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04E4" w14:textId="77777777" w:rsidR="00425C07" w:rsidRDefault="00425C07" w:rsidP="00C9365D">
      <w:pPr>
        <w:pStyle w:val="Logos"/>
        <w:tabs>
          <w:tab w:val="right" w:pos="9498"/>
        </w:tabs>
        <w:spacing w:line="360" w:lineRule="auto"/>
      </w:pPr>
      <w:r>
        <w:rPr>
          <w:lang w:eastAsia="en-GB"/>
        </w:rPr>
        <w:drawing>
          <wp:inline distT="0" distB="0" distL="0" distR="0" wp14:anchorId="47D3B10C" wp14:editId="1F3BE50A">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2233AB8" w14:textId="2ED201BC" w:rsidR="00425C07" w:rsidRDefault="00425C07" w:rsidP="00C9365D">
      <w:pPr>
        <w:pStyle w:val="Heading1"/>
        <w:spacing w:before="0" w:line="360" w:lineRule="auto"/>
        <w:jc w:val="center"/>
      </w:pPr>
      <w:r w:rsidRPr="00B818C3">
        <w:rPr>
          <w:sz w:val="44"/>
          <w:szCs w:val="44"/>
        </w:rPr>
        <w:t>Expression of interest</w:t>
      </w:r>
    </w:p>
    <w:p w14:paraId="22338623" w14:textId="4790C66A" w:rsidR="00FD7025" w:rsidRDefault="00425C07" w:rsidP="00C9365D">
      <w:pPr>
        <w:pStyle w:val="Heading1"/>
        <w:spacing w:before="0" w:line="360" w:lineRule="auto"/>
      </w:pPr>
      <w:r w:rsidRPr="007E0083">
        <w:t>Title:</w:t>
      </w:r>
      <w:r>
        <w:t xml:space="preserve"> E</w:t>
      </w:r>
      <w:r w:rsidRPr="00B3762D">
        <w:t xml:space="preserve">valuation of </w:t>
      </w:r>
      <w:r w:rsidR="00AF7970">
        <w:t xml:space="preserve">Social Work </w:t>
      </w:r>
      <w:r w:rsidR="00FD7025">
        <w:t>Teaching Partnership</w:t>
      </w:r>
      <w:r w:rsidR="00AF7970">
        <w:t>s</w:t>
      </w:r>
    </w:p>
    <w:p w14:paraId="3AAA86A2" w14:textId="77777777" w:rsidR="00CF67D6" w:rsidRPr="00CF67D6" w:rsidRDefault="00425C07" w:rsidP="00CF67D6">
      <w:pPr>
        <w:rPr>
          <w:b/>
        </w:rPr>
      </w:pPr>
      <w:r w:rsidRPr="007E0083">
        <w:rPr>
          <w:b/>
        </w:rPr>
        <w:t xml:space="preserve">Project reference: </w:t>
      </w:r>
      <w:r w:rsidR="00CF67D6" w:rsidRPr="00CF67D6">
        <w:rPr>
          <w:b/>
        </w:rPr>
        <w:t xml:space="preserve">DFERPPU/2018070           </w:t>
      </w:r>
    </w:p>
    <w:p w14:paraId="66A28D12" w14:textId="5BB03B82" w:rsidR="00425C07" w:rsidRPr="0072694E" w:rsidRDefault="00425C07" w:rsidP="00C9365D">
      <w:pPr>
        <w:spacing w:after="240" w:line="360" w:lineRule="auto"/>
        <w:rPr>
          <w:b/>
        </w:rPr>
      </w:pPr>
      <w:r w:rsidRPr="007E0083">
        <w:rPr>
          <w:b/>
        </w:rPr>
        <w:t xml:space="preserve">Deadline for expressions </w:t>
      </w:r>
      <w:r w:rsidRPr="0072694E">
        <w:rPr>
          <w:b/>
        </w:rPr>
        <w:t>of interest:</w:t>
      </w:r>
      <w:r w:rsidR="0072694E" w:rsidRPr="0072694E">
        <w:rPr>
          <w:b/>
        </w:rPr>
        <w:t xml:space="preserve"> </w:t>
      </w:r>
      <w:r w:rsidR="004A426C">
        <w:rPr>
          <w:b/>
        </w:rPr>
        <w:t>Friday 2</w:t>
      </w:r>
      <w:r w:rsidR="004A426C" w:rsidRPr="004A426C">
        <w:rPr>
          <w:b/>
          <w:vertAlign w:val="superscript"/>
        </w:rPr>
        <w:t>nd</w:t>
      </w:r>
      <w:r w:rsidR="004A426C">
        <w:rPr>
          <w:b/>
        </w:rPr>
        <w:t xml:space="preserve"> </w:t>
      </w:r>
      <w:r w:rsidR="00CF67D6">
        <w:rPr>
          <w:b/>
        </w:rPr>
        <w:t>November</w:t>
      </w:r>
      <w:r w:rsidR="004A426C">
        <w:rPr>
          <w:b/>
        </w:rPr>
        <w:t xml:space="preserve"> 2018</w:t>
      </w:r>
      <w:r w:rsidR="0072694E" w:rsidRPr="0072694E">
        <w:rPr>
          <w:b/>
        </w:rPr>
        <w:t xml:space="preserve"> at 5pm</w:t>
      </w:r>
    </w:p>
    <w:p w14:paraId="050ADD36" w14:textId="77777777" w:rsidR="00425C07" w:rsidRPr="001F2CE2" w:rsidRDefault="00425C07" w:rsidP="00C9365D">
      <w:pPr>
        <w:pStyle w:val="Heading2"/>
        <w:spacing w:before="0" w:line="360" w:lineRule="auto"/>
      </w:pPr>
      <w:r w:rsidRPr="001F2CE2">
        <w:t>Summary</w:t>
      </w:r>
    </w:p>
    <w:p w14:paraId="69DD59E7" w14:textId="04579A43" w:rsidR="00C9365D" w:rsidRPr="00C9365D" w:rsidRDefault="00425C07" w:rsidP="00C9365D">
      <w:pPr>
        <w:pStyle w:val="NumberedNormal"/>
        <w:numPr>
          <w:ilvl w:val="0"/>
          <w:numId w:val="0"/>
        </w:numPr>
        <w:spacing w:line="360" w:lineRule="auto"/>
        <w:rPr>
          <w:rFonts w:ascii="Arial" w:hAnsi="Arial" w:cs="Arial"/>
          <w:sz w:val="22"/>
          <w:szCs w:val="22"/>
        </w:rPr>
      </w:pPr>
      <w:r w:rsidRPr="00C9365D">
        <w:rPr>
          <w:rFonts w:ascii="Arial" w:hAnsi="Arial" w:cs="Arial"/>
          <w:sz w:val="22"/>
          <w:szCs w:val="22"/>
        </w:rPr>
        <w:t>This</w:t>
      </w:r>
      <w:r w:rsidR="00851B6C" w:rsidRPr="00C9365D">
        <w:rPr>
          <w:rFonts w:ascii="Arial" w:hAnsi="Arial" w:cs="Arial"/>
          <w:sz w:val="22"/>
          <w:szCs w:val="22"/>
        </w:rPr>
        <w:t xml:space="preserve"> </w:t>
      </w:r>
      <w:r w:rsidRPr="00C9365D">
        <w:rPr>
          <w:rFonts w:ascii="Arial" w:hAnsi="Arial" w:cs="Arial"/>
          <w:sz w:val="22"/>
          <w:szCs w:val="22"/>
        </w:rPr>
        <w:t xml:space="preserve">is a </w:t>
      </w:r>
      <w:r w:rsidR="00C1048C" w:rsidRPr="00C9365D">
        <w:rPr>
          <w:rFonts w:ascii="Arial" w:hAnsi="Arial" w:cs="Arial"/>
          <w:sz w:val="22"/>
          <w:szCs w:val="22"/>
        </w:rPr>
        <w:t>small</w:t>
      </w:r>
      <w:r w:rsidR="00AF7970">
        <w:rPr>
          <w:rFonts w:ascii="Arial" w:hAnsi="Arial" w:cs="Arial"/>
          <w:sz w:val="22"/>
          <w:szCs w:val="22"/>
        </w:rPr>
        <w:t>-</w:t>
      </w:r>
      <w:r w:rsidR="00C1048C" w:rsidRPr="00C9365D">
        <w:rPr>
          <w:rFonts w:ascii="Arial" w:hAnsi="Arial" w:cs="Arial"/>
          <w:sz w:val="22"/>
          <w:szCs w:val="22"/>
        </w:rPr>
        <w:t>scale</w:t>
      </w:r>
      <w:r w:rsidRPr="00C9365D">
        <w:rPr>
          <w:rFonts w:ascii="Arial" w:hAnsi="Arial" w:cs="Arial"/>
          <w:sz w:val="22"/>
          <w:szCs w:val="22"/>
        </w:rPr>
        <w:t xml:space="preserve"> evaluation of the </w:t>
      </w:r>
      <w:r w:rsidR="0078526E">
        <w:rPr>
          <w:rFonts w:ascii="Arial" w:hAnsi="Arial" w:cs="Arial"/>
          <w:sz w:val="22"/>
          <w:szCs w:val="22"/>
        </w:rPr>
        <w:t xml:space="preserve">Social Work </w:t>
      </w:r>
      <w:r w:rsidR="00C9365D" w:rsidRPr="00C9365D">
        <w:rPr>
          <w:rFonts w:ascii="Arial" w:hAnsi="Arial" w:cs="Arial"/>
          <w:sz w:val="22"/>
          <w:szCs w:val="22"/>
        </w:rPr>
        <w:t>Teaching Partnerships.  The evaluation will inform sustainability planning and will explore how to put successful teaching partnership activity into practice, both now and once funding has stopped. The research will also seek to identify how different delivery models and initiatives have met the objectives of the programme. We are suggesting that the evaluation will comprise</w:t>
      </w:r>
      <w:r w:rsidR="0078526E">
        <w:rPr>
          <w:rFonts w:ascii="Arial" w:hAnsi="Arial" w:cs="Arial"/>
          <w:sz w:val="22"/>
          <w:szCs w:val="22"/>
        </w:rPr>
        <w:t xml:space="preserve"> of</w:t>
      </w:r>
      <w:r w:rsidR="00C9365D" w:rsidRPr="00C9365D">
        <w:rPr>
          <w:rFonts w:ascii="Arial" w:hAnsi="Arial" w:cs="Arial"/>
          <w:sz w:val="22"/>
          <w:szCs w:val="22"/>
        </w:rPr>
        <w:t xml:space="preserve"> a documentary review, analysis of management information and a sample of detailed case-studies.</w:t>
      </w:r>
    </w:p>
    <w:p w14:paraId="62D8AC43" w14:textId="77777777" w:rsidR="00425C07" w:rsidRDefault="00425C07" w:rsidP="00C9365D">
      <w:pPr>
        <w:pStyle w:val="Heading2"/>
        <w:spacing w:before="0" w:line="360" w:lineRule="auto"/>
      </w:pPr>
      <w:r>
        <w:t>Background</w:t>
      </w:r>
    </w:p>
    <w:p w14:paraId="4452687A" w14:textId="4F351999" w:rsidR="00FD7025" w:rsidRPr="00C36DFD" w:rsidRDefault="00FD7025" w:rsidP="00C9365D">
      <w:pPr>
        <w:tabs>
          <w:tab w:val="left" w:pos="5319"/>
          <w:tab w:val="left" w:pos="9081"/>
        </w:tabs>
        <w:spacing w:after="240" w:line="360" w:lineRule="auto"/>
        <w:rPr>
          <w:rFonts w:cs="Arial"/>
        </w:rPr>
      </w:pPr>
      <w:r w:rsidRPr="001D3F42">
        <w:rPr>
          <w:rFonts w:cs="Arial"/>
        </w:rPr>
        <w:t xml:space="preserve">Teaching Partnerships (TPs) are a joint DfE/DHSC initiative that bring educators and employers together to make education more relevant to practice, raise standards and drive up quality for all social work students and practitioners in children and adults' social work. </w:t>
      </w:r>
      <w:r w:rsidRPr="00C85543">
        <w:rPr>
          <w:rFonts w:cs="Arial"/>
        </w:rPr>
        <w:t>By getting local authorities involved in the initial and continuing education of social workers, TPs seek to establish a collaborative relationship between them and the HEIs, where the curriculum and training can be jointly developed, delivered and owned.</w:t>
      </w:r>
    </w:p>
    <w:p w14:paraId="2ED262B6" w14:textId="61553B2B" w:rsidR="008F41C3" w:rsidRDefault="00FD7025" w:rsidP="00C9365D">
      <w:pPr>
        <w:spacing w:after="240" w:line="360" w:lineRule="auto"/>
        <w:rPr>
          <w:rFonts w:cs="Arial"/>
        </w:rPr>
      </w:pPr>
      <w:r w:rsidRPr="001D3F42">
        <w:rPr>
          <w:rFonts w:cs="Arial"/>
        </w:rPr>
        <w:t>In 2015, four pilot sites were established. DfE expanded the programme in 2016 to 15 partnerships, with a further expansion in 2018, to 22 partnerships. The programme now involves 108 local authorities, 50 universities (approximately 70%) and a range of other public sector, private, voluntary and independent organisations. The aim of the funding is to provide a catalyst to improvement and for teaching partnerships to create sustainable changes within their regions. We have signalled to partnerships that it is unlikely they will receive further funding beyond the end of 18/19 (2015 starters) and 19/20 (2018 starters).</w:t>
      </w:r>
      <w:r>
        <w:rPr>
          <w:rFonts w:cs="Arial"/>
        </w:rPr>
        <w:t xml:space="preserve"> </w:t>
      </w:r>
    </w:p>
    <w:p w14:paraId="60448293" w14:textId="77777777" w:rsidR="00FD7025" w:rsidRPr="00C85543" w:rsidRDefault="00FD7025" w:rsidP="00C9365D">
      <w:pPr>
        <w:pStyle w:val="Default"/>
        <w:spacing w:after="240" w:line="360" w:lineRule="auto"/>
        <w:rPr>
          <w:color w:val="auto"/>
          <w:sz w:val="22"/>
          <w:szCs w:val="22"/>
        </w:rPr>
      </w:pPr>
    </w:p>
    <w:p w14:paraId="31854C39" w14:textId="77777777" w:rsidR="00425C07" w:rsidRDefault="00425C07" w:rsidP="00C9365D">
      <w:pPr>
        <w:pStyle w:val="Heading2"/>
        <w:spacing w:before="0" w:line="360" w:lineRule="auto"/>
      </w:pPr>
      <w:r w:rsidRPr="003E05F9">
        <w:lastRenderedPageBreak/>
        <w:t>Evaluation aims</w:t>
      </w:r>
    </w:p>
    <w:p w14:paraId="521C0B79" w14:textId="77777777" w:rsidR="008F41C3" w:rsidRPr="008F41C3" w:rsidRDefault="008F41C3" w:rsidP="00C9365D">
      <w:pPr>
        <w:spacing w:after="240" w:line="360" w:lineRule="auto"/>
        <w:rPr>
          <w:rFonts w:cs="Arial"/>
        </w:rPr>
      </w:pPr>
      <w:r w:rsidRPr="00C85543">
        <w:rPr>
          <w:szCs w:val="22"/>
        </w:rPr>
        <w:t xml:space="preserve">The evaluation </w:t>
      </w:r>
      <w:r w:rsidRPr="00C85543">
        <w:rPr>
          <w:rFonts w:cs="Arial"/>
        </w:rPr>
        <w:t>will inform sustainability planning</w:t>
      </w:r>
      <w:r w:rsidRPr="00C85543">
        <w:rPr>
          <w:szCs w:val="22"/>
        </w:rPr>
        <w:t xml:space="preserve"> </w:t>
      </w:r>
      <w:r>
        <w:rPr>
          <w:szCs w:val="22"/>
        </w:rPr>
        <w:t xml:space="preserve">and </w:t>
      </w:r>
      <w:r w:rsidRPr="00C85543">
        <w:rPr>
          <w:szCs w:val="22"/>
        </w:rPr>
        <w:t>will explore how to put successful teaching partnership activity into practice, both now and once funding has stopped. The research will also seek to identify how different delivery models and initiatives have met the objectives of the programme. In exploring sustainability, the research will look to find out if funding has created enough momentum to maintain beneficial activities in the medium to long-term future.</w:t>
      </w:r>
    </w:p>
    <w:p w14:paraId="7258F8AE" w14:textId="50B5A77D" w:rsidR="008F41C3" w:rsidRDefault="008F41C3" w:rsidP="00C9365D">
      <w:pPr>
        <w:pStyle w:val="Default"/>
        <w:widowControl w:val="0"/>
        <w:overflowPunct w:val="0"/>
        <w:spacing w:after="240" w:line="360" w:lineRule="auto"/>
        <w:textAlignment w:val="baseline"/>
        <w:rPr>
          <w:sz w:val="22"/>
          <w:szCs w:val="22"/>
        </w:rPr>
      </w:pPr>
      <w:r w:rsidRPr="00C85543">
        <w:rPr>
          <w:sz w:val="22"/>
          <w:szCs w:val="22"/>
        </w:rPr>
        <w:t xml:space="preserve">The evaluation will look to answer </w:t>
      </w:r>
      <w:r w:rsidRPr="00C85543">
        <w:rPr>
          <w:sz w:val="22"/>
          <w:szCs w:val="22"/>
          <w:u w:val="single"/>
        </w:rPr>
        <w:t>three primary questions</w:t>
      </w:r>
      <w:r w:rsidRPr="00C85543">
        <w:rPr>
          <w:sz w:val="22"/>
          <w:szCs w:val="22"/>
        </w:rPr>
        <w:t>:</w:t>
      </w:r>
    </w:p>
    <w:p w14:paraId="5A492472" w14:textId="7DB1C6DC" w:rsidR="008F41C3" w:rsidRPr="008F41C3" w:rsidRDefault="008F41C3" w:rsidP="00C9365D">
      <w:pPr>
        <w:pStyle w:val="ListParagraph"/>
        <w:numPr>
          <w:ilvl w:val="0"/>
          <w:numId w:val="15"/>
        </w:numPr>
        <w:spacing w:line="360" w:lineRule="auto"/>
        <w:rPr>
          <w:rFonts w:cs="Arial"/>
        </w:rPr>
      </w:pPr>
      <w:r>
        <w:rPr>
          <w:rFonts w:cs="Arial"/>
        </w:rPr>
        <w:t>What activities</w:t>
      </w:r>
      <w:r w:rsidRPr="008F41C3">
        <w:rPr>
          <w:rFonts w:cs="Arial"/>
        </w:rPr>
        <w:t xml:space="preserve"> have TPs delivered?</w:t>
      </w:r>
    </w:p>
    <w:p w14:paraId="4307FF5B" w14:textId="2BA103B5" w:rsidR="008F41C3" w:rsidRPr="008F41C3" w:rsidRDefault="008F41C3" w:rsidP="00C9365D">
      <w:pPr>
        <w:pStyle w:val="ListParagraph"/>
        <w:numPr>
          <w:ilvl w:val="0"/>
          <w:numId w:val="15"/>
        </w:numPr>
        <w:spacing w:line="360" w:lineRule="auto"/>
        <w:ind w:left="714" w:hanging="357"/>
        <w:rPr>
          <w:rFonts w:cs="Arial"/>
        </w:rPr>
      </w:pPr>
      <w:r w:rsidRPr="008F41C3">
        <w:rPr>
          <w:rFonts w:cs="Arial"/>
        </w:rPr>
        <w:t xml:space="preserve">How </w:t>
      </w:r>
      <w:r>
        <w:rPr>
          <w:rFonts w:cs="Arial"/>
        </w:rPr>
        <w:t>have TPs delivered those activities</w:t>
      </w:r>
      <w:r w:rsidRPr="008F41C3">
        <w:rPr>
          <w:rFonts w:cs="Arial"/>
        </w:rPr>
        <w:t xml:space="preserve">? </w:t>
      </w:r>
    </w:p>
    <w:p w14:paraId="24DC2D03" w14:textId="6E27CC92" w:rsidR="008F41C3" w:rsidRPr="008F41C3" w:rsidRDefault="008F41C3" w:rsidP="00C9365D">
      <w:pPr>
        <w:pStyle w:val="ListParagraph"/>
        <w:numPr>
          <w:ilvl w:val="0"/>
          <w:numId w:val="15"/>
        </w:numPr>
        <w:spacing w:line="360" w:lineRule="auto"/>
        <w:rPr>
          <w:rFonts w:cs="Arial"/>
        </w:rPr>
      </w:pPr>
      <w:r w:rsidRPr="008F41C3">
        <w:rPr>
          <w:rFonts w:cs="Arial"/>
        </w:rPr>
        <w:t xml:space="preserve">What are the early </w:t>
      </w:r>
      <w:r>
        <w:rPr>
          <w:rFonts w:cs="Arial"/>
        </w:rPr>
        <w:t>impacts of the TP activities</w:t>
      </w:r>
      <w:r w:rsidRPr="008F41C3">
        <w:rPr>
          <w:rFonts w:cs="Arial"/>
        </w:rPr>
        <w:t>?</w:t>
      </w:r>
    </w:p>
    <w:p w14:paraId="0924BC1E" w14:textId="77777777" w:rsidR="00425C07" w:rsidRPr="004A600B" w:rsidRDefault="00425C07" w:rsidP="00C9365D">
      <w:pPr>
        <w:pStyle w:val="Heading2"/>
        <w:spacing w:before="0" w:line="360" w:lineRule="auto"/>
      </w:pPr>
      <w:r>
        <w:t>Methodology</w:t>
      </w:r>
    </w:p>
    <w:p w14:paraId="53E767AF" w14:textId="77777777" w:rsidR="008F41C3" w:rsidRDefault="008F41C3" w:rsidP="00C9365D">
      <w:pPr>
        <w:spacing w:after="240" w:line="360" w:lineRule="auto"/>
        <w:rPr>
          <w:rFonts w:cs="Arial"/>
        </w:rPr>
      </w:pPr>
      <w:r>
        <w:rPr>
          <w:rFonts w:cs="Arial"/>
        </w:rPr>
        <w:t>A mi</w:t>
      </w:r>
      <w:r w:rsidRPr="002C6D92">
        <w:rPr>
          <w:rFonts w:cs="Arial"/>
        </w:rPr>
        <w:t>xed metho</w:t>
      </w:r>
      <w:r>
        <w:rPr>
          <w:rFonts w:cs="Arial"/>
        </w:rPr>
        <w:t>d approach is proposed, comprising of the following activities:</w:t>
      </w:r>
    </w:p>
    <w:p w14:paraId="58D817C7" w14:textId="7832CFFE" w:rsidR="008F41C3" w:rsidRPr="00C9365D" w:rsidRDefault="008F41C3" w:rsidP="00C9365D">
      <w:pPr>
        <w:pStyle w:val="ListParagraph"/>
        <w:numPr>
          <w:ilvl w:val="0"/>
          <w:numId w:val="18"/>
        </w:numPr>
        <w:spacing w:line="360" w:lineRule="auto"/>
        <w:rPr>
          <w:rFonts w:cs="Arial"/>
        </w:rPr>
      </w:pPr>
      <w:r w:rsidRPr="00C9365D">
        <w:rPr>
          <w:rFonts w:cs="Arial"/>
          <w:b/>
        </w:rPr>
        <w:t xml:space="preserve">Documentary review </w:t>
      </w:r>
      <w:r w:rsidRPr="00C9365D">
        <w:rPr>
          <w:rFonts w:cs="Arial"/>
        </w:rPr>
        <w:t xml:space="preserve">– </w:t>
      </w:r>
      <w:r w:rsidR="00875652" w:rsidRPr="00C9365D">
        <w:rPr>
          <w:rFonts w:cs="Arial"/>
        </w:rPr>
        <w:t xml:space="preserve">for example, </w:t>
      </w:r>
      <w:r w:rsidRPr="00C9365D">
        <w:rPr>
          <w:rFonts w:cs="Arial"/>
        </w:rPr>
        <w:t>this could include</w:t>
      </w:r>
      <w:r w:rsidR="00875652" w:rsidRPr="00C9365D">
        <w:rPr>
          <w:rFonts w:cs="Arial"/>
        </w:rPr>
        <w:t xml:space="preserve"> </w:t>
      </w:r>
      <w:r w:rsidRPr="00C9365D">
        <w:rPr>
          <w:rFonts w:cs="Arial"/>
        </w:rPr>
        <w:t>individual TP bids</w:t>
      </w:r>
      <w:r w:rsidR="0098166E">
        <w:rPr>
          <w:rFonts w:cs="Arial"/>
        </w:rPr>
        <w:t>, reports</w:t>
      </w:r>
      <w:r w:rsidRPr="00C9365D">
        <w:rPr>
          <w:rFonts w:cs="Arial"/>
        </w:rPr>
        <w:t xml:space="preserve"> and any individual evaluation activities carried out by the TPs.  </w:t>
      </w:r>
    </w:p>
    <w:p w14:paraId="1848F18B" w14:textId="6A9523F4" w:rsidR="008F41C3" w:rsidRPr="00972147" w:rsidRDefault="008F41C3" w:rsidP="00C9365D">
      <w:pPr>
        <w:pStyle w:val="ListParagraph"/>
        <w:numPr>
          <w:ilvl w:val="0"/>
          <w:numId w:val="18"/>
        </w:numPr>
        <w:spacing w:line="360" w:lineRule="auto"/>
        <w:rPr>
          <w:rFonts w:cs="Arial"/>
          <w:b/>
        </w:rPr>
      </w:pPr>
      <w:r w:rsidRPr="00C9365D">
        <w:rPr>
          <w:rFonts w:cs="Arial"/>
          <w:b/>
        </w:rPr>
        <w:t xml:space="preserve">Analysis of </w:t>
      </w:r>
      <w:r w:rsidRPr="00972147">
        <w:rPr>
          <w:rFonts w:cs="Arial"/>
          <w:b/>
        </w:rPr>
        <w:t xml:space="preserve">management information </w:t>
      </w:r>
      <w:r w:rsidR="00875652" w:rsidRPr="00972147">
        <w:rPr>
          <w:rFonts w:cs="Arial"/>
        </w:rPr>
        <w:t>–</w:t>
      </w:r>
      <w:r w:rsidRPr="00972147">
        <w:rPr>
          <w:rFonts w:cs="Arial"/>
        </w:rPr>
        <w:t xml:space="preserve"> </w:t>
      </w:r>
      <w:r w:rsidR="00875652" w:rsidRPr="00972147">
        <w:rPr>
          <w:rFonts w:cs="Arial"/>
        </w:rPr>
        <w:t>for example,</w:t>
      </w:r>
      <w:r w:rsidRPr="00972147">
        <w:rPr>
          <w:rFonts w:cs="Arial"/>
        </w:rPr>
        <w:t xml:space="preserve"> </w:t>
      </w:r>
      <w:r w:rsidR="00A3280B" w:rsidRPr="00972147">
        <w:rPr>
          <w:rFonts w:cs="Arial"/>
        </w:rPr>
        <w:t xml:space="preserve">gather </w:t>
      </w:r>
      <w:r w:rsidRPr="00972147">
        <w:rPr>
          <w:rFonts w:cs="Arial"/>
        </w:rPr>
        <w:t xml:space="preserve">and analyse the </w:t>
      </w:r>
      <w:r w:rsidR="00A3280B" w:rsidRPr="00972147">
        <w:rPr>
          <w:rFonts w:cs="Arial"/>
        </w:rPr>
        <w:t xml:space="preserve">project level </w:t>
      </w:r>
      <w:r w:rsidRPr="00972147">
        <w:rPr>
          <w:rFonts w:cs="Arial"/>
        </w:rPr>
        <w:t>MI</w:t>
      </w:r>
      <w:r w:rsidR="00972147" w:rsidRPr="00972147">
        <w:rPr>
          <w:rFonts w:cs="Arial"/>
        </w:rPr>
        <w:t xml:space="preserve"> along with any </w:t>
      </w:r>
      <w:r w:rsidR="00972147" w:rsidRPr="00972147">
        <w:t>existing data on social workers, higher education institutions and students</w:t>
      </w:r>
      <w:r w:rsidR="00A3280B" w:rsidRPr="00972147">
        <w:rPr>
          <w:rFonts w:cs="Arial"/>
        </w:rPr>
        <w:t>.</w:t>
      </w:r>
    </w:p>
    <w:p w14:paraId="711567CF" w14:textId="7C851689" w:rsidR="00A3280B" w:rsidRDefault="008F41C3" w:rsidP="00C9365D">
      <w:pPr>
        <w:pStyle w:val="ListParagraph"/>
        <w:numPr>
          <w:ilvl w:val="0"/>
          <w:numId w:val="18"/>
        </w:numPr>
        <w:spacing w:line="360" w:lineRule="auto"/>
        <w:rPr>
          <w:rFonts w:cs="Arial"/>
        </w:rPr>
      </w:pPr>
      <w:r w:rsidRPr="00972147">
        <w:rPr>
          <w:rFonts w:cs="Arial"/>
          <w:b/>
        </w:rPr>
        <w:t>Detailed</w:t>
      </w:r>
      <w:r w:rsidR="00A3280B" w:rsidRPr="00972147">
        <w:rPr>
          <w:rFonts w:cs="Arial"/>
          <w:b/>
        </w:rPr>
        <w:t xml:space="preserve"> case-studies</w:t>
      </w:r>
      <w:r w:rsidR="00A3280B" w:rsidRPr="00972147">
        <w:rPr>
          <w:rFonts w:cs="Arial"/>
        </w:rPr>
        <w:t xml:space="preserve"> –</w:t>
      </w:r>
      <w:r w:rsidR="004707D0" w:rsidRPr="00972147">
        <w:rPr>
          <w:rFonts w:cs="Arial"/>
        </w:rPr>
        <w:t xml:space="preserve"> </w:t>
      </w:r>
      <w:r w:rsidR="001F4288" w:rsidRPr="00972147">
        <w:rPr>
          <w:rFonts w:cs="Arial"/>
        </w:rPr>
        <w:t>for example</w:t>
      </w:r>
      <w:r w:rsidR="00D57628" w:rsidRPr="00972147">
        <w:rPr>
          <w:rFonts w:cs="Arial"/>
        </w:rPr>
        <w:t>,</w:t>
      </w:r>
      <w:r w:rsidR="00C1048C" w:rsidRPr="00972147">
        <w:rPr>
          <w:rFonts w:cs="Arial"/>
        </w:rPr>
        <w:t xml:space="preserve"> interviews and focus groups with</w:t>
      </w:r>
      <w:r w:rsidR="004707D0" w:rsidRPr="00972147">
        <w:rPr>
          <w:rFonts w:cs="Arial"/>
        </w:rPr>
        <w:t xml:space="preserve"> representatives </w:t>
      </w:r>
      <w:r w:rsidR="004707D0">
        <w:rPr>
          <w:rFonts w:cs="Arial"/>
        </w:rPr>
        <w:t>from TPs including</w:t>
      </w:r>
      <w:r w:rsidR="00C1048C" w:rsidRPr="00C9365D">
        <w:rPr>
          <w:rFonts w:cs="Arial"/>
        </w:rPr>
        <w:t xml:space="preserve"> project managers, academic or local authority leads</w:t>
      </w:r>
      <w:r w:rsidR="004707D0">
        <w:rPr>
          <w:rFonts w:cs="Arial"/>
        </w:rPr>
        <w:t>.</w:t>
      </w:r>
    </w:p>
    <w:p w14:paraId="10FD7AEA" w14:textId="77777777" w:rsidR="00425C07" w:rsidRDefault="00425C07" w:rsidP="00C9365D">
      <w:pPr>
        <w:pStyle w:val="Heading4"/>
        <w:spacing w:before="0" w:line="360" w:lineRule="auto"/>
      </w:pPr>
      <w:r>
        <w:t>Evaluation timescales</w:t>
      </w:r>
    </w:p>
    <w:p w14:paraId="6761198E" w14:textId="123E56F4" w:rsidR="00425C07" w:rsidRPr="007A290B" w:rsidRDefault="00425C07" w:rsidP="00C9365D">
      <w:pPr>
        <w:pStyle w:val="NumberedNormal"/>
        <w:numPr>
          <w:ilvl w:val="0"/>
          <w:numId w:val="0"/>
        </w:numPr>
        <w:spacing w:line="360" w:lineRule="auto"/>
        <w:rPr>
          <w:rFonts w:ascii="Arial" w:hAnsi="Arial" w:cs="Arial"/>
          <w:b/>
          <w:sz w:val="22"/>
          <w:szCs w:val="22"/>
        </w:rPr>
      </w:pPr>
      <w:r w:rsidRPr="007A290B">
        <w:rPr>
          <w:rFonts w:ascii="Arial" w:hAnsi="Arial" w:cs="Arial"/>
          <w:sz w:val="22"/>
          <w:szCs w:val="22"/>
        </w:rPr>
        <w:t xml:space="preserve">The evaluation will start in </w:t>
      </w:r>
      <w:r w:rsidR="00C1048C">
        <w:rPr>
          <w:rFonts w:ascii="Arial" w:hAnsi="Arial" w:cs="Arial"/>
          <w:sz w:val="22"/>
          <w:szCs w:val="22"/>
        </w:rPr>
        <w:t>December</w:t>
      </w:r>
      <w:r w:rsidRPr="007A290B">
        <w:rPr>
          <w:rFonts w:ascii="Arial" w:hAnsi="Arial" w:cs="Arial"/>
          <w:sz w:val="22"/>
          <w:szCs w:val="22"/>
        </w:rPr>
        <w:t xml:space="preserve">, </w:t>
      </w:r>
      <w:r w:rsidR="00C1048C">
        <w:rPr>
          <w:rFonts w:ascii="Arial" w:hAnsi="Arial" w:cs="Arial"/>
          <w:sz w:val="22"/>
          <w:szCs w:val="22"/>
        </w:rPr>
        <w:t xml:space="preserve">initial findings to inform </w:t>
      </w:r>
      <w:r w:rsidRPr="007A290B">
        <w:rPr>
          <w:rFonts w:ascii="Arial" w:hAnsi="Arial" w:cs="Arial"/>
          <w:sz w:val="22"/>
          <w:szCs w:val="22"/>
        </w:rPr>
        <w:t>the</w:t>
      </w:r>
      <w:r w:rsidR="00C1048C">
        <w:rPr>
          <w:rFonts w:ascii="Arial" w:hAnsi="Arial" w:cs="Arial"/>
          <w:sz w:val="22"/>
          <w:szCs w:val="22"/>
        </w:rPr>
        <w:t xml:space="preserve"> 2018 partnerships that are </w:t>
      </w:r>
      <w:r w:rsidR="00D57628">
        <w:rPr>
          <w:rFonts w:ascii="Arial" w:hAnsi="Arial" w:cs="Arial"/>
          <w:sz w:val="22"/>
          <w:szCs w:val="22"/>
        </w:rPr>
        <w:t>in the early stages of development</w:t>
      </w:r>
      <w:r w:rsidR="00C1048C">
        <w:rPr>
          <w:rFonts w:ascii="Arial" w:hAnsi="Arial" w:cs="Arial"/>
          <w:sz w:val="22"/>
          <w:szCs w:val="22"/>
        </w:rPr>
        <w:t xml:space="preserve"> will be required in March 2019 and the </w:t>
      </w:r>
      <w:r w:rsidRPr="007A290B">
        <w:rPr>
          <w:rFonts w:ascii="Arial" w:hAnsi="Arial" w:cs="Arial"/>
          <w:sz w:val="22"/>
          <w:szCs w:val="22"/>
        </w:rPr>
        <w:t xml:space="preserve">final report will be completed in March 2020.  </w:t>
      </w:r>
    </w:p>
    <w:p w14:paraId="131E3F6B" w14:textId="77777777" w:rsidR="00425C07" w:rsidRDefault="00425C07" w:rsidP="00C9365D">
      <w:pPr>
        <w:pStyle w:val="Heading4"/>
        <w:spacing w:before="0" w:line="360" w:lineRule="auto"/>
      </w:pPr>
      <w:r>
        <w:t xml:space="preserve">Outputs </w:t>
      </w:r>
    </w:p>
    <w:p w14:paraId="0A73B5C1" w14:textId="77777777" w:rsidR="00425C07" w:rsidRPr="002F0536" w:rsidRDefault="00425C07" w:rsidP="00C9365D">
      <w:pPr>
        <w:spacing w:after="240" w:line="360" w:lineRule="auto"/>
        <w:rPr>
          <w:rFonts w:cs="Arial"/>
        </w:rPr>
      </w:pPr>
      <w:r w:rsidRPr="002F0536">
        <w:rPr>
          <w:rFonts w:cs="Arial"/>
        </w:rPr>
        <w:t xml:space="preserve">Outputs from the evaluation </w:t>
      </w:r>
      <w:r>
        <w:rPr>
          <w:rFonts w:cs="Arial"/>
        </w:rPr>
        <w:t xml:space="preserve">will </w:t>
      </w:r>
      <w:r w:rsidRPr="002F0536">
        <w:rPr>
          <w:rFonts w:cs="Arial"/>
        </w:rPr>
        <w:t>include:</w:t>
      </w:r>
    </w:p>
    <w:p w14:paraId="1E64CC4D" w14:textId="64DB884C" w:rsidR="001F0447" w:rsidRDefault="00C26F99" w:rsidP="00C9365D">
      <w:pPr>
        <w:pStyle w:val="ListParagraph"/>
        <w:numPr>
          <w:ilvl w:val="0"/>
          <w:numId w:val="5"/>
        </w:numPr>
        <w:spacing w:line="360" w:lineRule="auto"/>
        <w:rPr>
          <w:rFonts w:cs="Arial"/>
        </w:rPr>
      </w:pPr>
      <w:r>
        <w:rPr>
          <w:rFonts w:cs="Arial"/>
        </w:rPr>
        <w:t>Evaluation</w:t>
      </w:r>
      <w:r w:rsidR="001F0447">
        <w:rPr>
          <w:rFonts w:cs="Arial"/>
        </w:rPr>
        <w:t xml:space="preserve"> </w:t>
      </w:r>
      <w:r w:rsidR="00C1048C">
        <w:rPr>
          <w:rFonts w:cs="Arial"/>
        </w:rPr>
        <w:t>initial findings</w:t>
      </w:r>
      <w:r w:rsidR="001F0447">
        <w:rPr>
          <w:rFonts w:cs="Arial"/>
        </w:rPr>
        <w:t xml:space="preserve"> report (</w:t>
      </w:r>
      <w:r>
        <w:rPr>
          <w:rFonts w:cs="Arial"/>
        </w:rPr>
        <w:t>March</w:t>
      </w:r>
      <w:r w:rsidR="00C1048C">
        <w:rPr>
          <w:rFonts w:cs="Arial"/>
        </w:rPr>
        <w:t xml:space="preserve"> 2019</w:t>
      </w:r>
      <w:r>
        <w:rPr>
          <w:rFonts w:cs="Arial"/>
        </w:rPr>
        <w:t>)</w:t>
      </w:r>
    </w:p>
    <w:p w14:paraId="53E60C0F" w14:textId="309836DB" w:rsidR="00425C07" w:rsidRPr="00EF40FA" w:rsidRDefault="00425C07" w:rsidP="00C9365D">
      <w:pPr>
        <w:pStyle w:val="ListParagraph"/>
        <w:numPr>
          <w:ilvl w:val="0"/>
          <w:numId w:val="5"/>
        </w:numPr>
        <w:spacing w:line="360" w:lineRule="auto"/>
        <w:rPr>
          <w:rFonts w:cs="Arial"/>
        </w:rPr>
      </w:pPr>
      <w:r w:rsidRPr="00EF40FA">
        <w:rPr>
          <w:rFonts w:cs="Arial"/>
        </w:rPr>
        <w:t>Evaluation Final report</w:t>
      </w:r>
      <w:r w:rsidR="001F0447">
        <w:rPr>
          <w:rFonts w:cs="Arial"/>
        </w:rPr>
        <w:t xml:space="preserve"> (March 2020)</w:t>
      </w:r>
    </w:p>
    <w:p w14:paraId="3B698CF7" w14:textId="77777777" w:rsidR="00425C07" w:rsidRPr="00EF40FA" w:rsidRDefault="00425C07" w:rsidP="00C9365D">
      <w:pPr>
        <w:pStyle w:val="ListParagraph"/>
        <w:numPr>
          <w:ilvl w:val="0"/>
          <w:numId w:val="5"/>
        </w:numPr>
        <w:spacing w:line="360" w:lineRule="auto"/>
        <w:rPr>
          <w:rFonts w:cs="Arial"/>
        </w:rPr>
      </w:pPr>
      <w:r w:rsidRPr="00EF40FA">
        <w:rPr>
          <w:rFonts w:cs="Arial"/>
        </w:rPr>
        <w:t>Evaluation report summary</w:t>
      </w:r>
    </w:p>
    <w:p w14:paraId="5B51C0B0" w14:textId="5A8648B8" w:rsidR="00425C07" w:rsidRPr="00EF40FA" w:rsidRDefault="00425C07" w:rsidP="00C9365D">
      <w:pPr>
        <w:pStyle w:val="ListParagraph"/>
        <w:numPr>
          <w:ilvl w:val="0"/>
          <w:numId w:val="5"/>
        </w:numPr>
        <w:spacing w:line="360" w:lineRule="auto"/>
        <w:rPr>
          <w:rFonts w:cs="Arial"/>
        </w:rPr>
      </w:pPr>
      <w:r w:rsidRPr="00EF40FA">
        <w:rPr>
          <w:rFonts w:cs="Arial"/>
        </w:rPr>
        <w:t>Infogr</w:t>
      </w:r>
      <w:r w:rsidR="00C1048C">
        <w:rPr>
          <w:rFonts w:cs="Arial"/>
        </w:rPr>
        <w:t>aphic summary of findings for TP</w:t>
      </w:r>
      <w:r w:rsidRPr="00EF40FA">
        <w:rPr>
          <w:rFonts w:cs="Arial"/>
        </w:rPr>
        <w:t xml:space="preserve">s focussing on good practice </w:t>
      </w:r>
    </w:p>
    <w:p w14:paraId="6A59FB6C" w14:textId="77777777" w:rsidR="00425C07" w:rsidRDefault="00425C07" w:rsidP="00C9365D">
      <w:pPr>
        <w:pStyle w:val="Heading2"/>
        <w:spacing w:before="0" w:line="360" w:lineRule="auto"/>
      </w:pPr>
      <w:r>
        <w:t>Timing</w:t>
      </w:r>
    </w:p>
    <w:p w14:paraId="190F561F" w14:textId="11A7FA5F" w:rsidR="00425C07" w:rsidRPr="00CF67D6" w:rsidRDefault="00425C07" w:rsidP="00C9365D">
      <w:pPr>
        <w:pStyle w:val="ListParagraph"/>
        <w:numPr>
          <w:ilvl w:val="0"/>
          <w:numId w:val="2"/>
        </w:numPr>
        <w:spacing w:line="360" w:lineRule="auto"/>
      </w:pPr>
      <w:r w:rsidRPr="00CF67D6">
        <w:t xml:space="preserve">Deadline for EOIs – </w:t>
      </w:r>
      <w:r w:rsidR="004A426C">
        <w:t>Friday 2</w:t>
      </w:r>
      <w:r w:rsidR="004A426C" w:rsidRPr="004A426C">
        <w:rPr>
          <w:vertAlign w:val="superscript"/>
        </w:rPr>
        <w:t>nd</w:t>
      </w:r>
      <w:r w:rsidR="004A426C">
        <w:t xml:space="preserve"> N</w:t>
      </w:r>
      <w:r w:rsidR="00CF67D6" w:rsidRPr="00CF67D6">
        <w:t>ovember</w:t>
      </w:r>
      <w:r w:rsidR="00CF67D6" w:rsidRPr="00CF67D6" w:rsidDel="00CF67D6">
        <w:t xml:space="preserve"> </w:t>
      </w:r>
      <w:r w:rsidR="004A426C">
        <w:t>2018</w:t>
      </w:r>
      <w:r w:rsidR="0072694E" w:rsidRPr="00CF67D6">
        <w:t xml:space="preserve"> at </w:t>
      </w:r>
      <w:r w:rsidRPr="00CF67D6">
        <w:t>5pm</w:t>
      </w:r>
    </w:p>
    <w:p w14:paraId="7C67AEB6" w14:textId="77777777" w:rsidR="00425C07" w:rsidRPr="004A600B" w:rsidRDefault="00425C07" w:rsidP="00C9365D">
      <w:pPr>
        <w:pStyle w:val="Heading2"/>
        <w:spacing w:before="0" w:line="360" w:lineRule="auto"/>
      </w:pPr>
      <w:r w:rsidRPr="004A600B">
        <w:t>Assessment criteria</w:t>
      </w:r>
    </w:p>
    <w:p w14:paraId="30A678F3" w14:textId="77777777" w:rsidR="00425C07" w:rsidRPr="009F333A" w:rsidRDefault="00425C07" w:rsidP="00C9365D">
      <w:pPr>
        <w:spacing w:after="240" w:line="360" w:lineRule="auto"/>
        <w:rPr>
          <w:szCs w:val="22"/>
        </w:rPr>
      </w:pPr>
      <w:r w:rsidRPr="009F333A">
        <w:rPr>
          <w:szCs w:val="22"/>
        </w:rPr>
        <w:t xml:space="preserve">Expressions of interest will be assessed against the following criteria: </w:t>
      </w:r>
    </w:p>
    <w:p w14:paraId="4B02A85B" w14:textId="77777777" w:rsidR="009B5DBD" w:rsidRPr="00972147" w:rsidRDefault="00425C07" w:rsidP="00C9365D">
      <w:pPr>
        <w:pStyle w:val="ListParagraph"/>
        <w:numPr>
          <w:ilvl w:val="0"/>
          <w:numId w:val="2"/>
        </w:numPr>
        <w:spacing w:line="360" w:lineRule="auto"/>
        <w:rPr>
          <w:szCs w:val="22"/>
        </w:rPr>
      </w:pPr>
      <w:r w:rsidRPr="00972147">
        <w:rPr>
          <w:szCs w:val="22"/>
        </w:rPr>
        <w:t xml:space="preserve">Demonstrating an understanding of the Department’s requirements </w:t>
      </w:r>
    </w:p>
    <w:p w14:paraId="0547123A" w14:textId="54F5F840" w:rsidR="00972147" w:rsidRPr="00972147" w:rsidRDefault="00425C07" w:rsidP="00C9365D">
      <w:pPr>
        <w:pStyle w:val="ListParagraph"/>
        <w:numPr>
          <w:ilvl w:val="0"/>
          <w:numId w:val="2"/>
        </w:numPr>
        <w:spacing w:line="360" w:lineRule="auto"/>
        <w:rPr>
          <w:szCs w:val="22"/>
        </w:rPr>
      </w:pPr>
      <w:r w:rsidRPr="00972147">
        <w:rPr>
          <w:szCs w:val="22"/>
        </w:rPr>
        <w:t>Knowledge and/or experience of research</w:t>
      </w:r>
      <w:r w:rsidR="004707D0" w:rsidRPr="00972147">
        <w:rPr>
          <w:szCs w:val="22"/>
        </w:rPr>
        <w:t xml:space="preserve"> </w:t>
      </w:r>
      <w:r w:rsidRPr="00972147">
        <w:rPr>
          <w:szCs w:val="22"/>
        </w:rPr>
        <w:t xml:space="preserve">/ evaluation </w:t>
      </w:r>
      <w:r w:rsidR="00972147" w:rsidRPr="00972147">
        <w:rPr>
          <w:szCs w:val="22"/>
        </w:rPr>
        <w:t xml:space="preserve">of </w:t>
      </w:r>
      <w:r w:rsidR="00972147" w:rsidRPr="00972147">
        <w:t>social work courses in higher education institutions and/or social work teaching</w:t>
      </w:r>
    </w:p>
    <w:p w14:paraId="226AAF15" w14:textId="77777777" w:rsidR="009B5DBD" w:rsidRPr="009B5DBD" w:rsidRDefault="009B5DBD" w:rsidP="00C9365D">
      <w:pPr>
        <w:pStyle w:val="ListParagraph"/>
        <w:numPr>
          <w:ilvl w:val="0"/>
          <w:numId w:val="2"/>
        </w:numPr>
        <w:spacing w:line="360" w:lineRule="auto"/>
        <w:rPr>
          <w:szCs w:val="22"/>
        </w:rPr>
      </w:pPr>
      <w:r w:rsidRPr="009B5DBD">
        <w:rPr>
          <w:szCs w:val="22"/>
        </w:rPr>
        <w:t>Experience of the evaluation methodologies</w:t>
      </w:r>
    </w:p>
    <w:p w14:paraId="2C5CE498" w14:textId="456FEFC0" w:rsidR="00425C07" w:rsidRPr="009B5DBD" w:rsidRDefault="00425C07" w:rsidP="00C9365D">
      <w:pPr>
        <w:pStyle w:val="ListParagraph"/>
        <w:numPr>
          <w:ilvl w:val="0"/>
          <w:numId w:val="2"/>
        </w:numPr>
        <w:spacing w:line="360" w:lineRule="auto"/>
        <w:rPr>
          <w:szCs w:val="22"/>
        </w:rPr>
      </w:pPr>
      <w:r w:rsidRPr="009B5DBD">
        <w:rPr>
          <w:szCs w:val="22"/>
        </w:rPr>
        <w:t>Experience of working on high profile Government research projects</w:t>
      </w:r>
      <w:r w:rsidR="004707D0">
        <w:rPr>
          <w:szCs w:val="22"/>
        </w:rPr>
        <w:t xml:space="preserve"> </w:t>
      </w:r>
      <w:r w:rsidRPr="009B5DBD">
        <w:rPr>
          <w:szCs w:val="22"/>
        </w:rPr>
        <w:t xml:space="preserve">/ evaluations, delivering to tight deadlines and writing good quality reports which are targeted to their audience. </w:t>
      </w:r>
    </w:p>
    <w:p w14:paraId="02BA7549" w14:textId="77777777" w:rsidR="00425C07" w:rsidRPr="009F333A" w:rsidRDefault="00425C07" w:rsidP="00C9365D">
      <w:pPr>
        <w:widowControl w:val="0"/>
        <w:overflowPunct w:val="0"/>
        <w:autoSpaceDE w:val="0"/>
        <w:autoSpaceDN w:val="0"/>
        <w:adjustRightInd w:val="0"/>
        <w:spacing w:after="240" w:line="360" w:lineRule="auto"/>
        <w:textAlignment w:val="baseline"/>
        <w:rPr>
          <w:rFonts w:eastAsia="Calibri" w:cs="Arial"/>
          <w:color w:val="000000"/>
          <w:szCs w:val="22"/>
          <w:lang w:eastAsia="en-US"/>
        </w:rPr>
      </w:pPr>
      <w:r w:rsidRPr="009B5DBD">
        <w:rPr>
          <w:rFonts w:eastAsia="Calibri" w:cs="Arial"/>
          <w:szCs w:val="22"/>
          <w:lang w:eastAsia="en-US"/>
        </w:rPr>
        <w:t xml:space="preserve">Each of these criteria has </w:t>
      </w:r>
      <w:r w:rsidRPr="009F333A">
        <w:rPr>
          <w:rFonts w:eastAsia="Calibri" w:cs="Arial"/>
          <w:color w:val="000000"/>
          <w:szCs w:val="22"/>
          <w:lang w:eastAsia="en-US"/>
        </w:rPr>
        <w:t xml:space="preserve">equal weighting. </w:t>
      </w:r>
    </w:p>
    <w:p w14:paraId="463231BC" w14:textId="77777777" w:rsidR="00425C07" w:rsidRPr="009F333A" w:rsidRDefault="00425C07" w:rsidP="00C9365D">
      <w:pPr>
        <w:widowControl w:val="0"/>
        <w:overflowPunct w:val="0"/>
        <w:autoSpaceDE w:val="0"/>
        <w:autoSpaceDN w:val="0"/>
        <w:adjustRightInd w:val="0"/>
        <w:spacing w:after="240" w:line="360" w:lineRule="auto"/>
        <w:textAlignment w:val="baseline"/>
        <w:rPr>
          <w:rFonts w:cs="Arial"/>
          <w:szCs w:val="22"/>
        </w:rPr>
      </w:pPr>
      <w:r w:rsidRPr="009F333A">
        <w:rPr>
          <w:szCs w:val="22"/>
        </w:rPr>
        <w:t>The Department welcomes collaborations between organisations in order to meet these criteria.</w:t>
      </w:r>
    </w:p>
    <w:p w14:paraId="48874481" w14:textId="48007E2A" w:rsidR="00425C07" w:rsidRPr="00915C18" w:rsidRDefault="00425C07" w:rsidP="00C9365D">
      <w:pPr>
        <w:spacing w:after="240" w:line="360" w:lineRule="auto"/>
      </w:pPr>
      <w:r w:rsidRPr="009F333A">
        <w:rPr>
          <w:rFonts w:cs="Arial"/>
          <w:szCs w:val="22"/>
        </w:rPr>
        <w:t xml:space="preserve">Expressions of interest submitted must be </w:t>
      </w:r>
      <w:r w:rsidRPr="009F333A">
        <w:rPr>
          <w:rFonts w:cs="Arial"/>
          <w:szCs w:val="22"/>
          <w:u w:val="single"/>
        </w:rPr>
        <w:t>no more than 1,000 words</w:t>
      </w:r>
      <w:r w:rsidRPr="009F333A">
        <w:rPr>
          <w:rFonts w:cs="Arial"/>
          <w:szCs w:val="22"/>
        </w:rPr>
        <w:t xml:space="preserve"> –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425C07" w14:paraId="19B2156D" w14:textId="77777777" w:rsidTr="00425C07">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85BE75A" w14:textId="4CB4D6CE" w:rsidR="00425C07" w:rsidRDefault="00425C07" w:rsidP="00C9365D">
            <w:pPr>
              <w:spacing w:after="240" w:line="360" w:lineRule="auto"/>
              <w:rPr>
                <w:b/>
                <w:bCs/>
                <w:sz w:val="28"/>
                <w:szCs w:val="20"/>
              </w:rPr>
            </w:pPr>
            <w:r w:rsidRPr="00915C18">
              <w:rPr>
                <w:b/>
                <w:bCs/>
                <w:sz w:val="28"/>
                <w:szCs w:val="20"/>
              </w:rPr>
              <w:t>Closing date for EOIs:</w:t>
            </w:r>
            <w:r w:rsidR="0072694E">
              <w:rPr>
                <w:b/>
                <w:bCs/>
                <w:sz w:val="28"/>
                <w:szCs w:val="20"/>
              </w:rPr>
              <w:t xml:space="preserve"> </w:t>
            </w:r>
            <w:r w:rsidR="004A426C">
              <w:rPr>
                <w:b/>
                <w:bCs/>
                <w:sz w:val="28"/>
                <w:szCs w:val="20"/>
              </w:rPr>
              <w:t>Friday 2</w:t>
            </w:r>
            <w:r w:rsidR="004A426C" w:rsidRPr="004A426C">
              <w:rPr>
                <w:b/>
                <w:bCs/>
                <w:sz w:val="28"/>
                <w:szCs w:val="20"/>
                <w:vertAlign w:val="superscript"/>
              </w:rPr>
              <w:t>nd</w:t>
            </w:r>
            <w:r w:rsidR="004A426C">
              <w:rPr>
                <w:b/>
                <w:bCs/>
                <w:sz w:val="28"/>
                <w:szCs w:val="20"/>
              </w:rPr>
              <w:t xml:space="preserve"> </w:t>
            </w:r>
            <w:r w:rsidR="00CF67D6" w:rsidRPr="00CF67D6">
              <w:rPr>
                <w:b/>
                <w:bCs/>
                <w:sz w:val="28"/>
                <w:szCs w:val="20"/>
              </w:rPr>
              <w:t>November</w:t>
            </w:r>
            <w:r w:rsidR="00CF67D6" w:rsidDel="00CF67D6">
              <w:rPr>
                <w:b/>
                <w:bCs/>
                <w:sz w:val="28"/>
                <w:szCs w:val="20"/>
              </w:rPr>
              <w:t xml:space="preserve"> </w:t>
            </w:r>
            <w:r w:rsidR="004A426C">
              <w:rPr>
                <w:b/>
                <w:bCs/>
                <w:sz w:val="28"/>
                <w:szCs w:val="20"/>
              </w:rPr>
              <w:t>2018</w:t>
            </w:r>
            <w:bookmarkStart w:id="0" w:name="_GoBack"/>
            <w:bookmarkEnd w:id="0"/>
            <w:r w:rsidR="0072694E" w:rsidRPr="0072694E">
              <w:rPr>
                <w:b/>
                <w:bCs/>
                <w:sz w:val="28"/>
                <w:szCs w:val="20"/>
              </w:rPr>
              <w:t xml:space="preserve"> at 5pm</w:t>
            </w:r>
          </w:p>
          <w:p w14:paraId="48C71D0B" w14:textId="77777777" w:rsidR="00425C07" w:rsidRDefault="00425C07" w:rsidP="00C9365D">
            <w:pPr>
              <w:spacing w:after="240" w:line="360" w:lineRule="auto"/>
              <w:rPr>
                <w:rFonts w:ascii="Calibri" w:hAnsi="Calibri"/>
              </w:rPr>
            </w:pPr>
            <w:r w:rsidRPr="00915C18">
              <w:rPr>
                <w:b/>
                <w:bCs/>
                <w:sz w:val="28"/>
                <w:szCs w:val="20"/>
              </w:rPr>
              <w:t>Send your EOI form to:</w:t>
            </w:r>
            <w:r>
              <w:rPr>
                <w:b/>
                <w:bCs/>
                <w:sz w:val="28"/>
                <w:szCs w:val="20"/>
              </w:rPr>
              <w:t xml:space="preserve"> </w:t>
            </w:r>
            <w:hyperlink r:id="rId13" w:history="1">
              <w:r w:rsidR="006B3FAE" w:rsidRPr="00524158">
                <w:rPr>
                  <w:rStyle w:val="Hyperlink"/>
                  <w:b/>
                  <w:bCs/>
                  <w:sz w:val="28"/>
                  <w:szCs w:val="20"/>
                </w:rPr>
                <w:t>rachel.jones@education.gov.uk</w:t>
              </w:r>
            </w:hyperlink>
          </w:p>
        </w:tc>
      </w:tr>
    </w:tbl>
    <w:p w14:paraId="5FECB5B0" w14:textId="77777777" w:rsidR="00425C07" w:rsidRDefault="00425C07" w:rsidP="00C9365D">
      <w:pPr>
        <w:pStyle w:val="EndBox"/>
        <w:spacing w:after="240" w:line="360" w:lineRule="auto"/>
      </w:pPr>
    </w:p>
    <w:p w14:paraId="1702F888" w14:textId="77777777" w:rsidR="00425C07" w:rsidRPr="003E05F9" w:rsidRDefault="00425C07" w:rsidP="00C9365D">
      <w:pPr>
        <w:pStyle w:val="Heading2"/>
        <w:spacing w:before="0" w:line="360" w:lineRule="auto"/>
      </w:pPr>
      <w:r>
        <w:t>H</w:t>
      </w:r>
      <w:r w:rsidRPr="003E05F9">
        <w:t xml:space="preserve">ow to submit an </w:t>
      </w:r>
      <w:r w:rsidRPr="00094338">
        <w:t>e</w:t>
      </w:r>
      <w:r>
        <w:t>x</w:t>
      </w:r>
      <w:r w:rsidRPr="00094338">
        <w:t>pressions of interest</w:t>
      </w:r>
    </w:p>
    <w:p w14:paraId="680539D8" w14:textId="77777777" w:rsidR="00425C07" w:rsidRDefault="00425C07" w:rsidP="00C9365D">
      <w:pPr>
        <w:spacing w:after="240" w:line="240" w:lineRule="auto"/>
      </w:pPr>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2B88F567" w14:textId="77777777" w:rsidR="00425C07" w:rsidRDefault="00425C07" w:rsidP="00C9365D">
      <w:pPr>
        <w:spacing w:after="240" w:line="240"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A2FDF18" w14:textId="77777777" w:rsidR="00425C07" w:rsidRPr="00531385" w:rsidRDefault="00425C07" w:rsidP="00C9365D">
      <w:pPr>
        <w:spacing w:after="240" w:line="240" w:lineRule="auto"/>
      </w:pPr>
      <w:r w:rsidRPr="008F1F3A">
        <w:t>© Crown copyright 2018</w:t>
      </w:r>
    </w:p>
    <w:p w14:paraId="598E6C0A" w14:textId="77777777" w:rsidR="00A0034C" w:rsidRDefault="00A0034C" w:rsidP="00C9365D">
      <w:pPr>
        <w:spacing w:after="240" w:line="360" w:lineRule="auto"/>
      </w:pPr>
    </w:p>
    <w:sectPr w:rsidR="00A0034C" w:rsidSect="00425C07">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1A03C" w14:textId="77777777" w:rsidR="00AF6F4D" w:rsidRDefault="00AF6F4D" w:rsidP="00425C07">
      <w:pPr>
        <w:spacing w:after="0" w:line="240" w:lineRule="auto"/>
      </w:pPr>
      <w:r>
        <w:separator/>
      </w:r>
    </w:p>
  </w:endnote>
  <w:endnote w:type="continuationSeparator" w:id="0">
    <w:p w14:paraId="54752565" w14:textId="77777777" w:rsidR="00AF6F4D" w:rsidRDefault="00AF6F4D" w:rsidP="0042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0DDC8EFA" w14:textId="6D0CB788" w:rsidR="00425C07" w:rsidRDefault="00425C07" w:rsidP="00425C07">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A426C">
          <w:rPr>
            <w:noProof/>
          </w:rPr>
          <w:t>2</w:t>
        </w:r>
        <w:r>
          <w:rPr>
            <w:noProof/>
          </w:rPr>
          <w:fldChar w:fldCharType="end"/>
        </w:r>
      </w:p>
    </w:sdtContent>
  </w:sdt>
  <w:p w14:paraId="6165C0AB" w14:textId="77777777" w:rsidR="00425C07" w:rsidRDefault="00425C0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B601" w14:textId="55F128A7" w:rsidR="00425C07" w:rsidRPr="006E6ADB" w:rsidRDefault="00425C07" w:rsidP="00425C07">
    <w:pPr>
      <w:tabs>
        <w:tab w:val="left" w:pos="7088"/>
      </w:tabs>
      <w:spacing w:before="240"/>
      <w:rPr>
        <w:szCs w:val="20"/>
      </w:rPr>
    </w:pPr>
    <w:r w:rsidRPr="006E6ADB">
      <w:rPr>
        <w:szCs w:val="20"/>
      </w:rPr>
      <w:tab/>
      <w:t xml:space="preserve">Published: </w:t>
    </w:r>
    <w:r w:rsidR="00C9365D">
      <w:rPr>
        <w:szCs w:val="20"/>
      </w:rPr>
      <w:t>October</w:t>
    </w:r>
    <w:r>
      <w:rPr>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F57A4" w14:textId="77777777" w:rsidR="00AF6F4D" w:rsidRDefault="00AF6F4D" w:rsidP="00425C07">
      <w:pPr>
        <w:spacing w:after="0" w:line="240" w:lineRule="auto"/>
      </w:pPr>
      <w:r>
        <w:separator/>
      </w:r>
    </w:p>
  </w:footnote>
  <w:footnote w:type="continuationSeparator" w:id="0">
    <w:p w14:paraId="730F7E08" w14:textId="77777777" w:rsidR="00AF6F4D" w:rsidRDefault="00AF6F4D" w:rsidP="00425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73F"/>
    <w:multiLevelType w:val="hybridMultilevel"/>
    <w:tmpl w:val="6ACA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10FF8"/>
    <w:multiLevelType w:val="hybridMultilevel"/>
    <w:tmpl w:val="EA8ED2EA"/>
    <w:lvl w:ilvl="0" w:tplc="0610097E">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4E359B9"/>
    <w:multiLevelType w:val="hybridMultilevel"/>
    <w:tmpl w:val="8EFA92E6"/>
    <w:lvl w:ilvl="0" w:tplc="8018B466">
      <w:start w:val="1"/>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73CA5"/>
    <w:multiLevelType w:val="hybridMultilevel"/>
    <w:tmpl w:val="ABD82116"/>
    <w:lvl w:ilvl="0" w:tplc="08090019">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14EAC"/>
    <w:multiLevelType w:val="hybridMultilevel"/>
    <w:tmpl w:val="6576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87B10"/>
    <w:multiLevelType w:val="hybridMultilevel"/>
    <w:tmpl w:val="F1D4D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D6185"/>
    <w:multiLevelType w:val="multilevel"/>
    <w:tmpl w:val="28F6E66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40513579"/>
    <w:multiLevelType w:val="hybridMultilevel"/>
    <w:tmpl w:val="4962A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AF3E22"/>
    <w:multiLevelType w:val="hybridMultilevel"/>
    <w:tmpl w:val="99F0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0136E"/>
    <w:multiLevelType w:val="hybridMultilevel"/>
    <w:tmpl w:val="4E98B606"/>
    <w:lvl w:ilvl="0" w:tplc="29D2AD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045255F"/>
    <w:multiLevelType w:val="hybridMultilevel"/>
    <w:tmpl w:val="10FCF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985E43"/>
    <w:multiLevelType w:val="hybridMultilevel"/>
    <w:tmpl w:val="ABD82116"/>
    <w:lvl w:ilvl="0" w:tplc="08090019">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625A511E"/>
    <w:multiLevelType w:val="hybridMultilevel"/>
    <w:tmpl w:val="C3DE9D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B65AF4"/>
    <w:multiLevelType w:val="hybridMultilevel"/>
    <w:tmpl w:val="3B768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C3075"/>
    <w:multiLevelType w:val="hybridMultilevel"/>
    <w:tmpl w:val="A344D618"/>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18" w15:restartNumberingAfterBreak="0">
    <w:nsid w:val="7E9C7A33"/>
    <w:multiLevelType w:val="hybridMultilevel"/>
    <w:tmpl w:val="9E12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7"/>
  </w:num>
  <w:num w:numId="4">
    <w:abstractNumId w:val="14"/>
  </w:num>
  <w:num w:numId="5">
    <w:abstractNumId w:val="15"/>
  </w:num>
  <w:num w:numId="6">
    <w:abstractNumId w:val="13"/>
  </w:num>
  <w:num w:numId="7">
    <w:abstractNumId w:val="18"/>
  </w:num>
  <w:num w:numId="8">
    <w:abstractNumId w:val="17"/>
  </w:num>
  <w:num w:numId="9">
    <w:abstractNumId w:val="17"/>
  </w:num>
  <w:num w:numId="10">
    <w:abstractNumId w:val="17"/>
  </w:num>
  <w:num w:numId="11">
    <w:abstractNumId w:val="7"/>
  </w:num>
  <w:num w:numId="12">
    <w:abstractNumId w:val="4"/>
  </w:num>
  <w:num w:numId="13">
    <w:abstractNumId w:val="9"/>
  </w:num>
  <w:num w:numId="14">
    <w:abstractNumId w:val="0"/>
  </w:num>
  <w:num w:numId="15">
    <w:abstractNumId w:val="16"/>
  </w:num>
  <w:num w:numId="16">
    <w:abstractNumId w:val="1"/>
  </w:num>
  <w:num w:numId="17">
    <w:abstractNumId w:val="3"/>
  </w:num>
  <w:num w:numId="18">
    <w:abstractNumId w:val="10"/>
  </w:num>
  <w:num w:numId="19">
    <w:abstractNumId w:val="8"/>
  </w:num>
  <w:num w:numId="20">
    <w:abstractNumId w:val="2"/>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07"/>
    <w:rsid w:val="000404C4"/>
    <w:rsid w:val="000E1F01"/>
    <w:rsid w:val="00124D73"/>
    <w:rsid w:val="00150049"/>
    <w:rsid w:val="001668BC"/>
    <w:rsid w:val="001C27DA"/>
    <w:rsid w:val="001F0447"/>
    <w:rsid w:val="001F4288"/>
    <w:rsid w:val="00287791"/>
    <w:rsid w:val="002878CB"/>
    <w:rsid w:val="00320FC0"/>
    <w:rsid w:val="003C19E2"/>
    <w:rsid w:val="003E392E"/>
    <w:rsid w:val="003E539D"/>
    <w:rsid w:val="00402C4C"/>
    <w:rsid w:val="00425C07"/>
    <w:rsid w:val="004707D0"/>
    <w:rsid w:val="0048485E"/>
    <w:rsid w:val="004A426C"/>
    <w:rsid w:val="006B3FAE"/>
    <w:rsid w:val="0072694E"/>
    <w:rsid w:val="00754D6A"/>
    <w:rsid w:val="0078526E"/>
    <w:rsid w:val="00801A61"/>
    <w:rsid w:val="008331C7"/>
    <w:rsid w:val="00851B6C"/>
    <w:rsid w:val="00875652"/>
    <w:rsid w:val="008F41C3"/>
    <w:rsid w:val="009564FF"/>
    <w:rsid w:val="00972147"/>
    <w:rsid w:val="0098166E"/>
    <w:rsid w:val="009B5DBD"/>
    <w:rsid w:val="009F333A"/>
    <w:rsid w:val="00A0034C"/>
    <w:rsid w:val="00A3280B"/>
    <w:rsid w:val="00A34A6B"/>
    <w:rsid w:val="00A40F08"/>
    <w:rsid w:val="00A75FC2"/>
    <w:rsid w:val="00AE5045"/>
    <w:rsid w:val="00AF6F4D"/>
    <w:rsid w:val="00AF7970"/>
    <w:rsid w:val="00B31F6D"/>
    <w:rsid w:val="00BC49C1"/>
    <w:rsid w:val="00C1048C"/>
    <w:rsid w:val="00C26F99"/>
    <w:rsid w:val="00C9365D"/>
    <w:rsid w:val="00CF67D6"/>
    <w:rsid w:val="00D11583"/>
    <w:rsid w:val="00D57628"/>
    <w:rsid w:val="00D711B5"/>
    <w:rsid w:val="00D80CA3"/>
    <w:rsid w:val="00E363AA"/>
    <w:rsid w:val="00F84355"/>
    <w:rsid w:val="00F90E60"/>
    <w:rsid w:val="00F953A8"/>
    <w:rsid w:val="00FD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2ADB"/>
  <w15:chartTrackingRefBased/>
  <w15:docId w15:val="{014E861C-9872-4A31-AE34-56880EE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25C07"/>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425C07"/>
    <w:pPr>
      <w:spacing w:before="360" w:after="240" w:line="240" w:lineRule="auto"/>
      <w:outlineLvl w:val="0"/>
    </w:pPr>
    <w:rPr>
      <w:b/>
      <w:color w:val="104F75"/>
      <w:sz w:val="36"/>
    </w:rPr>
  </w:style>
  <w:style w:type="paragraph" w:styleId="Heading2">
    <w:name w:val="heading 2"/>
    <w:basedOn w:val="Normal"/>
    <w:next w:val="Normal"/>
    <w:link w:val="Heading2Char"/>
    <w:qFormat/>
    <w:rsid w:val="00425C07"/>
    <w:pPr>
      <w:keepNext/>
      <w:spacing w:before="480" w:after="240" w:line="240" w:lineRule="auto"/>
      <w:outlineLvl w:val="1"/>
    </w:pPr>
    <w:rPr>
      <w:b/>
      <w:color w:val="104F75"/>
      <w:sz w:val="32"/>
      <w:szCs w:val="32"/>
    </w:rPr>
  </w:style>
  <w:style w:type="paragraph" w:styleId="Heading4">
    <w:name w:val="heading 4"/>
    <w:basedOn w:val="Heading2"/>
    <w:next w:val="Normal"/>
    <w:link w:val="Heading4Char"/>
    <w:qFormat/>
    <w:rsid w:val="00425C07"/>
    <w:pPr>
      <w:outlineLvl w:val="3"/>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C07"/>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425C07"/>
    <w:rPr>
      <w:rFonts w:ascii="Arial" w:eastAsia="Times New Roman" w:hAnsi="Arial" w:cs="Times New Roman"/>
      <w:b/>
      <w:color w:val="104F75"/>
      <w:sz w:val="32"/>
      <w:szCs w:val="32"/>
      <w:lang w:eastAsia="en-GB"/>
    </w:rPr>
  </w:style>
  <w:style w:type="character" w:customStyle="1" w:styleId="Heading4Char">
    <w:name w:val="Heading 4 Char"/>
    <w:basedOn w:val="DefaultParagraphFont"/>
    <w:link w:val="Heading4"/>
    <w:rsid w:val="00425C07"/>
    <w:rPr>
      <w:rFonts w:ascii="Arial" w:eastAsia="Times New Roman" w:hAnsi="Arial" w:cs="Times New Roman"/>
      <w:b/>
      <w:bCs/>
      <w:color w:val="104F75"/>
      <w:sz w:val="24"/>
      <w:szCs w:val="28"/>
      <w:lang w:eastAsia="en-GB"/>
    </w:rPr>
  </w:style>
  <w:style w:type="character" w:styleId="Hyperlink">
    <w:name w:val="Hyperlink"/>
    <w:uiPriority w:val="99"/>
    <w:unhideWhenUsed/>
    <w:qFormat/>
    <w:rsid w:val="00425C07"/>
    <w:rPr>
      <w:rFonts w:ascii="Arial" w:hAnsi="Arial"/>
      <w:color w:val="0000FF"/>
      <w:sz w:val="24"/>
      <w:u w:val="single"/>
    </w:rPr>
  </w:style>
  <w:style w:type="paragraph" w:customStyle="1" w:styleId="EndBox">
    <w:name w:val="EndBox"/>
    <w:basedOn w:val="Normal"/>
    <w:qFormat/>
    <w:rsid w:val="00425C07"/>
    <w:rPr>
      <w:szCs w:val="20"/>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
    <w:basedOn w:val="Normal"/>
    <w:link w:val="ListParagraphChar"/>
    <w:uiPriority w:val="34"/>
    <w:qFormat/>
    <w:rsid w:val="00425C07"/>
    <w:pPr>
      <w:numPr>
        <w:numId w:val="1"/>
      </w:numPr>
      <w:spacing w:after="240"/>
      <w:contextualSpacing/>
    </w:pPr>
  </w:style>
  <w:style w:type="paragraph" w:styleId="BodyText">
    <w:name w:val="Body Text"/>
    <w:basedOn w:val="Normal"/>
    <w:link w:val="BodyTextChar"/>
    <w:rsid w:val="00425C07"/>
    <w:pPr>
      <w:spacing w:after="120"/>
    </w:pPr>
  </w:style>
  <w:style w:type="character" w:customStyle="1" w:styleId="BodyTextChar">
    <w:name w:val="Body Text Char"/>
    <w:basedOn w:val="DefaultParagraphFont"/>
    <w:link w:val="BodyText"/>
    <w:rsid w:val="00425C07"/>
    <w:rPr>
      <w:rFonts w:ascii="Arial" w:eastAsia="Times New Roman" w:hAnsi="Arial" w:cs="Times New Roman"/>
      <w:szCs w:val="24"/>
      <w:lang w:eastAsia="en-GB"/>
    </w:rPr>
  </w:style>
  <w:style w:type="table" w:styleId="TableGrid">
    <w:name w:val="Table Grid"/>
    <w:basedOn w:val="TableNormal"/>
    <w:uiPriority w:val="39"/>
    <w:rsid w:val="00425C0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425C07"/>
    <w:rPr>
      <w:noProof/>
      <w:color w:val="0D0D0D" w:themeColor="text1" w:themeTint="F2"/>
      <w:sz w:val="24"/>
      <w:szCs w:val="24"/>
    </w:rPr>
  </w:style>
  <w:style w:type="paragraph" w:customStyle="1" w:styleId="Logos">
    <w:name w:val="Logos"/>
    <w:basedOn w:val="Normal"/>
    <w:link w:val="LogosChar"/>
    <w:rsid w:val="00425C07"/>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NumberedNormal">
    <w:name w:val="Numbered Normal"/>
    <w:basedOn w:val="ListParagraph"/>
    <w:uiPriority w:val="1"/>
    <w:qFormat/>
    <w:rsid w:val="00425C07"/>
    <w:pPr>
      <w:numPr>
        <w:numId w:val="3"/>
      </w:numPr>
      <w:spacing w:line="240" w:lineRule="auto"/>
      <w:contextualSpacing w:val="0"/>
    </w:pPr>
    <w:rPr>
      <w:rFonts w:asciiTheme="minorHAnsi" w:hAnsiTheme="minorHAnsi" w:cstheme="minorHAnsi"/>
      <w:sz w:val="24"/>
    </w:rPr>
  </w:style>
  <w:style w:type="paragraph" w:styleId="FootnoteText">
    <w:name w:val="footnote text"/>
    <w:basedOn w:val="Normal"/>
    <w:link w:val="FootnoteTextChar"/>
    <w:uiPriority w:val="99"/>
    <w:semiHidden/>
    <w:unhideWhenUsed/>
    <w:rsid w:val="00425C07"/>
    <w:pPr>
      <w:spacing w:after="0" w:line="240" w:lineRule="auto"/>
    </w:pPr>
    <w:rPr>
      <w:rFonts w:asciiTheme="minorHAnsi" w:hAnsiTheme="minorHAnsi" w:cstheme="minorHAnsi"/>
      <w:sz w:val="20"/>
      <w:szCs w:val="20"/>
    </w:rPr>
  </w:style>
  <w:style w:type="character" w:customStyle="1" w:styleId="FootnoteTextChar">
    <w:name w:val="Footnote Text Char"/>
    <w:basedOn w:val="DefaultParagraphFont"/>
    <w:link w:val="FootnoteText"/>
    <w:uiPriority w:val="99"/>
    <w:semiHidden/>
    <w:rsid w:val="00425C07"/>
    <w:rPr>
      <w:rFonts w:eastAsia="Times New Roman" w:cstheme="minorHAnsi"/>
      <w:sz w:val="20"/>
      <w:szCs w:val="20"/>
      <w:lang w:eastAsia="en-GB"/>
    </w:rPr>
  </w:style>
  <w:style w:type="character" w:styleId="FootnoteReference">
    <w:name w:val="footnote reference"/>
    <w:basedOn w:val="DefaultParagraphFont"/>
    <w:uiPriority w:val="99"/>
    <w:semiHidden/>
    <w:unhideWhenUsed/>
    <w:rsid w:val="00425C07"/>
    <w:rPr>
      <w:vertAlign w:val="superscript"/>
    </w:rPr>
  </w:style>
  <w:style w:type="paragraph" w:customStyle="1" w:styleId="Bullet1">
    <w:name w:val="¬Bullet 1"/>
    <w:rsid w:val="00425C07"/>
    <w:pPr>
      <w:pBdr>
        <w:top w:val="nil"/>
        <w:left w:val="nil"/>
        <w:bottom w:val="nil"/>
        <w:right w:val="nil"/>
        <w:between w:val="nil"/>
        <w:bar w:val="nil"/>
      </w:pBdr>
      <w:tabs>
        <w:tab w:val="left" w:pos="360"/>
      </w:tabs>
      <w:spacing w:before="120" w:after="120" w:line="240" w:lineRule="auto"/>
      <w:jc w:val="both"/>
    </w:pPr>
    <w:rPr>
      <w:rFonts w:ascii="Arial" w:eastAsia="Arial" w:hAnsi="Arial" w:cs="Arial"/>
      <w:color w:val="000000"/>
      <w:u w:color="000000"/>
      <w:bdr w:val="nil"/>
      <w:lang w:val="en-US" w:eastAsia="en-GB"/>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425C07"/>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124D73"/>
    <w:rPr>
      <w:sz w:val="16"/>
      <w:szCs w:val="16"/>
    </w:rPr>
  </w:style>
  <w:style w:type="paragraph" w:styleId="CommentText">
    <w:name w:val="annotation text"/>
    <w:basedOn w:val="Normal"/>
    <w:link w:val="CommentTextChar"/>
    <w:uiPriority w:val="99"/>
    <w:semiHidden/>
    <w:unhideWhenUsed/>
    <w:rsid w:val="00124D73"/>
    <w:pPr>
      <w:spacing w:line="240" w:lineRule="auto"/>
    </w:pPr>
    <w:rPr>
      <w:sz w:val="20"/>
      <w:szCs w:val="20"/>
    </w:rPr>
  </w:style>
  <w:style w:type="character" w:customStyle="1" w:styleId="CommentTextChar">
    <w:name w:val="Comment Text Char"/>
    <w:basedOn w:val="DefaultParagraphFont"/>
    <w:link w:val="CommentText"/>
    <w:uiPriority w:val="99"/>
    <w:semiHidden/>
    <w:rsid w:val="00124D7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4D73"/>
    <w:rPr>
      <w:b/>
      <w:bCs/>
    </w:rPr>
  </w:style>
  <w:style w:type="character" w:customStyle="1" w:styleId="CommentSubjectChar">
    <w:name w:val="Comment Subject Char"/>
    <w:basedOn w:val="CommentTextChar"/>
    <w:link w:val="CommentSubject"/>
    <w:uiPriority w:val="99"/>
    <w:semiHidden/>
    <w:rsid w:val="00124D7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124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D73"/>
    <w:rPr>
      <w:rFonts w:ascii="Segoe UI" w:eastAsia="Times New Roman" w:hAnsi="Segoe UI" w:cs="Segoe UI"/>
      <w:sz w:val="18"/>
      <w:szCs w:val="18"/>
      <w:lang w:eastAsia="en-GB"/>
    </w:rPr>
  </w:style>
  <w:style w:type="paragraph" w:customStyle="1" w:styleId="Default">
    <w:name w:val="Default"/>
    <w:rsid w:val="00FD702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C93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65D"/>
    <w:rPr>
      <w:rFonts w:ascii="Arial" w:eastAsia="Times New Roman" w:hAnsi="Arial" w:cs="Times New Roman"/>
      <w:szCs w:val="24"/>
      <w:lang w:eastAsia="en-GB"/>
    </w:rPr>
  </w:style>
  <w:style w:type="paragraph" w:styleId="Footer">
    <w:name w:val="footer"/>
    <w:basedOn w:val="Normal"/>
    <w:link w:val="FooterChar"/>
    <w:uiPriority w:val="99"/>
    <w:unhideWhenUsed/>
    <w:rsid w:val="00C9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65D"/>
    <w:rPr>
      <w:rFonts w:ascii="Arial" w:eastAsia="Times New Roman" w:hAnsi="Arial" w:cs="Times New Roman"/>
      <w:szCs w:val="24"/>
      <w:lang w:eastAsia="en-GB"/>
    </w:rPr>
  </w:style>
  <w:style w:type="paragraph" w:customStyle="1" w:styleId="DfESOutNumbered">
    <w:name w:val="DfESOutNumbered"/>
    <w:basedOn w:val="Normal"/>
    <w:link w:val="DfESOutNumberedChar"/>
    <w:rsid w:val="00754D6A"/>
    <w:pPr>
      <w:widowControl w:val="0"/>
      <w:numPr>
        <w:numId w:val="20"/>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754D6A"/>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754D6A"/>
    <w:pPr>
      <w:widowControl w:val="0"/>
      <w:numPr>
        <w:numId w:val="22"/>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754D6A"/>
    <w:rPr>
      <w:rFonts w:ascii="Arial" w:eastAsia="Times New Roman" w:hAnsi="Arial" w:cs="Times New Roman"/>
      <w:noProof/>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chel.jones@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8c566321-f672-4e06-a901-b5e72b4c4357"/>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06ab540e918c873f1b0a246e18e50ab0">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442908a5b9e4120a495585ac19c84c40"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EC12-FD8C-4417-B961-2D145367BF4A}">
  <ds:schemaRefs>
    <ds:schemaRef ds:uri="http://schemas.microsoft.com/sharepoint/v3"/>
    <ds:schemaRef ds:uri="http://purl.org/dc/terms/"/>
    <ds:schemaRef ds:uri="ad312983-9933-4586-87ae-0dd55f2c5b7f"/>
    <ds:schemaRef ds:uri="http://purl.org/dc/dcmitype/"/>
    <ds:schemaRef ds:uri="65c01043-0666-442f-acb7-2528b588859a"/>
    <ds:schemaRef ds:uri="http://schemas.microsoft.com/office/2006/documentManagement/types"/>
    <ds:schemaRef ds:uri="http://purl.org/dc/elements/1.1/"/>
    <ds:schemaRef ds:uri="http://schemas.microsoft.com/office/2006/metadata/properties"/>
    <ds:schemaRef ds:uri="69aff0e4-7cd5-4607-b571-57bf84d7ea3b"/>
    <ds:schemaRef ds:uri="8c566321-f672-4e06-a901-b5e72b4c435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471FA4-0645-4ED4-A3F3-253D9B8C85ED}">
  <ds:schemaRefs>
    <ds:schemaRef ds:uri="http://schemas.microsoft.com/sharepoint/v3/contenttype/forms"/>
  </ds:schemaRefs>
</ds:datastoreItem>
</file>

<file path=customXml/itemProps3.xml><?xml version="1.0" encoding="utf-8"?>
<ds:datastoreItem xmlns:ds="http://schemas.openxmlformats.org/officeDocument/2006/customXml" ds:itemID="{7361044E-C67A-4E42-8C2B-4034AED650F7}">
  <ds:schemaRefs>
    <ds:schemaRef ds:uri="http://schemas.microsoft.com/sharepoint/events"/>
  </ds:schemaRefs>
</ds:datastoreItem>
</file>

<file path=customXml/itemProps4.xml><?xml version="1.0" encoding="utf-8"?>
<ds:datastoreItem xmlns:ds="http://schemas.openxmlformats.org/officeDocument/2006/customXml" ds:itemID="{109AD24B-126F-47D8-AD21-75E8BA02C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B261F-5CCB-4334-BA9B-D38C0053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Rachel</dc:creator>
  <cp:keywords/>
  <dc:description/>
  <cp:lastModifiedBy>DOUST, Catherine</cp:lastModifiedBy>
  <cp:revision>3</cp:revision>
  <dcterms:created xsi:type="dcterms:W3CDTF">2018-10-23T11:10:00Z</dcterms:created>
  <dcterms:modified xsi:type="dcterms:W3CDTF">2018-10-23T12:58:00Z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0x01010022FB6F5B673DE24C929721332B4C6E921200E0E1AA8A5B2C794AB8240F4D31BC8004</vt:lpwstr>
  </property>
</Properties>
</file>