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69773" w14:textId="77777777" w:rsidR="00B170AC" w:rsidRPr="00CD70B2" w:rsidRDefault="00B170AC" w:rsidP="00B170AC">
      <w:pPr>
        <w:spacing w:after="75" w:line="240" w:lineRule="auto"/>
        <w:rPr>
          <w:rFonts w:ascii="Arial" w:eastAsia="Times New Roman" w:hAnsi="Arial" w:cs="Arial"/>
          <w:b/>
          <w:color w:val="0B0C0C"/>
          <w:sz w:val="24"/>
          <w:szCs w:val="24"/>
          <w:u w:val="single"/>
          <w:lang w:eastAsia="en-GB"/>
        </w:rPr>
      </w:pPr>
      <w:r w:rsidRPr="00CD70B2">
        <w:rPr>
          <w:rFonts w:ascii="Arial" w:eastAsia="Times New Roman" w:hAnsi="Arial" w:cs="Arial"/>
          <w:b/>
          <w:color w:val="0B0C0C"/>
          <w:sz w:val="24"/>
          <w:szCs w:val="24"/>
          <w:u w:val="single"/>
          <w:lang w:eastAsia="en-GB"/>
        </w:rPr>
        <w:t xml:space="preserve">Title: </w:t>
      </w:r>
      <w:r w:rsidR="00E243DD">
        <w:rPr>
          <w:rFonts w:ascii="Arial" w:eastAsia="Times New Roman" w:hAnsi="Arial" w:cs="Arial"/>
          <w:b/>
          <w:color w:val="0B0C0C"/>
          <w:sz w:val="24"/>
          <w:szCs w:val="24"/>
          <w:u w:val="single"/>
          <w:lang w:eastAsia="en-GB"/>
        </w:rPr>
        <w:t xml:space="preserve">Reception </w:t>
      </w:r>
      <w:r w:rsidRPr="00CD70B2">
        <w:rPr>
          <w:rFonts w:ascii="Arial" w:eastAsia="Times New Roman" w:hAnsi="Arial" w:cs="Arial"/>
          <w:b/>
          <w:color w:val="0B0C0C"/>
          <w:sz w:val="24"/>
          <w:szCs w:val="24"/>
          <w:u w:val="single"/>
          <w:lang w:eastAsia="en-GB"/>
        </w:rPr>
        <w:t>Baseline Assessment Quality Assurance</w:t>
      </w:r>
    </w:p>
    <w:p w14:paraId="3A2CBD4B" w14:textId="77777777" w:rsidR="00B170AC" w:rsidRPr="00CD70B2" w:rsidRDefault="00B170AC" w:rsidP="00B170AC">
      <w:pPr>
        <w:spacing w:after="75" w:line="240" w:lineRule="auto"/>
        <w:rPr>
          <w:rFonts w:ascii="Arial" w:eastAsia="Times New Roman" w:hAnsi="Arial" w:cs="Arial"/>
          <w:color w:val="0B0C0C"/>
          <w:sz w:val="24"/>
          <w:szCs w:val="24"/>
          <w:lang w:eastAsia="en-GB"/>
        </w:rPr>
      </w:pPr>
    </w:p>
    <w:p w14:paraId="6166A7A8"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b/>
          <w:color w:val="0B0C0C"/>
          <w:sz w:val="24"/>
          <w:szCs w:val="24"/>
          <w:lang w:eastAsia="en-GB"/>
        </w:rPr>
        <w:t>Notice Type:</w:t>
      </w:r>
      <w:r w:rsidRPr="00CD70B2">
        <w:rPr>
          <w:rFonts w:ascii="Arial" w:eastAsia="Times New Roman" w:hAnsi="Arial" w:cs="Arial"/>
          <w:color w:val="0B0C0C"/>
          <w:sz w:val="24"/>
          <w:szCs w:val="24"/>
          <w:lang w:eastAsia="en-GB"/>
        </w:rPr>
        <w:t xml:space="preserve"> Open future opportunity </w:t>
      </w:r>
    </w:p>
    <w:p w14:paraId="3A3AC7D3" w14:textId="77777777" w:rsidR="00B170AC" w:rsidRPr="00CD70B2" w:rsidRDefault="00B170AC" w:rsidP="00B170AC">
      <w:pPr>
        <w:spacing w:after="75" w:line="240" w:lineRule="auto"/>
        <w:rPr>
          <w:rFonts w:ascii="Arial" w:eastAsia="Times New Roman" w:hAnsi="Arial" w:cs="Arial"/>
          <w:color w:val="0B0C0C"/>
          <w:sz w:val="24"/>
          <w:szCs w:val="24"/>
          <w:lang w:eastAsia="en-GB"/>
        </w:rPr>
      </w:pPr>
    </w:p>
    <w:p w14:paraId="7C10C3CA"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b/>
          <w:color w:val="0B0C0C"/>
          <w:sz w:val="24"/>
          <w:szCs w:val="24"/>
          <w:lang w:eastAsia="en-GB"/>
        </w:rPr>
        <w:t>Closing date:</w:t>
      </w:r>
      <w:r w:rsidR="003F6D56" w:rsidRPr="00CD70B2">
        <w:rPr>
          <w:rFonts w:ascii="Arial" w:eastAsia="Times New Roman" w:hAnsi="Arial" w:cs="Arial"/>
          <w:color w:val="0B0C0C"/>
          <w:sz w:val="24"/>
          <w:szCs w:val="24"/>
          <w:lang w:eastAsia="en-GB"/>
        </w:rPr>
        <w:t xml:space="preserve"> 30</w:t>
      </w:r>
      <w:r w:rsidRPr="00CD70B2">
        <w:rPr>
          <w:rFonts w:ascii="Arial" w:eastAsia="Times New Roman" w:hAnsi="Arial" w:cs="Arial"/>
          <w:color w:val="0B0C0C"/>
          <w:sz w:val="24"/>
          <w:szCs w:val="24"/>
          <w:lang w:eastAsia="en-GB"/>
        </w:rPr>
        <w:t xml:space="preserve"> March 2015</w:t>
      </w:r>
    </w:p>
    <w:p w14:paraId="2A3409EE" w14:textId="77777777" w:rsidR="00B170AC" w:rsidRPr="00CD70B2" w:rsidRDefault="00B170AC" w:rsidP="00B170AC">
      <w:pPr>
        <w:spacing w:after="450" w:line="240" w:lineRule="auto"/>
        <w:outlineLvl w:val="1"/>
        <w:rPr>
          <w:rFonts w:ascii="Arial" w:eastAsia="Times New Roman" w:hAnsi="Arial" w:cs="Arial"/>
          <w:b/>
          <w:bCs/>
          <w:color w:val="0B0C0C"/>
          <w:sz w:val="24"/>
          <w:szCs w:val="24"/>
          <w:u w:val="single"/>
          <w:lang w:eastAsia="en-GB"/>
        </w:rPr>
      </w:pPr>
    </w:p>
    <w:p w14:paraId="296DB885" w14:textId="77777777" w:rsidR="00B170AC" w:rsidRPr="00CD70B2" w:rsidRDefault="00B170AC" w:rsidP="00B170AC">
      <w:pPr>
        <w:spacing w:after="450" w:line="240" w:lineRule="auto"/>
        <w:outlineLvl w:val="1"/>
        <w:rPr>
          <w:rFonts w:ascii="Arial" w:eastAsia="Times New Roman" w:hAnsi="Arial" w:cs="Arial"/>
          <w:b/>
          <w:bCs/>
          <w:color w:val="0B0C0C"/>
          <w:sz w:val="24"/>
          <w:szCs w:val="24"/>
          <w:u w:val="single"/>
          <w:lang w:eastAsia="en-GB"/>
        </w:rPr>
      </w:pPr>
      <w:r w:rsidRPr="00CD70B2">
        <w:rPr>
          <w:rFonts w:ascii="Arial" w:eastAsia="Times New Roman" w:hAnsi="Arial" w:cs="Arial"/>
          <w:b/>
          <w:bCs/>
          <w:color w:val="0B0C0C"/>
          <w:sz w:val="24"/>
          <w:szCs w:val="24"/>
          <w:u w:val="single"/>
          <w:lang w:eastAsia="en-GB"/>
        </w:rPr>
        <w:t>Contract summary</w:t>
      </w:r>
    </w:p>
    <w:p w14:paraId="714C7D9C"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Industry</w:t>
      </w:r>
    </w:p>
    <w:p w14:paraId="1E7BCBD3"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Education</w:t>
      </w:r>
    </w:p>
    <w:p w14:paraId="0E4724C3"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Location of contract</w:t>
      </w:r>
    </w:p>
    <w:p w14:paraId="5A5A0EC7"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Nationwide</w:t>
      </w:r>
    </w:p>
    <w:p w14:paraId="4BF5BC23"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 xml:space="preserve">Confidence level </w:t>
      </w:r>
    </w:p>
    <w:p w14:paraId="2D3F6E5F"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75%</w:t>
      </w:r>
    </w:p>
    <w:p w14:paraId="7579FC50"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Value of contract (£)</w:t>
      </w:r>
    </w:p>
    <w:p w14:paraId="63D1860B" w14:textId="77777777" w:rsidR="00B170AC" w:rsidRPr="00CD70B2" w:rsidRDefault="001933C0" w:rsidP="00B170AC">
      <w:pPr>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£400k</w:t>
      </w:r>
      <w:r w:rsidR="003F6D56" w:rsidRPr="00CD70B2">
        <w:rPr>
          <w:rFonts w:ascii="Arial" w:eastAsia="Times New Roman" w:hAnsi="Arial" w:cs="Arial"/>
          <w:color w:val="0B0C0C"/>
          <w:sz w:val="24"/>
          <w:szCs w:val="24"/>
          <w:lang w:eastAsia="en-GB"/>
        </w:rPr>
        <w:t xml:space="preserve"> </w:t>
      </w:r>
    </w:p>
    <w:p w14:paraId="78102CEF"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Published date</w:t>
      </w:r>
    </w:p>
    <w:p w14:paraId="1F98BDF8"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19 March 2015</w:t>
      </w:r>
    </w:p>
    <w:p w14:paraId="41BC915C"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Closing date</w:t>
      </w:r>
    </w:p>
    <w:p w14:paraId="7A214E16" w14:textId="77777777" w:rsidR="00B170AC" w:rsidRPr="00CD70B2" w:rsidRDefault="003F6D56"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30</w:t>
      </w:r>
      <w:r w:rsidR="00B170AC" w:rsidRPr="00CD70B2">
        <w:rPr>
          <w:rFonts w:ascii="Arial" w:eastAsia="Times New Roman" w:hAnsi="Arial" w:cs="Arial"/>
          <w:color w:val="0B0C0C"/>
          <w:sz w:val="24"/>
          <w:szCs w:val="24"/>
          <w:lang w:eastAsia="en-GB"/>
        </w:rPr>
        <w:t xml:space="preserve"> March 2015 (</w:t>
      </w:r>
      <w:r w:rsidR="000D7464">
        <w:rPr>
          <w:rFonts w:ascii="Arial" w:eastAsia="Times New Roman" w:hAnsi="Arial" w:cs="Arial"/>
          <w:color w:val="0B0C0C"/>
          <w:sz w:val="24"/>
          <w:szCs w:val="24"/>
          <w:lang w:eastAsia="en-GB"/>
        </w:rPr>
        <w:t xml:space="preserve">Morgan - </w:t>
      </w:r>
      <w:r w:rsidR="00B170AC" w:rsidRPr="00CD70B2">
        <w:rPr>
          <w:rFonts w:ascii="Arial" w:eastAsia="Times New Roman" w:hAnsi="Arial" w:cs="Arial"/>
          <w:color w:val="0B0C0C"/>
          <w:sz w:val="24"/>
          <w:szCs w:val="24"/>
          <w:lang w:eastAsia="en-GB"/>
        </w:rPr>
        <w:t>we plan on placing the contract notice before purdah)</w:t>
      </w:r>
    </w:p>
    <w:p w14:paraId="6ABD8FC3"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Contract start date</w:t>
      </w:r>
    </w:p>
    <w:p w14:paraId="054109BB"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1 July 2015</w:t>
      </w:r>
    </w:p>
    <w:p w14:paraId="2B1EEEE7"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Contract end date</w:t>
      </w:r>
    </w:p>
    <w:p w14:paraId="5CBFCE96"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3</w:t>
      </w:r>
      <w:r w:rsidR="00CD70B2" w:rsidRPr="00CD70B2">
        <w:rPr>
          <w:rFonts w:ascii="Arial" w:eastAsia="Times New Roman" w:hAnsi="Arial" w:cs="Arial"/>
          <w:color w:val="0B0C0C"/>
          <w:sz w:val="24"/>
          <w:szCs w:val="24"/>
          <w:lang w:eastAsia="en-GB"/>
        </w:rPr>
        <w:t>1</w:t>
      </w:r>
      <w:r w:rsidR="00CD70B2" w:rsidRPr="00CD70B2">
        <w:rPr>
          <w:rFonts w:ascii="Arial" w:eastAsia="Times New Roman" w:hAnsi="Arial" w:cs="Arial"/>
          <w:color w:val="0B0C0C"/>
          <w:sz w:val="24"/>
          <w:szCs w:val="24"/>
          <w:vertAlign w:val="superscript"/>
          <w:lang w:eastAsia="en-GB"/>
        </w:rPr>
        <w:t>st</w:t>
      </w:r>
      <w:r w:rsidR="00CD70B2" w:rsidRPr="00CD70B2">
        <w:rPr>
          <w:rFonts w:ascii="Arial" w:eastAsia="Times New Roman" w:hAnsi="Arial" w:cs="Arial"/>
          <w:color w:val="0B0C0C"/>
          <w:sz w:val="24"/>
          <w:szCs w:val="24"/>
          <w:lang w:eastAsia="en-GB"/>
        </w:rPr>
        <w:t xml:space="preserve"> January</w:t>
      </w:r>
      <w:r w:rsidRPr="00CD70B2">
        <w:rPr>
          <w:rFonts w:ascii="Arial" w:eastAsia="Times New Roman" w:hAnsi="Arial" w:cs="Arial"/>
          <w:color w:val="0B0C0C"/>
          <w:sz w:val="24"/>
          <w:szCs w:val="24"/>
          <w:lang w:eastAsia="en-GB"/>
        </w:rPr>
        <w:t xml:space="preserve"> 2016 (with optional 1 year extension up to 3</w:t>
      </w:r>
      <w:r w:rsidR="00CD70B2" w:rsidRPr="00CD70B2">
        <w:rPr>
          <w:rFonts w:ascii="Arial" w:eastAsia="Times New Roman" w:hAnsi="Arial" w:cs="Arial"/>
          <w:color w:val="0B0C0C"/>
          <w:sz w:val="24"/>
          <w:szCs w:val="24"/>
          <w:lang w:eastAsia="en-GB"/>
        </w:rPr>
        <w:t>1</w:t>
      </w:r>
      <w:r w:rsidR="00CD70B2" w:rsidRPr="00CD70B2">
        <w:rPr>
          <w:rFonts w:ascii="Arial" w:eastAsia="Times New Roman" w:hAnsi="Arial" w:cs="Arial"/>
          <w:color w:val="0B0C0C"/>
          <w:sz w:val="24"/>
          <w:szCs w:val="24"/>
          <w:vertAlign w:val="superscript"/>
          <w:lang w:eastAsia="en-GB"/>
        </w:rPr>
        <w:t>st</w:t>
      </w:r>
      <w:r w:rsidR="00CD70B2" w:rsidRPr="00CD70B2">
        <w:rPr>
          <w:rFonts w:ascii="Arial" w:eastAsia="Times New Roman" w:hAnsi="Arial" w:cs="Arial"/>
          <w:color w:val="0B0C0C"/>
          <w:sz w:val="24"/>
          <w:szCs w:val="24"/>
          <w:lang w:eastAsia="en-GB"/>
        </w:rPr>
        <w:t xml:space="preserve"> January </w:t>
      </w:r>
      <w:r w:rsidRPr="00CD70B2">
        <w:rPr>
          <w:rFonts w:ascii="Arial" w:eastAsia="Times New Roman" w:hAnsi="Arial" w:cs="Arial"/>
          <w:color w:val="0B0C0C"/>
          <w:sz w:val="24"/>
          <w:szCs w:val="24"/>
          <w:lang w:eastAsia="en-GB"/>
        </w:rPr>
        <w:t xml:space="preserve">2017) </w:t>
      </w:r>
    </w:p>
    <w:p w14:paraId="456532F3" w14:textId="77777777" w:rsidR="00B170AC" w:rsidRPr="00CD70B2" w:rsidRDefault="00B170AC" w:rsidP="00B170AC">
      <w:pPr>
        <w:spacing w:after="75" w:line="240" w:lineRule="auto"/>
        <w:rPr>
          <w:rFonts w:ascii="Arial" w:eastAsia="Times New Roman" w:hAnsi="Arial" w:cs="Arial"/>
          <w:color w:val="0B0C0C"/>
          <w:sz w:val="24"/>
          <w:szCs w:val="24"/>
          <w:lang w:eastAsia="en-GB"/>
        </w:rPr>
      </w:pPr>
    </w:p>
    <w:p w14:paraId="566061AD" w14:textId="77777777" w:rsidR="00B170AC" w:rsidRPr="00CD70B2" w:rsidRDefault="00B170AC" w:rsidP="00B170AC">
      <w:pPr>
        <w:spacing w:after="75" w:line="240" w:lineRule="auto"/>
        <w:rPr>
          <w:rFonts w:ascii="Arial" w:eastAsia="Times New Roman" w:hAnsi="Arial" w:cs="Arial"/>
          <w:color w:val="0B0C0C"/>
          <w:sz w:val="24"/>
          <w:szCs w:val="24"/>
          <w:lang w:eastAsia="en-GB"/>
        </w:rPr>
      </w:pPr>
    </w:p>
    <w:p w14:paraId="4A901C0A" w14:textId="77777777" w:rsidR="00B170AC" w:rsidRPr="00CD70B2" w:rsidRDefault="00B170AC" w:rsidP="00B170AC">
      <w:pPr>
        <w:spacing w:after="450" w:line="240" w:lineRule="auto"/>
        <w:outlineLvl w:val="1"/>
        <w:rPr>
          <w:rFonts w:ascii="Arial" w:eastAsia="Times New Roman" w:hAnsi="Arial" w:cs="Arial"/>
          <w:b/>
          <w:bCs/>
          <w:color w:val="0B0C0C"/>
          <w:sz w:val="24"/>
          <w:szCs w:val="24"/>
          <w:u w:val="single"/>
          <w:lang w:eastAsia="en-GB"/>
        </w:rPr>
      </w:pPr>
      <w:r w:rsidRPr="00CD70B2">
        <w:rPr>
          <w:rFonts w:ascii="Arial" w:eastAsia="Times New Roman" w:hAnsi="Arial" w:cs="Arial"/>
          <w:b/>
          <w:bCs/>
          <w:color w:val="0B0C0C"/>
          <w:sz w:val="24"/>
          <w:szCs w:val="24"/>
          <w:u w:val="single"/>
          <w:lang w:eastAsia="en-GB"/>
        </w:rPr>
        <w:t xml:space="preserve">Description </w:t>
      </w:r>
    </w:p>
    <w:p w14:paraId="15907E95" w14:textId="77777777" w:rsidR="000D7464" w:rsidRPr="000D7464" w:rsidRDefault="000D7464" w:rsidP="000D7464">
      <w:pPr>
        <w:pStyle w:val="ContractParaLevel2"/>
      </w:pPr>
      <w:r w:rsidRPr="000D7464">
        <w:t>About STA</w:t>
      </w:r>
    </w:p>
    <w:p w14:paraId="6354D086" w14:textId="77777777" w:rsidR="00B170AC" w:rsidRPr="000D7464" w:rsidRDefault="00B170AC" w:rsidP="000D7464">
      <w:pPr>
        <w:pStyle w:val="ContractParaLevel2"/>
        <w:rPr>
          <w:b w:val="0"/>
        </w:rPr>
      </w:pPr>
      <w:r w:rsidRPr="000D7464">
        <w:rPr>
          <w:b w:val="0"/>
        </w:rPr>
        <w:t xml:space="preserve">The Standards and Testing Agency (STA) is an executive agency of the Department for Education. </w:t>
      </w:r>
    </w:p>
    <w:p w14:paraId="47D09FF0" w14:textId="77777777" w:rsidR="00B170AC" w:rsidRPr="000D7464" w:rsidRDefault="00B170AC" w:rsidP="000D7464">
      <w:pPr>
        <w:pStyle w:val="ContractParaLevel2"/>
        <w:rPr>
          <w:b w:val="0"/>
        </w:rPr>
      </w:pPr>
      <w:r w:rsidRPr="000D7464">
        <w:rPr>
          <w:b w:val="0"/>
        </w:rPr>
        <w:lastRenderedPageBreak/>
        <w:t>The STA’s main functions are to:</w:t>
      </w:r>
    </w:p>
    <w:p w14:paraId="29948C50" w14:textId="77777777" w:rsidR="00B170AC" w:rsidRPr="00CD70B2" w:rsidRDefault="00B170AC" w:rsidP="00B170AC">
      <w:pPr>
        <w:pStyle w:val="DfESBullets"/>
        <w:rPr>
          <w:rFonts w:cs="Arial"/>
          <w:szCs w:val="24"/>
        </w:rPr>
      </w:pPr>
      <w:r w:rsidRPr="00CD70B2">
        <w:rPr>
          <w:rFonts w:cs="Arial"/>
          <w:szCs w:val="24"/>
        </w:rPr>
        <w:t>develop high quality and rigorous national curriculum tests and assessments in line with Ministerial policy;</w:t>
      </w:r>
    </w:p>
    <w:p w14:paraId="42D78F89" w14:textId="77777777" w:rsidR="00B170AC" w:rsidRPr="00CD70B2" w:rsidRDefault="00B170AC" w:rsidP="00B170AC">
      <w:pPr>
        <w:pStyle w:val="DfESBullets"/>
        <w:rPr>
          <w:rFonts w:cs="Arial"/>
          <w:szCs w:val="24"/>
        </w:rPr>
      </w:pPr>
      <w:r w:rsidRPr="00CD70B2">
        <w:rPr>
          <w:rFonts w:cs="Arial"/>
          <w:szCs w:val="24"/>
        </w:rPr>
        <w:t>undertake operational delivery of national curriculum tests and assessment (including printing, distribution, marking and data capture of tests as appropriate);</w:t>
      </w:r>
    </w:p>
    <w:p w14:paraId="62AA56A1" w14:textId="77777777" w:rsidR="00B170AC" w:rsidRPr="00CD70B2" w:rsidRDefault="00B170AC" w:rsidP="00B170AC">
      <w:pPr>
        <w:pStyle w:val="DfESBullets"/>
        <w:rPr>
          <w:rFonts w:cs="Arial"/>
          <w:szCs w:val="24"/>
        </w:rPr>
      </w:pPr>
      <w:r w:rsidRPr="00CD70B2">
        <w:rPr>
          <w:rFonts w:cs="Arial"/>
          <w:szCs w:val="24"/>
        </w:rPr>
        <w:t xml:space="preserve">support schools and other stakeholders to deliver national curriculum tests and assessments; </w:t>
      </w:r>
    </w:p>
    <w:p w14:paraId="3BCA52DA" w14:textId="77777777" w:rsidR="00B170AC" w:rsidRPr="000D7464" w:rsidRDefault="00B170AC" w:rsidP="00B170AC">
      <w:pPr>
        <w:pStyle w:val="DfESBullets"/>
        <w:rPr>
          <w:rFonts w:cs="Arial"/>
          <w:szCs w:val="24"/>
        </w:rPr>
      </w:pPr>
      <w:r w:rsidRPr="00CD70B2">
        <w:rPr>
          <w:rFonts w:cs="Arial"/>
          <w:szCs w:val="24"/>
        </w:rPr>
        <w:t xml:space="preserve">support and implement arrangements for moderation of teacher </w:t>
      </w:r>
      <w:r w:rsidRPr="000D7464">
        <w:rPr>
          <w:rFonts w:cs="Arial"/>
          <w:szCs w:val="24"/>
        </w:rPr>
        <w:t>assessment judgements.</w:t>
      </w:r>
    </w:p>
    <w:p w14:paraId="5BD95268" w14:textId="77777777" w:rsidR="00B170AC" w:rsidRPr="000D7464" w:rsidRDefault="00B170AC" w:rsidP="000D7464">
      <w:pPr>
        <w:pStyle w:val="ContractParaLevel2"/>
        <w:rPr>
          <w:b w:val="0"/>
        </w:rPr>
      </w:pPr>
      <w:r w:rsidRPr="000D7464">
        <w:rPr>
          <w:b w:val="0"/>
        </w:rPr>
        <w:t>STA is responsible for developing and delivering the national curriculum tests and assessments and ensuring their proper and safe production and administration. These assessments operate across Early Years Foundation Stage (EYFS) and key stages 1, 2 and 3 and are used by a wide range of maintained and other schools.</w:t>
      </w:r>
    </w:p>
    <w:p w14:paraId="3B3B381F" w14:textId="77777777" w:rsidR="00B170AC" w:rsidRPr="000D7464" w:rsidRDefault="00B170AC" w:rsidP="000D7464">
      <w:pPr>
        <w:pStyle w:val="ContractParaLevel2"/>
        <w:rPr>
          <w:b w:val="0"/>
        </w:rPr>
      </w:pPr>
      <w:r w:rsidRPr="000D7464">
        <w:rPr>
          <w:b w:val="0"/>
        </w:rPr>
        <w:t xml:space="preserve">Further information about STA and the national curriculum tests and assessments can be found at </w:t>
      </w:r>
      <w:hyperlink r:id="rId11" w:history="1">
        <w:r w:rsidRPr="000D7464">
          <w:rPr>
            <w:rStyle w:val="Hyperlink"/>
            <w:b w:val="0"/>
          </w:rPr>
          <w:t>www.education.gov.uk/assessments</w:t>
        </w:r>
      </w:hyperlink>
      <w:r w:rsidRPr="000D7464">
        <w:rPr>
          <w:b w:val="0"/>
        </w:rPr>
        <w:t>.</w:t>
      </w:r>
    </w:p>
    <w:p w14:paraId="69E4DD05" w14:textId="77777777" w:rsidR="000D7464" w:rsidRPr="000D7464" w:rsidRDefault="000D7464" w:rsidP="00305B57">
      <w:pPr>
        <w:rPr>
          <w:rFonts w:ascii="Arial" w:hAnsi="Arial" w:cs="Arial"/>
          <w:b/>
          <w:sz w:val="24"/>
          <w:szCs w:val="24"/>
        </w:rPr>
      </w:pPr>
      <w:r w:rsidRPr="000D7464">
        <w:rPr>
          <w:rFonts w:ascii="Arial" w:hAnsi="Arial" w:cs="Arial"/>
          <w:b/>
          <w:sz w:val="24"/>
          <w:szCs w:val="24"/>
        </w:rPr>
        <w:t>The Requirement</w:t>
      </w:r>
    </w:p>
    <w:p w14:paraId="0BFFE7E7" w14:textId="77777777" w:rsidR="00305B57" w:rsidRPr="00CD70B2" w:rsidRDefault="00305B57" w:rsidP="00305B57">
      <w:pPr>
        <w:rPr>
          <w:rFonts w:ascii="Arial" w:hAnsi="Arial" w:cs="Arial"/>
          <w:sz w:val="24"/>
          <w:szCs w:val="24"/>
        </w:rPr>
      </w:pPr>
      <w:r w:rsidRPr="00CD70B2">
        <w:rPr>
          <w:rFonts w:ascii="Arial" w:hAnsi="Arial" w:cs="Arial"/>
          <w:sz w:val="24"/>
          <w:szCs w:val="24"/>
        </w:rPr>
        <w:t xml:space="preserve">STA are looking to procure a supplier to </w:t>
      </w:r>
      <w:r w:rsidR="003F6D56" w:rsidRPr="00CD70B2">
        <w:rPr>
          <w:rFonts w:ascii="Arial" w:hAnsi="Arial" w:cs="Arial"/>
          <w:sz w:val="24"/>
          <w:szCs w:val="24"/>
        </w:rPr>
        <w:t xml:space="preserve">work with us to </w:t>
      </w:r>
      <w:r w:rsidRPr="00CD70B2">
        <w:rPr>
          <w:rFonts w:ascii="Arial" w:hAnsi="Arial" w:cs="Arial"/>
          <w:sz w:val="24"/>
          <w:szCs w:val="24"/>
        </w:rPr>
        <w:t>determine appropriate models for assuring the national data from the reception baseline. Once models have</w:t>
      </w:r>
      <w:r w:rsidR="003F6D56" w:rsidRPr="00CD70B2">
        <w:rPr>
          <w:rFonts w:ascii="Arial" w:hAnsi="Arial" w:cs="Arial"/>
          <w:sz w:val="24"/>
          <w:szCs w:val="24"/>
        </w:rPr>
        <w:t xml:space="preserve"> been determined, STA</w:t>
      </w:r>
      <w:r w:rsidRPr="00CD70B2">
        <w:rPr>
          <w:rFonts w:ascii="Arial" w:hAnsi="Arial" w:cs="Arial"/>
          <w:sz w:val="24"/>
          <w:szCs w:val="24"/>
        </w:rPr>
        <w:t xml:space="preserve"> will agree up to three approaches to be implemented by the supplier in small scale pilots during September/October 2015. The supplier will also be responsible for evaluating the approaches using evidence from the pilots with the aim of recommending an approach to be implemented from September 2016.</w:t>
      </w:r>
    </w:p>
    <w:p w14:paraId="73704FA6" w14:textId="77777777" w:rsidR="00CD70B2" w:rsidRPr="00CD70B2" w:rsidRDefault="00E00CD9" w:rsidP="00305B57">
      <w:pPr>
        <w:rPr>
          <w:rFonts w:ascii="Arial" w:hAnsi="Arial" w:cs="Arial"/>
          <w:sz w:val="24"/>
          <w:szCs w:val="24"/>
        </w:rPr>
      </w:pPr>
      <w:r>
        <w:rPr>
          <w:rFonts w:ascii="Arial" w:hAnsi="Arial" w:cs="Arial"/>
          <w:sz w:val="24"/>
          <w:szCs w:val="24"/>
        </w:rPr>
        <w:t xml:space="preserve">Key </w:t>
      </w:r>
      <w:r w:rsidR="00CD70B2" w:rsidRPr="00CD70B2">
        <w:rPr>
          <w:rFonts w:ascii="Arial" w:hAnsi="Arial" w:cs="Arial"/>
          <w:sz w:val="24"/>
          <w:szCs w:val="24"/>
        </w:rPr>
        <w:t>Supplier Requirements</w:t>
      </w:r>
      <w:r w:rsidR="00E14F68">
        <w:rPr>
          <w:rFonts w:ascii="Arial" w:hAnsi="Arial" w:cs="Arial"/>
          <w:sz w:val="24"/>
          <w:szCs w:val="24"/>
        </w:rPr>
        <w:t>:</w:t>
      </w:r>
    </w:p>
    <w:p w14:paraId="36AC7F21" w14:textId="77777777" w:rsidR="0022412F" w:rsidRPr="00E00CD9" w:rsidRDefault="00CD70B2" w:rsidP="00E00CD9">
      <w:pPr>
        <w:pStyle w:val="ListParagraph"/>
        <w:numPr>
          <w:ilvl w:val="0"/>
          <w:numId w:val="2"/>
        </w:numPr>
        <w:rPr>
          <w:rFonts w:ascii="Arial" w:hAnsi="Arial" w:cs="Arial"/>
          <w:sz w:val="24"/>
          <w:szCs w:val="24"/>
        </w:rPr>
      </w:pPr>
      <w:r w:rsidRPr="00E00CD9">
        <w:rPr>
          <w:rFonts w:ascii="Arial" w:hAnsi="Arial" w:cs="Arial"/>
          <w:sz w:val="24"/>
          <w:szCs w:val="24"/>
        </w:rPr>
        <w:t>O</w:t>
      </w:r>
      <w:r w:rsidR="0022412F" w:rsidRPr="00E00CD9">
        <w:rPr>
          <w:rFonts w:ascii="Arial" w:hAnsi="Arial" w:cs="Arial"/>
          <w:sz w:val="24"/>
          <w:szCs w:val="24"/>
        </w:rPr>
        <w:t>rganisational capability and experience of designing and conducting quality assurance processes in an educational environment.</w:t>
      </w:r>
    </w:p>
    <w:p w14:paraId="1295D727" w14:textId="77777777" w:rsidR="00E00CD9" w:rsidRPr="00E00CD9" w:rsidRDefault="00E243DD" w:rsidP="00E00CD9">
      <w:pPr>
        <w:pStyle w:val="ListParagraph"/>
        <w:numPr>
          <w:ilvl w:val="0"/>
          <w:numId w:val="2"/>
        </w:numPr>
        <w:overflowPunct w:val="0"/>
        <w:autoSpaceDE w:val="0"/>
        <w:autoSpaceDN w:val="0"/>
        <w:adjustRightInd w:val="0"/>
        <w:spacing w:before="120" w:after="120"/>
        <w:textAlignment w:val="baseline"/>
        <w:rPr>
          <w:rFonts w:ascii="Arial" w:hAnsi="Arial" w:cs="Arial"/>
          <w:noProof/>
          <w:sz w:val="24"/>
          <w:szCs w:val="24"/>
          <w:lang w:val="en-US"/>
        </w:rPr>
      </w:pPr>
      <w:r>
        <w:rPr>
          <w:rFonts w:ascii="Arial" w:hAnsi="Arial" w:cs="Arial"/>
          <w:noProof/>
          <w:sz w:val="24"/>
          <w:szCs w:val="24"/>
          <w:lang w:val="en-US"/>
        </w:rPr>
        <w:t>Proven experience in d</w:t>
      </w:r>
      <w:r w:rsidR="00E00CD9" w:rsidRPr="00E00CD9">
        <w:rPr>
          <w:rFonts w:ascii="Arial" w:hAnsi="Arial" w:cs="Arial"/>
          <w:noProof/>
          <w:sz w:val="24"/>
          <w:szCs w:val="24"/>
          <w:lang w:val="en-US"/>
        </w:rPr>
        <w:t>eliver</w:t>
      </w:r>
      <w:r>
        <w:rPr>
          <w:rFonts w:ascii="Arial" w:hAnsi="Arial" w:cs="Arial"/>
          <w:noProof/>
          <w:sz w:val="24"/>
          <w:szCs w:val="24"/>
          <w:lang w:val="en-US"/>
        </w:rPr>
        <w:t xml:space="preserve">ing </w:t>
      </w:r>
      <w:r w:rsidR="00E00CD9" w:rsidRPr="00E00CD9">
        <w:rPr>
          <w:rFonts w:ascii="Arial" w:hAnsi="Arial" w:cs="Arial"/>
          <w:noProof/>
          <w:sz w:val="24"/>
          <w:szCs w:val="24"/>
          <w:lang w:val="en-US"/>
        </w:rPr>
        <w:t>a product to time and quali</w:t>
      </w:r>
      <w:r w:rsidR="000D7464">
        <w:rPr>
          <w:rFonts w:ascii="Arial" w:hAnsi="Arial" w:cs="Arial"/>
          <w:noProof/>
          <w:sz w:val="24"/>
          <w:szCs w:val="24"/>
          <w:lang w:val="en-US"/>
        </w:rPr>
        <w:t>ty using an agreed methodology.</w:t>
      </w:r>
    </w:p>
    <w:p w14:paraId="196BB58F" w14:textId="77777777" w:rsidR="00CD70B2" w:rsidRPr="00E00CD9" w:rsidRDefault="00E243DD" w:rsidP="00E00CD9">
      <w:pPr>
        <w:pStyle w:val="ListParagraph"/>
        <w:numPr>
          <w:ilvl w:val="0"/>
          <w:numId w:val="2"/>
        </w:numPr>
        <w:rPr>
          <w:rFonts w:ascii="Arial" w:hAnsi="Arial" w:cs="Arial"/>
          <w:noProof/>
          <w:sz w:val="24"/>
          <w:szCs w:val="24"/>
          <w:lang w:val="en-US"/>
        </w:rPr>
      </w:pPr>
      <w:r>
        <w:rPr>
          <w:rFonts w:ascii="Arial" w:hAnsi="Arial" w:cs="Arial"/>
          <w:sz w:val="24"/>
          <w:szCs w:val="24"/>
        </w:rPr>
        <w:t>Ability t</w:t>
      </w:r>
      <w:r w:rsidR="00E00CD9" w:rsidRPr="00E00CD9">
        <w:rPr>
          <w:rFonts w:ascii="Arial" w:hAnsi="Arial" w:cs="Arial"/>
          <w:sz w:val="24"/>
          <w:szCs w:val="24"/>
        </w:rPr>
        <w:t xml:space="preserve">o </w:t>
      </w:r>
      <w:r w:rsidR="00CD70B2" w:rsidRPr="00E00CD9">
        <w:rPr>
          <w:rFonts w:ascii="Arial" w:hAnsi="Arial" w:cs="Arial"/>
          <w:sz w:val="24"/>
          <w:szCs w:val="24"/>
        </w:rPr>
        <w:t xml:space="preserve">source </w:t>
      </w:r>
      <w:r w:rsidR="00CD70B2" w:rsidRPr="00E00CD9">
        <w:rPr>
          <w:rFonts w:ascii="Arial" w:hAnsi="Arial" w:cs="Arial"/>
          <w:noProof/>
          <w:sz w:val="24"/>
          <w:szCs w:val="24"/>
          <w:lang w:val="en-US"/>
        </w:rPr>
        <w:t xml:space="preserve">and train appropriately qualified representatives. </w:t>
      </w:r>
    </w:p>
    <w:p w14:paraId="5420DFE0" w14:textId="77777777" w:rsidR="00B97CCE" w:rsidRDefault="00E00CD9" w:rsidP="00E00CD9">
      <w:pPr>
        <w:pStyle w:val="ListParagraph"/>
        <w:numPr>
          <w:ilvl w:val="0"/>
          <w:numId w:val="2"/>
        </w:numPr>
        <w:rPr>
          <w:rFonts w:ascii="Arial" w:hAnsi="Arial" w:cs="Arial"/>
          <w:sz w:val="24"/>
          <w:szCs w:val="24"/>
        </w:rPr>
      </w:pPr>
      <w:r w:rsidRPr="00E00CD9">
        <w:rPr>
          <w:rFonts w:ascii="Arial" w:hAnsi="Arial" w:cs="Arial"/>
          <w:sz w:val="24"/>
          <w:szCs w:val="24"/>
        </w:rPr>
        <w:t xml:space="preserve">Ability </w:t>
      </w:r>
      <w:r w:rsidR="00E14F68">
        <w:rPr>
          <w:rFonts w:ascii="Arial" w:hAnsi="Arial" w:cs="Arial"/>
          <w:sz w:val="24"/>
          <w:szCs w:val="24"/>
        </w:rPr>
        <w:t xml:space="preserve">to </w:t>
      </w:r>
      <w:r w:rsidRPr="00E00CD9">
        <w:rPr>
          <w:rFonts w:ascii="Arial" w:hAnsi="Arial" w:cs="Arial"/>
          <w:sz w:val="24"/>
          <w:szCs w:val="24"/>
        </w:rPr>
        <w:t xml:space="preserve">collate and analyse data </w:t>
      </w:r>
      <w:r w:rsidR="000D7464">
        <w:rPr>
          <w:rFonts w:ascii="Arial" w:hAnsi="Arial" w:cs="Arial"/>
          <w:sz w:val="24"/>
          <w:szCs w:val="24"/>
        </w:rPr>
        <w:t>to evaluate options.</w:t>
      </w:r>
      <w:r w:rsidR="00B97CCE">
        <w:rPr>
          <w:rFonts w:ascii="Arial" w:hAnsi="Arial" w:cs="Arial"/>
          <w:sz w:val="24"/>
          <w:szCs w:val="24"/>
        </w:rPr>
        <w:t xml:space="preserve"> </w:t>
      </w:r>
    </w:p>
    <w:p w14:paraId="0C3985AC" w14:textId="77777777" w:rsidR="00B97CCE" w:rsidRDefault="00B97CCE" w:rsidP="00E00CD9">
      <w:pPr>
        <w:pStyle w:val="ListParagraph"/>
        <w:numPr>
          <w:ilvl w:val="0"/>
          <w:numId w:val="2"/>
        </w:numPr>
        <w:rPr>
          <w:rFonts w:ascii="Arial" w:hAnsi="Arial" w:cs="Arial"/>
          <w:sz w:val="24"/>
          <w:szCs w:val="24"/>
        </w:rPr>
      </w:pPr>
      <w:r w:rsidRPr="00B97CCE">
        <w:rPr>
          <w:rFonts w:ascii="Arial" w:hAnsi="Arial" w:cs="Arial"/>
          <w:sz w:val="24"/>
          <w:szCs w:val="24"/>
        </w:rPr>
        <w:t>Based on evidence received make recommendations</w:t>
      </w:r>
      <w:r w:rsidR="000D7464">
        <w:rPr>
          <w:rFonts w:ascii="Arial" w:hAnsi="Arial" w:cs="Arial"/>
          <w:sz w:val="24"/>
          <w:szCs w:val="24"/>
        </w:rPr>
        <w:t>.</w:t>
      </w:r>
      <w:r w:rsidRPr="00B97CCE">
        <w:rPr>
          <w:rFonts w:ascii="Arial" w:hAnsi="Arial" w:cs="Arial"/>
          <w:sz w:val="24"/>
          <w:szCs w:val="24"/>
        </w:rPr>
        <w:t xml:space="preserve"> </w:t>
      </w:r>
    </w:p>
    <w:p w14:paraId="15C9BD2D" w14:textId="77777777" w:rsidR="00CD70B2" w:rsidRPr="00B97CCE" w:rsidRDefault="00CD70B2" w:rsidP="00E00CD9">
      <w:pPr>
        <w:pStyle w:val="ListParagraph"/>
        <w:numPr>
          <w:ilvl w:val="0"/>
          <w:numId w:val="2"/>
        </w:numPr>
        <w:rPr>
          <w:rFonts w:ascii="Arial" w:hAnsi="Arial" w:cs="Arial"/>
          <w:sz w:val="24"/>
          <w:szCs w:val="24"/>
        </w:rPr>
      </w:pPr>
      <w:r w:rsidRPr="00B97CCE">
        <w:rPr>
          <w:rFonts w:ascii="Arial" w:hAnsi="Arial" w:cs="Arial"/>
          <w:sz w:val="24"/>
          <w:szCs w:val="24"/>
        </w:rPr>
        <w:t>Ensure the security of information</w:t>
      </w:r>
      <w:r w:rsidR="000D7464">
        <w:rPr>
          <w:rFonts w:ascii="Arial" w:hAnsi="Arial" w:cs="Arial"/>
          <w:sz w:val="24"/>
          <w:szCs w:val="24"/>
        </w:rPr>
        <w:t>.</w:t>
      </w:r>
    </w:p>
    <w:p w14:paraId="776B28D5" w14:textId="77777777" w:rsidR="000D7464" w:rsidRDefault="000D7464" w:rsidP="000D7464">
      <w:pPr>
        <w:spacing w:after="0" w:line="240" w:lineRule="auto"/>
        <w:outlineLvl w:val="1"/>
        <w:rPr>
          <w:rFonts w:ascii="Arial" w:eastAsia="Times New Roman" w:hAnsi="Arial" w:cs="Arial"/>
          <w:b/>
          <w:bCs/>
          <w:color w:val="0B0C0C"/>
          <w:sz w:val="24"/>
          <w:szCs w:val="24"/>
          <w:u w:val="single"/>
          <w:lang w:eastAsia="en-GB"/>
        </w:rPr>
      </w:pPr>
    </w:p>
    <w:p w14:paraId="650A6A23" w14:textId="77777777" w:rsidR="001933C0" w:rsidRPr="000D7464" w:rsidRDefault="00E243DD" w:rsidP="000D7464">
      <w:pPr>
        <w:spacing w:after="0" w:line="240" w:lineRule="auto"/>
        <w:outlineLvl w:val="1"/>
        <w:rPr>
          <w:rFonts w:ascii="Arial" w:eastAsia="Times New Roman" w:hAnsi="Arial" w:cs="Arial"/>
          <w:b/>
          <w:bCs/>
          <w:color w:val="0B0C0C"/>
          <w:sz w:val="24"/>
          <w:szCs w:val="24"/>
          <w:lang w:eastAsia="en-GB"/>
        </w:rPr>
      </w:pPr>
      <w:r w:rsidRPr="000D7464">
        <w:rPr>
          <w:rFonts w:ascii="Arial" w:eastAsia="Times New Roman" w:hAnsi="Arial" w:cs="Arial"/>
          <w:b/>
          <w:bCs/>
          <w:color w:val="0B0C0C"/>
          <w:sz w:val="24"/>
          <w:szCs w:val="24"/>
          <w:lang w:eastAsia="en-GB"/>
        </w:rPr>
        <w:t>Background</w:t>
      </w:r>
    </w:p>
    <w:p w14:paraId="5B96BD2B" w14:textId="77777777" w:rsidR="000D7464" w:rsidRPr="00E243DD" w:rsidRDefault="000D7464" w:rsidP="000D7464">
      <w:pPr>
        <w:spacing w:after="0" w:line="240" w:lineRule="auto"/>
        <w:outlineLvl w:val="1"/>
        <w:rPr>
          <w:rFonts w:ascii="Arial" w:eastAsia="Times New Roman" w:hAnsi="Arial" w:cs="Arial"/>
          <w:b/>
          <w:bCs/>
          <w:color w:val="0B0C0C"/>
          <w:sz w:val="24"/>
          <w:szCs w:val="24"/>
          <w:u w:val="single"/>
          <w:lang w:eastAsia="en-GB"/>
        </w:rPr>
      </w:pPr>
    </w:p>
    <w:p w14:paraId="40E40F82" w14:textId="77777777" w:rsidR="00E243DD" w:rsidRPr="00E243DD" w:rsidRDefault="00E243DD" w:rsidP="00E243DD">
      <w:pPr>
        <w:spacing w:after="0" w:line="240" w:lineRule="auto"/>
        <w:rPr>
          <w:rFonts w:ascii="Arial" w:eastAsia="Times New Roman" w:hAnsi="Arial" w:cs="Arial"/>
          <w:sz w:val="24"/>
          <w:szCs w:val="24"/>
          <w:lang w:eastAsia="en-GB"/>
        </w:rPr>
      </w:pPr>
      <w:r w:rsidRPr="00E243DD">
        <w:rPr>
          <w:rFonts w:ascii="Arial" w:eastAsia="Times New Roman" w:hAnsi="Arial" w:cs="Arial"/>
          <w:sz w:val="24"/>
          <w:szCs w:val="24"/>
          <w:lang w:eastAsia="en-GB"/>
        </w:rPr>
        <w:t xml:space="preserve">The DfE will use a new reception baseline assessment to capture the starting point from which the progress that schools make with their pupils will be measured. The content of the reception baseline will reflect the knowledge and understanding of children at the start of reception, and will be clearly linked to the learning and development requirements of the Early Years Foundation Stage and key stage 1 </w:t>
      </w:r>
      <w:r w:rsidRPr="00E243DD">
        <w:rPr>
          <w:rFonts w:ascii="Arial" w:eastAsia="Times New Roman" w:hAnsi="Arial" w:cs="Arial"/>
          <w:sz w:val="24"/>
          <w:szCs w:val="24"/>
          <w:lang w:eastAsia="en-GB"/>
        </w:rPr>
        <w:lastRenderedPageBreak/>
        <w:t>national curriculum in English and Mathematics. The reception baseline will be administered within the first half term of a pupil’s entry to a reception class.</w:t>
      </w:r>
    </w:p>
    <w:p w14:paraId="0833D5DB" w14:textId="77777777" w:rsidR="008F5EAB" w:rsidRDefault="008F5EAB" w:rsidP="00E243DD">
      <w:pPr>
        <w:spacing w:after="0"/>
        <w:contextualSpacing/>
        <w:rPr>
          <w:rFonts w:ascii="Arial" w:eastAsia="Times New Roman" w:hAnsi="Arial" w:cs="Arial"/>
          <w:color w:val="000000"/>
          <w:sz w:val="24"/>
          <w:szCs w:val="24"/>
          <w:lang w:eastAsia="en-GB"/>
        </w:rPr>
      </w:pPr>
    </w:p>
    <w:p w14:paraId="479FEE0D" w14:textId="77777777" w:rsidR="00E243DD" w:rsidRPr="00E243DD" w:rsidRDefault="00E243DD" w:rsidP="00E243DD">
      <w:pPr>
        <w:spacing w:after="0"/>
        <w:contextualSpacing/>
        <w:rPr>
          <w:rFonts w:ascii="Arial" w:eastAsia="Times New Roman" w:hAnsi="Arial" w:cs="Arial"/>
          <w:color w:val="000000"/>
          <w:sz w:val="24"/>
          <w:szCs w:val="24"/>
          <w:lang w:eastAsia="en-GB"/>
        </w:rPr>
      </w:pPr>
      <w:r w:rsidRPr="00E243DD">
        <w:rPr>
          <w:rFonts w:ascii="Arial" w:eastAsia="Times New Roman" w:hAnsi="Arial" w:cs="Arial"/>
          <w:color w:val="000000"/>
          <w:sz w:val="24"/>
          <w:szCs w:val="24"/>
          <w:lang w:eastAsia="en-GB"/>
        </w:rPr>
        <w:t>Data from the reception baseline will be used to hold schools to account; it must therefore be valid and reliable. Although the reception baseline suppliers are undertaking some activities to quality assure the data they submit, their customer/supplier relationship with schools means that additional central quality assurance will be required.</w:t>
      </w:r>
    </w:p>
    <w:p w14:paraId="5D7C4B1A" w14:textId="77777777" w:rsidR="00E243DD" w:rsidRPr="00E243DD" w:rsidRDefault="00E243DD" w:rsidP="00E243DD">
      <w:pPr>
        <w:spacing w:after="0"/>
        <w:contextualSpacing/>
        <w:rPr>
          <w:rFonts w:ascii="Arial" w:eastAsia="Times New Roman" w:hAnsi="Arial" w:cs="Arial"/>
          <w:color w:val="000000"/>
          <w:sz w:val="24"/>
          <w:szCs w:val="24"/>
          <w:lang w:eastAsia="en-GB"/>
        </w:rPr>
      </w:pPr>
    </w:p>
    <w:p w14:paraId="045A113F" w14:textId="77777777" w:rsidR="00E243DD" w:rsidRPr="00E243DD" w:rsidRDefault="00E243DD" w:rsidP="00E243DD">
      <w:pPr>
        <w:spacing w:after="0"/>
        <w:contextualSpacing/>
        <w:rPr>
          <w:rFonts w:ascii="Arial" w:eastAsia="Times New Roman" w:hAnsi="Arial" w:cs="Arial"/>
          <w:color w:val="000000"/>
          <w:sz w:val="24"/>
          <w:szCs w:val="24"/>
          <w:lang w:eastAsia="en-GB"/>
        </w:rPr>
      </w:pPr>
      <w:r w:rsidRPr="00E243DD">
        <w:rPr>
          <w:rFonts w:ascii="Arial" w:eastAsia="Times New Roman" w:hAnsi="Arial" w:cs="Arial"/>
          <w:color w:val="000000"/>
          <w:sz w:val="24"/>
          <w:szCs w:val="24"/>
          <w:lang w:eastAsia="en-GB"/>
        </w:rPr>
        <w:t xml:space="preserve">The reception baseline is a new assessment and the Department has not quality assured assessments of this nature before. As a result, we need to pilot and evaluate different approaches to see what works. </w:t>
      </w:r>
    </w:p>
    <w:p w14:paraId="0E54477A" w14:textId="77777777" w:rsidR="00E243DD" w:rsidRPr="00E243DD" w:rsidRDefault="00E243DD" w:rsidP="00E243DD">
      <w:pPr>
        <w:spacing w:after="0"/>
        <w:contextualSpacing/>
        <w:rPr>
          <w:rFonts w:ascii="Arial" w:eastAsia="Times New Roman" w:hAnsi="Arial" w:cs="Arial"/>
          <w:color w:val="000000"/>
          <w:sz w:val="24"/>
          <w:szCs w:val="24"/>
          <w:lang w:eastAsia="en-GB"/>
        </w:rPr>
      </w:pPr>
    </w:p>
    <w:p w14:paraId="5246BF87" w14:textId="77777777" w:rsidR="001933C0" w:rsidRPr="000D7464" w:rsidRDefault="001933C0" w:rsidP="00B170AC">
      <w:pPr>
        <w:spacing w:after="450" w:line="240" w:lineRule="auto"/>
        <w:outlineLvl w:val="1"/>
        <w:rPr>
          <w:rFonts w:ascii="Arial" w:eastAsia="Times New Roman" w:hAnsi="Arial" w:cs="Arial"/>
          <w:b/>
          <w:bCs/>
          <w:color w:val="0B0C0C"/>
          <w:sz w:val="24"/>
          <w:szCs w:val="24"/>
          <w:lang w:eastAsia="en-GB"/>
        </w:rPr>
      </w:pPr>
      <w:r w:rsidRPr="000D7464">
        <w:rPr>
          <w:rFonts w:ascii="Arial" w:eastAsia="Times New Roman" w:hAnsi="Arial" w:cs="Arial"/>
          <w:b/>
          <w:bCs/>
          <w:color w:val="0B0C0C"/>
          <w:sz w:val="24"/>
          <w:szCs w:val="24"/>
          <w:lang w:eastAsia="en-GB"/>
        </w:rPr>
        <w:t>Indicative Timeline</w:t>
      </w:r>
    </w:p>
    <w:tbl>
      <w:tblPr>
        <w:tblW w:w="0" w:type="auto"/>
        <w:tblCellMar>
          <w:left w:w="0" w:type="dxa"/>
          <w:right w:w="0" w:type="dxa"/>
        </w:tblCellMar>
        <w:tblLook w:val="04A0" w:firstRow="1" w:lastRow="0" w:firstColumn="1" w:lastColumn="0" w:noHBand="0" w:noVBand="1"/>
      </w:tblPr>
      <w:tblGrid>
        <w:gridCol w:w="3984"/>
        <w:gridCol w:w="1410"/>
      </w:tblGrid>
      <w:tr w:rsidR="00E243DD" w:rsidRPr="001933C0" w14:paraId="671819EA" w14:textId="77777777" w:rsidTr="00E243DD">
        <w:tc>
          <w:tcPr>
            <w:tcW w:w="3984" w:type="dxa"/>
            <w:tcBorders>
              <w:top w:val="single" w:sz="8" w:space="0" w:color="B1BBCC"/>
              <w:left w:val="single" w:sz="8" w:space="0" w:color="B1BBCC"/>
              <w:bottom w:val="single" w:sz="8" w:space="0" w:color="B1BBCC"/>
              <w:right w:val="single" w:sz="8" w:space="0" w:color="B1BBCC"/>
            </w:tcBorders>
            <w:shd w:val="clear" w:color="auto" w:fill="DFE3E8"/>
            <w:tcMar>
              <w:top w:w="15" w:type="dxa"/>
              <w:left w:w="15" w:type="dxa"/>
              <w:bottom w:w="15" w:type="dxa"/>
              <w:right w:w="15" w:type="dxa"/>
            </w:tcMar>
            <w:vAlign w:val="center"/>
            <w:hideMark/>
          </w:tcPr>
          <w:p w14:paraId="7F2E7E53" w14:textId="77777777" w:rsidR="00E243DD" w:rsidRPr="001933C0" w:rsidRDefault="00E243DD" w:rsidP="001933C0">
            <w:pPr>
              <w:spacing w:after="0" w:line="240" w:lineRule="auto"/>
              <w:rPr>
                <w:rFonts w:ascii="Arial" w:eastAsia="Calibri" w:hAnsi="Arial" w:cs="Arial"/>
                <w:sz w:val="18"/>
                <w:szCs w:val="18"/>
                <w:lang w:eastAsia="en-GB"/>
              </w:rPr>
            </w:pPr>
            <w:r w:rsidRPr="001933C0">
              <w:rPr>
                <w:rFonts w:ascii="Arial" w:eastAsia="Calibri" w:hAnsi="Arial" w:cs="Arial"/>
                <w:color w:val="363636"/>
                <w:sz w:val="18"/>
                <w:szCs w:val="18"/>
                <w:shd w:val="clear" w:color="auto" w:fill="DFE3E8"/>
                <w:lang w:eastAsia="en-GB"/>
              </w:rPr>
              <w:t>Task Name</w:t>
            </w:r>
          </w:p>
        </w:tc>
        <w:tc>
          <w:tcPr>
            <w:tcW w:w="1410" w:type="dxa"/>
            <w:tcBorders>
              <w:top w:val="single" w:sz="8" w:space="0" w:color="B1BBCC"/>
              <w:left w:val="nil"/>
              <w:bottom w:val="single" w:sz="8" w:space="0" w:color="B1BBCC"/>
              <w:right w:val="single" w:sz="8" w:space="0" w:color="B1BBCC"/>
            </w:tcBorders>
            <w:shd w:val="clear" w:color="auto" w:fill="DFE3E8"/>
            <w:tcMar>
              <w:top w:w="15" w:type="dxa"/>
              <w:left w:w="15" w:type="dxa"/>
              <w:bottom w:w="15" w:type="dxa"/>
              <w:right w:w="15" w:type="dxa"/>
            </w:tcMar>
            <w:vAlign w:val="center"/>
            <w:hideMark/>
          </w:tcPr>
          <w:p w14:paraId="35B11FA7" w14:textId="77777777" w:rsidR="00E243DD" w:rsidRPr="001933C0" w:rsidRDefault="00E243DD" w:rsidP="00E243DD">
            <w:pPr>
              <w:spacing w:after="0" w:line="240" w:lineRule="auto"/>
              <w:rPr>
                <w:rFonts w:ascii="Arial" w:eastAsia="Calibri" w:hAnsi="Arial" w:cs="Arial"/>
                <w:sz w:val="18"/>
                <w:szCs w:val="18"/>
                <w:lang w:eastAsia="en-GB"/>
              </w:rPr>
            </w:pPr>
            <w:r>
              <w:rPr>
                <w:rFonts w:ascii="Arial" w:eastAsia="Calibri" w:hAnsi="Arial" w:cs="Arial"/>
                <w:color w:val="363636"/>
                <w:sz w:val="18"/>
                <w:szCs w:val="18"/>
                <w:shd w:val="clear" w:color="auto" w:fill="DFE3E8"/>
                <w:lang w:eastAsia="en-GB"/>
              </w:rPr>
              <w:t>Date</w:t>
            </w:r>
          </w:p>
        </w:tc>
      </w:tr>
      <w:tr w:rsidR="00E243DD" w:rsidRPr="001933C0" w14:paraId="1226EA9A" w14:textId="77777777" w:rsidTr="00E243DD">
        <w:tc>
          <w:tcPr>
            <w:tcW w:w="3984" w:type="dxa"/>
            <w:tcBorders>
              <w:top w:val="nil"/>
              <w:left w:val="single" w:sz="8" w:space="0" w:color="B1BBCC"/>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22A71474" w14:textId="77777777" w:rsidR="00E243DD" w:rsidRPr="001933C0" w:rsidRDefault="000D7464" w:rsidP="001933C0">
            <w:pPr>
              <w:spacing w:after="0" w:line="240" w:lineRule="auto"/>
              <w:rPr>
                <w:rFonts w:ascii="Calibri" w:eastAsia="Calibri" w:hAnsi="Calibri" w:cs="Times New Roman"/>
                <w:color w:val="000000"/>
                <w:lang w:eastAsia="en-GB"/>
              </w:rPr>
            </w:pPr>
            <w:r>
              <w:rPr>
                <w:rFonts w:ascii="Calibri" w:eastAsia="Calibri" w:hAnsi="Calibri" w:cs="Times New Roman"/>
                <w:color w:val="000000"/>
                <w:lang w:eastAsia="en-GB"/>
              </w:rPr>
              <w:t>Contract Notice and Invitation to Tender</w:t>
            </w:r>
            <w:r w:rsidR="00E243DD" w:rsidRPr="001933C0">
              <w:rPr>
                <w:rFonts w:ascii="Calibri" w:eastAsia="Calibri" w:hAnsi="Calibri" w:cs="Times New Roman"/>
                <w:color w:val="000000"/>
                <w:lang w:eastAsia="en-GB"/>
              </w:rPr>
              <w:t xml:space="preserve"> </w:t>
            </w:r>
            <w:r>
              <w:rPr>
                <w:rFonts w:ascii="Calibri" w:eastAsia="Calibri" w:hAnsi="Calibri" w:cs="Times New Roman"/>
                <w:color w:val="000000"/>
                <w:lang w:eastAsia="en-GB"/>
              </w:rPr>
              <w:t xml:space="preserve"> </w:t>
            </w:r>
            <w:r w:rsidR="00E243DD" w:rsidRPr="001933C0">
              <w:rPr>
                <w:rFonts w:ascii="Calibri" w:eastAsia="Calibri" w:hAnsi="Calibri" w:cs="Times New Roman"/>
                <w:color w:val="000000"/>
                <w:lang w:eastAsia="en-GB"/>
              </w:rPr>
              <w:t>Issued</w:t>
            </w:r>
            <w:r>
              <w:rPr>
                <w:rFonts w:ascii="Calibri" w:eastAsia="Calibri" w:hAnsi="Calibri" w:cs="Times New Roman"/>
                <w:color w:val="000000"/>
                <w:lang w:eastAsia="en-GB"/>
              </w:rPr>
              <w:t xml:space="preserve"> on Contracts Finder</w:t>
            </w:r>
          </w:p>
          <w:p w14:paraId="7EC875F0" w14:textId="77777777" w:rsidR="00E243DD" w:rsidRPr="001933C0" w:rsidRDefault="00E243DD" w:rsidP="001933C0">
            <w:pPr>
              <w:spacing w:after="0" w:line="240" w:lineRule="auto"/>
              <w:rPr>
                <w:rFonts w:ascii="Calibri" w:eastAsia="Calibri" w:hAnsi="Calibri" w:cs="Times New Roman"/>
                <w:lang w:eastAsia="en-GB"/>
              </w:rPr>
            </w:pPr>
          </w:p>
        </w:tc>
        <w:tc>
          <w:tcPr>
            <w:tcW w:w="1410" w:type="dxa"/>
            <w:tcBorders>
              <w:top w:val="nil"/>
              <w:left w:val="nil"/>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6B61632F" w14:textId="77777777" w:rsidR="00E243DD" w:rsidRPr="001933C0" w:rsidRDefault="00E243DD" w:rsidP="001933C0">
            <w:pPr>
              <w:spacing w:after="0" w:line="240" w:lineRule="auto"/>
              <w:rPr>
                <w:rFonts w:ascii="Calibri" w:eastAsia="Calibri" w:hAnsi="Calibri" w:cs="Times New Roman"/>
                <w:lang w:eastAsia="en-GB"/>
              </w:rPr>
            </w:pPr>
            <w:r>
              <w:rPr>
                <w:rFonts w:ascii="Calibri" w:eastAsia="Calibri" w:hAnsi="Calibri" w:cs="Times New Roman"/>
                <w:color w:val="000000"/>
                <w:lang w:eastAsia="en-GB"/>
              </w:rPr>
              <w:t>25</w:t>
            </w:r>
            <w:r w:rsidRPr="001933C0">
              <w:rPr>
                <w:rFonts w:ascii="Calibri" w:eastAsia="Calibri" w:hAnsi="Calibri" w:cs="Times New Roman"/>
                <w:color w:val="000000"/>
                <w:lang w:eastAsia="en-GB"/>
              </w:rPr>
              <w:t>/0</w:t>
            </w:r>
            <w:r>
              <w:rPr>
                <w:rFonts w:ascii="Calibri" w:eastAsia="Calibri" w:hAnsi="Calibri" w:cs="Times New Roman"/>
                <w:color w:val="000000"/>
                <w:lang w:eastAsia="en-GB"/>
              </w:rPr>
              <w:t>3</w:t>
            </w:r>
            <w:r w:rsidRPr="001933C0">
              <w:rPr>
                <w:rFonts w:ascii="Calibri" w:eastAsia="Calibri" w:hAnsi="Calibri" w:cs="Times New Roman"/>
                <w:color w:val="000000"/>
                <w:lang w:eastAsia="en-GB"/>
              </w:rPr>
              <w:t>/15</w:t>
            </w:r>
          </w:p>
        </w:tc>
      </w:tr>
      <w:tr w:rsidR="00E243DD" w:rsidRPr="001933C0" w14:paraId="0D3FF302" w14:textId="77777777" w:rsidTr="00E243DD">
        <w:tc>
          <w:tcPr>
            <w:tcW w:w="3984" w:type="dxa"/>
            <w:tcBorders>
              <w:top w:val="nil"/>
              <w:left w:val="single" w:sz="8" w:space="0" w:color="B1BBCC"/>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7A02D867" w14:textId="77777777" w:rsidR="00E243DD" w:rsidRPr="001933C0" w:rsidRDefault="00E243DD" w:rsidP="001933C0">
            <w:pPr>
              <w:spacing w:after="0" w:line="240" w:lineRule="auto"/>
              <w:rPr>
                <w:rFonts w:ascii="Calibri" w:eastAsia="Calibri" w:hAnsi="Calibri" w:cs="Times New Roman"/>
                <w:color w:val="000000"/>
                <w:lang w:eastAsia="en-GB"/>
              </w:rPr>
            </w:pPr>
            <w:r>
              <w:rPr>
                <w:rFonts w:ascii="Calibri" w:eastAsia="Calibri" w:hAnsi="Calibri" w:cs="Times New Roman"/>
                <w:color w:val="000000"/>
                <w:lang w:eastAsia="en-GB"/>
              </w:rPr>
              <w:t xml:space="preserve">Closing Date for </w:t>
            </w:r>
            <w:r w:rsidRPr="001933C0">
              <w:rPr>
                <w:rFonts w:ascii="Calibri" w:eastAsia="Calibri" w:hAnsi="Calibri" w:cs="Times New Roman"/>
                <w:color w:val="000000"/>
                <w:lang w:eastAsia="en-GB"/>
              </w:rPr>
              <w:t>Clarification Questions</w:t>
            </w:r>
          </w:p>
          <w:p w14:paraId="5A34EC0A" w14:textId="77777777" w:rsidR="00E243DD" w:rsidRPr="001933C0" w:rsidRDefault="00E243DD" w:rsidP="001933C0">
            <w:pPr>
              <w:spacing w:after="0" w:line="240" w:lineRule="auto"/>
              <w:rPr>
                <w:rFonts w:ascii="Calibri" w:eastAsia="Calibri" w:hAnsi="Calibri" w:cs="Times New Roman"/>
                <w:lang w:eastAsia="en-GB"/>
              </w:rPr>
            </w:pPr>
          </w:p>
        </w:tc>
        <w:tc>
          <w:tcPr>
            <w:tcW w:w="1410" w:type="dxa"/>
            <w:tcBorders>
              <w:top w:val="nil"/>
              <w:left w:val="nil"/>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3B5028F4" w14:textId="77777777" w:rsidR="00E243DD" w:rsidRPr="001933C0" w:rsidRDefault="00E243DD" w:rsidP="000D7464">
            <w:pPr>
              <w:spacing w:after="0" w:line="240" w:lineRule="auto"/>
              <w:rPr>
                <w:rFonts w:ascii="Calibri" w:eastAsia="Calibri" w:hAnsi="Calibri" w:cs="Times New Roman"/>
                <w:lang w:eastAsia="en-GB"/>
              </w:rPr>
            </w:pPr>
            <w:r w:rsidRPr="001933C0">
              <w:rPr>
                <w:rFonts w:ascii="Calibri" w:eastAsia="Calibri" w:hAnsi="Calibri" w:cs="Times New Roman"/>
                <w:color w:val="000000"/>
                <w:lang w:eastAsia="en-GB"/>
              </w:rPr>
              <w:t>01/0</w:t>
            </w:r>
            <w:r w:rsidR="000D7464">
              <w:rPr>
                <w:rFonts w:ascii="Calibri" w:eastAsia="Calibri" w:hAnsi="Calibri" w:cs="Times New Roman"/>
                <w:color w:val="000000"/>
                <w:lang w:eastAsia="en-GB"/>
              </w:rPr>
              <w:t>6</w:t>
            </w:r>
            <w:r w:rsidRPr="001933C0">
              <w:rPr>
                <w:rFonts w:ascii="Calibri" w:eastAsia="Calibri" w:hAnsi="Calibri" w:cs="Times New Roman"/>
                <w:color w:val="000000"/>
                <w:lang w:eastAsia="en-GB"/>
              </w:rPr>
              <w:t>/15</w:t>
            </w:r>
          </w:p>
        </w:tc>
      </w:tr>
      <w:tr w:rsidR="00E243DD" w:rsidRPr="001933C0" w14:paraId="6F5EA5B2" w14:textId="77777777" w:rsidTr="00E243DD">
        <w:tc>
          <w:tcPr>
            <w:tcW w:w="3984" w:type="dxa"/>
            <w:tcBorders>
              <w:top w:val="nil"/>
              <w:left w:val="single" w:sz="8" w:space="0" w:color="B1BBCC"/>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695A4973" w14:textId="77777777" w:rsidR="00E243DD" w:rsidRPr="001933C0" w:rsidRDefault="00E243DD" w:rsidP="001933C0">
            <w:pPr>
              <w:spacing w:after="0" w:line="240" w:lineRule="auto"/>
              <w:rPr>
                <w:rFonts w:ascii="Calibri" w:eastAsia="Calibri" w:hAnsi="Calibri" w:cs="Times New Roman"/>
                <w:color w:val="000000"/>
                <w:lang w:eastAsia="en-GB"/>
              </w:rPr>
            </w:pPr>
            <w:r w:rsidRPr="001933C0">
              <w:rPr>
                <w:rFonts w:ascii="Calibri" w:eastAsia="Calibri" w:hAnsi="Calibri" w:cs="Times New Roman"/>
                <w:color w:val="000000"/>
                <w:lang w:eastAsia="en-GB"/>
              </w:rPr>
              <w:t xml:space="preserve">Closing date for </w:t>
            </w:r>
            <w:r w:rsidR="000D7464">
              <w:rPr>
                <w:rFonts w:ascii="Calibri" w:eastAsia="Calibri" w:hAnsi="Calibri" w:cs="Times New Roman"/>
                <w:color w:val="000000"/>
                <w:lang w:eastAsia="en-GB"/>
              </w:rPr>
              <w:t xml:space="preserve">receipt of </w:t>
            </w:r>
            <w:r w:rsidRPr="001933C0">
              <w:rPr>
                <w:rFonts w:ascii="Calibri" w:eastAsia="Calibri" w:hAnsi="Calibri" w:cs="Times New Roman"/>
                <w:color w:val="000000"/>
                <w:lang w:eastAsia="en-GB"/>
              </w:rPr>
              <w:t>bids</w:t>
            </w:r>
          </w:p>
          <w:p w14:paraId="47C0A3AF" w14:textId="77777777" w:rsidR="00E243DD" w:rsidRPr="001933C0" w:rsidRDefault="00E243DD" w:rsidP="001933C0">
            <w:pPr>
              <w:spacing w:after="0" w:line="240" w:lineRule="auto"/>
              <w:rPr>
                <w:rFonts w:ascii="Calibri" w:eastAsia="Calibri" w:hAnsi="Calibri" w:cs="Times New Roman"/>
                <w:lang w:eastAsia="en-GB"/>
              </w:rPr>
            </w:pPr>
          </w:p>
        </w:tc>
        <w:tc>
          <w:tcPr>
            <w:tcW w:w="1410" w:type="dxa"/>
            <w:tcBorders>
              <w:top w:val="nil"/>
              <w:left w:val="nil"/>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4454416C" w14:textId="77777777" w:rsidR="00E243DD" w:rsidRPr="001933C0" w:rsidRDefault="00E243DD" w:rsidP="001933C0">
            <w:pPr>
              <w:spacing w:after="0" w:line="240" w:lineRule="auto"/>
              <w:rPr>
                <w:rFonts w:ascii="Calibri" w:eastAsia="Calibri" w:hAnsi="Calibri" w:cs="Times New Roman"/>
                <w:lang w:eastAsia="en-GB"/>
              </w:rPr>
            </w:pPr>
            <w:r w:rsidRPr="001933C0">
              <w:rPr>
                <w:rFonts w:ascii="Calibri" w:eastAsia="Calibri" w:hAnsi="Calibri" w:cs="Times New Roman"/>
                <w:color w:val="000000"/>
                <w:lang w:eastAsia="en-GB"/>
              </w:rPr>
              <w:t>08/06/15</w:t>
            </w:r>
          </w:p>
        </w:tc>
      </w:tr>
      <w:tr w:rsidR="00E243DD" w:rsidRPr="001933C0" w14:paraId="026DBE42" w14:textId="77777777" w:rsidTr="00E243DD">
        <w:tc>
          <w:tcPr>
            <w:tcW w:w="3984" w:type="dxa"/>
            <w:tcBorders>
              <w:top w:val="nil"/>
              <w:left w:val="single" w:sz="8" w:space="0" w:color="B1BBCC"/>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1D079939" w14:textId="77777777" w:rsidR="00E243DD" w:rsidRPr="001933C0" w:rsidRDefault="00E243DD" w:rsidP="001933C0">
            <w:pPr>
              <w:spacing w:after="0" w:line="240" w:lineRule="auto"/>
              <w:rPr>
                <w:rFonts w:ascii="Calibri" w:eastAsia="Calibri" w:hAnsi="Calibri" w:cs="Times New Roman"/>
                <w:color w:val="000000"/>
                <w:lang w:eastAsia="en-GB"/>
              </w:rPr>
            </w:pPr>
            <w:r w:rsidRPr="001933C0">
              <w:rPr>
                <w:rFonts w:ascii="Calibri" w:eastAsia="Calibri" w:hAnsi="Calibri" w:cs="Times New Roman"/>
                <w:color w:val="000000"/>
                <w:lang w:eastAsia="en-GB"/>
              </w:rPr>
              <w:t>Evaluate</w:t>
            </w:r>
            <w:r w:rsidR="000D7464">
              <w:rPr>
                <w:rFonts w:ascii="Calibri" w:eastAsia="Calibri" w:hAnsi="Calibri" w:cs="Times New Roman"/>
                <w:color w:val="000000"/>
                <w:lang w:eastAsia="en-GB"/>
              </w:rPr>
              <w:t xml:space="preserve"> bids</w:t>
            </w:r>
          </w:p>
          <w:p w14:paraId="478DE76A" w14:textId="77777777" w:rsidR="00E243DD" w:rsidRPr="001933C0" w:rsidRDefault="00E243DD" w:rsidP="001933C0">
            <w:pPr>
              <w:spacing w:after="0" w:line="240" w:lineRule="auto"/>
              <w:rPr>
                <w:rFonts w:ascii="Calibri" w:eastAsia="Calibri" w:hAnsi="Calibri" w:cs="Times New Roman"/>
                <w:lang w:eastAsia="en-GB"/>
              </w:rPr>
            </w:pPr>
          </w:p>
        </w:tc>
        <w:tc>
          <w:tcPr>
            <w:tcW w:w="1410" w:type="dxa"/>
            <w:tcBorders>
              <w:top w:val="nil"/>
              <w:left w:val="nil"/>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29F3A0D4" w14:textId="77777777" w:rsidR="00E243DD" w:rsidRPr="001933C0" w:rsidRDefault="00E243DD" w:rsidP="001933C0">
            <w:pPr>
              <w:spacing w:after="0" w:line="240" w:lineRule="auto"/>
              <w:rPr>
                <w:rFonts w:ascii="Calibri" w:eastAsia="Calibri" w:hAnsi="Calibri" w:cs="Times New Roman"/>
                <w:lang w:eastAsia="en-GB"/>
              </w:rPr>
            </w:pPr>
            <w:r w:rsidRPr="001933C0">
              <w:rPr>
                <w:rFonts w:ascii="Calibri" w:eastAsia="Calibri" w:hAnsi="Calibri" w:cs="Times New Roman"/>
                <w:color w:val="000000"/>
                <w:lang w:eastAsia="en-GB"/>
              </w:rPr>
              <w:t>08/06/15</w:t>
            </w:r>
          </w:p>
        </w:tc>
      </w:tr>
      <w:tr w:rsidR="00E243DD" w:rsidRPr="001933C0" w14:paraId="6302F9E9" w14:textId="77777777" w:rsidTr="00E243DD">
        <w:tc>
          <w:tcPr>
            <w:tcW w:w="3984" w:type="dxa"/>
            <w:tcBorders>
              <w:top w:val="nil"/>
              <w:left w:val="single" w:sz="8" w:space="0" w:color="B1BBCC"/>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4728AA44" w14:textId="77777777" w:rsidR="00E243DD" w:rsidRPr="001933C0" w:rsidRDefault="00E243DD" w:rsidP="001933C0">
            <w:pPr>
              <w:spacing w:after="0" w:line="240" w:lineRule="auto"/>
              <w:rPr>
                <w:rFonts w:ascii="Calibri" w:eastAsia="Calibri" w:hAnsi="Calibri" w:cs="Times New Roman"/>
                <w:color w:val="000000"/>
                <w:lang w:eastAsia="en-GB"/>
              </w:rPr>
            </w:pPr>
            <w:r w:rsidRPr="001933C0">
              <w:rPr>
                <w:rFonts w:ascii="Calibri" w:eastAsia="Calibri" w:hAnsi="Calibri" w:cs="Times New Roman"/>
                <w:color w:val="000000"/>
                <w:lang w:eastAsia="en-GB"/>
              </w:rPr>
              <w:t>Award</w:t>
            </w:r>
            <w:r w:rsidR="000D7464">
              <w:rPr>
                <w:rFonts w:ascii="Calibri" w:eastAsia="Calibri" w:hAnsi="Calibri" w:cs="Times New Roman"/>
                <w:color w:val="000000"/>
                <w:lang w:eastAsia="en-GB"/>
              </w:rPr>
              <w:t xml:space="preserve"> Decision issued to bidders</w:t>
            </w:r>
          </w:p>
          <w:p w14:paraId="7E18C6B2" w14:textId="77777777" w:rsidR="00E243DD" w:rsidRPr="001933C0" w:rsidRDefault="00E243DD" w:rsidP="001933C0">
            <w:pPr>
              <w:spacing w:after="0" w:line="240" w:lineRule="auto"/>
              <w:rPr>
                <w:rFonts w:ascii="Calibri" w:eastAsia="Calibri" w:hAnsi="Calibri" w:cs="Times New Roman"/>
                <w:lang w:eastAsia="en-GB"/>
              </w:rPr>
            </w:pPr>
          </w:p>
        </w:tc>
        <w:tc>
          <w:tcPr>
            <w:tcW w:w="1410" w:type="dxa"/>
            <w:tcBorders>
              <w:top w:val="nil"/>
              <w:left w:val="nil"/>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178BA343" w14:textId="77777777" w:rsidR="00E243DD" w:rsidRPr="001933C0" w:rsidRDefault="00E14F68" w:rsidP="001933C0">
            <w:pPr>
              <w:spacing w:after="0" w:line="240" w:lineRule="auto"/>
              <w:rPr>
                <w:rFonts w:ascii="Calibri" w:eastAsia="Calibri" w:hAnsi="Calibri" w:cs="Times New Roman"/>
                <w:lang w:eastAsia="en-GB"/>
              </w:rPr>
            </w:pPr>
            <w:r>
              <w:rPr>
                <w:rFonts w:ascii="Calibri" w:eastAsia="Calibri" w:hAnsi="Calibri" w:cs="Times New Roman"/>
                <w:color w:val="000000"/>
                <w:lang w:eastAsia="en-GB"/>
              </w:rPr>
              <w:t>19</w:t>
            </w:r>
            <w:r w:rsidR="00E243DD" w:rsidRPr="001933C0">
              <w:rPr>
                <w:rFonts w:ascii="Calibri" w:eastAsia="Calibri" w:hAnsi="Calibri" w:cs="Times New Roman"/>
                <w:color w:val="000000"/>
                <w:lang w:eastAsia="en-GB"/>
              </w:rPr>
              <w:t>/06/15</w:t>
            </w:r>
          </w:p>
        </w:tc>
      </w:tr>
      <w:tr w:rsidR="000D7464" w:rsidRPr="001933C0" w14:paraId="0397796C" w14:textId="77777777" w:rsidTr="00E243DD">
        <w:tc>
          <w:tcPr>
            <w:tcW w:w="3984" w:type="dxa"/>
            <w:tcBorders>
              <w:top w:val="nil"/>
              <w:left w:val="single" w:sz="8" w:space="0" w:color="B1BBCC"/>
              <w:bottom w:val="single" w:sz="8" w:space="0" w:color="B1BBCC"/>
              <w:right w:val="single" w:sz="8" w:space="0" w:color="B1BBCC"/>
            </w:tcBorders>
            <w:shd w:val="clear" w:color="auto" w:fill="FFFFFF"/>
            <w:tcMar>
              <w:top w:w="15" w:type="dxa"/>
              <w:left w:w="15" w:type="dxa"/>
              <w:bottom w:w="15" w:type="dxa"/>
              <w:right w:w="15" w:type="dxa"/>
            </w:tcMar>
            <w:vAlign w:val="center"/>
          </w:tcPr>
          <w:p w14:paraId="043A3ECF" w14:textId="77777777" w:rsidR="000D7464" w:rsidRDefault="000D7464" w:rsidP="001933C0">
            <w:pPr>
              <w:spacing w:after="0" w:line="240" w:lineRule="auto"/>
              <w:rPr>
                <w:rFonts w:ascii="Calibri" w:eastAsia="Calibri" w:hAnsi="Calibri" w:cs="Times New Roman"/>
                <w:color w:val="000000"/>
                <w:lang w:eastAsia="en-GB"/>
              </w:rPr>
            </w:pPr>
            <w:r>
              <w:rPr>
                <w:rFonts w:ascii="Calibri" w:eastAsia="Calibri" w:hAnsi="Calibri" w:cs="Times New Roman"/>
                <w:color w:val="000000"/>
                <w:lang w:eastAsia="en-GB"/>
              </w:rPr>
              <w:t>10-day Standstill period</w:t>
            </w:r>
            <w:r w:rsidR="00E14F68">
              <w:rPr>
                <w:rFonts w:ascii="Calibri" w:eastAsia="Calibri" w:hAnsi="Calibri" w:cs="Times New Roman"/>
                <w:color w:val="000000"/>
                <w:lang w:eastAsia="en-GB"/>
              </w:rPr>
              <w:t xml:space="preserve"> until</w:t>
            </w:r>
          </w:p>
          <w:p w14:paraId="49883289" w14:textId="77777777" w:rsidR="000D7464" w:rsidRPr="001933C0" w:rsidRDefault="000D7464" w:rsidP="001933C0">
            <w:pPr>
              <w:spacing w:after="0" w:line="240" w:lineRule="auto"/>
              <w:rPr>
                <w:rFonts w:ascii="Calibri" w:eastAsia="Calibri" w:hAnsi="Calibri" w:cs="Times New Roman"/>
                <w:color w:val="000000"/>
                <w:lang w:eastAsia="en-GB"/>
              </w:rPr>
            </w:pPr>
          </w:p>
        </w:tc>
        <w:tc>
          <w:tcPr>
            <w:tcW w:w="1410" w:type="dxa"/>
            <w:tcBorders>
              <w:top w:val="nil"/>
              <w:left w:val="nil"/>
              <w:bottom w:val="single" w:sz="8" w:space="0" w:color="B1BBCC"/>
              <w:right w:val="single" w:sz="8" w:space="0" w:color="B1BBCC"/>
            </w:tcBorders>
            <w:shd w:val="clear" w:color="auto" w:fill="FFFFFF"/>
            <w:tcMar>
              <w:top w:w="15" w:type="dxa"/>
              <w:left w:w="15" w:type="dxa"/>
              <w:bottom w:w="15" w:type="dxa"/>
              <w:right w:w="15" w:type="dxa"/>
            </w:tcMar>
            <w:vAlign w:val="center"/>
          </w:tcPr>
          <w:p w14:paraId="09079979" w14:textId="77777777" w:rsidR="000D7464" w:rsidRPr="001933C0" w:rsidRDefault="00E14F68" w:rsidP="001933C0">
            <w:pPr>
              <w:spacing w:after="0" w:line="240" w:lineRule="auto"/>
              <w:rPr>
                <w:rFonts w:ascii="Calibri" w:eastAsia="Calibri" w:hAnsi="Calibri" w:cs="Times New Roman"/>
                <w:color w:val="000000"/>
                <w:lang w:eastAsia="en-GB"/>
              </w:rPr>
            </w:pPr>
            <w:r>
              <w:rPr>
                <w:rFonts w:ascii="Calibri" w:eastAsia="Calibri" w:hAnsi="Calibri" w:cs="Times New Roman"/>
                <w:color w:val="000000"/>
                <w:lang w:eastAsia="en-GB"/>
              </w:rPr>
              <w:t>29/06/15</w:t>
            </w:r>
          </w:p>
        </w:tc>
      </w:tr>
      <w:tr w:rsidR="00E243DD" w:rsidRPr="001933C0" w14:paraId="15CD1E1F" w14:textId="77777777" w:rsidTr="00E243DD">
        <w:tc>
          <w:tcPr>
            <w:tcW w:w="3984" w:type="dxa"/>
            <w:tcBorders>
              <w:top w:val="nil"/>
              <w:left w:val="single" w:sz="8" w:space="0" w:color="B1BBCC"/>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6519DC21" w14:textId="77777777" w:rsidR="00E243DD" w:rsidRPr="001933C0" w:rsidRDefault="00E243DD" w:rsidP="001933C0">
            <w:pPr>
              <w:spacing w:after="0" w:line="240" w:lineRule="auto"/>
              <w:rPr>
                <w:rFonts w:ascii="Calibri" w:eastAsia="Calibri" w:hAnsi="Calibri" w:cs="Times New Roman"/>
                <w:color w:val="000000"/>
                <w:lang w:eastAsia="en-GB"/>
              </w:rPr>
            </w:pPr>
            <w:r w:rsidRPr="001933C0">
              <w:rPr>
                <w:rFonts w:ascii="Calibri" w:eastAsia="Calibri" w:hAnsi="Calibri" w:cs="Times New Roman"/>
                <w:color w:val="000000"/>
                <w:lang w:eastAsia="en-GB"/>
              </w:rPr>
              <w:t>Start-up meeting / Contract Start</w:t>
            </w:r>
          </w:p>
          <w:p w14:paraId="2C1ECB29" w14:textId="77777777" w:rsidR="00E243DD" w:rsidRPr="001933C0" w:rsidRDefault="00E243DD" w:rsidP="001933C0">
            <w:pPr>
              <w:spacing w:after="0" w:line="240" w:lineRule="auto"/>
              <w:rPr>
                <w:rFonts w:ascii="Calibri" w:eastAsia="Calibri" w:hAnsi="Calibri" w:cs="Times New Roman"/>
                <w:lang w:eastAsia="en-GB"/>
              </w:rPr>
            </w:pPr>
          </w:p>
        </w:tc>
        <w:tc>
          <w:tcPr>
            <w:tcW w:w="1410" w:type="dxa"/>
            <w:tcBorders>
              <w:top w:val="nil"/>
              <w:left w:val="nil"/>
              <w:bottom w:val="single" w:sz="8" w:space="0" w:color="B1BBCC"/>
              <w:right w:val="single" w:sz="8" w:space="0" w:color="B1BBCC"/>
            </w:tcBorders>
            <w:shd w:val="clear" w:color="auto" w:fill="FFFFFF"/>
            <w:tcMar>
              <w:top w:w="15" w:type="dxa"/>
              <w:left w:w="15" w:type="dxa"/>
              <w:bottom w:w="15" w:type="dxa"/>
              <w:right w:w="15" w:type="dxa"/>
            </w:tcMar>
            <w:vAlign w:val="center"/>
            <w:hideMark/>
          </w:tcPr>
          <w:p w14:paraId="3464B053" w14:textId="77777777" w:rsidR="00E243DD" w:rsidRPr="001933C0" w:rsidRDefault="00E243DD" w:rsidP="001933C0">
            <w:pPr>
              <w:spacing w:after="0" w:line="240" w:lineRule="auto"/>
              <w:rPr>
                <w:rFonts w:ascii="Calibri" w:eastAsia="Calibri" w:hAnsi="Calibri" w:cs="Times New Roman"/>
                <w:lang w:eastAsia="en-GB"/>
              </w:rPr>
            </w:pPr>
            <w:r w:rsidRPr="001933C0">
              <w:rPr>
                <w:rFonts w:ascii="Calibri" w:eastAsia="Calibri" w:hAnsi="Calibri" w:cs="Times New Roman"/>
                <w:color w:val="000000"/>
                <w:lang w:eastAsia="en-GB"/>
              </w:rPr>
              <w:t>01/07/15</w:t>
            </w:r>
          </w:p>
        </w:tc>
      </w:tr>
    </w:tbl>
    <w:p w14:paraId="7909470D" w14:textId="77777777" w:rsidR="008F5EAB" w:rsidRDefault="008F5EAB" w:rsidP="00B170AC">
      <w:pPr>
        <w:spacing w:after="450" w:line="240" w:lineRule="auto"/>
        <w:outlineLvl w:val="1"/>
        <w:rPr>
          <w:rFonts w:ascii="Arial" w:eastAsia="Times New Roman" w:hAnsi="Arial" w:cs="Arial"/>
          <w:b/>
          <w:bCs/>
          <w:color w:val="0B0C0C"/>
          <w:sz w:val="24"/>
          <w:szCs w:val="24"/>
          <w:u w:val="single"/>
          <w:lang w:eastAsia="en-GB"/>
        </w:rPr>
      </w:pPr>
    </w:p>
    <w:p w14:paraId="73F7BBF9" w14:textId="77777777" w:rsidR="00B170AC" w:rsidRPr="00CD70B2" w:rsidRDefault="00B170AC" w:rsidP="00B170AC">
      <w:pPr>
        <w:spacing w:after="450" w:line="240" w:lineRule="auto"/>
        <w:outlineLvl w:val="1"/>
        <w:rPr>
          <w:rFonts w:ascii="Arial" w:eastAsia="Times New Roman" w:hAnsi="Arial" w:cs="Arial"/>
          <w:b/>
          <w:bCs/>
          <w:color w:val="0B0C0C"/>
          <w:sz w:val="24"/>
          <w:szCs w:val="24"/>
          <w:u w:val="single"/>
          <w:lang w:eastAsia="en-GB"/>
        </w:rPr>
      </w:pPr>
      <w:r w:rsidRPr="00CD70B2">
        <w:rPr>
          <w:rFonts w:ascii="Arial" w:eastAsia="Times New Roman" w:hAnsi="Arial" w:cs="Arial"/>
          <w:b/>
          <w:bCs/>
          <w:color w:val="0B0C0C"/>
          <w:sz w:val="24"/>
          <w:szCs w:val="24"/>
          <w:u w:val="single"/>
          <w:lang w:eastAsia="en-GB"/>
        </w:rPr>
        <w:t>About the buyer</w:t>
      </w:r>
    </w:p>
    <w:p w14:paraId="01F34236"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Contact name</w:t>
      </w:r>
    </w:p>
    <w:p w14:paraId="6C3FC3BE" w14:textId="77777777" w:rsidR="00B170AC" w:rsidRPr="00CD70B2" w:rsidRDefault="001933C0" w:rsidP="00B170AC">
      <w:pPr>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Chris Davies</w:t>
      </w:r>
    </w:p>
    <w:p w14:paraId="65453DB8"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Address</w:t>
      </w:r>
    </w:p>
    <w:p w14:paraId="2C5DA9C4"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Floor 7, 53-55 BUTTS ROAD, Earlsdon Park</w:t>
      </w:r>
    </w:p>
    <w:p w14:paraId="20468997"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Coventry</w:t>
      </w:r>
    </w:p>
    <w:p w14:paraId="4D1920F9"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CV1 3BH</w:t>
      </w:r>
    </w:p>
    <w:p w14:paraId="5812D65C" w14:textId="77777777" w:rsidR="00B170AC" w:rsidRPr="00CD70B2" w:rsidRDefault="00B170AC" w:rsidP="00B170AC">
      <w:pPr>
        <w:spacing w:after="75"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England</w:t>
      </w:r>
    </w:p>
    <w:p w14:paraId="65B66275" w14:textId="77777777" w:rsidR="00E243DD" w:rsidRDefault="00B170AC" w:rsidP="00E243DD">
      <w:pPr>
        <w:spacing w:before="450" w:after="75" w:line="240" w:lineRule="auto"/>
        <w:rPr>
          <w:rFonts w:ascii="Arial" w:eastAsia="Times New Roman" w:hAnsi="Arial" w:cs="Mangal"/>
          <w:color w:val="FF0000"/>
          <w:lang w:eastAsia="en-GB"/>
        </w:rPr>
      </w:pPr>
      <w:r w:rsidRPr="00CD70B2">
        <w:rPr>
          <w:rFonts w:ascii="Arial" w:eastAsia="Times New Roman" w:hAnsi="Arial" w:cs="Arial"/>
          <w:b/>
          <w:bCs/>
          <w:color w:val="0B0C0C"/>
          <w:sz w:val="24"/>
          <w:szCs w:val="24"/>
          <w:lang w:eastAsia="en-GB"/>
        </w:rPr>
        <w:lastRenderedPageBreak/>
        <w:t xml:space="preserve">Email </w:t>
      </w:r>
      <w:hyperlink r:id="rId12" w:history="1">
        <w:r w:rsidR="00E243DD" w:rsidRPr="00E243DD">
          <w:rPr>
            <w:rFonts w:ascii="Arial" w:eastAsia="Times New Roman" w:hAnsi="Arial" w:cs="Mangal"/>
            <w:color w:val="0000FF"/>
            <w:u w:val="single"/>
            <w:lang w:eastAsia="en-GB"/>
          </w:rPr>
          <w:t>Reception.baseline@education.gsi.gov.uk</w:t>
        </w:r>
      </w:hyperlink>
    </w:p>
    <w:p w14:paraId="20EC16F2" w14:textId="77777777" w:rsidR="00B170AC" w:rsidRPr="00CD70B2" w:rsidRDefault="00305B57" w:rsidP="00E243DD">
      <w:pPr>
        <w:spacing w:before="450" w:after="75" w:line="240" w:lineRule="auto"/>
        <w:rPr>
          <w:rFonts w:ascii="Arial" w:eastAsia="Times New Roman" w:hAnsi="Arial" w:cs="Arial"/>
          <w:b/>
          <w:bCs/>
          <w:color w:val="0B0C0C"/>
          <w:sz w:val="24"/>
          <w:szCs w:val="24"/>
          <w:u w:val="single"/>
          <w:lang w:eastAsia="en-GB"/>
        </w:rPr>
      </w:pPr>
      <w:r w:rsidRPr="00CD70B2">
        <w:rPr>
          <w:rFonts w:ascii="Arial" w:eastAsia="Times New Roman" w:hAnsi="Arial" w:cs="Arial"/>
          <w:b/>
          <w:bCs/>
          <w:color w:val="0B0C0C"/>
          <w:sz w:val="24"/>
          <w:szCs w:val="24"/>
          <w:u w:val="single"/>
          <w:lang w:eastAsia="en-GB"/>
        </w:rPr>
        <w:t>O</w:t>
      </w:r>
      <w:r w:rsidR="00B170AC" w:rsidRPr="00CD70B2">
        <w:rPr>
          <w:rFonts w:ascii="Arial" w:eastAsia="Times New Roman" w:hAnsi="Arial" w:cs="Arial"/>
          <w:b/>
          <w:bCs/>
          <w:color w:val="0B0C0C"/>
          <w:sz w:val="24"/>
          <w:szCs w:val="24"/>
          <w:u w:val="single"/>
          <w:lang w:eastAsia="en-GB"/>
        </w:rPr>
        <w:t>ther information</w:t>
      </w:r>
    </w:p>
    <w:p w14:paraId="1C38FFBB"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Approach to market date</w:t>
      </w:r>
    </w:p>
    <w:p w14:paraId="51B77D27" w14:textId="77777777" w:rsidR="00B170AC" w:rsidRPr="00CD70B2" w:rsidRDefault="00E14F68" w:rsidP="00B170AC">
      <w:pPr>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25</w:t>
      </w:r>
      <w:r w:rsidR="00B170AC" w:rsidRPr="00CD70B2">
        <w:rPr>
          <w:rFonts w:ascii="Arial" w:eastAsia="Times New Roman" w:hAnsi="Arial" w:cs="Arial"/>
          <w:color w:val="0B0C0C"/>
          <w:sz w:val="24"/>
          <w:szCs w:val="24"/>
          <w:lang w:eastAsia="en-GB"/>
        </w:rPr>
        <w:t xml:space="preserve"> March 2015</w:t>
      </w:r>
    </w:p>
    <w:p w14:paraId="0749214E" w14:textId="77777777" w:rsidR="00B170AC" w:rsidRPr="00CD70B2" w:rsidRDefault="00B170AC" w:rsidP="00B170AC">
      <w:pPr>
        <w:spacing w:before="450" w:after="75"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Spend profile</w:t>
      </w:r>
    </w:p>
    <w:tbl>
      <w:tblPr>
        <w:tblW w:w="5000" w:type="pct"/>
        <w:tblCellMar>
          <w:top w:w="15" w:type="dxa"/>
          <w:left w:w="15" w:type="dxa"/>
          <w:bottom w:w="15" w:type="dxa"/>
          <w:right w:w="15" w:type="dxa"/>
        </w:tblCellMar>
        <w:tblLook w:val="04A0" w:firstRow="1" w:lastRow="0" w:firstColumn="1" w:lastColumn="0" w:noHBand="0" w:noVBand="1"/>
      </w:tblPr>
      <w:tblGrid>
        <w:gridCol w:w="5864"/>
        <w:gridCol w:w="3414"/>
      </w:tblGrid>
      <w:tr w:rsidR="00B170AC" w:rsidRPr="00CD70B2" w14:paraId="0764A3AD" w14:textId="77777777" w:rsidTr="00B170AC">
        <w:tc>
          <w:tcPr>
            <w:tcW w:w="0" w:type="auto"/>
            <w:tcBorders>
              <w:bottom w:val="single" w:sz="6" w:space="0" w:color="BFC1C3"/>
            </w:tcBorders>
            <w:tcMar>
              <w:top w:w="177" w:type="dxa"/>
              <w:left w:w="0" w:type="dxa"/>
              <w:bottom w:w="126" w:type="dxa"/>
              <w:right w:w="252" w:type="dxa"/>
            </w:tcMar>
            <w:vAlign w:val="center"/>
            <w:hideMark/>
          </w:tcPr>
          <w:p w14:paraId="1B8F628A" w14:textId="77777777" w:rsidR="00B170AC" w:rsidRPr="00CD70B2" w:rsidRDefault="00B170AC" w:rsidP="00B170AC">
            <w:pPr>
              <w:spacing w:after="0"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Financial year</w:t>
            </w:r>
          </w:p>
        </w:tc>
        <w:tc>
          <w:tcPr>
            <w:tcW w:w="0" w:type="auto"/>
            <w:tcBorders>
              <w:bottom w:val="single" w:sz="6" w:space="0" w:color="BFC1C3"/>
            </w:tcBorders>
            <w:tcMar>
              <w:top w:w="177" w:type="dxa"/>
              <w:left w:w="0" w:type="dxa"/>
              <w:bottom w:w="126" w:type="dxa"/>
              <w:right w:w="252" w:type="dxa"/>
            </w:tcMar>
            <w:vAlign w:val="center"/>
            <w:hideMark/>
          </w:tcPr>
          <w:p w14:paraId="66C3FA42" w14:textId="77777777" w:rsidR="00B170AC" w:rsidRPr="00CD70B2" w:rsidRDefault="00B170AC" w:rsidP="00B170AC">
            <w:pPr>
              <w:spacing w:after="0" w:line="240" w:lineRule="auto"/>
              <w:rPr>
                <w:rFonts w:ascii="Arial" w:eastAsia="Times New Roman" w:hAnsi="Arial" w:cs="Arial"/>
                <w:b/>
                <w:bCs/>
                <w:color w:val="0B0C0C"/>
                <w:sz w:val="24"/>
                <w:szCs w:val="24"/>
                <w:lang w:eastAsia="en-GB"/>
              </w:rPr>
            </w:pPr>
            <w:r w:rsidRPr="00CD70B2">
              <w:rPr>
                <w:rFonts w:ascii="Arial" w:eastAsia="Times New Roman" w:hAnsi="Arial" w:cs="Arial"/>
                <w:b/>
                <w:bCs/>
                <w:color w:val="0B0C0C"/>
                <w:sz w:val="24"/>
                <w:szCs w:val="24"/>
                <w:lang w:eastAsia="en-GB"/>
              </w:rPr>
              <w:t>Budget</w:t>
            </w:r>
          </w:p>
        </w:tc>
      </w:tr>
      <w:tr w:rsidR="00B170AC" w:rsidRPr="00CD70B2" w14:paraId="4AC1586A" w14:textId="77777777" w:rsidTr="00B170AC">
        <w:tc>
          <w:tcPr>
            <w:tcW w:w="0" w:type="auto"/>
            <w:tcBorders>
              <w:bottom w:val="single" w:sz="6" w:space="0" w:color="BFC1C3"/>
            </w:tcBorders>
            <w:tcMar>
              <w:top w:w="177" w:type="dxa"/>
              <w:left w:w="0" w:type="dxa"/>
              <w:bottom w:w="126" w:type="dxa"/>
              <w:right w:w="252" w:type="dxa"/>
            </w:tcMar>
            <w:vAlign w:val="center"/>
            <w:hideMark/>
          </w:tcPr>
          <w:p w14:paraId="3AE7D454" w14:textId="77777777" w:rsidR="00B170AC" w:rsidRPr="00CD70B2" w:rsidRDefault="00B170AC" w:rsidP="00B170AC">
            <w:pPr>
              <w:spacing w:after="0" w:line="240" w:lineRule="auto"/>
              <w:rPr>
                <w:rFonts w:ascii="Arial" w:eastAsia="Times New Roman" w:hAnsi="Arial" w:cs="Arial"/>
                <w:color w:val="0B0C0C"/>
                <w:sz w:val="24"/>
                <w:szCs w:val="24"/>
                <w:lang w:eastAsia="en-GB"/>
              </w:rPr>
            </w:pPr>
            <w:r w:rsidRPr="00CD70B2">
              <w:rPr>
                <w:rFonts w:ascii="Arial" w:eastAsia="Times New Roman" w:hAnsi="Arial" w:cs="Arial"/>
                <w:color w:val="0B0C0C"/>
                <w:sz w:val="24"/>
                <w:szCs w:val="24"/>
                <w:lang w:eastAsia="en-GB"/>
              </w:rPr>
              <w:t>2015/2016</w:t>
            </w:r>
          </w:p>
        </w:tc>
        <w:tc>
          <w:tcPr>
            <w:tcW w:w="0" w:type="auto"/>
            <w:tcBorders>
              <w:bottom w:val="single" w:sz="6" w:space="0" w:color="BFC1C3"/>
            </w:tcBorders>
            <w:tcMar>
              <w:top w:w="177" w:type="dxa"/>
              <w:left w:w="0" w:type="dxa"/>
              <w:bottom w:w="126" w:type="dxa"/>
              <w:right w:w="252" w:type="dxa"/>
            </w:tcMar>
            <w:vAlign w:val="center"/>
            <w:hideMark/>
          </w:tcPr>
          <w:p w14:paraId="6AC961FF" w14:textId="77777777" w:rsidR="00B170AC" w:rsidRPr="00CD70B2" w:rsidRDefault="00E14F68" w:rsidP="00B170AC">
            <w:pPr>
              <w:spacing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£4</w:t>
            </w:r>
            <w:r w:rsidR="00B170AC" w:rsidRPr="00CD70B2">
              <w:rPr>
                <w:rFonts w:ascii="Arial" w:eastAsia="Times New Roman" w:hAnsi="Arial" w:cs="Arial"/>
                <w:color w:val="0B0C0C"/>
                <w:sz w:val="24"/>
                <w:szCs w:val="24"/>
                <w:lang w:eastAsia="en-GB"/>
              </w:rPr>
              <w:t>00k</w:t>
            </w:r>
          </w:p>
        </w:tc>
      </w:tr>
    </w:tbl>
    <w:p w14:paraId="7669C02F" w14:textId="77777777" w:rsidR="003F6D56" w:rsidRPr="00CD70B2" w:rsidRDefault="003F6D56" w:rsidP="00B170AC">
      <w:pPr>
        <w:spacing w:before="450" w:after="75" w:line="240" w:lineRule="auto"/>
        <w:rPr>
          <w:rFonts w:ascii="Arial" w:eastAsia="Times New Roman" w:hAnsi="Arial" w:cs="Arial"/>
          <w:b/>
          <w:bCs/>
          <w:color w:val="0B0C0C"/>
          <w:sz w:val="24"/>
          <w:szCs w:val="24"/>
          <w:u w:val="single"/>
          <w:lang w:eastAsia="en-GB"/>
        </w:rPr>
      </w:pPr>
    </w:p>
    <w:p w14:paraId="1597C961" w14:textId="77777777" w:rsidR="00C064A1" w:rsidRDefault="00C064A1">
      <w:bookmarkStart w:id="0" w:name="_GoBack"/>
      <w:bookmarkEnd w:id="0"/>
    </w:p>
    <w:sectPr w:rsidR="00C06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A56E3"/>
    <w:multiLevelType w:val="hybridMultilevel"/>
    <w:tmpl w:val="E596519E"/>
    <w:lvl w:ilvl="0" w:tplc="91167154">
      <w:start w:val="1"/>
      <w:numFmt w:val="bullet"/>
      <w:pStyle w:val="DfESBullets"/>
      <w:lvlText w:val=""/>
      <w:lvlJc w:val="left"/>
      <w:pPr>
        <w:ind w:left="1287" w:hanging="360"/>
      </w:pPr>
      <w:rPr>
        <w:rFonts w:ascii="Wingdings" w:hAnsi="Wingdings" w:hint="default"/>
      </w:rPr>
    </w:lvl>
    <w:lvl w:ilvl="1" w:tplc="25104220">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61E144AC"/>
    <w:multiLevelType w:val="hybridMultilevel"/>
    <w:tmpl w:val="5BB0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AC"/>
    <w:rsid w:val="000D7464"/>
    <w:rsid w:val="001933C0"/>
    <w:rsid w:val="00206128"/>
    <w:rsid w:val="0022412F"/>
    <w:rsid w:val="00302376"/>
    <w:rsid w:val="00305B57"/>
    <w:rsid w:val="003F6D56"/>
    <w:rsid w:val="004C4845"/>
    <w:rsid w:val="005B66CB"/>
    <w:rsid w:val="007807AF"/>
    <w:rsid w:val="008F5EAB"/>
    <w:rsid w:val="00B170AC"/>
    <w:rsid w:val="00B97CCE"/>
    <w:rsid w:val="00C064A1"/>
    <w:rsid w:val="00CD70B2"/>
    <w:rsid w:val="00D8301A"/>
    <w:rsid w:val="00DC6C6E"/>
    <w:rsid w:val="00E00CD9"/>
    <w:rsid w:val="00E14F68"/>
    <w:rsid w:val="00E24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Bullets">
    <w:name w:val="DfESBullets"/>
    <w:basedOn w:val="Normal"/>
    <w:autoRedefine/>
    <w:rsid w:val="00B170AC"/>
    <w:pPr>
      <w:widowControl w:val="0"/>
      <w:numPr>
        <w:numId w:val="1"/>
      </w:numPr>
      <w:overflowPunct w:val="0"/>
      <w:autoSpaceDE w:val="0"/>
      <w:autoSpaceDN w:val="0"/>
      <w:adjustRightInd w:val="0"/>
      <w:spacing w:before="120" w:after="120" w:line="240" w:lineRule="auto"/>
      <w:textAlignment w:val="baseline"/>
    </w:pPr>
    <w:rPr>
      <w:rFonts w:ascii="Arial" w:eastAsia="Times New Roman" w:hAnsi="Arial" w:cs="Times New Roman"/>
      <w:sz w:val="24"/>
      <w:szCs w:val="20"/>
    </w:rPr>
  </w:style>
  <w:style w:type="paragraph" w:customStyle="1" w:styleId="ContractParaLevel2">
    <w:name w:val="Contract Para Level 2"/>
    <w:autoRedefine/>
    <w:qFormat/>
    <w:rsid w:val="000D7464"/>
    <w:pPr>
      <w:spacing w:after="240" w:line="240" w:lineRule="auto"/>
      <w:ind w:left="34"/>
    </w:pPr>
    <w:rPr>
      <w:rFonts w:ascii="Arial" w:eastAsia="Times New Roman" w:hAnsi="Arial" w:cs="Arial"/>
      <w:b/>
      <w:kern w:val="28"/>
      <w:sz w:val="24"/>
      <w:szCs w:val="24"/>
    </w:rPr>
  </w:style>
  <w:style w:type="character" w:styleId="Hyperlink">
    <w:name w:val="Hyperlink"/>
    <w:basedOn w:val="DefaultParagraphFont"/>
    <w:uiPriority w:val="99"/>
    <w:rsid w:val="00B170AC"/>
    <w:rPr>
      <w:color w:val="0000FF" w:themeColor="hyperlink"/>
      <w:u w:val="single"/>
    </w:rPr>
  </w:style>
  <w:style w:type="character" w:styleId="CommentReference">
    <w:name w:val="annotation reference"/>
    <w:basedOn w:val="DefaultParagraphFont"/>
    <w:uiPriority w:val="99"/>
    <w:semiHidden/>
    <w:unhideWhenUsed/>
    <w:rsid w:val="00305B57"/>
    <w:rPr>
      <w:sz w:val="16"/>
      <w:szCs w:val="16"/>
    </w:rPr>
  </w:style>
  <w:style w:type="paragraph" w:styleId="CommentText">
    <w:name w:val="annotation text"/>
    <w:basedOn w:val="Normal"/>
    <w:link w:val="CommentTextChar"/>
    <w:uiPriority w:val="99"/>
    <w:semiHidden/>
    <w:unhideWhenUsed/>
    <w:rsid w:val="00305B57"/>
    <w:pPr>
      <w:spacing w:line="240" w:lineRule="auto"/>
    </w:pPr>
    <w:rPr>
      <w:sz w:val="20"/>
      <w:szCs w:val="20"/>
    </w:rPr>
  </w:style>
  <w:style w:type="character" w:customStyle="1" w:styleId="CommentTextChar">
    <w:name w:val="Comment Text Char"/>
    <w:basedOn w:val="DefaultParagraphFont"/>
    <w:link w:val="CommentText"/>
    <w:uiPriority w:val="99"/>
    <w:semiHidden/>
    <w:rsid w:val="00305B57"/>
    <w:rPr>
      <w:sz w:val="20"/>
      <w:szCs w:val="20"/>
    </w:rPr>
  </w:style>
  <w:style w:type="paragraph" w:styleId="CommentSubject">
    <w:name w:val="annotation subject"/>
    <w:basedOn w:val="CommentText"/>
    <w:next w:val="CommentText"/>
    <w:link w:val="CommentSubjectChar"/>
    <w:uiPriority w:val="99"/>
    <w:semiHidden/>
    <w:unhideWhenUsed/>
    <w:rsid w:val="00305B57"/>
    <w:rPr>
      <w:b/>
      <w:bCs/>
    </w:rPr>
  </w:style>
  <w:style w:type="character" w:customStyle="1" w:styleId="CommentSubjectChar">
    <w:name w:val="Comment Subject Char"/>
    <w:basedOn w:val="CommentTextChar"/>
    <w:link w:val="CommentSubject"/>
    <w:uiPriority w:val="99"/>
    <w:semiHidden/>
    <w:rsid w:val="00305B57"/>
    <w:rPr>
      <w:b/>
      <w:bCs/>
      <w:sz w:val="20"/>
      <w:szCs w:val="20"/>
    </w:rPr>
  </w:style>
  <w:style w:type="paragraph" w:styleId="BalloonText">
    <w:name w:val="Balloon Text"/>
    <w:basedOn w:val="Normal"/>
    <w:link w:val="BalloonTextChar"/>
    <w:uiPriority w:val="99"/>
    <w:semiHidden/>
    <w:unhideWhenUsed/>
    <w:rsid w:val="00305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57"/>
    <w:rPr>
      <w:rFonts w:ascii="Tahoma" w:hAnsi="Tahoma" w:cs="Tahoma"/>
      <w:sz w:val="16"/>
      <w:szCs w:val="16"/>
    </w:rPr>
  </w:style>
  <w:style w:type="paragraph" w:styleId="ListParagraph">
    <w:name w:val="List Paragraph"/>
    <w:basedOn w:val="Normal"/>
    <w:uiPriority w:val="34"/>
    <w:qFormat/>
    <w:rsid w:val="00305B57"/>
    <w:pPr>
      <w:spacing w:after="0" w:line="240" w:lineRule="auto"/>
      <w:ind w:left="720"/>
    </w:pPr>
    <w:rPr>
      <w:rFonts w:ascii="Tahoma" w:eastAsia="Times New Roman" w:hAnsi="Tahoma" w:cs="Tahoma"/>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Bullets">
    <w:name w:val="DfESBullets"/>
    <w:basedOn w:val="Normal"/>
    <w:autoRedefine/>
    <w:rsid w:val="00B170AC"/>
    <w:pPr>
      <w:widowControl w:val="0"/>
      <w:numPr>
        <w:numId w:val="1"/>
      </w:numPr>
      <w:overflowPunct w:val="0"/>
      <w:autoSpaceDE w:val="0"/>
      <w:autoSpaceDN w:val="0"/>
      <w:adjustRightInd w:val="0"/>
      <w:spacing w:before="120" w:after="120" w:line="240" w:lineRule="auto"/>
      <w:textAlignment w:val="baseline"/>
    </w:pPr>
    <w:rPr>
      <w:rFonts w:ascii="Arial" w:eastAsia="Times New Roman" w:hAnsi="Arial" w:cs="Times New Roman"/>
      <w:sz w:val="24"/>
      <w:szCs w:val="20"/>
    </w:rPr>
  </w:style>
  <w:style w:type="paragraph" w:customStyle="1" w:styleId="ContractParaLevel2">
    <w:name w:val="Contract Para Level 2"/>
    <w:autoRedefine/>
    <w:qFormat/>
    <w:rsid w:val="000D7464"/>
    <w:pPr>
      <w:spacing w:after="240" w:line="240" w:lineRule="auto"/>
      <w:ind w:left="34"/>
    </w:pPr>
    <w:rPr>
      <w:rFonts w:ascii="Arial" w:eastAsia="Times New Roman" w:hAnsi="Arial" w:cs="Arial"/>
      <w:b/>
      <w:kern w:val="28"/>
      <w:sz w:val="24"/>
      <w:szCs w:val="24"/>
    </w:rPr>
  </w:style>
  <w:style w:type="character" w:styleId="Hyperlink">
    <w:name w:val="Hyperlink"/>
    <w:basedOn w:val="DefaultParagraphFont"/>
    <w:uiPriority w:val="99"/>
    <w:rsid w:val="00B170AC"/>
    <w:rPr>
      <w:color w:val="0000FF" w:themeColor="hyperlink"/>
      <w:u w:val="single"/>
    </w:rPr>
  </w:style>
  <w:style w:type="character" w:styleId="CommentReference">
    <w:name w:val="annotation reference"/>
    <w:basedOn w:val="DefaultParagraphFont"/>
    <w:uiPriority w:val="99"/>
    <w:semiHidden/>
    <w:unhideWhenUsed/>
    <w:rsid w:val="00305B57"/>
    <w:rPr>
      <w:sz w:val="16"/>
      <w:szCs w:val="16"/>
    </w:rPr>
  </w:style>
  <w:style w:type="paragraph" w:styleId="CommentText">
    <w:name w:val="annotation text"/>
    <w:basedOn w:val="Normal"/>
    <w:link w:val="CommentTextChar"/>
    <w:uiPriority w:val="99"/>
    <w:semiHidden/>
    <w:unhideWhenUsed/>
    <w:rsid w:val="00305B57"/>
    <w:pPr>
      <w:spacing w:line="240" w:lineRule="auto"/>
    </w:pPr>
    <w:rPr>
      <w:sz w:val="20"/>
      <w:szCs w:val="20"/>
    </w:rPr>
  </w:style>
  <w:style w:type="character" w:customStyle="1" w:styleId="CommentTextChar">
    <w:name w:val="Comment Text Char"/>
    <w:basedOn w:val="DefaultParagraphFont"/>
    <w:link w:val="CommentText"/>
    <w:uiPriority w:val="99"/>
    <w:semiHidden/>
    <w:rsid w:val="00305B57"/>
    <w:rPr>
      <w:sz w:val="20"/>
      <w:szCs w:val="20"/>
    </w:rPr>
  </w:style>
  <w:style w:type="paragraph" w:styleId="CommentSubject">
    <w:name w:val="annotation subject"/>
    <w:basedOn w:val="CommentText"/>
    <w:next w:val="CommentText"/>
    <w:link w:val="CommentSubjectChar"/>
    <w:uiPriority w:val="99"/>
    <w:semiHidden/>
    <w:unhideWhenUsed/>
    <w:rsid w:val="00305B57"/>
    <w:rPr>
      <w:b/>
      <w:bCs/>
    </w:rPr>
  </w:style>
  <w:style w:type="character" w:customStyle="1" w:styleId="CommentSubjectChar">
    <w:name w:val="Comment Subject Char"/>
    <w:basedOn w:val="CommentTextChar"/>
    <w:link w:val="CommentSubject"/>
    <w:uiPriority w:val="99"/>
    <w:semiHidden/>
    <w:rsid w:val="00305B57"/>
    <w:rPr>
      <w:b/>
      <w:bCs/>
      <w:sz w:val="20"/>
      <w:szCs w:val="20"/>
    </w:rPr>
  </w:style>
  <w:style w:type="paragraph" w:styleId="BalloonText">
    <w:name w:val="Balloon Text"/>
    <w:basedOn w:val="Normal"/>
    <w:link w:val="BalloonTextChar"/>
    <w:uiPriority w:val="99"/>
    <w:semiHidden/>
    <w:unhideWhenUsed/>
    <w:rsid w:val="00305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57"/>
    <w:rPr>
      <w:rFonts w:ascii="Tahoma" w:hAnsi="Tahoma" w:cs="Tahoma"/>
      <w:sz w:val="16"/>
      <w:szCs w:val="16"/>
    </w:rPr>
  </w:style>
  <w:style w:type="paragraph" w:styleId="ListParagraph">
    <w:name w:val="List Paragraph"/>
    <w:basedOn w:val="Normal"/>
    <w:uiPriority w:val="34"/>
    <w:qFormat/>
    <w:rsid w:val="00305B57"/>
    <w:pPr>
      <w:spacing w:after="0" w:line="240" w:lineRule="auto"/>
      <w:ind w:left="720"/>
    </w:pPr>
    <w:rPr>
      <w:rFonts w:ascii="Tahoma" w:eastAsia="Times New Roman" w:hAnsi="Tahoma" w:cs="Tahom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659164">
      <w:bodyDiv w:val="1"/>
      <w:marLeft w:val="0"/>
      <w:marRight w:val="0"/>
      <w:marTop w:val="0"/>
      <w:marBottom w:val="0"/>
      <w:divBdr>
        <w:top w:val="none" w:sz="0" w:space="0" w:color="auto"/>
        <w:left w:val="none" w:sz="0" w:space="0" w:color="auto"/>
        <w:bottom w:val="none" w:sz="0" w:space="0" w:color="auto"/>
        <w:right w:val="none" w:sz="0" w:space="0" w:color="auto"/>
      </w:divBdr>
      <w:divsChild>
        <w:div w:id="192883082">
          <w:marLeft w:val="0"/>
          <w:marRight w:val="0"/>
          <w:marTop w:val="0"/>
          <w:marBottom w:val="0"/>
          <w:divBdr>
            <w:top w:val="none" w:sz="0" w:space="0" w:color="auto"/>
            <w:left w:val="none" w:sz="0" w:space="0" w:color="auto"/>
            <w:bottom w:val="none" w:sz="0" w:space="0" w:color="auto"/>
            <w:right w:val="none" w:sz="0" w:space="0" w:color="auto"/>
          </w:divBdr>
          <w:divsChild>
            <w:div w:id="356350855">
              <w:marLeft w:val="0"/>
              <w:marRight w:val="0"/>
              <w:marTop w:val="0"/>
              <w:marBottom w:val="0"/>
              <w:divBdr>
                <w:top w:val="none" w:sz="0" w:space="0" w:color="auto"/>
                <w:left w:val="none" w:sz="0" w:space="0" w:color="auto"/>
                <w:bottom w:val="none" w:sz="0" w:space="0" w:color="auto"/>
                <w:right w:val="none" w:sz="0" w:space="0" w:color="auto"/>
              </w:divBdr>
              <w:divsChild>
                <w:div w:id="1791784071">
                  <w:marLeft w:val="225"/>
                  <w:marRight w:val="225"/>
                  <w:marTop w:val="0"/>
                  <w:marBottom w:val="0"/>
                  <w:divBdr>
                    <w:top w:val="none" w:sz="0" w:space="0" w:color="auto"/>
                    <w:left w:val="none" w:sz="0" w:space="0" w:color="auto"/>
                    <w:bottom w:val="none" w:sz="0" w:space="0" w:color="auto"/>
                    <w:right w:val="none" w:sz="0" w:space="0" w:color="auto"/>
                  </w:divBdr>
                </w:div>
              </w:divsChild>
            </w:div>
            <w:div w:id="92557928">
              <w:marLeft w:val="0"/>
              <w:marRight w:val="0"/>
              <w:marTop w:val="0"/>
              <w:marBottom w:val="0"/>
              <w:divBdr>
                <w:top w:val="none" w:sz="0" w:space="0" w:color="auto"/>
                <w:left w:val="none" w:sz="0" w:space="0" w:color="auto"/>
                <w:bottom w:val="none" w:sz="0" w:space="0" w:color="auto"/>
                <w:right w:val="none" w:sz="0" w:space="0" w:color="auto"/>
              </w:divBdr>
              <w:divsChild>
                <w:div w:id="20946248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41124901">
          <w:marLeft w:val="0"/>
          <w:marRight w:val="0"/>
          <w:marTop w:val="0"/>
          <w:marBottom w:val="0"/>
          <w:divBdr>
            <w:top w:val="none" w:sz="0" w:space="0" w:color="auto"/>
            <w:left w:val="none" w:sz="0" w:space="0" w:color="auto"/>
            <w:bottom w:val="none" w:sz="0" w:space="0" w:color="auto"/>
            <w:right w:val="none" w:sz="0" w:space="0" w:color="auto"/>
          </w:divBdr>
          <w:divsChild>
            <w:div w:id="1143698820">
              <w:marLeft w:val="0"/>
              <w:marRight w:val="0"/>
              <w:marTop w:val="0"/>
              <w:marBottom w:val="0"/>
              <w:divBdr>
                <w:top w:val="none" w:sz="0" w:space="0" w:color="auto"/>
                <w:left w:val="none" w:sz="0" w:space="0" w:color="auto"/>
                <w:bottom w:val="none" w:sz="0" w:space="0" w:color="auto"/>
                <w:right w:val="none" w:sz="0" w:space="0" w:color="auto"/>
              </w:divBdr>
              <w:divsChild>
                <w:div w:id="4923759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77141323">
          <w:marLeft w:val="0"/>
          <w:marRight w:val="0"/>
          <w:marTop w:val="0"/>
          <w:marBottom w:val="0"/>
          <w:divBdr>
            <w:top w:val="none" w:sz="0" w:space="0" w:color="auto"/>
            <w:left w:val="none" w:sz="0" w:space="0" w:color="auto"/>
            <w:bottom w:val="none" w:sz="0" w:space="0" w:color="auto"/>
            <w:right w:val="none" w:sz="0" w:space="0" w:color="auto"/>
          </w:divBdr>
          <w:divsChild>
            <w:div w:id="1983150699">
              <w:marLeft w:val="0"/>
              <w:marRight w:val="0"/>
              <w:marTop w:val="0"/>
              <w:marBottom w:val="0"/>
              <w:divBdr>
                <w:top w:val="none" w:sz="0" w:space="0" w:color="auto"/>
                <w:left w:val="none" w:sz="0" w:space="0" w:color="auto"/>
                <w:bottom w:val="none" w:sz="0" w:space="0" w:color="auto"/>
                <w:right w:val="none" w:sz="0" w:space="0" w:color="auto"/>
              </w:divBdr>
              <w:divsChild>
                <w:div w:id="1552762591">
                  <w:marLeft w:val="225"/>
                  <w:marRight w:val="225"/>
                  <w:marTop w:val="0"/>
                  <w:marBottom w:val="0"/>
                  <w:divBdr>
                    <w:top w:val="none" w:sz="0" w:space="0" w:color="auto"/>
                    <w:left w:val="none" w:sz="0" w:space="0" w:color="auto"/>
                    <w:bottom w:val="none" w:sz="0" w:space="0" w:color="auto"/>
                    <w:right w:val="none" w:sz="0" w:space="0" w:color="auto"/>
                  </w:divBdr>
                </w:div>
              </w:divsChild>
            </w:div>
            <w:div w:id="1728722870">
              <w:marLeft w:val="0"/>
              <w:marRight w:val="0"/>
              <w:marTop w:val="0"/>
              <w:marBottom w:val="0"/>
              <w:divBdr>
                <w:top w:val="none" w:sz="0" w:space="0" w:color="auto"/>
                <w:left w:val="none" w:sz="0" w:space="0" w:color="auto"/>
                <w:bottom w:val="none" w:sz="0" w:space="0" w:color="auto"/>
                <w:right w:val="none" w:sz="0" w:space="0" w:color="auto"/>
              </w:divBdr>
              <w:divsChild>
                <w:div w:id="202115340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75590077">
          <w:marLeft w:val="0"/>
          <w:marRight w:val="0"/>
          <w:marTop w:val="0"/>
          <w:marBottom w:val="0"/>
          <w:divBdr>
            <w:top w:val="none" w:sz="0" w:space="0" w:color="auto"/>
            <w:left w:val="none" w:sz="0" w:space="0" w:color="auto"/>
            <w:bottom w:val="none" w:sz="0" w:space="0" w:color="auto"/>
            <w:right w:val="none" w:sz="0" w:space="0" w:color="auto"/>
          </w:divBdr>
          <w:divsChild>
            <w:div w:id="1853647011">
              <w:marLeft w:val="0"/>
              <w:marRight w:val="0"/>
              <w:marTop w:val="0"/>
              <w:marBottom w:val="0"/>
              <w:divBdr>
                <w:top w:val="none" w:sz="0" w:space="0" w:color="auto"/>
                <w:left w:val="none" w:sz="0" w:space="0" w:color="auto"/>
                <w:bottom w:val="none" w:sz="0" w:space="0" w:color="auto"/>
                <w:right w:val="none" w:sz="0" w:space="0" w:color="auto"/>
              </w:divBdr>
              <w:divsChild>
                <w:div w:id="17249139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210678773">
          <w:marLeft w:val="0"/>
          <w:marRight w:val="0"/>
          <w:marTop w:val="0"/>
          <w:marBottom w:val="0"/>
          <w:divBdr>
            <w:top w:val="none" w:sz="0" w:space="0" w:color="auto"/>
            <w:left w:val="none" w:sz="0" w:space="0" w:color="auto"/>
            <w:bottom w:val="none" w:sz="0" w:space="0" w:color="auto"/>
            <w:right w:val="none" w:sz="0" w:space="0" w:color="auto"/>
          </w:divBdr>
          <w:divsChild>
            <w:div w:id="523135669">
              <w:marLeft w:val="0"/>
              <w:marRight w:val="0"/>
              <w:marTop w:val="0"/>
              <w:marBottom w:val="0"/>
              <w:divBdr>
                <w:top w:val="none" w:sz="0" w:space="0" w:color="auto"/>
                <w:left w:val="none" w:sz="0" w:space="0" w:color="auto"/>
                <w:bottom w:val="none" w:sz="0" w:space="0" w:color="auto"/>
                <w:right w:val="none" w:sz="0" w:space="0" w:color="auto"/>
              </w:divBdr>
              <w:divsChild>
                <w:div w:id="7540865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39467905">
          <w:marLeft w:val="0"/>
          <w:marRight w:val="0"/>
          <w:marTop w:val="0"/>
          <w:marBottom w:val="0"/>
          <w:divBdr>
            <w:top w:val="none" w:sz="0" w:space="0" w:color="auto"/>
            <w:left w:val="none" w:sz="0" w:space="0" w:color="auto"/>
            <w:bottom w:val="none" w:sz="0" w:space="0" w:color="auto"/>
            <w:right w:val="none" w:sz="0" w:space="0" w:color="auto"/>
          </w:divBdr>
          <w:divsChild>
            <w:div w:id="508715370">
              <w:marLeft w:val="0"/>
              <w:marRight w:val="0"/>
              <w:marTop w:val="0"/>
              <w:marBottom w:val="0"/>
              <w:divBdr>
                <w:top w:val="none" w:sz="0" w:space="0" w:color="auto"/>
                <w:left w:val="none" w:sz="0" w:space="0" w:color="auto"/>
                <w:bottom w:val="none" w:sz="0" w:space="0" w:color="auto"/>
                <w:right w:val="none" w:sz="0" w:space="0" w:color="auto"/>
              </w:divBdr>
              <w:divsChild>
                <w:div w:id="11703716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81959643">
          <w:marLeft w:val="0"/>
          <w:marRight w:val="0"/>
          <w:marTop w:val="0"/>
          <w:marBottom w:val="0"/>
          <w:divBdr>
            <w:top w:val="none" w:sz="0" w:space="0" w:color="auto"/>
            <w:left w:val="none" w:sz="0" w:space="0" w:color="auto"/>
            <w:bottom w:val="none" w:sz="0" w:space="0" w:color="auto"/>
            <w:right w:val="none" w:sz="0" w:space="0" w:color="auto"/>
          </w:divBdr>
          <w:divsChild>
            <w:div w:id="565190094">
              <w:marLeft w:val="0"/>
              <w:marRight w:val="0"/>
              <w:marTop w:val="0"/>
              <w:marBottom w:val="0"/>
              <w:divBdr>
                <w:top w:val="none" w:sz="0" w:space="0" w:color="auto"/>
                <w:left w:val="none" w:sz="0" w:space="0" w:color="auto"/>
                <w:bottom w:val="none" w:sz="0" w:space="0" w:color="auto"/>
                <w:right w:val="none" w:sz="0" w:space="0" w:color="auto"/>
              </w:divBdr>
              <w:divsChild>
                <w:div w:id="13098947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3948004">
          <w:marLeft w:val="0"/>
          <w:marRight w:val="0"/>
          <w:marTop w:val="0"/>
          <w:marBottom w:val="0"/>
          <w:divBdr>
            <w:top w:val="none" w:sz="0" w:space="0" w:color="auto"/>
            <w:left w:val="none" w:sz="0" w:space="0" w:color="auto"/>
            <w:bottom w:val="none" w:sz="0" w:space="0" w:color="auto"/>
            <w:right w:val="none" w:sz="0" w:space="0" w:color="auto"/>
          </w:divBdr>
          <w:divsChild>
            <w:div w:id="2135981905">
              <w:marLeft w:val="0"/>
              <w:marRight w:val="0"/>
              <w:marTop w:val="0"/>
              <w:marBottom w:val="0"/>
              <w:divBdr>
                <w:top w:val="none" w:sz="0" w:space="0" w:color="auto"/>
                <w:left w:val="none" w:sz="0" w:space="0" w:color="auto"/>
                <w:bottom w:val="none" w:sz="0" w:space="0" w:color="auto"/>
                <w:right w:val="none" w:sz="0" w:space="0" w:color="auto"/>
              </w:divBdr>
              <w:divsChild>
                <w:div w:id="14747573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3945446">
          <w:marLeft w:val="0"/>
          <w:marRight w:val="0"/>
          <w:marTop w:val="0"/>
          <w:marBottom w:val="0"/>
          <w:divBdr>
            <w:top w:val="none" w:sz="0" w:space="0" w:color="auto"/>
            <w:left w:val="none" w:sz="0" w:space="0" w:color="auto"/>
            <w:bottom w:val="none" w:sz="0" w:space="0" w:color="auto"/>
            <w:right w:val="none" w:sz="0" w:space="0" w:color="auto"/>
          </w:divBdr>
          <w:divsChild>
            <w:div w:id="327098313">
              <w:marLeft w:val="0"/>
              <w:marRight w:val="0"/>
              <w:marTop w:val="0"/>
              <w:marBottom w:val="0"/>
              <w:divBdr>
                <w:top w:val="none" w:sz="0" w:space="0" w:color="auto"/>
                <w:left w:val="none" w:sz="0" w:space="0" w:color="auto"/>
                <w:bottom w:val="none" w:sz="0" w:space="0" w:color="auto"/>
                <w:right w:val="none" w:sz="0" w:space="0" w:color="auto"/>
              </w:divBdr>
              <w:divsChild>
                <w:div w:id="10376597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99270803">
          <w:marLeft w:val="0"/>
          <w:marRight w:val="0"/>
          <w:marTop w:val="0"/>
          <w:marBottom w:val="0"/>
          <w:divBdr>
            <w:top w:val="none" w:sz="0" w:space="0" w:color="auto"/>
            <w:left w:val="none" w:sz="0" w:space="0" w:color="auto"/>
            <w:bottom w:val="none" w:sz="0" w:space="0" w:color="auto"/>
            <w:right w:val="none" w:sz="0" w:space="0" w:color="auto"/>
          </w:divBdr>
          <w:divsChild>
            <w:div w:id="741609559">
              <w:marLeft w:val="0"/>
              <w:marRight w:val="0"/>
              <w:marTop w:val="0"/>
              <w:marBottom w:val="0"/>
              <w:divBdr>
                <w:top w:val="none" w:sz="0" w:space="0" w:color="auto"/>
                <w:left w:val="none" w:sz="0" w:space="0" w:color="auto"/>
                <w:bottom w:val="none" w:sz="0" w:space="0" w:color="auto"/>
                <w:right w:val="none" w:sz="0" w:space="0" w:color="auto"/>
              </w:divBdr>
              <w:divsChild>
                <w:div w:id="176444733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52197880">
          <w:marLeft w:val="0"/>
          <w:marRight w:val="0"/>
          <w:marTop w:val="0"/>
          <w:marBottom w:val="0"/>
          <w:divBdr>
            <w:top w:val="none" w:sz="0" w:space="0" w:color="auto"/>
            <w:left w:val="none" w:sz="0" w:space="0" w:color="auto"/>
            <w:bottom w:val="none" w:sz="0" w:space="0" w:color="auto"/>
            <w:right w:val="none" w:sz="0" w:space="0" w:color="auto"/>
          </w:divBdr>
          <w:divsChild>
            <w:div w:id="2109231110">
              <w:marLeft w:val="0"/>
              <w:marRight w:val="0"/>
              <w:marTop w:val="0"/>
              <w:marBottom w:val="0"/>
              <w:divBdr>
                <w:top w:val="none" w:sz="0" w:space="0" w:color="auto"/>
                <w:left w:val="none" w:sz="0" w:space="0" w:color="auto"/>
                <w:bottom w:val="none" w:sz="0" w:space="0" w:color="auto"/>
                <w:right w:val="none" w:sz="0" w:space="0" w:color="auto"/>
              </w:divBdr>
              <w:divsChild>
                <w:div w:id="57023502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47625937">
          <w:marLeft w:val="0"/>
          <w:marRight w:val="0"/>
          <w:marTop w:val="0"/>
          <w:marBottom w:val="0"/>
          <w:divBdr>
            <w:top w:val="none" w:sz="0" w:space="0" w:color="auto"/>
            <w:left w:val="none" w:sz="0" w:space="0" w:color="auto"/>
            <w:bottom w:val="none" w:sz="0" w:space="0" w:color="auto"/>
            <w:right w:val="none" w:sz="0" w:space="0" w:color="auto"/>
          </w:divBdr>
          <w:divsChild>
            <w:div w:id="1470123171">
              <w:marLeft w:val="0"/>
              <w:marRight w:val="0"/>
              <w:marTop w:val="0"/>
              <w:marBottom w:val="0"/>
              <w:divBdr>
                <w:top w:val="none" w:sz="0" w:space="0" w:color="auto"/>
                <w:left w:val="none" w:sz="0" w:space="0" w:color="auto"/>
                <w:bottom w:val="none" w:sz="0" w:space="0" w:color="auto"/>
                <w:right w:val="none" w:sz="0" w:space="0" w:color="auto"/>
              </w:divBdr>
              <w:divsChild>
                <w:div w:id="136644368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eption.baseline@education.gs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education.gov.uk/assessments"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34bfc4b8a47358532ec1f592e1825303">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d1e6600f0dfa3072d1de455d463169b6"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R7V2QUUQPMTK-6-54913</_dlc_DocId>
    <_dlc_DocIdUrl xmlns="b8cb3cbd-ce5c-4a72-9da4-9013f91c5903">
      <Url>http://workplaces/sites/stacom/_layouts/DocIdRedir.aspx?ID=R7V2QUUQPMTK-6-54913</Url>
      <Description>R7V2QUUQPMTK-6-54913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28AF9-5F50-4F33-A821-78FE8B104437}">
  <ds:schemaRefs>
    <ds:schemaRef ds:uri="http://schemas.microsoft.com/sharepoint/events"/>
  </ds:schemaRefs>
</ds:datastoreItem>
</file>

<file path=customXml/itemProps2.xml><?xml version="1.0" encoding="utf-8"?>
<ds:datastoreItem xmlns:ds="http://schemas.openxmlformats.org/officeDocument/2006/customXml" ds:itemID="{895EB5C2-45BF-44BC-ACD3-FB7A32ED15FA}">
  <ds:schemaRefs>
    <ds:schemaRef ds:uri="Microsoft.SharePoint.Taxonomy.ContentTypeSync"/>
  </ds:schemaRefs>
</ds:datastoreItem>
</file>

<file path=customXml/itemProps3.xml><?xml version="1.0" encoding="utf-8"?>
<ds:datastoreItem xmlns:ds="http://schemas.openxmlformats.org/officeDocument/2006/customXml" ds:itemID="{A1E0092F-A653-4368-B992-D605D908E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116F2-AFAC-4CC8-984F-6262D3666654}">
  <ds:schemaRefs>
    <ds:schemaRef ds:uri="http://schemas.microsoft.com/sharepoint/v3"/>
    <ds:schemaRef ds:uri="b8cb3cbd-ce5c-4a72-9da4-9013f91c5903"/>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06b00a0-3f23-4820-8da1-8de25fc78cbd"/>
  </ds:schemaRefs>
</ds:datastoreItem>
</file>

<file path=customXml/itemProps5.xml><?xml version="1.0" encoding="utf-8"?>
<ds:datastoreItem xmlns:ds="http://schemas.openxmlformats.org/officeDocument/2006/customXml" ds:itemID="{90E03382-CE02-4309-8822-9B32EABFB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QA PIN</vt:lpstr>
    </vt:vector>
  </TitlesOfParts>
  <Company>DfE</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 PIN</dc:title>
  <dc:creator>CLIFFORD, Lisa</dc:creator>
  <cp:lastModifiedBy>ARROWSMITH, Morgan</cp:lastModifiedBy>
  <cp:revision>3</cp:revision>
  <dcterms:created xsi:type="dcterms:W3CDTF">2015-03-19T10:40:00Z</dcterms:created>
  <dcterms:modified xsi:type="dcterms:W3CDTF">2015-03-19T10:48:00Z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IWPOrganisationalUnit">
    <vt:lpwstr>3;#STA|66576609-c685-49b2-8de0-b806a5dc4789</vt:lpwstr>
  </property>
  <property fmtid="{D5CDD505-2E9C-101B-9397-08002B2CF9AE}" pid="4" name="IWPSiteType">
    <vt:lpwstr/>
  </property>
  <property fmtid="{D5CDD505-2E9C-101B-9397-08002B2CF9AE}" pid="5" name="IWPRightsProtectiveMarking">
    <vt:lpwstr>2;#Unclassified|0884c477-2e62-47ea-b19c-5af6e91124c5</vt:lpwstr>
  </property>
  <property fmtid="{D5CDD505-2E9C-101B-9397-08002B2CF9AE}" pid="6" name="IWPOwner">
    <vt:lpwstr>1;#STA|c8765260-e14a-4cab-860c-a8f6854ef79c</vt:lpwstr>
  </property>
  <property fmtid="{D5CDD505-2E9C-101B-9397-08002B2CF9AE}" pid="7" name="IWPFunction">
    <vt:lpwstr/>
  </property>
  <property fmtid="{D5CDD505-2E9C-101B-9397-08002B2CF9AE}" pid="8" name="IWPSubject">
    <vt:lpwstr/>
  </property>
  <property fmtid="{D5CDD505-2E9C-101B-9397-08002B2CF9AE}" pid="9" name="_dlc_DocIdItemGuid">
    <vt:lpwstr>a6221218-17db-4b59-a5ef-2ee25168432d</vt:lpwstr>
  </property>
</Properties>
</file>