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02810A1C"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1C561E">
        <w:t>RSSB 2413-</w:t>
      </w:r>
      <w:r w:rsidR="001C561E" w:rsidRPr="001C561E">
        <w:t xml:space="preserve"> </w:t>
      </w:r>
      <w:r w:rsidR="001C561E">
        <w:t>Loading requirements for Track Systems</w:t>
      </w:r>
    </w:p>
    <w:p w14:paraId="367CB7EE" w14:textId="73683531" w:rsidR="00E52B87" w:rsidRPr="00E52B87" w:rsidRDefault="00E52B87" w:rsidP="00E52B87">
      <w:pPr>
        <w:pStyle w:val="CoverTitle"/>
      </w:pPr>
    </w:p>
    <w:p w14:paraId="69A8EB25" w14:textId="2399EE8D" w:rsidR="00E52B87" w:rsidRPr="00E52B87" w:rsidRDefault="00E52B87" w:rsidP="00E52B87">
      <w:pPr>
        <w:pStyle w:val="CoverSubTitle"/>
      </w:pPr>
      <w:r w:rsidRPr="00E52B87">
        <w:t xml:space="preserve">Deadline: </w:t>
      </w:r>
      <w:r w:rsidR="005356EB">
        <w:t xml:space="preserve">Friday </w:t>
      </w:r>
      <w:r w:rsidR="001C561E">
        <w:t>4</w:t>
      </w:r>
      <w:r w:rsidR="006D1C93" w:rsidRPr="006D1C93">
        <w:rPr>
          <w:vertAlign w:val="superscript"/>
        </w:rPr>
        <w:t>th</w:t>
      </w:r>
      <w:r w:rsidR="006D1C93">
        <w:t xml:space="preserve"> </w:t>
      </w:r>
      <w:r w:rsidR="001C561E">
        <w:t>August</w:t>
      </w:r>
      <w:r w:rsidR="006D1C93">
        <w:t xml:space="preserve"> </w:t>
      </w:r>
      <w:r w:rsidR="002A7571">
        <w:t>201</w:t>
      </w:r>
      <w:r w:rsidR="00833C7A">
        <w:t>7</w:t>
      </w:r>
      <w:r w:rsidRPr="00E52B87">
        <w:t xml:space="preserve"> </w:t>
      </w:r>
    </w:p>
    <w:p w14:paraId="1051D870" w14:textId="69D416B6" w:rsidR="00E52B87" w:rsidRPr="00E52B87" w:rsidRDefault="00E52B87" w:rsidP="00E52B87">
      <w:pPr>
        <w:pStyle w:val="CoverSubTitle"/>
      </w:pPr>
      <w:r w:rsidRPr="00E52B87">
        <w:t xml:space="preserve">ITT Reference: </w:t>
      </w:r>
      <w:r w:rsidR="0095659E">
        <w:t xml:space="preserve"> </w:t>
      </w:r>
      <w:r w:rsidR="001C561E">
        <w:t>RSSB 2413-</w:t>
      </w:r>
      <w:r w:rsidR="001C561E" w:rsidRPr="001C561E">
        <w:t xml:space="preserve"> </w:t>
      </w:r>
      <w:r w:rsidR="001C561E">
        <w:t>Loading requirements for Track Systems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 xml:space="preserve">Tenderers must obtain for themselves, at their own responsibility and expense, all information necessary for the preparation of their tender.  Tenderers are solely responsible for any costs and expenses </w:t>
      </w:r>
      <w:proofErr w:type="gramStart"/>
      <w:r w:rsidRPr="00E52B87">
        <w:rPr>
          <w:rFonts w:asciiTheme="minorHAnsi" w:hAnsiTheme="minorHAnsi"/>
        </w:rPr>
        <w:t>in connection with</w:t>
      </w:r>
      <w:proofErr w:type="gramEnd"/>
      <w:r w:rsidRPr="00E52B87">
        <w:rPr>
          <w:rFonts w:asciiTheme="minorHAnsi" w:hAnsiTheme="minorHAnsi"/>
        </w:rPr>
        <w:t xml:space="preserve">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 xml:space="preserve">Tenderers are solely responsible for obtaining the information that they consider is necessary </w:t>
      </w:r>
      <w:proofErr w:type="gramStart"/>
      <w:r w:rsidRPr="00E52B87">
        <w:rPr>
          <w:rFonts w:asciiTheme="minorHAnsi" w:hAnsiTheme="minorHAnsi"/>
        </w:rPr>
        <w:t>in order to</w:t>
      </w:r>
      <w:proofErr w:type="gramEnd"/>
      <w:r w:rsidRPr="00E52B87">
        <w:rPr>
          <w:rFonts w:asciiTheme="minorHAnsi" w:hAnsiTheme="minorHAnsi"/>
        </w:rPr>
        <w:t xml:space="preserve">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 xml:space="preserve">All specifications, plans, drawings, samples and patterns and anything else that RSSB issues </w:t>
      </w:r>
      <w:proofErr w:type="gramStart"/>
      <w:r w:rsidRPr="00E52B87">
        <w:rPr>
          <w:rFonts w:asciiTheme="minorHAnsi" w:hAnsiTheme="minorHAnsi"/>
        </w:rPr>
        <w:t>in connection with</w:t>
      </w:r>
      <w:proofErr w:type="gramEnd"/>
      <w:r w:rsidRPr="00E52B87">
        <w:rPr>
          <w:rFonts w:asciiTheme="minorHAnsi" w:hAnsiTheme="minorHAnsi"/>
        </w:rPr>
        <w:t xml:space="preserve">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lastRenderedPageBreak/>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W w:w="4931" w:type="pct"/>
        <w:tblCellMar>
          <w:left w:w="0" w:type="dxa"/>
          <w:right w:w="0" w:type="dxa"/>
        </w:tblCellMar>
        <w:tblLook w:val="04A0" w:firstRow="1" w:lastRow="0" w:firstColumn="1" w:lastColumn="0" w:noHBand="0" w:noVBand="1"/>
      </w:tblPr>
      <w:tblGrid>
        <w:gridCol w:w="5034"/>
        <w:gridCol w:w="3138"/>
      </w:tblGrid>
      <w:tr w:rsidR="001C561E" w14:paraId="6DBE81A8" w14:textId="77777777" w:rsidTr="001C561E">
        <w:trPr>
          <w:trHeight w:val="504"/>
        </w:trPr>
        <w:tc>
          <w:tcPr>
            <w:tcW w:w="3080"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1B0C30B5" w14:textId="77777777" w:rsidR="001C561E" w:rsidRDefault="001C561E">
            <w:pPr>
              <w:spacing w:before="120" w:after="120"/>
              <w:rPr>
                <w:rFonts w:ascii="Calibri" w:hAnsi="Calibri" w:cs="Calibri"/>
                <w:b/>
                <w:bCs/>
              </w:rPr>
            </w:pPr>
          </w:p>
        </w:tc>
        <w:tc>
          <w:tcPr>
            <w:tcW w:w="1920"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DB54255" w14:textId="77777777" w:rsidR="001C561E" w:rsidRDefault="001C561E">
            <w:pPr>
              <w:spacing w:before="120" w:after="120"/>
              <w:jc w:val="center"/>
              <w:rPr>
                <w:b/>
                <w:bCs/>
              </w:rPr>
            </w:pPr>
            <w:r>
              <w:rPr>
                <w:b/>
                <w:bCs/>
              </w:rPr>
              <w:t>Start Date</w:t>
            </w:r>
          </w:p>
        </w:tc>
      </w:tr>
      <w:tr w:rsidR="001C561E" w14:paraId="2CB5B64F" w14:textId="77777777" w:rsidTr="001C561E">
        <w:trPr>
          <w:trHeight w:val="504"/>
        </w:trPr>
        <w:tc>
          <w:tcPr>
            <w:tcW w:w="3080"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080EE83" w14:textId="77777777" w:rsidR="001C561E" w:rsidRDefault="001C561E">
            <w:pPr>
              <w:spacing w:before="120" w:after="120"/>
              <w:jc w:val="both"/>
            </w:pPr>
            <w:r>
              <w:t xml:space="preserve">Supplier Day </w:t>
            </w:r>
          </w:p>
        </w:tc>
        <w:tc>
          <w:tcPr>
            <w:tcW w:w="1920" w:type="pct"/>
            <w:tcBorders>
              <w:top w:val="nil"/>
              <w:left w:val="nil"/>
              <w:bottom w:val="single" w:sz="8" w:space="0" w:color="808080"/>
              <w:right w:val="single" w:sz="8" w:space="0" w:color="808080"/>
            </w:tcBorders>
            <w:tcMar>
              <w:top w:w="0" w:type="dxa"/>
              <w:left w:w="108" w:type="dxa"/>
              <w:bottom w:w="0" w:type="dxa"/>
              <w:right w:w="108" w:type="dxa"/>
            </w:tcMar>
            <w:hideMark/>
          </w:tcPr>
          <w:p w14:paraId="2D4AE165" w14:textId="77777777" w:rsidR="001C561E" w:rsidRDefault="001C561E">
            <w:pPr>
              <w:spacing w:before="120" w:after="120"/>
            </w:pPr>
            <w:r>
              <w:t>08 December 2016</w:t>
            </w:r>
          </w:p>
        </w:tc>
      </w:tr>
      <w:tr w:rsidR="001C561E" w14:paraId="6BF2A289" w14:textId="77777777" w:rsidTr="001C561E">
        <w:trPr>
          <w:trHeight w:val="504"/>
        </w:trPr>
        <w:tc>
          <w:tcPr>
            <w:tcW w:w="3080"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21FCDA3" w14:textId="77777777" w:rsidR="001C561E" w:rsidRDefault="001C561E">
            <w:pPr>
              <w:spacing w:before="120" w:after="120"/>
              <w:jc w:val="both"/>
            </w:pPr>
            <w:r>
              <w:t xml:space="preserve">Expression of Interest </w:t>
            </w:r>
          </w:p>
        </w:tc>
        <w:tc>
          <w:tcPr>
            <w:tcW w:w="1920" w:type="pct"/>
            <w:tcBorders>
              <w:top w:val="nil"/>
              <w:left w:val="nil"/>
              <w:bottom w:val="single" w:sz="8" w:space="0" w:color="808080"/>
              <w:right w:val="single" w:sz="8" w:space="0" w:color="808080"/>
            </w:tcBorders>
            <w:tcMar>
              <w:top w:w="0" w:type="dxa"/>
              <w:left w:w="108" w:type="dxa"/>
              <w:bottom w:w="0" w:type="dxa"/>
              <w:right w:w="108" w:type="dxa"/>
            </w:tcMar>
            <w:hideMark/>
          </w:tcPr>
          <w:p w14:paraId="2920D75C" w14:textId="77777777" w:rsidR="001C561E" w:rsidRDefault="001C561E">
            <w:pPr>
              <w:spacing w:before="120" w:after="120"/>
            </w:pPr>
            <w:r>
              <w:t>17 May 2017</w:t>
            </w:r>
          </w:p>
        </w:tc>
      </w:tr>
      <w:tr w:rsidR="001C561E" w14:paraId="477C5FE3" w14:textId="77777777" w:rsidTr="001C561E">
        <w:trPr>
          <w:trHeight w:val="504"/>
        </w:trPr>
        <w:tc>
          <w:tcPr>
            <w:tcW w:w="3080"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65251DC" w14:textId="77777777" w:rsidR="001C561E" w:rsidRDefault="001C561E">
            <w:pPr>
              <w:spacing w:before="120" w:after="120"/>
              <w:jc w:val="both"/>
            </w:pPr>
            <w:r>
              <w:t xml:space="preserve">Deadline for response to </w:t>
            </w:r>
            <w:proofErr w:type="spellStart"/>
            <w:r>
              <w:t>EoI</w:t>
            </w:r>
            <w:proofErr w:type="spellEnd"/>
          </w:p>
        </w:tc>
        <w:tc>
          <w:tcPr>
            <w:tcW w:w="1920" w:type="pct"/>
            <w:tcBorders>
              <w:top w:val="nil"/>
              <w:left w:val="nil"/>
              <w:bottom w:val="single" w:sz="8" w:space="0" w:color="808080"/>
              <w:right w:val="single" w:sz="8" w:space="0" w:color="808080"/>
            </w:tcBorders>
            <w:tcMar>
              <w:top w:w="0" w:type="dxa"/>
              <w:left w:w="108" w:type="dxa"/>
              <w:bottom w:w="0" w:type="dxa"/>
              <w:right w:w="108" w:type="dxa"/>
            </w:tcMar>
            <w:hideMark/>
          </w:tcPr>
          <w:p w14:paraId="2F1B5AEF" w14:textId="77777777" w:rsidR="001C561E" w:rsidRDefault="001C561E">
            <w:pPr>
              <w:spacing w:before="120" w:after="120"/>
            </w:pPr>
            <w:r>
              <w:t>1 June 2017</w:t>
            </w:r>
          </w:p>
        </w:tc>
      </w:tr>
      <w:tr w:rsidR="001C561E" w14:paraId="49EF53A4" w14:textId="77777777" w:rsidTr="001C561E">
        <w:trPr>
          <w:trHeight w:val="504"/>
        </w:trPr>
        <w:tc>
          <w:tcPr>
            <w:tcW w:w="3080"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97751DF" w14:textId="77777777" w:rsidR="001C561E" w:rsidRDefault="001C561E">
            <w:pPr>
              <w:spacing w:before="120" w:after="120"/>
              <w:jc w:val="both"/>
            </w:pPr>
            <w:r>
              <w:t>I.T.T issued</w:t>
            </w:r>
          </w:p>
        </w:tc>
        <w:tc>
          <w:tcPr>
            <w:tcW w:w="1920" w:type="pct"/>
            <w:tcBorders>
              <w:top w:val="nil"/>
              <w:left w:val="nil"/>
              <w:bottom w:val="single" w:sz="8" w:space="0" w:color="808080"/>
              <w:right w:val="single" w:sz="8" w:space="0" w:color="808080"/>
            </w:tcBorders>
            <w:tcMar>
              <w:top w:w="0" w:type="dxa"/>
              <w:left w:w="108" w:type="dxa"/>
              <w:bottom w:w="0" w:type="dxa"/>
              <w:right w:w="108" w:type="dxa"/>
            </w:tcMar>
            <w:hideMark/>
          </w:tcPr>
          <w:p w14:paraId="418C99A6" w14:textId="77777777" w:rsidR="001C561E" w:rsidRDefault="001C561E">
            <w:pPr>
              <w:spacing w:before="120" w:after="120"/>
            </w:pPr>
            <w:r>
              <w:t>29 June 2017</w:t>
            </w:r>
          </w:p>
        </w:tc>
      </w:tr>
      <w:tr w:rsidR="001C561E" w14:paraId="7B107B8F" w14:textId="77777777" w:rsidTr="001C561E">
        <w:trPr>
          <w:trHeight w:val="516"/>
        </w:trPr>
        <w:tc>
          <w:tcPr>
            <w:tcW w:w="3080"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D68885A" w14:textId="77777777" w:rsidR="001C561E" w:rsidRDefault="001C561E">
            <w:pPr>
              <w:spacing w:before="120" w:after="120"/>
              <w:jc w:val="both"/>
            </w:pPr>
            <w:r>
              <w:t xml:space="preserve">Supplier clarification questions deadline </w:t>
            </w:r>
          </w:p>
        </w:tc>
        <w:tc>
          <w:tcPr>
            <w:tcW w:w="1920" w:type="pct"/>
            <w:tcBorders>
              <w:top w:val="nil"/>
              <w:left w:val="nil"/>
              <w:bottom w:val="single" w:sz="8" w:space="0" w:color="808080"/>
              <w:right w:val="single" w:sz="8" w:space="0" w:color="808080"/>
            </w:tcBorders>
            <w:tcMar>
              <w:top w:w="0" w:type="dxa"/>
              <w:left w:w="108" w:type="dxa"/>
              <w:bottom w:w="0" w:type="dxa"/>
              <w:right w:w="108" w:type="dxa"/>
            </w:tcMar>
            <w:hideMark/>
          </w:tcPr>
          <w:p w14:paraId="2E43D35E" w14:textId="77777777" w:rsidR="001C561E" w:rsidRDefault="001C561E">
            <w:pPr>
              <w:spacing w:before="120" w:after="120"/>
            </w:pPr>
            <w:r>
              <w:t>28 July 2017; 17:00 hours</w:t>
            </w:r>
          </w:p>
        </w:tc>
      </w:tr>
      <w:tr w:rsidR="001C561E" w14:paraId="4AE22C54" w14:textId="77777777" w:rsidTr="001C561E">
        <w:trPr>
          <w:trHeight w:val="280"/>
        </w:trPr>
        <w:tc>
          <w:tcPr>
            <w:tcW w:w="3080"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26128EA" w14:textId="77777777" w:rsidR="001C561E" w:rsidRDefault="001C561E">
            <w:pPr>
              <w:spacing w:before="120" w:after="120"/>
              <w:jc w:val="both"/>
              <w:rPr>
                <w:b/>
                <w:bCs/>
                <w:color w:val="FF0000"/>
              </w:rPr>
            </w:pPr>
            <w:r>
              <w:rPr>
                <w:b/>
                <w:bCs/>
                <w:color w:val="FF0000"/>
              </w:rPr>
              <w:t>Deadline for Submitting Tenders</w:t>
            </w:r>
          </w:p>
        </w:tc>
        <w:tc>
          <w:tcPr>
            <w:tcW w:w="1920" w:type="pct"/>
            <w:tcBorders>
              <w:top w:val="nil"/>
              <w:left w:val="nil"/>
              <w:bottom w:val="single" w:sz="8" w:space="0" w:color="808080"/>
              <w:right w:val="single" w:sz="8" w:space="0" w:color="808080"/>
            </w:tcBorders>
            <w:tcMar>
              <w:top w:w="0" w:type="dxa"/>
              <w:left w:w="108" w:type="dxa"/>
              <w:bottom w:w="0" w:type="dxa"/>
              <w:right w:w="108" w:type="dxa"/>
            </w:tcMar>
            <w:hideMark/>
          </w:tcPr>
          <w:p w14:paraId="246B7E8A" w14:textId="77777777" w:rsidR="001C561E" w:rsidRDefault="001C561E">
            <w:pPr>
              <w:spacing w:before="120" w:after="120"/>
              <w:rPr>
                <w:b/>
                <w:bCs/>
                <w:color w:val="FF0000"/>
              </w:rPr>
            </w:pPr>
            <w:r>
              <w:rPr>
                <w:b/>
                <w:bCs/>
                <w:color w:val="FF0000"/>
              </w:rPr>
              <w:t>04 August 2017; 17:00 hours</w:t>
            </w:r>
          </w:p>
        </w:tc>
      </w:tr>
      <w:tr w:rsidR="001C561E" w14:paraId="40E59E6C" w14:textId="77777777" w:rsidTr="001C561E">
        <w:trPr>
          <w:trHeight w:val="624"/>
        </w:trPr>
        <w:tc>
          <w:tcPr>
            <w:tcW w:w="3080"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1CB7532" w14:textId="77777777" w:rsidR="001C561E" w:rsidRDefault="001C561E">
            <w:pPr>
              <w:spacing w:before="120" w:after="120"/>
              <w:jc w:val="both"/>
            </w:pPr>
            <w:r>
              <w:t xml:space="preserve">Evaluation and Post Tender Clarification </w:t>
            </w:r>
          </w:p>
        </w:tc>
        <w:tc>
          <w:tcPr>
            <w:tcW w:w="1920" w:type="pct"/>
            <w:tcBorders>
              <w:top w:val="nil"/>
              <w:left w:val="nil"/>
              <w:bottom w:val="single" w:sz="8" w:space="0" w:color="808080"/>
              <w:right w:val="single" w:sz="8" w:space="0" w:color="808080"/>
            </w:tcBorders>
            <w:tcMar>
              <w:top w:w="0" w:type="dxa"/>
              <w:left w:w="108" w:type="dxa"/>
              <w:bottom w:w="0" w:type="dxa"/>
              <w:right w:w="108" w:type="dxa"/>
            </w:tcMar>
            <w:hideMark/>
          </w:tcPr>
          <w:p w14:paraId="555BE178" w14:textId="77777777" w:rsidR="001C561E" w:rsidRDefault="001C561E">
            <w:pPr>
              <w:spacing w:before="120" w:after="120"/>
            </w:pPr>
            <w:r>
              <w:t>W/C 07 August 2017</w:t>
            </w:r>
          </w:p>
        </w:tc>
      </w:tr>
      <w:tr w:rsidR="001C561E" w14:paraId="6A3EF035" w14:textId="77777777" w:rsidTr="001C561E">
        <w:trPr>
          <w:trHeight w:val="504"/>
        </w:trPr>
        <w:tc>
          <w:tcPr>
            <w:tcW w:w="3080"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FB694E" w14:textId="77777777" w:rsidR="001C561E" w:rsidRDefault="001C561E">
            <w:pPr>
              <w:spacing w:before="120" w:after="120"/>
              <w:jc w:val="both"/>
            </w:pPr>
            <w:r>
              <w:t>Estimated notification of award decision</w:t>
            </w:r>
          </w:p>
        </w:tc>
        <w:tc>
          <w:tcPr>
            <w:tcW w:w="1920" w:type="pct"/>
            <w:tcBorders>
              <w:top w:val="nil"/>
              <w:left w:val="nil"/>
              <w:bottom w:val="single" w:sz="8" w:space="0" w:color="808080"/>
              <w:right w:val="single" w:sz="8" w:space="0" w:color="808080"/>
            </w:tcBorders>
            <w:tcMar>
              <w:top w:w="0" w:type="dxa"/>
              <w:left w:w="108" w:type="dxa"/>
              <w:bottom w:w="0" w:type="dxa"/>
              <w:right w:w="108" w:type="dxa"/>
            </w:tcMar>
            <w:hideMark/>
          </w:tcPr>
          <w:p w14:paraId="1F03A789" w14:textId="77777777" w:rsidR="001C561E" w:rsidRDefault="001C561E">
            <w:pPr>
              <w:spacing w:before="120" w:after="120"/>
            </w:pPr>
            <w:r>
              <w:t>W/C 21 August 2017</w:t>
            </w:r>
          </w:p>
        </w:tc>
      </w:tr>
      <w:tr w:rsidR="001C561E" w14:paraId="7DDB9DCC" w14:textId="77777777" w:rsidTr="001C561E">
        <w:trPr>
          <w:trHeight w:val="504"/>
        </w:trPr>
        <w:tc>
          <w:tcPr>
            <w:tcW w:w="3080"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B921F5D" w14:textId="77777777" w:rsidR="001C561E" w:rsidRDefault="001C561E">
            <w:pPr>
              <w:spacing w:before="120" w:after="120"/>
              <w:jc w:val="both"/>
            </w:pPr>
            <w:r>
              <w:t>Target contract commencement date</w:t>
            </w:r>
          </w:p>
        </w:tc>
        <w:tc>
          <w:tcPr>
            <w:tcW w:w="1920" w:type="pct"/>
            <w:tcBorders>
              <w:top w:val="nil"/>
              <w:left w:val="nil"/>
              <w:bottom w:val="single" w:sz="8" w:space="0" w:color="808080"/>
              <w:right w:val="single" w:sz="8" w:space="0" w:color="808080"/>
            </w:tcBorders>
            <w:tcMar>
              <w:top w:w="0" w:type="dxa"/>
              <w:left w:w="108" w:type="dxa"/>
              <w:bottom w:w="0" w:type="dxa"/>
              <w:right w:w="108" w:type="dxa"/>
            </w:tcMar>
            <w:hideMark/>
          </w:tcPr>
          <w:p w14:paraId="7FC9DACB" w14:textId="77777777" w:rsidR="001C561E" w:rsidRDefault="001C561E">
            <w:pPr>
              <w:spacing w:before="120" w:after="120"/>
            </w:pPr>
            <w:r>
              <w:t>W/C 04 September 2017</w:t>
            </w:r>
          </w:p>
        </w:tc>
      </w:tr>
    </w:tbl>
    <w:p w14:paraId="6D418548" w14:textId="77777777" w:rsidR="001C561E" w:rsidRDefault="001C561E" w:rsidP="001C561E">
      <w:pPr>
        <w:rPr>
          <w:rFonts w:ascii="Calibri" w:hAnsi="Calibri" w:cs="Calibri"/>
        </w:rPr>
      </w:pPr>
    </w:p>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proofErr w:type="gramStart"/>
      <w:r w:rsidR="00CD2E8D">
        <w:rPr>
          <w:rFonts w:asciiTheme="minorHAnsi" w:hAnsiTheme="minorHAnsi"/>
        </w:rPr>
        <w:t>area’s</w:t>
      </w:r>
      <w:proofErr w:type="gramEnd"/>
      <w:r w:rsidR="00CD2E8D">
        <w:rPr>
          <w:rFonts w:asciiTheme="minorHAnsi" w:hAnsiTheme="minorHAnsi"/>
        </w:rPr>
        <w:t xml:space="preserve">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296FE1AD" w14:textId="743DC894" w:rsidR="000140D4" w:rsidRDefault="000140D4" w:rsidP="000140D4">
      <w:pPr>
        <w:pStyle w:val="Heading1"/>
        <w:numPr>
          <w:ilvl w:val="0"/>
          <w:numId w:val="0"/>
        </w:numPr>
      </w:pPr>
      <w:r>
        <w:lastRenderedPageBreak/>
        <w:t xml:space="preserve">7.0 TENDER EVALUATION </w:t>
      </w:r>
      <w:r w:rsidRPr="00E52B87">
        <w:t>(</w:t>
      </w:r>
      <w:r>
        <w:t>SELECTION CRITERIA)</w:t>
      </w:r>
    </w:p>
    <w:p w14:paraId="0144D30D" w14:textId="0D9F6F33" w:rsidR="006D1C93" w:rsidRDefault="006D1C93" w:rsidP="006D1C93">
      <w:pPr>
        <w:pStyle w:val="Body"/>
      </w:pPr>
    </w:p>
    <w:tbl>
      <w:tblPr>
        <w:tblW w:w="5331" w:type="pct"/>
        <w:tblInd w:w="-714" w:type="dxa"/>
        <w:tblCellMar>
          <w:left w:w="0" w:type="dxa"/>
          <w:right w:w="0" w:type="dxa"/>
        </w:tblCellMar>
        <w:tblLook w:val="04A0" w:firstRow="1" w:lastRow="0" w:firstColumn="1" w:lastColumn="0" w:noHBand="0" w:noVBand="1"/>
      </w:tblPr>
      <w:tblGrid>
        <w:gridCol w:w="1417"/>
        <w:gridCol w:w="3798"/>
        <w:gridCol w:w="9518"/>
      </w:tblGrid>
      <w:tr w:rsidR="001C561E" w14:paraId="03C096CB" w14:textId="77777777" w:rsidTr="001C561E">
        <w:trPr>
          <w:trHeight w:val="541"/>
          <w:tblHeader/>
        </w:trPr>
        <w:tc>
          <w:tcPr>
            <w:tcW w:w="481"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D5360B1" w14:textId="77777777" w:rsidR="001C561E" w:rsidRDefault="001C561E">
            <w:pPr>
              <w:spacing w:after="120" w:line="300" w:lineRule="exact"/>
              <w:jc w:val="center"/>
              <w:rPr>
                <w:rFonts w:ascii="Calibri" w:hAnsi="Calibri" w:cs="Calibri"/>
                <w:b/>
                <w:bCs/>
              </w:rPr>
            </w:pPr>
            <w:r>
              <w:rPr>
                <w:b/>
                <w:bCs/>
              </w:rPr>
              <w:t>Heading</w:t>
            </w:r>
          </w:p>
        </w:tc>
        <w:tc>
          <w:tcPr>
            <w:tcW w:w="1289"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2B1314D" w14:textId="77777777" w:rsidR="001C561E" w:rsidRDefault="001C561E">
            <w:pPr>
              <w:spacing w:after="120" w:line="300" w:lineRule="exact"/>
              <w:jc w:val="center"/>
              <w:rPr>
                <w:b/>
                <w:bCs/>
              </w:rPr>
            </w:pPr>
            <w:r>
              <w:rPr>
                <w:b/>
                <w:bCs/>
              </w:rPr>
              <w:t>Specific question(s)</w:t>
            </w:r>
          </w:p>
        </w:tc>
        <w:tc>
          <w:tcPr>
            <w:tcW w:w="3230"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2BD505C" w14:textId="77777777" w:rsidR="001C561E" w:rsidRDefault="001C561E">
            <w:pPr>
              <w:spacing w:after="120" w:line="300" w:lineRule="exact"/>
              <w:jc w:val="center"/>
              <w:rPr>
                <w:b/>
                <w:bCs/>
              </w:rPr>
            </w:pPr>
            <w:r>
              <w:rPr>
                <w:b/>
                <w:bCs/>
              </w:rPr>
              <w:t>Evaluation Criteria</w:t>
            </w:r>
          </w:p>
        </w:tc>
      </w:tr>
      <w:tr w:rsidR="001C561E" w14:paraId="7F924A03" w14:textId="77777777" w:rsidTr="001C561E">
        <w:trPr>
          <w:trHeight w:val="673"/>
          <w:tblHeader/>
        </w:trPr>
        <w:tc>
          <w:tcPr>
            <w:tcW w:w="481"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E659429" w14:textId="77777777" w:rsidR="001C561E" w:rsidRPr="001C561E" w:rsidRDefault="001C561E">
            <w:pPr>
              <w:spacing w:after="120" w:line="300" w:lineRule="exact"/>
              <w:rPr>
                <w:sz w:val="18"/>
                <w:szCs w:val="18"/>
              </w:rPr>
            </w:pPr>
            <w:r w:rsidRPr="001C561E">
              <w:rPr>
                <w:sz w:val="18"/>
                <w:szCs w:val="18"/>
              </w:rPr>
              <w:t xml:space="preserve">S1 Expertise with track design  </w:t>
            </w:r>
          </w:p>
        </w:tc>
        <w:tc>
          <w:tcPr>
            <w:tcW w:w="1289" w:type="pct"/>
            <w:tcBorders>
              <w:top w:val="nil"/>
              <w:left w:val="nil"/>
              <w:bottom w:val="single" w:sz="8" w:space="0" w:color="808080"/>
              <w:right w:val="single" w:sz="8" w:space="0" w:color="808080"/>
            </w:tcBorders>
            <w:tcMar>
              <w:top w:w="0" w:type="dxa"/>
              <w:left w:w="108" w:type="dxa"/>
              <w:bottom w:w="0" w:type="dxa"/>
              <w:right w:w="108" w:type="dxa"/>
            </w:tcMar>
            <w:hideMark/>
          </w:tcPr>
          <w:p w14:paraId="69F19506" w14:textId="77777777" w:rsidR="001C561E" w:rsidRPr="001C561E" w:rsidRDefault="001C561E">
            <w:pPr>
              <w:spacing w:after="120" w:line="300" w:lineRule="exact"/>
              <w:rPr>
                <w:sz w:val="18"/>
                <w:szCs w:val="18"/>
              </w:rPr>
            </w:pPr>
            <w:r w:rsidRPr="001C561E">
              <w:rPr>
                <w:sz w:val="18"/>
                <w:szCs w:val="18"/>
              </w:rPr>
              <w:t>Must have experience in the use and design of track loading models demonstrated through three relevant projects.</w:t>
            </w:r>
          </w:p>
        </w:tc>
        <w:tc>
          <w:tcPr>
            <w:tcW w:w="3230" w:type="pct"/>
            <w:tcBorders>
              <w:top w:val="nil"/>
              <w:left w:val="nil"/>
              <w:bottom w:val="single" w:sz="8" w:space="0" w:color="808080"/>
              <w:right w:val="single" w:sz="8" w:space="0" w:color="808080"/>
            </w:tcBorders>
            <w:tcMar>
              <w:top w:w="0" w:type="dxa"/>
              <w:left w:w="108" w:type="dxa"/>
              <w:bottom w:w="0" w:type="dxa"/>
              <w:right w:w="108" w:type="dxa"/>
            </w:tcMar>
          </w:tcPr>
          <w:p w14:paraId="73EF06DB" w14:textId="77777777" w:rsidR="001C561E" w:rsidRPr="001C561E" w:rsidRDefault="001C561E">
            <w:pPr>
              <w:spacing w:after="120" w:line="300" w:lineRule="exact"/>
              <w:rPr>
                <w:b/>
                <w:bCs/>
                <w:sz w:val="18"/>
                <w:szCs w:val="18"/>
              </w:rPr>
            </w:pPr>
            <w:r w:rsidRPr="001C561E">
              <w:rPr>
                <w:b/>
                <w:bCs/>
                <w:sz w:val="18"/>
                <w:szCs w:val="18"/>
              </w:rPr>
              <w:t>Pass/Fail</w:t>
            </w:r>
          </w:p>
          <w:p w14:paraId="33E6ED2E" w14:textId="77777777" w:rsidR="001C561E" w:rsidRPr="001C561E" w:rsidRDefault="001C561E">
            <w:pPr>
              <w:spacing w:after="120" w:line="300" w:lineRule="exact"/>
              <w:rPr>
                <w:sz w:val="18"/>
                <w:szCs w:val="18"/>
              </w:rPr>
            </w:pPr>
            <w:r w:rsidRPr="001C561E">
              <w:rPr>
                <w:b/>
                <w:bCs/>
                <w:sz w:val="18"/>
                <w:szCs w:val="18"/>
              </w:rPr>
              <w:t xml:space="preserve">Pass </w:t>
            </w:r>
            <w:r w:rsidRPr="001C561E">
              <w:rPr>
                <w:sz w:val="18"/>
                <w:szCs w:val="18"/>
              </w:rPr>
              <w:t>= The tenderer demonstrates in their response a good degree of experience in the use of design of track loading models and does so through three relevant projects that the tenderer has worked on.</w:t>
            </w:r>
          </w:p>
          <w:p w14:paraId="3D25CDA9" w14:textId="77777777" w:rsidR="001C561E" w:rsidRPr="001C561E" w:rsidRDefault="001C561E">
            <w:pPr>
              <w:spacing w:after="120" w:line="300" w:lineRule="exact"/>
              <w:rPr>
                <w:sz w:val="18"/>
                <w:szCs w:val="18"/>
              </w:rPr>
            </w:pPr>
          </w:p>
          <w:p w14:paraId="6E4F9EF7" w14:textId="77777777" w:rsidR="001C561E" w:rsidRPr="001C561E" w:rsidRDefault="001C561E">
            <w:pPr>
              <w:spacing w:after="120" w:line="300" w:lineRule="exact"/>
              <w:rPr>
                <w:sz w:val="18"/>
                <w:szCs w:val="18"/>
              </w:rPr>
            </w:pPr>
            <w:r w:rsidRPr="001C561E">
              <w:rPr>
                <w:b/>
                <w:bCs/>
                <w:sz w:val="18"/>
                <w:szCs w:val="18"/>
              </w:rPr>
              <w:t>Fail</w:t>
            </w:r>
            <w:r w:rsidRPr="001C561E">
              <w:rPr>
                <w:sz w:val="18"/>
                <w:szCs w:val="18"/>
              </w:rPr>
              <w:t xml:space="preserve"> = The tenderer has not demonstrated in a response a good degree of experience in the use and design of track loading models and/or has not provided at least three relevant projects in the context of the above.</w:t>
            </w:r>
          </w:p>
        </w:tc>
      </w:tr>
      <w:tr w:rsidR="001C561E" w14:paraId="56B14692" w14:textId="77777777" w:rsidTr="001C561E">
        <w:trPr>
          <w:trHeight w:val="673"/>
          <w:tblHeader/>
        </w:trPr>
        <w:tc>
          <w:tcPr>
            <w:tcW w:w="481"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A2E3EAA" w14:textId="77777777" w:rsidR="001C561E" w:rsidRPr="001C561E" w:rsidRDefault="001C561E">
            <w:pPr>
              <w:spacing w:after="120" w:line="300" w:lineRule="exact"/>
              <w:rPr>
                <w:sz w:val="18"/>
                <w:szCs w:val="18"/>
              </w:rPr>
            </w:pPr>
            <w:r w:rsidRPr="001C561E">
              <w:rPr>
                <w:sz w:val="18"/>
                <w:szCs w:val="18"/>
              </w:rPr>
              <w:t>S2 Independence of verification activity</w:t>
            </w:r>
          </w:p>
        </w:tc>
        <w:tc>
          <w:tcPr>
            <w:tcW w:w="1289" w:type="pct"/>
            <w:tcBorders>
              <w:top w:val="nil"/>
              <w:left w:val="nil"/>
              <w:bottom w:val="single" w:sz="8" w:space="0" w:color="808080"/>
              <w:right w:val="single" w:sz="8" w:space="0" w:color="808080"/>
            </w:tcBorders>
            <w:tcMar>
              <w:top w:w="0" w:type="dxa"/>
              <w:left w:w="108" w:type="dxa"/>
              <w:bottom w:w="0" w:type="dxa"/>
              <w:right w:w="108" w:type="dxa"/>
            </w:tcMar>
            <w:hideMark/>
          </w:tcPr>
          <w:p w14:paraId="4B26D70D" w14:textId="77777777" w:rsidR="001C561E" w:rsidRPr="001C561E" w:rsidRDefault="001C561E">
            <w:pPr>
              <w:spacing w:after="120" w:line="300" w:lineRule="exact"/>
              <w:rPr>
                <w:sz w:val="18"/>
                <w:szCs w:val="18"/>
              </w:rPr>
            </w:pPr>
            <w:r w:rsidRPr="001C561E">
              <w:rPr>
                <w:sz w:val="18"/>
                <w:szCs w:val="18"/>
              </w:rPr>
              <w:t xml:space="preserve">Appropriate structures in place to ensure the verification team </w:t>
            </w:r>
            <w:proofErr w:type="gramStart"/>
            <w:r w:rsidRPr="001C561E">
              <w:rPr>
                <w:sz w:val="18"/>
                <w:szCs w:val="18"/>
              </w:rPr>
              <w:t>is able to</w:t>
            </w:r>
            <w:proofErr w:type="gramEnd"/>
            <w:r w:rsidRPr="001C561E">
              <w:rPr>
                <w:sz w:val="18"/>
                <w:szCs w:val="18"/>
              </w:rPr>
              <w:t xml:space="preserve"> act independently.</w:t>
            </w:r>
          </w:p>
        </w:tc>
        <w:tc>
          <w:tcPr>
            <w:tcW w:w="3230" w:type="pct"/>
            <w:tcBorders>
              <w:top w:val="nil"/>
              <w:left w:val="nil"/>
              <w:bottom w:val="single" w:sz="8" w:space="0" w:color="808080"/>
              <w:right w:val="single" w:sz="8" w:space="0" w:color="808080"/>
            </w:tcBorders>
            <w:tcMar>
              <w:top w:w="0" w:type="dxa"/>
              <w:left w:w="108" w:type="dxa"/>
              <w:bottom w:w="0" w:type="dxa"/>
              <w:right w:w="108" w:type="dxa"/>
            </w:tcMar>
          </w:tcPr>
          <w:p w14:paraId="2C14D8A7" w14:textId="77777777" w:rsidR="001C561E" w:rsidRPr="001C561E" w:rsidRDefault="001C561E">
            <w:pPr>
              <w:spacing w:after="120" w:line="300" w:lineRule="exact"/>
              <w:rPr>
                <w:sz w:val="18"/>
                <w:szCs w:val="18"/>
              </w:rPr>
            </w:pPr>
            <w:r w:rsidRPr="001C561E">
              <w:rPr>
                <w:sz w:val="18"/>
                <w:szCs w:val="18"/>
              </w:rPr>
              <w:t>Pass/Fail</w:t>
            </w:r>
          </w:p>
          <w:p w14:paraId="36C84AB9" w14:textId="77777777" w:rsidR="001C561E" w:rsidRPr="001C561E" w:rsidRDefault="001C561E">
            <w:pPr>
              <w:spacing w:after="120" w:line="300" w:lineRule="exact"/>
              <w:rPr>
                <w:sz w:val="18"/>
                <w:szCs w:val="18"/>
              </w:rPr>
            </w:pPr>
            <w:r w:rsidRPr="001C561E">
              <w:rPr>
                <w:b/>
                <w:bCs/>
                <w:sz w:val="18"/>
                <w:szCs w:val="18"/>
              </w:rPr>
              <w:t xml:space="preserve">Pass </w:t>
            </w:r>
            <w:r w:rsidRPr="001C561E">
              <w:rPr>
                <w:sz w:val="18"/>
                <w:szCs w:val="18"/>
              </w:rPr>
              <w:t>= The tenderers response demonstrates that the tenderer has appropriates structures in place to ensure that the verification team is able to act independently and said response provides RSSB with a good degree of confidence that the verification team is able to act independently.</w:t>
            </w:r>
          </w:p>
          <w:p w14:paraId="3CE75CB2" w14:textId="77777777" w:rsidR="001C561E" w:rsidRPr="001C561E" w:rsidRDefault="001C561E">
            <w:pPr>
              <w:spacing w:after="120" w:line="300" w:lineRule="exact"/>
              <w:rPr>
                <w:sz w:val="18"/>
                <w:szCs w:val="18"/>
              </w:rPr>
            </w:pPr>
          </w:p>
          <w:p w14:paraId="12DBE911" w14:textId="77777777" w:rsidR="001C561E" w:rsidRPr="001C561E" w:rsidRDefault="001C561E">
            <w:pPr>
              <w:spacing w:after="120" w:line="300" w:lineRule="exact"/>
              <w:rPr>
                <w:sz w:val="18"/>
                <w:szCs w:val="18"/>
              </w:rPr>
            </w:pPr>
            <w:r w:rsidRPr="001C561E">
              <w:rPr>
                <w:b/>
                <w:bCs/>
                <w:sz w:val="18"/>
                <w:szCs w:val="18"/>
              </w:rPr>
              <w:t>Fail</w:t>
            </w:r>
            <w:r w:rsidRPr="001C561E">
              <w:rPr>
                <w:sz w:val="18"/>
                <w:szCs w:val="18"/>
              </w:rPr>
              <w:t xml:space="preserve"> = The tenderers response does not demonstrate that the tenderer has appropriate restructures in place to ensure the verification team is able to act independently and/or does not provide RSSB with a high degree of confidence that the tenderer has appropriate structures in place to ensure the verification team is able to act independently. </w:t>
            </w:r>
          </w:p>
          <w:p w14:paraId="1988E0D5" w14:textId="77777777" w:rsidR="001C561E" w:rsidRPr="001C561E" w:rsidRDefault="001C561E">
            <w:pPr>
              <w:spacing w:after="120" w:line="300" w:lineRule="exact"/>
              <w:rPr>
                <w:sz w:val="18"/>
                <w:szCs w:val="18"/>
              </w:rPr>
            </w:pPr>
          </w:p>
          <w:p w14:paraId="332612F0" w14:textId="77777777" w:rsidR="001C561E" w:rsidRPr="001C561E" w:rsidRDefault="001C561E">
            <w:pPr>
              <w:spacing w:after="120" w:line="300" w:lineRule="exact"/>
              <w:rPr>
                <w:sz w:val="18"/>
                <w:szCs w:val="18"/>
              </w:rPr>
            </w:pPr>
          </w:p>
        </w:tc>
      </w:tr>
    </w:tbl>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397074D6"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1C561E">
        <w:rPr>
          <w:rFonts w:asciiTheme="minorHAnsi" w:hAnsiTheme="minorHAnsi"/>
          <w:bCs/>
          <w:kern w:val="28"/>
          <w:lang w:eastAsia="en-GB"/>
        </w:rPr>
        <w:t>Quality 75%: Price 25</w:t>
      </w:r>
      <w:r w:rsidR="006064D2">
        <w:rPr>
          <w:rFonts w:asciiTheme="minorHAnsi" w:hAnsiTheme="minorHAnsi"/>
          <w:bCs/>
          <w:kern w:val="28"/>
          <w:lang w:eastAsia="en-GB"/>
        </w:rPr>
        <w:t xml:space="preserve">%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 xml:space="preserve">Those Tender Responses which fail to demonstrate satisfactory delivery of the requirement(s) of the procurement </w:t>
      </w:r>
      <w:proofErr w:type="gramStart"/>
      <w:r w:rsidR="00BA0F7B" w:rsidRPr="00E52B87">
        <w:rPr>
          <w:rFonts w:asciiTheme="minorHAnsi" w:hAnsiTheme="minorHAnsi"/>
        </w:rPr>
        <w:t>by reason of</w:t>
      </w:r>
      <w:proofErr w:type="gramEnd"/>
      <w:r w:rsidR="00BA0F7B" w:rsidRPr="00E52B87">
        <w:rPr>
          <w:rFonts w:asciiTheme="minorHAnsi" w:hAnsiTheme="minorHAnsi"/>
        </w:rPr>
        <w:t xml:space="preserve">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02512B24" w14:textId="573193DF" w:rsidR="001C561E" w:rsidRDefault="001C561E" w:rsidP="00E52B87">
      <w:pPr>
        <w:pStyle w:val="Body"/>
        <w:rPr>
          <w:rFonts w:asciiTheme="minorHAnsi" w:hAnsiTheme="minorHAnsi"/>
          <w:b/>
        </w:rPr>
      </w:pPr>
    </w:p>
    <w:tbl>
      <w:tblPr>
        <w:tblW w:w="6081" w:type="pct"/>
        <w:tblInd w:w="-714" w:type="dxa"/>
        <w:tblCellMar>
          <w:left w:w="0" w:type="dxa"/>
          <w:right w:w="0" w:type="dxa"/>
        </w:tblCellMar>
        <w:tblLook w:val="04A0" w:firstRow="1" w:lastRow="0" w:firstColumn="1" w:lastColumn="0" w:noHBand="0" w:noVBand="1"/>
      </w:tblPr>
      <w:tblGrid>
        <w:gridCol w:w="1779"/>
        <w:gridCol w:w="3112"/>
        <w:gridCol w:w="4001"/>
        <w:gridCol w:w="1185"/>
      </w:tblGrid>
      <w:tr w:rsidR="001C561E" w14:paraId="0761D2EC" w14:textId="77777777" w:rsidTr="001C561E">
        <w:trPr>
          <w:trHeight w:val="339"/>
        </w:trPr>
        <w:tc>
          <w:tcPr>
            <w:tcW w:w="883"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464ADD77" w14:textId="77777777" w:rsidR="001C561E" w:rsidRDefault="001C561E">
            <w:pPr>
              <w:spacing w:after="120" w:line="300" w:lineRule="exact"/>
              <w:jc w:val="center"/>
              <w:rPr>
                <w:rFonts w:ascii="Calibri" w:hAnsi="Calibri" w:cs="Calibri"/>
                <w:b/>
                <w:bCs/>
              </w:rPr>
            </w:pPr>
            <w:r>
              <w:rPr>
                <w:b/>
                <w:bCs/>
              </w:rPr>
              <w:t>Heading</w:t>
            </w:r>
          </w:p>
        </w:tc>
        <w:tc>
          <w:tcPr>
            <w:tcW w:w="1544"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11EF1C7" w14:textId="77777777" w:rsidR="001C561E" w:rsidRDefault="001C561E">
            <w:pPr>
              <w:spacing w:after="120" w:line="300" w:lineRule="exact"/>
              <w:jc w:val="center"/>
              <w:rPr>
                <w:b/>
                <w:bCs/>
              </w:rPr>
            </w:pPr>
            <w:r>
              <w:rPr>
                <w:b/>
                <w:bCs/>
              </w:rPr>
              <w:t>Specific question(s)</w:t>
            </w:r>
          </w:p>
        </w:tc>
        <w:tc>
          <w:tcPr>
            <w:tcW w:w="1985"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B2E2713" w14:textId="77777777" w:rsidR="001C561E" w:rsidRDefault="001C561E">
            <w:pPr>
              <w:spacing w:after="120" w:line="300" w:lineRule="exact"/>
              <w:jc w:val="center"/>
              <w:rPr>
                <w:b/>
                <w:bCs/>
              </w:rPr>
            </w:pPr>
            <w:r>
              <w:rPr>
                <w:b/>
                <w:bCs/>
              </w:rPr>
              <w:t>Evaluation Criteria</w:t>
            </w:r>
          </w:p>
        </w:tc>
        <w:tc>
          <w:tcPr>
            <w:tcW w:w="588"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9DDE32" w14:textId="77777777" w:rsidR="001C561E" w:rsidRDefault="001C561E">
            <w:pPr>
              <w:spacing w:after="120" w:line="300" w:lineRule="exact"/>
              <w:jc w:val="center"/>
              <w:rPr>
                <w:b/>
                <w:bCs/>
              </w:rPr>
            </w:pPr>
            <w:r>
              <w:rPr>
                <w:b/>
                <w:bCs/>
              </w:rPr>
              <w:t>Weight</w:t>
            </w:r>
          </w:p>
        </w:tc>
      </w:tr>
      <w:tr w:rsidR="001C561E" w14:paraId="1ECDBB32" w14:textId="77777777" w:rsidTr="001C561E">
        <w:trPr>
          <w:trHeight w:val="724"/>
        </w:trPr>
        <w:tc>
          <w:tcPr>
            <w:tcW w:w="883"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EE56866" w14:textId="77777777" w:rsidR="001C561E" w:rsidRDefault="001C561E">
            <w:pPr>
              <w:spacing w:after="120" w:line="300" w:lineRule="exact"/>
            </w:pPr>
            <w:r>
              <w:t>A1 Robust methodology and ability to apply it to client’s needs</w:t>
            </w:r>
          </w:p>
        </w:tc>
        <w:tc>
          <w:tcPr>
            <w:tcW w:w="1544" w:type="pct"/>
            <w:tcBorders>
              <w:top w:val="nil"/>
              <w:left w:val="nil"/>
              <w:bottom w:val="single" w:sz="8" w:space="0" w:color="808080"/>
              <w:right w:val="single" w:sz="8" w:space="0" w:color="808080"/>
            </w:tcBorders>
            <w:tcMar>
              <w:top w:w="0" w:type="dxa"/>
              <w:left w:w="108" w:type="dxa"/>
              <w:bottom w:w="0" w:type="dxa"/>
              <w:right w:w="108" w:type="dxa"/>
            </w:tcMar>
            <w:hideMark/>
          </w:tcPr>
          <w:p w14:paraId="51E2E187" w14:textId="77777777" w:rsidR="001C561E" w:rsidRDefault="001C561E">
            <w:pPr>
              <w:spacing w:after="120" w:line="300" w:lineRule="exact"/>
            </w:pPr>
            <w:r>
              <w:t>What are the overall requirements of the project and fit into the wider context, and what are the key challenges in the specification?</w:t>
            </w:r>
          </w:p>
          <w:p w14:paraId="07F2D508" w14:textId="77777777" w:rsidR="001C561E" w:rsidRDefault="001C561E">
            <w:pPr>
              <w:spacing w:after="120" w:line="300" w:lineRule="exact"/>
            </w:pPr>
            <w:r>
              <w:t>How will the project tasks be split?</w:t>
            </w:r>
          </w:p>
          <w:p w14:paraId="09E35758" w14:textId="77777777" w:rsidR="001C561E" w:rsidRDefault="001C561E">
            <w:pPr>
              <w:spacing w:after="120" w:line="300" w:lineRule="exact"/>
            </w:pPr>
            <w:r>
              <w:t>How will quality be assured and outputs sanity checked?</w:t>
            </w:r>
          </w:p>
          <w:p w14:paraId="719A90B9" w14:textId="77777777" w:rsidR="001C561E" w:rsidRDefault="001C561E">
            <w:pPr>
              <w:spacing w:after="120" w:line="300" w:lineRule="exact"/>
            </w:pPr>
            <w:r>
              <w:t>How will the results be presented in a way that achieves the aims of the research?</w:t>
            </w:r>
          </w:p>
        </w:tc>
        <w:tc>
          <w:tcPr>
            <w:tcW w:w="1985" w:type="pct"/>
            <w:tcBorders>
              <w:top w:val="nil"/>
              <w:left w:val="nil"/>
              <w:bottom w:val="single" w:sz="8" w:space="0" w:color="808080"/>
              <w:right w:val="single" w:sz="8" w:space="0" w:color="808080"/>
            </w:tcBorders>
            <w:tcMar>
              <w:top w:w="0" w:type="dxa"/>
              <w:left w:w="108" w:type="dxa"/>
              <w:bottom w:w="0" w:type="dxa"/>
              <w:right w:w="108" w:type="dxa"/>
            </w:tcMar>
            <w:hideMark/>
          </w:tcPr>
          <w:p w14:paraId="51AF0D88" w14:textId="77777777" w:rsidR="001C561E" w:rsidRDefault="001C561E">
            <w:pPr>
              <w:spacing w:after="120" w:line="300" w:lineRule="exact"/>
            </w:pPr>
            <w:r>
              <w:t>The Tenderer’s response shows that it:</w:t>
            </w:r>
          </w:p>
          <w:p w14:paraId="43A6EBDA" w14:textId="77777777" w:rsidR="001C561E" w:rsidRDefault="001C561E" w:rsidP="000A7F63">
            <w:pPr>
              <w:numPr>
                <w:ilvl w:val="0"/>
                <w:numId w:val="41"/>
              </w:numPr>
              <w:spacing w:after="120" w:line="300" w:lineRule="exact"/>
              <w:contextualSpacing/>
              <w:rPr>
                <w:rFonts w:eastAsia="Times New Roman"/>
              </w:rPr>
            </w:pPr>
            <w:r>
              <w:rPr>
                <w:rFonts w:eastAsia="Times New Roman"/>
              </w:rPr>
              <w:t>Has understood the requirements</w:t>
            </w:r>
          </w:p>
          <w:p w14:paraId="75B2F50A" w14:textId="77777777" w:rsidR="001C561E" w:rsidRDefault="001C561E" w:rsidP="000A7F63">
            <w:pPr>
              <w:numPr>
                <w:ilvl w:val="0"/>
                <w:numId w:val="41"/>
              </w:numPr>
              <w:spacing w:after="120" w:line="300" w:lineRule="exact"/>
              <w:contextualSpacing/>
              <w:rPr>
                <w:rFonts w:eastAsia="Times New Roman"/>
              </w:rPr>
            </w:pPr>
            <w:r>
              <w:rPr>
                <w:rFonts w:eastAsia="Times New Roman"/>
              </w:rPr>
              <w:t>Has proposed a credible and sound methodology</w:t>
            </w:r>
          </w:p>
          <w:p w14:paraId="6D6F8195" w14:textId="77777777" w:rsidR="001C561E" w:rsidRDefault="001C561E" w:rsidP="000A7F63">
            <w:pPr>
              <w:numPr>
                <w:ilvl w:val="0"/>
                <w:numId w:val="41"/>
              </w:numPr>
              <w:spacing w:after="120" w:line="300" w:lineRule="exact"/>
              <w:contextualSpacing/>
              <w:rPr>
                <w:rFonts w:eastAsia="Times New Roman"/>
              </w:rPr>
            </w:pPr>
            <w:r>
              <w:rPr>
                <w:rFonts w:eastAsia="Times New Roman"/>
              </w:rPr>
              <w:t>Has described how this will be applied to the specific challenges the work is set up to cover</w:t>
            </w:r>
          </w:p>
          <w:p w14:paraId="69CB2232" w14:textId="77777777" w:rsidR="001C561E" w:rsidRDefault="001C561E" w:rsidP="000A7F63">
            <w:pPr>
              <w:numPr>
                <w:ilvl w:val="0"/>
                <w:numId w:val="41"/>
              </w:numPr>
              <w:spacing w:after="120" w:line="300" w:lineRule="exact"/>
              <w:contextualSpacing/>
              <w:rPr>
                <w:rFonts w:eastAsia="Times New Roman"/>
              </w:rPr>
            </w:pPr>
            <w:r>
              <w:rPr>
                <w:rFonts w:eastAsia="Times New Roman"/>
              </w:rPr>
              <w:t>Has proposed a robust and defensible verification approach</w:t>
            </w:r>
          </w:p>
          <w:p w14:paraId="30EBB5C0" w14:textId="77777777" w:rsidR="001C561E" w:rsidRDefault="001C561E" w:rsidP="000A7F63">
            <w:pPr>
              <w:numPr>
                <w:ilvl w:val="0"/>
                <w:numId w:val="41"/>
              </w:numPr>
              <w:spacing w:after="120" w:line="300" w:lineRule="exact"/>
              <w:contextualSpacing/>
              <w:rPr>
                <w:rFonts w:eastAsia="Times New Roman"/>
              </w:rPr>
            </w:pPr>
            <w:r>
              <w:rPr>
                <w:rFonts w:eastAsia="Times New Roman"/>
              </w:rPr>
              <w:t>Has challenged the technical aspects of the specification, where there is potential to enhance the outcomes of the project</w:t>
            </w:r>
          </w:p>
        </w:tc>
        <w:tc>
          <w:tcPr>
            <w:tcW w:w="588" w:type="pct"/>
            <w:tcBorders>
              <w:top w:val="nil"/>
              <w:left w:val="nil"/>
              <w:bottom w:val="single" w:sz="8" w:space="0" w:color="808080"/>
              <w:right w:val="single" w:sz="8" w:space="0" w:color="808080"/>
            </w:tcBorders>
            <w:tcMar>
              <w:top w:w="0" w:type="dxa"/>
              <w:left w:w="108" w:type="dxa"/>
              <w:bottom w:w="0" w:type="dxa"/>
              <w:right w:w="108" w:type="dxa"/>
            </w:tcMar>
            <w:hideMark/>
          </w:tcPr>
          <w:p w14:paraId="5DA85B91" w14:textId="77777777" w:rsidR="001C561E" w:rsidRDefault="001C561E">
            <w:pPr>
              <w:spacing w:after="120" w:line="300" w:lineRule="exact"/>
              <w:jc w:val="center"/>
            </w:pPr>
            <w:r>
              <w:t>30%</w:t>
            </w:r>
          </w:p>
        </w:tc>
      </w:tr>
      <w:tr w:rsidR="001C561E" w14:paraId="0A1B8121" w14:textId="77777777" w:rsidTr="001C561E">
        <w:trPr>
          <w:trHeight w:val="724"/>
        </w:trPr>
        <w:tc>
          <w:tcPr>
            <w:tcW w:w="883"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59327C2" w14:textId="77777777" w:rsidR="001C561E" w:rsidRDefault="001C561E">
            <w:pPr>
              <w:spacing w:after="120" w:line="300" w:lineRule="exact"/>
            </w:pPr>
            <w:r>
              <w:t>A2 Knowledge and expertise of subject area</w:t>
            </w:r>
          </w:p>
        </w:tc>
        <w:tc>
          <w:tcPr>
            <w:tcW w:w="1544" w:type="pct"/>
            <w:tcBorders>
              <w:top w:val="nil"/>
              <w:left w:val="nil"/>
              <w:bottom w:val="single" w:sz="8" w:space="0" w:color="808080"/>
              <w:right w:val="single" w:sz="8" w:space="0" w:color="808080"/>
            </w:tcBorders>
            <w:tcMar>
              <w:top w:w="0" w:type="dxa"/>
              <w:left w:w="108" w:type="dxa"/>
              <w:bottom w:w="0" w:type="dxa"/>
              <w:right w:w="108" w:type="dxa"/>
            </w:tcMar>
            <w:hideMark/>
          </w:tcPr>
          <w:p w14:paraId="096918F8" w14:textId="77777777" w:rsidR="001C561E" w:rsidRDefault="001C561E">
            <w:pPr>
              <w:spacing w:after="120" w:line="300" w:lineRule="exact"/>
            </w:pPr>
            <w:r>
              <w:t xml:space="preserve">Who will be part of the delivery team? It is not necessary to produce bespoke CVs but it is necessary to clearly identify every team member’s role, their relevant experience and contribution to delivery. </w:t>
            </w:r>
          </w:p>
          <w:p w14:paraId="1FEF8D41" w14:textId="77777777" w:rsidR="001C561E" w:rsidRDefault="001C561E">
            <w:pPr>
              <w:spacing w:after="120" w:line="300" w:lineRule="exact"/>
            </w:pPr>
            <w:r>
              <w:t>How will the project team’s expertise in the area help carry out, and meet objectives of the work?</w:t>
            </w:r>
          </w:p>
        </w:tc>
        <w:tc>
          <w:tcPr>
            <w:tcW w:w="1985" w:type="pct"/>
            <w:tcBorders>
              <w:top w:val="nil"/>
              <w:left w:val="nil"/>
              <w:bottom w:val="single" w:sz="8" w:space="0" w:color="808080"/>
              <w:right w:val="single" w:sz="8" w:space="0" w:color="808080"/>
            </w:tcBorders>
            <w:tcMar>
              <w:top w:w="0" w:type="dxa"/>
              <w:left w:w="108" w:type="dxa"/>
              <w:bottom w:w="0" w:type="dxa"/>
              <w:right w:w="108" w:type="dxa"/>
            </w:tcMar>
          </w:tcPr>
          <w:p w14:paraId="440AC211" w14:textId="77777777" w:rsidR="001C561E" w:rsidRDefault="001C561E">
            <w:pPr>
              <w:spacing w:after="120" w:line="300" w:lineRule="exact"/>
            </w:pPr>
            <w:r>
              <w:t>The Tenderer’s response shows that it:</w:t>
            </w:r>
          </w:p>
          <w:p w14:paraId="6BC3DCA4" w14:textId="77777777" w:rsidR="001C561E" w:rsidRDefault="001C561E" w:rsidP="000A7F63">
            <w:pPr>
              <w:numPr>
                <w:ilvl w:val="0"/>
                <w:numId w:val="41"/>
              </w:numPr>
              <w:spacing w:after="120" w:line="300" w:lineRule="exact"/>
              <w:contextualSpacing/>
              <w:rPr>
                <w:rFonts w:eastAsia="Times New Roman"/>
              </w:rPr>
            </w:pPr>
            <w:r>
              <w:rPr>
                <w:rFonts w:eastAsia="Times New Roman"/>
              </w:rPr>
              <w:t xml:space="preserve">Has identified relevant individuals to deliver the work </w:t>
            </w:r>
          </w:p>
          <w:p w14:paraId="53F470F2" w14:textId="77777777" w:rsidR="001C561E" w:rsidRDefault="001C561E" w:rsidP="000A7F63">
            <w:pPr>
              <w:numPr>
                <w:ilvl w:val="0"/>
                <w:numId w:val="41"/>
              </w:numPr>
              <w:spacing w:after="120" w:line="300" w:lineRule="exact"/>
              <w:contextualSpacing/>
              <w:rPr>
                <w:rFonts w:eastAsia="Times New Roman"/>
              </w:rPr>
            </w:pPr>
            <w:r>
              <w:rPr>
                <w:rFonts w:eastAsia="Times New Roman"/>
              </w:rPr>
              <w:t>That the mix of skills and experience is adequate to meet objectives.</w:t>
            </w:r>
          </w:p>
          <w:p w14:paraId="639DC702" w14:textId="77777777" w:rsidR="001C561E" w:rsidRDefault="001C561E" w:rsidP="000A7F63">
            <w:pPr>
              <w:numPr>
                <w:ilvl w:val="0"/>
                <w:numId w:val="41"/>
              </w:numPr>
              <w:spacing w:after="120" w:line="300" w:lineRule="exact"/>
              <w:contextualSpacing/>
              <w:rPr>
                <w:rFonts w:eastAsia="Times New Roman"/>
              </w:rPr>
            </w:pPr>
            <w:r>
              <w:rPr>
                <w:rFonts w:eastAsia="Times New Roman"/>
              </w:rPr>
              <w:t xml:space="preserve">Has a clear understanding of the work in the full </w:t>
            </w:r>
            <w:proofErr w:type="gramStart"/>
            <w:r>
              <w:rPr>
                <w:rFonts w:eastAsia="Times New Roman"/>
              </w:rPr>
              <w:t>context.</w:t>
            </w:r>
            <w:proofErr w:type="gramEnd"/>
          </w:p>
          <w:p w14:paraId="36E8826D" w14:textId="77777777" w:rsidR="001C561E" w:rsidRDefault="001C561E" w:rsidP="000A7F63">
            <w:pPr>
              <w:numPr>
                <w:ilvl w:val="0"/>
                <w:numId w:val="41"/>
              </w:numPr>
              <w:spacing w:after="120" w:line="300" w:lineRule="exact"/>
              <w:contextualSpacing/>
              <w:rPr>
                <w:rFonts w:eastAsia="Times New Roman"/>
              </w:rPr>
            </w:pPr>
            <w:r>
              <w:rPr>
                <w:rFonts w:eastAsia="Times New Roman"/>
              </w:rPr>
              <w:t>The proposed team is highly experienced in the subject matter</w:t>
            </w:r>
          </w:p>
          <w:p w14:paraId="10E05C41" w14:textId="77777777" w:rsidR="001C561E" w:rsidRDefault="001C561E" w:rsidP="000A7F63">
            <w:pPr>
              <w:numPr>
                <w:ilvl w:val="0"/>
                <w:numId w:val="41"/>
              </w:numPr>
              <w:spacing w:after="120" w:line="300" w:lineRule="exact"/>
              <w:contextualSpacing/>
              <w:rPr>
                <w:rFonts w:eastAsia="Times New Roman"/>
              </w:rPr>
            </w:pPr>
            <w:r>
              <w:rPr>
                <w:rFonts w:eastAsia="Times New Roman"/>
              </w:rPr>
              <w:t>The proposed team is commensurate to the objectives outlined in the specification</w:t>
            </w:r>
          </w:p>
          <w:p w14:paraId="0A3FD620" w14:textId="77777777" w:rsidR="001C561E" w:rsidRDefault="001C561E" w:rsidP="000A7F63">
            <w:pPr>
              <w:numPr>
                <w:ilvl w:val="0"/>
                <w:numId w:val="41"/>
              </w:numPr>
              <w:spacing w:after="120" w:line="300" w:lineRule="exact"/>
              <w:contextualSpacing/>
              <w:rPr>
                <w:rFonts w:eastAsia="Times New Roman"/>
              </w:rPr>
            </w:pPr>
            <w:r>
              <w:rPr>
                <w:rFonts w:eastAsia="Times New Roman"/>
              </w:rPr>
              <w:t>The proposed team is clearly outlined in terms of their role and what they will contribute to the project</w:t>
            </w:r>
          </w:p>
          <w:p w14:paraId="4E06390E" w14:textId="77777777" w:rsidR="001C561E" w:rsidRDefault="001C561E">
            <w:pPr>
              <w:spacing w:after="120" w:line="300" w:lineRule="exact"/>
            </w:pPr>
          </w:p>
          <w:p w14:paraId="5FC7A719" w14:textId="77777777" w:rsidR="001C561E" w:rsidRDefault="001C561E">
            <w:pPr>
              <w:spacing w:after="120" w:line="300" w:lineRule="exact"/>
            </w:pPr>
          </w:p>
          <w:p w14:paraId="09626232" w14:textId="77777777" w:rsidR="001C561E" w:rsidRDefault="001C561E">
            <w:pPr>
              <w:spacing w:after="120" w:line="300" w:lineRule="exact"/>
            </w:pPr>
          </w:p>
          <w:p w14:paraId="415EC8C1" w14:textId="77777777" w:rsidR="001C561E" w:rsidRDefault="001C561E">
            <w:pPr>
              <w:rPr>
                <w:rFonts w:cs="Arial"/>
              </w:rPr>
            </w:pPr>
          </w:p>
          <w:p w14:paraId="1E5DD229" w14:textId="5D87E4BB" w:rsidR="0027011F" w:rsidRDefault="0027011F">
            <w:pPr>
              <w:rPr>
                <w:rFonts w:cs="Arial"/>
              </w:rPr>
            </w:pPr>
            <w:bookmarkStart w:id="10" w:name="_GoBack"/>
            <w:bookmarkEnd w:id="10"/>
          </w:p>
        </w:tc>
        <w:tc>
          <w:tcPr>
            <w:tcW w:w="588" w:type="pct"/>
            <w:tcBorders>
              <w:top w:val="nil"/>
              <w:left w:val="nil"/>
              <w:bottom w:val="single" w:sz="8" w:space="0" w:color="808080"/>
              <w:right w:val="single" w:sz="8" w:space="0" w:color="808080"/>
            </w:tcBorders>
            <w:tcMar>
              <w:top w:w="0" w:type="dxa"/>
              <w:left w:w="108" w:type="dxa"/>
              <w:bottom w:w="0" w:type="dxa"/>
              <w:right w:w="108" w:type="dxa"/>
            </w:tcMar>
            <w:hideMark/>
          </w:tcPr>
          <w:p w14:paraId="10543900" w14:textId="77777777" w:rsidR="001C561E" w:rsidRDefault="001C561E">
            <w:pPr>
              <w:spacing w:after="120" w:line="300" w:lineRule="exact"/>
              <w:jc w:val="center"/>
              <w:rPr>
                <w:rFonts w:ascii="Calibri" w:hAnsi="Calibri" w:cs="Calibri"/>
              </w:rPr>
            </w:pPr>
            <w:r>
              <w:lastRenderedPageBreak/>
              <w:t>15%</w:t>
            </w:r>
          </w:p>
        </w:tc>
      </w:tr>
      <w:tr w:rsidR="001C561E" w14:paraId="720C6E68" w14:textId="77777777" w:rsidTr="001C561E">
        <w:trPr>
          <w:trHeight w:val="724"/>
        </w:trPr>
        <w:tc>
          <w:tcPr>
            <w:tcW w:w="883"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C359771" w14:textId="77777777" w:rsidR="001C561E" w:rsidRDefault="001C561E">
            <w:pPr>
              <w:spacing w:after="120" w:line="300" w:lineRule="exact"/>
            </w:pPr>
            <w:r>
              <w:t>A3 Project Delivery: resources, budget and risk management</w:t>
            </w:r>
          </w:p>
        </w:tc>
        <w:tc>
          <w:tcPr>
            <w:tcW w:w="1544" w:type="pct"/>
            <w:tcBorders>
              <w:top w:val="nil"/>
              <w:left w:val="nil"/>
              <w:bottom w:val="single" w:sz="8" w:space="0" w:color="808080"/>
              <w:right w:val="single" w:sz="8" w:space="0" w:color="808080"/>
            </w:tcBorders>
            <w:tcMar>
              <w:top w:w="0" w:type="dxa"/>
              <w:left w:w="108" w:type="dxa"/>
              <w:bottom w:w="0" w:type="dxa"/>
              <w:right w:w="108" w:type="dxa"/>
            </w:tcMar>
            <w:hideMark/>
          </w:tcPr>
          <w:p w14:paraId="0EFFBCB2" w14:textId="77777777" w:rsidR="001C561E" w:rsidRDefault="001C561E">
            <w:pPr>
              <w:spacing w:after="120" w:line="300" w:lineRule="exact"/>
            </w:pPr>
            <w:r>
              <w:t>How will the project tasks be split?</w:t>
            </w:r>
          </w:p>
          <w:p w14:paraId="03F6A8B2" w14:textId="77777777" w:rsidR="001C561E" w:rsidRDefault="001C561E">
            <w:pPr>
              <w:spacing w:after="120" w:line="300" w:lineRule="exact"/>
            </w:pPr>
            <w:r>
              <w:t>How will resources be adequately allocated against deliverables?</w:t>
            </w:r>
          </w:p>
          <w:p w14:paraId="28B278B3" w14:textId="77777777" w:rsidR="001C561E" w:rsidRDefault="001C561E">
            <w:pPr>
              <w:spacing w:after="120" w:line="300" w:lineRule="exact"/>
            </w:pPr>
            <w:r>
              <w:t>How will the supplier work with RSSB to ensure the quality and the content of the deliverables are fit for purpose?</w:t>
            </w:r>
          </w:p>
          <w:p w14:paraId="61CD422B" w14:textId="77777777" w:rsidR="001C561E" w:rsidRDefault="001C561E">
            <w:pPr>
              <w:spacing w:after="120" w:line="300" w:lineRule="exact"/>
            </w:pPr>
            <w:r>
              <w:t>How will it manage risks to delivering the project?</w:t>
            </w:r>
          </w:p>
        </w:tc>
        <w:tc>
          <w:tcPr>
            <w:tcW w:w="1985" w:type="pct"/>
            <w:tcBorders>
              <w:top w:val="nil"/>
              <w:left w:val="nil"/>
              <w:bottom w:val="single" w:sz="8" w:space="0" w:color="808080"/>
              <w:right w:val="single" w:sz="8" w:space="0" w:color="808080"/>
            </w:tcBorders>
            <w:tcMar>
              <w:top w:w="0" w:type="dxa"/>
              <w:left w:w="108" w:type="dxa"/>
              <w:bottom w:w="0" w:type="dxa"/>
              <w:right w:w="108" w:type="dxa"/>
            </w:tcMar>
            <w:hideMark/>
          </w:tcPr>
          <w:p w14:paraId="1A704EFB" w14:textId="77777777" w:rsidR="001C561E" w:rsidRDefault="001C561E">
            <w:pPr>
              <w:spacing w:after="120" w:line="300" w:lineRule="exact"/>
            </w:pPr>
            <w:r>
              <w:t>The Tenderer’s response shows that it</w:t>
            </w:r>
          </w:p>
          <w:p w14:paraId="6192A11D" w14:textId="77777777" w:rsidR="001C561E" w:rsidRDefault="001C561E" w:rsidP="000A7F63">
            <w:pPr>
              <w:numPr>
                <w:ilvl w:val="0"/>
                <w:numId w:val="42"/>
              </w:numPr>
              <w:spacing w:after="120" w:line="300" w:lineRule="exact"/>
              <w:contextualSpacing/>
              <w:rPr>
                <w:rFonts w:eastAsia="Times New Roman"/>
              </w:rPr>
            </w:pPr>
            <w:r>
              <w:rPr>
                <w:rFonts w:eastAsia="Times New Roman"/>
              </w:rPr>
              <w:t xml:space="preserve">Has provided a credible plan for delivering successful outcomes </w:t>
            </w:r>
          </w:p>
          <w:p w14:paraId="513BBCA3" w14:textId="77777777" w:rsidR="001C561E" w:rsidRDefault="001C561E" w:rsidP="000A7F63">
            <w:pPr>
              <w:numPr>
                <w:ilvl w:val="0"/>
                <w:numId w:val="42"/>
              </w:numPr>
              <w:spacing w:after="120" w:line="300" w:lineRule="exact"/>
              <w:contextualSpacing/>
              <w:rPr>
                <w:rFonts w:eastAsia="Times New Roman"/>
              </w:rPr>
            </w:pPr>
            <w:r>
              <w:rPr>
                <w:rFonts w:eastAsia="Times New Roman"/>
              </w:rPr>
              <w:t>The tenderers response demonstrates how resources will be adequately allocated against deliverables</w:t>
            </w:r>
          </w:p>
          <w:p w14:paraId="7BC090A7" w14:textId="77777777" w:rsidR="001C561E" w:rsidRDefault="001C561E" w:rsidP="000A7F63">
            <w:pPr>
              <w:numPr>
                <w:ilvl w:val="0"/>
                <w:numId w:val="42"/>
              </w:numPr>
              <w:spacing w:after="120" w:line="300" w:lineRule="exact"/>
              <w:contextualSpacing/>
              <w:rPr>
                <w:rFonts w:eastAsia="Times New Roman"/>
              </w:rPr>
            </w:pPr>
            <w:r>
              <w:rPr>
                <w:rFonts w:eastAsia="Times New Roman"/>
              </w:rPr>
              <w:t>The tenderer demonstrates how they will achieve the deliverables to a high degree of quality</w:t>
            </w:r>
          </w:p>
          <w:p w14:paraId="257A55E6" w14:textId="77777777" w:rsidR="001C561E" w:rsidRDefault="001C561E" w:rsidP="000A7F63">
            <w:pPr>
              <w:numPr>
                <w:ilvl w:val="0"/>
                <w:numId w:val="42"/>
              </w:numPr>
              <w:spacing w:after="120" w:line="300" w:lineRule="exact"/>
              <w:contextualSpacing/>
              <w:rPr>
                <w:rFonts w:eastAsia="Times New Roman"/>
              </w:rPr>
            </w:pPr>
            <w:r>
              <w:rPr>
                <w:rFonts w:eastAsia="Times New Roman"/>
              </w:rPr>
              <w:t xml:space="preserve">Has identified appropriate ways to engage with RSSB </w:t>
            </w:r>
          </w:p>
          <w:p w14:paraId="613E1C83" w14:textId="77777777" w:rsidR="001C561E" w:rsidRDefault="001C561E" w:rsidP="000A7F63">
            <w:pPr>
              <w:numPr>
                <w:ilvl w:val="0"/>
                <w:numId w:val="42"/>
              </w:numPr>
              <w:spacing w:after="120" w:line="300" w:lineRule="exact"/>
              <w:contextualSpacing/>
              <w:rPr>
                <w:rFonts w:eastAsia="Times New Roman"/>
              </w:rPr>
            </w:pPr>
            <w:r>
              <w:rPr>
                <w:rFonts w:eastAsia="Times New Roman"/>
              </w:rPr>
              <w:t>Has identified risks</w:t>
            </w:r>
          </w:p>
          <w:p w14:paraId="26D8C421" w14:textId="77777777" w:rsidR="001C561E" w:rsidRDefault="001C561E" w:rsidP="000A7F63">
            <w:pPr>
              <w:numPr>
                <w:ilvl w:val="0"/>
                <w:numId w:val="42"/>
              </w:numPr>
              <w:spacing w:after="120" w:line="300" w:lineRule="exact"/>
              <w:contextualSpacing/>
              <w:rPr>
                <w:rFonts w:eastAsia="Times New Roman"/>
              </w:rPr>
            </w:pPr>
            <w:r>
              <w:rPr>
                <w:rFonts w:eastAsia="Times New Roman"/>
              </w:rPr>
              <w:t>Proposed effective management of identified risks</w:t>
            </w:r>
          </w:p>
          <w:p w14:paraId="64E8E719" w14:textId="77777777" w:rsidR="001C561E" w:rsidRDefault="001C561E" w:rsidP="000A7F63">
            <w:pPr>
              <w:numPr>
                <w:ilvl w:val="0"/>
                <w:numId w:val="42"/>
              </w:numPr>
              <w:spacing w:after="120" w:line="300" w:lineRule="exact"/>
              <w:contextualSpacing/>
              <w:rPr>
                <w:rFonts w:eastAsia="Times New Roman"/>
              </w:rPr>
            </w:pPr>
            <w:r>
              <w:rPr>
                <w:rFonts w:eastAsia="Times New Roman"/>
              </w:rPr>
              <w:t>Proposed effective plans and/or actions for effective mitigation of identified risks.</w:t>
            </w:r>
          </w:p>
        </w:tc>
        <w:tc>
          <w:tcPr>
            <w:tcW w:w="588" w:type="pct"/>
            <w:tcBorders>
              <w:top w:val="nil"/>
              <w:left w:val="nil"/>
              <w:bottom w:val="single" w:sz="8" w:space="0" w:color="808080"/>
              <w:right w:val="single" w:sz="8" w:space="0" w:color="808080"/>
            </w:tcBorders>
            <w:tcMar>
              <w:top w:w="0" w:type="dxa"/>
              <w:left w:w="108" w:type="dxa"/>
              <w:bottom w:w="0" w:type="dxa"/>
              <w:right w:w="108" w:type="dxa"/>
            </w:tcMar>
            <w:hideMark/>
          </w:tcPr>
          <w:p w14:paraId="55F6A45D" w14:textId="77777777" w:rsidR="001C561E" w:rsidRDefault="001C561E">
            <w:pPr>
              <w:spacing w:after="120" w:line="300" w:lineRule="exact"/>
              <w:jc w:val="center"/>
            </w:pPr>
            <w:r>
              <w:t>20%</w:t>
            </w:r>
          </w:p>
        </w:tc>
      </w:tr>
      <w:tr w:rsidR="001C561E" w14:paraId="1ADDD5F4" w14:textId="77777777" w:rsidTr="001C561E">
        <w:trPr>
          <w:trHeight w:val="724"/>
        </w:trPr>
        <w:tc>
          <w:tcPr>
            <w:tcW w:w="883"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1F477D3" w14:textId="77777777" w:rsidR="001C561E" w:rsidRDefault="001C561E">
            <w:pPr>
              <w:spacing w:after="120" w:line="300" w:lineRule="exact"/>
            </w:pPr>
            <w:r>
              <w:t>A4 Timescales</w:t>
            </w:r>
          </w:p>
        </w:tc>
        <w:tc>
          <w:tcPr>
            <w:tcW w:w="1544" w:type="pct"/>
            <w:tcBorders>
              <w:top w:val="nil"/>
              <w:left w:val="nil"/>
              <w:bottom w:val="single" w:sz="8" w:space="0" w:color="808080"/>
              <w:right w:val="single" w:sz="8" w:space="0" w:color="808080"/>
            </w:tcBorders>
            <w:tcMar>
              <w:top w:w="0" w:type="dxa"/>
              <w:left w:w="108" w:type="dxa"/>
              <w:bottom w:w="0" w:type="dxa"/>
              <w:right w:w="108" w:type="dxa"/>
            </w:tcMar>
            <w:hideMark/>
          </w:tcPr>
          <w:p w14:paraId="7AA5D727" w14:textId="77777777" w:rsidR="001C561E" w:rsidRDefault="001C561E">
            <w:pPr>
              <w:spacing w:after="120" w:line="300" w:lineRule="exact"/>
            </w:pPr>
            <w:r>
              <w:t>To what extent is it demonstrated that deliverables will be achieved by Nov 2018.</w:t>
            </w:r>
          </w:p>
        </w:tc>
        <w:tc>
          <w:tcPr>
            <w:tcW w:w="1985" w:type="pct"/>
            <w:tcBorders>
              <w:top w:val="nil"/>
              <w:left w:val="nil"/>
              <w:bottom w:val="single" w:sz="8" w:space="0" w:color="808080"/>
              <w:right w:val="single" w:sz="8" w:space="0" w:color="808080"/>
            </w:tcBorders>
            <w:tcMar>
              <w:top w:w="0" w:type="dxa"/>
              <w:left w:w="108" w:type="dxa"/>
              <w:bottom w:w="0" w:type="dxa"/>
              <w:right w:w="108" w:type="dxa"/>
            </w:tcMar>
            <w:hideMark/>
          </w:tcPr>
          <w:p w14:paraId="473BFCE3" w14:textId="77777777" w:rsidR="001C561E" w:rsidRDefault="001C561E">
            <w:pPr>
              <w:spacing w:after="120" w:line="300" w:lineRule="exact"/>
            </w:pPr>
            <w:r>
              <w:t xml:space="preserve">The Tenderer’s response shows </w:t>
            </w:r>
            <w:proofErr w:type="gramStart"/>
            <w:r>
              <w:t>that :</w:t>
            </w:r>
            <w:proofErr w:type="gramEnd"/>
          </w:p>
          <w:p w14:paraId="636164E8" w14:textId="77777777" w:rsidR="001C561E" w:rsidRDefault="001C561E" w:rsidP="000A7F63">
            <w:pPr>
              <w:numPr>
                <w:ilvl w:val="0"/>
                <w:numId w:val="43"/>
              </w:numPr>
              <w:spacing w:after="120" w:line="300" w:lineRule="exact"/>
              <w:contextualSpacing/>
              <w:rPr>
                <w:rFonts w:eastAsia="Times New Roman"/>
              </w:rPr>
            </w:pPr>
            <w:r>
              <w:rPr>
                <w:rFonts w:eastAsia="Times New Roman"/>
              </w:rPr>
              <w:t>The indicated timescales are demonstrated to be achievable by Nov 2018</w:t>
            </w:r>
          </w:p>
          <w:p w14:paraId="2A690D52" w14:textId="77777777" w:rsidR="001C561E" w:rsidRDefault="001C561E" w:rsidP="000A7F63">
            <w:pPr>
              <w:numPr>
                <w:ilvl w:val="0"/>
                <w:numId w:val="43"/>
              </w:numPr>
              <w:spacing w:after="120" w:line="300" w:lineRule="exact"/>
              <w:contextualSpacing/>
              <w:rPr>
                <w:rFonts w:eastAsia="Times New Roman"/>
              </w:rPr>
            </w:pPr>
            <w:r>
              <w:rPr>
                <w:rFonts w:eastAsia="Times New Roman"/>
              </w:rPr>
              <w:t>The tenderers response demonstrates how the tenderer proposed to achieve the deliverables by Nov 2018</w:t>
            </w:r>
          </w:p>
          <w:p w14:paraId="1B30D1FE" w14:textId="77777777" w:rsidR="001C561E" w:rsidRDefault="001C561E" w:rsidP="000A7F63">
            <w:pPr>
              <w:numPr>
                <w:ilvl w:val="0"/>
                <w:numId w:val="43"/>
              </w:numPr>
              <w:spacing w:after="120" w:line="300" w:lineRule="exact"/>
              <w:contextualSpacing/>
              <w:rPr>
                <w:rFonts w:eastAsia="Times New Roman"/>
              </w:rPr>
            </w:pPr>
            <w:r>
              <w:rPr>
                <w:rFonts w:eastAsia="Times New Roman"/>
              </w:rPr>
              <w:t>The coordination of expertise, methodology, management and cost control, point to a timely completion</w:t>
            </w:r>
          </w:p>
          <w:p w14:paraId="3AF4B086" w14:textId="77777777" w:rsidR="001C561E" w:rsidRDefault="001C561E" w:rsidP="000A7F63">
            <w:pPr>
              <w:numPr>
                <w:ilvl w:val="0"/>
                <w:numId w:val="43"/>
              </w:numPr>
              <w:spacing w:after="120" w:line="300" w:lineRule="exact"/>
              <w:contextualSpacing/>
              <w:rPr>
                <w:rFonts w:eastAsia="Times New Roman"/>
              </w:rPr>
            </w:pPr>
            <w:r>
              <w:rPr>
                <w:rFonts w:eastAsia="Times New Roman"/>
              </w:rPr>
              <w:t xml:space="preserve">The tenderers response gives </w:t>
            </w:r>
            <w:proofErr w:type="gramStart"/>
            <w:r>
              <w:rPr>
                <w:rFonts w:eastAsia="Times New Roman"/>
              </w:rPr>
              <w:t>RSSB  a</w:t>
            </w:r>
            <w:proofErr w:type="gramEnd"/>
            <w:r>
              <w:rPr>
                <w:rFonts w:eastAsia="Times New Roman"/>
              </w:rPr>
              <w:t xml:space="preserve"> high degree of confidence that the tenderer will achieve the deliverables by Nov 2018</w:t>
            </w:r>
          </w:p>
        </w:tc>
        <w:tc>
          <w:tcPr>
            <w:tcW w:w="588" w:type="pct"/>
            <w:tcBorders>
              <w:top w:val="nil"/>
              <w:left w:val="nil"/>
              <w:bottom w:val="single" w:sz="8" w:space="0" w:color="808080"/>
              <w:right w:val="single" w:sz="8" w:space="0" w:color="808080"/>
            </w:tcBorders>
            <w:tcMar>
              <w:top w:w="0" w:type="dxa"/>
              <w:left w:w="108" w:type="dxa"/>
              <w:bottom w:w="0" w:type="dxa"/>
              <w:right w:w="108" w:type="dxa"/>
            </w:tcMar>
            <w:hideMark/>
          </w:tcPr>
          <w:p w14:paraId="5824E7CF" w14:textId="77777777" w:rsidR="001C561E" w:rsidRDefault="001C561E">
            <w:pPr>
              <w:spacing w:after="120" w:line="300" w:lineRule="exact"/>
              <w:jc w:val="center"/>
            </w:pPr>
            <w:r>
              <w:t>10%</w:t>
            </w:r>
          </w:p>
        </w:tc>
      </w:tr>
      <w:tr w:rsidR="001C561E" w14:paraId="3D373D00" w14:textId="77777777" w:rsidTr="001C561E">
        <w:trPr>
          <w:trHeight w:val="724"/>
        </w:trPr>
        <w:tc>
          <w:tcPr>
            <w:tcW w:w="883"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B65BEBE" w14:textId="77777777" w:rsidR="001C561E" w:rsidRDefault="001C561E">
            <w:pPr>
              <w:spacing w:after="120" w:line="300" w:lineRule="exact"/>
            </w:pPr>
            <w:r>
              <w:t>A4 Cost of project</w:t>
            </w:r>
          </w:p>
        </w:tc>
        <w:tc>
          <w:tcPr>
            <w:tcW w:w="1544" w:type="pct"/>
            <w:tcBorders>
              <w:top w:val="nil"/>
              <w:left w:val="nil"/>
              <w:bottom w:val="single" w:sz="8" w:space="0" w:color="808080"/>
              <w:right w:val="single" w:sz="8" w:space="0" w:color="808080"/>
            </w:tcBorders>
            <w:tcMar>
              <w:top w:w="0" w:type="dxa"/>
              <w:left w:w="108" w:type="dxa"/>
              <w:bottom w:w="0" w:type="dxa"/>
              <w:right w:w="108" w:type="dxa"/>
            </w:tcMar>
            <w:hideMark/>
          </w:tcPr>
          <w:p w14:paraId="19535558" w14:textId="77777777" w:rsidR="001C561E" w:rsidRDefault="001C561E">
            <w:pPr>
              <w:spacing w:after="120" w:line="300" w:lineRule="exact"/>
            </w:pPr>
            <w:r>
              <w:t>Provide a fixed cost for the project and the associated cost break down. Describe how and why this represents value for money.</w:t>
            </w:r>
          </w:p>
        </w:tc>
        <w:tc>
          <w:tcPr>
            <w:tcW w:w="1985" w:type="pct"/>
            <w:tcBorders>
              <w:top w:val="nil"/>
              <w:left w:val="nil"/>
              <w:bottom w:val="single" w:sz="8" w:space="0" w:color="808080"/>
              <w:right w:val="single" w:sz="8" w:space="0" w:color="808080"/>
            </w:tcBorders>
            <w:tcMar>
              <w:top w:w="0" w:type="dxa"/>
              <w:left w:w="108" w:type="dxa"/>
              <w:bottom w:w="0" w:type="dxa"/>
              <w:right w:w="108" w:type="dxa"/>
            </w:tcMar>
            <w:hideMark/>
          </w:tcPr>
          <w:p w14:paraId="2CFDCE09" w14:textId="77777777" w:rsidR="001C561E" w:rsidRDefault="001C561E" w:rsidP="000A7F63">
            <w:pPr>
              <w:numPr>
                <w:ilvl w:val="0"/>
                <w:numId w:val="44"/>
              </w:numPr>
              <w:spacing w:after="120" w:line="300" w:lineRule="exact"/>
              <w:contextualSpacing/>
              <w:rPr>
                <w:rFonts w:eastAsia="Times New Roman"/>
              </w:rPr>
            </w:pPr>
            <w:r>
              <w:rPr>
                <w:rFonts w:eastAsia="Times New Roman"/>
              </w:rPr>
              <w:t>The tender with the lowest total cost will receive 100% of the available weighted score (25%).</w:t>
            </w:r>
          </w:p>
          <w:p w14:paraId="1FD60A89" w14:textId="77777777" w:rsidR="001C561E" w:rsidRDefault="001C561E">
            <w:pPr>
              <w:spacing w:after="120" w:line="300" w:lineRule="exact"/>
              <w:ind w:left="360"/>
            </w:pPr>
            <w:r>
              <w:t xml:space="preserve">Other tenderer’s tenders will receive a pro-rated score relative </w:t>
            </w:r>
            <w:r>
              <w:lastRenderedPageBreak/>
              <w:t>to the lowest cost according to the following formula:</w:t>
            </w:r>
          </w:p>
          <w:p w14:paraId="715EE662" w14:textId="77777777" w:rsidR="001C561E" w:rsidRDefault="001C561E">
            <w:pPr>
              <w:spacing w:after="120" w:line="300" w:lineRule="exact"/>
              <w:ind w:left="360"/>
            </w:pPr>
            <w:r>
              <w:t xml:space="preserve">Weighted score of </w:t>
            </w:r>
            <w:proofErr w:type="gramStart"/>
            <w:r>
              <w:t>other</w:t>
            </w:r>
            <w:proofErr w:type="gramEnd"/>
            <w:r>
              <w:t xml:space="preserve"> tender = lowest tender total cost / other tender total cost x25%.</w:t>
            </w:r>
          </w:p>
        </w:tc>
        <w:tc>
          <w:tcPr>
            <w:tcW w:w="588" w:type="pct"/>
            <w:tcBorders>
              <w:top w:val="nil"/>
              <w:left w:val="nil"/>
              <w:bottom w:val="single" w:sz="8" w:space="0" w:color="808080"/>
              <w:right w:val="single" w:sz="8" w:space="0" w:color="808080"/>
            </w:tcBorders>
            <w:tcMar>
              <w:top w:w="0" w:type="dxa"/>
              <w:left w:w="108" w:type="dxa"/>
              <w:bottom w:w="0" w:type="dxa"/>
              <w:right w:w="108" w:type="dxa"/>
            </w:tcMar>
            <w:hideMark/>
          </w:tcPr>
          <w:p w14:paraId="60B93BC7" w14:textId="77777777" w:rsidR="001C561E" w:rsidRDefault="001C561E">
            <w:pPr>
              <w:spacing w:after="120" w:line="300" w:lineRule="exact"/>
              <w:jc w:val="center"/>
            </w:pPr>
            <w:r>
              <w:lastRenderedPageBreak/>
              <w:t>25%</w:t>
            </w:r>
          </w:p>
        </w:tc>
      </w:tr>
    </w:tbl>
    <w:p w14:paraId="2402AC87" w14:textId="77777777" w:rsidR="001C561E" w:rsidRDefault="001C561E" w:rsidP="00E52B87">
      <w:pPr>
        <w:pStyle w:val="Body"/>
        <w:rPr>
          <w:rFonts w:asciiTheme="minorHAnsi" w:hAnsiTheme="minorHAnsi"/>
          <w:b/>
        </w:rPr>
        <w:sectPr w:rsidR="001C561E"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8566B77" w14:textId="77777777" w:rsidR="001C561E" w:rsidRDefault="001C561E" w:rsidP="001C561E">
      <w:pPr>
        <w:pStyle w:val="CoverTitle"/>
      </w:pPr>
      <w:r>
        <w:lastRenderedPageBreak/>
        <w:t xml:space="preserve">Specification for research project </w:t>
      </w:r>
    </w:p>
    <w:p w14:paraId="5665A140" w14:textId="77777777" w:rsidR="001C561E" w:rsidRDefault="001C561E" w:rsidP="001C561E">
      <w:pPr>
        <w:pStyle w:val="CoverTitle"/>
      </w:pPr>
      <w:r>
        <w:t>‘</w:t>
      </w:r>
      <w:bookmarkStart w:id="11" w:name="_Hlk486490820"/>
      <w:r>
        <w:t>Loading requirements for Track Systems</w:t>
      </w:r>
      <w:bookmarkEnd w:id="11"/>
      <w:r>
        <w:t>’</w:t>
      </w:r>
    </w:p>
    <w:p w14:paraId="13E7F91B" w14:textId="77777777" w:rsidR="001C561E" w:rsidRDefault="001C561E" w:rsidP="001C561E">
      <w:pPr>
        <w:pStyle w:val="CoverTitle"/>
      </w:pPr>
      <w:r>
        <w:t xml:space="preserve">Work package 2 </w:t>
      </w:r>
      <w:r w:rsidRPr="008B32AD">
        <w:t>‘</w:t>
      </w:r>
      <w:bookmarkStart w:id="12" w:name="_Hlk486291024"/>
      <w:r w:rsidRPr="008B32AD">
        <w:t>Development of a methodology to determine loading regimes for track designers</w:t>
      </w:r>
      <w:bookmarkEnd w:id="12"/>
      <w:r w:rsidRPr="008B32AD">
        <w:t>’.</w:t>
      </w:r>
    </w:p>
    <w:p w14:paraId="454C4704" w14:textId="77777777" w:rsidR="001C561E" w:rsidRDefault="001C561E" w:rsidP="001C561E">
      <w:pPr>
        <w:pStyle w:val="CoverTitle"/>
      </w:pPr>
      <w:r w:rsidRPr="00576C00">
        <w:t>T1073-02</w:t>
      </w:r>
    </w:p>
    <w:p w14:paraId="01BEB38A" w14:textId="77777777" w:rsidR="0027011F" w:rsidRDefault="0027011F" w:rsidP="0027011F">
      <w:pPr>
        <w:pStyle w:val="CoverTitle"/>
      </w:pPr>
    </w:p>
    <w:p w14:paraId="0BFA676A" w14:textId="77777777" w:rsidR="0027011F" w:rsidRDefault="0027011F" w:rsidP="0027011F">
      <w:pPr>
        <w:pStyle w:val="CoverTitle"/>
      </w:pPr>
    </w:p>
    <w:p w14:paraId="75694EDA" w14:textId="77777777" w:rsidR="0027011F" w:rsidRDefault="0027011F" w:rsidP="0027011F"/>
    <w:p w14:paraId="6402EDD7" w14:textId="22C2B502" w:rsidR="0027011F" w:rsidRPr="00576C00" w:rsidRDefault="0027011F" w:rsidP="000A7F63">
      <w:pPr>
        <w:pStyle w:val="Heading1"/>
        <w:numPr>
          <w:ilvl w:val="0"/>
          <w:numId w:val="50"/>
        </w:numPr>
      </w:pPr>
      <w:r>
        <w:br w:type="page"/>
      </w:r>
      <w:bookmarkStart w:id="13" w:name="_Hlk486491828"/>
      <w:r>
        <w:lastRenderedPageBreak/>
        <w:t>Background</w:t>
      </w:r>
    </w:p>
    <w:p w14:paraId="5F6B39A1" w14:textId="77777777" w:rsidR="0027011F" w:rsidRDefault="0027011F" w:rsidP="0027011F">
      <w:pPr>
        <w:pStyle w:val="Body"/>
      </w:pPr>
      <w:r>
        <w:t>The design of track systems is continually developing, using combinations of different materials, improved manufacturing processes and construction techniques.  Track systems are increasingly required to carry a wider range of traffic and vehicle types and therefore need to be tailored to suit a range of variables. Whilst experience and evolution of design practice has taught track designers which combinations of components can work there is not an agreed set of loading requirements that can be used to help clients and designers install a demonstrably optimum arrangement of track parameters that can deliver the required performance of the track system over its design life.</w:t>
      </w:r>
    </w:p>
    <w:p w14:paraId="2F8EBE3D" w14:textId="77777777" w:rsidR="0027011F" w:rsidRPr="009313E8" w:rsidRDefault="0027011F" w:rsidP="0027011F">
      <w:pPr>
        <w:pStyle w:val="Body"/>
      </w:pPr>
      <w:r w:rsidRPr="009313E8">
        <w:t>To support the GB rail industry, the first phase of an in-depth study of the track loading requirements to determine an appropriate set of parameters for design of track systems has been undertaken.  This included a literature review covering the origins and application of track and bridge loading, loading practice adopted for other transport assets (</w:t>
      </w:r>
      <w:proofErr w:type="spellStart"/>
      <w:r>
        <w:t>e.g</w:t>
      </w:r>
      <w:proofErr w:type="spellEnd"/>
      <w:r>
        <w:t>;</w:t>
      </w:r>
      <w:r w:rsidRPr="009313E8">
        <w:t xml:space="preserve"> highway pavements), and compilation of project and customer experience, with input from experts in vehicle and structural dynamic load modelling, and bridge and track design. [The first report is available on SPARK (</w:t>
      </w:r>
      <w:hyperlink r:id="rId19" w:history="1">
        <w:r w:rsidRPr="009313E8">
          <w:t>https://www.sparkrail.org</w:t>
        </w:r>
      </w:hyperlink>
      <w:r w:rsidRPr="009313E8">
        <w:t xml:space="preserve">), RSSB’s rail knowledge hub. The report can be accessed by searching for “T1073” on SPARK or visiting the page </w:t>
      </w:r>
      <w:hyperlink r:id="rId20" w:history="1">
        <w:r w:rsidRPr="009313E8">
          <w:t>https://www.sparkrail.org/Lists/Records/DispForm.aspx?ID=24275</w:t>
        </w:r>
      </w:hyperlink>
      <w:r>
        <w:t xml:space="preserve">. </w:t>
      </w:r>
      <w:proofErr w:type="gramStart"/>
      <w:r w:rsidRPr="009313E8">
        <w:t>In order to</w:t>
      </w:r>
      <w:proofErr w:type="gramEnd"/>
      <w:r w:rsidRPr="009313E8">
        <w:t xml:space="preserve"> download the report, you will need to register for SPARK. This is free of charge and available to all.]</w:t>
      </w:r>
    </w:p>
    <w:p w14:paraId="12250174" w14:textId="77777777" w:rsidR="0027011F" w:rsidRPr="00576C00" w:rsidRDefault="0027011F" w:rsidP="0027011F">
      <w:pPr>
        <w:pStyle w:val="Body"/>
      </w:pPr>
      <w:r w:rsidRPr="00576C00">
        <w:t xml:space="preserve">The aim of </w:t>
      </w:r>
      <w:r>
        <w:t xml:space="preserve">this work package, </w:t>
      </w:r>
      <w:r w:rsidRPr="00576C00">
        <w:t xml:space="preserve">the second </w:t>
      </w:r>
      <w:r>
        <w:t xml:space="preserve">and final </w:t>
      </w:r>
      <w:r w:rsidRPr="00576C00">
        <w:t>phase of the project</w:t>
      </w:r>
      <w:r>
        <w:t>,</w:t>
      </w:r>
      <w:r w:rsidRPr="00576C00">
        <w:t xml:space="preserve"> is to </w:t>
      </w:r>
      <w:r>
        <w:t>develop</w:t>
      </w:r>
      <w:r w:rsidRPr="00846798">
        <w:t xml:space="preserve"> a methodology to determine loading regimes for track designers</w:t>
      </w:r>
      <w:r w:rsidRPr="00576C00">
        <w:t xml:space="preserve"> Based on the outputs from the second phase, </w:t>
      </w:r>
      <w:r>
        <w:t>the work package will develop the draft content for a rail industry Guidance Note</w:t>
      </w:r>
      <w:r w:rsidRPr="00576C00">
        <w:t xml:space="preserve"> for track designers </w:t>
      </w:r>
      <w:r>
        <w:t xml:space="preserve">to set out the approach to designing track systems </w:t>
      </w:r>
      <w:r w:rsidRPr="00576C00">
        <w:t>which will cover at least</w:t>
      </w:r>
      <w:r>
        <w:t xml:space="preserve"> the</w:t>
      </w:r>
      <w:r w:rsidRPr="00576C00">
        <w:t xml:space="preserve"> categories of traffic and track </w:t>
      </w:r>
      <w:r>
        <w:t xml:space="preserve">considered in the work package. </w:t>
      </w:r>
    </w:p>
    <w:p w14:paraId="30B58A12" w14:textId="77777777" w:rsidR="0027011F" w:rsidRDefault="0027011F" w:rsidP="0027011F">
      <w:pPr>
        <w:pStyle w:val="Body"/>
      </w:pPr>
      <w:r w:rsidRPr="00576C00">
        <w:t xml:space="preserve">The medium-term benefits of this research will be to significantly improve the confidence of the GB rail industry with respect to the loading requirements that are to be used for forthcoming </w:t>
      </w:r>
      <w:r>
        <w:t xml:space="preserve">track </w:t>
      </w:r>
      <w:r w:rsidRPr="00576C00">
        <w:t xml:space="preserve">infrastructure projects, particularly those that may involve </w:t>
      </w:r>
      <w:proofErr w:type="spellStart"/>
      <w:r w:rsidRPr="00576C00">
        <w:t>ballastless</w:t>
      </w:r>
      <w:proofErr w:type="spellEnd"/>
      <w:r w:rsidRPr="00576C00">
        <w:t xml:space="preserve"> track (such as HS2).  It will also support future revision of </w:t>
      </w:r>
      <w:proofErr w:type="spellStart"/>
      <w:r w:rsidRPr="00576C00">
        <w:t>prEN</w:t>
      </w:r>
      <w:proofErr w:type="spellEnd"/>
      <w:r w:rsidRPr="00576C00">
        <w:t xml:space="preserve"> 16432 </w:t>
      </w:r>
      <w:r>
        <w:t>(R</w:t>
      </w:r>
      <w:r w:rsidRPr="00960C5D">
        <w:t xml:space="preserve">ailway applications - </w:t>
      </w:r>
      <w:proofErr w:type="spellStart"/>
      <w:r>
        <w:t>B</w:t>
      </w:r>
      <w:r w:rsidRPr="00960C5D">
        <w:t>allastless</w:t>
      </w:r>
      <w:proofErr w:type="spellEnd"/>
      <w:r w:rsidRPr="00960C5D">
        <w:t xml:space="preserve"> track systems part 2: </w:t>
      </w:r>
      <w:r>
        <w:t>S</w:t>
      </w:r>
      <w:r w:rsidRPr="00960C5D">
        <w:t>ubsystems and components</w:t>
      </w:r>
      <w:r>
        <w:t xml:space="preserve">) </w:t>
      </w:r>
      <w:r w:rsidRPr="00576C00">
        <w:t xml:space="preserve">by allowing informed comments to be fed back to </w:t>
      </w:r>
      <w:r>
        <w:t>the CEN working group (</w:t>
      </w:r>
      <w:r w:rsidRPr="00576C00">
        <w:t>CEN/TC256/SC1/WG46</w:t>
      </w:r>
      <w:r>
        <w:t>)</w:t>
      </w:r>
      <w:r w:rsidRPr="00576C00">
        <w:t>.</w:t>
      </w:r>
    </w:p>
    <w:p w14:paraId="3F7EA097" w14:textId="77777777" w:rsidR="0027011F" w:rsidRPr="00576C00" w:rsidRDefault="0027011F" w:rsidP="0027011F">
      <w:pPr>
        <w:spacing w:line="300" w:lineRule="exact"/>
        <w:rPr>
          <w:rFonts w:ascii="Calibri" w:hAnsi="Calibri" w:cs="Arial"/>
          <w:lang w:eastAsia="en-GB"/>
        </w:rPr>
      </w:pPr>
    </w:p>
    <w:tbl>
      <w:tblPr>
        <w:tblW w:w="8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2"/>
        <w:gridCol w:w="4144"/>
        <w:gridCol w:w="1526"/>
        <w:gridCol w:w="1026"/>
      </w:tblGrid>
      <w:tr w:rsidR="0027011F" w:rsidRPr="001657A2" w14:paraId="3969D3DB" w14:textId="77777777" w:rsidTr="00206235">
        <w:trPr>
          <w:cantSplit/>
          <w:trHeight w:val="274"/>
          <w:tblHeader/>
        </w:trPr>
        <w:tc>
          <w:tcPr>
            <w:tcW w:w="1392" w:type="dxa"/>
            <w:tcBorders>
              <w:top w:val="single" w:sz="4" w:space="0" w:color="auto"/>
              <w:left w:val="single" w:sz="4" w:space="0" w:color="auto"/>
              <w:bottom w:val="single" w:sz="4" w:space="0" w:color="auto"/>
              <w:right w:val="single" w:sz="4" w:space="0" w:color="auto"/>
            </w:tcBorders>
            <w:shd w:val="clear" w:color="auto" w:fill="99CC00"/>
            <w:hideMark/>
          </w:tcPr>
          <w:p w14:paraId="77E3A8B4" w14:textId="77777777" w:rsidR="0027011F" w:rsidRPr="00576C00" w:rsidRDefault="0027011F" w:rsidP="00206235">
            <w:pPr>
              <w:rPr>
                <w:rFonts w:asciiTheme="minorHAnsi" w:hAnsiTheme="minorHAnsi"/>
                <w:b/>
                <w:bCs/>
              </w:rPr>
            </w:pPr>
            <w:r w:rsidRPr="00576C00">
              <w:rPr>
                <w:rFonts w:asciiTheme="minorHAnsi" w:hAnsiTheme="minorHAnsi"/>
                <w:b/>
                <w:bCs/>
              </w:rPr>
              <w:t>WP ID</w:t>
            </w:r>
          </w:p>
        </w:tc>
        <w:tc>
          <w:tcPr>
            <w:tcW w:w="4144" w:type="dxa"/>
            <w:tcBorders>
              <w:top w:val="single" w:sz="4" w:space="0" w:color="auto"/>
              <w:left w:val="single" w:sz="4" w:space="0" w:color="auto"/>
              <w:bottom w:val="single" w:sz="4" w:space="0" w:color="auto"/>
              <w:right w:val="single" w:sz="4" w:space="0" w:color="auto"/>
            </w:tcBorders>
            <w:shd w:val="clear" w:color="auto" w:fill="99CC00"/>
            <w:hideMark/>
          </w:tcPr>
          <w:p w14:paraId="73CBF826" w14:textId="77777777" w:rsidR="0027011F" w:rsidRPr="00576C00" w:rsidRDefault="0027011F" w:rsidP="00206235">
            <w:pPr>
              <w:rPr>
                <w:rFonts w:asciiTheme="minorHAnsi" w:hAnsiTheme="minorHAnsi"/>
                <w:b/>
                <w:bCs/>
              </w:rPr>
            </w:pPr>
            <w:r w:rsidRPr="00576C00">
              <w:rPr>
                <w:rFonts w:asciiTheme="minorHAnsi" w:hAnsiTheme="minorHAnsi"/>
                <w:b/>
                <w:bCs/>
              </w:rPr>
              <w:t>Work Package Title</w:t>
            </w:r>
          </w:p>
        </w:tc>
        <w:tc>
          <w:tcPr>
            <w:tcW w:w="1526" w:type="dxa"/>
            <w:tcBorders>
              <w:top w:val="single" w:sz="4" w:space="0" w:color="auto"/>
              <w:left w:val="single" w:sz="4" w:space="0" w:color="auto"/>
              <w:bottom w:val="single" w:sz="4" w:space="0" w:color="auto"/>
              <w:right w:val="single" w:sz="4" w:space="0" w:color="auto"/>
            </w:tcBorders>
            <w:shd w:val="clear" w:color="auto" w:fill="99CC00"/>
          </w:tcPr>
          <w:p w14:paraId="72FBC642" w14:textId="77777777" w:rsidR="0027011F" w:rsidRPr="00576C00" w:rsidRDefault="0027011F" w:rsidP="00206235">
            <w:pPr>
              <w:rPr>
                <w:rFonts w:asciiTheme="minorHAnsi" w:hAnsiTheme="minorHAnsi"/>
                <w:b/>
                <w:bCs/>
              </w:rPr>
            </w:pPr>
            <w:r w:rsidRPr="00576C00">
              <w:rPr>
                <w:rFonts w:asciiTheme="minorHAnsi" w:hAnsiTheme="minorHAnsi"/>
                <w:b/>
                <w:bCs/>
              </w:rPr>
              <w:t>Expected Start Date</w:t>
            </w:r>
          </w:p>
        </w:tc>
        <w:tc>
          <w:tcPr>
            <w:tcW w:w="1026" w:type="dxa"/>
            <w:tcBorders>
              <w:top w:val="single" w:sz="4" w:space="0" w:color="auto"/>
              <w:left w:val="single" w:sz="4" w:space="0" w:color="auto"/>
              <w:bottom w:val="single" w:sz="4" w:space="0" w:color="auto"/>
              <w:right w:val="single" w:sz="4" w:space="0" w:color="auto"/>
            </w:tcBorders>
            <w:shd w:val="clear" w:color="auto" w:fill="99CC00"/>
          </w:tcPr>
          <w:p w14:paraId="3FF1C6F1" w14:textId="77777777" w:rsidR="0027011F" w:rsidRPr="00576C00" w:rsidRDefault="0027011F" w:rsidP="00206235">
            <w:pPr>
              <w:rPr>
                <w:rFonts w:asciiTheme="minorHAnsi" w:hAnsiTheme="minorHAnsi"/>
                <w:b/>
                <w:bCs/>
              </w:rPr>
            </w:pPr>
            <w:r w:rsidRPr="00576C00">
              <w:rPr>
                <w:rFonts w:asciiTheme="minorHAnsi" w:hAnsiTheme="minorHAnsi"/>
                <w:b/>
                <w:bCs/>
              </w:rPr>
              <w:t>Expected End Date</w:t>
            </w:r>
          </w:p>
        </w:tc>
      </w:tr>
      <w:tr w:rsidR="0027011F" w:rsidRPr="001657A2" w14:paraId="69599A8C" w14:textId="77777777" w:rsidTr="00206235">
        <w:trPr>
          <w:cantSplit/>
          <w:trHeight w:val="287"/>
        </w:trPr>
        <w:tc>
          <w:tcPr>
            <w:tcW w:w="1392" w:type="dxa"/>
            <w:tcBorders>
              <w:top w:val="single" w:sz="4" w:space="0" w:color="auto"/>
              <w:left w:val="single" w:sz="4" w:space="0" w:color="auto"/>
              <w:bottom w:val="single" w:sz="4" w:space="0" w:color="auto"/>
              <w:right w:val="single" w:sz="4" w:space="0" w:color="auto"/>
            </w:tcBorders>
            <w:hideMark/>
          </w:tcPr>
          <w:p w14:paraId="2BF15D44" w14:textId="77777777" w:rsidR="0027011F" w:rsidRPr="00576C00" w:rsidRDefault="0027011F" w:rsidP="00206235">
            <w:pPr>
              <w:rPr>
                <w:rFonts w:asciiTheme="minorHAnsi" w:hAnsiTheme="minorHAnsi"/>
                <w:bCs/>
              </w:rPr>
            </w:pPr>
            <w:r w:rsidRPr="00576C00">
              <w:rPr>
                <w:rFonts w:asciiTheme="minorHAnsi" w:hAnsiTheme="minorHAnsi"/>
                <w:bCs/>
              </w:rPr>
              <w:t>T1073-01</w:t>
            </w:r>
          </w:p>
        </w:tc>
        <w:tc>
          <w:tcPr>
            <w:tcW w:w="4144" w:type="dxa"/>
            <w:tcBorders>
              <w:top w:val="single" w:sz="4" w:space="0" w:color="auto"/>
              <w:left w:val="single" w:sz="4" w:space="0" w:color="auto"/>
              <w:bottom w:val="single" w:sz="4" w:space="0" w:color="auto"/>
              <w:right w:val="single" w:sz="4" w:space="0" w:color="auto"/>
            </w:tcBorders>
            <w:hideMark/>
          </w:tcPr>
          <w:p w14:paraId="6593B1F9" w14:textId="77777777" w:rsidR="0027011F" w:rsidRPr="00576C00" w:rsidRDefault="0027011F" w:rsidP="00206235">
            <w:pPr>
              <w:rPr>
                <w:rFonts w:asciiTheme="minorHAnsi" w:hAnsiTheme="minorHAnsi"/>
                <w:bCs/>
              </w:rPr>
            </w:pPr>
            <w:r w:rsidRPr="00576C00">
              <w:rPr>
                <w:rFonts w:asciiTheme="minorHAnsi" w:hAnsiTheme="minorHAnsi"/>
                <w:bCs/>
              </w:rPr>
              <w:t>Phase 1 establishing current understanding of track loading parameters</w:t>
            </w:r>
            <w:r>
              <w:rPr>
                <w:rFonts w:asciiTheme="minorHAnsi" w:hAnsiTheme="minorHAnsi"/>
                <w:bCs/>
              </w:rPr>
              <w:t>.</w:t>
            </w:r>
            <w:r w:rsidRPr="00576C00">
              <w:rPr>
                <w:rFonts w:asciiTheme="minorHAnsi" w:hAnsiTheme="minorHAnsi"/>
                <w:bCs/>
              </w:rPr>
              <w:t xml:space="preserve"> </w:t>
            </w:r>
            <w:r>
              <w:rPr>
                <w:rFonts w:asciiTheme="minorHAnsi" w:hAnsiTheme="minorHAnsi"/>
                <w:bCs/>
              </w:rPr>
              <w:t xml:space="preserve"> </w:t>
            </w:r>
            <w:r w:rsidRPr="00280675">
              <w:rPr>
                <w:rFonts w:asciiTheme="minorHAnsi" w:hAnsiTheme="minorHAnsi"/>
                <w:b/>
                <w:bCs/>
              </w:rPr>
              <w:t>Complete</w:t>
            </w:r>
            <w:r>
              <w:rPr>
                <w:rFonts w:asciiTheme="minorHAnsi" w:hAnsiTheme="minorHAnsi"/>
                <w:b/>
                <w:bCs/>
              </w:rPr>
              <w:t>.</w:t>
            </w:r>
          </w:p>
        </w:tc>
        <w:tc>
          <w:tcPr>
            <w:tcW w:w="1526" w:type="dxa"/>
            <w:tcBorders>
              <w:top w:val="single" w:sz="4" w:space="0" w:color="auto"/>
              <w:left w:val="single" w:sz="4" w:space="0" w:color="auto"/>
              <w:bottom w:val="single" w:sz="4" w:space="0" w:color="auto"/>
              <w:right w:val="single" w:sz="4" w:space="0" w:color="auto"/>
            </w:tcBorders>
          </w:tcPr>
          <w:p w14:paraId="6E1F871A" w14:textId="77777777" w:rsidR="0027011F" w:rsidRPr="00576C00" w:rsidRDefault="0027011F" w:rsidP="00206235">
            <w:pPr>
              <w:rPr>
                <w:rFonts w:asciiTheme="minorHAnsi" w:hAnsiTheme="minorHAnsi"/>
                <w:bCs/>
              </w:rPr>
            </w:pPr>
            <w:r w:rsidRPr="00576C00">
              <w:rPr>
                <w:rFonts w:asciiTheme="minorHAnsi" w:hAnsiTheme="minorHAnsi"/>
                <w:bCs/>
              </w:rPr>
              <w:t>Mar</w:t>
            </w:r>
            <w:r>
              <w:rPr>
                <w:rFonts w:asciiTheme="minorHAnsi" w:hAnsiTheme="minorHAnsi"/>
                <w:bCs/>
              </w:rPr>
              <w:t xml:space="preserve"> </w:t>
            </w:r>
            <w:r w:rsidRPr="00576C00">
              <w:rPr>
                <w:rFonts w:asciiTheme="minorHAnsi" w:hAnsiTheme="minorHAnsi"/>
                <w:bCs/>
              </w:rPr>
              <w:t>2015</w:t>
            </w:r>
          </w:p>
        </w:tc>
        <w:tc>
          <w:tcPr>
            <w:tcW w:w="1026" w:type="dxa"/>
            <w:tcBorders>
              <w:top w:val="single" w:sz="4" w:space="0" w:color="auto"/>
              <w:left w:val="single" w:sz="4" w:space="0" w:color="auto"/>
              <w:bottom w:val="single" w:sz="4" w:space="0" w:color="auto"/>
              <w:right w:val="single" w:sz="4" w:space="0" w:color="auto"/>
            </w:tcBorders>
          </w:tcPr>
          <w:p w14:paraId="4A8EF4FE" w14:textId="77777777" w:rsidR="0027011F" w:rsidRPr="00576C00" w:rsidRDefault="0027011F" w:rsidP="00206235">
            <w:pPr>
              <w:rPr>
                <w:rFonts w:asciiTheme="minorHAnsi" w:hAnsiTheme="minorHAnsi"/>
                <w:bCs/>
              </w:rPr>
            </w:pPr>
            <w:r>
              <w:rPr>
                <w:rFonts w:asciiTheme="minorHAnsi" w:hAnsiTheme="minorHAnsi"/>
                <w:bCs/>
              </w:rPr>
              <w:t xml:space="preserve">Completed Sept </w:t>
            </w:r>
            <w:r w:rsidRPr="00576C00">
              <w:rPr>
                <w:rFonts w:asciiTheme="minorHAnsi" w:hAnsiTheme="minorHAnsi"/>
                <w:bCs/>
              </w:rPr>
              <w:t>2016</w:t>
            </w:r>
          </w:p>
        </w:tc>
      </w:tr>
      <w:tr w:rsidR="0027011F" w:rsidRPr="001657A2" w14:paraId="7991F296" w14:textId="77777777" w:rsidTr="00206235">
        <w:trPr>
          <w:cantSplit/>
          <w:trHeight w:val="287"/>
        </w:trPr>
        <w:tc>
          <w:tcPr>
            <w:tcW w:w="1392" w:type="dxa"/>
            <w:tcBorders>
              <w:top w:val="single" w:sz="4" w:space="0" w:color="auto"/>
              <w:left w:val="single" w:sz="4" w:space="0" w:color="auto"/>
              <w:bottom w:val="single" w:sz="4" w:space="0" w:color="auto"/>
              <w:right w:val="single" w:sz="4" w:space="0" w:color="auto"/>
            </w:tcBorders>
            <w:hideMark/>
          </w:tcPr>
          <w:p w14:paraId="2D8AEABE" w14:textId="77777777" w:rsidR="0027011F" w:rsidRPr="00576C00" w:rsidRDefault="0027011F" w:rsidP="00206235">
            <w:pPr>
              <w:rPr>
                <w:rFonts w:asciiTheme="minorHAnsi" w:hAnsiTheme="minorHAnsi"/>
                <w:bCs/>
              </w:rPr>
            </w:pPr>
            <w:r w:rsidRPr="00576C00">
              <w:rPr>
                <w:rFonts w:asciiTheme="minorHAnsi" w:hAnsiTheme="minorHAnsi"/>
                <w:bCs/>
              </w:rPr>
              <w:t>T1073-02</w:t>
            </w:r>
          </w:p>
        </w:tc>
        <w:tc>
          <w:tcPr>
            <w:tcW w:w="4144" w:type="dxa"/>
            <w:tcBorders>
              <w:top w:val="single" w:sz="4" w:space="0" w:color="auto"/>
              <w:left w:val="single" w:sz="4" w:space="0" w:color="auto"/>
              <w:bottom w:val="single" w:sz="4" w:space="0" w:color="auto"/>
              <w:right w:val="single" w:sz="4" w:space="0" w:color="auto"/>
            </w:tcBorders>
            <w:hideMark/>
          </w:tcPr>
          <w:p w14:paraId="455C347E" w14:textId="77777777" w:rsidR="0027011F" w:rsidRPr="006914E2" w:rsidRDefault="0027011F" w:rsidP="00206235">
            <w:pPr>
              <w:rPr>
                <w:rFonts w:asciiTheme="minorHAnsi" w:hAnsiTheme="minorHAnsi"/>
                <w:bCs/>
              </w:rPr>
            </w:pPr>
            <w:r>
              <w:rPr>
                <w:rFonts w:asciiTheme="minorHAnsi" w:hAnsiTheme="minorHAnsi"/>
                <w:bCs/>
              </w:rPr>
              <w:t>Phase 2</w:t>
            </w:r>
          </w:p>
          <w:p w14:paraId="7D56ABD3" w14:textId="77777777" w:rsidR="0027011F" w:rsidRPr="00B733E2" w:rsidRDefault="0027011F" w:rsidP="00206235">
            <w:pPr>
              <w:pStyle w:val="ListParagraph"/>
              <w:rPr>
                <w:rFonts w:asciiTheme="minorHAnsi" w:hAnsiTheme="minorHAnsi"/>
                <w:bCs/>
                <w:sz w:val="22"/>
                <w:szCs w:val="22"/>
              </w:rPr>
            </w:pPr>
            <w:r>
              <w:rPr>
                <w:rFonts w:asciiTheme="minorHAnsi" w:hAnsiTheme="minorHAnsi"/>
                <w:bCs/>
                <w:sz w:val="22"/>
                <w:szCs w:val="22"/>
              </w:rPr>
              <w:t xml:space="preserve"> </w:t>
            </w:r>
            <w:r w:rsidRPr="00846798">
              <w:rPr>
                <w:rFonts w:asciiTheme="minorHAnsi" w:hAnsiTheme="minorHAnsi"/>
                <w:bCs/>
                <w:sz w:val="22"/>
                <w:szCs w:val="22"/>
              </w:rPr>
              <w:t>Development of a methodology to determine load</w:t>
            </w:r>
            <w:r>
              <w:rPr>
                <w:rFonts w:asciiTheme="minorHAnsi" w:hAnsiTheme="minorHAnsi"/>
                <w:bCs/>
                <w:sz w:val="22"/>
                <w:szCs w:val="22"/>
              </w:rPr>
              <w:t>ing regimes for track designers</w:t>
            </w:r>
            <w:r w:rsidRPr="00846798">
              <w:rPr>
                <w:rFonts w:asciiTheme="minorHAnsi" w:hAnsiTheme="minorHAnsi"/>
                <w:bCs/>
                <w:sz w:val="22"/>
                <w:szCs w:val="22"/>
              </w:rPr>
              <w:t>.</w:t>
            </w:r>
          </w:p>
        </w:tc>
        <w:tc>
          <w:tcPr>
            <w:tcW w:w="1526" w:type="dxa"/>
            <w:tcBorders>
              <w:top w:val="single" w:sz="4" w:space="0" w:color="auto"/>
              <w:left w:val="single" w:sz="4" w:space="0" w:color="auto"/>
              <w:bottom w:val="single" w:sz="4" w:space="0" w:color="auto"/>
              <w:right w:val="single" w:sz="4" w:space="0" w:color="auto"/>
            </w:tcBorders>
          </w:tcPr>
          <w:p w14:paraId="010AA6A2" w14:textId="77777777" w:rsidR="0027011F" w:rsidRPr="00576C00" w:rsidRDefault="0027011F" w:rsidP="00206235">
            <w:pPr>
              <w:rPr>
                <w:rFonts w:asciiTheme="minorHAnsi" w:hAnsiTheme="minorHAnsi"/>
                <w:bCs/>
              </w:rPr>
            </w:pPr>
            <w:r>
              <w:rPr>
                <w:rFonts w:asciiTheme="minorHAnsi" w:hAnsiTheme="minorHAnsi"/>
                <w:bCs/>
              </w:rPr>
              <w:t>Sep</w:t>
            </w:r>
            <w:r w:rsidRPr="00576C00">
              <w:rPr>
                <w:rFonts w:asciiTheme="minorHAnsi" w:hAnsiTheme="minorHAnsi"/>
                <w:bCs/>
              </w:rPr>
              <w:t xml:space="preserve"> </w:t>
            </w:r>
            <w:r>
              <w:rPr>
                <w:rFonts w:asciiTheme="minorHAnsi" w:hAnsiTheme="minorHAnsi"/>
                <w:bCs/>
              </w:rPr>
              <w:t>20</w:t>
            </w:r>
            <w:r w:rsidRPr="00576C00">
              <w:rPr>
                <w:rFonts w:asciiTheme="minorHAnsi" w:hAnsiTheme="minorHAnsi"/>
                <w:bCs/>
              </w:rPr>
              <w:t>17</w:t>
            </w:r>
          </w:p>
        </w:tc>
        <w:tc>
          <w:tcPr>
            <w:tcW w:w="1026" w:type="dxa"/>
            <w:tcBorders>
              <w:top w:val="single" w:sz="4" w:space="0" w:color="auto"/>
              <w:left w:val="single" w:sz="4" w:space="0" w:color="auto"/>
              <w:bottom w:val="single" w:sz="4" w:space="0" w:color="auto"/>
              <w:right w:val="single" w:sz="4" w:space="0" w:color="auto"/>
            </w:tcBorders>
          </w:tcPr>
          <w:p w14:paraId="10A73466" w14:textId="77777777" w:rsidR="0027011F" w:rsidRPr="00576C00" w:rsidRDefault="0027011F" w:rsidP="00206235">
            <w:pPr>
              <w:rPr>
                <w:rFonts w:asciiTheme="minorHAnsi" w:hAnsiTheme="minorHAnsi"/>
                <w:bCs/>
              </w:rPr>
            </w:pPr>
            <w:r w:rsidRPr="00576C00">
              <w:rPr>
                <w:rFonts w:asciiTheme="minorHAnsi" w:hAnsiTheme="minorHAnsi"/>
                <w:bCs/>
              </w:rPr>
              <w:t>Nov 2018</w:t>
            </w:r>
          </w:p>
        </w:tc>
      </w:tr>
    </w:tbl>
    <w:p w14:paraId="6F145F69" w14:textId="77777777" w:rsidR="0027011F" w:rsidRPr="001657A2" w:rsidRDefault="0027011F" w:rsidP="0027011F">
      <w:pPr>
        <w:rPr>
          <w:bCs/>
        </w:rPr>
      </w:pPr>
    </w:p>
    <w:p w14:paraId="7B9D2B90" w14:textId="31FD257A" w:rsidR="0027011F" w:rsidRPr="00B733E2" w:rsidRDefault="0027011F" w:rsidP="0027011F">
      <w:pPr>
        <w:spacing w:line="300" w:lineRule="exact"/>
        <w:rPr>
          <w:rFonts w:ascii="Calibri" w:hAnsi="Calibri" w:cs="Arial"/>
          <w:lang w:eastAsia="en-GB"/>
        </w:rPr>
      </w:pPr>
      <w:r w:rsidRPr="00B733E2">
        <w:rPr>
          <w:rFonts w:ascii="Calibri" w:hAnsi="Calibri" w:cs="Arial"/>
          <w:lang w:eastAsia="en-GB"/>
        </w:rPr>
        <w:t xml:space="preserve">A short description of </w:t>
      </w:r>
      <w:r>
        <w:rPr>
          <w:rFonts w:ascii="Calibri" w:hAnsi="Calibri" w:cs="Arial"/>
          <w:lang w:eastAsia="en-GB"/>
        </w:rPr>
        <w:t>track loading design in GB can be found in Annex 1.</w:t>
      </w:r>
    </w:p>
    <w:p w14:paraId="579D2D38" w14:textId="77777777" w:rsidR="0027011F" w:rsidRPr="007C725F" w:rsidRDefault="0027011F" w:rsidP="0027011F">
      <w:pPr>
        <w:pStyle w:val="Heading1"/>
        <w:ind w:left="3545" w:hanging="3545"/>
      </w:pPr>
      <w:r>
        <w:t xml:space="preserve">Objectives and work package structure </w:t>
      </w:r>
    </w:p>
    <w:p w14:paraId="43DCAB90" w14:textId="77777777" w:rsidR="0027011F" w:rsidRPr="00576C00" w:rsidRDefault="0027011F" w:rsidP="0027011F">
      <w:pPr>
        <w:rPr>
          <w:rFonts w:asciiTheme="minorHAnsi" w:hAnsiTheme="minorHAnsi"/>
          <w:bCs/>
        </w:rPr>
      </w:pPr>
      <w:r w:rsidRPr="00576C00">
        <w:rPr>
          <w:rFonts w:asciiTheme="minorHAnsi" w:hAnsiTheme="minorHAnsi"/>
          <w:bCs/>
        </w:rPr>
        <w:t xml:space="preserve">The objectives apply to the track </w:t>
      </w:r>
      <w:r>
        <w:rPr>
          <w:rFonts w:asciiTheme="minorHAnsi" w:hAnsiTheme="minorHAnsi"/>
          <w:bCs/>
        </w:rPr>
        <w:t xml:space="preserve">support </w:t>
      </w:r>
      <w:r w:rsidRPr="00576C00">
        <w:rPr>
          <w:rFonts w:asciiTheme="minorHAnsi" w:hAnsiTheme="minorHAnsi"/>
          <w:bCs/>
        </w:rPr>
        <w:t xml:space="preserve">system from </w:t>
      </w:r>
      <w:r>
        <w:rPr>
          <w:rFonts w:asciiTheme="minorHAnsi" w:hAnsiTheme="minorHAnsi"/>
          <w:bCs/>
        </w:rPr>
        <w:t>the top of the rail to the subgrade.</w:t>
      </w:r>
      <w:r w:rsidRPr="00576C00">
        <w:rPr>
          <w:rFonts w:asciiTheme="minorHAnsi" w:hAnsiTheme="minorHAnsi"/>
          <w:bCs/>
        </w:rPr>
        <w:t xml:space="preserve"> </w:t>
      </w:r>
    </w:p>
    <w:p w14:paraId="03AE9493" w14:textId="77777777" w:rsidR="0027011F" w:rsidRPr="00576C00" w:rsidRDefault="0027011F" w:rsidP="0027011F">
      <w:pPr>
        <w:rPr>
          <w:rFonts w:asciiTheme="minorHAnsi" w:hAnsiTheme="minorHAnsi"/>
          <w:bCs/>
        </w:rPr>
      </w:pPr>
    </w:p>
    <w:p w14:paraId="5B867609" w14:textId="77777777" w:rsidR="0027011F" w:rsidRDefault="0027011F" w:rsidP="0027011F">
      <w:pPr>
        <w:rPr>
          <w:rFonts w:asciiTheme="minorHAnsi" w:hAnsiTheme="minorHAnsi"/>
          <w:bCs/>
        </w:rPr>
      </w:pPr>
      <w:r w:rsidRPr="00576C00">
        <w:rPr>
          <w:rFonts w:asciiTheme="minorHAnsi" w:hAnsiTheme="minorHAnsi"/>
          <w:bCs/>
        </w:rPr>
        <w:t>The objectives of the work package are:</w:t>
      </w:r>
    </w:p>
    <w:p w14:paraId="506B1EAB" w14:textId="77777777" w:rsidR="0027011F" w:rsidRPr="00576C00" w:rsidRDefault="0027011F" w:rsidP="0027011F">
      <w:pPr>
        <w:rPr>
          <w:rFonts w:asciiTheme="minorHAnsi" w:hAnsiTheme="minorHAnsi"/>
          <w:bCs/>
        </w:rPr>
      </w:pPr>
    </w:p>
    <w:p w14:paraId="38847970" w14:textId="77777777" w:rsidR="0027011F" w:rsidRPr="00576C00" w:rsidRDefault="0027011F" w:rsidP="000A7F63">
      <w:pPr>
        <w:numPr>
          <w:ilvl w:val="0"/>
          <w:numId w:val="46"/>
        </w:numPr>
        <w:ind w:left="438" w:hanging="438"/>
        <w:rPr>
          <w:rFonts w:asciiTheme="minorHAnsi" w:hAnsiTheme="minorHAnsi"/>
          <w:bCs/>
        </w:rPr>
      </w:pPr>
      <w:r w:rsidRPr="00576C00">
        <w:rPr>
          <w:rFonts w:asciiTheme="minorHAnsi" w:hAnsiTheme="minorHAnsi"/>
          <w:bCs/>
        </w:rPr>
        <w:t xml:space="preserve">To develop a methodology for determination of appropriate load models for the design of track systems. The methodology should take in to account the associated key variables identified in Phase 1, </w:t>
      </w:r>
      <w:r>
        <w:rPr>
          <w:rFonts w:asciiTheme="minorHAnsi" w:hAnsiTheme="minorHAnsi"/>
          <w:bCs/>
        </w:rPr>
        <w:t>including,</w:t>
      </w:r>
      <w:r w:rsidRPr="00576C00">
        <w:rPr>
          <w:rFonts w:asciiTheme="minorHAnsi" w:hAnsiTheme="minorHAnsi"/>
          <w:bCs/>
        </w:rPr>
        <w:t xml:space="preserve"> axle weight, speed, track geometry (specifically curvature and associated cant effects) and variation in wheel and track condition and </w:t>
      </w:r>
      <w:proofErr w:type="spellStart"/>
      <w:r w:rsidRPr="00576C00">
        <w:rPr>
          <w:rFonts w:asciiTheme="minorHAnsi" w:hAnsiTheme="minorHAnsi"/>
          <w:bCs/>
        </w:rPr>
        <w:t>trackbed</w:t>
      </w:r>
      <w:proofErr w:type="spellEnd"/>
      <w:r w:rsidRPr="00576C00">
        <w:rPr>
          <w:rFonts w:asciiTheme="minorHAnsi" w:hAnsiTheme="minorHAnsi"/>
          <w:bCs/>
        </w:rPr>
        <w:t xml:space="preserve"> resistance</w:t>
      </w:r>
      <w:r>
        <w:rPr>
          <w:rFonts w:asciiTheme="minorHAnsi" w:hAnsiTheme="minorHAnsi"/>
          <w:bCs/>
        </w:rPr>
        <w:t>.</w:t>
      </w:r>
    </w:p>
    <w:p w14:paraId="4D338611" w14:textId="77777777" w:rsidR="0027011F" w:rsidRPr="00576C00" w:rsidRDefault="0027011F" w:rsidP="000A7F63">
      <w:pPr>
        <w:numPr>
          <w:ilvl w:val="0"/>
          <w:numId w:val="46"/>
        </w:numPr>
        <w:ind w:left="438" w:hanging="438"/>
        <w:rPr>
          <w:rFonts w:asciiTheme="minorHAnsi" w:hAnsiTheme="minorHAnsi"/>
          <w:bCs/>
        </w:rPr>
      </w:pPr>
      <w:r w:rsidRPr="00576C00">
        <w:rPr>
          <w:rFonts w:asciiTheme="minorHAnsi" w:hAnsiTheme="minorHAnsi"/>
          <w:bCs/>
        </w:rPr>
        <w:t>To determine the maximum vertical, horizontal and longitudinal</w:t>
      </w:r>
      <w:r w:rsidRPr="00576C00" w:rsidDel="00627396">
        <w:rPr>
          <w:rFonts w:asciiTheme="minorHAnsi" w:hAnsiTheme="minorHAnsi"/>
          <w:bCs/>
        </w:rPr>
        <w:t xml:space="preserve"> </w:t>
      </w:r>
      <w:r w:rsidRPr="00576C00">
        <w:rPr>
          <w:rFonts w:asciiTheme="minorHAnsi" w:hAnsiTheme="minorHAnsi"/>
          <w:bCs/>
        </w:rPr>
        <w:t xml:space="preserve">loads likely to be encountered for the rolling stock parameters considered and which should be applied for the design of </w:t>
      </w:r>
      <w:proofErr w:type="gramStart"/>
      <w:r w:rsidRPr="00576C00">
        <w:rPr>
          <w:rFonts w:asciiTheme="minorHAnsi" w:hAnsiTheme="minorHAnsi"/>
          <w:bCs/>
        </w:rPr>
        <w:t>particular track</w:t>
      </w:r>
      <w:proofErr w:type="gramEnd"/>
      <w:r w:rsidRPr="00576C00">
        <w:rPr>
          <w:rFonts w:asciiTheme="minorHAnsi" w:hAnsiTheme="minorHAnsi"/>
          <w:bCs/>
        </w:rPr>
        <w:t xml:space="preserve"> systems. </w:t>
      </w:r>
    </w:p>
    <w:p w14:paraId="4CAB25D9" w14:textId="77777777" w:rsidR="0027011F" w:rsidRPr="00576C00" w:rsidRDefault="0027011F" w:rsidP="000A7F63">
      <w:pPr>
        <w:numPr>
          <w:ilvl w:val="0"/>
          <w:numId w:val="46"/>
        </w:numPr>
        <w:ind w:left="438" w:hanging="438"/>
        <w:rPr>
          <w:rFonts w:asciiTheme="minorHAnsi" w:hAnsiTheme="minorHAnsi"/>
          <w:bCs/>
        </w:rPr>
      </w:pPr>
      <w:r w:rsidRPr="00576C00">
        <w:rPr>
          <w:rFonts w:asciiTheme="minorHAnsi" w:hAnsiTheme="minorHAnsi"/>
          <w:bCs/>
        </w:rPr>
        <w:t>To determine the primary structural characteristics of track systems and their potential influence on the magnitude of the forces that are applied or the load effects that should be considered (</w:t>
      </w:r>
      <w:proofErr w:type="spellStart"/>
      <w:r>
        <w:rPr>
          <w:rFonts w:asciiTheme="minorHAnsi" w:hAnsiTheme="minorHAnsi"/>
          <w:bCs/>
        </w:rPr>
        <w:t>e.g</w:t>
      </w:r>
      <w:proofErr w:type="spellEnd"/>
      <w:r>
        <w:rPr>
          <w:rFonts w:asciiTheme="minorHAnsi" w:hAnsiTheme="minorHAnsi"/>
          <w:bCs/>
        </w:rPr>
        <w:t>;</w:t>
      </w:r>
      <w:r w:rsidRPr="00576C00">
        <w:rPr>
          <w:rFonts w:asciiTheme="minorHAnsi" w:hAnsiTheme="minorHAnsi"/>
          <w:bCs/>
        </w:rPr>
        <w:t xml:space="preserve"> influence length, resonance etc) to the track in the design process.</w:t>
      </w:r>
    </w:p>
    <w:p w14:paraId="5CD7D058" w14:textId="77777777" w:rsidR="0027011F" w:rsidRPr="00576C00" w:rsidRDefault="0027011F" w:rsidP="000A7F63">
      <w:pPr>
        <w:numPr>
          <w:ilvl w:val="0"/>
          <w:numId w:val="46"/>
        </w:numPr>
        <w:ind w:left="438" w:hanging="438"/>
        <w:rPr>
          <w:rFonts w:asciiTheme="minorHAnsi" w:hAnsiTheme="minorHAnsi"/>
          <w:bCs/>
        </w:rPr>
      </w:pPr>
      <w:r w:rsidRPr="00576C00">
        <w:rPr>
          <w:rFonts w:asciiTheme="minorHAnsi" w:hAnsiTheme="minorHAnsi"/>
          <w:bCs/>
        </w:rPr>
        <w:t>To determine for the primary load cases, the appropriate combinations of vertical, lateral and longitudinal loads due to railway traffic, and the influence of the associated environmental load due to wind</w:t>
      </w:r>
      <w:r>
        <w:rPr>
          <w:rFonts w:asciiTheme="minorHAnsi" w:hAnsiTheme="minorHAnsi"/>
          <w:bCs/>
        </w:rPr>
        <w:t xml:space="preserve"> (quasi-static load)</w:t>
      </w:r>
      <w:r w:rsidRPr="00576C00">
        <w:rPr>
          <w:rFonts w:asciiTheme="minorHAnsi" w:hAnsiTheme="minorHAnsi"/>
          <w:bCs/>
        </w:rPr>
        <w:t>.</w:t>
      </w:r>
    </w:p>
    <w:p w14:paraId="5E60A9FE" w14:textId="77777777" w:rsidR="0027011F" w:rsidRDefault="0027011F" w:rsidP="000A7F63">
      <w:pPr>
        <w:numPr>
          <w:ilvl w:val="0"/>
          <w:numId w:val="46"/>
        </w:numPr>
        <w:ind w:left="438" w:hanging="438"/>
        <w:rPr>
          <w:rFonts w:asciiTheme="minorHAnsi" w:hAnsiTheme="minorHAnsi"/>
          <w:bCs/>
        </w:rPr>
      </w:pPr>
      <w:r w:rsidRPr="00576C00">
        <w:rPr>
          <w:rFonts w:asciiTheme="minorHAnsi" w:hAnsiTheme="minorHAnsi"/>
          <w:bCs/>
        </w:rPr>
        <w:t xml:space="preserve">To develop guidance on the application of the methodology referred to in 1, taking account </w:t>
      </w:r>
      <w:r>
        <w:rPr>
          <w:rFonts w:asciiTheme="minorHAnsi" w:hAnsiTheme="minorHAnsi"/>
          <w:bCs/>
        </w:rPr>
        <w:t>of objectives</w:t>
      </w:r>
      <w:r w:rsidRPr="00576C00">
        <w:rPr>
          <w:rFonts w:asciiTheme="minorHAnsi" w:hAnsiTheme="minorHAnsi"/>
          <w:bCs/>
        </w:rPr>
        <w:t xml:space="preserve"> 2, 3, and 4.</w:t>
      </w:r>
    </w:p>
    <w:p w14:paraId="3D664FF0" w14:textId="77777777" w:rsidR="0027011F" w:rsidRDefault="0027011F" w:rsidP="000A7F63">
      <w:pPr>
        <w:numPr>
          <w:ilvl w:val="0"/>
          <w:numId w:val="46"/>
        </w:numPr>
        <w:ind w:left="438" w:hanging="438"/>
        <w:rPr>
          <w:rFonts w:asciiTheme="minorHAnsi" w:hAnsiTheme="minorHAnsi"/>
          <w:bCs/>
        </w:rPr>
      </w:pPr>
      <w:r>
        <w:rPr>
          <w:rFonts w:asciiTheme="minorHAnsi" w:hAnsiTheme="minorHAnsi"/>
          <w:bCs/>
        </w:rPr>
        <w:t>To provide an independent verification of the models.</w:t>
      </w:r>
    </w:p>
    <w:p w14:paraId="19157BCA" w14:textId="77777777" w:rsidR="0027011F" w:rsidRPr="00576C00" w:rsidRDefault="0027011F" w:rsidP="0027011F">
      <w:pPr>
        <w:rPr>
          <w:rFonts w:asciiTheme="minorHAnsi" w:hAnsiTheme="minorHAnsi"/>
          <w:bCs/>
        </w:rPr>
      </w:pPr>
    </w:p>
    <w:p w14:paraId="683AA070" w14:textId="77777777" w:rsidR="0027011F" w:rsidRPr="007D7ABB" w:rsidRDefault="0027011F" w:rsidP="0027011F">
      <w:pPr>
        <w:rPr>
          <w:rFonts w:ascii="Calibri" w:hAnsi="Calibri" w:cs="Arial"/>
          <w:color w:val="00968E"/>
          <w:sz w:val="36"/>
          <w:lang w:eastAsia="en-GB"/>
        </w:rPr>
      </w:pPr>
    </w:p>
    <w:p w14:paraId="2C29E166" w14:textId="77777777" w:rsidR="0027011F" w:rsidRDefault="0027011F" w:rsidP="0027011F">
      <w:pPr>
        <w:rPr>
          <w:rFonts w:ascii="Calibri" w:hAnsi="Calibri" w:cs="Arial"/>
          <w:color w:val="00968E"/>
          <w:sz w:val="36"/>
          <w:lang w:eastAsia="en-GB"/>
        </w:rPr>
      </w:pPr>
      <w:r>
        <w:br w:type="page"/>
      </w:r>
    </w:p>
    <w:p w14:paraId="5DB8D16E" w14:textId="77777777" w:rsidR="0027011F" w:rsidRDefault="0027011F" w:rsidP="0027011F">
      <w:pPr>
        <w:pStyle w:val="Heading1"/>
        <w:ind w:left="3545" w:hanging="3545"/>
      </w:pPr>
      <w:r>
        <w:lastRenderedPageBreak/>
        <w:t>Scope</w:t>
      </w:r>
    </w:p>
    <w:p w14:paraId="16475ED3" w14:textId="77777777" w:rsidR="0027011F" w:rsidRDefault="0027011F" w:rsidP="0027011F">
      <w:pPr>
        <w:pStyle w:val="Body"/>
      </w:pPr>
      <w:r>
        <w:t>It is intended that this work package provides a load model for all track systems which has been determined from its application to model a concrete slab.  The load model should be able to be utilised for a wide spectrum of track types by varying the parameters of the slab which most affect load distribution within the track system (</w:t>
      </w:r>
      <w:proofErr w:type="spellStart"/>
      <w:r>
        <w:t>e.g</w:t>
      </w:r>
      <w:proofErr w:type="spellEnd"/>
      <w:r>
        <w:t xml:space="preserve">; stiffness). In this </w:t>
      </w:r>
      <w:proofErr w:type="gramStart"/>
      <w:r>
        <w:t>way</w:t>
      </w:r>
      <w:proofErr w:type="gramEnd"/>
      <w:r>
        <w:t xml:space="preserve"> it is expected to simulate the parameters which are considered to be most representative of ballasted track and those that are most representative of slab track.  </w:t>
      </w:r>
    </w:p>
    <w:p w14:paraId="4B0D93C7" w14:textId="77777777" w:rsidR="0027011F" w:rsidRDefault="0027011F" w:rsidP="0027011F">
      <w:pPr>
        <w:pStyle w:val="Body"/>
      </w:pPr>
      <w:r>
        <w:t xml:space="preserve">The outputs from the modelling are expected to be applicable to a range of track support conditions that are appropriate for the </w:t>
      </w:r>
      <w:proofErr w:type="gramStart"/>
      <w:r>
        <w:t>particular traffic</w:t>
      </w:r>
      <w:proofErr w:type="gramEnd"/>
      <w:r>
        <w:t xml:space="preserve"> and its operating regime (</w:t>
      </w:r>
      <w:proofErr w:type="spellStart"/>
      <w:r>
        <w:t>e.g</w:t>
      </w:r>
      <w:proofErr w:type="spellEnd"/>
      <w:r>
        <w:t>; freight, mixed traffic, high speed) and the type of track system (</w:t>
      </w:r>
      <w:proofErr w:type="spellStart"/>
      <w:r>
        <w:t>e.g</w:t>
      </w:r>
      <w:proofErr w:type="spellEnd"/>
      <w:r>
        <w:t xml:space="preserve">; slab track, ballasted track). A key variable will be the structural characteristics of the track support structure between the sleepers, fastenings, rails and the sub-grade.  </w:t>
      </w:r>
    </w:p>
    <w:p w14:paraId="62EB0BF0" w14:textId="77777777" w:rsidR="0027011F" w:rsidRDefault="0027011F" w:rsidP="0027011F">
      <w:pPr>
        <w:pStyle w:val="Body"/>
      </w:pPr>
      <w:r>
        <w:t xml:space="preserve">It will be necessary to take account of the findings from Phase 1.  The recommendations from Phase 1 for ‘determining an appropriate design track loading specification’ for a </w:t>
      </w:r>
      <w:proofErr w:type="gramStart"/>
      <w:r>
        <w:t>particular network</w:t>
      </w:r>
      <w:proofErr w:type="gramEnd"/>
      <w:r>
        <w:t xml:space="preserve"> are summarised in Annex 2 along with comments on how the recommendations might be achieved in practice. </w:t>
      </w:r>
    </w:p>
    <w:p w14:paraId="6E35DD70" w14:textId="77777777" w:rsidR="0027011F" w:rsidRDefault="0027011F" w:rsidP="0027011F">
      <w:pPr>
        <w:pStyle w:val="Body"/>
      </w:pPr>
      <w:r>
        <w:t xml:space="preserve">This phase 2 work package will be ‘desktop based’, and will involve numerical analysis utilising the </w:t>
      </w:r>
      <w:r w:rsidRPr="006914E2">
        <w:rPr>
          <w:rFonts w:asciiTheme="minorHAnsi" w:hAnsiTheme="minorHAnsi" w:cs="Times New Roman"/>
          <w:bCs/>
          <w:lang w:eastAsia="en-US"/>
        </w:rPr>
        <w:t xml:space="preserve">rolling stock and track </w:t>
      </w:r>
      <w:r>
        <w:rPr>
          <w:rFonts w:asciiTheme="minorHAnsi" w:hAnsiTheme="minorHAnsi" w:cs="Times New Roman"/>
          <w:bCs/>
          <w:lang w:eastAsia="en-US"/>
        </w:rPr>
        <w:t>system</w:t>
      </w:r>
      <w:r w:rsidRPr="006914E2">
        <w:rPr>
          <w:rFonts w:asciiTheme="minorHAnsi" w:hAnsiTheme="minorHAnsi" w:cs="Times New Roman"/>
          <w:bCs/>
          <w:lang w:eastAsia="en-US"/>
        </w:rPr>
        <w:t xml:space="preserve"> (RS&amp;TS) </w:t>
      </w:r>
      <w:r>
        <w:t xml:space="preserve">examples selected. The load models and load cases will be developed in consultation with rail industry experts, project sponsors and the rail industry steering group. </w:t>
      </w:r>
    </w:p>
    <w:p w14:paraId="237CF711" w14:textId="77777777" w:rsidR="0027011F" w:rsidRDefault="0027011F" w:rsidP="0027011F">
      <w:pPr>
        <w:pStyle w:val="Body"/>
      </w:pPr>
    </w:p>
    <w:p w14:paraId="0C1F17E1" w14:textId="77777777" w:rsidR="0027011F" w:rsidRPr="00B733E2" w:rsidRDefault="0027011F" w:rsidP="0027011F">
      <w:pPr>
        <w:pStyle w:val="Body"/>
        <w:rPr>
          <w:b/>
        </w:rPr>
      </w:pPr>
      <w:r>
        <w:rPr>
          <w:b/>
        </w:rPr>
        <w:t>Verification of findings</w:t>
      </w:r>
    </w:p>
    <w:p w14:paraId="1FE3B7E8" w14:textId="77777777" w:rsidR="0027011F" w:rsidRDefault="0027011F" w:rsidP="0027011F">
      <w:pPr>
        <w:pStyle w:val="Body"/>
      </w:pPr>
      <w:r>
        <w:t>The recommended load model(s) will represent a step change in the design of track within Great Britain. As such the outputs will rightly be scrutinised carefully before use/acceptance by track design specialists and clients’ engineers alike. For the model(s) to be used widely, confidence will have to be built at an early stage. Accordingly, the model(s) will need to have been verified before publication. The verification process might consist of such approaches as:</w:t>
      </w:r>
    </w:p>
    <w:p w14:paraId="7E12F65A" w14:textId="77777777" w:rsidR="0027011F" w:rsidRDefault="0027011F" w:rsidP="000A7F63">
      <w:pPr>
        <w:pStyle w:val="Body"/>
        <w:numPr>
          <w:ilvl w:val="0"/>
          <w:numId w:val="47"/>
        </w:numPr>
      </w:pPr>
      <w:r>
        <w:t>Having all the work in project in phase 2 carefully checked by an acknowledged independent expert in the field</w:t>
      </w:r>
    </w:p>
    <w:p w14:paraId="3881C7F1" w14:textId="77777777" w:rsidR="0027011F" w:rsidRDefault="0027011F" w:rsidP="000A7F63">
      <w:pPr>
        <w:pStyle w:val="Body"/>
        <w:numPr>
          <w:ilvl w:val="0"/>
          <w:numId w:val="47"/>
        </w:numPr>
      </w:pPr>
      <w:r>
        <w:t>Applying the model to a series of real-life track designs that have been implemented in the past (say more than ten years ago) and demonstrating that the predictions for the outcomes of such designs using the recommended load model(s) match the actual performance history</w:t>
      </w:r>
    </w:p>
    <w:p w14:paraId="65E03C18" w14:textId="77777777" w:rsidR="0027011F" w:rsidRDefault="0027011F" w:rsidP="000A7F63">
      <w:pPr>
        <w:pStyle w:val="Body"/>
        <w:numPr>
          <w:ilvl w:val="0"/>
          <w:numId w:val="47"/>
        </w:numPr>
      </w:pPr>
      <w:r>
        <w:t xml:space="preserve">Seeking </w:t>
      </w:r>
      <w:proofErr w:type="gramStart"/>
      <w:r>
        <w:t>a number of</w:t>
      </w:r>
      <w:proofErr w:type="gramEnd"/>
      <w:r>
        <w:t xml:space="preserve"> occasions where track structures either in the laboratory and/or in the field were instrumented to record actual stresses brought about in the track and comparing the prediction of stresses in these structures using the recommended load model(s) with the measured results</w:t>
      </w:r>
    </w:p>
    <w:p w14:paraId="666E52DC" w14:textId="77777777" w:rsidR="0027011F" w:rsidRDefault="0027011F" w:rsidP="0027011F">
      <w:pPr>
        <w:pStyle w:val="Body"/>
      </w:pPr>
      <w:r>
        <w:t xml:space="preserve">The supplier is required to draw up a verification process using one or more of the </w:t>
      </w:r>
      <w:r w:rsidRPr="006914E2">
        <w:t xml:space="preserve">above techniques or to suggest a different technique(s). The verification exercise must be </w:t>
      </w:r>
      <w:r w:rsidRPr="006914E2">
        <w:lastRenderedPageBreak/>
        <w:t xml:space="preserve">separated clearly </w:t>
      </w:r>
      <w:r>
        <w:t xml:space="preserve">in the tender </w:t>
      </w:r>
      <w:r w:rsidRPr="006914E2">
        <w:t xml:space="preserve">from the design model development work, both in the way it is presented and costed within the proposal, </w:t>
      </w:r>
      <w:proofErr w:type="gramStart"/>
      <w:r w:rsidRPr="006914E2">
        <w:t>in order to</w:t>
      </w:r>
      <w:proofErr w:type="gramEnd"/>
      <w:r w:rsidRPr="006914E2">
        <w:t xml:space="preserve"> deliver the clearly demonstrable independence that is necessary.</w:t>
      </w:r>
      <w:r>
        <w:t xml:space="preserve"> If the verification is to be achieved via a third party, the proposal must include the cost for the third party.</w:t>
      </w:r>
    </w:p>
    <w:p w14:paraId="316DC293" w14:textId="77777777" w:rsidR="0027011F" w:rsidRPr="006914E2" w:rsidRDefault="0027011F" w:rsidP="0027011F">
      <w:pPr>
        <w:pStyle w:val="Body"/>
        <w:rPr>
          <w:sz w:val="36"/>
        </w:rPr>
      </w:pPr>
    </w:p>
    <w:p w14:paraId="5ACE5685" w14:textId="77777777" w:rsidR="0027011F" w:rsidRPr="006914E2" w:rsidRDefault="0027011F" w:rsidP="0027011F">
      <w:pPr>
        <w:pStyle w:val="Heading1"/>
        <w:ind w:left="3545" w:hanging="3545"/>
      </w:pPr>
      <w:r w:rsidRPr="006914E2">
        <w:t>Methodology</w:t>
      </w:r>
    </w:p>
    <w:p w14:paraId="38DA1358" w14:textId="77777777" w:rsidR="0027011F" w:rsidRDefault="0027011F" w:rsidP="0027011F">
      <w:pPr>
        <w:pStyle w:val="Body"/>
      </w:pPr>
      <w:r w:rsidRPr="006914E2">
        <w:t>RSSB has provided the key findings of Phase 1 along with a commentary on the likely approach to achieving them within Annex 2. Suppliers are invited to utilise this thinking or develop new thinking in the development of a methodology to achieve the objectives and deliverables defined within this specification.</w:t>
      </w:r>
    </w:p>
    <w:p w14:paraId="2124E772" w14:textId="77777777" w:rsidR="0027011F" w:rsidRDefault="0027011F" w:rsidP="0027011F">
      <w:pPr>
        <w:spacing w:after="120" w:line="300" w:lineRule="exact"/>
        <w:rPr>
          <w:rFonts w:ascii="Calibri" w:hAnsi="Calibri" w:cs="Arial"/>
          <w:lang w:eastAsia="en-GB"/>
        </w:rPr>
      </w:pPr>
      <w:r>
        <w:rPr>
          <w:rFonts w:ascii="Calibri" w:hAnsi="Calibri" w:cs="Arial"/>
          <w:lang w:eastAsia="en-GB"/>
        </w:rPr>
        <w:t>To support the methodology development, it is considered that the activities of Phase 2 could include</w:t>
      </w:r>
      <w:r w:rsidRPr="006914E2">
        <w:rPr>
          <w:rFonts w:ascii="Calibri" w:hAnsi="Calibri" w:cs="Arial"/>
          <w:lang w:eastAsia="en-GB"/>
        </w:rPr>
        <w:t xml:space="preserve">: </w:t>
      </w:r>
    </w:p>
    <w:p w14:paraId="1FCFB70A" w14:textId="77777777" w:rsidR="0027011F" w:rsidRPr="006914E2" w:rsidRDefault="0027011F" w:rsidP="000A7F63">
      <w:pPr>
        <w:numPr>
          <w:ilvl w:val="0"/>
          <w:numId w:val="48"/>
        </w:numPr>
        <w:rPr>
          <w:rFonts w:asciiTheme="minorHAnsi" w:hAnsiTheme="minorHAnsi"/>
          <w:bCs/>
        </w:rPr>
      </w:pPr>
      <w:r>
        <w:rPr>
          <w:rFonts w:asciiTheme="minorHAnsi" w:hAnsiTheme="minorHAnsi"/>
          <w:bCs/>
        </w:rPr>
        <w:t>Review and utilisation of</w:t>
      </w:r>
      <w:r w:rsidRPr="006914E2">
        <w:rPr>
          <w:rFonts w:asciiTheme="minorHAnsi" w:hAnsiTheme="minorHAnsi"/>
          <w:bCs/>
        </w:rPr>
        <w:t xml:space="preserve"> the Phase 1 report.</w:t>
      </w:r>
    </w:p>
    <w:p w14:paraId="7EADBE11" w14:textId="77777777" w:rsidR="0027011F" w:rsidRPr="006914E2" w:rsidRDefault="0027011F" w:rsidP="000A7F63">
      <w:pPr>
        <w:numPr>
          <w:ilvl w:val="0"/>
          <w:numId w:val="48"/>
        </w:numPr>
        <w:rPr>
          <w:rFonts w:asciiTheme="minorHAnsi" w:hAnsiTheme="minorHAnsi"/>
          <w:bCs/>
        </w:rPr>
      </w:pPr>
      <w:r w:rsidRPr="006914E2">
        <w:rPr>
          <w:rFonts w:asciiTheme="minorHAnsi" w:hAnsiTheme="minorHAnsi"/>
          <w:bCs/>
        </w:rPr>
        <w:t>Identification of real trains that cover the spectrum of rolling stock which typically operates on different network categories (</w:t>
      </w:r>
      <w:proofErr w:type="spellStart"/>
      <w:r>
        <w:rPr>
          <w:rFonts w:asciiTheme="minorHAnsi" w:hAnsiTheme="minorHAnsi"/>
          <w:bCs/>
        </w:rPr>
        <w:t>e.g</w:t>
      </w:r>
      <w:proofErr w:type="spellEnd"/>
      <w:r>
        <w:rPr>
          <w:rFonts w:asciiTheme="minorHAnsi" w:hAnsiTheme="minorHAnsi"/>
          <w:bCs/>
        </w:rPr>
        <w:t>;</w:t>
      </w:r>
      <w:r w:rsidRPr="006914E2">
        <w:rPr>
          <w:rFonts w:asciiTheme="minorHAnsi" w:hAnsiTheme="minorHAnsi"/>
          <w:bCs/>
        </w:rPr>
        <w:t xml:space="preserve"> heavy, medium, light and their associated speed bands</w:t>
      </w:r>
      <w:r>
        <w:rPr>
          <w:rFonts w:asciiTheme="minorHAnsi" w:hAnsiTheme="minorHAnsi"/>
          <w:bCs/>
        </w:rPr>
        <w:t>)</w:t>
      </w:r>
      <w:r w:rsidRPr="006914E2">
        <w:rPr>
          <w:rFonts w:asciiTheme="minorHAnsi" w:hAnsiTheme="minorHAnsi"/>
          <w:bCs/>
        </w:rPr>
        <w:t>.</w:t>
      </w:r>
    </w:p>
    <w:p w14:paraId="6A617E4C" w14:textId="77777777" w:rsidR="0027011F" w:rsidRPr="006914E2" w:rsidRDefault="0027011F" w:rsidP="000A7F63">
      <w:pPr>
        <w:numPr>
          <w:ilvl w:val="0"/>
          <w:numId w:val="48"/>
        </w:numPr>
        <w:rPr>
          <w:rFonts w:asciiTheme="minorHAnsi" w:hAnsiTheme="minorHAnsi"/>
          <w:bCs/>
        </w:rPr>
      </w:pPr>
      <w:r w:rsidRPr="006914E2">
        <w:rPr>
          <w:rFonts w:asciiTheme="minorHAnsi" w:hAnsiTheme="minorHAnsi"/>
          <w:bCs/>
        </w:rPr>
        <w:t xml:space="preserve">Undertaking representative track model formulation to allow the key characteristics of a spectrum of track systems (from ballasted to </w:t>
      </w:r>
      <w:proofErr w:type="spellStart"/>
      <w:r w:rsidRPr="006914E2">
        <w:rPr>
          <w:rFonts w:asciiTheme="minorHAnsi" w:hAnsiTheme="minorHAnsi"/>
          <w:bCs/>
        </w:rPr>
        <w:t>ballastless</w:t>
      </w:r>
      <w:proofErr w:type="spellEnd"/>
      <w:r w:rsidRPr="006914E2">
        <w:rPr>
          <w:rFonts w:asciiTheme="minorHAnsi" w:hAnsiTheme="minorHAnsi"/>
          <w:bCs/>
        </w:rPr>
        <w:t>) to be simulated.</w:t>
      </w:r>
    </w:p>
    <w:p w14:paraId="393707A5" w14:textId="77777777" w:rsidR="0027011F" w:rsidRPr="006914E2" w:rsidRDefault="0027011F" w:rsidP="000A7F63">
      <w:pPr>
        <w:numPr>
          <w:ilvl w:val="0"/>
          <w:numId w:val="48"/>
        </w:numPr>
        <w:rPr>
          <w:rFonts w:asciiTheme="minorHAnsi" w:hAnsiTheme="minorHAnsi"/>
          <w:bCs/>
        </w:rPr>
      </w:pPr>
      <w:r w:rsidRPr="006914E2">
        <w:rPr>
          <w:rFonts w:asciiTheme="minorHAnsi" w:hAnsiTheme="minorHAnsi"/>
          <w:bCs/>
        </w:rPr>
        <w:t>Analysis using vehicle dynamic simulation to generate a matrix of results encompassing vehicle and track variables.</w:t>
      </w:r>
    </w:p>
    <w:p w14:paraId="0F2D1D36" w14:textId="77777777" w:rsidR="0027011F" w:rsidRPr="006914E2" w:rsidRDefault="0027011F" w:rsidP="000A7F63">
      <w:pPr>
        <w:numPr>
          <w:ilvl w:val="0"/>
          <w:numId w:val="48"/>
        </w:numPr>
        <w:rPr>
          <w:rFonts w:asciiTheme="minorHAnsi" w:hAnsiTheme="minorHAnsi"/>
          <w:bCs/>
        </w:rPr>
      </w:pPr>
      <w:r w:rsidRPr="006914E2">
        <w:rPr>
          <w:rFonts w:asciiTheme="minorHAnsi" w:hAnsiTheme="minorHAnsi"/>
          <w:bCs/>
        </w:rPr>
        <w:t>Establishing the range of dynamic load factors generated by the combination of rolling stock and track form (RS&amp;TS) examples.</w:t>
      </w:r>
    </w:p>
    <w:p w14:paraId="50C6530B" w14:textId="77777777" w:rsidR="0027011F" w:rsidRPr="006914E2" w:rsidRDefault="0027011F" w:rsidP="000A7F63">
      <w:pPr>
        <w:numPr>
          <w:ilvl w:val="0"/>
          <w:numId w:val="48"/>
        </w:numPr>
        <w:rPr>
          <w:rFonts w:asciiTheme="minorHAnsi" w:hAnsiTheme="minorHAnsi"/>
          <w:bCs/>
        </w:rPr>
      </w:pPr>
      <w:r w:rsidRPr="006914E2">
        <w:rPr>
          <w:rFonts w:asciiTheme="minorHAnsi" w:hAnsiTheme="minorHAnsi"/>
          <w:bCs/>
        </w:rPr>
        <w:t xml:space="preserve">Analysis utilising the requirements for load model(s) in </w:t>
      </w:r>
      <w:proofErr w:type="spellStart"/>
      <w:r w:rsidRPr="006914E2">
        <w:rPr>
          <w:rFonts w:asciiTheme="minorHAnsi" w:hAnsiTheme="minorHAnsi"/>
          <w:bCs/>
        </w:rPr>
        <w:t>pr</w:t>
      </w:r>
      <w:proofErr w:type="spellEnd"/>
      <w:r w:rsidRPr="006914E2">
        <w:rPr>
          <w:rFonts w:asciiTheme="minorHAnsi" w:hAnsiTheme="minorHAnsi"/>
          <w:bCs/>
        </w:rPr>
        <w:t xml:space="preserve"> EN16432-1 (i.e. LM71 with a dynamic factor of 1.5) and comparison with the results obtained using the RS models used in 3.  </w:t>
      </w:r>
    </w:p>
    <w:p w14:paraId="636CB033" w14:textId="77777777" w:rsidR="0027011F" w:rsidRPr="006914E2" w:rsidRDefault="0027011F" w:rsidP="000A7F63">
      <w:pPr>
        <w:numPr>
          <w:ilvl w:val="0"/>
          <w:numId w:val="48"/>
        </w:numPr>
        <w:rPr>
          <w:rFonts w:asciiTheme="minorHAnsi" w:hAnsiTheme="minorHAnsi"/>
          <w:bCs/>
        </w:rPr>
      </w:pPr>
      <w:r w:rsidRPr="006914E2">
        <w:rPr>
          <w:rFonts w:asciiTheme="minorHAnsi" w:hAnsiTheme="minorHAnsi"/>
          <w:bCs/>
        </w:rPr>
        <w:t>Additionally, consider</w:t>
      </w:r>
      <w:r>
        <w:rPr>
          <w:rFonts w:asciiTheme="minorHAnsi" w:hAnsiTheme="minorHAnsi"/>
          <w:bCs/>
        </w:rPr>
        <w:t>ing</w:t>
      </w:r>
      <w:r w:rsidRPr="006914E2">
        <w:rPr>
          <w:rFonts w:asciiTheme="minorHAnsi" w:hAnsiTheme="minorHAnsi"/>
          <w:bCs/>
        </w:rPr>
        <w:t xml:space="preserve"> the implications of the application of the loading requirements (including the exceptional wheel load value) specified in GC/RT5021</w:t>
      </w:r>
      <w:r>
        <w:rPr>
          <w:rFonts w:asciiTheme="minorHAnsi" w:hAnsiTheme="minorHAnsi"/>
          <w:bCs/>
        </w:rPr>
        <w:t xml:space="preserve"> Track System Requirements</w:t>
      </w:r>
      <w:r w:rsidRPr="006914E2">
        <w:rPr>
          <w:rFonts w:asciiTheme="minorHAnsi" w:hAnsiTheme="minorHAnsi"/>
          <w:bCs/>
        </w:rPr>
        <w:t>, representing the occurrence of locally high but infrequent loads applied to track systems.</w:t>
      </w:r>
    </w:p>
    <w:p w14:paraId="5BB0813F" w14:textId="77777777" w:rsidR="0027011F" w:rsidRPr="006914E2" w:rsidRDefault="0027011F" w:rsidP="000A7F63">
      <w:pPr>
        <w:numPr>
          <w:ilvl w:val="0"/>
          <w:numId w:val="48"/>
        </w:numPr>
        <w:rPr>
          <w:rFonts w:asciiTheme="minorHAnsi" w:hAnsiTheme="minorHAnsi"/>
          <w:bCs/>
        </w:rPr>
      </w:pPr>
      <w:r w:rsidRPr="006914E2">
        <w:rPr>
          <w:rFonts w:asciiTheme="minorHAnsi" w:hAnsiTheme="minorHAnsi"/>
          <w:bCs/>
        </w:rPr>
        <w:t xml:space="preserve">Banding the results to simplify the representation of findings and to identify usable ranges of dynamic load factors and propose </w:t>
      </w:r>
      <w:r>
        <w:rPr>
          <w:rFonts w:asciiTheme="minorHAnsi" w:hAnsiTheme="minorHAnsi"/>
          <w:bCs/>
        </w:rPr>
        <w:t xml:space="preserve">loads and </w:t>
      </w:r>
      <w:r w:rsidRPr="006914E2">
        <w:rPr>
          <w:rFonts w:asciiTheme="minorHAnsi" w:hAnsiTheme="minorHAnsi"/>
          <w:bCs/>
        </w:rPr>
        <w:t>load combinations for use as ultimate and serviceability limit state loading cases.</w:t>
      </w:r>
    </w:p>
    <w:p w14:paraId="1D5B3D3C" w14:textId="77777777" w:rsidR="0027011F" w:rsidRPr="006914E2" w:rsidRDefault="0027011F" w:rsidP="000A7F63">
      <w:pPr>
        <w:numPr>
          <w:ilvl w:val="0"/>
          <w:numId w:val="48"/>
        </w:numPr>
        <w:rPr>
          <w:rFonts w:asciiTheme="minorHAnsi" w:hAnsiTheme="minorHAnsi"/>
          <w:bCs/>
        </w:rPr>
      </w:pPr>
      <w:r w:rsidRPr="006914E2">
        <w:rPr>
          <w:rFonts w:asciiTheme="minorHAnsi" w:hAnsiTheme="minorHAnsi"/>
          <w:bCs/>
        </w:rPr>
        <w:t xml:space="preserve">Evaluating the load models and design approaches used (including the Eurocode Partial Load Factors to be used), to contribute to proposals for revision of </w:t>
      </w:r>
      <w:proofErr w:type="spellStart"/>
      <w:r w:rsidRPr="006914E2">
        <w:rPr>
          <w:rFonts w:asciiTheme="minorHAnsi" w:hAnsiTheme="minorHAnsi"/>
          <w:bCs/>
        </w:rPr>
        <w:t>prEN</w:t>
      </w:r>
      <w:proofErr w:type="spellEnd"/>
      <w:r w:rsidRPr="006914E2">
        <w:rPr>
          <w:rFonts w:asciiTheme="minorHAnsi" w:hAnsiTheme="minorHAnsi"/>
          <w:bCs/>
        </w:rPr>
        <w:t xml:space="preserve"> 16432. </w:t>
      </w:r>
    </w:p>
    <w:p w14:paraId="5048D720" w14:textId="77777777" w:rsidR="0027011F" w:rsidRPr="006914E2" w:rsidRDefault="0027011F" w:rsidP="000A7F63">
      <w:pPr>
        <w:numPr>
          <w:ilvl w:val="0"/>
          <w:numId w:val="48"/>
        </w:numPr>
        <w:rPr>
          <w:rFonts w:asciiTheme="minorHAnsi" w:hAnsiTheme="minorHAnsi"/>
          <w:bCs/>
        </w:rPr>
      </w:pPr>
      <w:r w:rsidRPr="006914E2">
        <w:rPr>
          <w:rFonts w:asciiTheme="minorHAnsi" w:hAnsiTheme="minorHAnsi"/>
          <w:bCs/>
        </w:rPr>
        <w:t xml:space="preserve">Develop proposals for generic load model(s) that represent the range of typical GB train types operating on </w:t>
      </w:r>
      <w:proofErr w:type="gramStart"/>
      <w:r w:rsidRPr="006914E2">
        <w:rPr>
          <w:rFonts w:asciiTheme="minorHAnsi" w:hAnsiTheme="minorHAnsi"/>
          <w:bCs/>
        </w:rPr>
        <w:t>particular network</w:t>
      </w:r>
      <w:proofErr w:type="gramEnd"/>
      <w:r w:rsidRPr="006914E2">
        <w:rPr>
          <w:rFonts w:asciiTheme="minorHAnsi" w:hAnsiTheme="minorHAnsi"/>
          <w:bCs/>
        </w:rPr>
        <w:t xml:space="preserve"> categories, that may be applied to any track form type, including ballasted track, which is not currently designed in that way.</w:t>
      </w:r>
    </w:p>
    <w:p w14:paraId="1571C689" w14:textId="77777777" w:rsidR="0027011F" w:rsidRPr="006914E2" w:rsidRDefault="0027011F" w:rsidP="000A7F63">
      <w:pPr>
        <w:numPr>
          <w:ilvl w:val="0"/>
          <w:numId w:val="48"/>
        </w:numPr>
        <w:rPr>
          <w:rFonts w:asciiTheme="minorHAnsi" w:hAnsiTheme="minorHAnsi"/>
          <w:bCs/>
        </w:rPr>
      </w:pPr>
      <w:r w:rsidRPr="006914E2">
        <w:rPr>
          <w:rFonts w:asciiTheme="minorHAnsi" w:hAnsiTheme="minorHAnsi"/>
          <w:bCs/>
        </w:rPr>
        <w:lastRenderedPageBreak/>
        <w:t>Independent verification of the recommended proposals for design load model(s).</w:t>
      </w:r>
    </w:p>
    <w:p w14:paraId="48DA3C6D" w14:textId="77777777" w:rsidR="0027011F" w:rsidRPr="006914E2" w:rsidRDefault="0027011F" w:rsidP="000A7F63">
      <w:pPr>
        <w:numPr>
          <w:ilvl w:val="0"/>
          <w:numId w:val="48"/>
        </w:numPr>
        <w:rPr>
          <w:rFonts w:asciiTheme="minorHAnsi" w:hAnsiTheme="minorHAnsi"/>
          <w:bCs/>
        </w:rPr>
      </w:pPr>
      <w:r w:rsidRPr="006914E2">
        <w:rPr>
          <w:rFonts w:asciiTheme="minorHAnsi" w:hAnsiTheme="minorHAnsi"/>
          <w:bCs/>
        </w:rPr>
        <w:t>Presentation of relevant research activities and findings to Infrastructure Standards Committee (INS SC) and RAE/2/-/8 mirror group.</w:t>
      </w:r>
    </w:p>
    <w:p w14:paraId="774D0673" w14:textId="77777777" w:rsidR="0027011F" w:rsidRPr="006914E2" w:rsidRDefault="0027011F" w:rsidP="000A7F63">
      <w:pPr>
        <w:numPr>
          <w:ilvl w:val="0"/>
          <w:numId w:val="48"/>
        </w:numPr>
        <w:rPr>
          <w:rFonts w:asciiTheme="minorHAnsi" w:hAnsiTheme="minorHAnsi"/>
          <w:bCs/>
        </w:rPr>
      </w:pPr>
      <w:r w:rsidRPr="006914E2">
        <w:rPr>
          <w:rFonts w:asciiTheme="minorHAnsi" w:hAnsiTheme="minorHAnsi"/>
          <w:bCs/>
        </w:rPr>
        <w:t xml:space="preserve">Drafting </w:t>
      </w:r>
      <w:r>
        <w:rPr>
          <w:rFonts w:asciiTheme="minorHAnsi" w:hAnsiTheme="minorHAnsi"/>
          <w:bCs/>
        </w:rPr>
        <w:t xml:space="preserve">the content </w:t>
      </w:r>
      <w:r w:rsidRPr="006914E2">
        <w:rPr>
          <w:rFonts w:asciiTheme="minorHAnsi" w:hAnsiTheme="minorHAnsi"/>
          <w:bCs/>
        </w:rPr>
        <w:t>of an industry guidance document (or equivalent to be defined by RSSB) that may be circulated for public comment but appropriate for immediate implementation.</w:t>
      </w:r>
    </w:p>
    <w:p w14:paraId="60FD5659" w14:textId="77777777" w:rsidR="0027011F" w:rsidRPr="006914E2" w:rsidRDefault="0027011F" w:rsidP="000A7F63">
      <w:pPr>
        <w:numPr>
          <w:ilvl w:val="0"/>
          <w:numId w:val="48"/>
        </w:numPr>
        <w:rPr>
          <w:rFonts w:asciiTheme="minorHAnsi" w:hAnsiTheme="minorHAnsi"/>
          <w:bCs/>
        </w:rPr>
      </w:pPr>
      <w:r w:rsidRPr="006914E2">
        <w:rPr>
          <w:rFonts w:asciiTheme="minorHAnsi" w:hAnsiTheme="minorHAnsi"/>
          <w:bCs/>
        </w:rPr>
        <w:t>Propose the further work needed, if any, to expand the methodology to deal with other rolling stock types, and track forms which are not considered to be well covered by the research undertaken.  Further research that is necessary to fill remaining gaps in knowledge should be identified.</w:t>
      </w:r>
    </w:p>
    <w:p w14:paraId="446BB724" w14:textId="4D968EA6" w:rsidR="0027011F" w:rsidRPr="0027011F" w:rsidRDefault="0027011F" w:rsidP="000A7F63">
      <w:pPr>
        <w:numPr>
          <w:ilvl w:val="0"/>
          <w:numId w:val="48"/>
        </w:numPr>
        <w:rPr>
          <w:rFonts w:ascii="Calibri" w:hAnsi="Calibri" w:cs="Arial"/>
          <w:lang w:eastAsia="en-GB"/>
        </w:rPr>
      </w:pPr>
      <w:r w:rsidRPr="006914E2">
        <w:rPr>
          <w:rFonts w:asciiTheme="minorHAnsi" w:hAnsiTheme="minorHAnsi"/>
          <w:bCs/>
        </w:rPr>
        <w:t>Participating in dissemination events. Suppliers should allow for two further presentations in London to interested parties in addition to the presentations to INS SC</w:t>
      </w:r>
      <w:r w:rsidRPr="006914E2">
        <w:rPr>
          <w:rFonts w:ascii="Calibri" w:hAnsi="Calibri" w:cs="Arial"/>
          <w:lang w:eastAsia="en-GB"/>
        </w:rPr>
        <w:t xml:space="preserve"> and to RAE/2/-/8 mirror group.</w:t>
      </w:r>
    </w:p>
    <w:p w14:paraId="735DC441" w14:textId="77777777" w:rsidR="0027011F" w:rsidRPr="006914E2" w:rsidRDefault="0027011F" w:rsidP="0027011F">
      <w:pPr>
        <w:pStyle w:val="Heading1"/>
        <w:ind w:left="3545" w:hanging="3545"/>
      </w:pPr>
      <w:r w:rsidRPr="006914E2">
        <w:t>Deliverables</w:t>
      </w:r>
    </w:p>
    <w:p w14:paraId="6F3EEC32" w14:textId="77777777" w:rsidR="0027011F" w:rsidRPr="006914E2" w:rsidRDefault="0027011F" w:rsidP="0027011F">
      <w:pPr>
        <w:pStyle w:val="Body"/>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6"/>
        <w:gridCol w:w="3052"/>
      </w:tblGrid>
      <w:tr w:rsidR="0027011F" w:rsidRPr="006914E2" w14:paraId="533D9D58" w14:textId="77777777" w:rsidTr="00206235">
        <w:trPr>
          <w:cantSplit/>
        </w:trPr>
        <w:tc>
          <w:tcPr>
            <w:tcW w:w="4886" w:type="dxa"/>
            <w:shd w:val="clear" w:color="auto" w:fill="99CC00"/>
          </w:tcPr>
          <w:p w14:paraId="5BF81A4C" w14:textId="77777777" w:rsidR="0027011F" w:rsidRPr="006914E2" w:rsidRDefault="0027011F" w:rsidP="00206235">
            <w:pPr>
              <w:pStyle w:val="BodyIndent1"/>
              <w:rPr>
                <w:b/>
              </w:rPr>
            </w:pPr>
            <w:r w:rsidRPr="006914E2">
              <w:rPr>
                <w:b/>
              </w:rPr>
              <w:t>Deliverable Name</w:t>
            </w:r>
          </w:p>
        </w:tc>
        <w:tc>
          <w:tcPr>
            <w:tcW w:w="3052" w:type="dxa"/>
            <w:shd w:val="clear" w:color="auto" w:fill="99CC00"/>
          </w:tcPr>
          <w:p w14:paraId="5815B13F" w14:textId="77777777" w:rsidR="0027011F" w:rsidRPr="006914E2" w:rsidRDefault="0027011F" w:rsidP="00206235">
            <w:pPr>
              <w:pStyle w:val="BodyIndent1"/>
              <w:rPr>
                <w:b/>
              </w:rPr>
            </w:pPr>
            <w:r w:rsidRPr="006914E2">
              <w:rPr>
                <w:b/>
              </w:rPr>
              <w:t>Type</w:t>
            </w:r>
          </w:p>
        </w:tc>
      </w:tr>
      <w:tr w:rsidR="0027011F" w:rsidRPr="006914E2" w14:paraId="52940171" w14:textId="77777777" w:rsidTr="00206235">
        <w:trPr>
          <w:cantSplit/>
          <w:tblHeader/>
        </w:trPr>
        <w:tc>
          <w:tcPr>
            <w:tcW w:w="4886" w:type="dxa"/>
            <w:shd w:val="clear" w:color="auto" w:fill="FFFFFF"/>
          </w:tcPr>
          <w:p w14:paraId="7DCA228A" w14:textId="77777777" w:rsidR="0027011F" w:rsidRPr="006914E2" w:rsidRDefault="0027011F" w:rsidP="00206235">
            <w:pPr>
              <w:pStyle w:val="BodyIndent1"/>
              <w:rPr>
                <w:b/>
              </w:rPr>
            </w:pPr>
            <w:r w:rsidRPr="006914E2">
              <w:rPr>
                <w:b/>
              </w:rPr>
              <w:t xml:space="preserve">WP2 Model </w:t>
            </w:r>
          </w:p>
        </w:tc>
        <w:tc>
          <w:tcPr>
            <w:tcW w:w="3052" w:type="dxa"/>
            <w:shd w:val="clear" w:color="auto" w:fill="FFFFFF"/>
          </w:tcPr>
          <w:p w14:paraId="4E9C05B6" w14:textId="77777777" w:rsidR="0027011F" w:rsidRPr="006914E2" w:rsidRDefault="0027011F" w:rsidP="00206235">
            <w:pPr>
              <w:pStyle w:val="BodyIndent1"/>
            </w:pPr>
            <w:r>
              <w:t>Model</w:t>
            </w:r>
          </w:p>
        </w:tc>
      </w:tr>
      <w:tr w:rsidR="0027011F" w:rsidRPr="006914E2" w14:paraId="392F9E2F" w14:textId="77777777" w:rsidTr="00206235">
        <w:trPr>
          <w:cantSplit/>
          <w:tblHeader/>
        </w:trPr>
        <w:tc>
          <w:tcPr>
            <w:tcW w:w="7938" w:type="dxa"/>
            <w:gridSpan w:val="2"/>
            <w:shd w:val="clear" w:color="auto" w:fill="FFFFFF"/>
          </w:tcPr>
          <w:p w14:paraId="13081C3A" w14:textId="77777777" w:rsidR="0027011F" w:rsidRPr="006914E2" w:rsidRDefault="0027011F" w:rsidP="00206235">
            <w:pPr>
              <w:pStyle w:val="BodyIndent1"/>
              <w:rPr>
                <w:b/>
              </w:rPr>
            </w:pPr>
            <w:r w:rsidRPr="00C72001">
              <w:rPr>
                <w:b/>
              </w:rPr>
              <w:t xml:space="preserve">Development of a methodology to determine loading regimes for track </w:t>
            </w:r>
            <w:proofErr w:type="gramStart"/>
            <w:r w:rsidRPr="00C72001">
              <w:rPr>
                <w:b/>
              </w:rPr>
              <w:t>designers</w:t>
            </w:r>
            <w:r w:rsidRPr="00C72001" w:rsidDel="00C72001">
              <w:rPr>
                <w:b/>
              </w:rPr>
              <w:t xml:space="preserve"> </w:t>
            </w:r>
            <w:r w:rsidRPr="006914E2">
              <w:rPr>
                <w:b/>
              </w:rPr>
              <w:t xml:space="preserve"> –</w:t>
            </w:r>
            <w:proofErr w:type="gramEnd"/>
            <w:r w:rsidRPr="006914E2">
              <w:rPr>
                <w:b/>
              </w:rPr>
              <w:t xml:space="preserve"> </w:t>
            </w:r>
            <w:r>
              <w:rPr>
                <w:b/>
              </w:rPr>
              <w:t>m</w:t>
            </w:r>
            <w:r w:rsidRPr="006914E2">
              <w:rPr>
                <w:b/>
              </w:rPr>
              <w:t>odel</w:t>
            </w:r>
            <w:r>
              <w:rPr>
                <w:b/>
              </w:rPr>
              <w:t xml:space="preserve"> and model user guide</w:t>
            </w:r>
          </w:p>
        </w:tc>
      </w:tr>
      <w:tr w:rsidR="0027011F" w:rsidRPr="006914E2" w14:paraId="5467AEE5" w14:textId="77777777" w:rsidTr="00206235">
        <w:trPr>
          <w:cantSplit/>
          <w:tblHeader/>
        </w:trPr>
        <w:tc>
          <w:tcPr>
            <w:tcW w:w="7938" w:type="dxa"/>
            <w:gridSpan w:val="2"/>
            <w:shd w:val="clear" w:color="auto" w:fill="FFFFFF"/>
          </w:tcPr>
          <w:p w14:paraId="72D444FE" w14:textId="77777777" w:rsidR="0027011F" w:rsidRPr="006914E2" w:rsidRDefault="0027011F" w:rsidP="00206235">
            <w:pPr>
              <w:pStyle w:val="Body"/>
            </w:pPr>
            <w:r w:rsidRPr="006914E2">
              <w:t>The methodology for determination of load models for the design of track systems</w:t>
            </w:r>
            <w:r>
              <w:t xml:space="preserve"> and</w:t>
            </w:r>
            <w:r w:rsidRPr="006914E2">
              <w:t xml:space="preserve">, the appropriate vertical and lateral dynamic factors, are intended to be </w:t>
            </w:r>
            <w:r>
              <w:t>contained within a model.</w:t>
            </w:r>
            <w:r w:rsidRPr="006914E2">
              <w:t xml:space="preserve"> </w:t>
            </w:r>
            <w:r>
              <w:t xml:space="preserve">A model user guide should accompany the model explaining such things as how the model is to be used, how data is to be entered and any </w:t>
            </w:r>
            <w:proofErr w:type="gramStart"/>
            <w:r>
              <w:t>particular limitations</w:t>
            </w:r>
            <w:proofErr w:type="gramEnd"/>
            <w:r>
              <w:t>.</w:t>
            </w:r>
          </w:p>
        </w:tc>
      </w:tr>
    </w:tbl>
    <w:p w14:paraId="28AD7351" w14:textId="77777777" w:rsidR="0027011F" w:rsidRPr="006914E2" w:rsidRDefault="0027011F" w:rsidP="0027011F">
      <w:pPr>
        <w:pStyle w:val="Body"/>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6"/>
        <w:gridCol w:w="3052"/>
      </w:tblGrid>
      <w:tr w:rsidR="0027011F" w:rsidRPr="006914E2" w14:paraId="13B2D23C" w14:textId="77777777" w:rsidTr="00206235">
        <w:trPr>
          <w:cantSplit/>
        </w:trPr>
        <w:tc>
          <w:tcPr>
            <w:tcW w:w="4886" w:type="dxa"/>
            <w:shd w:val="clear" w:color="auto" w:fill="99CC00"/>
          </w:tcPr>
          <w:p w14:paraId="212DA206" w14:textId="77777777" w:rsidR="0027011F" w:rsidRPr="006914E2" w:rsidRDefault="0027011F" w:rsidP="00206235">
            <w:pPr>
              <w:pStyle w:val="BodyIndent1"/>
              <w:rPr>
                <w:b/>
              </w:rPr>
            </w:pPr>
            <w:r w:rsidRPr="006914E2">
              <w:rPr>
                <w:b/>
              </w:rPr>
              <w:t>Deliverable Name</w:t>
            </w:r>
          </w:p>
        </w:tc>
        <w:tc>
          <w:tcPr>
            <w:tcW w:w="3052" w:type="dxa"/>
            <w:shd w:val="clear" w:color="auto" w:fill="99CC00"/>
          </w:tcPr>
          <w:p w14:paraId="6EAD9179" w14:textId="77777777" w:rsidR="0027011F" w:rsidRPr="006914E2" w:rsidRDefault="0027011F" w:rsidP="00206235">
            <w:pPr>
              <w:pStyle w:val="BodyIndent1"/>
              <w:rPr>
                <w:b/>
              </w:rPr>
            </w:pPr>
            <w:r w:rsidRPr="006914E2">
              <w:rPr>
                <w:b/>
              </w:rPr>
              <w:t>Type</w:t>
            </w:r>
          </w:p>
        </w:tc>
      </w:tr>
      <w:tr w:rsidR="0027011F" w:rsidRPr="006914E2" w14:paraId="1C8727B8" w14:textId="77777777" w:rsidTr="00206235">
        <w:trPr>
          <w:cantSplit/>
          <w:tblHeader/>
        </w:trPr>
        <w:tc>
          <w:tcPr>
            <w:tcW w:w="4886" w:type="dxa"/>
            <w:shd w:val="clear" w:color="auto" w:fill="FFFFFF"/>
          </w:tcPr>
          <w:p w14:paraId="4E380443" w14:textId="77777777" w:rsidR="0027011F" w:rsidRPr="006914E2" w:rsidRDefault="0027011F" w:rsidP="00206235">
            <w:pPr>
              <w:pStyle w:val="BodyIndent1"/>
              <w:rPr>
                <w:b/>
              </w:rPr>
            </w:pPr>
            <w:r w:rsidRPr="006914E2">
              <w:rPr>
                <w:b/>
              </w:rPr>
              <w:t xml:space="preserve">WP2 Verification </w:t>
            </w:r>
            <w:r>
              <w:rPr>
                <w:b/>
              </w:rPr>
              <w:t>Report</w:t>
            </w:r>
          </w:p>
        </w:tc>
        <w:tc>
          <w:tcPr>
            <w:tcW w:w="3052" w:type="dxa"/>
            <w:shd w:val="clear" w:color="auto" w:fill="FFFFFF"/>
          </w:tcPr>
          <w:p w14:paraId="56086E95" w14:textId="77777777" w:rsidR="0027011F" w:rsidRPr="006914E2" w:rsidRDefault="0027011F" w:rsidP="00206235">
            <w:pPr>
              <w:pStyle w:val="BodyIndent1"/>
            </w:pPr>
            <w:r w:rsidRPr="006914E2">
              <w:t>Report</w:t>
            </w:r>
          </w:p>
        </w:tc>
      </w:tr>
      <w:tr w:rsidR="0027011F" w:rsidRPr="006914E2" w14:paraId="39469120" w14:textId="77777777" w:rsidTr="00206235">
        <w:trPr>
          <w:cantSplit/>
          <w:tblHeader/>
        </w:trPr>
        <w:tc>
          <w:tcPr>
            <w:tcW w:w="7938" w:type="dxa"/>
            <w:gridSpan w:val="2"/>
            <w:shd w:val="clear" w:color="auto" w:fill="FFFFFF"/>
          </w:tcPr>
          <w:p w14:paraId="080B6C4E" w14:textId="77777777" w:rsidR="0027011F" w:rsidRPr="006914E2" w:rsidRDefault="0027011F" w:rsidP="00206235">
            <w:pPr>
              <w:pStyle w:val="BodyIndent1"/>
              <w:rPr>
                <w:b/>
              </w:rPr>
            </w:pPr>
            <w:r w:rsidRPr="00C72001">
              <w:rPr>
                <w:b/>
              </w:rPr>
              <w:t xml:space="preserve">Development of a methodology to determine loading regimes for track </w:t>
            </w:r>
            <w:proofErr w:type="gramStart"/>
            <w:r w:rsidRPr="00C72001">
              <w:rPr>
                <w:b/>
              </w:rPr>
              <w:t xml:space="preserve">designers </w:t>
            </w:r>
            <w:r w:rsidRPr="006914E2">
              <w:rPr>
                <w:b/>
              </w:rPr>
              <w:t xml:space="preserve"> –</w:t>
            </w:r>
            <w:proofErr w:type="gramEnd"/>
            <w:r w:rsidRPr="006914E2">
              <w:rPr>
                <w:b/>
              </w:rPr>
              <w:t xml:space="preserve"> Verification</w:t>
            </w:r>
            <w:r>
              <w:rPr>
                <w:b/>
              </w:rPr>
              <w:t xml:space="preserve"> report</w:t>
            </w:r>
          </w:p>
        </w:tc>
      </w:tr>
      <w:tr w:rsidR="0027011F" w:rsidRPr="006914E2" w14:paraId="136B72EC" w14:textId="77777777" w:rsidTr="00206235">
        <w:trPr>
          <w:cantSplit/>
          <w:tblHeader/>
        </w:trPr>
        <w:tc>
          <w:tcPr>
            <w:tcW w:w="7938" w:type="dxa"/>
            <w:gridSpan w:val="2"/>
            <w:shd w:val="clear" w:color="auto" w:fill="FFFFFF"/>
          </w:tcPr>
          <w:p w14:paraId="633A5995" w14:textId="77777777" w:rsidR="0027011F" w:rsidRDefault="0027011F" w:rsidP="00206235">
            <w:pPr>
              <w:pStyle w:val="BodyIndent1"/>
            </w:pPr>
            <w:r w:rsidRPr="006914E2">
              <w:t>Report describing the method, results, findings and recommendations from the verification process.</w:t>
            </w:r>
          </w:p>
          <w:p w14:paraId="508B849E" w14:textId="77777777" w:rsidR="0027011F" w:rsidRPr="004246C0" w:rsidRDefault="0027011F" w:rsidP="00206235">
            <w:pPr>
              <w:pStyle w:val="BodyIndent1"/>
            </w:pPr>
            <w:r>
              <w:t>A model and outputs being accepted is dependent on the successful independent verification.</w:t>
            </w:r>
          </w:p>
        </w:tc>
      </w:tr>
    </w:tbl>
    <w:p w14:paraId="1C249331" w14:textId="77777777" w:rsidR="0027011F" w:rsidRPr="006914E2" w:rsidRDefault="0027011F" w:rsidP="0027011F">
      <w:pPr>
        <w:pStyle w:val="Body"/>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6"/>
        <w:gridCol w:w="3052"/>
      </w:tblGrid>
      <w:tr w:rsidR="0027011F" w:rsidRPr="006914E2" w14:paraId="180C148B" w14:textId="77777777" w:rsidTr="00206235">
        <w:trPr>
          <w:cantSplit/>
        </w:trPr>
        <w:tc>
          <w:tcPr>
            <w:tcW w:w="4886" w:type="dxa"/>
            <w:shd w:val="clear" w:color="auto" w:fill="99CC00"/>
          </w:tcPr>
          <w:p w14:paraId="422F6EE8" w14:textId="77777777" w:rsidR="0027011F" w:rsidRPr="006914E2" w:rsidRDefault="0027011F" w:rsidP="00206235">
            <w:pPr>
              <w:pStyle w:val="BodyIndent1"/>
              <w:rPr>
                <w:b/>
              </w:rPr>
            </w:pPr>
            <w:r w:rsidRPr="006914E2">
              <w:rPr>
                <w:b/>
              </w:rPr>
              <w:t>Deliverable Name</w:t>
            </w:r>
          </w:p>
        </w:tc>
        <w:tc>
          <w:tcPr>
            <w:tcW w:w="3052" w:type="dxa"/>
            <w:shd w:val="clear" w:color="auto" w:fill="99CC00"/>
          </w:tcPr>
          <w:p w14:paraId="30BE8549" w14:textId="77777777" w:rsidR="0027011F" w:rsidRPr="006914E2" w:rsidRDefault="0027011F" w:rsidP="00206235">
            <w:pPr>
              <w:pStyle w:val="BodyIndent1"/>
              <w:rPr>
                <w:b/>
              </w:rPr>
            </w:pPr>
            <w:r w:rsidRPr="006914E2">
              <w:rPr>
                <w:b/>
              </w:rPr>
              <w:t>Type</w:t>
            </w:r>
          </w:p>
        </w:tc>
      </w:tr>
      <w:tr w:rsidR="0027011F" w:rsidRPr="006914E2" w14:paraId="747D21F1" w14:textId="77777777" w:rsidTr="00206235">
        <w:trPr>
          <w:cantSplit/>
          <w:tblHeader/>
        </w:trPr>
        <w:tc>
          <w:tcPr>
            <w:tcW w:w="4886" w:type="dxa"/>
            <w:shd w:val="clear" w:color="auto" w:fill="FFFFFF"/>
          </w:tcPr>
          <w:p w14:paraId="227CD5DD" w14:textId="77777777" w:rsidR="0027011F" w:rsidRPr="006914E2" w:rsidRDefault="0027011F" w:rsidP="00206235">
            <w:pPr>
              <w:pStyle w:val="BodyIndent1"/>
              <w:rPr>
                <w:b/>
              </w:rPr>
            </w:pPr>
            <w:r w:rsidRPr="006914E2">
              <w:rPr>
                <w:b/>
              </w:rPr>
              <w:t xml:space="preserve">WP2 Technical Note </w:t>
            </w:r>
          </w:p>
        </w:tc>
        <w:tc>
          <w:tcPr>
            <w:tcW w:w="3052" w:type="dxa"/>
            <w:shd w:val="clear" w:color="auto" w:fill="FFFFFF"/>
          </w:tcPr>
          <w:p w14:paraId="2A25500F" w14:textId="77777777" w:rsidR="0027011F" w:rsidRPr="006914E2" w:rsidRDefault="0027011F" w:rsidP="00206235">
            <w:pPr>
              <w:pStyle w:val="BodyIndent1"/>
            </w:pPr>
            <w:r w:rsidRPr="006914E2">
              <w:t>Technical Note</w:t>
            </w:r>
          </w:p>
        </w:tc>
      </w:tr>
      <w:tr w:rsidR="0027011F" w:rsidRPr="006914E2" w14:paraId="3CD710B1" w14:textId="77777777" w:rsidTr="00206235">
        <w:trPr>
          <w:cantSplit/>
          <w:tblHeader/>
        </w:trPr>
        <w:tc>
          <w:tcPr>
            <w:tcW w:w="7938" w:type="dxa"/>
            <w:gridSpan w:val="2"/>
            <w:shd w:val="clear" w:color="auto" w:fill="FFFFFF"/>
          </w:tcPr>
          <w:p w14:paraId="7F8C1A3A" w14:textId="77777777" w:rsidR="0027011F" w:rsidRPr="006914E2" w:rsidRDefault="0027011F" w:rsidP="00206235">
            <w:pPr>
              <w:pStyle w:val="BodyIndent1"/>
              <w:rPr>
                <w:b/>
              </w:rPr>
            </w:pPr>
            <w:r w:rsidRPr="00C72001">
              <w:rPr>
                <w:b/>
              </w:rPr>
              <w:lastRenderedPageBreak/>
              <w:t xml:space="preserve">Development of a methodology to determine loading regimes for track </w:t>
            </w:r>
            <w:proofErr w:type="gramStart"/>
            <w:r w:rsidRPr="00C72001">
              <w:rPr>
                <w:b/>
              </w:rPr>
              <w:t xml:space="preserve">designers </w:t>
            </w:r>
            <w:r w:rsidRPr="006914E2">
              <w:rPr>
                <w:b/>
              </w:rPr>
              <w:t xml:space="preserve"> –</w:t>
            </w:r>
            <w:proofErr w:type="gramEnd"/>
            <w:r w:rsidRPr="006914E2">
              <w:rPr>
                <w:b/>
              </w:rPr>
              <w:t xml:space="preserve"> Technical Note</w:t>
            </w:r>
          </w:p>
        </w:tc>
      </w:tr>
      <w:tr w:rsidR="0027011F" w:rsidRPr="006914E2" w14:paraId="4AD037D2" w14:textId="77777777" w:rsidTr="00206235">
        <w:trPr>
          <w:cantSplit/>
          <w:tblHeader/>
        </w:trPr>
        <w:tc>
          <w:tcPr>
            <w:tcW w:w="7938" w:type="dxa"/>
            <w:gridSpan w:val="2"/>
            <w:shd w:val="clear" w:color="auto" w:fill="FFFFFF"/>
          </w:tcPr>
          <w:p w14:paraId="21A82640" w14:textId="77777777" w:rsidR="0027011F" w:rsidRPr="006914E2" w:rsidRDefault="0027011F" w:rsidP="00206235">
            <w:pPr>
              <w:pStyle w:val="BodyIndent1"/>
            </w:pPr>
            <w:r w:rsidRPr="006914E2">
              <w:t>Reporting the results from the analytical work, including modelling and interpretation of calculations, with conclusions.</w:t>
            </w:r>
          </w:p>
        </w:tc>
      </w:tr>
    </w:tbl>
    <w:p w14:paraId="30FA5393" w14:textId="77777777" w:rsidR="0027011F" w:rsidRPr="006914E2" w:rsidRDefault="0027011F" w:rsidP="0027011F">
      <w:pPr>
        <w:pStyle w:val="Body"/>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6"/>
        <w:gridCol w:w="3052"/>
      </w:tblGrid>
      <w:tr w:rsidR="0027011F" w:rsidRPr="006914E2" w14:paraId="112876B0" w14:textId="77777777" w:rsidTr="00206235">
        <w:trPr>
          <w:cantSplit/>
        </w:trPr>
        <w:tc>
          <w:tcPr>
            <w:tcW w:w="4886" w:type="dxa"/>
            <w:shd w:val="clear" w:color="auto" w:fill="99CC00"/>
          </w:tcPr>
          <w:p w14:paraId="0E64F18B" w14:textId="77777777" w:rsidR="0027011F" w:rsidRPr="006914E2" w:rsidRDefault="0027011F" w:rsidP="00206235">
            <w:pPr>
              <w:pStyle w:val="BodyIndent1"/>
              <w:rPr>
                <w:b/>
              </w:rPr>
            </w:pPr>
            <w:r w:rsidRPr="006914E2">
              <w:rPr>
                <w:b/>
              </w:rPr>
              <w:t>Deliverable Name</w:t>
            </w:r>
          </w:p>
        </w:tc>
        <w:tc>
          <w:tcPr>
            <w:tcW w:w="3052" w:type="dxa"/>
            <w:shd w:val="clear" w:color="auto" w:fill="99CC00"/>
          </w:tcPr>
          <w:p w14:paraId="51930B61" w14:textId="77777777" w:rsidR="0027011F" w:rsidRPr="006914E2" w:rsidRDefault="0027011F" w:rsidP="00206235">
            <w:pPr>
              <w:pStyle w:val="BodyIndent1"/>
              <w:rPr>
                <w:b/>
              </w:rPr>
            </w:pPr>
            <w:r w:rsidRPr="006914E2">
              <w:rPr>
                <w:b/>
              </w:rPr>
              <w:t>Type</w:t>
            </w:r>
          </w:p>
        </w:tc>
      </w:tr>
      <w:tr w:rsidR="0027011F" w:rsidRPr="006914E2" w14:paraId="0A0CEDC1" w14:textId="77777777" w:rsidTr="00206235">
        <w:trPr>
          <w:cantSplit/>
          <w:tblHeader/>
        </w:trPr>
        <w:tc>
          <w:tcPr>
            <w:tcW w:w="4886" w:type="dxa"/>
            <w:shd w:val="clear" w:color="auto" w:fill="FFFFFF"/>
          </w:tcPr>
          <w:p w14:paraId="585DE75F" w14:textId="77777777" w:rsidR="0027011F" w:rsidRPr="006914E2" w:rsidRDefault="0027011F" w:rsidP="00206235">
            <w:pPr>
              <w:pStyle w:val="BodyIndent1"/>
              <w:rPr>
                <w:b/>
              </w:rPr>
            </w:pPr>
            <w:r w:rsidRPr="006914E2">
              <w:rPr>
                <w:b/>
              </w:rPr>
              <w:t xml:space="preserve">WP2 </w:t>
            </w:r>
            <w:r>
              <w:rPr>
                <w:b/>
              </w:rPr>
              <w:t>Guidance Note</w:t>
            </w:r>
            <w:r w:rsidRPr="006914E2">
              <w:rPr>
                <w:b/>
              </w:rPr>
              <w:t xml:space="preserve"> </w:t>
            </w:r>
          </w:p>
        </w:tc>
        <w:tc>
          <w:tcPr>
            <w:tcW w:w="3052" w:type="dxa"/>
            <w:shd w:val="clear" w:color="auto" w:fill="FFFFFF"/>
          </w:tcPr>
          <w:p w14:paraId="25821283" w14:textId="77777777" w:rsidR="0027011F" w:rsidRPr="006914E2" w:rsidRDefault="0027011F" w:rsidP="00206235">
            <w:pPr>
              <w:pStyle w:val="BodyIndent1"/>
            </w:pPr>
            <w:r>
              <w:t>Guidance note</w:t>
            </w:r>
          </w:p>
        </w:tc>
      </w:tr>
      <w:tr w:rsidR="0027011F" w:rsidRPr="006914E2" w14:paraId="6B3750CA" w14:textId="77777777" w:rsidTr="00206235">
        <w:trPr>
          <w:cantSplit/>
          <w:tblHeader/>
        </w:trPr>
        <w:tc>
          <w:tcPr>
            <w:tcW w:w="7938" w:type="dxa"/>
            <w:gridSpan w:val="2"/>
            <w:shd w:val="clear" w:color="auto" w:fill="FFFFFF"/>
          </w:tcPr>
          <w:p w14:paraId="2D09C780" w14:textId="77777777" w:rsidR="0027011F" w:rsidRPr="006914E2" w:rsidRDefault="0027011F" w:rsidP="00206235">
            <w:pPr>
              <w:pStyle w:val="BodyIndent1"/>
              <w:rPr>
                <w:b/>
              </w:rPr>
            </w:pPr>
            <w:r w:rsidRPr="00C72001">
              <w:rPr>
                <w:b/>
              </w:rPr>
              <w:t xml:space="preserve">Development of a methodology to determine loading regimes for track </w:t>
            </w:r>
            <w:proofErr w:type="gramStart"/>
            <w:r w:rsidRPr="00C72001">
              <w:rPr>
                <w:b/>
              </w:rPr>
              <w:t xml:space="preserve">designers </w:t>
            </w:r>
            <w:r w:rsidRPr="006914E2">
              <w:rPr>
                <w:b/>
              </w:rPr>
              <w:t xml:space="preserve"> –</w:t>
            </w:r>
            <w:proofErr w:type="gramEnd"/>
            <w:r w:rsidRPr="006914E2">
              <w:rPr>
                <w:b/>
              </w:rPr>
              <w:t xml:space="preserve"> </w:t>
            </w:r>
            <w:r>
              <w:rPr>
                <w:b/>
              </w:rPr>
              <w:t>content for guidance note for track engineers</w:t>
            </w:r>
          </w:p>
        </w:tc>
      </w:tr>
      <w:tr w:rsidR="0027011F" w:rsidRPr="006914E2" w14:paraId="1A0A5D5D" w14:textId="77777777" w:rsidTr="00206235">
        <w:trPr>
          <w:cantSplit/>
          <w:tblHeader/>
        </w:trPr>
        <w:tc>
          <w:tcPr>
            <w:tcW w:w="7938" w:type="dxa"/>
            <w:gridSpan w:val="2"/>
            <w:shd w:val="clear" w:color="auto" w:fill="FFFFFF"/>
          </w:tcPr>
          <w:p w14:paraId="442346AD" w14:textId="77777777" w:rsidR="0027011F" w:rsidRDefault="0027011F" w:rsidP="00206235">
            <w:pPr>
              <w:pStyle w:val="BodyIndent1"/>
            </w:pPr>
          </w:p>
          <w:p w14:paraId="185B26E7" w14:textId="77777777" w:rsidR="0027011F" w:rsidRDefault="0027011F" w:rsidP="00206235">
            <w:pPr>
              <w:pStyle w:val="Body"/>
            </w:pPr>
            <w:r>
              <w:t>The guidance note should:</w:t>
            </w:r>
          </w:p>
          <w:p w14:paraId="7BF02D67" w14:textId="77777777" w:rsidR="0027011F" w:rsidRDefault="0027011F" w:rsidP="00206235">
            <w:pPr>
              <w:pStyle w:val="Body"/>
            </w:pPr>
            <w:r>
              <w:t>a) give the steps to derive a load model for any combination of track structure and rolling stock type encompassed within the spectrum given by the rolling stock and track form examples above (including ballasted track).</w:t>
            </w:r>
          </w:p>
          <w:p w14:paraId="480ABF2E" w14:textId="77777777" w:rsidR="0027011F" w:rsidRDefault="0027011F" w:rsidP="00206235">
            <w:pPr>
              <w:pStyle w:val="Body"/>
            </w:pPr>
            <w:r>
              <w:t>b) explain how to distribute the forces derived for the top of the rail to lower layers and components.</w:t>
            </w:r>
          </w:p>
          <w:p w14:paraId="5F551DCD" w14:textId="77777777" w:rsidR="0027011F" w:rsidRDefault="0027011F" w:rsidP="00206235">
            <w:pPr>
              <w:pStyle w:val="Body"/>
            </w:pPr>
            <w:r>
              <w:t>c) explain the factors that can lead to over or under estimates of the design loading.</w:t>
            </w:r>
          </w:p>
          <w:p w14:paraId="5F65365C" w14:textId="77777777" w:rsidR="0027011F" w:rsidRDefault="0027011F" w:rsidP="00206235">
            <w:pPr>
              <w:pStyle w:val="Body"/>
            </w:pPr>
            <w:r>
              <w:t>The guidance note should also include a tabulated set of loads and load cases, which are considered to cover the loads and the combinations of loads, that can occur simultaneously for an appropriate duration of time.  The load cases should take account of the limit state principles which are commonly adopted for the design of structures (</w:t>
            </w:r>
            <w:proofErr w:type="spellStart"/>
            <w:r>
              <w:t>e.g</w:t>
            </w:r>
            <w:proofErr w:type="spellEnd"/>
            <w:r>
              <w:t xml:space="preserve">; concrete slab track), covering both the ultimate and serviceability limit state cases, </w:t>
            </w:r>
            <w:proofErr w:type="gramStart"/>
            <w:r>
              <w:t>and also</w:t>
            </w:r>
            <w:proofErr w:type="gramEnd"/>
            <w:r>
              <w:t xml:space="preserve"> the relevant loading and frequencies for fatigue.</w:t>
            </w:r>
          </w:p>
          <w:p w14:paraId="48E34F0C" w14:textId="77777777" w:rsidR="0027011F" w:rsidRDefault="0027011F" w:rsidP="00206235">
            <w:pPr>
              <w:pStyle w:val="Body"/>
            </w:pPr>
            <w:r>
              <w:t xml:space="preserve">Design examples should be included, demonstrating determination of the design loading </w:t>
            </w:r>
            <w:proofErr w:type="gramStart"/>
            <w:r>
              <w:t>and also</w:t>
            </w:r>
            <w:proofErr w:type="gramEnd"/>
            <w:r>
              <w:t xml:space="preserve"> the verification of the track system in accordance with relevant design standards such as the Structural Eurocodes (</w:t>
            </w:r>
            <w:proofErr w:type="spellStart"/>
            <w:r>
              <w:t>e.g</w:t>
            </w:r>
            <w:proofErr w:type="spellEnd"/>
            <w:r>
              <w:t>; EN1992 for concrete structures).  Compatibility of the resultant loads with the requirements of the relevant European standards for track system components, should also be considered.</w:t>
            </w:r>
          </w:p>
          <w:p w14:paraId="535C6137" w14:textId="77777777" w:rsidR="0027011F" w:rsidRPr="009F7BB9" w:rsidRDefault="0027011F" w:rsidP="00206235">
            <w:pPr>
              <w:pStyle w:val="Body"/>
            </w:pPr>
          </w:p>
        </w:tc>
      </w:tr>
    </w:tbl>
    <w:p w14:paraId="1AAC7F38" w14:textId="77777777" w:rsidR="0027011F" w:rsidRPr="006914E2" w:rsidRDefault="0027011F" w:rsidP="0027011F">
      <w:pPr>
        <w:pStyle w:val="Body"/>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6"/>
        <w:gridCol w:w="3052"/>
      </w:tblGrid>
      <w:tr w:rsidR="0027011F" w:rsidRPr="006914E2" w14:paraId="31C3F436" w14:textId="77777777" w:rsidTr="00206235">
        <w:trPr>
          <w:cantSplit/>
        </w:trPr>
        <w:tc>
          <w:tcPr>
            <w:tcW w:w="4886" w:type="dxa"/>
            <w:shd w:val="clear" w:color="auto" w:fill="99CC00"/>
          </w:tcPr>
          <w:p w14:paraId="6699574A" w14:textId="77777777" w:rsidR="0027011F" w:rsidRPr="006914E2" w:rsidRDefault="0027011F" w:rsidP="00206235">
            <w:pPr>
              <w:pStyle w:val="BodyIndent1"/>
              <w:rPr>
                <w:b/>
              </w:rPr>
            </w:pPr>
            <w:r w:rsidRPr="006914E2">
              <w:rPr>
                <w:b/>
              </w:rPr>
              <w:t>Deliverable Name</w:t>
            </w:r>
          </w:p>
        </w:tc>
        <w:tc>
          <w:tcPr>
            <w:tcW w:w="3052" w:type="dxa"/>
            <w:shd w:val="clear" w:color="auto" w:fill="99CC00"/>
          </w:tcPr>
          <w:p w14:paraId="23B6AAD2" w14:textId="77777777" w:rsidR="0027011F" w:rsidRPr="006914E2" w:rsidRDefault="0027011F" w:rsidP="00206235">
            <w:pPr>
              <w:pStyle w:val="BodyIndent1"/>
              <w:rPr>
                <w:b/>
              </w:rPr>
            </w:pPr>
            <w:r w:rsidRPr="006914E2">
              <w:rPr>
                <w:b/>
              </w:rPr>
              <w:t>Type</w:t>
            </w:r>
          </w:p>
        </w:tc>
      </w:tr>
      <w:tr w:rsidR="0027011F" w:rsidRPr="006914E2" w14:paraId="24F0F1DE" w14:textId="77777777" w:rsidTr="00206235">
        <w:trPr>
          <w:cantSplit/>
          <w:tblHeader/>
        </w:trPr>
        <w:tc>
          <w:tcPr>
            <w:tcW w:w="4886" w:type="dxa"/>
            <w:shd w:val="clear" w:color="auto" w:fill="FFFFFF"/>
          </w:tcPr>
          <w:p w14:paraId="457C7EC1" w14:textId="77777777" w:rsidR="0027011F" w:rsidRPr="006914E2" w:rsidRDefault="0027011F" w:rsidP="00206235">
            <w:pPr>
              <w:pStyle w:val="BodyIndent1"/>
              <w:rPr>
                <w:b/>
              </w:rPr>
            </w:pPr>
            <w:r w:rsidRPr="006914E2">
              <w:rPr>
                <w:b/>
              </w:rPr>
              <w:t xml:space="preserve">WP2 Final Report </w:t>
            </w:r>
          </w:p>
        </w:tc>
        <w:tc>
          <w:tcPr>
            <w:tcW w:w="3052" w:type="dxa"/>
            <w:shd w:val="clear" w:color="auto" w:fill="FFFFFF"/>
          </w:tcPr>
          <w:p w14:paraId="5417825C" w14:textId="77777777" w:rsidR="0027011F" w:rsidRPr="006914E2" w:rsidRDefault="0027011F" w:rsidP="00206235">
            <w:pPr>
              <w:pStyle w:val="BodyIndent1"/>
            </w:pPr>
            <w:r w:rsidRPr="006914E2">
              <w:t>Report</w:t>
            </w:r>
          </w:p>
        </w:tc>
      </w:tr>
      <w:tr w:rsidR="0027011F" w:rsidRPr="006914E2" w14:paraId="03ED7D6A" w14:textId="77777777" w:rsidTr="00206235">
        <w:trPr>
          <w:cantSplit/>
          <w:tblHeader/>
        </w:trPr>
        <w:tc>
          <w:tcPr>
            <w:tcW w:w="7938" w:type="dxa"/>
            <w:gridSpan w:val="2"/>
            <w:shd w:val="clear" w:color="auto" w:fill="FFFFFF"/>
          </w:tcPr>
          <w:p w14:paraId="4A7BA172" w14:textId="77777777" w:rsidR="0027011F" w:rsidRPr="006914E2" w:rsidRDefault="0027011F" w:rsidP="00206235">
            <w:pPr>
              <w:pStyle w:val="BodyIndent1"/>
              <w:rPr>
                <w:b/>
              </w:rPr>
            </w:pPr>
            <w:r w:rsidRPr="00C72001">
              <w:rPr>
                <w:b/>
              </w:rPr>
              <w:t xml:space="preserve">Development of a methodology to determine loading regimes for track </w:t>
            </w:r>
            <w:proofErr w:type="gramStart"/>
            <w:r w:rsidRPr="00C72001">
              <w:rPr>
                <w:b/>
              </w:rPr>
              <w:t xml:space="preserve">designers </w:t>
            </w:r>
            <w:r w:rsidRPr="006914E2">
              <w:rPr>
                <w:b/>
              </w:rPr>
              <w:t xml:space="preserve"> –</w:t>
            </w:r>
            <w:proofErr w:type="gramEnd"/>
            <w:r w:rsidRPr="006914E2">
              <w:rPr>
                <w:b/>
              </w:rPr>
              <w:t xml:space="preserve"> Final report</w:t>
            </w:r>
          </w:p>
        </w:tc>
      </w:tr>
      <w:tr w:rsidR="0027011F" w:rsidRPr="006914E2" w14:paraId="62A641DE" w14:textId="77777777" w:rsidTr="00206235">
        <w:trPr>
          <w:cantSplit/>
          <w:tblHeader/>
        </w:trPr>
        <w:tc>
          <w:tcPr>
            <w:tcW w:w="7938" w:type="dxa"/>
            <w:gridSpan w:val="2"/>
            <w:shd w:val="clear" w:color="auto" w:fill="FFFFFF"/>
          </w:tcPr>
          <w:p w14:paraId="48F10DAB" w14:textId="77777777" w:rsidR="0027011F" w:rsidRPr="006914E2" w:rsidRDefault="0027011F" w:rsidP="00206235">
            <w:pPr>
              <w:pStyle w:val="BodyIndent1"/>
            </w:pPr>
            <w:r w:rsidRPr="006914E2">
              <w:t xml:space="preserve">A summary of the activities, outcomes and </w:t>
            </w:r>
            <w:r>
              <w:t>results</w:t>
            </w:r>
            <w:r w:rsidRPr="006914E2">
              <w:t xml:space="preserve"> from the delivered work.</w:t>
            </w:r>
          </w:p>
        </w:tc>
      </w:tr>
    </w:tbl>
    <w:p w14:paraId="1F39DF4E" w14:textId="77777777" w:rsidR="0027011F" w:rsidRPr="006914E2" w:rsidRDefault="0027011F" w:rsidP="0027011F">
      <w:pPr>
        <w:pStyle w:val="Body"/>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6"/>
        <w:gridCol w:w="3052"/>
      </w:tblGrid>
      <w:tr w:rsidR="0027011F" w:rsidRPr="006914E2" w14:paraId="194C4DF7" w14:textId="77777777" w:rsidTr="00206235">
        <w:trPr>
          <w:cantSplit/>
        </w:trPr>
        <w:tc>
          <w:tcPr>
            <w:tcW w:w="4886" w:type="dxa"/>
            <w:shd w:val="clear" w:color="auto" w:fill="99CC00"/>
          </w:tcPr>
          <w:p w14:paraId="0A387E45" w14:textId="77777777" w:rsidR="0027011F" w:rsidRPr="006914E2" w:rsidRDefault="0027011F" w:rsidP="00206235">
            <w:pPr>
              <w:pStyle w:val="BodyIndent1"/>
              <w:rPr>
                <w:b/>
              </w:rPr>
            </w:pPr>
            <w:r w:rsidRPr="006914E2">
              <w:rPr>
                <w:b/>
              </w:rPr>
              <w:t>Deliverable Name</w:t>
            </w:r>
          </w:p>
        </w:tc>
        <w:tc>
          <w:tcPr>
            <w:tcW w:w="3052" w:type="dxa"/>
            <w:shd w:val="clear" w:color="auto" w:fill="99CC00"/>
          </w:tcPr>
          <w:p w14:paraId="3450C2C2" w14:textId="77777777" w:rsidR="0027011F" w:rsidRPr="006914E2" w:rsidRDefault="0027011F" w:rsidP="00206235">
            <w:pPr>
              <w:pStyle w:val="BodyIndent1"/>
              <w:rPr>
                <w:b/>
              </w:rPr>
            </w:pPr>
            <w:r w:rsidRPr="006914E2">
              <w:rPr>
                <w:b/>
              </w:rPr>
              <w:t>Type</w:t>
            </w:r>
          </w:p>
        </w:tc>
      </w:tr>
      <w:tr w:rsidR="0027011F" w:rsidRPr="006914E2" w14:paraId="757BB148" w14:textId="77777777" w:rsidTr="00206235">
        <w:trPr>
          <w:cantSplit/>
          <w:tblHeader/>
        </w:trPr>
        <w:tc>
          <w:tcPr>
            <w:tcW w:w="4886" w:type="dxa"/>
            <w:shd w:val="clear" w:color="auto" w:fill="FFFFFF"/>
          </w:tcPr>
          <w:p w14:paraId="1F57CD21" w14:textId="77777777" w:rsidR="0027011F" w:rsidRPr="006914E2" w:rsidRDefault="0027011F" w:rsidP="00206235">
            <w:pPr>
              <w:pStyle w:val="BodyIndent1"/>
              <w:rPr>
                <w:b/>
              </w:rPr>
            </w:pPr>
            <w:r w:rsidRPr="006914E2">
              <w:rPr>
                <w:b/>
              </w:rPr>
              <w:lastRenderedPageBreak/>
              <w:t xml:space="preserve">WP2 </w:t>
            </w:r>
            <w:r>
              <w:rPr>
                <w:b/>
              </w:rPr>
              <w:t>Research in Brief</w:t>
            </w:r>
            <w:r w:rsidRPr="006914E2">
              <w:rPr>
                <w:b/>
              </w:rPr>
              <w:t xml:space="preserve"> </w:t>
            </w:r>
          </w:p>
        </w:tc>
        <w:tc>
          <w:tcPr>
            <w:tcW w:w="3052" w:type="dxa"/>
            <w:shd w:val="clear" w:color="auto" w:fill="FFFFFF"/>
          </w:tcPr>
          <w:p w14:paraId="06654103" w14:textId="77777777" w:rsidR="0027011F" w:rsidRPr="006914E2" w:rsidRDefault="0027011F" w:rsidP="00206235">
            <w:pPr>
              <w:pStyle w:val="BodyIndent1"/>
            </w:pPr>
            <w:r w:rsidRPr="006914E2">
              <w:t>Report</w:t>
            </w:r>
          </w:p>
        </w:tc>
      </w:tr>
      <w:tr w:rsidR="0027011F" w:rsidRPr="006914E2" w14:paraId="1675398D" w14:textId="77777777" w:rsidTr="00206235">
        <w:trPr>
          <w:cantSplit/>
          <w:tblHeader/>
        </w:trPr>
        <w:tc>
          <w:tcPr>
            <w:tcW w:w="7938" w:type="dxa"/>
            <w:gridSpan w:val="2"/>
            <w:shd w:val="clear" w:color="auto" w:fill="FFFFFF"/>
          </w:tcPr>
          <w:p w14:paraId="254D02E8" w14:textId="77777777" w:rsidR="0027011F" w:rsidRPr="006914E2" w:rsidRDefault="0027011F" w:rsidP="00206235">
            <w:pPr>
              <w:pStyle w:val="BodyIndent1"/>
              <w:rPr>
                <w:b/>
              </w:rPr>
            </w:pPr>
            <w:r w:rsidRPr="00C72001">
              <w:rPr>
                <w:b/>
              </w:rPr>
              <w:t xml:space="preserve">Development of a methodology to determine loading regimes for track designers </w:t>
            </w:r>
            <w:r w:rsidRPr="006914E2">
              <w:rPr>
                <w:b/>
              </w:rPr>
              <w:t xml:space="preserve">– </w:t>
            </w:r>
            <w:r>
              <w:rPr>
                <w:b/>
              </w:rPr>
              <w:t>Research in Brief</w:t>
            </w:r>
          </w:p>
        </w:tc>
      </w:tr>
      <w:tr w:rsidR="0027011F" w:rsidRPr="006914E2" w14:paraId="33EDDCD3" w14:textId="77777777" w:rsidTr="00206235">
        <w:trPr>
          <w:cantSplit/>
          <w:tblHeader/>
        </w:trPr>
        <w:tc>
          <w:tcPr>
            <w:tcW w:w="7938" w:type="dxa"/>
            <w:gridSpan w:val="2"/>
            <w:shd w:val="clear" w:color="auto" w:fill="FFFFFF"/>
          </w:tcPr>
          <w:p w14:paraId="2A2DA3B3" w14:textId="77777777" w:rsidR="0027011F" w:rsidRPr="006914E2" w:rsidRDefault="0027011F" w:rsidP="00206235">
            <w:pPr>
              <w:pStyle w:val="BodyIndent1"/>
            </w:pPr>
            <w:r>
              <w:t>A four-page document summarising the research, its findings, and the potential benefits generated, and will be made available on SPARK</w:t>
            </w:r>
          </w:p>
        </w:tc>
      </w:tr>
    </w:tbl>
    <w:p w14:paraId="473D597A" w14:textId="77777777" w:rsidR="0027011F" w:rsidRDefault="0027011F" w:rsidP="0027011F">
      <w:pPr>
        <w:rPr>
          <w:rFonts w:ascii="Calibri" w:hAnsi="Calibri" w:cs="Arial"/>
          <w:color w:val="00968E"/>
          <w:sz w:val="36"/>
          <w:lang w:eastAsia="en-GB"/>
        </w:rPr>
      </w:pPr>
    </w:p>
    <w:p w14:paraId="179E7A75" w14:textId="77777777" w:rsidR="0027011F" w:rsidRDefault="0027011F" w:rsidP="0027011F">
      <w:pPr>
        <w:pStyle w:val="Heading1"/>
        <w:numPr>
          <w:ilvl w:val="0"/>
          <w:numId w:val="0"/>
        </w:numPr>
        <w:ind w:left="3545"/>
      </w:pPr>
    </w:p>
    <w:p w14:paraId="35CCABE1" w14:textId="77777777" w:rsidR="0027011F" w:rsidRDefault="0027011F" w:rsidP="0027011F">
      <w:pPr>
        <w:pStyle w:val="Heading1"/>
        <w:ind w:left="3545" w:hanging="3545"/>
      </w:pPr>
      <w:r>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27011F" w14:paraId="7303E1D8" w14:textId="77777777" w:rsidTr="00206235">
        <w:tc>
          <w:tcPr>
            <w:tcW w:w="1816" w:type="dxa"/>
            <w:vAlign w:val="center"/>
          </w:tcPr>
          <w:p w14:paraId="07EA9442" w14:textId="77777777" w:rsidR="0027011F" w:rsidRPr="00325F01" w:rsidRDefault="0027011F" w:rsidP="00206235">
            <w:pPr>
              <w:pStyle w:val="Body"/>
              <w:rPr>
                <w:rFonts w:asciiTheme="minorHAnsi" w:hAnsiTheme="minorHAnsi"/>
              </w:rPr>
            </w:pPr>
          </w:p>
        </w:tc>
        <w:tc>
          <w:tcPr>
            <w:tcW w:w="3849" w:type="dxa"/>
            <w:vAlign w:val="center"/>
          </w:tcPr>
          <w:p w14:paraId="4D466052" w14:textId="77777777" w:rsidR="0027011F" w:rsidRPr="00325F01" w:rsidRDefault="0027011F" w:rsidP="00206235">
            <w:pPr>
              <w:rPr>
                <w:rFonts w:asciiTheme="minorHAnsi" w:hAnsiTheme="minorHAnsi" w:cs="Arial"/>
                <w:lang w:eastAsia="en-GB"/>
              </w:rPr>
            </w:pPr>
            <w:r w:rsidRPr="00325F01">
              <w:rPr>
                <w:rFonts w:asciiTheme="minorHAnsi" w:hAnsiTheme="minorHAnsi" w:cs="Arial"/>
                <w:b/>
                <w:bCs/>
                <w:kern w:val="28"/>
              </w:rPr>
              <w:t>General role in project</w:t>
            </w:r>
          </w:p>
        </w:tc>
        <w:tc>
          <w:tcPr>
            <w:tcW w:w="2694" w:type="dxa"/>
            <w:vAlign w:val="center"/>
          </w:tcPr>
          <w:p w14:paraId="1FEA1A69" w14:textId="77777777" w:rsidR="0027011F" w:rsidRPr="00325F01" w:rsidRDefault="0027011F" w:rsidP="00206235">
            <w:pPr>
              <w:rPr>
                <w:rFonts w:asciiTheme="minorHAnsi" w:hAnsiTheme="minorHAnsi" w:cs="Arial"/>
                <w:lang w:eastAsia="en-GB"/>
              </w:rPr>
            </w:pPr>
            <w:r w:rsidRPr="00325F01">
              <w:rPr>
                <w:rFonts w:asciiTheme="minorHAnsi" w:hAnsiTheme="minorHAnsi" w:cs="Arial"/>
                <w:b/>
                <w:bCs/>
                <w:kern w:val="28"/>
              </w:rPr>
              <w:t>Specific role in acceptance of deliverables</w:t>
            </w:r>
          </w:p>
        </w:tc>
      </w:tr>
      <w:tr w:rsidR="0027011F" w14:paraId="357C1C04" w14:textId="77777777" w:rsidTr="00206235">
        <w:tc>
          <w:tcPr>
            <w:tcW w:w="1816" w:type="dxa"/>
            <w:vAlign w:val="center"/>
          </w:tcPr>
          <w:p w14:paraId="76FC020B" w14:textId="77777777" w:rsidR="0027011F" w:rsidRDefault="0027011F" w:rsidP="00206235">
            <w:pPr>
              <w:rPr>
                <w:rFonts w:asciiTheme="minorHAnsi" w:hAnsiTheme="minorHAnsi" w:cs="Arial"/>
                <w:color w:val="000000" w:themeColor="dark1"/>
                <w:kern w:val="28"/>
              </w:rPr>
            </w:pPr>
            <w:r w:rsidRPr="006B076F">
              <w:rPr>
                <w:rFonts w:asciiTheme="minorHAnsi" w:hAnsiTheme="minorHAnsi" w:cs="Arial"/>
                <w:color w:val="000000" w:themeColor="dark1"/>
                <w:kern w:val="28"/>
              </w:rPr>
              <w:t>Delivery manager</w:t>
            </w:r>
          </w:p>
        </w:tc>
        <w:tc>
          <w:tcPr>
            <w:tcW w:w="3849" w:type="dxa"/>
            <w:vAlign w:val="center"/>
          </w:tcPr>
          <w:p w14:paraId="3CE75376" w14:textId="77777777" w:rsidR="0027011F" w:rsidRPr="006B076F" w:rsidRDefault="0027011F" w:rsidP="00206235">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The</w:t>
            </w:r>
            <w:r>
              <w:rPr>
                <w:rFonts w:asciiTheme="minorHAnsi" w:hAnsiTheme="minorHAnsi" w:cs="Arial"/>
                <w:color w:val="000000" w:themeColor="dark1"/>
                <w:kern w:val="28"/>
                <w:sz w:val="22"/>
                <w:szCs w:val="22"/>
                <w:lang w:eastAsia="en-US"/>
              </w:rPr>
              <w:t xml:space="preserve"> RSSB</w:t>
            </w:r>
            <w:r w:rsidRPr="006B076F">
              <w:rPr>
                <w:rFonts w:asciiTheme="minorHAnsi" w:hAnsiTheme="minorHAnsi" w:cs="Arial"/>
                <w:color w:val="000000" w:themeColor="dark1"/>
                <w:kern w:val="28"/>
                <w:sz w:val="22"/>
                <w:szCs w:val="22"/>
                <w:lang w:eastAsia="en-US"/>
              </w:rPr>
              <w:t xml:space="preserve"> delivery manager is </w:t>
            </w:r>
            <w:r>
              <w:rPr>
                <w:rFonts w:asciiTheme="minorHAnsi" w:hAnsiTheme="minorHAnsi" w:cs="Arial"/>
                <w:color w:val="000000" w:themeColor="dark1"/>
                <w:kern w:val="28"/>
                <w:sz w:val="22"/>
                <w:szCs w:val="22"/>
                <w:lang w:eastAsia="en-US"/>
              </w:rPr>
              <w:t>the first point of contact during project delivery. The delivery manager is r</w:t>
            </w:r>
            <w:r w:rsidRPr="006B076F">
              <w:rPr>
                <w:rFonts w:asciiTheme="minorHAnsi" w:hAnsiTheme="minorHAnsi" w:cs="Arial"/>
                <w:color w:val="000000" w:themeColor="dark1"/>
                <w:kern w:val="28"/>
                <w:sz w:val="22"/>
                <w:szCs w:val="22"/>
                <w:lang w:eastAsia="en-US"/>
              </w:rPr>
              <w:t xml:space="preserve">esponsible for the detailed project management including project schedules, cost reporting and other relevant project management tasks. </w:t>
            </w:r>
          </w:p>
          <w:p w14:paraId="1179AC43" w14:textId="77777777" w:rsidR="0027011F" w:rsidRDefault="0027011F" w:rsidP="00206235">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6B076F">
              <w:rPr>
                <w:rFonts w:asciiTheme="minorHAnsi" w:hAnsiTheme="minorHAnsi" w:cs="Arial"/>
                <w:color w:val="000000" w:themeColor="dark1"/>
                <w:kern w:val="28"/>
                <w:sz w:val="22"/>
                <w:szCs w:val="22"/>
              </w:rPr>
              <w:t>The delivery manager leads the project in organising meetings, etc</w:t>
            </w:r>
            <w:r>
              <w:rPr>
                <w:rFonts w:asciiTheme="minorHAnsi" w:hAnsiTheme="minorHAnsi" w:cs="Arial"/>
                <w:color w:val="000000" w:themeColor="dark1"/>
                <w:kern w:val="28"/>
                <w:sz w:val="22"/>
                <w:szCs w:val="22"/>
              </w:rPr>
              <w:t>,</w:t>
            </w:r>
            <w:r w:rsidRPr="006B076F">
              <w:rPr>
                <w:rFonts w:asciiTheme="minorHAnsi" w:hAnsiTheme="minorHAnsi" w:cs="Arial"/>
                <w:color w:val="000000" w:themeColor="dark1"/>
                <w:kern w:val="28"/>
                <w:sz w:val="22"/>
                <w:szCs w:val="22"/>
              </w:rPr>
              <w:t xml:space="preserve"> and ensures timely and effective delivery </w:t>
            </w:r>
            <w:r>
              <w:rPr>
                <w:rFonts w:asciiTheme="minorHAnsi" w:hAnsiTheme="minorHAnsi" w:cs="Arial"/>
                <w:color w:val="000000" w:themeColor="dark1"/>
                <w:kern w:val="28"/>
                <w:sz w:val="22"/>
                <w:szCs w:val="22"/>
              </w:rPr>
              <w:t>of</w:t>
            </w:r>
            <w:r w:rsidRPr="006B076F">
              <w:rPr>
                <w:rFonts w:asciiTheme="minorHAnsi" w:hAnsiTheme="minorHAnsi" w:cs="Arial"/>
                <w:color w:val="000000" w:themeColor="dark1"/>
                <w:kern w:val="28"/>
                <w:sz w:val="22"/>
                <w:szCs w:val="22"/>
              </w:rPr>
              <w:t xml:space="preserve"> project objectives.</w:t>
            </w:r>
          </w:p>
        </w:tc>
        <w:tc>
          <w:tcPr>
            <w:tcW w:w="2694" w:type="dxa"/>
          </w:tcPr>
          <w:p w14:paraId="03D24A61" w14:textId="77777777" w:rsidR="0027011F" w:rsidRPr="00325F01" w:rsidRDefault="0027011F" w:rsidP="00206235">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27011F" w14:paraId="1F1CA98E" w14:textId="77777777" w:rsidTr="00206235">
        <w:tc>
          <w:tcPr>
            <w:tcW w:w="1816" w:type="dxa"/>
            <w:vAlign w:val="center"/>
          </w:tcPr>
          <w:p w14:paraId="754BA8CE" w14:textId="77777777" w:rsidR="0027011F" w:rsidRDefault="0027011F" w:rsidP="00206235">
            <w:pPr>
              <w:rPr>
                <w:rFonts w:asciiTheme="minorHAnsi" w:hAnsiTheme="minorHAnsi" w:cs="Arial"/>
                <w:color w:val="000000" w:themeColor="dark1"/>
                <w:kern w:val="28"/>
              </w:rPr>
            </w:pPr>
            <w:r w:rsidRPr="007715AE">
              <w:rPr>
                <w:rFonts w:asciiTheme="minorHAnsi" w:hAnsiTheme="minorHAnsi" w:cs="Arial"/>
                <w:color w:val="000000" w:themeColor="dark1"/>
                <w:kern w:val="28"/>
              </w:rPr>
              <w:t>Technical expert</w:t>
            </w:r>
          </w:p>
        </w:tc>
        <w:tc>
          <w:tcPr>
            <w:tcW w:w="3849" w:type="dxa"/>
            <w:vAlign w:val="center"/>
          </w:tcPr>
          <w:p w14:paraId="7297E17E" w14:textId="77777777" w:rsidR="0027011F" w:rsidRPr="007715AE" w:rsidRDefault="0027011F" w:rsidP="00206235">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Throughout the project, the</w:t>
            </w:r>
            <w:r>
              <w:rPr>
                <w:rFonts w:asciiTheme="minorHAnsi" w:hAnsiTheme="minorHAnsi" w:cs="Arial"/>
                <w:color w:val="000000" w:themeColor="dark1"/>
                <w:kern w:val="28"/>
                <w:sz w:val="22"/>
                <w:szCs w:val="22"/>
              </w:rPr>
              <w:t xml:space="preserve"> RSSB</w:t>
            </w:r>
            <w:r w:rsidRPr="007715AE">
              <w:rPr>
                <w:rFonts w:asciiTheme="minorHAnsi" w:hAnsiTheme="minorHAnsi" w:cs="Arial"/>
                <w:color w:val="000000" w:themeColor="dark1"/>
                <w:kern w:val="28"/>
                <w:sz w:val="22"/>
                <w:szCs w:val="22"/>
              </w:rPr>
              <w:t xml:space="preserve"> technical expert ensures that technical aspects are reflected accurately. </w:t>
            </w:r>
          </w:p>
          <w:p w14:paraId="47B285F3" w14:textId="77777777" w:rsidR="0027011F" w:rsidRDefault="0027011F" w:rsidP="00206235">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7715AE">
              <w:rPr>
                <w:rFonts w:asciiTheme="minorHAnsi" w:hAnsiTheme="minorHAnsi" w:cs="Arial"/>
                <w:color w:val="000000" w:themeColor="dark1"/>
                <w:kern w:val="28"/>
                <w:sz w:val="22"/>
                <w:szCs w:val="22"/>
              </w:rPr>
              <w:t>Technical aspects can refer to specific issues around railway signalling, track engineering, safety</w:t>
            </w:r>
            <w:r>
              <w:rPr>
                <w:rFonts w:asciiTheme="minorHAnsi" w:hAnsiTheme="minorHAnsi" w:cs="Arial"/>
                <w:color w:val="000000" w:themeColor="dark1"/>
                <w:kern w:val="28"/>
                <w:sz w:val="22"/>
                <w:szCs w:val="22"/>
              </w:rPr>
              <w:t>,</w:t>
            </w:r>
            <w:r w:rsidRPr="007715AE">
              <w:rPr>
                <w:rFonts w:asciiTheme="minorHAnsi" w:hAnsiTheme="minorHAnsi" w:cs="Arial"/>
                <w:color w:val="000000" w:themeColor="dark1"/>
                <w:kern w:val="28"/>
                <w:sz w:val="22"/>
                <w:szCs w:val="22"/>
              </w:rPr>
              <w:t xml:space="preserve"> relevant operations or any other specialist field. </w:t>
            </w:r>
          </w:p>
        </w:tc>
        <w:tc>
          <w:tcPr>
            <w:tcW w:w="2694" w:type="dxa"/>
          </w:tcPr>
          <w:p w14:paraId="26C999C4" w14:textId="77777777" w:rsidR="0027011F" w:rsidRPr="00325F01" w:rsidRDefault="0027011F" w:rsidP="00206235">
            <w:pPr>
              <w:rPr>
                <w:rFonts w:asciiTheme="minorHAnsi" w:hAnsiTheme="minorHAnsi" w:cs="Arial"/>
                <w:color w:val="000000" w:themeColor="dark1"/>
                <w:kern w:val="28"/>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the technical perspective.</w:t>
            </w:r>
          </w:p>
        </w:tc>
      </w:tr>
      <w:tr w:rsidR="0027011F" w14:paraId="6E4781C0" w14:textId="77777777" w:rsidTr="00206235">
        <w:tc>
          <w:tcPr>
            <w:tcW w:w="1816" w:type="dxa"/>
            <w:vAlign w:val="center"/>
          </w:tcPr>
          <w:p w14:paraId="29A16CA7" w14:textId="77777777" w:rsidR="0027011F" w:rsidRPr="00420F8C" w:rsidRDefault="0027011F" w:rsidP="00206235">
            <w:pPr>
              <w:rPr>
                <w:rFonts w:asciiTheme="minorHAnsi" w:hAnsiTheme="minorHAnsi" w:cs="Arial"/>
                <w:lang w:eastAsia="en-GB"/>
              </w:rPr>
            </w:pPr>
            <w:r>
              <w:rPr>
                <w:rFonts w:asciiTheme="minorHAnsi" w:hAnsiTheme="minorHAnsi" w:cs="Arial"/>
                <w:color w:val="000000" w:themeColor="dark1"/>
                <w:kern w:val="28"/>
              </w:rPr>
              <w:t>Industry and RSSB sponsor</w:t>
            </w:r>
          </w:p>
        </w:tc>
        <w:tc>
          <w:tcPr>
            <w:tcW w:w="3849" w:type="dxa"/>
            <w:vAlign w:val="center"/>
          </w:tcPr>
          <w:p w14:paraId="30D201C2" w14:textId="77777777" w:rsidR="0027011F" w:rsidRPr="00420F8C" w:rsidRDefault="0027011F" w:rsidP="00206235">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figurehead</w:t>
            </w:r>
            <w:r>
              <w:rPr>
                <w:rFonts w:asciiTheme="minorHAnsi" w:hAnsiTheme="minorHAnsi" w:cs="Arial"/>
                <w:color w:val="000000" w:themeColor="dark1"/>
                <w:kern w:val="28"/>
                <w:sz w:val="22"/>
                <w:szCs w:val="22"/>
              </w:rPr>
              <w:t>s</w:t>
            </w:r>
            <w:r w:rsidRPr="00420F8C">
              <w:rPr>
                <w:rFonts w:asciiTheme="minorHAnsi" w:hAnsiTheme="minorHAnsi" w:cs="Arial"/>
                <w:color w:val="000000" w:themeColor="dark1"/>
                <w:kern w:val="28"/>
                <w:sz w:val="22"/>
                <w:szCs w:val="22"/>
              </w:rPr>
              <w:t xml:space="preserve"> for the research, championing its importance and its outputs. </w:t>
            </w:r>
          </w:p>
          <w:p w14:paraId="039A4712" w14:textId="77777777" w:rsidR="0027011F" w:rsidRPr="00420F8C" w:rsidRDefault="0027011F" w:rsidP="00206235">
            <w:pPr>
              <w:rPr>
                <w:rFonts w:asciiTheme="minorHAnsi" w:hAnsiTheme="minorHAnsi" w:cs="Arial"/>
                <w:lang w:eastAsia="en-GB"/>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50A53DFA" w14:textId="77777777" w:rsidR="0027011F" w:rsidRPr="00325F01" w:rsidRDefault="0027011F" w:rsidP="00206235">
            <w:pPr>
              <w:rPr>
                <w:rFonts w:asciiTheme="minorHAnsi" w:hAnsiTheme="minorHAnsi" w:cs="Arial"/>
                <w:color w:val="000000" w:themeColor="dark1"/>
                <w:kern w:val="28"/>
              </w:rPr>
            </w:pPr>
            <w:r>
              <w:rPr>
                <w:rFonts w:asciiTheme="minorHAnsi" w:hAnsiTheme="minorHAnsi" w:cs="Arial"/>
                <w:color w:val="000000" w:themeColor="dark1"/>
                <w:kern w:val="28"/>
              </w:rPr>
              <w:t xml:space="preserve">Formally accept </w:t>
            </w:r>
            <w:r w:rsidRPr="00325F01">
              <w:rPr>
                <w:rFonts w:asciiTheme="minorHAnsi" w:hAnsiTheme="minorHAnsi" w:cs="Arial"/>
                <w:color w:val="000000" w:themeColor="dark1"/>
                <w:kern w:val="28"/>
              </w:rPr>
              <w:t xml:space="preserve">deliverables </w:t>
            </w:r>
          </w:p>
        </w:tc>
      </w:tr>
      <w:tr w:rsidR="0027011F" w14:paraId="74A9504D" w14:textId="77777777" w:rsidTr="00206235">
        <w:tc>
          <w:tcPr>
            <w:tcW w:w="1816" w:type="dxa"/>
            <w:vAlign w:val="center"/>
          </w:tcPr>
          <w:p w14:paraId="48498C19" w14:textId="77777777" w:rsidR="0027011F" w:rsidRPr="00420F8C" w:rsidRDefault="0027011F" w:rsidP="00206235">
            <w:pPr>
              <w:rPr>
                <w:rFonts w:asciiTheme="minorHAnsi" w:hAnsiTheme="minorHAnsi" w:cs="Arial"/>
                <w:lang w:eastAsia="en-GB"/>
              </w:rPr>
            </w:pPr>
            <w:r w:rsidRPr="00420F8C">
              <w:rPr>
                <w:rFonts w:asciiTheme="minorHAnsi" w:hAnsiTheme="minorHAnsi" w:cs="Arial"/>
                <w:color w:val="000000" w:themeColor="dark1"/>
                <w:kern w:val="28"/>
              </w:rPr>
              <w:t>Project supporters</w:t>
            </w:r>
          </w:p>
        </w:tc>
        <w:tc>
          <w:tcPr>
            <w:tcW w:w="3849" w:type="dxa"/>
            <w:vAlign w:val="center"/>
          </w:tcPr>
          <w:p w14:paraId="489083E8" w14:textId="77777777" w:rsidR="0027011F" w:rsidRPr="00420F8C" w:rsidRDefault="0027011F" w:rsidP="00206235">
            <w:pPr>
              <w:rPr>
                <w:rFonts w:asciiTheme="minorHAnsi" w:hAnsiTheme="minorHAnsi" w:cs="Arial"/>
                <w:lang w:eastAsia="en-GB"/>
              </w:rPr>
            </w:pPr>
            <w:r w:rsidRPr="00420F8C">
              <w:rPr>
                <w:rFonts w:asciiTheme="minorHAnsi" w:hAnsiTheme="minorHAnsi" w:cs="Arial"/>
                <w:color w:val="000000" w:themeColor="dark1"/>
                <w:kern w:val="28"/>
              </w:rPr>
              <w:t xml:space="preserve">The project supporters represent parts of industry complementary to the </w:t>
            </w:r>
            <w:r>
              <w:rPr>
                <w:rFonts w:asciiTheme="minorHAnsi" w:hAnsiTheme="minorHAnsi" w:cs="Arial"/>
                <w:color w:val="000000" w:themeColor="dark1"/>
                <w:kern w:val="28"/>
              </w:rPr>
              <w:t>industry sponsor</w:t>
            </w:r>
            <w:r w:rsidRPr="00420F8C">
              <w:rPr>
                <w:rFonts w:asciiTheme="minorHAnsi" w:hAnsiTheme="minorHAnsi" w:cs="Arial"/>
                <w:color w:val="000000" w:themeColor="dark1"/>
                <w:kern w:val="28"/>
              </w:rPr>
              <w:t xml:space="preserve">’s organisation. They offer expertise for effective project delivery and support the </w:t>
            </w:r>
            <w:r w:rsidRPr="00420F8C">
              <w:rPr>
                <w:rFonts w:asciiTheme="minorHAnsi" w:hAnsiTheme="minorHAnsi" w:cs="Arial"/>
                <w:color w:val="000000" w:themeColor="dark1"/>
                <w:kern w:val="28"/>
              </w:rPr>
              <w:lastRenderedPageBreak/>
              <w:t xml:space="preserve">implementation of findings led by the </w:t>
            </w:r>
            <w:r>
              <w:rPr>
                <w:rFonts w:asciiTheme="minorHAnsi" w:hAnsiTheme="minorHAnsi" w:cs="Arial"/>
                <w:color w:val="000000" w:themeColor="dark1"/>
                <w:kern w:val="28"/>
              </w:rPr>
              <w:t>industry sponsor</w:t>
            </w:r>
            <w:r w:rsidRPr="00420F8C">
              <w:rPr>
                <w:rFonts w:asciiTheme="minorHAnsi" w:hAnsiTheme="minorHAnsi" w:cs="Arial"/>
                <w:color w:val="000000" w:themeColor="dark1"/>
                <w:kern w:val="28"/>
              </w:rPr>
              <w:t xml:space="preserve"> through networking, advice and other support.</w:t>
            </w:r>
          </w:p>
        </w:tc>
        <w:tc>
          <w:tcPr>
            <w:tcW w:w="2694" w:type="dxa"/>
          </w:tcPr>
          <w:p w14:paraId="6B21398A" w14:textId="77777777" w:rsidR="0027011F" w:rsidRPr="00325F01" w:rsidRDefault="0027011F" w:rsidP="00206235">
            <w:pPr>
              <w:rPr>
                <w:rFonts w:asciiTheme="minorHAnsi" w:hAnsiTheme="minorHAnsi" w:cs="Arial"/>
                <w:color w:val="000000" w:themeColor="dark1"/>
                <w:kern w:val="28"/>
              </w:rPr>
            </w:pPr>
            <w:r w:rsidRPr="00325F01">
              <w:rPr>
                <w:rFonts w:asciiTheme="minorHAnsi" w:hAnsiTheme="minorHAnsi" w:cs="Arial"/>
                <w:color w:val="000000" w:themeColor="dark1"/>
                <w:kern w:val="28"/>
              </w:rPr>
              <w:lastRenderedPageBreak/>
              <w:t xml:space="preserve">Formally accepts deliverables </w:t>
            </w:r>
          </w:p>
        </w:tc>
      </w:tr>
      <w:tr w:rsidR="0027011F" w14:paraId="520AD8F5" w14:textId="77777777" w:rsidTr="00206235">
        <w:tc>
          <w:tcPr>
            <w:tcW w:w="1816" w:type="dxa"/>
            <w:vAlign w:val="center"/>
          </w:tcPr>
          <w:p w14:paraId="1E7A8CD7" w14:textId="77777777" w:rsidR="0027011F" w:rsidRPr="00420F8C" w:rsidRDefault="0027011F" w:rsidP="00206235">
            <w:pPr>
              <w:rPr>
                <w:rFonts w:asciiTheme="minorHAnsi" w:hAnsiTheme="minorHAnsi" w:cs="Arial"/>
                <w:lang w:eastAsia="en-GB"/>
              </w:rPr>
            </w:pPr>
            <w:r w:rsidRPr="00420F8C">
              <w:rPr>
                <w:rFonts w:asciiTheme="minorHAnsi" w:hAnsiTheme="minorHAnsi" w:cs="Arial"/>
                <w:color w:val="000000" w:themeColor="dark1"/>
                <w:kern w:val="28"/>
              </w:rPr>
              <w:t>Project steering group</w:t>
            </w:r>
          </w:p>
        </w:tc>
        <w:tc>
          <w:tcPr>
            <w:tcW w:w="3849" w:type="dxa"/>
            <w:vAlign w:val="center"/>
          </w:tcPr>
          <w:p w14:paraId="5E79D91D" w14:textId="77777777" w:rsidR="0027011F" w:rsidRPr="00420F8C" w:rsidRDefault="0027011F" w:rsidP="00206235">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038B128B" w14:textId="77777777" w:rsidR="0027011F" w:rsidRPr="00420F8C" w:rsidRDefault="0027011F" w:rsidP="00206235">
            <w:pPr>
              <w:rPr>
                <w:rFonts w:asciiTheme="minorHAnsi" w:hAnsiTheme="minorHAnsi" w:cs="Arial"/>
                <w:lang w:eastAsia="en-GB"/>
              </w:rPr>
            </w:pPr>
            <w:r w:rsidRPr="00420F8C">
              <w:rPr>
                <w:rFonts w:asciiTheme="minorHAnsi" w:hAnsiTheme="minorHAnsi" w:cs="Arial"/>
                <w:color w:val="000000" w:themeColor="dark1"/>
                <w:kern w:val="28"/>
              </w:rPr>
              <w:t>As such, it helps formulate specifications, assesses tenders, reviews draft and final outputs and</w:t>
            </w:r>
            <w:r>
              <w:rPr>
                <w:rFonts w:asciiTheme="minorHAnsi" w:hAnsiTheme="minorHAnsi" w:cs="Arial"/>
                <w:color w:val="000000" w:themeColor="dark1"/>
                <w:kern w:val="28"/>
              </w:rPr>
              <w:t xml:space="preserve"> carries out</w:t>
            </w:r>
            <w:r w:rsidRPr="00420F8C">
              <w:rPr>
                <w:rFonts w:asciiTheme="minorHAnsi" w:hAnsiTheme="minorHAnsi" w:cs="Arial"/>
                <w:color w:val="000000" w:themeColor="dark1"/>
                <w:kern w:val="28"/>
              </w:rPr>
              <w:t xml:space="preserve"> other relevant tasks.</w:t>
            </w:r>
          </w:p>
        </w:tc>
        <w:tc>
          <w:tcPr>
            <w:tcW w:w="2694" w:type="dxa"/>
          </w:tcPr>
          <w:p w14:paraId="09530C48" w14:textId="77777777" w:rsidR="0027011F" w:rsidRPr="00420F8C" w:rsidRDefault="0027011F" w:rsidP="00206235">
            <w:pPr>
              <w:rPr>
                <w:rFonts w:asciiTheme="minorHAnsi" w:hAnsiTheme="minorHAnsi" w:cs="Arial"/>
                <w:lang w:eastAsia="en-GB"/>
              </w:rPr>
            </w:pPr>
            <w:r w:rsidRPr="00420F8C">
              <w:rPr>
                <w:rFonts w:asciiTheme="minorHAnsi" w:hAnsiTheme="minorHAnsi" w:cs="Arial"/>
                <w:color w:val="000000" w:themeColor="dark1"/>
                <w:kern w:val="28"/>
              </w:rPr>
              <w:t xml:space="preserve">Formally accepts deliverables </w:t>
            </w:r>
          </w:p>
        </w:tc>
      </w:tr>
    </w:tbl>
    <w:p w14:paraId="05320EB1" w14:textId="77777777" w:rsidR="0027011F" w:rsidRDefault="0027011F" w:rsidP="0027011F">
      <w:pPr>
        <w:rPr>
          <w:rFonts w:ascii="Calibri" w:hAnsi="Calibri" w:cs="Arial"/>
          <w:color w:val="00968E"/>
          <w:sz w:val="36"/>
          <w:lang w:eastAsia="en-GB"/>
        </w:rPr>
      </w:pPr>
    </w:p>
    <w:p w14:paraId="6C6A4E0D" w14:textId="77777777" w:rsidR="0027011F" w:rsidRDefault="0027011F" w:rsidP="0027011F">
      <w:pPr>
        <w:pStyle w:val="Heading1"/>
        <w:numPr>
          <w:ilvl w:val="0"/>
          <w:numId w:val="0"/>
        </w:numPr>
        <w:ind w:left="3545"/>
      </w:pPr>
    </w:p>
    <w:p w14:paraId="454139F0" w14:textId="77777777" w:rsidR="0027011F" w:rsidRDefault="0027011F" w:rsidP="0027011F">
      <w:pPr>
        <w:pStyle w:val="Heading1"/>
        <w:ind w:left="3545" w:hanging="3545"/>
      </w:pPr>
      <w:r>
        <w:t>Budget, timescales and dependencies</w:t>
      </w:r>
    </w:p>
    <w:p w14:paraId="725897B5" w14:textId="77777777" w:rsidR="0027011F" w:rsidRDefault="0027011F" w:rsidP="0027011F">
      <w:pPr>
        <w:rPr>
          <w:rFonts w:ascii="Calibri" w:hAnsi="Calibri" w:cs="Arial"/>
          <w:lang w:eastAsia="en-GB"/>
        </w:rPr>
      </w:pPr>
      <w:r>
        <w:rPr>
          <w:rFonts w:ascii="Calibri" w:hAnsi="Calibri" w:cs="Arial"/>
          <w:lang w:eastAsia="en-GB"/>
        </w:rPr>
        <w:t xml:space="preserve">The budget for this work is up </w:t>
      </w:r>
      <w:r w:rsidRPr="00645FAE">
        <w:rPr>
          <w:rFonts w:ascii="Calibri" w:hAnsi="Calibri" w:cs="Arial"/>
          <w:lang w:eastAsia="en-GB"/>
        </w:rPr>
        <w:t>to £2</w:t>
      </w:r>
      <w:r>
        <w:rPr>
          <w:rFonts w:ascii="Calibri" w:hAnsi="Calibri" w:cs="Arial"/>
          <w:lang w:eastAsia="en-GB"/>
        </w:rPr>
        <w:t>8</w:t>
      </w:r>
      <w:r w:rsidRPr="00645FAE">
        <w:rPr>
          <w:rFonts w:ascii="Calibri" w:hAnsi="Calibri" w:cs="Arial"/>
          <w:lang w:eastAsia="en-GB"/>
        </w:rPr>
        <w:t>0,000</w:t>
      </w:r>
      <w:r>
        <w:rPr>
          <w:rFonts w:ascii="Calibri" w:hAnsi="Calibri" w:cs="Arial"/>
          <w:lang w:eastAsia="en-GB"/>
        </w:rPr>
        <w:t>.</w:t>
      </w:r>
      <w:r>
        <w:rPr>
          <w:rFonts w:ascii="Calibri" w:hAnsi="Calibri" w:cs="Arial"/>
          <w:i/>
          <w:lang w:eastAsia="en-GB"/>
        </w:rPr>
        <w:t xml:space="preserve"> </w:t>
      </w:r>
      <w:r>
        <w:rPr>
          <w:rFonts w:ascii="Calibri" w:hAnsi="Calibri" w:cs="Arial"/>
          <w:lang w:eastAsia="en-GB"/>
        </w:rPr>
        <w:t xml:space="preserve">Any bid above this value will need to provide detailed explanation on why the supplier does not feel that the budget is adequate and in such a case we strongly encourage suppliers to provide costed options for RSSB to consider. </w:t>
      </w:r>
    </w:p>
    <w:p w14:paraId="4BC0EDB2" w14:textId="77777777" w:rsidR="0027011F" w:rsidRDefault="0027011F" w:rsidP="0027011F">
      <w:pPr>
        <w:rPr>
          <w:rFonts w:ascii="Calibri" w:hAnsi="Calibri" w:cs="Arial"/>
          <w:lang w:eastAsia="en-GB"/>
        </w:rPr>
      </w:pPr>
    </w:p>
    <w:p w14:paraId="436B91B7" w14:textId="77777777" w:rsidR="0027011F" w:rsidRDefault="0027011F" w:rsidP="0027011F">
      <w:pPr>
        <w:rPr>
          <w:rFonts w:ascii="Calibri" w:hAnsi="Calibri" w:cs="Arial"/>
          <w:lang w:eastAsia="en-GB"/>
        </w:rPr>
      </w:pPr>
      <w:r>
        <w:rPr>
          <w:rFonts w:ascii="Calibri" w:hAnsi="Calibri" w:cs="Arial"/>
          <w:lang w:eastAsia="en-GB"/>
        </w:rPr>
        <w:t xml:space="preserve">The work is </w:t>
      </w:r>
      <w:r w:rsidRPr="004246C0">
        <w:rPr>
          <w:rFonts w:ascii="Calibri" w:hAnsi="Calibri" w:cs="Arial"/>
          <w:lang w:eastAsia="en-GB"/>
        </w:rPr>
        <w:t xml:space="preserve">expected to start in September 2017 and be completed by November 2018. </w:t>
      </w:r>
      <w:r>
        <w:rPr>
          <w:rFonts w:ascii="Calibri" w:hAnsi="Calibri" w:cs="Arial"/>
          <w:lang w:eastAsia="en-GB"/>
        </w:rPr>
        <w:t xml:space="preserve">These are indicative dates and RSSB is prepared to consider bids that vary from these expectations if they have a robust and realistic project plan, and an explanation of changes to the proposed start and end dates.  </w:t>
      </w:r>
    </w:p>
    <w:p w14:paraId="10C20156" w14:textId="77777777" w:rsidR="0027011F" w:rsidRDefault="0027011F" w:rsidP="0027011F">
      <w:pPr>
        <w:rPr>
          <w:rFonts w:ascii="Calibri" w:hAnsi="Calibri" w:cs="Arial"/>
          <w:lang w:eastAsia="en-GB"/>
        </w:rPr>
      </w:pPr>
    </w:p>
    <w:p w14:paraId="7DB9EA46" w14:textId="77777777" w:rsidR="0027011F" w:rsidRPr="00CF52A8" w:rsidRDefault="0027011F" w:rsidP="0027011F">
      <w:pPr>
        <w:rPr>
          <w:rFonts w:ascii="Calibri" w:hAnsi="Calibri" w:cs="Arial"/>
          <w:lang w:eastAsia="en-GB"/>
        </w:rPr>
      </w:pPr>
      <w:r>
        <w:rPr>
          <w:rFonts w:ascii="Calibri" w:hAnsi="Calibri" w:cs="Arial"/>
          <w:lang w:eastAsia="en-GB"/>
        </w:rPr>
        <w:t xml:space="preserve">The project is not seen to have any interdependencies with other research projects, but </w:t>
      </w:r>
      <w:proofErr w:type="gramStart"/>
      <w:r>
        <w:rPr>
          <w:rFonts w:ascii="Calibri" w:hAnsi="Calibri" w:cs="Arial"/>
          <w:lang w:eastAsia="en-GB"/>
        </w:rPr>
        <w:t>is seen as</w:t>
      </w:r>
      <w:proofErr w:type="gramEnd"/>
      <w:r>
        <w:rPr>
          <w:rFonts w:ascii="Calibri" w:hAnsi="Calibri" w:cs="Arial"/>
          <w:lang w:eastAsia="en-GB"/>
        </w:rPr>
        <w:t xml:space="preserve"> an input into HS2, which may benefit from the findings of the project. </w:t>
      </w:r>
    </w:p>
    <w:p w14:paraId="605D7BCF" w14:textId="77777777" w:rsidR="0027011F" w:rsidRDefault="0027011F" w:rsidP="0027011F">
      <w:pPr>
        <w:rPr>
          <w:rFonts w:ascii="Calibri" w:hAnsi="Calibri" w:cs="Arial"/>
          <w:lang w:eastAsia="en-GB"/>
        </w:rPr>
      </w:pPr>
    </w:p>
    <w:p w14:paraId="7D63A21E" w14:textId="77777777" w:rsidR="0027011F" w:rsidRDefault="0027011F" w:rsidP="0027011F">
      <w:pPr>
        <w:rPr>
          <w:rFonts w:ascii="Calibri" w:hAnsi="Calibri" w:cs="Arial"/>
          <w:color w:val="00968E"/>
          <w:sz w:val="36"/>
          <w:lang w:eastAsia="en-GB"/>
        </w:rPr>
      </w:pPr>
      <w:r>
        <w:br w:type="page"/>
      </w:r>
    </w:p>
    <w:p w14:paraId="724F44A5" w14:textId="77777777" w:rsidR="0027011F" w:rsidRDefault="0027011F" w:rsidP="0027011F">
      <w:pPr>
        <w:pStyle w:val="Heading1"/>
        <w:ind w:left="3545" w:hanging="3545"/>
      </w:pPr>
      <w:r>
        <w:lastRenderedPageBreak/>
        <w:t>Critical success factors and risk management</w:t>
      </w:r>
    </w:p>
    <w:p w14:paraId="66094F92" w14:textId="77777777" w:rsidR="0027011F" w:rsidRDefault="0027011F" w:rsidP="0027011F">
      <w:pPr>
        <w:pStyle w:val="Body"/>
      </w:pPr>
      <w:proofErr w:type="gramStart"/>
      <w:r>
        <w:t>In order for</w:t>
      </w:r>
      <w:proofErr w:type="gramEnd"/>
      <w:r>
        <w:t xml:space="preserve"> the project to be a success there are some key challenges that the contractor will need to address, and the approach taken should be clearly outlined in the proposal. These identified critical success factors that are to be addressed are:</w:t>
      </w:r>
    </w:p>
    <w:p w14:paraId="0E3E87F5" w14:textId="77777777" w:rsidR="0027011F" w:rsidRDefault="0027011F" w:rsidP="000A7F63">
      <w:pPr>
        <w:pStyle w:val="Body"/>
        <w:numPr>
          <w:ilvl w:val="0"/>
          <w:numId w:val="45"/>
        </w:numPr>
      </w:pPr>
      <w:r>
        <w:t>Build confidence in the track design community (infrastructure managers and track design engineers) that the recommended load models are well founded on a robust and comprehensive set of input variables</w:t>
      </w:r>
    </w:p>
    <w:p w14:paraId="0FF27568" w14:textId="77777777" w:rsidR="0027011F" w:rsidRDefault="0027011F" w:rsidP="000A7F63">
      <w:pPr>
        <w:pStyle w:val="Body"/>
        <w:numPr>
          <w:ilvl w:val="0"/>
          <w:numId w:val="45"/>
        </w:numPr>
      </w:pPr>
      <w:r>
        <w:t xml:space="preserve">Show adequate verification across the range of proposed loadings has taken place via demonstrations/checking by a third party/including worked examples etc – it is anticipated that the results will be banded to represent </w:t>
      </w:r>
      <w:proofErr w:type="gramStart"/>
      <w:r>
        <w:t>particular traffic</w:t>
      </w:r>
      <w:proofErr w:type="gramEnd"/>
      <w:r>
        <w:t xml:space="preserve"> categories and limiting values of load proposed for each category</w:t>
      </w:r>
    </w:p>
    <w:p w14:paraId="638EE17C" w14:textId="77777777" w:rsidR="0027011F" w:rsidRDefault="0027011F" w:rsidP="000A7F63">
      <w:pPr>
        <w:pStyle w:val="Body"/>
        <w:numPr>
          <w:ilvl w:val="0"/>
          <w:numId w:val="45"/>
        </w:numPr>
      </w:pPr>
      <w:r>
        <w:t>Deliver in a timely way to be of use to HS2</w:t>
      </w:r>
    </w:p>
    <w:p w14:paraId="0EB1AF62" w14:textId="06F29EC7" w:rsidR="0027011F" w:rsidRDefault="0027011F" w:rsidP="0027011F">
      <w:pPr>
        <w:pStyle w:val="Body"/>
      </w:pPr>
      <w:r>
        <w:t>The contractor will be required to address the critical success factors identified here as well as any additional factors identified through the development of the proposal. The approach should be tied into a robust risk management process detailing how the contractor will address the critical success factors, what mitigations are in place for potential issues, and the actions to be taken to exploit possible opportunities.</w:t>
      </w:r>
      <w:bookmarkEnd w:id="13"/>
    </w:p>
    <w:p w14:paraId="24C1DE6F" w14:textId="77777777" w:rsidR="0027011F" w:rsidRDefault="0027011F" w:rsidP="0027011F">
      <w:pPr>
        <w:pStyle w:val="Body"/>
      </w:pPr>
    </w:p>
    <w:p w14:paraId="047C22CE" w14:textId="4AA09CF1" w:rsidR="0027011F" w:rsidRDefault="0027011F" w:rsidP="0027011F">
      <w:pPr>
        <w:pStyle w:val="Heading1"/>
        <w:numPr>
          <w:ilvl w:val="0"/>
          <w:numId w:val="0"/>
        </w:numPr>
      </w:pPr>
      <w:r>
        <w:t xml:space="preserve"> </w:t>
      </w:r>
      <w:r>
        <w:t>Annex 1: Track loading design in the UK</w:t>
      </w:r>
    </w:p>
    <w:p w14:paraId="294FF0CF" w14:textId="77777777" w:rsidR="0027011F" w:rsidRDefault="0027011F" w:rsidP="0027011F">
      <w:pPr>
        <w:spacing w:line="300" w:lineRule="exact"/>
        <w:rPr>
          <w:rFonts w:ascii="Calibri" w:hAnsi="Calibri" w:cs="Arial"/>
          <w:lang w:eastAsia="en-GB"/>
        </w:rPr>
      </w:pPr>
      <w:r w:rsidRPr="00576C00">
        <w:rPr>
          <w:rFonts w:ascii="Calibri" w:hAnsi="Calibri" w:cs="Arial"/>
          <w:lang w:eastAsia="en-GB"/>
        </w:rPr>
        <w:t xml:space="preserve">Current practice for specifying loading for track design purposes is inconsistent, both within GB and across Europe.  GB considers that the Locomotives and Passenger Rolling Stock Technical Specification for Interoperability (LOC &amp; PAS TSI) and the Infrastructure Technical Specification for Interoperability (INF TSI) are circular regarding reference to track loading because of </w:t>
      </w:r>
      <w:r>
        <w:rPr>
          <w:rFonts w:ascii="Calibri" w:hAnsi="Calibri" w:cs="Arial"/>
          <w:lang w:eastAsia="en-GB"/>
        </w:rPr>
        <w:t xml:space="preserve">a </w:t>
      </w:r>
      <w:r w:rsidRPr="00576C00">
        <w:rPr>
          <w:rFonts w:ascii="Calibri" w:hAnsi="Calibri" w:cs="Arial"/>
          <w:lang w:eastAsia="en-GB"/>
        </w:rPr>
        <w:t>lack of a documented, technically sound, basis for track design, which confuses vehicle acceptance requirements with track design requirements.  This is because the INF TSI requires the axle load for determination of the track resistance to vertical loads to be based on the relevant traffic code (</w:t>
      </w:r>
      <w:proofErr w:type="spellStart"/>
      <w:r>
        <w:rPr>
          <w:rFonts w:ascii="Calibri" w:hAnsi="Calibri" w:cs="Arial"/>
          <w:lang w:eastAsia="en-GB"/>
        </w:rPr>
        <w:t>e.g</w:t>
      </w:r>
      <w:proofErr w:type="spellEnd"/>
      <w:r>
        <w:rPr>
          <w:rFonts w:ascii="Calibri" w:hAnsi="Calibri" w:cs="Arial"/>
          <w:lang w:eastAsia="en-GB"/>
        </w:rPr>
        <w:t>;</w:t>
      </w:r>
      <w:r w:rsidRPr="00576C00">
        <w:rPr>
          <w:rFonts w:ascii="Calibri" w:hAnsi="Calibri" w:cs="Arial"/>
          <w:lang w:eastAsia="en-GB"/>
        </w:rPr>
        <w:t xml:space="preserve"> P1, P2, F1, F2) in Section 4.2.1 of the TSI.  However, the maximum axle load value is required to be established </w:t>
      </w:r>
      <w:proofErr w:type="gramStart"/>
      <w:r w:rsidRPr="00576C00">
        <w:rPr>
          <w:rFonts w:ascii="Calibri" w:hAnsi="Calibri" w:cs="Arial"/>
          <w:lang w:eastAsia="en-GB"/>
        </w:rPr>
        <w:t>on the basis of</w:t>
      </w:r>
      <w:proofErr w:type="gramEnd"/>
      <w:r w:rsidRPr="00576C00">
        <w:rPr>
          <w:rFonts w:ascii="Calibri" w:hAnsi="Calibri" w:cs="Arial"/>
          <w:lang w:eastAsia="en-GB"/>
        </w:rPr>
        <w:t xml:space="preserve"> test conditions for rolling stock set out in EN 14363:2005.  In </w:t>
      </w:r>
      <w:proofErr w:type="gramStart"/>
      <w:r w:rsidRPr="00576C00">
        <w:rPr>
          <w:rFonts w:ascii="Calibri" w:hAnsi="Calibri" w:cs="Arial"/>
          <w:lang w:eastAsia="en-GB"/>
        </w:rPr>
        <w:t>turn</w:t>
      </w:r>
      <w:proofErr w:type="gramEnd"/>
      <w:r w:rsidRPr="00576C00">
        <w:rPr>
          <w:rFonts w:ascii="Calibri" w:hAnsi="Calibri" w:cs="Arial"/>
          <w:lang w:eastAsia="en-GB"/>
        </w:rPr>
        <w:t xml:space="preserve"> the LOC&amp;PAS TSI refers back to 4.2.1 of the INF TSI.</w:t>
      </w:r>
    </w:p>
    <w:p w14:paraId="7AD602F9" w14:textId="77777777" w:rsidR="0027011F" w:rsidRPr="00576C00" w:rsidRDefault="0027011F" w:rsidP="0027011F">
      <w:pPr>
        <w:spacing w:line="300" w:lineRule="exact"/>
        <w:rPr>
          <w:rFonts w:ascii="Calibri" w:hAnsi="Calibri" w:cs="Arial"/>
          <w:lang w:eastAsia="en-GB"/>
        </w:rPr>
      </w:pPr>
    </w:p>
    <w:p w14:paraId="7F3CF91F" w14:textId="77777777" w:rsidR="0027011F" w:rsidRDefault="0027011F" w:rsidP="0027011F">
      <w:pPr>
        <w:spacing w:line="300" w:lineRule="exact"/>
        <w:rPr>
          <w:rFonts w:ascii="Calibri" w:hAnsi="Calibri" w:cs="Arial"/>
          <w:lang w:eastAsia="en-GB"/>
        </w:rPr>
      </w:pPr>
      <w:r w:rsidRPr="00576C00">
        <w:rPr>
          <w:rFonts w:ascii="Calibri" w:hAnsi="Calibri" w:cs="Arial"/>
          <w:lang w:eastAsia="en-GB"/>
        </w:rPr>
        <w:t xml:space="preserve">The CEN Working Group (TC 256/SC 1/WG 46), working on the draft standard for </w:t>
      </w:r>
      <w:proofErr w:type="spellStart"/>
      <w:r w:rsidRPr="00576C00">
        <w:rPr>
          <w:rFonts w:ascii="Calibri" w:hAnsi="Calibri" w:cs="Arial"/>
          <w:lang w:eastAsia="en-GB"/>
        </w:rPr>
        <w:t>ballastless</w:t>
      </w:r>
      <w:proofErr w:type="spellEnd"/>
      <w:r w:rsidRPr="00576C00">
        <w:rPr>
          <w:rFonts w:ascii="Calibri" w:hAnsi="Calibri" w:cs="Arial"/>
          <w:lang w:eastAsia="en-GB"/>
        </w:rPr>
        <w:t xml:space="preserve"> track (</w:t>
      </w:r>
      <w:proofErr w:type="spellStart"/>
      <w:r w:rsidRPr="00576C00">
        <w:rPr>
          <w:rFonts w:ascii="Calibri" w:hAnsi="Calibri" w:cs="Arial"/>
          <w:lang w:eastAsia="en-GB"/>
        </w:rPr>
        <w:t>pr</w:t>
      </w:r>
      <w:proofErr w:type="spellEnd"/>
      <w:r w:rsidRPr="00576C00">
        <w:rPr>
          <w:rFonts w:ascii="Calibri" w:hAnsi="Calibri" w:cs="Arial"/>
          <w:lang w:eastAsia="en-GB"/>
        </w:rPr>
        <w:t xml:space="preserve"> EN16432-1), aims to include general requirements for loading that are based on the loading model LM71, which is used for bridge design (in accordance with EN 1991-2).  </w:t>
      </w:r>
      <w:proofErr w:type="gramStart"/>
      <w:r w:rsidRPr="00576C00">
        <w:rPr>
          <w:rFonts w:ascii="Calibri" w:hAnsi="Calibri" w:cs="Arial"/>
          <w:lang w:eastAsia="en-GB"/>
        </w:rPr>
        <w:t>However</w:t>
      </w:r>
      <w:proofErr w:type="gramEnd"/>
      <w:r w:rsidRPr="00576C00">
        <w:rPr>
          <w:rFonts w:ascii="Calibri" w:hAnsi="Calibri" w:cs="Arial"/>
          <w:lang w:eastAsia="en-GB"/>
        </w:rPr>
        <w:t xml:space="preserve"> it will also allow specifiers to stipulate their own load model, although there is currently no guidance on what this should be.  A major area of difference with GB practice concerns the allowance for dynamic effects and lateral loading applied to the rails, which are some way from achieving consensus.  There is a perception that specifiers will not use their own models and instead adopt LM71 and a simplified/blanket approach to load factors to </w:t>
      </w:r>
      <w:r w:rsidRPr="00576C00">
        <w:rPr>
          <w:rFonts w:ascii="Calibri" w:hAnsi="Calibri" w:cs="Arial"/>
          <w:lang w:eastAsia="en-GB"/>
        </w:rPr>
        <w:lastRenderedPageBreak/>
        <w:t xml:space="preserve">save time at a risk of increasing design, CAPEX, and OPEX costs.  The relevance and use of Group and Network Rail Standards is also not able to be </w:t>
      </w:r>
      <w:proofErr w:type="gramStart"/>
      <w:r w:rsidRPr="00576C00">
        <w:rPr>
          <w:rFonts w:ascii="Calibri" w:hAnsi="Calibri" w:cs="Arial"/>
          <w:lang w:eastAsia="en-GB"/>
        </w:rPr>
        <w:t>taken into account</w:t>
      </w:r>
      <w:proofErr w:type="gramEnd"/>
      <w:r w:rsidRPr="00576C00">
        <w:rPr>
          <w:rFonts w:ascii="Calibri" w:hAnsi="Calibri" w:cs="Arial"/>
          <w:lang w:eastAsia="en-GB"/>
        </w:rPr>
        <w:t xml:space="preserve"> for design in the way that is intended, without some clear guidance on their application.  A comprehensive approach to design of track systems is not possible without guidance that pulls these unknowns together.</w:t>
      </w:r>
    </w:p>
    <w:p w14:paraId="612E2567" w14:textId="77777777" w:rsidR="0027011F" w:rsidRPr="00576C00" w:rsidRDefault="0027011F" w:rsidP="0027011F">
      <w:pPr>
        <w:spacing w:line="300" w:lineRule="exact"/>
        <w:rPr>
          <w:rFonts w:ascii="Calibri" w:hAnsi="Calibri" w:cs="Arial"/>
          <w:lang w:eastAsia="en-GB"/>
        </w:rPr>
      </w:pPr>
    </w:p>
    <w:p w14:paraId="425DC619" w14:textId="77777777" w:rsidR="0027011F" w:rsidRDefault="0027011F" w:rsidP="0027011F">
      <w:pPr>
        <w:spacing w:line="300" w:lineRule="exact"/>
        <w:rPr>
          <w:rFonts w:ascii="Calibri" w:hAnsi="Calibri" w:cs="Arial"/>
          <w:lang w:eastAsia="en-GB"/>
        </w:rPr>
      </w:pPr>
      <w:r w:rsidRPr="00576C00">
        <w:rPr>
          <w:rFonts w:ascii="Calibri" w:hAnsi="Calibri" w:cs="Arial"/>
          <w:lang w:eastAsia="en-GB"/>
        </w:rPr>
        <w:t>Although some parties participating in the CEN Standards development process might be familiar with the practices used in the Eurocodes, such as limit state design using partial safety factors, this is not well reflected in the proposed document (</w:t>
      </w:r>
      <w:proofErr w:type="spellStart"/>
      <w:r w:rsidRPr="00576C00">
        <w:rPr>
          <w:rFonts w:ascii="Calibri" w:hAnsi="Calibri" w:cs="Arial"/>
          <w:lang w:eastAsia="en-GB"/>
        </w:rPr>
        <w:t>pr</w:t>
      </w:r>
      <w:proofErr w:type="spellEnd"/>
      <w:r w:rsidRPr="00576C00">
        <w:rPr>
          <w:rFonts w:ascii="Calibri" w:hAnsi="Calibri" w:cs="Arial"/>
          <w:lang w:eastAsia="en-GB"/>
        </w:rPr>
        <w:t xml:space="preserve"> EN 16432-1).  There is also a mixed experience in the industry of the approaches generally adopted for design verification of a track system (TS), </w:t>
      </w:r>
      <w:proofErr w:type="gramStart"/>
      <w:r w:rsidRPr="00576C00">
        <w:rPr>
          <w:rFonts w:ascii="Calibri" w:hAnsi="Calibri" w:cs="Arial"/>
          <w:lang w:eastAsia="en-GB"/>
        </w:rPr>
        <w:t>in particular for</w:t>
      </w:r>
      <w:proofErr w:type="gramEnd"/>
      <w:r w:rsidRPr="00576C00">
        <w:rPr>
          <w:rFonts w:ascii="Calibri" w:hAnsi="Calibri" w:cs="Arial"/>
          <w:lang w:eastAsia="en-GB"/>
        </w:rPr>
        <w:t xml:space="preserve"> slab track, which relies heavily on knowledge of engineering structures.  For those engaged in the design of structures, there is familiarity with the use of limit state principles, but this differs from the experience generally prevalent within the track engineering community, which is mainly focussed on ballasted track which has not traditionally been designed using the principles of structural engineering. </w:t>
      </w:r>
    </w:p>
    <w:p w14:paraId="22857338" w14:textId="77777777" w:rsidR="0027011F" w:rsidRPr="00576C00" w:rsidRDefault="0027011F" w:rsidP="0027011F">
      <w:pPr>
        <w:spacing w:line="300" w:lineRule="exact"/>
        <w:rPr>
          <w:rFonts w:ascii="Calibri" w:hAnsi="Calibri" w:cs="Arial"/>
          <w:lang w:eastAsia="en-GB"/>
        </w:rPr>
      </w:pPr>
    </w:p>
    <w:p w14:paraId="74A1DF6B" w14:textId="77777777" w:rsidR="0027011F" w:rsidRPr="00576C00" w:rsidRDefault="0027011F" w:rsidP="0027011F">
      <w:pPr>
        <w:spacing w:line="300" w:lineRule="exact"/>
        <w:rPr>
          <w:rFonts w:ascii="Calibri" w:hAnsi="Calibri" w:cs="Arial"/>
          <w:lang w:eastAsia="en-GB"/>
        </w:rPr>
      </w:pPr>
      <w:r w:rsidRPr="00576C00">
        <w:rPr>
          <w:rFonts w:ascii="Calibri" w:hAnsi="Calibri" w:cs="Arial"/>
          <w:lang w:eastAsia="en-GB"/>
        </w:rPr>
        <w:t xml:space="preserve">The loading requirements set out in bridge standards were established many years ago.  How these were derived and the assumptions upon which they were based are complex (particularly the lateral and dynamic loading aspects) and these are not necessarily directly applicable or appropriate for detailed track system design.  The bridge codes are referenced in the INF TSI </w:t>
      </w:r>
      <w:proofErr w:type="gramStart"/>
      <w:r w:rsidRPr="00576C00">
        <w:rPr>
          <w:rFonts w:ascii="Calibri" w:hAnsi="Calibri" w:cs="Arial"/>
          <w:lang w:eastAsia="en-GB"/>
        </w:rPr>
        <w:t>for the purpose of</w:t>
      </w:r>
      <w:proofErr w:type="gramEnd"/>
      <w:r w:rsidRPr="00576C00">
        <w:rPr>
          <w:rFonts w:ascii="Calibri" w:hAnsi="Calibri" w:cs="Arial"/>
          <w:lang w:eastAsia="en-GB"/>
        </w:rPr>
        <w:t xml:space="preserve"> bridge design, but the Standards referenced in the INF and LOC&amp;PAS TSIs for track (</w:t>
      </w:r>
      <w:proofErr w:type="spellStart"/>
      <w:r>
        <w:rPr>
          <w:rFonts w:ascii="Calibri" w:hAnsi="Calibri" w:cs="Arial"/>
          <w:lang w:eastAsia="en-GB"/>
        </w:rPr>
        <w:t>e.g</w:t>
      </w:r>
      <w:proofErr w:type="spellEnd"/>
      <w:r>
        <w:rPr>
          <w:rFonts w:ascii="Calibri" w:hAnsi="Calibri" w:cs="Arial"/>
          <w:lang w:eastAsia="en-GB"/>
        </w:rPr>
        <w:t>;</w:t>
      </w:r>
      <w:r w:rsidRPr="00576C00">
        <w:rPr>
          <w:rFonts w:ascii="Calibri" w:hAnsi="Calibri" w:cs="Arial"/>
          <w:lang w:eastAsia="en-GB"/>
        </w:rPr>
        <w:t xml:space="preserve"> EN 14363), are more relevant for categorisation of vehicles permitted to use a route, than requirements for track design.  </w:t>
      </w:r>
    </w:p>
    <w:p w14:paraId="0104EEEE" w14:textId="77777777" w:rsidR="0027011F" w:rsidRDefault="0027011F" w:rsidP="0027011F">
      <w:pPr>
        <w:spacing w:line="300" w:lineRule="exact"/>
        <w:rPr>
          <w:rFonts w:ascii="Calibri" w:hAnsi="Calibri" w:cs="Arial"/>
          <w:lang w:eastAsia="en-GB"/>
        </w:rPr>
      </w:pPr>
      <w:r w:rsidRPr="00576C00">
        <w:rPr>
          <w:rFonts w:ascii="Calibri" w:hAnsi="Calibri" w:cs="Arial"/>
          <w:lang w:eastAsia="en-GB"/>
        </w:rPr>
        <w:t xml:space="preserve">While ballasted track is resilient to overloading, as it can deform and move under load and can be repaired simply and economically, </w:t>
      </w:r>
      <w:proofErr w:type="spellStart"/>
      <w:r w:rsidRPr="00576C00">
        <w:rPr>
          <w:rFonts w:ascii="Calibri" w:hAnsi="Calibri" w:cs="Arial"/>
          <w:lang w:eastAsia="en-GB"/>
        </w:rPr>
        <w:t>ballastless</w:t>
      </w:r>
      <w:proofErr w:type="spellEnd"/>
      <w:r w:rsidRPr="00576C00">
        <w:rPr>
          <w:rFonts w:ascii="Calibri" w:hAnsi="Calibri" w:cs="Arial"/>
          <w:lang w:eastAsia="en-GB"/>
        </w:rPr>
        <w:t xml:space="preserve"> (directly fixed) track needs a robust loading protocol to allow a structural design life to be specified (</w:t>
      </w:r>
      <w:proofErr w:type="spellStart"/>
      <w:r w:rsidRPr="00576C00">
        <w:rPr>
          <w:rFonts w:ascii="Calibri" w:hAnsi="Calibri" w:cs="Arial"/>
          <w:lang w:eastAsia="en-GB"/>
        </w:rPr>
        <w:t>e</w:t>
      </w:r>
      <w:r>
        <w:rPr>
          <w:rFonts w:ascii="Calibri" w:hAnsi="Calibri" w:cs="Arial"/>
          <w:lang w:eastAsia="en-GB"/>
        </w:rPr>
        <w:t>.</w:t>
      </w:r>
      <w:r w:rsidRPr="00576C00">
        <w:rPr>
          <w:rFonts w:ascii="Calibri" w:hAnsi="Calibri" w:cs="Arial"/>
          <w:lang w:eastAsia="en-GB"/>
        </w:rPr>
        <w:t>g</w:t>
      </w:r>
      <w:proofErr w:type="spellEnd"/>
      <w:r>
        <w:rPr>
          <w:rFonts w:ascii="Calibri" w:hAnsi="Calibri" w:cs="Arial"/>
          <w:lang w:eastAsia="en-GB"/>
        </w:rPr>
        <w:t>;</w:t>
      </w:r>
      <w:r w:rsidRPr="00576C00">
        <w:rPr>
          <w:rFonts w:ascii="Calibri" w:hAnsi="Calibri" w:cs="Arial"/>
          <w:lang w:eastAsia="en-GB"/>
        </w:rPr>
        <w:t xml:space="preserve"> 50 or 100 years) so that track component maintenance is programmed to suit the operational requirements.  At present in the draft European Standard </w:t>
      </w:r>
      <w:proofErr w:type="spellStart"/>
      <w:r w:rsidRPr="00576C00">
        <w:rPr>
          <w:rFonts w:ascii="Calibri" w:hAnsi="Calibri" w:cs="Arial"/>
          <w:lang w:eastAsia="en-GB"/>
        </w:rPr>
        <w:t>prEN</w:t>
      </w:r>
      <w:proofErr w:type="spellEnd"/>
      <w:r w:rsidRPr="00576C00">
        <w:rPr>
          <w:rFonts w:ascii="Calibri" w:hAnsi="Calibri" w:cs="Arial"/>
          <w:lang w:eastAsia="en-GB"/>
        </w:rPr>
        <w:t xml:space="preserve"> 16432 Part 1 Railway applications – </w:t>
      </w:r>
      <w:proofErr w:type="spellStart"/>
      <w:r w:rsidRPr="00576C00">
        <w:rPr>
          <w:rFonts w:ascii="Calibri" w:hAnsi="Calibri" w:cs="Arial"/>
          <w:lang w:eastAsia="en-GB"/>
        </w:rPr>
        <w:t>Ballastless</w:t>
      </w:r>
      <w:proofErr w:type="spellEnd"/>
      <w:r w:rsidRPr="00576C00">
        <w:rPr>
          <w:rFonts w:ascii="Calibri" w:hAnsi="Calibri" w:cs="Arial"/>
          <w:lang w:eastAsia="en-GB"/>
        </w:rPr>
        <w:t xml:space="preserve"> track systems – Part 1: General Requirements text, reference is made to the use of limits set out in vehicle acceptance standards and this is not considered appropriate for track design purposes.</w:t>
      </w:r>
    </w:p>
    <w:p w14:paraId="354ED908" w14:textId="77777777" w:rsidR="0027011F" w:rsidRPr="00576C00" w:rsidRDefault="0027011F" w:rsidP="0027011F">
      <w:pPr>
        <w:spacing w:line="300" w:lineRule="exact"/>
        <w:rPr>
          <w:rFonts w:ascii="Calibri" w:hAnsi="Calibri" w:cs="Arial"/>
          <w:lang w:eastAsia="en-GB"/>
        </w:rPr>
      </w:pPr>
    </w:p>
    <w:p w14:paraId="2CE8E711" w14:textId="77777777" w:rsidR="0027011F" w:rsidRDefault="0027011F" w:rsidP="0027011F">
      <w:pPr>
        <w:spacing w:line="300" w:lineRule="exact"/>
        <w:rPr>
          <w:rFonts w:ascii="Calibri" w:hAnsi="Calibri" w:cs="Arial"/>
          <w:lang w:eastAsia="en-GB"/>
        </w:rPr>
      </w:pPr>
      <w:r w:rsidRPr="00576C00">
        <w:rPr>
          <w:rFonts w:ascii="Calibri" w:hAnsi="Calibri" w:cs="Arial"/>
          <w:lang w:eastAsia="en-GB"/>
        </w:rPr>
        <w:t xml:space="preserve">There are also requirements in Railway Group Standards (RGSs) that specify the loading requirements, for example, in GM/TT0088 ‘Permissible Track Forces for Railway Vehicles’ and GC/RT5021 ‘Track System Requirements’.  However, their origin and application is not fully defined with respect to loading for track design purposes and their use has tended to be more about ensuring vehicle acceptance to run on a </w:t>
      </w:r>
      <w:proofErr w:type="gramStart"/>
      <w:r w:rsidRPr="00576C00">
        <w:rPr>
          <w:rFonts w:ascii="Calibri" w:hAnsi="Calibri" w:cs="Arial"/>
          <w:lang w:eastAsia="en-GB"/>
        </w:rPr>
        <w:t>particular track</w:t>
      </w:r>
      <w:proofErr w:type="gramEnd"/>
      <w:r w:rsidRPr="00576C00">
        <w:rPr>
          <w:rFonts w:ascii="Calibri" w:hAnsi="Calibri" w:cs="Arial"/>
          <w:lang w:eastAsia="en-GB"/>
        </w:rPr>
        <w:t xml:space="preserve"> section.</w:t>
      </w:r>
    </w:p>
    <w:p w14:paraId="7DF55060" w14:textId="77777777" w:rsidR="0027011F" w:rsidRPr="00576C00" w:rsidRDefault="0027011F" w:rsidP="0027011F">
      <w:pPr>
        <w:spacing w:line="300" w:lineRule="exact"/>
        <w:rPr>
          <w:rFonts w:ascii="Calibri" w:hAnsi="Calibri" w:cs="Arial"/>
          <w:lang w:eastAsia="en-GB"/>
        </w:rPr>
      </w:pPr>
    </w:p>
    <w:p w14:paraId="47196939" w14:textId="77777777" w:rsidR="0027011F" w:rsidRDefault="0027011F" w:rsidP="0027011F">
      <w:pPr>
        <w:spacing w:line="300" w:lineRule="exact"/>
        <w:rPr>
          <w:rFonts w:ascii="Calibri" w:hAnsi="Calibri" w:cs="Arial"/>
          <w:lang w:eastAsia="en-GB"/>
        </w:rPr>
      </w:pPr>
      <w:r w:rsidRPr="00576C00">
        <w:rPr>
          <w:rFonts w:ascii="Calibri" w:hAnsi="Calibri" w:cs="Arial"/>
          <w:lang w:eastAsia="en-GB"/>
        </w:rPr>
        <w:t xml:space="preserve">The different design cultures around Europe and the lack of clarity about appropriate standards and approaches for design of </w:t>
      </w:r>
      <w:proofErr w:type="spellStart"/>
      <w:r w:rsidRPr="00576C00">
        <w:rPr>
          <w:rFonts w:ascii="Calibri" w:hAnsi="Calibri" w:cs="Arial"/>
          <w:lang w:eastAsia="en-GB"/>
        </w:rPr>
        <w:t>ballastless</w:t>
      </w:r>
      <w:proofErr w:type="spellEnd"/>
      <w:r w:rsidRPr="00576C00">
        <w:rPr>
          <w:rFonts w:ascii="Calibri" w:hAnsi="Calibri" w:cs="Arial"/>
          <w:lang w:eastAsia="en-GB"/>
        </w:rPr>
        <w:t xml:space="preserve"> track systems, mean that there will be </w:t>
      </w:r>
      <w:r w:rsidRPr="00576C00">
        <w:rPr>
          <w:rFonts w:ascii="Calibri" w:hAnsi="Calibri" w:cs="Arial"/>
          <w:lang w:eastAsia="en-GB"/>
        </w:rPr>
        <w:lastRenderedPageBreak/>
        <w:t>ongoing delay in the publication of an acceptable set of requirements for design.   The consequence for the GB rail industry (and indeed elsewhere within the EU and beyond) is th</w:t>
      </w:r>
      <w:r>
        <w:rPr>
          <w:rFonts w:ascii="Calibri" w:hAnsi="Calibri" w:cs="Arial"/>
          <w:lang w:eastAsia="en-GB"/>
        </w:rPr>
        <w:t>e</w:t>
      </w:r>
      <w:r w:rsidRPr="00576C00">
        <w:rPr>
          <w:rFonts w:ascii="Calibri" w:hAnsi="Calibri" w:cs="Arial"/>
          <w:lang w:eastAsia="en-GB"/>
        </w:rPr>
        <w:t xml:space="preserve"> </w:t>
      </w:r>
      <w:r>
        <w:rPr>
          <w:rFonts w:ascii="Calibri" w:hAnsi="Calibri" w:cs="Arial"/>
          <w:lang w:eastAsia="en-GB"/>
        </w:rPr>
        <w:t xml:space="preserve">risk that </w:t>
      </w:r>
      <w:r w:rsidRPr="00576C00">
        <w:rPr>
          <w:rFonts w:ascii="Calibri" w:hAnsi="Calibri" w:cs="Arial"/>
          <w:lang w:eastAsia="en-GB"/>
        </w:rPr>
        <w:t xml:space="preserve">track infrastructure </w:t>
      </w:r>
      <w:r>
        <w:rPr>
          <w:rFonts w:ascii="Calibri" w:hAnsi="Calibri" w:cs="Arial"/>
          <w:lang w:eastAsia="en-GB"/>
        </w:rPr>
        <w:t>will be inadequate for the loading it experiences</w:t>
      </w:r>
      <w:r w:rsidRPr="00576C00">
        <w:rPr>
          <w:rFonts w:ascii="Calibri" w:hAnsi="Calibri" w:cs="Arial"/>
          <w:lang w:eastAsia="en-GB"/>
        </w:rPr>
        <w:t xml:space="preserve">.  This currently causes delays and uncertainty in the provision of design, checking and approval, (i.e. the loads to be used, the dynamic factors to be applied, the partial load factors that are necessary for limit state design, and the combinations of vertical, lateral and longitudinal, loads required for design), and creates a risk that the outcomes are insufficient to meet the expectations for the required service life or performance.  Furthermore, if the loading required in </w:t>
      </w:r>
      <w:proofErr w:type="spellStart"/>
      <w:r w:rsidRPr="00576C00">
        <w:rPr>
          <w:rFonts w:ascii="Calibri" w:hAnsi="Calibri" w:cs="Arial"/>
          <w:lang w:eastAsia="en-GB"/>
        </w:rPr>
        <w:t>prEN</w:t>
      </w:r>
      <w:proofErr w:type="spellEnd"/>
      <w:r w:rsidRPr="00576C00">
        <w:rPr>
          <w:rFonts w:ascii="Calibri" w:hAnsi="Calibri" w:cs="Arial"/>
          <w:lang w:eastAsia="en-GB"/>
        </w:rPr>
        <w:t xml:space="preserve"> 16432 is unnecessarily onerous when it is published, then the implications for future CAPEX may be significant.  Conversely, if the loading required is not sufficient to account for all dynamic and fatigue effects, then failures are likely to manifest within the design lifetime of the track systems built. The design criteria for definition of the ‘end of life’ mechanism for slab track has not previously been considered and the implications of this are found at several locations on the GB network. </w:t>
      </w:r>
    </w:p>
    <w:p w14:paraId="34E698FB" w14:textId="77777777" w:rsidR="0027011F" w:rsidRPr="00576C00" w:rsidRDefault="0027011F" w:rsidP="0027011F">
      <w:pPr>
        <w:spacing w:line="300" w:lineRule="exact"/>
        <w:rPr>
          <w:rFonts w:ascii="Calibri" w:hAnsi="Calibri" w:cs="Arial"/>
          <w:lang w:eastAsia="en-GB"/>
        </w:rPr>
      </w:pPr>
    </w:p>
    <w:p w14:paraId="0D87B6E5" w14:textId="77777777" w:rsidR="0027011F" w:rsidRDefault="0027011F" w:rsidP="0027011F">
      <w:pPr>
        <w:spacing w:after="120" w:line="300" w:lineRule="exact"/>
        <w:rPr>
          <w:rFonts w:ascii="Calibri" w:hAnsi="Calibri" w:cs="Arial"/>
          <w:lang w:eastAsia="en-GB"/>
        </w:rPr>
      </w:pPr>
      <w:r w:rsidRPr="00576C00">
        <w:rPr>
          <w:rFonts w:ascii="Calibri" w:hAnsi="Calibri" w:cs="Arial"/>
          <w:lang w:eastAsia="en-GB"/>
        </w:rPr>
        <w:t xml:space="preserve">The GB Mirror Group RAE 2/-/8 has devoted a significant amount of time to addressing the loading issues set out in prEN16432-1.  However, the CEN Working Group TC 256/SC 1W G46 is pursuing publication of </w:t>
      </w:r>
      <w:proofErr w:type="spellStart"/>
      <w:r w:rsidRPr="00576C00">
        <w:rPr>
          <w:rFonts w:ascii="Calibri" w:hAnsi="Calibri" w:cs="Arial"/>
          <w:lang w:eastAsia="en-GB"/>
        </w:rPr>
        <w:t>prEN</w:t>
      </w:r>
      <w:proofErr w:type="spellEnd"/>
      <w:r w:rsidRPr="00576C00">
        <w:rPr>
          <w:rFonts w:ascii="Calibri" w:hAnsi="Calibri" w:cs="Arial"/>
          <w:lang w:eastAsia="en-GB"/>
        </w:rPr>
        <w:t xml:space="preserve"> 16432-1 and 2 in 2017. It is considered by the members of the GB mirror group, RAE 2/-/8, that the current draft of Part 1 is inadequate for use in design, although there is an option for development of ‘project-specific’ (it states that ‘If no specific information is available regarding the vertical loading then load model 71 shall be applied…’ with further options called ‘line-specific traffic according to categories in prEN15528’, or ‘real vehicle’) load models in </w:t>
      </w:r>
      <w:proofErr w:type="spellStart"/>
      <w:r w:rsidRPr="00576C00">
        <w:rPr>
          <w:rFonts w:ascii="Calibri" w:hAnsi="Calibri" w:cs="Arial"/>
          <w:lang w:eastAsia="en-GB"/>
        </w:rPr>
        <w:t>prEN</w:t>
      </w:r>
      <w:proofErr w:type="spellEnd"/>
      <w:r w:rsidRPr="00576C00">
        <w:rPr>
          <w:rFonts w:ascii="Calibri" w:hAnsi="Calibri" w:cs="Arial"/>
          <w:lang w:eastAsia="en-GB"/>
        </w:rPr>
        <w:t xml:space="preserve"> 16432-1. This all means that the work of a designer has not been helped significantly thus far, especially in the use or application of load factors other than 1.5 – the implication for which is that 1.5 must be conservative.</w:t>
      </w:r>
    </w:p>
    <w:p w14:paraId="2A801D46" w14:textId="77777777" w:rsidR="0027011F" w:rsidRDefault="0027011F" w:rsidP="0027011F">
      <w:pPr>
        <w:spacing w:after="120" w:line="300" w:lineRule="exact"/>
        <w:rPr>
          <w:rFonts w:ascii="Calibri" w:hAnsi="Calibri" w:cs="Arial"/>
          <w:lang w:eastAsia="en-GB"/>
        </w:rPr>
      </w:pPr>
    </w:p>
    <w:p w14:paraId="0FEFD51C" w14:textId="77777777" w:rsidR="0027011F" w:rsidRDefault="0027011F" w:rsidP="0027011F">
      <w:pPr>
        <w:spacing w:after="120" w:line="300" w:lineRule="exact"/>
        <w:rPr>
          <w:rFonts w:ascii="Calibri" w:hAnsi="Calibri" w:cs="Arial"/>
          <w:lang w:eastAsia="en-GB"/>
        </w:rPr>
      </w:pPr>
    </w:p>
    <w:p w14:paraId="7ECF3C01" w14:textId="7B18857F" w:rsidR="0027011F" w:rsidRDefault="0027011F" w:rsidP="0027011F">
      <w:pPr>
        <w:rPr>
          <w:rFonts w:ascii="Calibri" w:hAnsi="Calibri" w:cs="Arial"/>
          <w:lang w:eastAsia="en-GB"/>
        </w:rPr>
      </w:pPr>
    </w:p>
    <w:p w14:paraId="6F3DF257" w14:textId="77777777" w:rsidR="0027011F" w:rsidRDefault="0027011F" w:rsidP="0027011F">
      <w:pPr>
        <w:pStyle w:val="Heading1"/>
        <w:numPr>
          <w:ilvl w:val="0"/>
          <w:numId w:val="0"/>
        </w:numPr>
      </w:pPr>
      <w:r>
        <w:t>Annex 2: Phase 1 recommendations for Phase 2</w:t>
      </w:r>
    </w:p>
    <w:p w14:paraId="3686D6BD" w14:textId="77777777" w:rsidR="0027011F" w:rsidRDefault="0027011F" w:rsidP="0027011F">
      <w:pPr>
        <w:pStyle w:val="CommentText"/>
        <w:rPr>
          <w:rFonts w:asciiTheme="minorHAnsi" w:hAnsiTheme="minorHAnsi"/>
          <w:sz w:val="22"/>
          <w:szCs w:val="22"/>
        </w:rPr>
      </w:pPr>
      <w:r w:rsidRPr="009A5D04">
        <w:rPr>
          <w:rFonts w:asciiTheme="minorHAnsi" w:hAnsiTheme="minorHAnsi"/>
          <w:sz w:val="22"/>
          <w:szCs w:val="22"/>
        </w:rPr>
        <w:t>The Phase 1 recommendations for Phase 2 are summarised below. Suggestions on how these recommendations should be addressed are given below. Suppliers must realise that these suggestions are simply ideas from RSSB and its steering group. Enhancements to these suggestions and/or diffe</w:t>
      </w:r>
      <w:r>
        <w:rPr>
          <w:rFonts w:asciiTheme="minorHAnsi" w:hAnsiTheme="minorHAnsi"/>
          <w:sz w:val="22"/>
          <w:szCs w:val="22"/>
        </w:rPr>
        <w:t>rent recommended approaches will be welcome</w:t>
      </w:r>
      <w:r w:rsidRPr="009A5D04">
        <w:rPr>
          <w:rFonts w:asciiTheme="minorHAnsi" w:hAnsiTheme="minorHAnsi"/>
          <w:sz w:val="22"/>
          <w:szCs w:val="22"/>
        </w:rPr>
        <w:t>:</w:t>
      </w:r>
    </w:p>
    <w:p w14:paraId="6DE8D01F" w14:textId="77777777" w:rsidR="0027011F" w:rsidRPr="009A5D04" w:rsidRDefault="0027011F" w:rsidP="0027011F">
      <w:pPr>
        <w:pStyle w:val="CommentText"/>
        <w:rPr>
          <w:rFonts w:asciiTheme="minorHAnsi" w:hAnsiTheme="minorHAnsi"/>
          <w:sz w:val="22"/>
          <w:szCs w:val="22"/>
        </w:rPr>
      </w:pPr>
    </w:p>
    <w:p w14:paraId="17852FB3" w14:textId="77777777" w:rsidR="0027011F" w:rsidRDefault="0027011F" w:rsidP="000A7F63">
      <w:pPr>
        <w:pStyle w:val="Body"/>
        <w:numPr>
          <w:ilvl w:val="0"/>
          <w:numId w:val="49"/>
        </w:numPr>
      </w:pPr>
      <w:r>
        <w:t>Identification of a set of key characteristics/parameters of the rolling stock in service and their variation in relevant categories such as weight (</w:t>
      </w:r>
      <w:proofErr w:type="spellStart"/>
      <w:r>
        <w:t>unsprung</w:t>
      </w:r>
      <w:proofErr w:type="spellEnd"/>
      <w:r>
        <w:t xml:space="preserve"> mass, axle load), condition (wheel roughness, defective suspension), dynamic effects (yaw stiffness) and dimensional characteristics (wheel dimensions and profile, wheel spacing, vehicle length). </w:t>
      </w:r>
    </w:p>
    <w:p w14:paraId="6B839202" w14:textId="77777777" w:rsidR="0027011F" w:rsidRDefault="0027011F" w:rsidP="000A7F63">
      <w:pPr>
        <w:pStyle w:val="Body"/>
        <w:numPr>
          <w:ilvl w:val="1"/>
          <w:numId w:val="49"/>
        </w:numPr>
      </w:pPr>
      <w:r>
        <w:t>It is suggested that this could be addressed by taking parameters from a sub set of rolling stock (RS): High speed (HS1 &amp; 2), Urban (</w:t>
      </w:r>
      <w:proofErr w:type="spellStart"/>
      <w:r>
        <w:t>eg</w:t>
      </w:r>
      <w:proofErr w:type="spellEnd"/>
      <w:r>
        <w:t xml:space="preserve"> S Stock), Inter-</w:t>
      </w:r>
      <w:r>
        <w:lastRenderedPageBreak/>
        <w:t xml:space="preserve">urban (Aventra/345 or </w:t>
      </w:r>
      <w:proofErr w:type="spellStart"/>
      <w:r>
        <w:t>Desiro</w:t>
      </w:r>
      <w:proofErr w:type="spellEnd"/>
      <w:r>
        <w:t xml:space="preserve">/700 or </w:t>
      </w:r>
      <w:proofErr w:type="spellStart"/>
      <w:r>
        <w:t>Coradia</w:t>
      </w:r>
      <w:proofErr w:type="spellEnd"/>
      <w:r>
        <w:t>/Juniper) and loco-hauled freight (heaviest load/worst maximum vertical static load case). In addition, the load models identified in Phase 1 of this project for design of track systems (</w:t>
      </w:r>
      <w:proofErr w:type="spellStart"/>
      <w:r>
        <w:t>e.g</w:t>
      </w:r>
      <w:proofErr w:type="spellEnd"/>
      <w:r>
        <w:t>; EN1991-2, GC/RT5021, and prEN16432-1) should also be applied to the track system models to test their compatibility with the rolling stock models selected.  It is of interest to know whether they over predict or under predict the load effects on a track system, and by how much.</w:t>
      </w:r>
    </w:p>
    <w:p w14:paraId="31854878" w14:textId="77777777" w:rsidR="0027011F" w:rsidRDefault="0027011F" w:rsidP="000A7F63">
      <w:pPr>
        <w:pStyle w:val="Body"/>
        <w:numPr>
          <w:ilvl w:val="0"/>
          <w:numId w:val="49"/>
        </w:numPr>
      </w:pPr>
      <w:r>
        <w:t>Identification of a set of track parameters that influence the magnitude of the load and the frequency of its application, distribution of the load and the vehicle response (</w:t>
      </w:r>
      <w:proofErr w:type="spellStart"/>
      <w:r>
        <w:t>eg</w:t>
      </w:r>
      <w:proofErr w:type="spellEnd"/>
      <w:r>
        <w:t xml:space="preserve"> rail section, minimum curve radius, maximum cant and </w:t>
      </w:r>
      <w:proofErr w:type="gramStart"/>
      <w:r>
        <w:t>cant</w:t>
      </w:r>
      <w:proofErr w:type="gramEnd"/>
      <w:r>
        <w:t xml:space="preserve"> deficiency, track stiffness and maintenance levels/condition). </w:t>
      </w:r>
    </w:p>
    <w:p w14:paraId="6139F33E" w14:textId="77777777" w:rsidR="0027011F" w:rsidRDefault="0027011F" w:rsidP="000A7F63">
      <w:pPr>
        <w:pStyle w:val="Body"/>
        <w:numPr>
          <w:ilvl w:val="1"/>
          <w:numId w:val="49"/>
        </w:numPr>
      </w:pPr>
      <w:r>
        <w:t>This could start with a simplified representation of track support conditions (</w:t>
      </w:r>
      <w:proofErr w:type="spellStart"/>
      <w:r>
        <w:t>e.g</w:t>
      </w:r>
      <w:proofErr w:type="spellEnd"/>
      <w:r>
        <w:t xml:space="preserve">; in terms of the vertical, lateral and rotational </w:t>
      </w:r>
      <w:proofErr w:type="spellStart"/>
      <w:r>
        <w:t>stiffnesses</w:t>
      </w:r>
      <w:proofErr w:type="spellEnd"/>
      <w:r>
        <w:t xml:space="preserve">) allowing a parametric variation to assess the significance of this factor for a range of track types covering the spectrum from hard (slab track) to soft (ballasted track). A representative set of forms of track structure (TS) represented by a concrete slab with variable structural characteristics to represent their influence on load distribution, could be simulated to cover the range of track conditions selected. Proposed forms of TS that could be considered for further detailed analysis if the influence is considered sufficiently significant might be discrete support points fixed in a continuous concrete matrix/pavement; discrete supports contained within precast concrete elements of defined length supported on a pavement (length of precast element being a variable parameter); and those with continuous rail support such as embedded rail systems. </w:t>
      </w:r>
    </w:p>
    <w:p w14:paraId="07356E97" w14:textId="77777777" w:rsidR="0027011F" w:rsidRDefault="0027011F" w:rsidP="000A7F63">
      <w:pPr>
        <w:pStyle w:val="Body"/>
        <w:numPr>
          <w:ilvl w:val="0"/>
          <w:numId w:val="49"/>
        </w:numPr>
      </w:pPr>
      <w:r>
        <w:t xml:space="preserve">Inclusion of environmental parameters (i.e. prevailing wind speeds, ambient temperature) that influence the load experienced by the track system. </w:t>
      </w:r>
    </w:p>
    <w:p w14:paraId="27E03AE6" w14:textId="77777777" w:rsidR="0027011F" w:rsidRDefault="0027011F" w:rsidP="000A7F63">
      <w:pPr>
        <w:pStyle w:val="Body"/>
        <w:numPr>
          <w:ilvl w:val="1"/>
          <w:numId w:val="49"/>
        </w:numPr>
      </w:pPr>
      <w:r>
        <w:t xml:space="preserve">For each of the rolling stock and track structure (RS&amp;TS) examples to be investigated, appropriate environmental loading from wind should be </w:t>
      </w:r>
      <w:proofErr w:type="gramStart"/>
      <w:r>
        <w:t>taken into account</w:t>
      </w:r>
      <w:proofErr w:type="gramEnd"/>
      <w:r>
        <w:t>. Ambient temperature effects will affect the stresses in the track system.  They do not need to be included in analysis for traffic load effects, because they do not influence the magnitude of the applied load from rolling stock, although they will need to be included in overall load combinations for design of the track system. NB These environmental forces may not necessarily be different from scenario to scenario.</w:t>
      </w:r>
    </w:p>
    <w:p w14:paraId="60404B31" w14:textId="77777777" w:rsidR="0027011F" w:rsidRDefault="0027011F" w:rsidP="000A7F63">
      <w:pPr>
        <w:pStyle w:val="Body"/>
        <w:numPr>
          <w:ilvl w:val="0"/>
          <w:numId w:val="49"/>
        </w:numPr>
      </w:pPr>
      <w:r>
        <w:t>Determination of representative design vertical, lateral, and longitudinal loading values and loading arrangements (</w:t>
      </w:r>
      <w:proofErr w:type="spellStart"/>
      <w:r>
        <w:t>e.g</w:t>
      </w:r>
      <w:proofErr w:type="spellEnd"/>
      <w:r>
        <w:t xml:space="preserve">; single axle load or multiple axle load patterns). </w:t>
      </w:r>
    </w:p>
    <w:p w14:paraId="1D917523" w14:textId="77777777" w:rsidR="0027011F" w:rsidRDefault="0027011F" w:rsidP="000A7F63">
      <w:pPr>
        <w:pStyle w:val="Body"/>
        <w:numPr>
          <w:ilvl w:val="1"/>
          <w:numId w:val="49"/>
        </w:numPr>
      </w:pPr>
      <w:r>
        <w:t>For each of the RS examples and TS examples, the typical design vertical, lateral, and longitudinal loading values should be determined for the components of the track system (together with any key parameters that can be kept as variables).</w:t>
      </w:r>
    </w:p>
    <w:p w14:paraId="70478D7D" w14:textId="77777777" w:rsidR="0027011F" w:rsidRDefault="0027011F" w:rsidP="000A7F63">
      <w:pPr>
        <w:pStyle w:val="Body"/>
        <w:numPr>
          <w:ilvl w:val="0"/>
          <w:numId w:val="49"/>
        </w:numPr>
      </w:pPr>
      <w:r>
        <w:lastRenderedPageBreak/>
        <w:t xml:space="preserve">Multi-body dynamic simulation using the representative design loading and environmental loads, to determine their influence on the static wheel load and the magnitude of suitable dynamic impact factors in the vertical and lateral directions. </w:t>
      </w:r>
    </w:p>
    <w:p w14:paraId="040BE315" w14:textId="77777777" w:rsidR="0027011F" w:rsidRDefault="0027011F" w:rsidP="000A7F63">
      <w:pPr>
        <w:pStyle w:val="Body"/>
        <w:numPr>
          <w:ilvl w:val="1"/>
          <w:numId w:val="49"/>
        </w:numPr>
      </w:pPr>
      <w:r>
        <w:t>It is suggested that the simulation could involve the RS examples and the TS examples above to determine the maximum vertical, lateral and longitudinal loads that should be used for the design of track systems.</w:t>
      </w:r>
    </w:p>
    <w:p w14:paraId="6705CA8C" w14:textId="77777777" w:rsidR="0027011F" w:rsidRDefault="0027011F" w:rsidP="001C561E">
      <w:pPr>
        <w:pStyle w:val="Body"/>
      </w:pPr>
    </w:p>
    <w:p w14:paraId="457E7713" w14:textId="4C00A221" w:rsidR="000140D4" w:rsidRDefault="000140D4" w:rsidP="00E52B87">
      <w:pPr>
        <w:pStyle w:val="NoSpacing"/>
        <w:rPr>
          <w:rFonts w:asciiTheme="minorHAnsi" w:hAnsiTheme="minorHAnsi" w:cs="Arial"/>
        </w:rPr>
      </w:pPr>
    </w:p>
    <w:p w14:paraId="4F58B9E8" w14:textId="77777777" w:rsidR="00C577A6" w:rsidRPr="00E52B87" w:rsidRDefault="00C577A6" w:rsidP="00E52B87">
      <w:pPr>
        <w:pStyle w:val="NoSpacing"/>
        <w:rPr>
          <w:rFonts w:asciiTheme="minorHAnsi" w:hAnsiTheme="minorHAnsi" w:cs="Arial"/>
        </w:rPr>
        <w:sectPr w:rsidR="00C577A6"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w:t>
      </w:r>
      <w:proofErr w:type="gramStart"/>
      <w:r w:rsidRPr="00E52B87">
        <w:rPr>
          <w:rFonts w:asciiTheme="minorHAnsi" w:hAnsiTheme="minorHAnsi"/>
        </w:rPr>
        <w:t>for the purpose of</w:t>
      </w:r>
      <w:proofErr w:type="gramEnd"/>
      <w:r w:rsidRPr="00E52B87">
        <w:rPr>
          <w:rFonts w:asciiTheme="minorHAnsi" w:hAnsiTheme="minorHAnsi"/>
        </w:rPr>
        <w:t xml:space="preserve">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4"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1"/>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58C2B6E3" w14:textId="6194873C"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1C561E">
        <w:rPr>
          <w:rFonts w:asciiTheme="minorHAnsi" w:hAnsiTheme="minorHAnsi" w:cs="Arial"/>
          <w:b/>
          <w:bCs/>
          <w:sz w:val="22"/>
          <w:szCs w:val="22"/>
        </w:rPr>
      </w:r>
      <w:r w:rsidR="001C561E">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1C561E"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4"/>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1"/>
      <w:footerReference w:type="even" r:id="rId22"/>
      <w:footerReference w:type="default" r:id="rId23"/>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C661C" w14:textId="77777777" w:rsidR="000A7F63" w:rsidRDefault="000A7F63" w:rsidP="0003785D">
      <w:r>
        <w:separator/>
      </w:r>
    </w:p>
  </w:endnote>
  <w:endnote w:type="continuationSeparator" w:id="0">
    <w:p w14:paraId="4B1143B2" w14:textId="77777777" w:rsidR="000A7F63" w:rsidRDefault="000A7F63"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22261D98" w:rsidR="001C561E" w:rsidRDefault="001C56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011F">
      <w:rPr>
        <w:rStyle w:val="PageNumber"/>
        <w:noProof/>
      </w:rPr>
      <w:t>4</w:t>
    </w:r>
    <w:r>
      <w:rPr>
        <w:rStyle w:val="PageNumber"/>
      </w:rPr>
      <w:fldChar w:fldCharType="end"/>
    </w:r>
  </w:p>
  <w:p w14:paraId="2A2B9D60" w14:textId="77777777" w:rsidR="001C561E" w:rsidRDefault="001C5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4AE10B76" w:rsidR="001C561E" w:rsidRPr="00F735CB" w:rsidRDefault="001C561E"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7011F">
      <w:rPr>
        <w:caps/>
        <w:noProof/>
        <w:color w:val="5B9BD5" w:themeColor="accent1"/>
      </w:rPr>
      <w:t>13</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1C561E" w:rsidRDefault="001C561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1C561E" w:rsidRDefault="001C56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238F0171" w:rsidR="001C561E" w:rsidRDefault="001C561E" w:rsidP="00674166">
    <w:pPr>
      <w:pStyle w:val="FooterLeft"/>
    </w:pPr>
    <w:r>
      <w:fldChar w:fldCharType="begin"/>
    </w:r>
    <w:r>
      <w:instrText xml:space="preserve"> PAGE   \* MERGEFORMAT </w:instrText>
    </w:r>
    <w:r>
      <w:fldChar w:fldCharType="separate"/>
    </w:r>
    <w:r w:rsidR="0027011F">
      <w:rPr>
        <w:noProof/>
      </w:rPr>
      <w:t>36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7922CDA1" w:rsidR="001C561E" w:rsidRDefault="001C561E" w:rsidP="00674166">
    <w:pPr>
      <w:pStyle w:val="FooterRight"/>
    </w:pPr>
    <w:r>
      <w:fldChar w:fldCharType="begin"/>
    </w:r>
    <w:r>
      <w:instrText xml:space="preserve"> PAGE   \* MERGEFORMAT </w:instrText>
    </w:r>
    <w:r>
      <w:fldChar w:fldCharType="separate"/>
    </w:r>
    <w:r w:rsidR="0027011F">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AC114" w14:textId="77777777" w:rsidR="000A7F63" w:rsidRDefault="000A7F63" w:rsidP="0003785D">
      <w:r>
        <w:separator/>
      </w:r>
    </w:p>
  </w:footnote>
  <w:footnote w:type="continuationSeparator" w:id="0">
    <w:p w14:paraId="414461C3" w14:textId="77777777" w:rsidR="000A7F63" w:rsidRDefault="000A7F63" w:rsidP="0003785D">
      <w:r>
        <w:continuationSeparator/>
      </w:r>
    </w:p>
  </w:footnote>
  <w:footnote w:id="1">
    <w:p w14:paraId="383B7734" w14:textId="77777777" w:rsidR="001C561E" w:rsidRPr="00B13B50" w:rsidRDefault="001C561E"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1C561E" w:rsidRDefault="001C561E">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1C561E" w:rsidRDefault="001C561E"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1C561E" w:rsidRDefault="001C561E"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1C561E" w:rsidRPr="0003785D" w:rsidRDefault="001C561E"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9596F9D"/>
    <w:multiLevelType w:val="hybridMultilevel"/>
    <w:tmpl w:val="455E78A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7"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3B32430"/>
    <w:multiLevelType w:val="hybridMultilevel"/>
    <w:tmpl w:val="45203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5" w15:restartNumberingAfterBreak="0">
    <w:nsid w:val="4A13086E"/>
    <w:multiLevelType w:val="hybridMultilevel"/>
    <w:tmpl w:val="45203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902A41"/>
    <w:multiLevelType w:val="hybridMultilevel"/>
    <w:tmpl w:val="08CC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2"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502FCE"/>
    <w:multiLevelType w:val="hybridMultilevel"/>
    <w:tmpl w:val="3F144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8"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0"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1C1B8F"/>
    <w:multiLevelType w:val="hybridMultilevel"/>
    <w:tmpl w:val="F5E627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4"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6"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18"/>
  </w:num>
  <w:num w:numId="3">
    <w:abstractNumId w:val="12"/>
  </w:num>
  <w:num w:numId="4">
    <w:abstractNumId w:val="23"/>
  </w:num>
  <w:num w:numId="5">
    <w:abstractNumId w:val="38"/>
  </w:num>
  <w:num w:numId="6">
    <w:abstractNumId w:val="0"/>
  </w:num>
  <w:num w:numId="7">
    <w:abstractNumId w:val="43"/>
  </w:num>
  <w:num w:numId="8">
    <w:abstractNumId w:val="37"/>
  </w:num>
  <w:num w:numId="9">
    <w:abstractNumId w:val="1"/>
  </w:num>
  <w:num w:numId="10">
    <w:abstractNumId w:val="24"/>
  </w:num>
  <w:num w:numId="11">
    <w:abstractNumId w:val="45"/>
  </w:num>
  <w:num w:numId="12">
    <w:abstractNumId w:val="3"/>
  </w:num>
  <w:num w:numId="13">
    <w:abstractNumId w:val="44"/>
  </w:num>
  <w:num w:numId="14">
    <w:abstractNumId w:val="29"/>
  </w:num>
  <w:num w:numId="15">
    <w:abstractNumId w:val="27"/>
  </w:num>
  <w:num w:numId="16">
    <w:abstractNumId w:val="6"/>
  </w:num>
  <w:num w:numId="17">
    <w:abstractNumId w:val="8"/>
  </w:num>
  <w:num w:numId="18">
    <w:abstractNumId w:val="35"/>
  </w:num>
  <w:num w:numId="19">
    <w:abstractNumId w:val="10"/>
  </w:num>
  <w:num w:numId="20">
    <w:abstractNumId w:val="20"/>
  </w:num>
  <w:num w:numId="21">
    <w:abstractNumId w:val="22"/>
  </w:num>
  <w:num w:numId="22">
    <w:abstractNumId w:val="28"/>
  </w:num>
  <w:num w:numId="23">
    <w:abstractNumId w:val="4"/>
  </w:num>
  <w:num w:numId="24">
    <w:abstractNumId w:val="46"/>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42"/>
  </w:num>
  <w:num w:numId="34">
    <w:abstractNumId w:val="5"/>
  </w:num>
  <w:num w:numId="35">
    <w:abstractNumId w:val="33"/>
  </w:num>
  <w:num w:numId="36">
    <w:abstractNumId w:val="15"/>
  </w:num>
  <w:num w:numId="37">
    <w:abstractNumId w:val="9"/>
  </w:num>
  <w:num w:numId="38">
    <w:abstractNumId w:val="40"/>
  </w:num>
  <w:num w:numId="39">
    <w:abstractNumId w:val="14"/>
  </w:num>
  <w:num w:numId="40">
    <w:abstractNumId w:val="39"/>
  </w:num>
  <w:num w:numId="41">
    <w:abstractNumId w:val="21"/>
    <w:lvlOverride w:ilvl="0"/>
    <w:lvlOverride w:ilvl="1"/>
    <w:lvlOverride w:ilvl="2"/>
    <w:lvlOverride w:ilvl="3"/>
    <w:lvlOverride w:ilvl="4"/>
    <w:lvlOverride w:ilvl="5"/>
    <w:lvlOverride w:ilvl="6"/>
    <w:lvlOverride w:ilvl="7"/>
    <w:lvlOverride w:ilvl="8"/>
  </w:num>
  <w:num w:numId="42">
    <w:abstractNumId w:val="17"/>
    <w:lvlOverride w:ilvl="0"/>
    <w:lvlOverride w:ilvl="1"/>
    <w:lvlOverride w:ilvl="2"/>
    <w:lvlOverride w:ilvl="3"/>
    <w:lvlOverride w:ilvl="4"/>
    <w:lvlOverride w:ilvl="5"/>
    <w:lvlOverride w:ilvl="6"/>
    <w:lvlOverride w:ilvl="7"/>
    <w:lvlOverride w:ilvl="8"/>
  </w:num>
  <w:num w:numId="43">
    <w:abstractNumId w:val="41"/>
    <w:lvlOverride w:ilvl="0"/>
    <w:lvlOverride w:ilvl="1"/>
    <w:lvlOverride w:ilvl="2"/>
    <w:lvlOverride w:ilvl="3"/>
    <w:lvlOverride w:ilvl="4"/>
    <w:lvlOverride w:ilvl="5"/>
    <w:lvlOverride w:ilvl="6"/>
    <w:lvlOverride w:ilvl="7"/>
    <w:lvlOverride w:ilvl="8"/>
  </w:num>
  <w:num w:numId="44">
    <w:abstractNumId w:val="7"/>
    <w:lvlOverride w:ilvl="0"/>
    <w:lvlOverride w:ilvl="1"/>
    <w:lvlOverride w:ilvl="2"/>
    <w:lvlOverride w:ilvl="3"/>
    <w:lvlOverride w:ilvl="4"/>
    <w:lvlOverride w:ilvl="5"/>
    <w:lvlOverride w:ilvl="6"/>
    <w:lvlOverride w:ilvl="7"/>
    <w:lvlOverride w:ilvl="8"/>
  </w:num>
  <w:num w:numId="45">
    <w:abstractNumId w:val="16"/>
  </w:num>
  <w:num w:numId="46">
    <w:abstractNumId w:val="25"/>
  </w:num>
  <w:num w:numId="47">
    <w:abstractNumId w:val="30"/>
  </w:num>
  <w:num w:numId="48">
    <w:abstractNumId w:val="19"/>
  </w:num>
  <w:num w:numId="49">
    <w:abstractNumId w:val="36"/>
  </w:num>
  <w:num w:numId="50">
    <w:abstractNumId w:val="8"/>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785D"/>
    <w:rsid w:val="000472B8"/>
    <w:rsid w:val="0005275F"/>
    <w:rsid w:val="000909A8"/>
    <w:rsid w:val="00095757"/>
    <w:rsid w:val="00095A03"/>
    <w:rsid w:val="000A7F6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C561E"/>
    <w:rsid w:val="001F0115"/>
    <w:rsid w:val="001F22B3"/>
    <w:rsid w:val="001F2882"/>
    <w:rsid w:val="002012F5"/>
    <w:rsid w:val="0020622A"/>
    <w:rsid w:val="002345D7"/>
    <w:rsid w:val="0024761A"/>
    <w:rsid w:val="002521D4"/>
    <w:rsid w:val="00255F0B"/>
    <w:rsid w:val="002569DA"/>
    <w:rsid w:val="0027011F"/>
    <w:rsid w:val="0027209C"/>
    <w:rsid w:val="002A7571"/>
    <w:rsid w:val="002F6E87"/>
    <w:rsid w:val="00301B46"/>
    <w:rsid w:val="00341003"/>
    <w:rsid w:val="00396EDA"/>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D1C93"/>
    <w:rsid w:val="006E2708"/>
    <w:rsid w:val="00705233"/>
    <w:rsid w:val="007135E2"/>
    <w:rsid w:val="00722CCB"/>
    <w:rsid w:val="0072579B"/>
    <w:rsid w:val="0072709F"/>
    <w:rsid w:val="007B3B84"/>
    <w:rsid w:val="007C61C6"/>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3560"/>
    <w:rsid w:val="00A12089"/>
    <w:rsid w:val="00A13EC8"/>
    <w:rsid w:val="00A24D23"/>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6425">
      <w:bodyDiv w:val="1"/>
      <w:marLeft w:val="0"/>
      <w:marRight w:val="0"/>
      <w:marTop w:val="0"/>
      <w:marBottom w:val="0"/>
      <w:divBdr>
        <w:top w:val="none" w:sz="0" w:space="0" w:color="auto"/>
        <w:left w:val="none" w:sz="0" w:space="0" w:color="auto"/>
        <w:bottom w:val="none" w:sz="0" w:space="0" w:color="auto"/>
        <w:right w:val="none" w:sz="0" w:space="0" w:color="auto"/>
      </w:divBdr>
    </w:div>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18470823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761757989">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parkrail.org/Lists/Records/DispForm.aspx?ID=2427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sparkrail.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5.xml><?xml version="1.0" encoding="utf-8"?>
<ds:datastoreItem xmlns:ds="http://schemas.openxmlformats.org/officeDocument/2006/customXml" ds:itemID="{4EA9A965-BE64-4B2F-BE3B-2E54216E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38</Pages>
  <Words>9459</Words>
  <Characters>53921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63254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2017-06-29T08:37:00Z</dcterms:created>
  <dcterms:modified xsi:type="dcterms:W3CDTF">2017-06-29T08:37:00Z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