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B8552" w14:textId="77777777" w:rsidR="00326132" w:rsidRPr="00D40F55" w:rsidRDefault="001E00AD" w:rsidP="00D40F55">
      <w:pPr>
        <w:pStyle w:val="MarginText"/>
        <w:spacing w:before="120" w:after="120"/>
        <w:jc w:val="center"/>
        <w:rPr>
          <w:rFonts w:cs="Arial"/>
          <w:b/>
          <w:szCs w:val="22"/>
          <w:u w:val="single"/>
        </w:rPr>
      </w:pPr>
      <w:bookmarkStart w:id="0" w:name="LASTCURSORPOSITION"/>
      <w:bookmarkEnd w:id="0"/>
      <w:r w:rsidRPr="00D40F55">
        <w:rPr>
          <w:rFonts w:cs="Arial"/>
          <w:b/>
          <w:szCs w:val="22"/>
          <w:u w:val="single"/>
        </w:rPr>
        <w:t>PANEL AGREEMENT</w:t>
      </w:r>
      <w:r w:rsidR="00326132" w:rsidRPr="00D40F55">
        <w:rPr>
          <w:rFonts w:cs="Arial"/>
          <w:b/>
          <w:szCs w:val="22"/>
          <w:u w:val="single"/>
        </w:rPr>
        <w:t xml:space="preserve"> SCHEDULE 4</w:t>
      </w:r>
    </w:p>
    <w:p w14:paraId="7EB67F0A" w14:textId="77777777" w:rsidR="00326132" w:rsidRPr="00D40F55" w:rsidRDefault="00326132" w:rsidP="00D40F55">
      <w:pPr>
        <w:pStyle w:val="MarginText"/>
        <w:spacing w:before="120" w:after="120"/>
        <w:jc w:val="center"/>
        <w:rPr>
          <w:rFonts w:cs="Arial"/>
          <w:b/>
          <w:szCs w:val="22"/>
          <w:u w:val="single"/>
        </w:rPr>
      </w:pPr>
      <w:r w:rsidRPr="00D40F55">
        <w:rPr>
          <w:rFonts w:cs="Arial"/>
          <w:b/>
          <w:szCs w:val="22"/>
          <w:u w:val="single"/>
        </w:rPr>
        <w:t xml:space="preserve">ORDER FORM AND </w:t>
      </w:r>
      <w:r w:rsidR="004C72E0" w:rsidRPr="00D40F55">
        <w:rPr>
          <w:rFonts w:cs="Arial"/>
          <w:b/>
          <w:szCs w:val="22"/>
          <w:u w:val="single"/>
        </w:rPr>
        <w:t>TERMS AND CONDITIONS</w:t>
      </w:r>
    </w:p>
    <w:p w14:paraId="3A34A42F" w14:textId="77777777" w:rsidR="002A4CB4" w:rsidRDefault="002A4CB4" w:rsidP="00D40F55">
      <w:pPr>
        <w:pStyle w:val="MarginText"/>
        <w:spacing w:before="120" w:after="120"/>
        <w:jc w:val="center"/>
        <w:rPr>
          <w:rFonts w:cs="Arial"/>
          <w:b/>
          <w:szCs w:val="22"/>
          <w:u w:val="single"/>
        </w:rPr>
      </w:pPr>
    </w:p>
    <w:p w14:paraId="108B7B2A" w14:textId="1860062E" w:rsidR="008E082F" w:rsidRPr="00D40F55" w:rsidRDefault="008E082F" w:rsidP="00D40F55">
      <w:pPr>
        <w:pStyle w:val="GPSTITLES"/>
        <w:spacing w:before="120" w:after="120"/>
        <w:rPr>
          <w:rFonts w:ascii="Arial" w:hAnsi="Arial"/>
        </w:rPr>
      </w:pPr>
      <w:r w:rsidRPr="00D40F55">
        <w:rPr>
          <w:rFonts w:ascii="Arial" w:hAnsi="Arial"/>
        </w:rPr>
        <w:t>ORDER FORM</w:t>
      </w:r>
    </w:p>
    <w:p w14:paraId="5200B6CD" w14:textId="77777777" w:rsidR="008E082F" w:rsidRPr="00D40F55" w:rsidRDefault="008E082F" w:rsidP="00D40F55">
      <w:pPr>
        <w:pStyle w:val="ORDERFORML1SECTIONTITLE"/>
        <w:spacing w:before="120" w:after="120"/>
        <w:rPr>
          <w:rFonts w:cs="Arial"/>
        </w:rPr>
      </w:pPr>
      <w:r w:rsidRPr="00D40F55">
        <w:rPr>
          <w:rFonts w:cs="Arial"/>
        </w:rPr>
        <w:t>SECTION A</w:t>
      </w:r>
    </w:p>
    <w:p w14:paraId="0071A753" w14:textId="77777777" w:rsidR="008E082F" w:rsidRPr="00D40F55" w:rsidRDefault="008E082F" w:rsidP="00D40F55">
      <w:pPr>
        <w:pStyle w:val="ORDERFORML1SECTIONTITLE"/>
        <w:spacing w:before="120" w:after="120"/>
        <w:rPr>
          <w:rFonts w:cs="Arial"/>
        </w:rPr>
      </w:pPr>
    </w:p>
    <w:p w14:paraId="232CCE41" w14:textId="61247A98" w:rsidR="008E082F" w:rsidRPr="00D40F55" w:rsidRDefault="008E082F" w:rsidP="007D4C38">
      <w:pPr>
        <w:numPr>
          <w:ilvl w:val="0"/>
          <w:numId w:val="23"/>
        </w:numPr>
        <w:spacing w:before="120" w:after="120" w:line="240" w:lineRule="auto"/>
        <w:rPr>
          <w:rFonts w:cs="Arial"/>
          <w:szCs w:val="22"/>
        </w:rPr>
      </w:pPr>
      <w:r w:rsidRPr="00D40F55">
        <w:rPr>
          <w:rFonts w:cs="Arial"/>
          <w:szCs w:val="22"/>
        </w:rPr>
        <w:t xml:space="preserve">This Order Form </w:t>
      </w:r>
      <w:r w:rsidR="00F944DA" w:rsidRPr="00D40F55">
        <w:rPr>
          <w:rFonts w:cs="Arial"/>
          <w:szCs w:val="22"/>
        </w:rPr>
        <w:t xml:space="preserve">dated </w:t>
      </w:r>
      <w:r w:rsidR="00EF5882">
        <w:rPr>
          <w:rFonts w:cs="Arial"/>
          <w:b/>
          <w:color w:val="000000"/>
          <w:szCs w:val="22"/>
        </w:rPr>
        <w:t>13</w:t>
      </w:r>
      <w:r w:rsidR="00AF7134" w:rsidRPr="00AF7134">
        <w:rPr>
          <w:rFonts w:cs="Arial"/>
          <w:b/>
          <w:color w:val="000000"/>
          <w:szCs w:val="22"/>
        </w:rPr>
        <w:t>/02</w:t>
      </w:r>
      <w:r w:rsidR="00ED3158" w:rsidRPr="00AF7134">
        <w:rPr>
          <w:rFonts w:cs="Arial"/>
          <w:b/>
          <w:color w:val="000000"/>
          <w:szCs w:val="22"/>
        </w:rPr>
        <w:t>/20</w:t>
      </w:r>
      <w:r w:rsidR="009068FB" w:rsidRPr="00AF7134">
        <w:rPr>
          <w:rFonts w:cs="Arial"/>
          <w:b/>
          <w:color w:val="000000"/>
          <w:szCs w:val="22"/>
        </w:rPr>
        <w:t>20</w:t>
      </w:r>
      <w:r w:rsidR="00F944DA" w:rsidRPr="00D40F55">
        <w:rPr>
          <w:rFonts w:cs="Arial"/>
          <w:b/>
          <w:color w:val="000000"/>
          <w:szCs w:val="22"/>
        </w:rPr>
        <w:t xml:space="preserve"> </w:t>
      </w:r>
      <w:r w:rsidRPr="00D40F55">
        <w:rPr>
          <w:rFonts w:cs="Arial"/>
          <w:szCs w:val="22"/>
        </w:rPr>
        <w:t>is issued in accordance with the provisions of the Panel Agreement</w:t>
      </w:r>
      <w:r w:rsidRPr="00D40F55" w:rsidDel="003451E9">
        <w:rPr>
          <w:rStyle w:val="FootnoteReference"/>
          <w:rFonts w:ascii="Arial" w:hAnsi="Arial" w:cs="Arial"/>
          <w:b/>
          <w:szCs w:val="22"/>
        </w:rPr>
        <w:t xml:space="preserve"> </w:t>
      </w:r>
      <w:r w:rsidRPr="00D40F55">
        <w:rPr>
          <w:rFonts w:cs="Arial"/>
          <w:szCs w:val="22"/>
        </w:rPr>
        <w:t xml:space="preserve">for the provision of </w:t>
      </w:r>
      <w:r w:rsidR="001B5417">
        <w:rPr>
          <w:rFonts w:cs="Arial"/>
          <w:szCs w:val="22"/>
        </w:rPr>
        <w:t>finance and highly complex transactions</w:t>
      </w:r>
      <w:r w:rsidR="00F944DA" w:rsidRPr="00D40F55">
        <w:rPr>
          <w:rFonts w:cs="Arial"/>
          <w:szCs w:val="22"/>
        </w:rPr>
        <w:t xml:space="preserve"> legal services</w:t>
      </w:r>
      <w:r w:rsidRPr="00D40F55">
        <w:rPr>
          <w:rFonts w:cs="Arial"/>
          <w:szCs w:val="22"/>
        </w:rPr>
        <w:t xml:space="preserve">. </w:t>
      </w:r>
    </w:p>
    <w:p w14:paraId="08F168D0" w14:textId="77777777" w:rsidR="008E082F" w:rsidRPr="00D40F55" w:rsidRDefault="008E082F" w:rsidP="00D40F55">
      <w:pPr>
        <w:spacing w:before="120" w:after="120" w:line="240" w:lineRule="auto"/>
        <w:rPr>
          <w:rFonts w:cs="Arial"/>
          <w:szCs w:val="22"/>
        </w:rPr>
      </w:pPr>
    </w:p>
    <w:p w14:paraId="304EA055" w14:textId="77777777" w:rsidR="008E082F" w:rsidRPr="00D40F55" w:rsidRDefault="008E082F" w:rsidP="007D4C38">
      <w:pPr>
        <w:numPr>
          <w:ilvl w:val="0"/>
          <w:numId w:val="23"/>
        </w:numPr>
        <w:spacing w:before="120" w:after="120" w:line="240" w:lineRule="auto"/>
        <w:rPr>
          <w:rFonts w:cs="Arial"/>
          <w:szCs w:val="22"/>
        </w:rPr>
      </w:pPr>
      <w:r w:rsidRPr="00D40F55">
        <w:rPr>
          <w:rFonts w:cs="Arial"/>
          <w:szCs w:val="22"/>
        </w:rPr>
        <w:t xml:space="preserve">The Supplier agrees to supply the </w:t>
      </w:r>
      <w:r w:rsidR="00841FFA" w:rsidRPr="00D40F55">
        <w:rPr>
          <w:rFonts w:cs="Arial"/>
          <w:szCs w:val="22"/>
        </w:rPr>
        <w:t xml:space="preserve">Ordered Panel </w:t>
      </w:r>
      <w:r w:rsidRPr="00D40F55">
        <w:rPr>
          <w:rFonts w:cs="Arial"/>
          <w:szCs w:val="22"/>
        </w:rPr>
        <w:t xml:space="preserve">Services specified below on and subject to the terms of this Legal Services Contract. </w:t>
      </w:r>
    </w:p>
    <w:p w14:paraId="5369B7E1" w14:textId="77777777" w:rsidR="008E082F" w:rsidRPr="00D40F55" w:rsidRDefault="008E082F" w:rsidP="00D40F55">
      <w:pPr>
        <w:spacing w:before="120" w:after="120" w:line="240" w:lineRule="auto"/>
        <w:rPr>
          <w:rFonts w:cs="Arial"/>
          <w:szCs w:val="22"/>
        </w:rPr>
      </w:pPr>
    </w:p>
    <w:p w14:paraId="19C01084" w14:textId="77777777" w:rsidR="008E082F" w:rsidRPr="00D40F55" w:rsidRDefault="008E082F" w:rsidP="007D4C38">
      <w:pPr>
        <w:numPr>
          <w:ilvl w:val="0"/>
          <w:numId w:val="23"/>
        </w:numPr>
        <w:spacing w:before="120" w:after="120" w:line="240" w:lineRule="auto"/>
        <w:rPr>
          <w:rFonts w:cs="Arial"/>
          <w:szCs w:val="22"/>
        </w:rPr>
      </w:pPr>
      <w:r w:rsidRPr="00D40F55">
        <w:rPr>
          <w:rFonts w:cs="Arial"/>
          <w:szCs w:val="22"/>
        </w:rPr>
        <w:t>For the avoidance of doubt this Legal Services Contract consists of the terms set out in this Order Form and the Terms</w:t>
      </w:r>
      <w:r w:rsidR="007410E2" w:rsidRPr="00D40F55">
        <w:rPr>
          <w:rFonts w:cs="Arial"/>
          <w:szCs w:val="22"/>
        </w:rPr>
        <w:t xml:space="preserve"> and Conditions</w:t>
      </w:r>
      <w:r w:rsidRPr="00D40F55">
        <w:rPr>
          <w:rFonts w:cs="Arial"/>
          <w:szCs w:val="22"/>
        </w:rPr>
        <w:t>.</w:t>
      </w:r>
    </w:p>
    <w:p w14:paraId="7846449B" w14:textId="77777777" w:rsidR="008E082F" w:rsidRPr="00D40F55" w:rsidRDefault="008E082F" w:rsidP="00D40F55">
      <w:pPr>
        <w:spacing w:before="120" w:after="120" w:line="240" w:lineRule="auto"/>
        <w:rPr>
          <w:rFonts w:cs="Arial"/>
          <w:szCs w:val="22"/>
        </w:rPr>
      </w:pPr>
    </w:p>
    <w:p w14:paraId="3AC2F867" w14:textId="77777777" w:rsidR="008E082F" w:rsidRPr="00D40F55" w:rsidRDefault="008E082F" w:rsidP="007D4C38">
      <w:pPr>
        <w:numPr>
          <w:ilvl w:val="0"/>
          <w:numId w:val="23"/>
        </w:numPr>
        <w:spacing w:before="120" w:after="120" w:line="240" w:lineRule="auto"/>
        <w:rPr>
          <w:rFonts w:cs="Arial"/>
          <w:szCs w:val="22"/>
        </w:rPr>
      </w:pPr>
      <w:r w:rsidRPr="00D40F55">
        <w:rPr>
          <w:rFonts w:cs="Arial"/>
          <w:szCs w:val="22"/>
        </w:rPr>
        <w:t xml:space="preserve">By signing and returning this Order Form (which may be done by electronic means) the Supplier agrees to enter this Legal Services Contract with the Customer to provide the </w:t>
      </w:r>
      <w:r w:rsidR="007410E2" w:rsidRPr="00D40F55">
        <w:rPr>
          <w:rFonts w:cs="Arial"/>
          <w:szCs w:val="22"/>
        </w:rPr>
        <w:t xml:space="preserve">Ordered Panel </w:t>
      </w:r>
      <w:r w:rsidRPr="00D40F55">
        <w:rPr>
          <w:rFonts w:cs="Arial"/>
          <w:szCs w:val="22"/>
        </w:rPr>
        <w:t>Services in accordance with this Order Form and the Terms and Conditions.</w:t>
      </w:r>
    </w:p>
    <w:p w14:paraId="64C05844" w14:textId="77777777" w:rsidR="008E082F" w:rsidRPr="00D40F55" w:rsidRDefault="008E082F" w:rsidP="00D40F55">
      <w:pPr>
        <w:spacing w:before="120" w:after="120" w:line="240" w:lineRule="auto"/>
        <w:rPr>
          <w:rFonts w:cs="Arial"/>
          <w:szCs w:val="22"/>
        </w:rPr>
      </w:pPr>
    </w:p>
    <w:p w14:paraId="4207022B" w14:textId="77777777" w:rsidR="008E082F" w:rsidRPr="00D40F55" w:rsidRDefault="008E082F" w:rsidP="007D4C38">
      <w:pPr>
        <w:numPr>
          <w:ilvl w:val="0"/>
          <w:numId w:val="23"/>
        </w:numPr>
        <w:spacing w:before="120" w:after="120" w:line="240" w:lineRule="auto"/>
        <w:rPr>
          <w:rFonts w:cs="Arial"/>
          <w:szCs w:val="22"/>
        </w:rPr>
      </w:pPr>
      <w:r w:rsidRPr="00D40F55">
        <w:rPr>
          <w:rFonts w:cs="Arial"/>
          <w:szCs w:val="22"/>
        </w:rPr>
        <w:t>The Parties hereby acknowledge and agree that they have read this Order Form and the Terms and Conditions and by signing below agree to be bound by this Legal Services Contract.</w:t>
      </w:r>
    </w:p>
    <w:p w14:paraId="21EB00D1" w14:textId="77777777" w:rsidR="008E082F" w:rsidRPr="00D40F55" w:rsidRDefault="008E082F" w:rsidP="00D40F55">
      <w:pPr>
        <w:spacing w:before="120" w:after="120" w:line="240" w:lineRule="auto"/>
        <w:rPr>
          <w:rFonts w:cs="Arial"/>
          <w:szCs w:val="22"/>
        </w:rPr>
      </w:pPr>
    </w:p>
    <w:p w14:paraId="4F8B198E" w14:textId="77777777" w:rsidR="008E082F" w:rsidRPr="00D40F55" w:rsidRDefault="008E082F" w:rsidP="007D4C38">
      <w:pPr>
        <w:numPr>
          <w:ilvl w:val="0"/>
          <w:numId w:val="23"/>
        </w:numPr>
        <w:spacing w:before="120" w:after="120" w:line="240" w:lineRule="auto"/>
        <w:rPr>
          <w:rFonts w:cs="Arial"/>
          <w:szCs w:val="22"/>
        </w:rPr>
      </w:pPr>
      <w:r w:rsidRPr="00D40F55">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D40F55">
        <w:rPr>
          <w:rFonts w:cs="Arial"/>
          <w:szCs w:val="22"/>
        </w:rPr>
        <w:t xml:space="preserve"> (together with the Terms and Conditions)</w:t>
      </w:r>
      <w:r w:rsidRPr="00D40F55">
        <w:rPr>
          <w:rFonts w:cs="Arial"/>
          <w:szCs w:val="22"/>
        </w:rPr>
        <w:t xml:space="preserve"> from the Supplier within two (2) Working Days from such receipt.</w:t>
      </w:r>
    </w:p>
    <w:p w14:paraId="26604F4E" w14:textId="77777777" w:rsidR="008E082F" w:rsidRPr="00D40F55" w:rsidRDefault="008E082F" w:rsidP="00D40F55">
      <w:pPr>
        <w:spacing w:before="120" w:after="120" w:line="240" w:lineRule="auto"/>
        <w:rPr>
          <w:rFonts w:cs="Arial"/>
          <w:szCs w:val="22"/>
        </w:rPr>
      </w:pPr>
    </w:p>
    <w:tbl>
      <w:tblPr>
        <w:tblW w:w="88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7804"/>
      </w:tblGrid>
      <w:tr w:rsidR="008A6E94" w:rsidRPr="00D40F55" w14:paraId="45CC89DE" w14:textId="77777777" w:rsidTr="008A6E94">
        <w:trPr>
          <w:trHeight w:val="496"/>
        </w:trPr>
        <w:tc>
          <w:tcPr>
            <w:tcW w:w="1058" w:type="dxa"/>
            <w:shd w:val="clear" w:color="auto" w:fill="auto"/>
          </w:tcPr>
          <w:p w14:paraId="57CF1A55" w14:textId="77777777" w:rsidR="008A6E94" w:rsidRPr="00D40F55" w:rsidRDefault="008A6E94" w:rsidP="00D40F55">
            <w:pPr>
              <w:spacing w:before="120" w:after="120" w:line="240" w:lineRule="auto"/>
              <w:jc w:val="left"/>
              <w:rPr>
                <w:rFonts w:cs="Arial"/>
                <w:b/>
                <w:szCs w:val="22"/>
              </w:rPr>
            </w:pPr>
            <w:r w:rsidRPr="00D40F55">
              <w:rPr>
                <w:rFonts w:cs="Arial"/>
                <w:b/>
                <w:szCs w:val="22"/>
              </w:rPr>
              <w:t>1.1</w:t>
            </w:r>
          </w:p>
        </w:tc>
        <w:tc>
          <w:tcPr>
            <w:tcW w:w="7804" w:type="dxa"/>
            <w:shd w:val="clear" w:color="auto" w:fill="auto"/>
          </w:tcPr>
          <w:p w14:paraId="3F321528" w14:textId="77777777" w:rsidR="00746F0E" w:rsidRPr="00A1296D" w:rsidRDefault="00746F0E" w:rsidP="00746F0E">
            <w:pPr>
              <w:pStyle w:val="Numberedlist"/>
              <w:numPr>
                <w:ilvl w:val="0"/>
                <w:numId w:val="0"/>
              </w:numPr>
              <w:ind w:left="-8"/>
              <w:rPr>
                <w:rFonts w:cs="Arial"/>
              </w:rPr>
            </w:pPr>
            <w:r w:rsidRPr="00746F0E">
              <w:rPr>
                <w:rFonts w:cs="Arial"/>
              </w:rPr>
              <w:t>The Supplier shall provide such advice, support and d</w:t>
            </w:r>
            <w:r>
              <w:rPr>
                <w:rFonts w:cs="Arial"/>
              </w:rPr>
              <w:t>rafting in relation to</w:t>
            </w:r>
            <w:r w:rsidRPr="00A1296D">
              <w:rPr>
                <w:rFonts w:cs="Arial"/>
              </w:rPr>
              <w:t xml:space="preserve"> the possible negotiation of a future UK-US Free Trade Agreement (FTA). Requests for advice</w:t>
            </w:r>
            <w:r>
              <w:rPr>
                <w:rFonts w:cs="Arial"/>
              </w:rPr>
              <w:t>, support and drafting</w:t>
            </w:r>
            <w:r w:rsidRPr="00A1296D">
              <w:rPr>
                <w:rFonts w:cs="Arial"/>
              </w:rPr>
              <w:t xml:space="preserve"> will be around</w:t>
            </w:r>
            <w:r>
              <w:rPr>
                <w:rFonts w:cs="Arial"/>
              </w:rPr>
              <w:t xml:space="preserve"> United States law and legal structures relating to</w:t>
            </w:r>
            <w:r w:rsidRPr="00A1296D">
              <w:rPr>
                <w:rFonts w:cs="Arial"/>
              </w:rPr>
              <w:t xml:space="preserve"> the traditional areas of an FTA, which include, but are not limited to:</w:t>
            </w:r>
          </w:p>
          <w:p w14:paraId="7F62770B" w14:textId="77777777" w:rsidR="00746F0E" w:rsidRPr="00746F0E" w:rsidRDefault="00746F0E" w:rsidP="007D4C38">
            <w:pPr>
              <w:pStyle w:val="NormalWeb"/>
              <w:numPr>
                <w:ilvl w:val="0"/>
                <w:numId w:val="36"/>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746F0E">
              <w:rPr>
                <w:rFonts w:cs="Arial"/>
                <w:sz w:val="22"/>
                <w:szCs w:val="22"/>
              </w:rPr>
              <w:t>Goods</w:t>
            </w:r>
          </w:p>
          <w:p w14:paraId="7F7DE730" w14:textId="77777777" w:rsidR="00746F0E" w:rsidRPr="00746F0E" w:rsidRDefault="00746F0E" w:rsidP="007D4C38">
            <w:pPr>
              <w:pStyle w:val="NormalWeb"/>
              <w:numPr>
                <w:ilvl w:val="0"/>
                <w:numId w:val="36"/>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746F0E">
              <w:rPr>
                <w:rStyle w:val="Strong"/>
                <w:rFonts w:cs="Arial"/>
                <w:b w:val="0"/>
                <w:sz w:val="22"/>
                <w:szCs w:val="22"/>
              </w:rPr>
              <w:t>Agriculture</w:t>
            </w:r>
          </w:p>
          <w:p w14:paraId="1C1B28EE" w14:textId="77777777" w:rsidR="00746F0E" w:rsidRPr="00746F0E" w:rsidRDefault="00746F0E" w:rsidP="007D4C38">
            <w:pPr>
              <w:pStyle w:val="NormalWeb"/>
              <w:numPr>
                <w:ilvl w:val="0"/>
                <w:numId w:val="36"/>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746F0E">
              <w:rPr>
                <w:rStyle w:val="Strong"/>
                <w:rFonts w:cs="Arial"/>
                <w:b w:val="0"/>
                <w:sz w:val="22"/>
                <w:szCs w:val="22"/>
              </w:rPr>
              <w:t>Rules of Origin</w:t>
            </w:r>
          </w:p>
          <w:p w14:paraId="58FDFC1D" w14:textId="77777777" w:rsidR="00746F0E" w:rsidRPr="00746F0E" w:rsidRDefault="00746F0E" w:rsidP="007D4C38">
            <w:pPr>
              <w:pStyle w:val="NormalWeb"/>
              <w:numPr>
                <w:ilvl w:val="0"/>
                <w:numId w:val="36"/>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746F0E">
              <w:rPr>
                <w:rStyle w:val="Strong"/>
                <w:rFonts w:cs="Arial"/>
                <w:b w:val="0"/>
                <w:sz w:val="22"/>
                <w:szCs w:val="22"/>
              </w:rPr>
              <w:t>Textiles and Apparel</w:t>
            </w:r>
          </w:p>
          <w:p w14:paraId="22BDD395" w14:textId="77777777" w:rsidR="00746F0E" w:rsidRPr="00746F0E" w:rsidRDefault="00746F0E" w:rsidP="007D4C38">
            <w:pPr>
              <w:pStyle w:val="NormalWeb"/>
              <w:numPr>
                <w:ilvl w:val="0"/>
                <w:numId w:val="36"/>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746F0E">
              <w:rPr>
                <w:rStyle w:val="Strong"/>
                <w:rFonts w:cs="Arial"/>
                <w:b w:val="0"/>
                <w:sz w:val="22"/>
                <w:szCs w:val="22"/>
              </w:rPr>
              <w:t>Customs Administration and Trade Facilitation</w:t>
            </w:r>
          </w:p>
          <w:p w14:paraId="676AB5F2" w14:textId="77777777" w:rsidR="00746F0E" w:rsidRPr="00746F0E" w:rsidRDefault="00746F0E" w:rsidP="007D4C38">
            <w:pPr>
              <w:pStyle w:val="NormalWeb"/>
              <w:numPr>
                <w:ilvl w:val="0"/>
                <w:numId w:val="36"/>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746F0E">
              <w:rPr>
                <w:rStyle w:val="Strong"/>
                <w:rFonts w:cs="Arial"/>
                <w:b w:val="0"/>
                <w:sz w:val="22"/>
                <w:szCs w:val="22"/>
              </w:rPr>
              <w:lastRenderedPageBreak/>
              <w:t>Sanitary and Phytosanitary Measures</w:t>
            </w:r>
          </w:p>
          <w:p w14:paraId="03D2F54F" w14:textId="77777777" w:rsidR="00746F0E" w:rsidRPr="00746F0E" w:rsidRDefault="00746F0E" w:rsidP="007D4C38">
            <w:pPr>
              <w:pStyle w:val="NormalWeb"/>
              <w:numPr>
                <w:ilvl w:val="0"/>
                <w:numId w:val="36"/>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746F0E">
              <w:rPr>
                <w:rStyle w:val="Strong"/>
                <w:rFonts w:cs="Arial"/>
                <w:b w:val="0"/>
                <w:sz w:val="22"/>
                <w:szCs w:val="22"/>
              </w:rPr>
              <w:t>Trade Remedies</w:t>
            </w:r>
          </w:p>
          <w:p w14:paraId="4F199CDC" w14:textId="77777777" w:rsidR="00746F0E" w:rsidRPr="00746F0E" w:rsidRDefault="00746F0E" w:rsidP="007D4C38">
            <w:pPr>
              <w:pStyle w:val="NormalWeb"/>
              <w:numPr>
                <w:ilvl w:val="0"/>
                <w:numId w:val="36"/>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746F0E">
              <w:rPr>
                <w:rStyle w:val="Strong"/>
                <w:rFonts w:cs="Arial"/>
                <w:b w:val="0"/>
                <w:sz w:val="22"/>
                <w:szCs w:val="22"/>
              </w:rPr>
              <w:t>Technical Barriers to Trade</w:t>
            </w:r>
          </w:p>
          <w:p w14:paraId="24A37080" w14:textId="77777777" w:rsidR="00746F0E" w:rsidRPr="00746F0E" w:rsidRDefault="00746F0E" w:rsidP="007D4C38">
            <w:pPr>
              <w:pStyle w:val="NormalWeb"/>
              <w:numPr>
                <w:ilvl w:val="0"/>
                <w:numId w:val="36"/>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746F0E">
              <w:rPr>
                <w:rStyle w:val="Strong"/>
                <w:rFonts w:cs="Arial"/>
                <w:b w:val="0"/>
                <w:sz w:val="22"/>
                <w:szCs w:val="22"/>
              </w:rPr>
              <w:t>Government Procurement</w:t>
            </w:r>
          </w:p>
          <w:p w14:paraId="2D1FAA67" w14:textId="77777777" w:rsidR="00746F0E" w:rsidRPr="00746F0E" w:rsidRDefault="00746F0E" w:rsidP="007D4C38">
            <w:pPr>
              <w:pStyle w:val="NormalWeb"/>
              <w:numPr>
                <w:ilvl w:val="0"/>
                <w:numId w:val="36"/>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746F0E">
              <w:rPr>
                <w:rStyle w:val="Strong"/>
                <w:rFonts w:cs="Arial"/>
                <w:b w:val="0"/>
                <w:sz w:val="22"/>
                <w:szCs w:val="22"/>
              </w:rPr>
              <w:t>Investment</w:t>
            </w:r>
          </w:p>
          <w:p w14:paraId="32D90B55" w14:textId="77777777" w:rsidR="00746F0E" w:rsidRPr="00746F0E" w:rsidRDefault="00746F0E" w:rsidP="007D4C38">
            <w:pPr>
              <w:pStyle w:val="NormalWeb"/>
              <w:numPr>
                <w:ilvl w:val="0"/>
                <w:numId w:val="36"/>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746F0E">
              <w:rPr>
                <w:rStyle w:val="Strong"/>
                <w:rFonts w:cs="Arial"/>
                <w:b w:val="0"/>
                <w:sz w:val="22"/>
                <w:szCs w:val="22"/>
              </w:rPr>
              <w:t>Cross-Border Trade in Services</w:t>
            </w:r>
          </w:p>
          <w:p w14:paraId="4B949485" w14:textId="77777777" w:rsidR="00746F0E" w:rsidRPr="00746F0E" w:rsidRDefault="00746F0E" w:rsidP="007D4C38">
            <w:pPr>
              <w:pStyle w:val="NormalWeb"/>
              <w:numPr>
                <w:ilvl w:val="0"/>
                <w:numId w:val="36"/>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746F0E">
              <w:rPr>
                <w:rStyle w:val="Strong"/>
                <w:rFonts w:cs="Arial"/>
                <w:b w:val="0"/>
                <w:sz w:val="22"/>
                <w:szCs w:val="22"/>
              </w:rPr>
              <w:t>Temporary Entry</w:t>
            </w:r>
          </w:p>
          <w:p w14:paraId="1E128796" w14:textId="77777777" w:rsidR="00746F0E" w:rsidRPr="00746F0E" w:rsidRDefault="00746F0E" w:rsidP="007D4C38">
            <w:pPr>
              <w:pStyle w:val="NormalWeb"/>
              <w:numPr>
                <w:ilvl w:val="0"/>
                <w:numId w:val="36"/>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746F0E">
              <w:rPr>
                <w:rFonts w:cs="Arial"/>
                <w:bCs/>
                <w:sz w:val="22"/>
                <w:szCs w:val="22"/>
              </w:rPr>
              <w:t>Financial Services</w:t>
            </w:r>
            <w:r w:rsidRPr="00746F0E">
              <w:rPr>
                <w:rStyle w:val="Strong"/>
                <w:rFonts w:cs="Arial"/>
                <w:b w:val="0"/>
                <w:sz w:val="22"/>
                <w:szCs w:val="22"/>
              </w:rPr>
              <w:t>   </w:t>
            </w:r>
            <w:r w:rsidRPr="00746F0E">
              <w:rPr>
                <w:rFonts w:cs="Arial"/>
                <w:sz w:val="22"/>
                <w:szCs w:val="22"/>
              </w:rPr>
              <w:t>   </w:t>
            </w:r>
          </w:p>
          <w:p w14:paraId="47E85418" w14:textId="77777777" w:rsidR="00746F0E" w:rsidRPr="00746F0E" w:rsidRDefault="00746F0E" w:rsidP="007D4C38">
            <w:pPr>
              <w:pStyle w:val="NormalWeb"/>
              <w:numPr>
                <w:ilvl w:val="0"/>
                <w:numId w:val="36"/>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746F0E">
              <w:rPr>
                <w:rStyle w:val="Strong"/>
                <w:rFonts w:cs="Arial"/>
                <w:b w:val="0"/>
                <w:sz w:val="22"/>
                <w:szCs w:val="22"/>
              </w:rPr>
              <w:t>Telecommunications</w:t>
            </w:r>
          </w:p>
          <w:p w14:paraId="36EEE4F3" w14:textId="77777777" w:rsidR="00746F0E" w:rsidRPr="00746F0E" w:rsidRDefault="00746F0E" w:rsidP="007D4C38">
            <w:pPr>
              <w:pStyle w:val="NormalWeb"/>
              <w:numPr>
                <w:ilvl w:val="0"/>
                <w:numId w:val="36"/>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746F0E">
              <w:rPr>
                <w:rStyle w:val="Strong"/>
                <w:rFonts w:cs="Arial"/>
                <w:b w:val="0"/>
                <w:sz w:val="22"/>
                <w:szCs w:val="22"/>
              </w:rPr>
              <w:t>Digital Trade</w:t>
            </w:r>
          </w:p>
          <w:p w14:paraId="05D21C04" w14:textId="77777777" w:rsidR="00746F0E" w:rsidRPr="00746F0E" w:rsidRDefault="00746F0E" w:rsidP="007D4C38">
            <w:pPr>
              <w:pStyle w:val="NormalWeb"/>
              <w:numPr>
                <w:ilvl w:val="0"/>
                <w:numId w:val="36"/>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746F0E">
              <w:rPr>
                <w:rFonts w:cs="Arial"/>
                <w:bCs/>
                <w:sz w:val="22"/>
                <w:szCs w:val="22"/>
              </w:rPr>
              <w:t>Intellectual Property</w:t>
            </w:r>
          </w:p>
          <w:p w14:paraId="688981D8" w14:textId="77777777" w:rsidR="00746F0E" w:rsidRPr="00746F0E" w:rsidRDefault="00746F0E" w:rsidP="007D4C38">
            <w:pPr>
              <w:pStyle w:val="NormalWeb"/>
              <w:numPr>
                <w:ilvl w:val="0"/>
                <w:numId w:val="36"/>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746F0E">
              <w:rPr>
                <w:rStyle w:val="Strong"/>
                <w:rFonts w:cs="Arial"/>
                <w:b w:val="0"/>
                <w:sz w:val="22"/>
                <w:szCs w:val="22"/>
              </w:rPr>
              <w:t>Competition Policy</w:t>
            </w:r>
          </w:p>
          <w:p w14:paraId="7E4724BD" w14:textId="77777777" w:rsidR="00746F0E" w:rsidRPr="00746F0E" w:rsidRDefault="00746F0E" w:rsidP="007D4C38">
            <w:pPr>
              <w:pStyle w:val="NormalWeb"/>
              <w:numPr>
                <w:ilvl w:val="0"/>
                <w:numId w:val="36"/>
              </w:numPr>
              <w:shd w:val="clear" w:color="auto" w:fill="FFFFFF"/>
              <w:overflowPunct/>
              <w:autoSpaceDE/>
              <w:autoSpaceDN/>
              <w:adjustRightInd/>
              <w:spacing w:after="0" w:line="240" w:lineRule="auto"/>
              <w:ind w:left="1208" w:hanging="357"/>
              <w:contextualSpacing/>
              <w:jc w:val="left"/>
              <w:textAlignment w:val="auto"/>
              <w:rPr>
                <w:rStyle w:val="Strong"/>
                <w:rFonts w:cs="Arial"/>
                <w:b w:val="0"/>
                <w:bCs w:val="0"/>
                <w:sz w:val="22"/>
                <w:szCs w:val="22"/>
              </w:rPr>
            </w:pPr>
            <w:r w:rsidRPr="00746F0E">
              <w:rPr>
                <w:rStyle w:val="Strong"/>
                <w:rFonts w:cs="Arial"/>
                <w:b w:val="0"/>
                <w:sz w:val="22"/>
                <w:szCs w:val="22"/>
              </w:rPr>
              <w:t>State-Owned Enterprises</w:t>
            </w:r>
          </w:p>
          <w:p w14:paraId="0A596EBC" w14:textId="77777777" w:rsidR="00746F0E" w:rsidRPr="00746F0E" w:rsidRDefault="00746F0E" w:rsidP="007D4C38">
            <w:pPr>
              <w:pStyle w:val="NormalWeb"/>
              <w:numPr>
                <w:ilvl w:val="0"/>
                <w:numId w:val="36"/>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746F0E">
              <w:rPr>
                <w:rStyle w:val="Strong"/>
                <w:rFonts w:cs="Arial"/>
                <w:b w:val="0"/>
                <w:sz w:val="22"/>
                <w:szCs w:val="22"/>
              </w:rPr>
              <w:t>Labour</w:t>
            </w:r>
          </w:p>
          <w:p w14:paraId="23F9D061" w14:textId="77777777" w:rsidR="00746F0E" w:rsidRPr="00746F0E" w:rsidRDefault="00746F0E" w:rsidP="007D4C38">
            <w:pPr>
              <w:pStyle w:val="NormalWeb"/>
              <w:numPr>
                <w:ilvl w:val="0"/>
                <w:numId w:val="36"/>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746F0E">
              <w:rPr>
                <w:rStyle w:val="Strong"/>
                <w:rFonts w:cs="Arial"/>
                <w:b w:val="0"/>
                <w:sz w:val="22"/>
                <w:szCs w:val="22"/>
              </w:rPr>
              <w:t>Environment</w:t>
            </w:r>
          </w:p>
          <w:p w14:paraId="41BBE7EA" w14:textId="77777777" w:rsidR="00746F0E" w:rsidRPr="00746F0E" w:rsidRDefault="00746F0E" w:rsidP="007D4C38">
            <w:pPr>
              <w:pStyle w:val="NormalWeb"/>
              <w:numPr>
                <w:ilvl w:val="0"/>
                <w:numId w:val="36"/>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746F0E">
              <w:rPr>
                <w:rStyle w:val="Strong"/>
                <w:rFonts w:cs="Arial"/>
                <w:b w:val="0"/>
                <w:sz w:val="22"/>
                <w:szCs w:val="22"/>
              </w:rPr>
              <w:t>Small and Medium-Sized Enterprises</w:t>
            </w:r>
          </w:p>
          <w:p w14:paraId="60BCCB35" w14:textId="77777777" w:rsidR="008A6E94" w:rsidRPr="00746F0E" w:rsidRDefault="00746F0E" w:rsidP="007D4C38">
            <w:pPr>
              <w:pStyle w:val="NormalWeb"/>
              <w:numPr>
                <w:ilvl w:val="0"/>
                <w:numId w:val="36"/>
              </w:numPr>
              <w:shd w:val="clear" w:color="auto" w:fill="FFFFFF"/>
              <w:overflowPunct/>
              <w:autoSpaceDE/>
              <w:autoSpaceDN/>
              <w:adjustRightInd/>
              <w:spacing w:after="0" w:line="240" w:lineRule="auto"/>
              <w:ind w:left="1208" w:hanging="357"/>
              <w:contextualSpacing/>
              <w:jc w:val="left"/>
              <w:textAlignment w:val="auto"/>
              <w:rPr>
                <w:rFonts w:cs="Arial"/>
                <w:bCs/>
                <w:sz w:val="22"/>
                <w:szCs w:val="22"/>
              </w:rPr>
            </w:pPr>
            <w:r w:rsidRPr="00746F0E">
              <w:rPr>
                <w:rStyle w:val="Strong"/>
                <w:rFonts w:cs="Arial"/>
                <w:b w:val="0"/>
                <w:sz w:val="22"/>
                <w:szCs w:val="22"/>
              </w:rPr>
              <w:t>Dispute Settlement</w:t>
            </w:r>
          </w:p>
        </w:tc>
      </w:tr>
      <w:tr w:rsidR="008A6E94" w:rsidRPr="00D40F55" w14:paraId="3525E29B" w14:textId="77777777" w:rsidTr="008A6E94">
        <w:trPr>
          <w:trHeight w:val="1501"/>
        </w:trPr>
        <w:tc>
          <w:tcPr>
            <w:tcW w:w="1058" w:type="dxa"/>
            <w:shd w:val="clear" w:color="auto" w:fill="auto"/>
          </w:tcPr>
          <w:p w14:paraId="52D1ECC7" w14:textId="77777777" w:rsidR="008A6E94" w:rsidRPr="00D40F55" w:rsidRDefault="008A6E94" w:rsidP="00D40F55">
            <w:pPr>
              <w:spacing w:before="120" w:after="120" w:line="240" w:lineRule="auto"/>
              <w:jc w:val="left"/>
              <w:rPr>
                <w:rFonts w:cs="Arial"/>
                <w:b/>
                <w:szCs w:val="22"/>
              </w:rPr>
            </w:pPr>
            <w:r w:rsidRPr="00D40F55">
              <w:rPr>
                <w:rFonts w:cs="Arial"/>
                <w:b/>
                <w:szCs w:val="22"/>
              </w:rPr>
              <w:lastRenderedPageBreak/>
              <w:t>1.2</w:t>
            </w:r>
          </w:p>
        </w:tc>
        <w:tc>
          <w:tcPr>
            <w:tcW w:w="7804" w:type="dxa"/>
            <w:shd w:val="clear" w:color="auto" w:fill="auto"/>
          </w:tcPr>
          <w:p w14:paraId="5A75740B" w14:textId="77777777" w:rsidR="008A6E94" w:rsidRDefault="008A6E94" w:rsidP="00D40F55">
            <w:pPr>
              <w:spacing w:before="120" w:after="120" w:line="240" w:lineRule="auto"/>
              <w:jc w:val="left"/>
              <w:rPr>
                <w:rFonts w:cs="Arial"/>
                <w:b/>
                <w:spacing w:val="-3"/>
                <w:szCs w:val="22"/>
                <w:lang w:eastAsia="en-GB"/>
              </w:rPr>
            </w:pPr>
            <w:r>
              <w:rPr>
                <w:rFonts w:cs="Arial"/>
                <w:b/>
                <w:spacing w:val="-3"/>
                <w:szCs w:val="22"/>
                <w:lang w:eastAsia="en-GB"/>
              </w:rPr>
              <w:t>The Secretary of State for the Department for International Trade</w:t>
            </w:r>
          </w:p>
          <w:p w14:paraId="66F1BD75" w14:textId="77777777" w:rsidR="008A6E94" w:rsidRDefault="008A6E94" w:rsidP="00D40F55">
            <w:pPr>
              <w:spacing w:before="120" w:after="120" w:line="240" w:lineRule="auto"/>
              <w:jc w:val="left"/>
              <w:rPr>
                <w:rFonts w:cs="Arial"/>
                <w:b/>
                <w:spacing w:val="-3"/>
                <w:szCs w:val="22"/>
                <w:lang w:eastAsia="en-GB"/>
              </w:rPr>
            </w:pPr>
            <w:r>
              <w:rPr>
                <w:rFonts w:cs="Arial"/>
                <w:b/>
                <w:spacing w:val="-3"/>
                <w:szCs w:val="22"/>
                <w:lang w:eastAsia="en-GB"/>
              </w:rPr>
              <w:t>3 Whitehall Place</w:t>
            </w:r>
          </w:p>
          <w:p w14:paraId="62FE2E2F" w14:textId="77777777" w:rsidR="008A6E94" w:rsidRDefault="008A6E94" w:rsidP="00D40F55">
            <w:pPr>
              <w:spacing w:before="120" w:after="120" w:line="240" w:lineRule="auto"/>
              <w:jc w:val="left"/>
              <w:rPr>
                <w:rFonts w:cs="Arial"/>
                <w:b/>
                <w:spacing w:val="-3"/>
                <w:szCs w:val="22"/>
                <w:lang w:eastAsia="en-GB"/>
              </w:rPr>
            </w:pPr>
            <w:r>
              <w:rPr>
                <w:rFonts w:cs="Arial"/>
                <w:b/>
                <w:spacing w:val="-3"/>
                <w:szCs w:val="22"/>
                <w:lang w:eastAsia="en-GB"/>
              </w:rPr>
              <w:t>London</w:t>
            </w:r>
          </w:p>
          <w:p w14:paraId="4C3EA481" w14:textId="77777777" w:rsidR="008A6E94" w:rsidRPr="00D40F55" w:rsidRDefault="008A6E94" w:rsidP="00D40F55">
            <w:pPr>
              <w:spacing w:before="120" w:after="120" w:line="240" w:lineRule="auto"/>
              <w:jc w:val="left"/>
              <w:rPr>
                <w:rFonts w:cs="Arial"/>
                <w:b/>
                <w:szCs w:val="22"/>
              </w:rPr>
            </w:pPr>
            <w:r>
              <w:rPr>
                <w:rFonts w:cs="Arial"/>
                <w:b/>
                <w:spacing w:val="-3"/>
                <w:szCs w:val="22"/>
                <w:lang w:eastAsia="en-GB"/>
              </w:rPr>
              <w:t>SW1A 2AW</w:t>
            </w:r>
          </w:p>
          <w:p w14:paraId="1A39C421" w14:textId="77777777" w:rsidR="008A6E94" w:rsidRPr="00D40F55" w:rsidRDefault="008A6E94" w:rsidP="00D40F55">
            <w:pPr>
              <w:spacing w:before="120" w:after="120" w:line="240" w:lineRule="auto"/>
              <w:jc w:val="left"/>
              <w:rPr>
                <w:rFonts w:cs="Arial"/>
                <w:b/>
                <w:szCs w:val="22"/>
              </w:rPr>
            </w:pPr>
            <w:r w:rsidRPr="00D40F55">
              <w:rPr>
                <w:rFonts w:cs="Arial"/>
                <w:b/>
                <w:szCs w:val="22"/>
              </w:rPr>
              <w:t>("CUSTOMER"</w:t>
            </w:r>
            <w:r w:rsidR="00732643">
              <w:rPr>
                <w:rFonts w:cs="Arial"/>
                <w:b/>
                <w:szCs w:val="22"/>
              </w:rPr>
              <w:t xml:space="preserve"> or “DIT”</w:t>
            </w:r>
            <w:r w:rsidRPr="00D40F55">
              <w:rPr>
                <w:rFonts w:cs="Arial"/>
                <w:b/>
                <w:szCs w:val="22"/>
              </w:rPr>
              <w:t>)</w:t>
            </w:r>
          </w:p>
        </w:tc>
      </w:tr>
      <w:tr w:rsidR="008A6E94" w:rsidRPr="00D40F55" w14:paraId="63B78EC2" w14:textId="77777777" w:rsidTr="008A6E94">
        <w:trPr>
          <w:trHeight w:val="871"/>
        </w:trPr>
        <w:tc>
          <w:tcPr>
            <w:tcW w:w="1058" w:type="dxa"/>
            <w:shd w:val="clear" w:color="auto" w:fill="auto"/>
          </w:tcPr>
          <w:p w14:paraId="09732C21" w14:textId="77777777" w:rsidR="008A6E94" w:rsidRPr="00D40F55" w:rsidRDefault="008A6E94" w:rsidP="00D40F55">
            <w:pPr>
              <w:spacing w:before="120" w:after="120" w:line="240" w:lineRule="auto"/>
              <w:jc w:val="left"/>
              <w:rPr>
                <w:rFonts w:cs="Arial"/>
                <w:b/>
                <w:szCs w:val="22"/>
              </w:rPr>
            </w:pPr>
            <w:r w:rsidRPr="00D40F55">
              <w:rPr>
                <w:rFonts w:cs="Arial"/>
                <w:b/>
                <w:szCs w:val="22"/>
              </w:rPr>
              <w:t>1.3</w:t>
            </w:r>
          </w:p>
        </w:tc>
        <w:tc>
          <w:tcPr>
            <w:tcW w:w="7804" w:type="dxa"/>
            <w:shd w:val="clear" w:color="auto" w:fill="auto"/>
          </w:tcPr>
          <w:p w14:paraId="22709CF8" w14:textId="77777777" w:rsidR="00CC6E52" w:rsidRPr="00CC6E52" w:rsidRDefault="00CC6E52" w:rsidP="00CC6E52">
            <w:pPr>
              <w:spacing w:before="120" w:after="120" w:line="240" w:lineRule="auto"/>
              <w:jc w:val="left"/>
              <w:rPr>
                <w:rFonts w:cs="Arial"/>
                <w:b/>
                <w:spacing w:val="-3"/>
                <w:szCs w:val="22"/>
                <w:lang w:eastAsia="en-GB"/>
              </w:rPr>
            </w:pPr>
            <w:r w:rsidRPr="00CC6E52">
              <w:rPr>
                <w:rFonts w:cs="Arial"/>
                <w:b/>
                <w:spacing w:val="-3"/>
                <w:szCs w:val="22"/>
                <w:lang w:eastAsia="en-GB"/>
              </w:rPr>
              <w:t xml:space="preserve">Linklaters LLP </w:t>
            </w:r>
          </w:p>
          <w:p w14:paraId="5542ABA9" w14:textId="77777777" w:rsidR="00CC6E52" w:rsidRPr="00D40F55" w:rsidRDefault="00CC6E52" w:rsidP="00CC6E52">
            <w:pPr>
              <w:spacing w:before="120" w:after="120" w:line="240" w:lineRule="auto"/>
              <w:jc w:val="left"/>
              <w:rPr>
                <w:rFonts w:cs="Arial"/>
                <w:b/>
                <w:szCs w:val="22"/>
              </w:rPr>
            </w:pPr>
            <w:r w:rsidRPr="00CC6E52">
              <w:rPr>
                <w:rFonts w:cs="Arial"/>
                <w:b/>
                <w:spacing w:val="-3"/>
                <w:szCs w:val="22"/>
                <w:lang w:eastAsia="en-GB"/>
              </w:rPr>
              <w:t>One Silk Street</w:t>
            </w:r>
            <w:r w:rsidR="00304B5C">
              <w:rPr>
                <w:rFonts w:cs="Arial"/>
                <w:b/>
                <w:spacing w:val="-3"/>
                <w:szCs w:val="22"/>
                <w:lang w:eastAsia="en-GB"/>
              </w:rPr>
              <w:t xml:space="preserve">, </w:t>
            </w:r>
            <w:r w:rsidRPr="00CC6E52">
              <w:rPr>
                <w:rFonts w:cs="Arial"/>
                <w:b/>
                <w:spacing w:val="-3"/>
                <w:szCs w:val="22"/>
                <w:lang w:eastAsia="en-GB"/>
              </w:rPr>
              <w:t>London EC2Y 8HQ</w:t>
            </w:r>
            <w:r>
              <w:rPr>
                <w:sz w:val="20"/>
              </w:rPr>
              <w:t xml:space="preserve"> </w:t>
            </w:r>
          </w:p>
          <w:p w14:paraId="79C05CDD" w14:textId="77777777" w:rsidR="008A6E94" w:rsidRPr="00D40F55" w:rsidRDefault="008A6E94" w:rsidP="00D40F55">
            <w:pPr>
              <w:spacing w:before="120" w:after="120" w:line="240" w:lineRule="auto"/>
              <w:jc w:val="left"/>
              <w:rPr>
                <w:rFonts w:cs="Arial"/>
                <w:b/>
                <w:szCs w:val="22"/>
              </w:rPr>
            </w:pPr>
            <w:r w:rsidRPr="00D40F55">
              <w:rPr>
                <w:rFonts w:cs="Arial"/>
                <w:b/>
                <w:szCs w:val="22"/>
              </w:rPr>
              <w:t>("SUPPLIER")</w:t>
            </w:r>
          </w:p>
        </w:tc>
      </w:tr>
      <w:tr w:rsidR="008A6E94" w:rsidRPr="00D40F55" w14:paraId="21D49DDC" w14:textId="77777777" w:rsidTr="008A6E94">
        <w:trPr>
          <w:trHeight w:val="1380"/>
        </w:trPr>
        <w:tc>
          <w:tcPr>
            <w:tcW w:w="1058" w:type="dxa"/>
          </w:tcPr>
          <w:p w14:paraId="13EC87B7" w14:textId="77777777" w:rsidR="008A6E94" w:rsidRPr="00D40F55" w:rsidRDefault="008A6E94" w:rsidP="00D40F55">
            <w:pPr>
              <w:pStyle w:val="ORDERFORML1NONBOLDNONNUMBERTEXT"/>
              <w:spacing w:before="120"/>
              <w:rPr>
                <w:rFonts w:cs="Arial"/>
                <w:b/>
              </w:rPr>
            </w:pPr>
            <w:r w:rsidRPr="00D40F55">
              <w:rPr>
                <w:rFonts w:cs="Arial"/>
                <w:b/>
              </w:rPr>
              <w:t>1.4</w:t>
            </w:r>
          </w:p>
        </w:tc>
        <w:tc>
          <w:tcPr>
            <w:tcW w:w="7804" w:type="dxa"/>
            <w:shd w:val="clear" w:color="auto" w:fill="auto"/>
          </w:tcPr>
          <w:p w14:paraId="741F25C9" w14:textId="4F801214" w:rsidR="008A6E94" w:rsidRPr="00AF7134" w:rsidRDefault="008A6E94"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AF7134">
              <w:rPr>
                <w:rFonts w:eastAsia="STZhongsong" w:cs="Arial"/>
                <w:b/>
                <w:szCs w:val="22"/>
                <w:lang w:eastAsia="zh-CN"/>
              </w:rPr>
              <w:t>Commencement Date</w:t>
            </w:r>
            <w:r w:rsidRPr="00AF7134">
              <w:rPr>
                <w:rFonts w:eastAsia="STZhongsong" w:cs="Arial"/>
                <w:szCs w:val="22"/>
                <w:lang w:eastAsia="zh-CN"/>
              </w:rPr>
              <w:t>:</w:t>
            </w:r>
            <w:r w:rsidR="00A860F0" w:rsidRPr="00AF7134">
              <w:rPr>
                <w:rFonts w:eastAsia="STZhongsong" w:cs="Arial"/>
                <w:b/>
                <w:szCs w:val="22"/>
                <w:lang w:eastAsia="zh-CN"/>
              </w:rPr>
              <w:t xml:space="preserve"> </w:t>
            </w:r>
            <w:r w:rsidR="00AF7134" w:rsidRPr="00AF7134">
              <w:rPr>
                <w:rFonts w:eastAsia="STZhongsong" w:cs="Arial"/>
                <w:b/>
                <w:szCs w:val="22"/>
                <w:lang w:eastAsia="zh-CN"/>
              </w:rPr>
              <w:t>1</w:t>
            </w:r>
            <w:r w:rsidR="00EF5882">
              <w:rPr>
                <w:rFonts w:eastAsia="STZhongsong" w:cs="Arial"/>
                <w:b/>
                <w:szCs w:val="22"/>
                <w:lang w:eastAsia="zh-CN"/>
              </w:rPr>
              <w:t>4</w:t>
            </w:r>
            <w:r w:rsidR="00AF7134" w:rsidRPr="00AF7134">
              <w:rPr>
                <w:rFonts w:eastAsia="STZhongsong" w:cs="Arial"/>
                <w:b/>
                <w:szCs w:val="22"/>
                <w:lang w:eastAsia="zh-CN"/>
              </w:rPr>
              <w:t>/02</w:t>
            </w:r>
            <w:r w:rsidR="00A860F0" w:rsidRPr="00AF7134">
              <w:rPr>
                <w:rFonts w:eastAsia="STZhongsong" w:cs="Arial"/>
                <w:b/>
                <w:szCs w:val="22"/>
                <w:lang w:eastAsia="zh-CN"/>
              </w:rPr>
              <w:t>/2020</w:t>
            </w:r>
          </w:p>
          <w:p w14:paraId="69F97399" w14:textId="77777777" w:rsidR="008A6E94" w:rsidRPr="00AF7134" w:rsidRDefault="008A6E94" w:rsidP="00D40F55">
            <w:pPr>
              <w:overflowPunct/>
              <w:autoSpaceDE/>
              <w:autoSpaceDN/>
              <w:adjustRightInd/>
              <w:spacing w:before="120" w:after="120" w:line="240" w:lineRule="auto"/>
              <w:ind w:right="936"/>
              <w:jc w:val="left"/>
              <w:textAlignment w:val="auto"/>
              <w:rPr>
                <w:rFonts w:eastAsia="Calibri" w:cs="Arial"/>
                <w:color w:val="C00000"/>
                <w:szCs w:val="22"/>
              </w:rPr>
            </w:pPr>
          </w:p>
        </w:tc>
      </w:tr>
      <w:tr w:rsidR="008A6E94" w:rsidRPr="00D40F55" w14:paraId="2ADD7DFF" w14:textId="77777777" w:rsidTr="008A6E94">
        <w:trPr>
          <w:trHeight w:val="2512"/>
        </w:trPr>
        <w:tc>
          <w:tcPr>
            <w:tcW w:w="1058" w:type="dxa"/>
          </w:tcPr>
          <w:p w14:paraId="74B8BC43" w14:textId="77777777" w:rsidR="008A6E94" w:rsidRPr="00D40F55" w:rsidRDefault="008A6E94" w:rsidP="00D40F55">
            <w:pPr>
              <w:pStyle w:val="11table"/>
              <w:numPr>
                <w:ilvl w:val="0"/>
                <w:numId w:val="0"/>
              </w:numPr>
              <w:spacing w:before="120" w:after="120"/>
              <w:rPr>
                <w:rFonts w:ascii="Arial" w:hAnsi="Arial" w:cs="Arial"/>
              </w:rPr>
            </w:pPr>
            <w:r w:rsidRPr="00D40F55">
              <w:rPr>
                <w:rFonts w:ascii="Arial" w:hAnsi="Arial" w:cs="Arial"/>
              </w:rPr>
              <w:t xml:space="preserve"> 1.5</w:t>
            </w:r>
          </w:p>
          <w:p w14:paraId="6E1B5125" w14:textId="77777777" w:rsidR="008A6E94" w:rsidRPr="00D40F55" w:rsidRDefault="008A6E94" w:rsidP="00D40F55">
            <w:pPr>
              <w:overflowPunct/>
              <w:autoSpaceDE/>
              <w:autoSpaceDN/>
              <w:spacing w:before="120" w:after="120" w:line="240" w:lineRule="auto"/>
              <w:ind w:left="360"/>
              <w:jc w:val="left"/>
              <w:textAlignment w:val="auto"/>
              <w:rPr>
                <w:rFonts w:eastAsia="STZhongsong" w:cs="Arial"/>
                <w:b/>
                <w:szCs w:val="22"/>
                <w:lang w:eastAsia="zh-CN"/>
              </w:rPr>
            </w:pPr>
          </w:p>
        </w:tc>
        <w:tc>
          <w:tcPr>
            <w:tcW w:w="7804" w:type="dxa"/>
            <w:shd w:val="clear" w:color="auto" w:fill="auto"/>
          </w:tcPr>
          <w:p w14:paraId="2904ED8E" w14:textId="77777777" w:rsidR="008A6E94" w:rsidRPr="00AF7134" w:rsidRDefault="008A6E94" w:rsidP="002A1BC2">
            <w:pPr>
              <w:overflowPunct/>
              <w:autoSpaceDE/>
              <w:autoSpaceDN/>
              <w:spacing w:before="120" w:after="120" w:line="240" w:lineRule="auto"/>
              <w:jc w:val="left"/>
              <w:textAlignment w:val="auto"/>
              <w:rPr>
                <w:rFonts w:eastAsia="STZhongsong" w:cs="Arial"/>
                <w:b/>
                <w:szCs w:val="22"/>
                <w:lang w:eastAsia="zh-CN"/>
              </w:rPr>
            </w:pPr>
            <w:r w:rsidRPr="00AF7134">
              <w:rPr>
                <w:rFonts w:eastAsia="STZhongsong" w:cs="Arial"/>
                <w:b/>
                <w:szCs w:val="22"/>
                <w:lang w:eastAsia="zh-CN"/>
              </w:rPr>
              <w:t>Expiry Date</w:t>
            </w:r>
            <w:r w:rsidRPr="00AF7134">
              <w:rPr>
                <w:rFonts w:eastAsia="STZhongsong" w:cs="Arial"/>
                <w:szCs w:val="22"/>
                <w:lang w:eastAsia="zh-CN"/>
              </w:rPr>
              <w:t xml:space="preserve"> </w:t>
            </w:r>
          </w:p>
          <w:p w14:paraId="3D1A36D4" w14:textId="69E267C4" w:rsidR="008A6E94" w:rsidRPr="00AF7134" w:rsidRDefault="008A6E94" w:rsidP="002A1BC2">
            <w:pPr>
              <w:overflowPunct/>
              <w:autoSpaceDE/>
              <w:autoSpaceDN/>
              <w:spacing w:before="120" w:after="120" w:line="240" w:lineRule="auto"/>
              <w:jc w:val="left"/>
              <w:textAlignment w:val="auto"/>
              <w:rPr>
                <w:rFonts w:eastAsia="STZhongsong" w:cs="Arial"/>
                <w:szCs w:val="22"/>
                <w:lang w:eastAsia="zh-CN"/>
              </w:rPr>
            </w:pPr>
            <w:r w:rsidRPr="00AF7134">
              <w:rPr>
                <w:rFonts w:eastAsia="STZhongsong" w:cs="Arial"/>
                <w:szCs w:val="22"/>
                <w:lang w:eastAsia="zh-CN"/>
              </w:rPr>
              <w:t xml:space="preserve">Expiry date of Legal Services Contract Term </w:t>
            </w:r>
            <w:r w:rsidR="009E22CD">
              <w:rPr>
                <w:rFonts w:eastAsia="STZhongsong" w:cs="Arial"/>
                <w:b/>
                <w:bCs/>
                <w:szCs w:val="22"/>
                <w:lang w:eastAsia="zh-CN"/>
              </w:rPr>
              <w:t>1</w:t>
            </w:r>
            <w:r w:rsidR="00EF5882">
              <w:rPr>
                <w:rFonts w:eastAsia="STZhongsong" w:cs="Arial"/>
                <w:b/>
                <w:bCs/>
                <w:szCs w:val="22"/>
                <w:lang w:eastAsia="zh-CN"/>
              </w:rPr>
              <w:t>3</w:t>
            </w:r>
            <w:r w:rsidR="00DE59DA" w:rsidRPr="00AF7134">
              <w:rPr>
                <w:rFonts w:eastAsia="STZhongsong" w:cs="Arial"/>
                <w:b/>
                <w:bCs/>
                <w:szCs w:val="22"/>
                <w:lang w:eastAsia="zh-CN"/>
              </w:rPr>
              <w:t>/</w:t>
            </w:r>
            <w:r w:rsidR="00AF7134" w:rsidRPr="00AF7134">
              <w:rPr>
                <w:rFonts w:eastAsia="STZhongsong" w:cs="Arial"/>
                <w:b/>
                <w:bCs/>
                <w:szCs w:val="22"/>
                <w:lang w:eastAsia="zh-CN"/>
              </w:rPr>
              <w:t>02</w:t>
            </w:r>
            <w:r w:rsidR="00DE59DA" w:rsidRPr="00AF7134">
              <w:rPr>
                <w:rFonts w:eastAsia="STZhongsong" w:cs="Arial"/>
                <w:b/>
                <w:bCs/>
                <w:szCs w:val="22"/>
                <w:lang w:eastAsia="zh-CN"/>
              </w:rPr>
              <w:t>/</w:t>
            </w:r>
            <w:r w:rsidR="00E65C5D" w:rsidRPr="00AF7134">
              <w:rPr>
                <w:rFonts w:eastAsia="STZhongsong" w:cs="Arial"/>
                <w:b/>
                <w:bCs/>
                <w:szCs w:val="22"/>
                <w:lang w:eastAsia="zh-CN"/>
              </w:rPr>
              <w:t xml:space="preserve">2022 </w:t>
            </w:r>
            <w:r w:rsidR="00732643" w:rsidRPr="00AF7134">
              <w:rPr>
                <w:rFonts w:eastAsia="STZhongsong" w:cs="Arial"/>
                <w:b/>
                <w:szCs w:val="22"/>
                <w:lang w:eastAsia="zh-CN"/>
              </w:rPr>
              <w:t xml:space="preserve">subject to </w:t>
            </w:r>
            <w:r w:rsidR="00746F0E" w:rsidRPr="00AF7134">
              <w:rPr>
                <w:rFonts w:eastAsia="STZhongsong" w:cs="Arial"/>
                <w:b/>
                <w:szCs w:val="22"/>
                <w:lang w:eastAsia="zh-CN"/>
              </w:rPr>
              <w:t>Clause 11.5</w:t>
            </w:r>
            <w:r w:rsidR="004A6142" w:rsidRPr="00AF7134">
              <w:rPr>
                <w:rFonts w:eastAsia="STZhongsong" w:cs="Arial"/>
                <w:b/>
                <w:szCs w:val="22"/>
                <w:lang w:eastAsia="zh-CN"/>
              </w:rPr>
              <w:t xml:space="preserve"> of this Order Form and Terms and Conditions</w:t>
            </w:r>
          </w:p>
          <w:p w14:paraId="31B63F7A" w14:textId="77777777" w:rsidR="008A6E94" w:rsidRPr="00AF7134" w:rsidRDefault="008A6E94" w:rsidP="00D40F55">
            <w:pPr>
              <w:overflowPunct/>
              <w:autoSpaceDE/>
              <w:autoSpaceDN/>
              <w:spacing w:before="120" w:after="120" w:line="240" w:lineRule="auto"/>
              <w:jc w:val="left"/>
              <w:textAlignment w:val="auto"/>
              <w:rPr>
                <w:rFonts w:eastAsia="STZhongsong" w:cs="Arial"/>
                <w:b/>
                <w:szCs w:val="22"/>
                <w:lang w:eastAsia="zh-CN"/>
              </w:rPr>
            </w:pPr>
          </w:p>
          <w:p w14:paraId="37AE0AB4" w14:textId="77777777" w:rsidR="008A6E94" w:rsidRPr="00AF7134" w:rsidRDefault="008A6E94" w:rsidP="00D40F55">
            <w:pPr>
              <w:overflowPunct/>
              <w:autoSpaceDE/>
              <w:autoSpaceDN/>
              <w:spacing w:before="120" w:after="120" w:line="240" w:lineRule="auto"/>
              <w:jc w:val="left"/>
              <w:textAlignment w:val="auto"/>
              <w:rPr>
                <w:rFonts w:eastAsia="STZhongsong" w:cs="Arial"/>
                <w:szCs w:val="22"/>
                <w:lang w:eastAsia="zh-CN"/>
              </w:rPr>
            </w:pPr>
          </w:p>
        </w:tc>
      </w:tr>
      <w:tr w:rsidR="008A6E94" w:rsidRPr="00D40F55" w14:paraId="1598457B" w14:textId="77777777" w:rsidTr="008A6E94">
        <w:trPr>
          <w:trHeight w:val="1005"/>
        </w:trPr>
        <w:tc>
          <w:tcPr>
            <w:tcW w:w="1058" w:type="dxa"/>
          </w:tcPr>
          <w:p w14:paraId="0E377AFA" w14:textId="77777777" w:rsidR="008A6E94" w:rsidRPr="00D40F55" w:rsidRDefault="008A6E94" w:rsidP="00D40F55">
            <w:pPr>
              <w:pStyle w:val="11table"/>
              <w:numPr>
                <w:ilvl w:val="0"/>
                <w:numId w:val="0"/>
              </w:numPr>
              <w:spacing w:before="120" w:after="120"/>
              <w:rPr>
                <w:rFonts w:ascii="Arial" w:hAnsi="Arial" w:cs="Arial"/>
              </w:rPr>
            </w:pPr>
            <w:r w:rsidRPr="00D40F55">
              <w:rPr>
                <w:rFonts w:ascii="Arial" w:hAnsi="Arial" w:cs="Arial"/>
              </w:rPr>
              <w:t>1.6</w:t>
            </w:r>
          </w:p>
        </w:tc>
        <w:tc>
          <w:tcPr>
            <w:tcW w:w="7804" w:type="dxa"/>
            <w:shd w:val="clear" w:color="auto" w:fill="auto"/>
          </w:tcPr>
          <w:p w14:paraId="01758C69" w14:textId="77777777" w:rsidR="008A6E94" w:rsidRPr="00D40F55" w:rsidRDefault="008A6E9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Signed for and on behalf of the Customer by an authorised representative:</w:t>
            </w:r>
          </w:p>
        </w:tc>
      </w:tr>
      <w:tr w:rsidR="008A6E94" w:rsidRPr="00D40F55" w14:paraId="788F7939" w14:textId="77777777" w:rsidTr="008A6E94">
        <w:trPr>
          <w:trHeight w:val="496"/>
        </w:trPr>
        <w:tc>
          <w:tcPr>
            <w:tcW w:w="1058" w:type="dxa"/>
          </w:tcPr>
          <w:p w14:paraId="0DAE2F0B" w14:textId="77777777" w:rsidR="008A6E94" w:rsidRPr="00D40F55" w:rsidRDefault="008A6E94" w:rsidP="00D40F55">
            <w:pPr>
              <w:pStyle w:val="11table"/>
              <w:numPr>
                <w:ilvl w:val="0"/>
                <w:numId w:val="0"/>
              </w:numPr>
              <w:spacing w:before="120" w:after="120"/>
              <w:rPr>
                <w:rFonts w:ascii="Arial" w:hAnsi="Arial" w:cs="Arial"/>
              </w:rPr>
            </w:pPr>
          </w:p>
        </w:tc>
        <w:tc>
          <w:tcPr>
            <w:tcW w:w="7804" w:type="dxa"/>
            <w:shd w:val="clear" w:color="auto" w:fill="auto"/>
          </w:tcPr>
          <w:p w14:paraId="6E4F702E" w14:textId="000FA2EB" w:rsidR="008A6E94" w:rsidRPr="00D40F55" w:rsidRDefault="008A6E94"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szCs w:val="22"/>
                <w:lang w:eastAsia="zh-CN"/>
              </w:rPr>
              <w:t>Name and Title</w:t>
            </w:r>
            <w:r w:rsidR="00FD1484">
              <w:rPr>
                <w:rFonts w:eastAsia="STZhongsong" w:cs="Arial"/>
                <w:szCs w:val="22"/>
                <w:lang w:eastAsia="zh-CN"/>
              </w:rPr>
              <w:t xml:space="preserve">: </w:t>
            </w:r>
            <w:r w:rsidR="00E65C5D">
              <w:rPr>
                <w:rFonts w:eastAsia="STZhongsong" w:cs="Arial"/>
                <w:szCs w:val="22"/>
                <w:lang w:eastAsia="zh-CN"/>
              </w:rPr>
              <w:t xml:space="preserve"> </w:t>
            </w:r>
            <w:r w:rsidR="00DD4B7E">
              <w:rPr>
                <w:rFonts w:eastAsia="STZhongsong" w:cs="Arial"/>
                <w:szCs w:val="22"/>
                <w:lang w:eastAsia="zh-CN"/>
              </w:rPr>
              <w:t>REDACTED</w:t>
            </w:r>
          </w:p>
        </w:tc>
      </w:tr>
      <w:tr w:rsidR="008A6E94" w:rsidRPr="00D40F55" w14:paraId="46B04610" w14:textId="77777777" w:rsidTr="008A6E94">
        <w:trPr>
          <w:trHeight w:val="496"/>
        </w:trPr>
        <w:tc>
          <w:tcPr>
            <w:tcW w:w="1058" w:type="dxa"/>
          </w:tcPr>
          <w:p w14:paraId="332A8681" w14:textId="77777777" w:rsidR="008A6E94" w:rsidRPr="00D40F55" w:rsidRDefault="008A6E94" w:rsidP="00D40F55">
            <w:pPr>
              <w:pStyle w:val="11table"/>
              <w:numPr>
                <w:ilvl w:val="0"/>
                <w:numId w:val="0"/>
              </w:numPr>
              <w:spacing w:before="120" w:after="120"/>
              <w:rPr>
                <w:rFonts w:ascii="Arial" w:hAnsi="Arial" w:cs="Arial"/>
              </w:rPr>
            </w:pPr>
          </w:p>
        </w:tc>
        <w:tc>
          <w:tcPr>
            <w:tcW w:w="7804" w:type="dxa"/>
            <w:shd w:val="clear" w:color="auto" w:fill="auto"/>
          </w:tcPr>
          <w:p w14:paraId="0176D404" w14:textId="1C965A59" w:rsidR="008A6E94" w:rsidRPr="00D40F55" w:rsidRDefault="008A6E94"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szCs w:val="22"/>
                <w:lang w:eastAsia="zh-CN"/>
              </w:rPr>
              <w:t>Signature</w:t>
            </w:r>
            <w:r w:rsidR="001F2A8C">
              <w:rPr>
                <w:rFonts w:eastAsia="STZhongsong" w:cs="Arial"/>
                <w:szCs w:val="22"/>
                <w:lang w:eastAsia="zh-CN"/>
              </w:rPr>
              <w:t xml:space="preserve"> REDACTED</w:t>
            </w:r>
          </w:p>
        </w:tc>
      </w:tr>
      <w:tr w:rsidR="008A6E94" w:rsidRPr="00D40F55" w14:paraId="76811F22" w14:textId="77777777" w:rsidTr="008A6E94">
        <w:trPr>
          <w:trHeight w:val="496"/>
        </w:trPr>
        <w:tc>
          <w:tcPr>
            <w:tcW w:w="1058" w:type="dxa"/>
          </w:tcPr>
          <w:p w14:paraId="737CBEE2" w14:textId="77777777" w:rsidR="008A6E94" w:rsidRPr="00D40F55" w:rsidRDefault="008A6E94" w:rsidP="00D40F55">
            <w:pPr>
              <w:pStyle w:val="11table"/>
              <w:numPr>
                <w:ilvl w:val="0"/>
                <w:numId w:val="0"/>
              </w:numPr>
              <w:spacing w:before="120" w:after="120"/>
              <w:rPr>
                <w:rFonts w:ascii="Arial" w:hAnsi="Arial" w:cs="Arial"/>
              </w:rPr>
            </w:pPr>
          </w:p>
        </w:tc>
        <w:tc>
          <w:tcPr>
            <w:tcW w:w="7804" w:type="dxa"/>
            <w:shd w:val="clear" w:color="auto" w:fill="auto"/>
          </w:tcPr>
          <w:p w14:paraId="13B3DF10" w14:textId="383F7537" w:rsidR="008A6E94" w:rsidRPr="00D40F55" w:rsidRDefault="008A6E94"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szCs w:val="22"/>
                <w:lang w:eastAsia="zh-CN"/>
              </w:rPr>
              <w:t>Date</w:t>
            </w:r>
            <w:r w:rsidR="001F2A8C">
              <w:rPr>
                <w:rFonts w:eastAsia="STZhongsong" w:cs="Arial"/>
                <w:szCs w:val="22"/>
                <w:lang w:eastAsia="zh-CN"/>
              </w:rPr>
              <w:t xml:space="preserve"> 7</w:t>
            </w:r>
            <w:r w:rsidR="001F2A8C" w:rsidRPr="001F2A8C">
              <w:rPr>
                <w:rFonts w:eastAsia="STZhongsong" w:cs="Arial"/>
                <w:szCs w:val="22"/>
                <w:vertAlign w:val="superscript"/>
                <w:lang w:eastAsia="zh-CN"/>
              </w:rPr>
              <w:t>th</w:t>
            </w:r>
            <w:r w:rsidR="001F2A8C">
              <w:rPr>
                <w:rFonts w:eastAsia="STZhongsong" w:cs="Arial"/>
                <w:szCs w:val="22"/>
                <w:lang w:eastAsia="zh-CN"/>
              </w:rPr>
              <w:t xml:space="preserve"> February 2020</w:t>
            </w:r>
          </w:p>
        </w:tc>
      </w:tr>
      <w:tr w:rsidR="008A6E94" w:rsidRPr="00D40F55" w14:paraId="4B1E80C0" w14:textId="77777777" w:rsidTr="008A6E94">
        <w:trPr>
          <w:trHeight w:val="1005"/>
        </w:trPr>
        <w:tc>
          <w:tcPr>
            <w:tcW w:w="1058" w:type="dxa"/>
          </w:tcPr>
          <w:p w14:paraId="52944FA4" w14:textId="77777777" w:rsidR="008A6E94" w:rsidRPr="00D40F55" w:rsidRDefault="008A6E94" w:rsidP="00D40F55">
            <w:pPr>
              <w:pStyle w:val="11table"/>
              <w:numPr>
                <w:ilvl w:val="0"/>
                <w:numId w:val="0"/>
              </w:numPr>
              <w:spacing w:before="120" w:after="120"/>
              <w:rPr>
                <w:rFonts w:ascii="Arial" w:hAnsi="Arial" w:cs="Arial"/>
              </w:rPr>
            </w:pPr>
            <w:r w:rsidRPr="00D40F55">
              <w:rPr>
                <w:rFonts w:ascii="Arial" w:hAnsi="Arial" w:cs="Arial"/>
              </w:rPr>
              <w:t>1.7</w:t>
            </w:r>
          </w:p>
        </w:tc>
        <w:tc>
          <w:tcPr>
            <w:tcW w:w="7804" w:type="dxa"/>
            <w:shd w:val="clear" w:color="auto" w:fill="auto"/>
          </w:tcPr>
          <w:p w14:paraId="1EC01CD3" w14:textId="77777777" w:rsidR="008A6E94" w:rsidRPr="00D40F55" w:rsidRDefault="008A6E94"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b/>
                <w:szCs w:val="22"/>
                <w:lang w:eastAsia="zh-CN"/>
              </w:rPr>
              <w:t>Signed for and on behalf of the Supplier by an authorised representative:</w:t>
            </w:r>
          </w:p>
        </w:tc>
      </w:tr>
      <w:tr w:rsidR="008A6E94" w:rsidRPr="00D40F55" w14:paraId="14F17158" w14:textId="77777777" w:rsidTr="008A6E94">
        <w:trPr>
          <w:trHeight w:val="496"/>
        </w:trPr>
        <w:tc>
          <w:tcPr>
            <w:tcW w:w="1058" w:type="dxa"/>
          </w:tcPr>
          <w:p w14:paraId="6C3E2522" w14:textId="77777777" w:rsidR="008A6E94" w:rsidRPr="00D40F55" w:rsidRDefault="008A6E94" w:rsidP="00D40F55">
            <w:pPr>
              <w:pStyle w:val="11table"/>
              <w:numPr>
                <w:ilvl w:val="0"/>
                <w:numId w:val="0"/>
              </w:numPr>
              <w:spacing w:before="120" w:after="120"/>
              <w:rPr>
                <w:rFonts w:ascii="Arial" w:hAnsi="Arial" w:cs="Arial"/>
              </w:rPr>
            </w:pPr>
          </w:p>
        </w:tc>
        <w:tc>
          <w:tcPr>
            <w:tcW w:w="7804" w:type="dxa"/>
            <w:shd w:val="clear" w:color="auto" w:fill="auto"/>
          </w:tcPr>
          <w:p w14:paraId="27236BF6" w14:textId="7C185E17" w:rsidR="008A6E94" w:rsidRPr="00D40F55" w:rsidRDefault="008A6E94"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szCs w:val="22"/>
                <w:lang w:eastAsia="zh-CN"/>
              </w:rPr>
              <w:t>Name and Title</w:t>
            </w:r>
            <w:r w:rsidR="00283041">
              <w:rPr>
                <w:rFonts w:eastAsia="STZhongsong" w:cs="Arial"/>
                <w:szCs w:val="22"/>
                <w:lang w:eastAsia="zh-CN"/>
              </w:rPr>
              <w:t xml:space="preserve">: </w:t>
            </w:r>
            <w:r w:rsidR="00DD4B7E">
              <w:rPr>
                <w:rFonts w:eastAsia="STZhongsong" w:cs="Arial"/>
                <w:szCs w:val="22"/>
                <w:lang w:eastAsia="zh-CN"/>
              </w:rPr>
              <w:t>REDACTED</w:t>
            </w:r>
          </w:p>
        </w:tc>
      </w:tr>
      <w:tr w:rsidR="008A6E94" w:rsidRPr="00D40F55" w14:paraId="6F436EDF" w14:textId="77777777" w:rsidTr="008A6E94">
        <w:trPr>
          <w:trHeight w:val="496"/>
        </w:trPr>
        <w:tc>
          <w:tcPr>
            <w:tcW w:w="1058" w:type="dxa"/>
          </w:tcPr>
          <w:p w14:paraId="0D96008F" w14:textId="77777777" w:rsidR="008A6E94" w:rsidRPr="00D40F55" w:rsidRDefault="008A6E94" w:rsidP="00D40F55">
            <w:pPr>
              <w:pStyle w:val="11table"/>
              <w:numPr>
                <w:ilvl w:val="0"/>
                <w:numId w:val="0"/>
              </w:numPr>
              <w:spacing w:before="120" w:after="120"/>
              <w:rPr>
                <w:rFonts w:ascii="Arial" w:hAnsi="Arial" w:cs="Arial"/>
              </w:rPr>
            </w:pPr>
          </w:p>
        </w:tc>
        <w:tc>
          <w:tcPr>
            <w:tcW w:w="7804" w:type="dxa"/>
            <w:shd w:val="clear" w:color="auto" w:fill="auto"/>
          </w:tcPr>
          <w:p w14:paraId="4EA01B48" w14:textId="17B313FA" w:rsidR="008A6E94" w:rsidRPr="00D40F55" w:rsidRDefault="008A6E94"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szCs w:val="22"/>
                <w:lang w:eastAsia="zh-CN"/>
              </w:rPr>
              <w:t>Signature</w:t>
            </w:r>
            <w:r w:rsidR="001F2A8C">
              <w:rPr>
                <w:rFonts w:eastAsia="STZhongsong" w:cs="Arial"/>
                <w:szCs w:val="22"/>
                <w:lang w:eastAsia="zh-CN"/>
              </w:rPr>
              <w:t xml:space="preserve"> REDACTED</w:t>
            </w:r>
          </w:p>
        </w:tc>
      </w:tr>
      <w:tr w:rsidR="008A6E94" w:rsidRPr="00D40F55" w14:paraId="3B20574D" w14:textId="77777777" w:rsidTr="008A6E94">
        <w:trPr>
          <w:trHeight w:val="490"/>
        </w:trPr>
        <w:tc>
          <w:tcPr>
            <w:tcW w:w="1058" w:type="dxa"/>
          </w:tcPr>
          <w:p w14:paraId="0901596D" w14:textId="77777777" w:rsidR="008A6E94" w:rsidRPr="00D40F55" w:rsidRDefault="008A6E94" w:rsidP="00D40F55">
            <w:pPr>
              <w:pStyle w:val="11table"/>
              <w:numPr>
                <w:ilvl w:val="0"/>
                <w:numId w:val="0"/>
              </w:numPr>
              <w:spacing w:before="120" w:after="120"/>
              <w:rPr>
                <w:rFonts w:ascii="Arial" w:hAnsi="Arial" w:cs="Arial"/>
              </w:rPr>
            </w:pPr>
          </w:p>
        </w:tc>
        <w:tc>
          <w:tcPr>
            <w:tcW w:w="7804" w:type="dxa"/>
            <w:shd w:val="clear" w:color="auto" w:fill="auto"/>
          </w:tcPr>
          <w:p w14:paraId="13D05A2E" w14:textId="1A3A4CD3" w:rsidR="008A6E94" w:rsidRPr="00D40F55" w:rsidRDefault="008A6E94"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szCs w:val="22"/>
                <w:lang w:eastAsia="zh-CN"/>
              </w:rPr>
              <w:t>Date</w:t>
            </w:r>
            <w:r w:rsidR="001F2A8C">
              <w:rPr>
                <w:rFonts w:eastAsia="STZhongsong" w:cs="Arial"/>
                <w:szCs w:val="22"/>
                <w:lang w:eastAsia="zh-CN"/>
              </w:rPr>
              <w:t xml:space="preserve"> 7</w:t>
            </w:r>
            <w:r w:rsidR="001F2A8C" w:rsidRPr="001F2A8C">
              <w:rPr>
                <w:rFonts w:eastAsia="STZhongsong" w:cs="Arial"/>
                <w:szCs w:val="22"/>
                <w:vertAlign w:val="superscript"/>
                <w:lang w:eastAsia="zh-CN"/>
              </w:rPr>
              <w:t>th</w:t>
            </w:r>
            <w:r w:rsidR="001F2A8C">
              <w:rPr>
                <w:rFonts w:eastAsia="STZhongsong" w:cs="Arial"/>
                <w:szCs w:val="22"/>
                <w:lang w:eastAsia="zh-CN"/>
              </w:rPr>
              <w:t xml:space="preserve"> February 2020</w:t>
            </w:r>
          </w:p>
        </w:tc>
      </w:tr>
    </w:tbl>
    <w:p w14:paraId="62C1EE7A" w14:textId="77777777" w:rsidR="008E082F" w:rsidRPr="00D40F55" w:rsidRDefault="008E082F" w:rsidP="00D40F55">
      <w:pPr>
        <w:overflowPunct/>
        <w:autoSpaceDE/>
        <w:autoSpaceDN/>
        <w:adjustRightInd/>
        <w:spacing w:before="120" w:after="120" w:line="240" w:lineRule="auto"/>
        <w:ind w:right="936"/>
        <w:jc w:val="left"/>
        <w:textAlignment w:val="auto"/>
        <w:rPr>
          <w:rFonts w:eastAsia="Calibri" w:cs="Arial"/>
          <w:b/>
          <w:color w:val="C00000"/>
          <w:szCs w:val="22"/>
        </w:rPr>
      </w:pPr>
      <w:r w:rsidRPr="00D40F55">
        <w:rPr>
          <w:rFonts w:eastAsia="Calibri" w:cs="Arial"/>
          <w:szCs w:val="22"/>
        </w:rPr>
        <w:br w:type="page"/>
      </w:r>
      <w:r w:rsidRPr="00D40F55">
        <w:rPr>
          <w:rFonts w:eastAsia="Calibri" w:cs="Arial"/>
          <w:b/>
          <w:color w:val="C00000"/>
          <w:szCs w:val="22"/>
        </w:rPr>
        <w:lastRenderedPageBreak/>
        <w:t xml:space="preserve">SECTION B </w:t>
      </w:r>
    </w:p>
    <w:p w14:paraId="5E7F0205" w14:textId="77777777" w:rsidR="008E082F" w:rsidRPr="00D40F55" w:rsidRDefault="008E082F" w:rsidP="00D40F55">
      <w:pPr>
        <w:pStyle w:val="ORDERFORML1PraraNo"/>
        <w:numPr>
          <w:ilvl w:val="0"/>
          <w:numId w:val="0"/>
        </w:numPr>
        <w:spacing w:before="120" w:after="120"/>
        <w:ind w:left="426" w:hanging="426"/>
        <w:rPr>
          <w:rFonts w:ascii="Arial" w:hAnsi="Arial" w:cs="Arial"/>
        </w:rPr>
      </w:pPr>
    </w:p>
    <w:p w14:paraId="497D6976" w14:textId="77777777" w:rsidR="008E082F" w:rsidRPr="00D40F55" w:rsidRDefault="002D03A0" w:rsidP="007D4C38">
      <w:pPr>
        <w:pStyle w:val="ORDERFORML1PraraNo"/>
        <w:numPr>
          <w:ilvl w:val="0"/>
          <w:numId w:val="22"/>
        </w:numPr>
        <w:spacing w:before="120" w:after="120"/>
        <w:rPr>
          <w:rFonts w:ascii="Arial" w:hAnsi="Arial" w:cs="Arial"/>
        </w:rPr>
      </w:pPr>
      <w:r w:rsidRPr="00D40F55">
        <w:rPr>
          <w:rFonts w:ascii="Arial" w:hAnsi="Arial" w:cs="Arial"/>
        </w:rPr>
        <w:t xml:space="preserve">Panel </w:t>
      </w:r>
      <w:r w:rsidR="008E082F" w:rsidRPr="00D40F55">
        <w:rPr>
          <w:rFonts w:ascii="Arial" w:hAnsi="Arial" w:cs="Arial"/>
        </w:rPr>
        <w:t>Services</w:t>
      </w:r>
    </w:p>
    <w:p w14:paraId="6B43A011" w14:textId="77777777" w:rsidR="008E082F" w:rsidRPr="00D40F55"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8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7979"/>
      </w:tblGrid>
      <w:tr w:rsidR="005C2426" w:rsidRPr="00D40F55" w14:paraId="09847AC0" w14:textId="77777777" w:rsidTr="005C2426">
        <w:trPr>
          <w:trHeight w:val="11593"/>
        </w:trPr>
        <w:tc>
          <w:tcPr>
            <w:tcW w:w="908" w:type="dxa"/>
          </w:tcPr>
          <w:p w14:paraId="1C60A1F7" w14:textId="77777777" w:rsidR="005C2426" w:rsidRPr="00D40F55" w:rsidRDefault="005C2426" w:rsidP="00D40F55">
            <w:pPr>
              <w:pStyle w:val="11table"/>
              <w:numPr>
                <w:ilvl w:val="0"/>
                <w:numId w:val="0"/>
              </w:numPr>
              <w:spacing w:before="120" w:after="120"/>
              <w:ind w:left="360" w:hanging="360"/>
              <w:rPr>
                <w:rFonts w:ascii="Arial" w:hAnsi="Arial" w:cs="Arial"/>
              </w:rPr>
            </w:pPr>
            <w:r w:rsidRPr="00D40F55">
              <w:rPr>
                <w:rFonts w:ascii="Arial" w:hAnsi="Arial" w:cs="Arial"/>
              </w:rPr>
              <w:t xml:space="preserve">1.1  </w:t>
            </w:r>
          </w:p>
        </w:tc>
        <w:tc>
          <w:tcPr>
            <w:tcW w:w="7979" w:type="dxa"/>
            <w:shd w:val="clear" w:color="auto" w:fill="auto"/>
          </w:tcPr>
          <w:p w14:paraId="423248E3" w14:textId="77777777" w:rsidR="005C2426" w:rsidRPr="00D40F55" w:rsidRDefault="005C2426"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D40F55">
              <w:rPr>
                <w:rFonts w:eastAsia="STZhongsong" w:cs="Arial"/>
                <w:b/>
                <w:szCs w:val="22"/>
                <w:lang w:eastAsia="zh-CN"/>
              </w:rPr>
              <w:t>Panel Services</w:t>
            </w:r>
            <w:r w:rsidRPr="00D40F55">
              <w:rPr>
                <w:rFonts w:eastAsia="STZhongsong" w:cs="Arial"/>
                <w:szCs w:val="22"/>
                <w:lang w:eastAsia="zh-CN"/>
              </w:rPr>
              <w:t xml:space="preserve">: </w:t>
            </w:r>
          </w:p>
          <w:p w14:paraId="1E23033C" w14:textId="77777777" w:rsidR="005C2426" w:rsidRPr="005C2426" w:rsidRDefault="005C2426"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5C2426">
              <w:rPr>
                <w:rFonts w:eastAsia="STZhongsong" w:cs="Arial"/>
                <w:b/>
                <w:szCs w:val="22"/>
                <w:lang w:eastAsia="zh-CN"/>
              </w:rPr>
              <w:t>See detailed specification of requirements at Section C of this call-off order form below</w:t>
            </w:r>
          </w:p>
          <w:p w14:paraId="403FD54F" w14:textId="77777777" w:rsidR="005C2426" w:rsidRPr="00A1296D" w:rsidRDefault="005C2426" w:rsidP="00775D3E">
            <w:pPr>
              <w:pStyle w:val="Numberedlist"/>
              <w:numPr>
                <w:ilvl w:val="0"/>
                <w:numId w:val="0"/>
              </w:numPr>
              <w:ind w:left="61"/>
              <w:rPr>
                <w:rFonts w:cs="Arial"/>
              </w:rPr>
            </w:pPr>
            <w:r>
              <w:t>The Supplier shall provide the Customer with</w:t>
            </w:r>
            <w:r w:rsidRPr="00A1296D">
              <w:rPr>
                <w:rFonts w:cs="Arial"/>
              </w:rPr>
              <w:t xml:space="preserve"> external legal advice to support </w:t>
            </w:r>
            <w:r>
              <w:rPr>
                <w:rFonts w:cs="Arial"/>
              </w:rPr>
              <w:t>the Customer</w:t>
            </w:r>
            <w:r w:rsidRPr="00A1296D">
              <w:rPr>
                <w:rFonts w:cs="Arial"/>
              </w:rPr>
              <w:t xml:space="preserve"> in the possible negotiation of a future UK-US Free Trade Agreement (FTA). Requests for advice will be around</w:t>
            </w:r>
            <w:r>
              <w:rPr>
                <w:rFonts w:cs="Arial"/>
              </w:rPr>
              <w:t xml:space="preserve"> United States law and legal structures relating to</w:t>
            </w:r>
            <w:r w:rsidRPr="00A1296D">
              <w:rPr>
                <w:rFonts w:cs="Arial"/>
              </w:rPr>
              <w:t xml:space="preserve"> the traditional areas of an FTA, which include, but are not limited to:</w:t>
            </w:r>
          </w:p>
          <w:p w14:paraId="6BE72099" w14:textId="77777777" w:rsidR="005C2426" w:rsidRPr="00775D3E" w:rsidRDefault="005C2426" w:rsidP="009606F7">
            <w:pPr>
              <w:pStyle w:val="NormalWeb"/>
              <w:numPr>
                <w:ilvl w:val="0"/>
                <w:numId w:val="54"/>
              </w:numPr>
              <w:shd w:val="clear" w:color="auto" w:fill="FFFFFF"/>
              <w:overflowPunct/>
              <w:autoSpaceDE/>
              <w:autoSpaceDN/>
              <w:adjustRightInd/>
              <w:spacing w:after="0" w:line="240" w:lineRule="auto"/>
              <w:ind w:hanging="256"/>
              <w:contextualSpacing/>
              <w:jc w:val="left"/>
              <w:textAlignment w:val="auto"/>
              <w:rPr>
                <w:rFonts w:cs="Arial"/>
                <w:sz w:val="22"/>
                <w:szCs w:val="22"/>
              </w:rPr>
            </w:pPr>
            <w:r w:rsidRPr="00775D3E">
              <w:rPr>
                <w:rFonts w:cs="Arial"/>
                <w:sz w:val="22"/>
                <w:szCs w:val="22"/>
              </w:rPr>
              <w:t>Goods</w:t>
            </w:r>
          </w:p>
          <w:p w14:paraId="1CDA72D0" w14:textId="77777777" w:rsidR="005C2426" w:rsidRPr="00775D3E" w:rsidRDefault="005C2426" w:rsidP="009606F7">
            <w:pPr>
              <w:pStyle w:val="NormalWeb"/>
              <w:numPr>
                <w:ilvl w:val="0"/>
                <w:numId w:val="54"/>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775D3E">
              <w:rPr>
                <w:rStyle w:val="Strong"/>
                <w:rFonts w:cs="Arial"/>
                <w:b w:val="0"/>
                <w:sz w:val="22"/>
                <w:szCs w:val="22"/>
              </w:rPr>
              <w:t>Agriculture</w:t>
            </w:r>
          </w:p>
          <w:p w14:paraId="03735854" w14:textId="77777777" w:rsidR="005C2426" w:rsidRPr="00775D3E" w:rsidRDefault="005C2426" w:rsidP="009606F7">
            <w:pPr>
              <w:pStyle w:val="NormalWeb"/>
              <w:numPr>
                <w:ilvl w:val="0"/>
                <w:numId w:val="54"/>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775D3E">
              <w:rPr>
                <w:rStyle w:val="Strong"/>
                <w:rFonts w:cs="Arial"/>
                <w:b w:val="0"/>
                <w:sz w:val="22"/>
                <w:szCs w:val="22"/>
              </w:rPr>
              <w:t>Rules of Origin</w:t>
            </w:r>
          </w:p>
          <w:p w14:paraId="7B103BEB" w14:textId="77777777" w:rsidR="005C2426" w:rsidRPr="00775D3E" w:rsidRDefault="005C2426" w:rsidP="009606F7">
            <w:pPr>
              <w:pStyle w:val="NormalWeb"/>
              <w:numPr>
                <w:ilvl w:val="0"/>
                <w:numId w:val="54"/>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775D3E">
              <w:rPr>
                <w:rStyle w:val="Strong"/>
                <w:rFonts w:cs="Arial"/>
                <w:b w:val="0"/>
                <w:sz w:val="22"/>
                <w:szCs w:val="22"/>
              </w:rPr>
              <w:t>Textiles and Apparel</w:t>
            </w:r>
          </w:p>
          <w:p w14:paraId="38D7A96C" w14:textId="77777777" w:rsidR="005C2426" w:rsidRPr="00775D3E" w:rsidRDefault="005C2426" w:rsidP="009606F7">
            <w:pPr>
              <w:pStyle w:val="NormalWeb"/>
              <w:numPr>
                <w:ilvl w:val="0"/>
                <w:numId w:val="54"/>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775D3E">
              <w:rPr>
                <w:rStyle w:val="Strong"/>
                <w:rFonts w:cs="Arial"/>
                <w:b w:val="0"/>
                <w:sz w:val="22"/>
                <w:szCs w:val="22"/>
              </w:rPr>
              <w:t>Customs Administration and Trade Facilitation</w:t>
            </w:r>
          </w:p>
          <w:p w14:paraId="448B623C" w14:textId="77777777" w:rsidR="005C2426" w:rsidRPr="00775D3E" w:rsidRDefault="005C2426" w:rsidP="009606F7">
            <w:pPr>
              <w:pStyle w:val="NormalWeb"/>
              <w:numPr>
                <w:ilvl w:val="0"/>
                <w:numId w:val="54"/>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775D3E">
              <w:rPr>
                <w:rStyle w:val="Strong"/>
                <w:rFonts w:cs="Arial"/>
                <w:b w:val="0"/>
                <w:sz w:val="22"/>
                <w:szCs w:val="22"/>
              </w:rPr>
              <w:t>Sanitary and Phytosanitary Measures</w:t>
            </w:r>
          </w:p>
          <w:p w14:paraId="32447502" w14:textId="77777777" w:rsidR="005C2426" w:rsidRPr="00775D3E" w:rsidRDefault="005C2426" w:rsidP="009606F7">
            <w:pPr>
              <w:pStyle w:val="NormalWeb"/>
              <w:numPr>
                <w:ilvl w:val="0"/>
                <w:numId w:val="54"/>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775D3E">
              <w:rPr>
                <w:rStyle w:val="Strong"/>
                <w:rFonts w:cs="Arial"/>
                <w:b w:val="0"/>
                <w:sz w:val="22"/>
                <w:szCs w:val="22"/>
              </w:rPr>
              <w:t>Trade Remedies</w:t>
            </w:r>
          </w:p>
          <w:p w14:paraId="0749A612" w14:textId="77777777" w:rsidR="005C2426" w:rsidRPr="00775D3E" w:rsidRDefault="005C2426" w:rsidP="009606F7">
            <w:pPr>
              <w:pStyle w:val="NormalWeb"/>
              <w:numPr>
                <w:ilvl w:val="0"/>
                <w:numId w:val="54"/>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775D3E">
              <w:rPr>
                <w:rStyle w:val="Strong"/>
                <w:rFonts w:cs="Arial"/>
                <w:b w:val="0"/>
                <w:sz w:val="22"/>
                <w:szCs w:val="22"/>
              </w:rPr>
              <w:t>Technical Barriers to Trade</w:t>
            </w:r>
          </w:p>
          <w:p w14:paraId="2F74B9EF" w14:textId="77777777" w:rsidR="005C2426" w:rsidRPr="00775D3E" w:rsidRDefault="005C2426" w:rsidP="009606F7">
            <w:pPr>
              <w:pStyle w:val="NormalWeb"/>
              <w:numPr>
                <w:ilvl w:val="0"/>
                <w:numId w:val="54"/>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775D3E">
              <w:rPr>
                <w:rStyle w:val="Strong"/>
                <w:rFonts w:cs="Arial"/>
                <w:b w:val="0"/>
                <w:sz w:val="22"/>
                <w:szCs w:val="22"/>
              </w:rPr>
              <w:t>Government Procurement</w:t>
            </w:r>
          </w:p>
          <w:p w14:paraId="2C0DE4E9" w14:textId="77777777" w:rsidR="005C2426" w:rsidRPr="00775D3E" w:rsidRDefault="005C2426" w:rsidP="009606F7">
            <w:pPr>
              <w:pStyle w:val="NormalWeb"/>
              <w:numPr>
                <w:ilvl w:val="0"/>
                <w:numId w:val="54"/>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775D3E">
              <w:rPr>
                <w:rStyle w:val="Strong"/>
                <w:rFonts w:cs="Arial"/>
                <w:b w:val="0"/>
                <w:sz w:val="22"/>
                <w:szCs w:val="22"/>
              </w:rPr>
              <w:t>Investment</w:t>
            </w:r>
          </w:p>
          <w:p w14:paraId="2C138561" w14:textId="77777777" w:rsidR="005C2426" w:rsidRPr="00775D3E" w:rsidRDefault="005C2426" w:rsidP="009606F7">
            <w:pPr>
              <w:pStyle w:val="NormalWeb"/>
              <w:numPr>
                <w:ilvl w:val="0"/>
                <w:numId w:val="54"/>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775D3E">
              <w:rPr>
                <w:rStyle w:val="Strong"/>
                <w:rFonts w:cs="Arial"/>
                <w:b w:val="0"/>
                <w:sz w:val="22"/>
                <w:szCs w:val="22"/>
              </w:rPr>
              <w:t>Cross-Border Trade in Services</w:t>
            </w:r>
          </w:p>
          <w:p w14:paraId="03F09FB3" w14:textId="77777777" w:rsidR="005C2426" w:rsidRPr="00775D3E" w:rsidRDefault="005C2426" w:rsidP="009606F7">
            <w:pPr>
              <w:pStyle w:val="NormalWeb"/>
              <w:numPr>
                <w:ilvl w:val="0"/>
                <w:numId w:val="54"/>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775D3E">
              <w:rPr>
                <w:rStyle w:val="Strong"/>
                <w:rFonts w:cs="Arial"/>
                <w:b w:val="0"/>
                <w:sz w:val="22"/>
                <w:szCs w:val="22"/>
              </w:rPr>
              <w:t>Temporary Entry</w:t>
            </w:r>
          </w:p>
          <w:p w14:paraId="412B581D" w14:textId="77777777" w:rsidR="005C2426" w:rsidRPr="00775D3E" w:rsidRDefault="005C2426" w:rsidP="009606F7">
            <w:pPr>
              <w:pStyle w:val="NormalWeb"/>
              <w:numPr>
                <w:ilvl w:val="0"/>
                <w:numId w:val="54"/>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775D3E">
              <w:rPr>
                <w:rFonts w:cs="Arial"/>
                <w:bCs/>
                <w:sz w:val="22"/>
                <w:szCs w:val="22"/>
              </w:rPr>
              <w:t>Financial Services</w:t>
            </w:r>
            <w:r w:rsidRPr="00775D3E">
              <w:rPr>
                <w:rStyle w:val="Strong"/>
                <w:rFonts w:cs="Arial"/>
                <w:b w:val="0"/>
                <w:sz w:val="22"/>
                <w:szCs w:val="22"/>
              </w:rPr>
              <w:t>   </w:t>
            </w:r>
            <w:r w:rsidRPr="00775D3E">
              <w:rPr>
                <w:rFonts w:cs="Arial"/>
                <w:sz w:val="22"/>
                <w:szCs w:val="22"/>
              </w:rPr>
              <w:t>   </w:t>
            </w:r>
          </w:p>
          <w:p w14:paraId="36E03251" w14:textId="77777777" w:rsidR="005C2426" w:rsidRPr="00775D3E" w:rsidRDefault="005C2426" w:rsidP="009606F7">
            <w:pPr>
              <w:pStyle w:val="NormalWeb"/>
              <w:numPr>
                <w:ilvl w:val="0"/>
                <w:numId w:val="54"/>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775D3E">
              <w:rPr>
                <w:rStyle w:val="Strong"/>
                <w:rFonts w:cs="Arial"/>
                <w:b w:val="0"/>
                <w:sz w:val="22"/>
                <w:szCs w:val="22"/>
              </w:rPr>
              <w:t>Telecommunications</w:t>
            </w:r>
          </w:p>
          <w:p w14:paraId="51F728D6" w14:textId="77777777" w:rsidR="005C2426" w:rsidRPr="00775D3E" w:rsidRDefault="005C2426" w:rsidP="009606F7">
            <w:pPr>
              <w:pStyle w:val="NormalWeb"/>
              <w:numPr>
                <w:ilvl w:val="0"/>
                <w:numId w:val="54"/>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775D3E">
              <w:rPr>
                <w:rStyle w:val="Strong"/>
                <w:rFonts w:cs="Arial"/>
                <w:b w:val="0"/>
                <w:sz w:val="22"/>
                <w:szCs w:val="22"/>
              </w:rPr>
              <w:t>Digital Trade</w:t>
            </w:r>
          </w:p>
          <w:p w14:paraId="11E68AAA" w14:textId="77777777" w:rsidR="005C2426" w:rsidRPr="00775D3E" w:rsidRDefault="005C2426" w:rsidP="009606F7">
            <w:pPr>
              <w:pStyle w:val="NormalWeb"/>
              <w:numPr>
                <w:ilvl w:val="0"/>
                <w:numId w:val="54"/>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775D3E">
              <w:rPr>
                <w:rFonts w:cs="Arial"/>
                <w:bCs/>
                <w:sz w:val="22"/>
                <w:szCs w:val="22"/>
              </w:rPr>
              <w:t>Intellectual Property</w:t>
            </w:r>
          </w:p>
          <w:p w14:paraId="546244F8" w14:textId="77777777" w:rsidR="005C2426" w:rsidRPr="00775D3E" w:rsidRDefault="005C2426" w:rsidP="009606F7">
            <w:pPr>
              <w:pStyle w:val="NormalWeb"/>
              <w:numPr>
                <w:ilvl w:val="0"/>
                <w:numId w:val="54"/>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775D3E">
              <w:rPr>
                <w:rStyle w:val="Strong"/>
                <w:rFonts w:cs="Arial"/>
                <w:b w:val="0"/>
                <w:sz w:val="22"/>
                <w:szCs w:val="22"/>
              </w:rPr>
              <w:t>Competition Policy</w:t>
            </w:r>
          </w:p>
          <w:p w14:paraId="58FCB42F" w14:textId="77777777" w:rsidR="005C2426" w:rsidRPr="00775D3E" w:rsidRDefault="005C2426" w:rsidP="009606F7">
            <w:pPr>
              <w:pStyle w:val="NormalWeb"/>
              <w:numPr>
                <w:ilvl w:val="0"/>
                <w:numId w:val="54"/>
              </w:numPr>
              <w:shd w:val="clear" w:color="auto" w:fill="FFFFFF"/>
              <w:overflowPunct/>
              <w:autoSpaceDE/>
              <w:autoSpaceDN/>
              <w:adjustRightInd/>
              <w:spacing w:after="0" w:line="240" w:lineRule="auto"/>
              <w:ind w:left="1208" w:hanging="357"/>
              <w:contextualSpacing/>
              <w:jc w:val="left"/>
              <w:textAlignment w:val="auto"/>
              <w:rPr>
                <w:rStyle w:val="Strong"/>
                <w:rFonts w:cs="Arial"/>
                <w:b w:val="0"/>
                <w:bCs w:val="0"/>
                <w:sz w:val="22"/>
                <w:szCs w:val="22"/>
              </w:rPr>
            </w:pPr>
            <w:r w:rsidRPr="00775D3E">
              <w:rPr>
                <w:rStyle w:val="Strong"/>
                <w:rFonts w:cs="Arial"/>
                <w:b w:val="0"/>
                <w:sz w:val="22"/>
                <w:szCs w:val="22"/>
              </w:rPr>
              <w:t>State-Owned Enterprises</w:t>
            </w:r>
          </w:p>
          <w:p w14:paraId="719963F6" w14:textId="77777777" w:rsidR="005C2426" w:rsidRPr="00775D3E" w:rsidRDefault="005C2426" w:rsidP="009606F7">
            <w:pPr>
              <w:pStyle w:val="NormalWeb"/>
              <w:numPr>
                <w:ilvl w:val="0"/>
                <w:numId w:val="54"/>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775D3E">
              <w:rPr>
                <w:rStyle w:val="Strong"/>
                <w:rFonts w:cs="Arial"/>
                <w:b w:val="0"/>
                <w:sz w:val="22"/>
                <w:szCs w:val="22"/>
              </w:rPr>
              <w:t>Labour</w:t>
            </w:r>
          </w:p>
          <w:p w14:paraId="249CBBFF" w14:textId="77777777" w:rsidR="005C2426" w:rsidRPr="00775D3E" w:rsidRDefault="005C2426" w:rsidP="009606F7">
            <w:pPr>
              <w:pStyle w:val="NormalWeb"/>
              <w:numPr>
                <w:ilvl w:val="0"/>
                <w:numId w:val="54"/>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775D3E">
              <w:rPr>
                <w:rStyle w:val="Strong"/>
                <w:rFonts w:cs="Arial"/>
                <w:b w:val="0"/>
                <w:sz w:val="22"/>
                <w:szCs w:val="22"/>
              </w:rPr>
              <w:t>Environment</w:t>
            </w:r>
          </w:p>
          <w:p w14:paraId="2BE4E135" w14:textId="77777777" w:rsidR="005C2426" w:rsidRPr="00775D3E" w:rsidRDefault="005C2426" w:rsidP="009606F7">
            <w:pPr>
              <w:pStyle w:val="NormalWeb"/>
              <w:numPr>
                <w:ilvl w:val="0"/>
                <w:numId w:val="54"/>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775D3E">
              <w:rPr>
                <w:rStyle w:val="Strong"/>
                <w:rFonts w:cs="Arial"/>
                <w:b w:val="0"/>
                <w:sz w:val="22"/>
                <w:szCs w:val="22"/>
              </w:rPr>
              <w:t>Small and Medium-Sized Enterprises</w:t>
            </w:r>
          </w:p>
          <w:p w14:paraId="06A0713E" w14:textId="77777777" w:rsidR="005C2426" w:rsidRPr="00775D3E" w:rsidRDefault="005C2426" w:rsidP="009606F7">
            <w:pPr>
              <w:pStyle w:val="NormalWeb"/>
              <w:numPr>
                <w:ilvl w:val="0"/>
                <w:numId w:val="54"/>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775D3E">
              <w:rPr>
                <w:rStyle w:val="Strong"/>
                <w:rFonts w:cs="Arial"/>
                <w:b w:val="0"/>
                <w:sz w:val="22"/>
                <w:szCs w:val="22"/>
              </w:rPr>
              <w:t>Dispute Settlement</w:t>
            </w:r>
          </w:p>
          <w:p w14:paraId="542519D6" w14:textId="77777777" w:rsidR="005C2426" w:rsidRDefault="005C2426" w:rsidP="00D40F55">
            <w:pPr>
              <w:numPr>
                <w:ilvl w:val="1"/>
                <w:numId w:val="0"/>
              </w:numPr>
              <w:overflowPunct/>
              <w:autoSpaceDE/>
              <w:autoSpaceDN/>
              <w:spacing w:before="120" w:after="120" w:line="240" w:lineRule="auto"/>
              <w:jc w:val="left"/>
              <w:textAlignment w:val="auto"/>
              <w:rPr>
                <w:rFonts w:eastAsia="STZhongsong" w:cs="Arial"/>
                <w:b/>
                <w:szCs w:val="22"/>
                <w:highlight w:val="yellow"/>
                <w:lang w:eastAsia="zh-CN"/>
              </w:rPr>
            </w:pPr>
          </w:p>
          <w:p w14:paraId="2E5CF711" w14:textId="77777777" w:rsidR="005C2426" w:rsidRPr="00641D0F" w:rsidRDefault="005C2426"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775D3E">
              <w:rPr>
                <w:rFonts w:eastAsia="STZhongsong" w:cs="Arial"/>
                <w:szCs w:val="22"/>
                <w:lang w:eastAsia="zh-CN"/>
              </w:rPr>
              <w:t>The Customer reserves the right to utilise 2 hours of free consultation</w:t>
            </w:r>
            <w:r>
              <w:rPr>
                <w:rFonts w:eastAsia="STZhongsong" w:cs="Arial"/>
                <w:szCs w:val="22"/>
                <w:lang w:eastAsia="zh-CN"/>
              </w:rPr>
              <w:t xml:space="preserve"> from the Supplier</w:t>
            </w:r>
            <w:r w:rsidRPr="00775D3E">
              <w:rPr>
                <w:rFonts w:eastAsia="STZhongsong" w:cs="Arial"/>
                <w:szCs w:val="22"/>
                <w:lang w:eastAsia="zh-CN"/>
              </w:rPr>
              <w:t xml:space="preserve"> on work commissioned through the </w:t>
            </w:r>
            <w:r>
              <w:rPr>
                <w:rFonts w:eastAsia="STZhongsong" w:cs="Arial"/>
                <w:szCs w:val="22"/>
                <w:lang w:eastAsia="zh-CN"/>
              </w:rPr>
              <w:t>Legal Services C</w:t>
            </w:r>
            <w:r w:rsidRPr="00775D3E">
              <w:rPr>
                <w:rFonts w:eastAsia="STZhongsong" w:cs="Arial"/>
                <w:szCs w:val="22"/>
                <w:lang w:eastAsia="zh-CN"/>
              </w:rPr>
              <w:t>ontract</w:t>
            </w:r>
            <w:r>
              <w:rPr>
                <w:rFonts w:eastAsia="STZhongsong" w:cs="Arial"/>
                <w:szCs w:val="22"/>
                <w:lang w:eastAsia="zh-CN"/>
              </w:rPr>
              <w:t>.</w:t>
            </w:r>
          </w:p>
          <w:p w14:paraId="3F7F163A" w14:textId="77777777" w:rsidR="005C2426" w:rsidRPr="00D40F55" w:rsidRDefault="005C2426"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r>
      <w:tr w:rsidR="005C2426" w:rsidRPr="00D40F55" w14:paraId="457B4B44" w14:textId="77777777" w:rsidTr="005C2426">
        <w:trPr>
          <w:trHeight w:val="1924"/>
        </w:trPr>
        <w:tc>
          <w:tcPr>
            <w:tcW w:w="908" w:type="dxa"/>
          </w:tcPr>
          <w:p w14:paraId="3A65DCC2" w14:textId="77777777" w:rsidR="005C2426" w:rsidRPr="00D40F55" w:rsidRDefault="005C2426" w:rsidP="00D40F55">
            <w:pPr>
              <w:pStyle w:val="11table"/>
              <w:numPr>
                <w:ilvl w:val="0"/>
                <w:numId w:val="0"/>
              </w:numPr>
              <w:spacing w:before="120" w:after="120"/>
              <w:ind w:left="360" w:hanging="360"/>
              <w:rPr>
                <w:rFonts w:ascii="Arial" w:hAnsi="Arial" w:cs="Arial"/>
              </w:rPr>
            </w:pPr>
            <w:r w:rsidRPr="00D40F55">
              <w:rPr>
                <w:rFonts w:ascii="Arial" w:hAnsi="Arial" w:cs="Arial"/>
              </w:rPr>
              <w:lastRenderedPageBreak/>
              <w:t>1.2</w:t>
            </w:r>
          </w:p>
        </w:tc>
        <w:tc>
          <w:tcPr>
            <w:tcW w:w="7979" w:type="dxa"/>
            <w:shd w:val="clear" w:color="auto" w:fill="auto"/>
          </w:tcPr>
          <w:p w14:paraId="70D2E37A" w14:textId="77777777" w:rsidR="005C2426" w:rsidRPr="00D40F55" w:rsidRDefault="005C2426"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Management and review of the Services</w:t>
            </w:r>
          </w:p>
          <w:p w14:paraId="656DB9D3" w14:textId="77777777" w:rsidR="005C2426" w:rsidRDefault="005C2426"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617E3A">
              <w:rPr>
                <w:rFonts w:eastAsia="STZhongsong" w:cs="Arial"/>
                <w:szCs w:val="22"/>
                <w:lang w:eastAsia="zh-CN"/>
              </w:rPr>
              <w:t xml:space="preserve">Management of the Services should be as specified in the Specification of Requirements found in Section C of this </w:t>
            </w:r>
            <w:r>
              <w:rPr>
                <w:rFonts w:eastAsia="STZhongsong" w:cs="Arial"/>
                <w:szCs w:val="22"/>
                <w:lang w:eastAsia="zh-CN"/>
              </w:rPr>
              <w:t>O</w:t>
            </w:r>
            <w:r w:rsidRPr="00617E3A">
              <w:rPr>
                <w:rFonts w:eastAsia="STZhongsong" w:cs="Arial"/>
                <w:szCs w:val="22"/>
                <w:lang w:eastAsia="zh-CN"/>
              </w:rPr>
              <w:t xml:space="preserve">rder </w:t>
            </w:r>
            <w:r>
              <w:rPr>
                <w:rFonts w:eastAsia="STZhongsong" w:cs="Arial"/>
                <w:szCs w:val="22"/>
                <w:lang w:eastAsia="zh-CN"/>
              </w:rPr>
              <w:t>F</w:t>
            </w:r>
            <w:r w:rsidRPr="00617E3A">
              <w:rPr>
                <w:rFonts w:eastAsia="STZhongsong" w:cs="Arial"/>
                <w:szCs w:val="22"/>
                <w:lang w:eastAsia="zh-CN"/>
              </w:rPr>
              <w:t>orm</w:t>
            </w:r>
            <w:r>
              <w:rPr>
                <w:rFonts w:eastAsia="STZhongsong" w:cs="Arial"/>
                <w:szCs w:val="22"/>
                <w:lang w:eastAsia="zh-CN"/>
              </w:rPr>
              <w:t xml:space="preserve">. </w:t>
            </w:r>
          </w:p>
          <w:p w14:paraId="3D7ED341" w14:textId="77777777" w:rsidR="005C2426" w:rsidRPr="00617E3A" w:rsidRDefault="005C2426"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Pr>
                <w:rFonts w:eastAsia="STZhongsong" w:cs="Arial"/>
                <w:szCs w:val="22"/>
                <w:lang w:eastAsia="zh-CN"/>
              </w:rPr>
              <w:t>Supplier review as per Clause 3.3 should be conducted every three (3) months.</w:t>
            </w:r>
          </w:p>
        </w:tc>
      </w:tr>
      <w:tr w:rsidR="005C2426" w:rsidRPr="00D40F55" w14:paraId="7578A765" w14:textId="77777777" w:rsidTr="005C2426">
        <w:trPr>
          <w:trHeight w:val="1675"/>
        </w:trPr>
        <w:tc>
          <w:tcPr>
            <w:tcW w:w="908" w:type="dxa"/>
          </w:tcPr>
          <w:p w14:paraId="260343B3" w14:textId="77777777" w:rsidR="005C2426" w:rsidRPr="00D40F55" w:rsidRDefault="005C2426" w:rsidP="00D40F55">
            <w:pPr>
              <w:pStyle w:val="11table"/>
              <w:numPr>
                <w:ilvl w:val="0"/>
                <w:numId w:val="0"/>
              </w:numPr>
              <w:spacing w:before="120" w:after="120"/>
              <w:ind w:left="360" w:hanging="360"/>
              <w:rPr>
                <w:rFonts w:ascii="Arial" w:hAnsi="Arial" w:cs="Arial"/>
              </w:rPr>
            </w:pPr>
            <w:r w:rsidRPr="00D40F55">
              <w:rPr>
                <w:rFonts w:ascii="Arial" w:hAnsi="Arial" w:cs="Arial"/>
              </w:rPr>
              <w:t>1.3</w:t>
            </w:r>
          </w:p>
        </w:tc>
        <w:tc>
          <w:tcPr>
            <w:tcW w:w="7979" w:type="dxa"/>
            <w:shd w:val="clear" w:color="auto" w:fill="auto"/>
          </w:tcPr>
          <w:p w14:paraId="6648F541" w14:textId="77777777" w:rsidR="005C2426" w:rsidRPr="00D40F55" w:rsidRDefault="005C2426"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Place of performance</w:t>
            </w:r>
          </w:p>
          <w:p w14:paraId="17F5A68B" w14:textId="77777777" w:rsidR="005C2426" w:rsidRDefault="005C2426"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7E41AE">
              <w:rPr>
                <w:rFonts w:eastAsia="STZhongsong" w:cs="Arial"/>
                <w:szCs w:val="22"/>
                <w:lang w:eastAsia="zh-CN"/>
              </w:rPr>
              <w:t>Services will principally be performed in t</w:t>
            </w:r>
            <w:r>
              <w:rPr>
                <w:rFonts w:eastAsia="STZhongsong" w:cs="Arial"/>
                <w:szCs w:val="22"/>
                <w:lang w:eastAsia="zh-CN"/>
              </w:rPr>
              <w:t>h</w:t>
            </w:r>
            <w:r w:rsidRPr="007E41AE">
              <w:rPr>
                <w:rFonts w:eastAsia="STZhongsong" w:cs="Arial"/>
                <w:szCs w:val="22"/>
                <w:lang w:eastAsia="zh-CN"/>
              </w:rPr>
              <w:t xml:space="preserve">e Supplier’s London office, US offices and Supplier’s US </w:t>
            </w:r>
            <w:r>
              <w:rPr>
                <w:rFonts w:eastAsia="STZhongsong" w:cs="Arial"/>
                <w:szCs w:val="22"/>
                <w:lang w:eastAsia="zh-CN"/>
              </w:rPr>
              <w:t>S</w:t>
            </w:r>
            <w:r w:rsidRPr="007E41AE">
              <w:rPr>
                <w:rFonts w:eastAsia="STZhongsong" w:cs="Arial"/>
                <w:szCs w:val="22"/>
                <w:lang w:eastAsia="zh-CN"/>
              </w:rPr>
              <w:t>ub-</w:t>
            </w:r>
            <w:r>
              <w:rPr>
                <w:rFonts w:eastAsia="STZhongsong" w:cs="Arial"/>
                <w:szCs w:val="22"/>
                <w:lang w:eastAsia="zh-CN"/>
              </w:rPr>
              <w:t>Contractor’s offices.</w:t>
            </w:r>
          </w:p>
          <w:p w14:paraId="4602D380" w14:textId="77777777" w:rsidR="005C2426" w:rsidRPr="007E41AE" w:rsidRDefault="005C2426"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r>
    </w:tbl>
    <w:p w14:paraId="30BABBFD" w14:textId="77777777" w:rsidR="008E082F" w:rsidRDefault="008E082F" w:rsidP="00D40F55">
      <w:pPr>
        <w:spacing w:before="120" w:after="120" w:line="240" w:lineRule="auto"/>
        <w:rPr>
          <w:rFonts w:cs="Arial"/>
          <w:szCs w:val="22"/>
        </w:rPr>
      </w:pPr>
    </w:p>
    <w:p w14:paraId="06CA9AC7" w14:textId="77777777" w:rsidR="005C2426" w:rsidRDefault="005C2426" w:rsidP="00D40F55">
      <w:pPr>
        <w:spacing w:before="120" w:after="120" w:line="240" w:lineRule="auto"/>
        <w:rPr>
          <w:rFonts w:cs="Arial"/>
          <w:szCs w:val="22"/>
        </w:rPr>
      </w:pPr>
    </w:p>
    <w:p w14:paraId="25A06ACF" w14:textId="77777777" w:rsidR="005C2426" w:rsidRPr="00D40F55" w:rsidRDefault="005C2426" w:rsidP="00D40F55">
      <w:pPr>
        <w:spacing w:before="120" w:after="120" w:line="240" w:lineRule="auto"/>
        <w:rPr>
          <w:rFonts w:cs="Arial"/>
          <w:szCs w:val="22"/>
        </w:rPr>
      </w:pPr>
    </w:p>
    <w:p w14:paraId="162E489D" w14:textId="77777777" w:rsidR="008E082F" w:rsidRPr="00D40F55" w:rsidRDefault="008E082F" w:rsidP="00D40F55">
      <w:pPr>
        <w:pStyle w:val="ORDERFORML1PraraNo"/>
        <w:spacing w:before="120" w:after="120"/>
        <w:rPr>
          <w:rFonts w:ascii="Arial" w:hAnsi="Arial" w:cs="Arial"/>
        </w:rPr>
      </w:pPr>
      <w:r w:rsidRPr="00D40F55">
        <w:rPr>
          <w:rFonts w:ascii="Arial" w:hAnsi="Arial" w:cs="Arial"/>
        </w:rPr>
        <w:t>charges</w:t>
      </w:r>
    </w:p>
    <w:p w14:paraId="08A47878" w14:textId="77777777" w:rsidR="008E082F" w:rsidRPr="00D40F55"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7583"/>
      </w:tblGrid>
      <w:tr w:rsidR="00535CC8" w:rsidRPr="00D40F55" w14:paraId="0F694394" w14:textId="77777777" w:rsidTr="00535CC8">
        <w:trPr>
          <w:trHeight w:val="239"/>
        </w:trPr>
        <w:tc>
          <w:tcPr>
            <w:tcW w:w="1195" w:type="dxa"/>
          </w:tcPr>
          <w:p w14:paraId="28AE475F" w14:textId="77777777" w:rsidR="00535CC8" w:rsidRPr="00D40F55" w:rsidRDefault="00535CC8"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2.1a</w:t>
            </w:r>
          </w:p>
        </w:tc>
        <w:tc>
          <w:tcPr>
            <w:tcW w:w="7583" w:type="dxa"/>
            <w:shd w:val="clear" w:color="auto" w:fill="auto"/>
          </w:tcPr>
          <w:p w14:paraId="40F4CEB2" w14:textId="77777777" w:rsidR="00535CC8" w:rsidRPr="002D6F58" w:rsidRDefault="00535CC8"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2D6F58">
              <w:rPr>
                <w:rFonts w:eastAsia="STZhongsong" w:cs="Arial"/>
                <w:b/>
                <w:szCs w:val="22"/>
                <w:lang w:eastAsia="zh-CN"/>
              </w:rPr>
              <w:t>Hourly Rates used</w:t>
            </w:r>
          </w:p>
          <w:p w14:paraId="0AAA4B93" w14:textId="77777777" w:rsidR="00535CC8" w:rsidRPr="002D6F58" w:rsidRDefault="00535CC8"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2D6F58">
              <w:rPr>
                <w:rFonts w:eastAsia="STZhongsong" w:cs="Arial"/>
                <w:b/>
                <w:szCs w:val="22"/>
                <w:lang w:eastAsia="zh-CN"/>
              </w:rPr>
              <w:t>AND/OR</w:t>
            </w:r>
          </w:p>
          <w:p w14:paraId="4221EFC3" w14:textId="77777777" w:rsidR="00535CC8" w:rsidRPr="002D6F58" w:rsidRDefault="00535CC8"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2D6F58">
              <w:rPr>
                <w:rFonts w:eastAsia="STZhongsong" w:cs="Arial"/>
                <w:b/>
                <w:szCs w:val="22"/>
                <w:lang w:eastAsia="zh-CN"/>
              </w:rPr>
              <w:t>Daily Rates used</w:t>
            </w:r>
          </w:p>
          <w:p w14:paraId="2AF7EFDF" w14:textId="77777777" w:rsidR="00535CC8" w:rsidRPr="002D6F58" w:rsidRDefault="00535CC8"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2D6F58">
              <w:rPr>
                <w:rFonts w:eastAsia="STZhongsong" w:cs="Arial"/>
                <w:b/>
                <w:szCs w:val="22"/>
                <w:lang w:eastAsia="zh-CN"/>
              </w:rPr>
              <w:t>AND/OR</w:t>
            </w:r>
          </w:p>
          <w:p w14:paraId="04BA044C" w14:textId="77777777" w:rsidR="00535CC8" w:rsidRPr="002D6F58" w:rsidRDefault="00535CC8"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2D6F58">
              <w:rPr>
                <w:rFonts w:eastAsia="STZhongsong" w:cs="Arial"/>
                <w:b/>
                <w:szCs w:val="22"/>
                <w:lang w:eastAsia="zh-CN"/>
              </w:rPr>
              <w:t>Monthly Rates used</w:t>
            </w:r>
          </w:p>
          <w:p w14:paraId="6F43999E" w14:textId="77777777" w:rsidR="00535CC8" w:rsidRPr="002D6F58" w:rsidRDefault="00535CC8"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r>
      <w:tr w:rsidR="00535CC8" w:rsidRPr="00D40F55" w14:paraId="7A97FB3A" w14:textId="77777777" w:rsidTr="00535CC8">
        <w:trPr>
          <w:trHeight w:val="3078"/>
        </w:trPr>
        <w:tc>
          <w:tcPr>
            <w:tcW w:w="1195" w:type="dxa"/>
          </w:tcPr>
          <w:p w14:paraId="54523DEF" w14:textId="77777777" w:rsidR="00535CC8" w:rsidRPr="00D40F55" w:rsidRDefault="00535CC8"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2.1b</w:t>
            </w:r>
          </w:p>
        </w:tc>
        <w:tc>
          <w:tcPr>
            <w:tcW w:w="7583" w:type="dxa"/>
            <w:shd w:val="clear" w:color="auto" w:fill="auto"/>
          </w:tcPr>
          <w:p w14:paraId="721EEA5D" w14:textId="77777777" w:rsidR="00535CC8" w:rsidRPr="007E41AE" w:rsidRDefault="00535CC8" w:rsidP="007E41AE">
            <w:pPr>
              <w:overflowPunct/>
              <w:autoSpaceDE/>
              <w:autoSpaceDN/>
              <w:spacing w:before="120" w:after="120" w:line="240" w:lineRule="auto"/>
              <w:jc w:val="left"/>
              <w:textAlignment w:val="auto"/>
              <w:rPr>
                <w:rFonts w:eastAsia="STZhongsong" w:cs="Arial"/>
                <w:szCs w:val="22"/>
                <w:lang w:eastAsia="zh-CN"/>
              </w:rPr>
            </w:pPr>
            <w:r w:rsidRPr="007E41AE">
              <w:rPr>
                <w:rFonts w:eastAsia="STZhongsong" w:cs="Arial"/>
                <w:szCs w:val="22"/>
                <w:lang w:eastAsia="zh-CN"/>
              </w:rPr>
              <w:t>Where any Supplier Personnel have completed eight (8) hours of work on any given day, the daily rate will apply irrespective of how many further hours of work are completed on that day.</w:t>
            </w:r>
          </w:p>
          <w:p w14:paraId="2711EB3F" w14:textId="77777777" w:rsidR="00535CC8" w:rsidRPr="007E41AE" w:rsidRDefault="00535CC8" w:rsidP="007E41AE">
            <w:pPr>
              <w:overflowPunct/>
              <w:autoSpaceDE/>
              <w:autoSpaceDN/>
              <w:spacing w:before="120" w:after="120" w:line="240" w:lineRule="auto"/>
              <w:jc w:val="left"/>
              <w:textAlignment w:val="auto"/>
              <w:rPr>
                <w:rFonts w:eastAsia="STZhongsong" w:cs="Arial"/>
                <w:szCs w:val="22"/>
                <w:lang w:eastAsia="zh-CN"/>
              </w:rPr>
            </w:pPr>
            <w:r w:rsidRPr="007E41AE">
              <w:rPr>
                <w:rFonts w:eastAsia="STZhongsong" w:cs="Arial"/>
                <w:szCs w:val="22"/>
                <w:lang w:eastAsia="zh-CN"/>
              </w:rPr>
              <w:t>Where any Supplier Personnel have completed twenty (20) days of work in any given Month, the monthly rate will apply irrespective of how many further hours of work are completed in that Month.</w:t>
            </w:r>
          </w:p>
          <w:p w14:paraId="757A944B" w14:textId="77777777" w:rsidR="00535CC8" w:rsidRPr="00A24A43" w:rsidRDefault="00535CC8" w:rsidP="00D84776">
            <w:pPr>
              <w:numPr>
                <w:ilvl w:val="1"/>
                <w:numId w:val="0"/>
              </w:numPr>
              <w:overflowPunct/>
              <w:autoSpaceDE/>
              <w:autoSpaceDN/>
              <w:spacing w:before="120" w:after="120" w:line="240" w:lineRule="auto"/>
              <w:jc w:val="left"/>
              <w:textAlignment w:val="auto"/>
              <w:rPr>
                <w:rFonts w:eastAsia="STZhongsong" w:cs="Arial"/>
                <w:szCs w:val="22"/>
                <w:lang w:eastAsia="zh-CN"/>
              </w:rPr>
            </w:pPr>
            <w:r w:rsidRPr="00A24A43">
              <w:rPr>
                <w:rFonts w:eastAsia="STZhongsong" w:cs="Arial"/>
                <w:szCs w:val="22"/>
                <w:lang w:eastAsia="zh-CN"/>
              </w:rPr>
              <w:t xml:space="preserve">In </w:t>
            </w:r>
            <w:r>
              <w:rPr>
                <w:rFonts w:eastAsia="STZhongsong" w:cs="Arial"/>
                <w:szCs w:val="22"/>
                <w:lang w:eastAsia="zh-CN"/>
              </w:rPr>
              <w:t>exceptional cases,</w:t>
            </w:r>
            <w:r w:rsidRPr="00A24A43">
              <w:rPr>
                <w:rFonts w:eastAsia="STZhongsong" w:cs="Arial"/>
                <w:szCs w:val="22"/>
                <w:lang w:eastAsia="zh-CN"/>
              </w:rPr>
              <w:t xml:space="preserve"> where </w:t>
            </w:r>
            <w:r>
              <w:rPr>
                <w:rFonts w:eastAsia="STZhongsong" w:cs="Arial"/>
                <w:szCs w:val="22"/>
                <w:lang w:eastAsia="zh-CN"/>
              </w:rPr>
              <w:t xml:space="preserve">the </w:t>
            </w:r>
            <w:r w:rsidR="00135A74">
              <w:rPr>
                <w:rFonts w:eastAsia="STZhongsong" w:cs="Arial"/>
                <w:szCs w:val="22"/>
                <w:lang w:eastAsia="zh-CN"/>
              </w:rPr>
              <w:t xml:space="preserve">Customer </w:t>
            </w:r>
            <w:r>
              <w:rPr>
                <w:rFonts w:eastAsia="STZhongsong" w:cs="Arial"/>
                <w:szCs w:val="22"/>
                <w:lang w:eastAsia="zh-CN"/>
              </w:rPr>
              <w:t xml:space="preserve">requires the Supplier to work more than 8 hours </w:t>
            </w:r>
            <w:r w:rsidRPr="00A24A43">
              <w:rPr>
                <w:rFonts w:eastAsia="STZhongsong" w:cs="Arial"/>
                <w:szCs w:val="22"/>
                <w:lang w:eastAsia="zh-CN"/>
              </w:rPr>
              <w:t xml:space="preserve">in a single day, </w:t>
            </w:r>
            <w:r>
              <w:rPr>
                <w:rFonts w:eastAsia="STZhongsong" w:cs="Arial"/>
                <w:szCs w:val="22"/>
                <w:lang w:eastAsia="zh-CN"/>
              </w:rPr>
              <w:t xml:space="preserve">the </w:t>
            </w:r>
            <w:r w:rsidR="00135A74">
              <w:rPr>
                <w:rFonts w:eastAsia="STZhongsong" w:cs="Arial"/>
                <w:szCs w:val="22"/>
                <w:lang w:eastAsia="zh-CN"/>
              </w:rPr>
              <w:t xml:space="preserve">Customer </w:t>
            </w:r>
            <w:r>
              <w:rPr>
                <w:rFonts w:eastAsia="STZhongsong" w:cs="Arial"/>
                <w:szCs w:val="22"/>
                <w:lang w:eastAsia="zh-CN"/>
              </w:rPr>
              <w:t xml:space="preserve">may </w:t>
            </w:r>
            <w:r w:rsidRPr="00A24A43">
              <w:rPr>
                <w:rFonts w:eastAsia="STZhongsong" w:cs="Arial"/>
                <w:szCs w:val="22"/>
                <w:lang w:eastAsia="zh-CN"/>
              </w:rPr>
              <w:t xml:space="preserve">at </w:t>
            </w:r>
            <w:r>
              <w:rPr>
                <w:rFonts w:eastAsia="STZhongsong" w:cs="Arial"/>
                <w:szCs w:val="22"/>
                <w:lang w:eastAsia="zh-CN"/>
              </w:rPr>
              <w:t>it</w:t>
            </w:r>
            <w:r w:rsidRPr="00A24A43">
              <w:rPr>
                <w:rFonts w:eastAsia="STZhongsong" w:cs="Arial"/>
                <w:szCs w:val="22"/>
                <w:lang w:eastAsia="zh-CN"/>
              </w:rPr>
              <w:t>s sole discretion</w:t>
            </w:r>
            <w:r>
              <w:rPr>
                <w:rFonts w:eastAsia="STZhongsong" w:cs="Arial"/>
                <w:szCs w:val="22"/>
                <w:lang w:eastAsia="zh-CN"/>
              </w:rPr>
              <w:t>,</w:t>
            </w:r>
            <w:r w:rsidRPr="00A24A43">
              <w:rPr>
                <w:rFonts w:eastAsia="STZhongsong" w:cs="Arial"/>
                <w:szCs w:val="22"/>
                <w:lang w:eastAsia="zh-CN"/>
              </w:rPr>
              <w:t xml:space="preserve"> </w:t>
            </w:r>
            <w:r>
              <w:rPr>
                <w:rFonts w:eastAsia="STZhongsong" w:cs="Arial"/>
                <w:szCs w:val="22"/>
                <w:lang w:eastAsia="zh-CN"/>
              </w:rPr>
              <w:t xml:space="preserve">agree to the Supplier billing at the hourly rate rather than the daily rate. </w:t>
            </w:r>
          </w:p>
        </w:tc>
      </w:tr>
      <w:tr w:rsidR="00535CC8" w:rsidRPr="00D40F55" w14:paraId="36745F71" w14:textId="77777777" w:rsidTr="00535CC8">
        <w:trPr>
          <w:trHeight w:val="1080"/>
        </w:trPr>
        <w:tc>
          <w:tcPr>
            <w:tcW w:w="1195" w:type="dxa"/>
          </w:tcPr>
          <w:p w14:paraId="338DD52F" w14:textId="77777777" w:rsidR="00535CC8" w:rsidRPr="00D40F55" w:rsidRDefault="00535CC8"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2.2</w:t>
            </w:r>
          </w:p>
        </w:tc>
        <w:tc>
          <w:tcPr>
            <w:tcW w:w="7583" w:type="dxa"/>
            <w:shd w:val="clear" w:color="auto" w:fill="auto"/>
          </w:tcPr>
          <w:p w14:paraId="63384251" w14:textId="77777777" w:rsidR="00535CC8" w:rsidRDefault="00535CC8"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 xml:space="preserve">Estimate of Charges </w:t>
            </w:r>
          </w:p>
          <w:p w14:paraId="0054F9E4" w14:textId="77777777" w:rsidR="00535CC8" w:rsidRPr="00D40F55" w:rsidRDefault="00535CC8"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not used</w:t>
            </w:r>
          </w:p>
          <w:p w14:paraId="570358D9" w14:textId="77777777" w:rsidR="00535CC8" w:rsidRPr="00D40F55" w:rsidRDefault="00535CC8"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r>
      <w:tr w:rsidR="00535CC8" w:rsidRPr="00D40F55" w14:paraId="5AFC9D24" w14:textId="77777777" w:rsidTr="00535CC8">
        <w:trPr>
          <w:trHeight w:val="1297"/>
        </w:trPr>
        <w:tc>
          <w:tcPr>
            <w:tcW w:w="1195" w:type="dxa"/>
          </w:tcPr>
          <w:p w14:paraId="297E356A" w14:textId="77777777" w:rsidR="00535CC8" w:rsidRPr="00D40F55" w:rsidRDefault="00535CC8"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2.3</w:t>
            </w:r>
          </w:p>
        </w:tc>
        <w:tc>
          <w:tcPr>
            <w:tcW w:w="7583" w:type="dxa"/>
            <w:shd w:val="clear" w:color="auto" w:fill="auto"/>
          </w:tcPr>
          <w:p w14:paraId="69D3E24C" w14:textId="77777777" w:rsidR="00535CC8" w:rsidRDefault="00535CC8"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 xml:space="preserve">Fixed Price </w:t>
            </w:r>
          </w:p>
          <w:p w14:paraId="009D5FB2" w14:textId="77777777" w:rsidR="00535CC8" w:rsidRPr="00D40F55" w:rsidRDefault="00535CC8"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not used</w:t>
            </w:r>
          </w:p>
          <w:p w14:paraId="306CDA3A" w14:textId="77777777" w:rsidR="00535CC8" w:rsidRPr="00D40F55" w:rsidRDefault="00535CC8"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r>
      <w:tr w:rsidR="00535CC8" w:rsidRPr="00D40F55" w14:paraId="74E2604C" w14:textId="77777777" w:rsidTr="00535CC8">
        <w:trPr>
          <w:trHeight w:val="2847"/>
        </w:trPr>
        <w:tc>
          <w:tcPr>
            <w:tcW w:w="1195" w:type="dxa"/>
          </w:tcPr>
          <w:p w14:paraId="28254AA7" w14:textId="77777777" w:rsidR="00535CC8" w:rsidRPr="00D40F55" w:rsidRDefault="00535CC8"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lastRenderedPageBreak/>
              <w:t>2.4</w:t>
            </w:r>
          </w:p>
        </w:tc>
        <w:tc>
          <w:tcPr>
            <w:tcW w:w="7583" w:type="dxa"/>
            <w:shd w:val="clear" w:color="auto" w:fill="auto"/>
          </w:tcPr>
          <w:p w14:paraId="39ADBF49" w14:textId="77777777" w:rsidR="00535CC8" w:rsidRPr="00D40F55" w:rsidRDefault="00535CC8"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Capped Price used</w:t>
            </w:r>
          </w:p>
          <w:p w14:paraId="59902C75" w14:textId="77777777" w:rsidR="006768CB" w:rsidRPr="004A6142" w:rsidRDefault="006768CB" w:rsidP="006768CB">
            <w:pPr>
              <w:numPr>
                <w:ilvl w:val="1"/>
                <w:numId w:val="0"/>
              </w:numPr>
              <w:overflowPunct/>
              <w:autoSpaceDE/>
              <w:autoSpaceDN/>
              <w:spacing w:before="120" w:after="120" w:line="240" w:lineRule="auto"/>
              <w:jc w:val="left"/>
              <w:textAlignment w:val="auto"/>
              <w:rPr>
                <w:rFonts w:eastAsia="STZhongsong" w:cs="Arial"/>
                <w:szCs w:val="22"/>
                <w:lang w:eastAsia="zh-CN"/>
              </w:rPr>
            </w:pPr>
            <w:r>
              <w:rPr>
                <w:rFonts w:eastAsia="STZhongsong" w:cs="Arial"/>
                <w:szCs w:val="22"/>
                <w:lang w:eastAsia="zh-CN"/>
              </w:rPr>
              <w:t>The total price for this Legal Services Contract is capped a</w:t>
            </w:r>
            <w:r w:rsidR="00CC1516">
              <w:rPr>
                <w:rFonts w:eastAsia="STZhongsong" w:cs="Arial"/>
                <w:szCs w:val="22"/>
                <w:lang w:eastAsia="zh-CN"/>
              </w:rPr>
              <w:t xml:space="preserve">t £6 million exclusive of VAT (the “Total Contract Price”). </w:t>
            </w:r>
          </w:p>
          <w:p w14:paraId="0B0675A6" w14:textId="77777777" w:rsidR="00535CC8" w:rsidRPr="004A6142" w:rsidRDefault="00535CC8"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4A6142">
              <w:rPr>
                <w:rFonts w:eastAsia="STZhongsong" w:cs="Arial"/>
                <w:szCs w:val="22"/>
                <w:lang w:eastAsia="zh-CN"/>
              </w:rPr>
              <w:t xml:space="preserve">The total estimated costs </w:t>
            </w:r>
            <w:r w:rsidR="00942E03">
              <w:rPr>
                <w:rFonts w:eastAsia="STZhongsong" w:cs="Arial"/>
                <w:szCs w:val="22"/>
                <w:lang w:eastAsia="zh-CN"/>
              </w:rPr>
              <w:t xml:space="preserve">submitted by the Supplier and agreed by the Customer </w:t>
            </w:r>
            <w:r w:rsidRPr="004A6142">
              <w:rPr>
                <w:rFonts w:eastAsia="STZhongsong" w:cs="Arial"/>
                <w:szCs w:val="22"/>
                <w:lang w:eastAsia="zh-CN"/>
              </w:rPr>
              <w:t xml:space="preserve">for each </w:t>
            </w:r>
            <w:r w:rsidR="00EE5769" w:rsidRPr="004A6142">
              <w:rPr>
                <w:rFonts w:eastAsia="STZhongsong" w:cs="Arial"/>
                <w:szCs w:val="22"/>
                <w:lang w:eastAsia="zh-CN"/>
              </w:rPr>
              <w:t>statement of work ordered through the Legal Service Contract (each a “</w:t>
            </w:r>
            <w:r w:rsidRPr="004A6142">
              <w:rPr>
                <w:rFonts w:eastAsia="STZhongsong" w:cs="Arial"/>
                <w:szCs w:val="22"/>
                <w:lang w:eastAsia="zh-CN"/>
              </w:rPr>
              <w:t>Commission</w:t>
            </w:r>
            <w:r w:rsidR="00EE5769" w:rsidRPr="004A6142">
              <w:rPr>
                <w:rFonts w:eastAsia="STZhongsong" w:cs="Arial"/>
                <w:szCs w:val="22"/>
                <w:lang w:eastAsia="zh-CN"/>
              </w:rPr>
              <w:t>”))</w:t>
            </w:r>
            <w:r w:rsidRPr="004A6142">
              <w:rPr>
                <w:rFonts w:eastAsia="STZhongsong" w:cs="Arial"/>
                <w:szCs w:val="22"/>
                <w:lang w:eastAsia="zh-CN"/>
              </w:rPr>
              <w:t xml:space="preserve"> </w:t>
            </w:r>
            <w:r w:rsidR="00942E03" w:rsidRPr="004A6142">
              <w:rPr>
                <w:rFonts w:eastAsia="STZhongsong" w:cs="Arial"/>
                <w:szCs w:val="22"/>
                <w:lang w:eastAsia="zh-CN"/>
              </w:rPr>
              <w:t>shall be treated as a “Capped Price”</w:t>
            </w:r>
            <w:r w:rsidR="00217FBA">
              <w:rPr>
                <w:rFonts w:eastAsia="STZhongsong" w:cs="Arial"/>
                <w:szCs w:val="22"/>
                <w:lang w:eastAsia="zh-CN"/>
              </w:rPr>
              <w:t>.</w:t>
            </w:r>
          </w:p>
          <w:p w14:paraId="11DC1F6C" w14:textId="77777777" w:rsidR="00535CC8" w:rsidRPr="004A6142" w:rsidRDefault="00535CC8"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4A6142">
              <w:rPr>
                <w:rFonts w:eastAsia="STZhongsong" w:cs="Arial"/>
                <w:szCs w:val="22"/>
                <w:lang w:eastAsia="zh-CN"/>
              </w:rPr>
              <w:t xml:space="preserve">Each Commission will have an independent Capped Price. </w:t>
            </w:r>
            <w:r w:rsidR="00CC1516">
              <w:rPr>
                <w:rFonts w:eastAsia="STZhongsong" w:cs="Arial"/>
                <w:szCs w:val="22"/>
                <w:lang w:eastAsia="zh-CN"/>
              </w:rPr>
              <w:t xml:space="preserve">The </w:t>
            </w:r>
            <w:r w:rsidR="00942E03">
              <w:rPr>
                <w:rFonts w:eastAsia="STZhongsong" w:cs="Arial"/>
                <w:szCs w:val="22"/>
                <w:lang w:eastAsia="zh-CN"/>
              </w:rPr>
              <w:t xml:space="preserve">total price for </w:t>
            </w:r>
            <w:r w:rsidR="00CC1516">
              <w:rPr>
                <w:rFonts w:eastAsia="STZhongsong" w:cs="Arial"/>
                <w:szCs w:val="22"/>
                <w:lang w:eastAsia="zh-CN"/>
              </w:rPr>
              <w:t>all Commissions agreed under this Legal Services Contract shall not exceed the Total Contract Price.</w:t>
            </w:r>
          </w:p>
          <w:p w14:paraId="44AE3BF7" w14:textId="77777777" w:rsidR="00535CC8" w:rsidRDefault="00535CC8"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4A6142">
              <w:rPr>
                <w:rFonts w:eastAsia="STZhongsong" w:cs="Arial"/>
                <w:szCs w:val="22"/>
                <w:lang w:eastAsia="zh-CN"/>
              </w:rPr>
              <w:t xml:space="preserve">Payment will only be made for Commissions that have been agreed as completed satisfactorily by the Customer </w:t>
            </w:r>
            <w:r w:rsidR="00E65A64" w:rsidRPr="004A6142">
              <w:rPr>
                <w:rFonts w:eastAsia="STZhongsong" w:cs="Arial"/>
                <w:szCs w:val="22"/>
                <w:lang w:eastAsia="zh-CN"/>
              </w:rPr>
              <w:t>within</w:t>
            </w:r>
            <w:r w:rsidRPr="004A6142">
              <w:rPr>
                <w:rFonts w:eastAsia="STZhongsong" w:cs="Arial"/>
                <w:szCs w:val="22"/>
                <w:lang w:eastAsia="zh-CN"/>
              </w:rPr>
              <w:t xml:space="preserve"> the Capped Price. If during the completion of a Commission the Supplier needs to increase the Capped Price to complete the Commission they must discuss and agree this with the Customer</w:t>
            </w:r>
            <w:r w:rsidR="00E65A64" w:rsidRPr="004A6142">
              <w:rPr>
                <w:rFonts w:eastAsia="STZhongsong" w:cs="Arial"/>
                <w:szCs w:val="22"/>
                <w:lang w:eastAsia="zh-CN"/>
              </w:rPr>
              <w:t xml:space="preserve"> </w:t>
            </w:r>
            <w:r w:rsidR="00627E67" w:rsidRPr="004A6142">
              <w:rPr>
                <w:rFonts w:eastAsia="STZhongsong" w:cs="Arial"/>
                <w:szCs w:val="22"/>
                <w:lang w:eastAsia="zh-CN"/>
              </w:rPr>
              <w:t xml:space="preserve">as a variation to the Commission </w:t>
            </w:r>
            <w:r w:rsidR="00E65A64" w:rsidRPr="004A6142">
              <w:rPr>
                <w:rFonts w:eastAsia="STZhongsong" w:cs="Arial"/>
                <w:szCs w:val="22"/>
                <w:lang w:eastAsia="zh-CN"/>
              </w:rPr>
              <w:t>before incurring any costs above the Capped Price</w:t>
            </w:r>
            <w:r w:rsidRPr="004A6142">
              <w:rPr>
                <w:rFonts w:eastAsia="STZhongsong" w:cs="Arial"/>
                <w:szCs w:val="22"/>
                <w:lang w:eastAsia="zh-CN"/>
              </w:rPr>
              <w:t>.</w:t>
            </w:r>
          </w:p>
          <w:p w14:paraId="6B3F4260" w14:textId="77777777" w:rsidR="00535CC8" w:rsidRPr="00D40F55" w:rsidRDefault="00535CC8" w:rsidP="006768CB">
            <w:pPr>
              <w:numPr>
                <w:ilvl w:val="1"/>
                <w:numId w:val="0"/>
              </w:numPr>
              <w:overflowPunct/>
              <w:autoSpaceDE/>
              <w:autoSpaceDN/>
              <w:spacing w:before="120" w:after="120" w:line="240" w:lineRule="auto"/>
              <w:jc w:val="left"/>
              <w:textAlignment w:val="auto"/>
              <w:rPr>
                <w:rFonts w:eastAsia="STZhongsong" w:cs="Arial"/>
                <w:b/>
                <w:szCs w:val="22"/>
                <w:lang w:eastAsia="zh-CN"/>
              </w:rPr>
            </w:pPr>
          </w:p>
        </w:tc>
      </w:tr>
      <w:tr w:rsidR="00535CC8" w:rsidRPr="00D40F55" w14:paraId="07FAA8C3" w14:textId="77777777" w:rsidTr="00535CC8">
        <w:trPr>
          <w:trHeight w:val="5012"/>
        </w:trPr>
        <w:tc>
          <w:tcPr>
            <w:tcW w:w="1195" w:type="dxa"/>
          </w:tcPr>
          <w:p w14:paraId="2B953487" w14:textId="77777777" w:rsidR="00535CC8" w:rsidRPr="00D40F55" w:rsidRDefault="00535CC8"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2.5</w:t>
            </w:r>
          </w:p>
        </w:tc>
        <w:tc>
          <w:tcPr>
            <w:tcW w:w="7583" w:type="dxa"/>
            <w:shd w:val="clear" w:color="auto" w:fill="auto"/>
          </w:tcPr>
          <w:p w14:paraId="160CEEB2" w14:textId="77777777" w:rsidR="00535CC8" w:rsidRPr="00D40F55" w:rsidRDefault="00535CC8"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Other Costs</w:t>
            </w:r>
          </w:p>
          <w:p w14:paraId="092DD95E" w14:textId="77777777" w:rsidR="00535CC8" w:rsidRPr="00D40F55" w:rsidRDefault="00535CC8"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D40F55">
              <w:rPr>
                <w:rFonts w:cs="Arial"/>
                <w:b/>
                <w:szCs w:val="22"/>
              </w:rPr>
              <w:t xml:space="preserve">Reimbursable Expenses </w:t>
            </w:r>
          </w:p>
          <w:p w14:paraId="3EF88F30" w14:textId="77777777" w:rsidR="00535CC8" w:rsidRPr="00D40F55" w:rsidRDefault="00535CC8"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6E20A0">
              <w:rPr>
                <w:rFonts w:cs="Arial"/>
                <w:b/>
                <w:szCs w:val="22"/>
              </w:rPr>
              <w:t>Payable</w:t>
            </w:r>
          </w:p>
          <w:p w14:paraId="609A0C70" w14:textId="77777777" w:rsidR="00535CC8" w:rsidRPr="00C058B6" w:rsidRDefault="00535CC8"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058B6">
              <w:rPr>
                <w:rFonts w:eastAsia="STZhongsong" w:cs="Arial"/>
                <w:szCs w:val="22"/>
                <w:lang w:eastAsia="zh-CN"/>
              </w:rPr>
              <w:t xml:space="preserve">Reimbursable </w:t>
            </w:r>
            <w:r>
              <w:rPr>
                <w:rFonts w:eastAsia="STZhongsong" w:cs="Arial"/>
                <w:szCs w:val="22"/>
                <w:lang w:eastAsia="zh-CN"/>
              </w:rPr>
              <w:t xml:space="preserve">travel </w:t>
            </w:r>
            <w:r w:rsidRPr="00C058B6">
              <w:rPr>
                <w:rFonts w:eastAsia="STZhongsong" w:cs="Arial"/>
                <w:szCs w:val="22"/>
                <w:lang w:eastAsia="zh-CN"/>
              </w:rPr>
              <w:t xml:space="preserve">expenses are only permitted where </w:t>
            </w:r>
            <w:r>
              <w:rPr>
                <w:rFonts w:eastAsia="STZhongsong" w:cs="Arial"/>
                <w:szCs w:val="22"/>
                <w:lang w:eastAsia="zh-CN"/>
              </w:rPr>
              <w:t xml:space="preserve">the </w:t>
            </w:r>
            <w:r w:rsidR="00185EA7">
              <w:rPr>
                <w:rFonts w:eastAsia="STZhongsong" w:cs="Arial"/>
                <w:szCs w:val="22"/>
                <w:lang w:eastAsia="zh-CN"/>
              </w:rPr>
              <w:t xml:space="preserve">Customer </w:t>
            </w:r>
            <w:r>
              <w:rPr>
                <w:rFonts w:eastAsia="STZhongsong" w:cs="Arial"/>
                <w:szCs w:val="22"/>
                <w:lang w:eastAsia="zh-CN"/>
              </w:rPr>
              <w:t xml:space="preserve">has expressly agreed such travel requirements as part of the Commissioning process. No other expenses will be payable without the prior written consent of the </w:t>
            </w:r>
            <w:r w:rsidR="00185EA7">
              <w:rPr>
                <w:rFonts w:eastAsia="STZhongsong" w:cs="Arial"/>
                <w:szCs w:val="22"/>
                <w:lang w:eastAsia="zh-CN"/>
              </w:rPr>
              <w:t>Customer</w:t>
            </w:r>
            <w:r>
              <w:rPr>
                <w:rFonts w:eastAsia="STZhongsong" w:cs="Arial"/>
                <w:szCs w:val="22"/>
                <w:lang w:eastAsia="zh-CN"/>
              </w:rPr>
              <w:t>.</w:t>
            </w:r>
          </w:p>
          <w:p w14:paraId="10DC0307" w14:textId="77777777" w:rsidR="00535CC8" w:rsidRPr="00D40F55" w:rsidRDefault="00535CC8"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D40F55">
              <w:rPr>
                <w:rFonts w:cs="Arial"/>
                <w:b/>
                <w:szCs w:val="22"/>
              </w:rPr>
              <w:t>Disbursements</w:t>
            </w:r>
          </w:p>
          <w:p w14:paraId="636CCAF4" w14:textId="77777777" w:rsidR="00535CC8" w:rsidRPr="00D40F55" w:rsidRDefault="00535CC8"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2C3FFF">
              <w:rPr>
                <w:rFonts w:cs="Arial"/>
                <w:b/>
                <w:szCs w:val="22"/>
              </w:rPr>
              <w:t>Not payable</w:t>
            </w:r>
          </w:p>
          <w:p w14:paraId="5FB2E14F" w14:textId="77777777" w:rsidR="00535CC8" w:rsidRDefault="00535CC8"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6C7A7867" w14:textId="77777777" w:rsidR="00535CC8" w:rsidRDefault="00535CC8"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Additional training</w:t>
            </w:r>
          </w:p>
          <w:p w14:paraId="3169E60E" w14:textId="77777777" w:rsidR="00535CC8" w:rsidRPr="00C058B6" w:rsidRDefault="00535CC8"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058B6">
              <w:rPr>
                <w:rFonts w:eastAsia="STZhongsong" w:cs="Arial"/>
                <w:b/>
                <w:szCs w:val="22"/>
                <w:lang w:eastAsia="zh-CN"/>
              </w:rPr>
              <w:t>Not used</w:t>
            </w:r>
          </w:p>
          <w:p w14:paraId="46AB6A72" w14:textId="77777777" w:rsidR="00535CC8" w:rsidRDefault="00535CC8"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Secondment Charge</w:t>
            </w:r>
          </w:p>
          <w:p w14:paraId="391F7C91" w14:textId="77777777" w:rsidR="00535CC8" w:rsidRPr="00D40F55" w:rsidRDefault="00535CC8"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Pr>
                <w:rFonts w:eastAsia="STZhongsong" w:cs="Arial"/>
                <w:b/>
                <w:szCs w:val="22"/>
                <w:lang w:eastAsia="zh-CN"/>
              </w:rPr>
              <w:t>Not used</w:t>
            </w:r>
          </w:p>
        </w:tc>
      </w:tr>
    </w:tbl>
    <w:p w14:paraId="3628EB66" w14:textId="77777777" w:rsidR="008E082F" w:rsidRPr="00D40F55" w:rsidRDefault="008E082F" w:rsidP="00D40F55">
      <w:pPr>
        <w:pStyle w:val="ORDERFORML1PraraNo"/>
        <w:numPr>
          <w:ilvl w:val="0"/>
          <w:numId w:val="0"/>
        </w:numPr>
        <w:spacing w:before="120" w:after="120"/>
        <w:ind w:left="426"/>
        <w:rPr>
          <w:rFonts w:ascii="Arial" w:hAnsi="Arial" w:cs="Arial"/>
        </w:rPr>
      </w:pPr>
    </w:p>
    <w:p w14:paraId="5ADB887C" w14:textId="77777777" w:rsidR="008E082F" w:rsidRPr="00D40F55" w:rsidRDefault="008E082F" w:rsidP="00D40F55">
      <w:pPr>
        <w:pStyle w:val="ORDERFORML1PraraNo"/>
        <w:spacing w:before="120" w:after="120"/>
        <w:rPr>
          <w:rFonts w:ascii="Arial" w:hAnsi="Arial" w:cs="Arial"/>
        </w:rPr>
      </w:pPr>
      <w:r w:rsidRPr="00D40F55">
        <w:rPr>
          <w:rFonts w:ascii="Arial" w:hAnsi="Arial" w:cs="Arial"/>
        </w:rPr>
        <w:t>miscellaneous</w:t>
      </w:r>
    </w:p>
    <w:p w14:paraId="330FF47C" w14:textId="77777777" w:rsidR="008E082F" w:rsidRPr="00D40F55"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7694"/>
      </w:tblGrid>
      <w:tr w:rsidR="00EF3FD5" w:rsidRPr="00D40F55" w14:paraId="7FC461C6" w14:textId="77777777" w:rsidTr="00EF3FD5">
        <w:trPr>
          <w:trHeight w:val="865"/>
        </w:trPr>
        <w:tc>
          <w:tcPr>
            <w:tcW w:w="1171" w:type="dxa"/>
          </w:tcPr>
          <w:p w14:paraId="0623010F" w14:textId="77777777" w:rsidR="00EF3FD5" w:rsidRPr="00D40F55" w:rsidRDefault="00EF3FD5" w:rsidP="00D40F55">
            <w:pPr>
              <w:numPr>
                <w:ilvl w:val="1"/>
                <w:numId w:val="0"/>
              </w:numPr>
              <w:overflowPunct/>
              <w:autoSpaceDE/>
              <w:autoSpaceDN/>
              <w:spacing w:before="120" w:after="120" w:line="240" w:lineRule="auto"/>
              <w:textAlignment w:val="auto"/>
              <w:rPr>
                <w:rFonts w:cs="Arial"/>
                <w:b/>
                <w:szCs w:val="22"/>
              </w:rPr>
            </w:pPr>
            <w:r w:rsidRPr="00D40F55">
              <w:rPr>
                <w:rFonts w:cs="Arial"/>
                <w:b/>
                <w:szCs w:val="22"/>
              </w:rPr>
              <w:t>3.1</w:t>
            </w:r>
          </w:p>
        </w:tc>
        <w:tc>
          <w:tcPr>
            <w:tcW w:w="7694" w:type="dxa"/>
            <w:shd w:val="clear" w:color="auto" w:fill="auto"/>
          </w:tcPr>
          <w:p w14:paraId="07EC3EEC" w14:textId="77777777" w:rsidR="00EF3FD5" w:rsidRDefault="00EF3FD5" w:rsidP="00D40F55">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CUSTOMER REPRESENTATIVE</w:t>
            </w:r>
          </w:p>
          <w:p w14:paraId="0D368621" w14:textId="6F64598F" w:rsidR="00EF3FD5" w:rsidRPr="00283041" w:rsidRDefault="00DD4B7E" w:rsidP="00EE4450">
            <w:pPr>
              <w:numPr>
                <w:ilvl w:val="1"/>
                <w:numId w:val="0"/>
              </w:numPr>
              <w:overflowPunct/>
              <w:autoSpaceDE/>
              <w:autoSpaceDN/>
              <w:spacing w:before="120" w:after="120" w:line="240" w:lineRule="auto"/>
              <w:jc w:val="left"/>
              <w:textAlignment w:val="auto"/>
              <w:rPr>
                <w:rFonts w:eastAsia="STZhongsong" w:cs="Arial"/>
                <w:bCs/>
                <w:caps/>
                <w:szCs w:val="22"/>
                <w:lang w:eastAsia="zh-CN"/>
              </w:rPr>
            </w:pPr>
            <w:r>
              <w:rPr>
                <w:rFonts w:eastAsia="STZhongsong" w:cs="Arial"/>
                <w:szCs w:val="22"/>
                <w:lang w:eastAsia="zh-CN"/>
              </w:rPr>
              <w:t>REDACTED</w:t>
            </w:r>
          </w:p>
        </w:tc>
      </w:tr>
      <w:tr w:rsidR="00EF3FD5" w:rsidRPr="00D40F55" w14:paraId="35BF13BD" w14:textId="77777777" w:rsidTr="00EF3FD5">
        <w:trPr>
          <w:trHeight w:val="865"/>
        </w:trPr>
        <w:tc>
          <w:tcPr>
            <w:tcW w:w="1171" w:type="dxa"/>
          </w:tcPr>
          <w:p w14:paraId="2BE7D534" w14:textId="77777777" w:rsidR="00EF3FD5" w:rsidRPr="00D40F55" w:rsidRDefault="00EF3FD5" w:rsidP="00D40F55">
            <w:pPr>
              <w:numPr>
                <w:ilvl w:val="1"/>
                <w:numId w:val="0"/>
              </w:numPr>
              <w:overflowPunct/>
              <w:autoSpaceDE/>
              <w:autoSpaceDN/>
              <w:spacing w:before="120" w:after="120" w:line="240" w:lineRule="auto"/>
              <w:textAlignment w:val="auto"/>
              <w:rPr>
                <w:rFonts w:cs="Arial"/>
                <w:b/>
                <w:szCs w:val="22"/>
              </w:rPr>
            </w:pPr>
            <w:r w:rsidRPr="00D40F55">
              <w:rPr>
                <w:rFonts w:cs="Arial"/>
                <w:b/>
                <w:szCs w:val="22"/>
              </w:rPr>
              <w:t>3.2</w:t>
            </w:r>
          </w:p>
        </w:tc>
        <w:tc>
          <w:tcPr>
            <w:tcW w:w="7694" w:type="dxa"/>
            <w:shd w:val="clear" w:color="auto" w:fill="auto"/>
          </w:tcPr>
          <w:p w14:paraId="77EAF17F" w14:textId="77777777" w:rsidR="00EF3FD5" w:rsidRDefault="00EF3FD5" w:rsidP="00D40F55">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SUPPLIER REPRESENTATIVE</w:t>
            </w:r>
          </w:p>
          <w:p w14:paraId="4CE2D981" w14:textId="21246CA2" w:rsidR="00EF3FD5" w:rsidRPr="00D40F55" w:rsidRDefault="00DD4B7E" w:rsidP="00B86C45">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szCs w:val="22"/>
                <w:lang w:eastAsia="zh-CN"/>
              </w:rPr>
              <w:t>REDACTED</w:t>
            </w:r>
          </w:p>
        </w:tc>
      </w:tr>
      <w:tr w:rsidR="00EF3FD5" w:rsidRPr="00D40F55" w14:paraId="521182C2" w14:textId="77777777" w:rsidTr="00EF3FD5">
        <w:trPr>
          <w:trHeight w:val="865"/>
        </w:trPr>
        <w:tc>
          <w:tcPr>
            <w:tcW w:w="1171" w:type="dxa"/>
          </w:tcPr>
          <w:p w14:paraId="7E650662" w14:textId="77777777" w:rsidR="00EF3FD5" w:rsidRPr="00D40F55" w:rsidRDefault="00EF3FD5" w:rsidP="00D40F55">
            <w:pPr>
              <w:numPr>
                <w:ilvl w:val="1"/>
                <w:numId w:val="0"/>
              </w:numPr>
              <w:overflowPunct/>
              <w:autoSpaceDE/>
              <w:autoSpaceDN/>
              <w:spacing w:before="120" w:after="120" w:line="240" w:lineRule="auto"/>
              <w:textAlignment w:val="auto"/>
              <w:rPr>
                <w:rFonts w:cs="Arial"/>
                <w:b/>
                <w:szCs w:val="22"/>
              </w:rPr>
            </w:pPr>
            <w:r w:rsidRPr="00D40F55">
              <w:rPr>
                <w:rFonts w:cs="Arial"/>
                <w:b/>
                <w:szCs w:val="22"/>
              </w:rPr>
              <w:lastRenderedPageBreak/>
              <w:t>3.3</w:t>
            </w:r>
          </w:p>
        </w:tc>
        <w:tc>
          <w:tcPr>
            <w:tcW w:w="7694" w:type="dxa"/>
            <w:shd w:val="clear" w:color="auto" w:fill="auto"/>
          </w:tcPr>
          <w:p w14:paraId="04B2DDCF" w14:textId="77777777" w:rsidR="00EF3FD5" w:rsidRDefault="00EF3FD5" w:rsidP="00D40F55">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key personnel</w:t>
            </w:r>
          </w:p>
          <w:p w14:paraId="504552CF" w14:textId="41060842" w:rsidR="006B18C0" w:rsidRDefault="006B18C0" w:rsidP="00EC3ADD">
            <w:pPr>
              <w:keepNext/>
              <w:keepLines/>
              <w:overflowPunct/>
              <w:autoSpaceDE/>
              <w:autoSpaceDN/>
              <w:spacing w:before="120" w:after="120" w:line="240" w:lineRule="auto"/>
              <w:textAlignment w:val="auto"/>
              <w:rPr>
                <w:b/>
                <w:bCs/>
                <w:i/>
                <w:u w:val="single"/>
              </w:rPr>
            </w:pPr>
          </w:p>
          <w:p w14:paraId="0828BC22" w14:textId="2C7824BD" w:rsidR="00EC3ADD" w:rsidRPr="00F90769" w:rsidRDefault="00DD4B7E" w:rsidP="00F90769">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p>
          <w:p w14:paraId="1DC60DF0" w14:textId="77777777" w:rsidR="00EC3ADD" w:rsidRPr="0017408D" w:rsidRDefault="00EC3ADD" w:rsidP="00920520">
            <w:pPr>
              <w:keepNext/>
              <w:keepLines/>
              <w:overflowPunct/>
              <w:autoSpaceDE/>
              <w:autoSpaceDN/>
              <w:spacing w:before="120" w:after="120" w:line="240" w:lineRule="auto"/>
              <w:textAlignment w:val="auto"/>
              <w:rPr>
                <w:rFonts w:eastAsia="STZhongsong" w:cs="Arial"/>
                <w:b/>
                <w:i/>
                <w:caps/>
                <w:szCs w:val="22"/>
                <w:lang w:eastAsia="zh-CN"/>
              </w:rPr>
            </w:pPr>
          </w:p>
        </w:tc>
      </w:tr>
      <w:tr w:rsidR="00EF3FD5" w:rsidRPr="00D40F55" w14:paraId="24C9FC66" w14:textId="77777777" w:rsidTr="00EF3FD5">
        <w:trPr>
          <w:trHeight w:val="865"/>
        </w:trPr>
        <w:tc>
          <w:tcPr>
            <w:tcW w:w="1171" w:type="dxa"/>
          </w:tcPr>
          <w:p w14:paraId="04D22CC3" w14:textId="77777777" w:rsidR="00EF3FD5" w:rsidRPr="00D40F55" w:rsidRDefault="00EF3FD5" w:rsidP="00D40F55">
            <w:pPr>
              <w:numPr>
                <w:ilvl w:val="1"/>
                <w:numId w:val="0"/>
              </w:numPr>
              <w:overflowPunct/>
              <w:autoSpaceDE/>
              <w:autoSpaceDN/>
              <w:spacing w:before="120" w:after="120" w:line="240" w:lineRule="auto"/>
              <w:textAlignment w:val="auto"/>
              <w:rPr>
                <w:rFonts w:cs="Arial"/>
                <w:b/>
                <w:szCs w:val="22"/>
              </w:rPr>
            </w:pPr>
            <w:r w:rsidRPr="00D40F55">
              <w:rPr>
                <w:rFonts w:cs="Arial"/>
                <w:b/>
                <w:szCs w:val="22"/>
              </w:rPr>
              <w:t>3.4</w:t>
            </w:r>
          </w:p>
        </w:tc>
        <w:tc>
          <w:tcPr>
            <w:tcW w:w="7694" w:type="dxa"/>
            <w:shd w:val="clear" w:color="auto" w:fill="auto"/>
          </w:tcPr>
          <w:p w14:paraId="0E0BF7FB" w14:textId="77777777" w:rsidR="00EF3FD5" w:rsidRDefault="00EF3FD5" w:rsidP="00D40F55">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Notices</w:t>
            </w:r>
          </w:p>
          <w:p w14:paraId="7C350211" w14:textId="77777777" w:rsidR="00FF5F90" w:rsidRDefault="00FF5F90" w:rsidP="00D40F55">
            <w:pPr>
              <w:keepNext/>
              <w:keepLines/>
              <w:overflowPunct/>
              <w:autoSpaceDE/>
              <w:autoSpaceDN/>
              <w:spacing w:before="120" w:after="120" w:line="240" w:lineRule="auto"/>
              <w:textAlignment w:val="auto"/>
              <w:rPr>
                <w:rFonts w:eastAsia="STZhongsong" w:cs="Arial"/>
                <w:b/>
                <w:caps/>
                <w:szCs w:val="22"/>
                <w:lang w:eastAsia="zh-CN"/>
              </w:rPr>
            </w:pPr>
          </w:p>
          <w:p w14:paraId="189D349F" w14:textId="77777777" w:rsidR="00FF5F90" w:rsidRPr="00F75ADE" w:rsidRDefault="00FF5F90" w:rsidP="00F75ADE">
            <w:pPr>
              <w:spacing w:before="120" w:after="120" w:line="240" w:lineRule="auto"/>
              <w:jc w:val="left"/>
              <w:rPr>
                <w:rFonts w:cs="Arial"/>
                <w:b/>
                <w:spacing w:val="-3"/>
                <w:szCs w:val="22"/>
                <w:lang w:eastAsia="en-GB"/>
              </w:rPr>
            </w:pPr>
            <w:r w:rsidRPr="00F75ADE">
              <w:rPr>
                <w:rFonts w:cs="Arial"/>
                <w:b/>
                <w:spacing w:val="-3"/>
                <w:szCs w:val="22"/>
                <w:lang w:eastAsia="en-GB"/>
              </w:rPr>
              <w:t>For the customer:</w:t>
            </w:r>
          </w:p>
          <w:p w14:paraId="19B82BC5" w14:textId="33827F96" w:rsidR="00F75ADE" w:rsidRPr="00F75ADE" w:rsidRDefault="00DD4B7E" w:rsidP="001F2A8C">
            <w:pPr>
              <w:spacing w:before="120" w:after="120" w:line="240" w:lineRule="auto"/>
              <w:jc w:val="left"/>
              <w:rPr>
                <w:rFonts w:cs="Arial"/>
                <w:bCs/>
                <w:spacing w:val="-3"/>
                <w:szCs w:val="22"/>
                <w:lang w:eastAsia="en-GB"/>
              </w:rPr>
            </w:pPr>
            <w:r>
              <w:rPr>
                <w:rFonts w:eastAsia="STZhongsong" w:cs="Arial"/>
                <w:szCs w:val="22"/>
                <w:lang w:eastAsia="zh-CN"/>
              </w:rPr>
              <w:t>REDACTED</w:t>
            </w:r>
            <w:r w:rsidR="001F2A8C">
              <w:rPr>
                <w:rFonts w:eastAsia="STZhongsong" w:cs="Arial"/>
                <w:szCs w:val="22"/>
                <w:lang w:eastAsia="zh-CN"/>
              </w:rPr>
              <w:t xml:space="preserve"> </w:t>
            </w:r>
          </w:p>
          <w:p w14:paraId="4973E514" w14:textId="77777777" w:rsidR="00FF5F90" w:rsidRPr="00F75ADE" w:rsidRDefault="00FF5F90" w:rsidP="00F75ADE">
            <w:pPr>
              <w:spacing w:before="120" w:after="120" w:line="240" w:lineRule="auto"/>
              <w:jc w:val="left"/>
              <w:rPr>
                <w:rFonts w:cs="Arial"/>
                <w:b/>
                <w:spacing w:val="-3"/>
                <w:szCs w:val="22"/>
                <w:lang w:eastAsia="en-GB"/>
              </w:rPr>
            </w:pPr>
            <w:r w:rsidRPr="00F75ADE">
              <w:rPr>
                <w:rFonts w:cs="Arial"/>
                <w:b/>
                <w:spacing w:val="-3"/>
                <w:szCs w:val="22"/>
                <w:lang w:eastAsia="en-GB"/>
              </w:rPr>
              <w:t>For the supplier:</w:t>
            </w:r>
          </w:p>
          <w:p w14:paraId="3684EECD" w14:textId="7A3FF2B6" w:rsidR="00EF3FD5" w:rsidRPr="005A7B59" w:rsidRDefault="00DD4B7E" w:rsidP="001F2A8C">
            <w:pPr>
              <w:spacing w:before="120" w:after="120" w:line="240" w:lineRule="auto"/>
              <w:jc w:val="left"/>
              <w:rPr>
                <w:rFonts w:eastAsia="STZhongsong" w:cs="Arial"/>
                <w:bCs/>
                <w:caps/>
                <w:szCs w:val="22"/>
                <w:lang w:eastAsia="zh-CN"/>
              </w:rPr>
            </w:pPr>
            <w:r>
              <w:rPr>
                <w:rFonts w:eastAsia="STZhongsong" w:cs="Arial"/>
                <w:szCs w:val="22"/>
                <w:lang w:eastAsia="zh-CN"/>
              </w:rPr>
              <w:t>REDACTED</w:t>
            </w:r>
          </w:p>
        </w:tc>
      </w:tr>
      <w:tr w:rsidR="00EF3FD5" w:rsidRPr="00D40F55" w14:paraId="26EC3B55" w14:textId="77777777" w:rsidTr="00EF3FD5">
        <w:trPr>
          <w:trHeight w:val="865"/>
        </w:trPr>
        <w:tc>
          <w:tcPr>
            <w:tcW w:w="1171" w:type="dxa"/>
          </w:tcPr>
          <w:p w14:paraId="73E4AB4B" w14:textId="77777777" w:rsidR="00EF3FD5" w:rsidRPr="00D40F55" w:rsidRDefault="00EF3FD5" w:rsidP="00D40F55">
            <w:pPr>
              <w:numPr>
                <w:ilvl w:val="1"/>
                <w:numId w:val="0"/>
              </w:numPr>
              <w:overflowPunct/>
              <w:autoSpaceDE/>
              <w:autoSpaceDN/>
              <w:spacing w:before="120" w:after="120" w:line="240" w:lineRule="auto"/>
              <w:textAlignment w:val="auto"/>
              <w:rPr>
                <w:rFonts w:cs="Arial"/>
                <w:b/>
                <w:szCs w:val="22"/>
              </w:rPr>
            </w:pPr>
            <w:r w:rsidRPr="00D40F55">
              <w:rPr>
                <w:rFonts w:cs="Arial"/>
                <w:b/>
                <w:szCs w:val="22"/>
              </w:rPr>
              <w:t>3.5</w:t>
            </w:r>
          </w:p>
        </w:tc>
        <w:tc>
          <w:tcPr>
            <w:tcW w:w="7694" w:type="dxa"/>
            <w:shd w:val="clear" w:color="auto" w:fill="auto"/>
          </w:tcPr>
          <w:p w14:paraId="268C5F13" w14:textId="77777777" w:rsidR="00EF3FD5" w:rsidRDefault="00EF3FD5" w:rsidP="00D40F55">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CUSTOMER BILLING ADDRESS</w:t>
            </w:r>
          </w:p>
          <w:p w14:paraId="72281512" w14:textId="77777777" w:rsidR="00901041" w:rsidRPr="00793C59" w:rsidRDefault="00901041" w:rsidP="00901041">
            <w:pPr>
              <w:keepNext/>
              <w:keepLines/>
              <w:overflowPunct/>
              <w:autoSpaceDE/>
              <w:autoSpaceDN/>
              <w:spacing w:before="120" w:after="120" w:line="240" w:lineRule="auto"/>
              <w:textAlignment w:val="auto"/>
              <w:rPr>
                <w:rFonts w:eastAsia="STZhongsong" w:cs="Arial"/>
                <w:szCs w:val="22"/>
                <w:lang w:eastAsia="zh-CN"/>
              </w:rPr>
            </w:pPr>
            <w:r w:rsidRPr="00793C59">
              <w:rPr>
                <w:rFonts w:eastAsia="STZhongsong" w:cs="Arial"/>
                <w:szCs w:val="22"/>
                <w:lang w:eastAsia="zh-CN"/>
              </w:rPr>
              <w:t>Department for International Trade</w:t>
            </w:r>
          </w:p>
          <w:p w14:paraId="06BD4416" w14:textId="77777777" w:rsidR="00901041" w:rsidRDefault="00901041" w:rsidP="00901041">
            <w:pPr>
              <w:keepNext/>
              <w:keepLines/>
              <w:overflowPunct/>
              <w:autoSpaceDE/>
              <w:autoSpaceDN/>
              <w:spacing w:before="120" w:after="120" w:line="240" w:lineRule="auto"/>
              <w:textAlignment w:val="auto"/>
              <w:rPr>
                <w:rFonts w:eastAsia="STZhongsong" w:cs="Arial"/>
                <w:szCs w:val="22"/>
                <w:lang w:eastAsia="zh-CN"/>
              </w:rPr>
            </w:pPr>
            <w:r w:rsidRPr="00793C59">
              <w:rPr>
                <w:rFonts w:eastAsia="STZhongsong" w:cs="Arial"/>
                <w:szCs w:val="22"/>
                <w:lang w:eastAsia="zh-CN"/>
              </w:rPr>
              <w:t>c/o UK SBS, Queensway Hou</w:t>
            </w:r>
            <w:r>
              <w:rPr>
                <w:rFonts w:eastAsia="STZhongsong" w:cs="Arial"/>
                <w:szCs w:val="22"/>
                <w:lang w:eastAsia="zh-CN"/>
              </w:rPr>
              <w:t>se</w:t>
            </w:r>
          </w:p>
          <w:p w14:paraId="25E9ACE0" w14:textId="77777777" w:rsidR="00901041" w:rsidRPr="00793C59" w:rsidRDefault="00901041" w:rsidP="00901041">
            <w:pPr>
              <w:keepNext/>
              <w:keepLines/>
              <w:overflowPunct/>
              <w:autoSpaceDE/>
              <w:autoSpaceDN/>
              <w:spacing w:before="120" w:after="120" w:line="240" w:lineRule="auto"/>
              <w:textAlignment w:val="auto"/>
              <w:rPr>
                <w:rFonts w:eastAsia="STZhongsong" w:cs="Arial"/>
                <w:szCs w:val="22"/>
                <w:lang w:eastAsia="zh-CN"/>
              </w:rPr>
            </w:pPr>
            <w:r w:rsidRPr="00793C59">
              <w:rPr>
                <w:rFonts w:eastAsia="STZhongsong" w:cs="Arial"/>
                <w:szCs w:val="22"/>
                <w:lang w:eastAsia="zh-CN"/>
              </w:rPr>
              <w:t>West Precinct</w:t>
            </w:r>
          </w:p>
          <w:p w14:paraId="1099DFA6" w14:textId="77777777" w:rsidR="00901041" w:rsidRPr="00793C59" w:rsidRDefault="00901041" w:rsidP="00901041">
            <w:pPr>
              <w:keepNext/>
              <w:keepLines/>
              <w:overflowPunct/>
              <w:autoSpaceDE/>
              <w:autoSpaceDN/>
              <w:spacing w:before="120" w:after="120" w:line="240" w:lineRule="auto"/>
              <w:textAlignment w:val="auto"/>
              <w:rPr>
                <w:rFonts w:eastAsia="STZhongsong" w:cs="Arial"/>
                <w:szCs w:val="22"/>
                <w:lang w:eastAsia="zh-CN"/>
              </w:rPr>
            </w:pPr>
            <w:r w:rsidRPr="00793C59">
              <w:rPr>
                <w:rFonts w:eastAsia="STZhongsong" w:cs="Arial"/>
                <w:szCs w:val="22"/>
                <w:lang w:eastAsia="zh-CN"/>
              </w:rPr>
              <w:t>Billingham</w:t>
            </w:r>
          </w:p>
          <w:p w14:paraId="7A25A7B6" w14:textId="77777777" w:rsidR="00901041" w:rsidRPr="00793C59" w:rsidRDefault="00901041" w:rsidP="00901041">
            <w:pPr>
              <w:keepNext/>
              <w:keepLines/>
              <w:overflowPunct/>
              <w:autoSpaceDE/>
              <w:autoSpaceDN/>
              <w:spacing w:before="120" w:after="120" w:line="240" w:lineRule="auto"/>
              <w:textAlignment w:val="auto"/>
              <w:rPr>
                <w:rFonts w:eastAsia="STZhongsong" w:cs="Arial"/>
                <w:szCs w:val="22"/>
                <w:lang w:eastAsia="zh-CN"/>
              </w:rPr>
            </w:pPr>
            <w:r w:rsidRPr="00793C59">
              <w:rPr>
                <w:rFonts w:eastAsia="STZhongsong" w:cs="Arial"/>
                <w:szCs w:val="22"/>
                <w:lang w:eastAsia="zh-CN"/>
              </w:rPr>
              <w:t>TS23 2NF</w:t>
            </w:r>
          </w:p>
          <w:p w14:paraId="3F0B1332" w14:textId="5945CBA4" w:rsidR="00EF3FD5" w:rsidRPr="00D40F55" w:rsidRDefault="00DD4B7E" w:rsidP="00901041">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szCs w:val="22"/>
                <w:lang w:eastAsia="zh-CN"/>
              </w:rPr>
              <w:t>REDACTED</w:t>
            </w:r>
          </w:p>
        </w:tc>
      </w:tr>
      <w:tr w:rsidR="00EF3FD5" w:rsidRPr="00D40F55" w14:paraId="24FD523B" w14:textId="77777777" w:rsidTr="00EF3FD5">
        <w:trPr>
          <w:trHeight w:val="865"/>
        </w:trPr>
        <w:tc>
          <w:tcPr>
            <w:tcW w:w="1171" w:type="dxa"/>
          </w:tcPr>
          <w:p w14:paraId="4FAD015F" w14:textId="77777777" w:rsidR="00EF3FD5" w:rsidRPr="00D40F55" w:rsidRDefault="00EF3FD5" w:rsidP="00D40F55">
            <w:pPr>
              <w:numPr>
                <w:ilvl w:val="1"/>
                <w:numId w:val="0"/>
              </w:numPr>
              <w:overflowPunct/>
              <w:autoSpaceDE/>
              <w:autoSpaceDN/>
              <w:spacing w:before="120" w:after="120" w:line="240" w:lineRule="auto"/>
              <w:textAlignment w:val="auto"/>
              <w:rPr>
                <w:rFonts w:cs="Arial"/>
                <w:b/>
                <w:szCs w:val="22"/>
              </w:rPr>
            </w:pPr>
            <w:r w:rsidRPr="00D40F55">
              <w:rPr>
                <w:rFonts w:cs="Arial"/>
                <w:b/>
                <w:szCs w:val="22"/>
              </w:rPr>
              <w:t>3.6</w:t>
            </w:r>
          </w:p>
        </w:tc>
        <w:tc>
          <w:tcPr>
            <w:tcW w:w="7694" w:type="dxa"/>
            <w:shd w:val="clear" w:color="auto" w:fill="auto"/>
          </w:tcPr>
          <w:p w14:paraId="3B1A7D04" w14:textId="77777777" w:rsidR="00EF3FD5" w:rsidRDefault="00EF3FD5" w:rsidP="00D40F55">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SUPPLIER BANK DETAILS</w:t>
            </w:r>
          </w:p>
          <w:p w14:paraId="3B1EBB1E" w14:textId="5D746FC7" w:rsidR="00EF3FD5" w:rsidRPr="00D40F55" w:rsidRDefault="00DD4B7E" w:rsidP="00D40F55">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szCs w:val="22"/>
                <w:lang w:eastAsia="zh-CN"/>
              </w:rPr>
              <w:t>REDACTED</w:t>
            </w:r>
          </w:p>
        </w:tc>
      </w:tr>
      <w:tr w:rsidR="00EF3FD5" w:rsidRPr="00D40F55" w14:paraId="690EB2A8" w14:textId="77777777" w:rsidTr="00EF3FD5">
        <w:trPr>
          <w:trHeight w:val="1117"/>
        </w:trPr>
        <w:tc>
          <w:tcPr>
            <w:tcW w:w="1171" w:type="dxa"/>
          </w:tcPr>
          <w:p w14:paraId="25485D3A" w14:textId="77777777" w:rsidR="00EF3FD5" w:rsidRPr="00D40F55" w:rsidRDefault="00EF3FD5" w:rsidP="00D40F55">
            <w:pPr>
              <w:numPr>
                <w:ilvl w:val="1"/>
                <w:numId w:val="0"/>
              </w:numPr>
              <w:overflowPunct/>
              <w:autoSpaceDE/>
              <w:autoSpaceDN/>
              <w:spacing w:before="120" w:after="120" w:line="240" w:lineRule="auto"/>
              <w:textAlignment w:val="auto"/>
              <w:rPr>
                <w:rFonts w:cs="Arial"/>
                <w:b/>
                <w:szCs w:val="22"/>
              </w:rPr>
            </w:pPr>
            <w:r w:rsidRPr="00D40F55">
              <w:rPr>
                <w:rFonts w:cs="Arial"/>
                <w:b/>
                <w:szCs w:val="22"/>
              </w:rPr>
              <w:t>3.7</w:t>
            </w:r>
          </w:p>
        </w:tc>
        <w:tc>
          <w:tcPr>
            <w:tcW w:w="7694" w:type="dxa"/>
            <w:shd w:val="clear" w:color="auto" w:fill="auto"/>
          </w:tcPr>
          <w:p w14:paraId="642D51F6" w14:textId="77777777" w:rsidR="00EF3FD5" w:rsidRDefault="00EF3FD5" w:rsidP="00D40F55">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Customer’s purchase order number</w:t>
            </w:r>
          </w:p>
          <w:p w14:paraId="39AE26AE" w14:textId="77777777" w:rsidR="00EF3FD5" w:rsidRPr="00D40F55" w:rsidRDefault="004758B4" w:rsidP="00D40F55">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b/>
                <w:szCs w:val="22"/>
                <w:lang w:eastAsia="zh-CN"/>
              </w:rPr>
              <w:t xml:space="preserve">PO number will be provided within 30 days of contract </w:t>
            </w:r>
            <w:r w:rsidR="00B07834">
              <w:rPr>
                <w:rFonts w:eastAsia="STZhongsong" w:cs="Arial"/>
                <w:b/>
                <w:szCs w:val="22"/>
                <w:lang w:eastAsia="zh-CN"/>
              </w:rPr>
              <w:t>commencement</w:t>
            </w:r>
          </w:p>
        </w:tc>
      </w:tr>
      <w:tr w:rsidR="00EF3FD5" w:rsidRPr="00D40F55" w14:paraId="627A7DF1" w14:textId="77777777" w:rsidTr="00EF3FD5">
        <w:trPr>
          <w:trHeight w:val="865"/>
        </w:trPr>
        <w:tc>
          <w:tcPr>
            <w:tcW w:w="1171" w:type="dxa"/>
          </w:tcPr>
          <w:p w14:paraId="73E8C1E0" w14:textId="77777777" w:rsidR="00EF3FD5" w:rsidRPr="00D40F55" w:rsidRDefault="00EF3FD5" w:rsidP="00D40F55">
            <w:pPr>
              <w:numPr>
                <w:ilvl w:val="1"/>
                <w:numId w:val="0"/>
              </w:numPr>
              <w:overflowPunct/>
              <w:autoSpaceDE/>
              <w:autoSpaceDN/>
              <w:spacing w:before="120" w:after="120" w:line="240" w:lineRule="auto"/>
              <w:textAlignment w:val="auto"/>
              <w:rPr>
                <w:rFonts w:cs="Arial"/>
                <w:b/>
                <w:szCs w:val="22"/>
              </w:rPr>
            </w:pPr>
            <w:r w:rsidRPr="00D40F55">
              <w:rPr>
                <w:rFonts w:cs="Arial"/>
                <w:b/>
                <w:szCs w:val="22"/>
              </w:rPr>
              <w:t>3.8</w:t>
            </w:r>
          </w:p>
        </w:tc>
        <w:tc>
          <w:tcPr>
            <w:tcW w:w="7694" w:type="dxa"/>
            <w:shd w:val="clear" w:color="auto" w:fill="auto"/>
          </w:tcPr>
          <w:p w14:paraId="4362AF54" w14:textId="77777777" w:rsidR="009C3648" w:rsidRDefault="00EF3FD5" w:rsidP="00D40F55">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approved sub-contractors</w:t>
            </w:r>
          </w:p>
          <w:p w14:paraId="3BECF438" w14:textId="5F7A6BA5" w:rsidR="00530D85" w:rsidRDefault="00530D85" w:rsidP="00530D85">
            <w:pPr>
              <w:keepNext/>
              <w:keepLines/>
              <w:overflowPunct/>
              <w:autoSpaceDE/>
              <w:autoSpaceDN/>
              <w:spacing w:before="120" w:after="120" w:line="240" w:lineRule="auto"/>
              <w:textAlignment w:val="auto"/>
              <w:rPr>
                <w:rFonts w:eastAsia="STZhongsong" w:cs="Arial"/>
                <w:b/>
                <w:szCs w:val="22"/>
                <w:lang w:eastAsia="zh-CN"/>
              </w:rPr>
            </w:pPr>
            <w:r w:rsidRPr="002F6B9F">
              <w:rPr>
                <w:rFonts w:eastAsia="STZhongsong" w:cs="Arial"/>
                <w:b/>
                <w:szCs w:val="22"/>
                <w:lang w:eastAsia="zh-CN"/>
              </w:rPr>
              <w:t>Steptoe and Johnson LLP</w:t>
            </w:r>
          </w:p>
          <w:p w14:paraId="22BBD069" w14:textId="7CABD714" w:rsidR="00530D85" w:rsidRDefault="00AB688E" w:rsidP="00530D85">
            <w:pPr>
              <w:keepNext/>
              <w:keepLines/>
              <w:overflowPunct/>
              <w:autoSpaceDE/>
              <w:autoSpaceDN/>
              <w:spacing w:before="120" w:after="120" w:line="240" w:lineRule="auto"/>
              <w:textAlignment w:val="auto"/>
              <w:rPr>
                <w:rFonts w:eastAsia="STZhongsong" w:cs="Arial"/>
                <w:b/>
                <w:szCs w:val="22"/>
                <w:lang w:eastAsia="zh-CN"/>
              </w:rPr>
            </w:pPr>
            <w:r>
              <w:rPr>
                <w:rFonts w:eastAsia="STZhongsong" w:cs="Arial"/>
                <w:szCs w:val="22"/>
                <w:lang w:eastAsia="zh-CN"/>
              </w:rPr>
              <w:t>REDACTED</w:t>
            </w:r>
          </w:p>
          <w:p w14:paraId="1A371B6C" w14:textId="7013B3D7" w:rsidR="00530D85" w:rsidRDefault="00530D85" w:rsidP="00530D85">
            <w:pPr>
              <w:keepNext/>
              <w:keepLines/>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Sidley Austin</w:t>
            </w:r>
          </w:p>
          <w:p w14:paraId="28681927" w14:textId="28E590DC" w:rsidR="00530D85" w:rsidRPr="002F6B9F" w:rsidRDefault="00AB688E" w:rsidP="00530D85">
            <w:pPr>
              <w:keepNext/>
              <w:keepLines/>
              <w:overflowPunct/>
              <w:autoSpaceDE/>
              <w:autoSpaceDN/>
              <w:spacing w:before="120" w:after="120" w:line="240" w:lineRule="auto"/>
              <w:textAlignment w:val="auto"/>
              <w:rPr>
                <w:rFonts w:eastAsia="STZhongsong" w:cs="Arial"/>
                <w:b/>
                <w:szCs w:val="22"/>
                <w:lang w:eastAsia="zh-CN"/>
              </w:rPr>
            </w:pPr>
            <w:r>
              <w:rPr>
                <w:rFonts w:eastAsia="STZhongsong" w:cs="Arial"/>
                <w:szCs w:val="22"/>
                <w:lang w:eastAsia="zh-CN"/>
              </w:rPr>
              <w:t>REDACTED</w:t>
            </w:r>
          </w:p>
          <w:p w14:paraId="3C99ACEF" w14:textId="44D322F7" w:rsidR="00530D85" w:rsidRDefault="00530D85" w:rsidP="00530D85">
            <w:pPr>
              <w:keepNext/>
              <w:keepLines/>
              <w:overflowPunct/>
              <w:autoSpaceDE/>
              <w:autoSpaceDN/>
              <w:spacing w:before="120" w:after="120" w:line="240" w:lineRule="auto"/>
              <w:textAlignment w:val="auto"/>
              <w:rPr>
                <w:rFonts w:eastAsia="STZhongsong" w:cs="Arial"/>
                <w:b/>
                <w:szCs w:val="22"/>
                <w:lang w:eastAsia="zh-CN"/>
              </w:rPr>
            </w:pPr>
            <w:r w:rsidRPr="002F6B9F">
              <w:rPr>
                <w:rFonts w:eastAsia="STZhongsong" w:cs="Arial"/>
                <w:b/>
                <w:szCs w:val="22"/>
                <w:lang w:eastAsia="zh-CN"/>
              </w:rPr>
              <w:t>Fragomen</w:t>
            </w:r>
            <w:r>
              <w:rPr>
                <w:rFonts w:eastAsia="STZhongsong" w:cs="Arial"/>
                <w:b/>
                <w:szCs w:val="22"/>
                <w:lang w:eastAsia="zh-CN"/>
              </w:rPr>
              <w:t>, Del Rey, Bernsen and Loewy</w:t>
            </w:r>
            <w:r w:rsidRPr="002F6B9F">
              <w:rPr>
                <w:rFonts w:eastAsia="STZhongsong" w:cs="Arial"/>
                <w:b/>
                <w:szCs w:val="22"/>
                <w:lang w:eastAsia="zh-CN"/>
              </w:rPr>
              <w:t xml:space="preserve"> LLP</w:t>
            </w:r>
          </w:p>
          <w:p w14:paraId="0F44557F" w14:textId="62349DFB" w:rsidR="00530D85" w:rsidRDefault="00AB688E" w:rsidP="00530D85">
            <w:pPr>
              <w:spacing w:before="120" w:after="120" w:line="240" w:lineRule="auto"/>
              <w:rPr>
                <w:rFonts w:eastAsia="STZhongsong" w:cs="Arial"/>
                <w:b/>
                <w:caps/>
                <w:szCs w:val="22"/>
                <w:lang w:eastAsia="zh-CN"/>
              </w:rPr>
            </w:pPr>
            <w:r>
              <w:rPr>
                <w:rFonts w:eastAsia="STZhongsong" w:cs="Arial"/>
                <w:szCs w:val="22"/>
                <w:lang w:eastAsia="zh-CN"/>
              </w:rPr>
              <w:t>REDACTED</w:t>
            </w:r>
          </w:p>
          <w:p w14:paraId="4B90A827" w14:textId="497CF08B" w:rsidR="00530D85" w:rsidRDefault="00530D85" w:rsidP="00530D85">
            <w:pPr>
              <w:keepNext/>
              <w:keepLines/>
              <w:overflowPunct/>
              <w:autoSpaceDE/>
              <w:autoSpaceDN/>
              <w:spacing w:before="120" w:after="120" w:line="240" w:lineRule="auto"/>
              <w:textAlignment w:val="auto"/>
              <w:rPr>
                <w:rFonts w:eastAsia="STZhongsong" w:cs="Arial"/>
                <w:b/>
                <w:szCs w:val="22"/>
                <w:lang w:eastAsia="zh-CN"/>
              </w:rPr>
            </w:pPr>
            <w:r w:rsidRPr="002F6B9F">
              <w:rPr>
                <w:rFonts w:eastAsia="STZhongsong" w:cs="Arial"/>
                <w:b/>
                <w:szCs w:val="22"/>
                <w:lang w:eastAsia="zh-CN"/>
              </w:rPr>
              <w:t>Harris, Wiltshire &amp; Grannis LLP</w:t>
            </w:r>
          </w:p>
          <w:p w14:paraId="2E7E204F" w14:textId="34BE537F" w:rsidR="00530D85" w:rsidRDefault="00AB688E" w:rsidP="00530D8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p>
          <w:p w14:paraId="37AA31E5" w14:textId="4696EE91" w:rsidR="00530D85" w:rsidRPr="0011240B" w:rsidRDefault="00530D85" w:rsidP="00530D85">
            <w:pPr>
              <w:keepNext/>
              <w:keepLines/>
              <w:overflowPunct/>
              <w:autoSpaceDE/>
              <w:autoSpaceDN/>
              <w:spacing w:before="120" w:after="120" w:line="240" w:lineRule="auto"/>
              <w:textAlignment w:val="auto"/>
              <w:rPr>
                <w:rFonts w:eastAsia="STZhongsong" w:cs="Arial"/>
                <w:b/>
                <w:szCs w:val="22"/>
                <w:lang w:eastAsia="zh-CN"/>
              </w:rPr>
            </w:pPr>
            <w:r w:rsidRPr="0011240B">
              <w:rPr>
                <w:rFonts w:eastAsia="STZhongsong" w:cs="Arial"/>
                <w:b/>
                <w:szCs w:val="22"/>
                <w:lang w:eastAsia="zh-CN"/>
              </w:rPr>
              <w:t>Fish &amp; Richardson</w:t>
            </w:r>
          </w:p>
          <w:p w14:paraId="1748E4B4" w14:textId="70091F82" w:rsidR="003B1A23" w:rsidRPr="00530D85" w:rsidRDefault="00AB688E" w:rsidP="00530D8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p>
        </w:tc>
      </w:tr>
      <w:tr w:rsidR="00EF3FD5" w:rsidRPr="00D40F55" w14:paraId="6CB8192D" w14:textId="77777777" w:rsidTr="00EF3FD5">
        <w:trPr>
          <w:trHeight w:val="1237"/>
        </w:trPr>
        <w:tc>
          <w:tcPr>
            <w:tcW w:w="1171" w:type="dxa"/>
          </w:tcPr>
          <w:p w14:paraId="103E7B5E" w14:textId="77777777" w:rsidR="00EF3FD5" w:rsidRPr="00D40F55" w:rsidRDefault="00EF3FD5" w:rsidP="00D40F55">
            <w:pPr>
              <w:numPr>
                <w:ilvl w:val="1"/>
                <w:numId w:val="0"/>
              </w:numPr>
              <w:overflowPunct/>
              <w:autoSpaceDE/>
              <w:autoSpaceDN/>
              <w:spacing w:before="120" w:after="120" w:line="240" w:lineRule="auto"/>
              <w:textAlignment w:val="auto"/>
              <w:rPr>
                <w:rFonts w:cs="Arial"/>
                <w:b/>
                <w:szCs w:val="22"/>
              </w:rPr>
            </w:pPr>
            <w:r w:rsidRPr="00D40F55">
              <w:rPr>
                <w:rFonts w:cs="Arial"/>
                <w:b/>
                <w:szCs w:val="22"/>
              </w:rPr>
              <w:lastRenderedPageBreak/>
              <w:t>3.9</w:t>
            </w:r>
          </w:p>
        </w:tc>
        <w:tc>
          <w:tcPr>
            <w:tcW w:w="7694" w:type="dxa"/>
            <w:shd w:val="clear" w:color="auto" w:fill="auto"/>
          </w:tcPr>
          <w:p w14:paraId="480F7F71" w14:textId="0DA8935E" w:rsidR="00EF3FD5" w:rsidRDefault="00EF3FD5" w:rsidP="00D40F55">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BCDR</w:t>
            </w:r>
          </w:p>
          <w:p w14:paraId="2870068D" w14:textId="6BE06740" w:rsidR="00EF3FD5" w:rsidRPr="00D40F55" w:rsidRDefault="00AB688E" w:rsidP="00DD4B7E">
            <w:pPr>
              <w:numPr>
                <w:ilvl w:val="1"/>
                <w:numId w:val="0"/>
              </w:numPr>
              <w:spacing w:before="120" w:after="120" w:line="240" w:lineRule="auto"/>
              <w:rPr>
                <w:rFonts w:eastAsia="STZhongsong" w:cs="Arial"/>
                <w:b/>
                <w:caps/>
                <w:szCs w:val="22"/>
                <w:lang w:eastAsia="zh-CN"/>
              </w:rPr>
            </w:pPr>
            <w:r>
              <w:rPr>
                <w:rFonts w:eastAsia="STZhongsong" w:cs="Arial"/>
                <w:szCs w:val="22"/>
                <w:lang w:eastAsia="zh-CN"/>
              </w:rPr>
              <w:t>REDACTED</w:t>
            </w:r>
          </w:p>
        </w:tc>
      </w:tr>
      <w:tr w:rsidR="00EF3FD5" w:rsidRPr="00D40F55" w14:paraId="3B115AF3" w14:textId="77777777" w:rsidTr="00EF3FD5">
        <w:trPr>
          <w:trHeight w:val="1237"/>
        </w:trPr>
        <w:tc>
          <w:tcPr>
            <w:tcW w:w="1171" w:type="dxa"/>
          </w:tcPr>
          <w:p w14:paraId="6DAAB7E6" w14:textId="77777777" w:rsidR="00EF3FD5" w:rsidRPr="00D40F55" w:rsidRDefault="00EF3FD5" w:rsidP="00D40F55">
            <w:pPr>
              <w:numPr>
                <w:ilvl w:val="1"/>
                <w:numId w:val="0"/>
              </w:numPr>
              <w:overflowPunct/>
              <w:autoSpaceDE/>
              <w:autoSpaceDN/>
              <w:spacing w:before="120" w:after="120" w:line="240" w:lineRule="auto"/>
              <w:textAlignment w:val="auto"/>
              <w:rPr>
                <w:rFonts w:cs="Arial"/>
                <w:b/>
                <w:szCs w:val="22"/>
              </w:rPr>
            </w:pPr>
            <w:r w:rsidRPr="00D40F55">
              <w:rPr>
                <w:rFonts w:cs="Arial"/>
                <w:b/>
                <w:szCs w:val="22"/>
              </w:rPr>
              <w:t>3.10</w:t>
            </w:r>
          </w:p>
        </w:tc>
        <w:tc>
          <w:tcPr>
            <w:tcW w:w="7694" w:type="dxa"/>
            <w:shd w:val="clear" w:color="auto" w:fill="auto"/>
          </w:tcPr>
          <w:p w14:paraId="495DE9C4" w14:textId="77777777" w:rsidR="00EF3FD5" w:rsidRPr="00D40F55" w:rsidRDefault="00EF3FD5" w:rsidP="00D40F55">
            <w:pPr>
              <w:numPr>
                <w:ilvl w:val="1"/>
                <w:numId w:val="0"/>
              </w:numPr>
              <w:spacing w:before="120" w:after="120" w:line="240" w:lineRule="auto"/>
              <w:rPr>
                <w:rFonts w:eastAsia="STZhongsong" w:cs="Arial"/>
                <w:b/>
                <w:szCs w:val="22"/>
                <w:lang w:eastAsia="zh-CN"/>
              </w:rPr>
            </w:pPr>
            <w:r w:rsidRPr="00D40F55">
              <w:rPr>
                <w:rFonts w:eastAsia="STZhongsong" w:cs="Arial"/>
                <w:b/>
                <w:szCs w:val="22"/>
                <w:lang w:eastAsia="zh-CN"/>
              </w:rPr>
              <w:t xml:space="preserve">Exit Management: </w:t>
            </w:r>
          </w:p>
          <w:p w14:paraId="32DDDDBE" w14:textId="77777777" w:rsidR="00EF3FD5" w:rsidRPr="000F42F3" w:rsidRDefault="00EF3FD5" w:rsidP="00D40F55">
            <w:pPr>
              <w:numPr>
                <w:ilvl w:val="1"/>
                <w:numId w:val="0"/>
              </w:numPr>
              <w:spacing w:before="120" w:after="120" w:line="240" w:lineRule="auto"/>
              <w:rPr>
                <w:rFonts w:eastAsia="STZhongsong" w:cs="Arial"/>
                <w:b/>
                <w:szCs w:val="22"/>
                <w:lang w:eastAsia="zh-CN"/>
              </w:rPr>
            </w:pPr>
            <w:r w:rsidRPr="000F42F3" w:rsidDel="004541AA">
              <w:rPr>
                <w:rFonts w:eastAsia="STZhongsong" w:cs="Arial"/>
                <w:b/>
                <w:szCs w:val="22"/>
                <w:lang w:eastAsia="zh-CN"/>
              </w:rPr>
              <w:t xml:space="preserve"> </w:t>
            </w:r>
            <w:r w:rsidRPr="000F42F3">
              <w:rPr>
                <w:rFonts w:eastAsia="STZhongsong" w:cs="Arial"/>
                <w:szCs w:val="22"/>
                <w:lang w:eastAsia="zh-CN"/>
              </w:rPr>
              <w:t>In Schedule 2 (Exit Management)</w:t>
            </w:r>
          </w:p>
          <w:p w14:paraId="04909E30" w14:textId="77777777" w:rsidR="00EF3FD5" w:rsidRPr="00632CC6" w:rsidRDefault="0037025B" w:rsidP="00D40F55">
            <w:pPr>
              <w:keepNext/>
              <w:keepLines/>
              <w:overflowPunct/>
              <w:autoSpaceDE/>
              <w:autoSpaceDN/>
              <w:spacing w:before="120" w:after="120" w:line="240" w:lineRule="auto"/>
              <w:textAlignment w:val="auto"/>
              <w:rPr>
                <w:rFonts w:eastAsia="STZhongsong" w:cs="Arial"/>
                <w:b/>
                <w:caps/>
                <w:szCs w:val="22"/>
                <w:lang w:eastAsia="zh-CN"/>
              </w:rPr>
            </w:pPr>
            <w:r w:rsidRPr="00632CC6">
              <w:t xml:space="preserve">The Supplier will be bound pursuant to Schedule 2 (Exit Management) solely to provide reasonable assistance, at its cost, in transitioning the Ordered Panel Services at the Expiry Date. Additionally, the Customer agrees that any artificial technology developments or IT tools developed by the Supplier, or its subcontractors, will not be a transferable asset for the purpose of Schedule 2, even if such IT tool is used in relation to the Ordered Panel Services </w:t>
            </w:r>
            <w:r w:rsidRPr="00632CC6">
              <w:rPr>
                <w:rFonts w:cs="Arial"/>
              </w:rPr>
              <w:t>unless otherwise expressly agreed as part of a brief</w:t>
            </w:r>
            <w:r w:rsidRPr="00632CC6">
              <w:t>.</w:t>
            </w:r>
          </w:p>
        </w:tc>
      </w:tr>
      <w:tr w:rsidR="00EF3FD5" w:rsidRPr="00D40F55" w14:paraId="1B4AA6B4" w14:textId="77777777" w:rsidTr="00EF3FD5">
        <w:trPr>
          <w:trHeight w:val="1117"/>
        </w:trPr>
        <w:tc>
          <w:tcPr>
            <w:tcW w:w="1171" w:type="dxa"/>
          </w:tcPr>
          <w:p w14:paraId="23DAE902" w14:textId="77777777" w:rsidR="00EF3FD5" w:rsidRPr="00D40F55" w:rsidRDefault="00EF3FD5" w:rsidP="00D40F55">
            <w:pPr>
              <w:numPr>
                <w:ilvl w:val="1"/>
                <w:numId w:val="0"/>
              </w:numPr>
              <w:overflowPunct/>
              <w:autoSpaceDE/>
              <w:autoSpaceDN/>
              <w:spacing w:before="120" w:after="120" w:line="240" w:lineRule="auto"/>
              <w:textAlignment w:val="auto"/>
              <w:rPr>
                <w:rFonts w:cs="Arial"/>
                <w:b/>
                <w:szCs w:val="22"/>
              </w:rPr>
            </w:pPr>
            <w:r w:rsidRPr="00D40F55">
              <w:rPr>
                <w:rFonts w:cs="Arial"/>
                <w:b/>
                <w:szCs w:val="22"/>
              </w:rPr>
              <w:t>3.11</w:t>
            </w:r>
          </w:p>
        </w:tc>
        <w:tc>
          <w:tcPr>
            <w:tcW w:w="7694" w:type="dxa"/>
            <w:shd w:val="clear" w:color="auto" w:fill="auto"/>
          </w:tcPr>
          <w:p w14:paraId="2029A534" w14:textId="77777777" w:rsidR="00EF3FD5" w:rsidRPr="00D40F55" w:rsidRDefault="00EF3FD5" w:rsidP="00D40F55">
            <w:pPr>
              <w:numPr>
                <w:ilvl w:val="1"/>
                <w:numId w:val="0"/>
              </w:numPr>
              <w:spacing w:before="120" w:after="120" w:line="240" w:lineRule="auto"/>
              <w:rPr>
                <w:rFonts w:eastAsia="STZhongsong" w:cs="Arial"/>
                <w:b/>
                <w:szCs w:val="22"/>
                <w:lang w:eastAsia="zh-CN"/>
              </w:rPr>
            </w:pPr>
            <w:r w:rsidRPr="00D40F55">
              <w:rPr>
                <w:rFonts w:eastAsia="STZhongsong" w:cs="Arial"/>
                <w:b/>
                <w:szCs w:val="22"/>
                <w:lang w:eastAsia="zh-CN"/>
              </w:rPr>
              <w:t>Transparency Reports</w:t>
            </w:r>
          </w:p>
          <w:p w14:paraId="78B38D8F" w14:textId="77777777" w:rsidR="00EF3FD5" w:rsidRPr="00D40F55" w:rsidRDefault="00EF3FD5" w:rsidP="00D40F55">
            <w:pPr>
              <w:numPr>
                <w:ilvl w:val="1"/>
                <w:numId w:val="0"/>
              </w:numPr>
              <w:spacing w:before="120" w:after="120" w:line="240" w:lineRule="auto"/>
              <w:rPr>
                <w:rFonts w:eastAsia="STZhongsong" w:cs="Arial"/>
                <w:szCs w:val="22"/>
                <w:lang w:eastAsia="zh-CN"/>
              </w:rPr>
            </w:pPr>
            <w:r w:rsidRPr="00D40F55">
              <w:rPr>
                <w:rFonts w:eastAsia="STZhongsong" w:cs="Arial"/>
                <w:szCs w:val="22"/>
                <w:lang w:eastAsia="zh-CN"/>
              </w:rPr>
              <w:t>In Contract Schedule 4 (Transparency Reports)</w:t>
            </w:r>
          </w:p>
        </w:tc>
      </w:tr>
      <w:tr w:rsidR="00EF3FD5" w:rsidRPr="00D40F55" w14:paraId="4BF69E0A" w14:textId="77777777" w:rsidTr="00EF3FD5">
        <w:trPr>
          <w:trHeight w:val="1490"/>
        </w:trPr>
        <w:tc>
          <w:tcPr>
            <w:tcW w:w="1171" w:type="dxa"/>
          </w:tcPr>
          <w:p w14:paraId="19EA15B1" w14:textId="77777777" w:rsidR="00EF3FD5" w:rsidRPr="00D40F55" w:rsidRDefault="00EF3FD5" w:rsidP="00D40F55">
            <w:pPr>
              <w:numPr>
                <w:ilvl w:val="1"/>
                <w:numId w:val="0"/>
              </w:numPr>
              <w:overflowPunct/>
              <w:autoSpaceDE/>
              <w:autoSpaceDN/>
              <w:spacing w:before="120" w:after="120" w:line="240" w:lineRule="auto"/>
              <w:textAlignment w:val="auto"/>
              <w:rPr>
                <w:rFonts w:cs="Arial"/>
                <w:b/>
                <w:szCs w:val="22"/>
              </w:rPr>
            </w:pPr>
            <w:r w:rsidRPr="00D40F55">
              <w:rPr>
                <w:rFonts w:cs="Arial"/>
                <w:b/>
                <w:szCs w:val="22"/>
              </w:rPr>
              <w:t>3.12</w:t>
            </w:r>
          </w:p>
        </w:tc>
        <w:tc>
          <w:tcPr>
            <w:tcW w:w="7694" w:type="dxa"/>
            <w:shd w:val="clear" w:color="auto" w:fill="auto"/>
          </w:tcPr>
          <w:p w14:paraId="444EFA06" w14:textId="77777777" w:rsidR="00EF3FD5" w:rsidRPr="00D40F55" w:rsidRDefault="00EF3FD5" w:rsidP="00D40F55">
            <w:pPr>
              <w:numPr>
                <w:ilvl w:val="1"/>
                <w:numId w:val="0"/>
              </w:numPr>
              <w:overflowPunct/>
              <w:autoSpaceDE/>
              <w:autoSpaceDN/>
              <w:spacing w:before="120" w:after="120" w:line="240" w:lineRule="auto"/>
              <w:textAlignment w:val="auto"/>
              <w:rPr>
                <w:rFonts w:cs="Arial"/>
                <w:b/>
                <w:szCs w:val="22"/>
              </w:rPr>
            </w:pPr>
            <w:r w:rsidRPr="00D40F55">
              <w:rPr>
                <w:rFonts w:cs="Arial"/>
                <w:b/>
                <w:szCs w:val="22"/>
              </w:rPr>
              <w:t>Call Off Guarantee (Clause 10 of the Legal Service Contract):</w:t>
            </w:r>
          </w:p>
          <w:p w14:paraId="24DA800A" w14:textId="77777777" w:rsidR="00EF3FD5" w:rsidRPr="000F42F3" w:rsidRDefault="00EF3FD5" w:rsidP="00D40F55">
            <w:pPr>
              <w:numPr>
                <w:ilvl w:val="1"/>
                <w:numId w:val="0"/>
              </w:numPr>
              <w:overflowPunct/>
              <w:autoSpaceDE/>
              <w:autoSpaceDN/>
              <w:spacing w:before="120" w:after="120" w:line="240" w:lineRule="auto"/>
              <w:textAlignment w:val="auto"/>
              <w:rPr>
                <w:rFonts w:cs="Arial"/>
                <w:b/>
                <w:szCs w:val="22"/>
              </w:rPr>
            </w:pPr>
            <w:r w:rsidRPr="000F42F3">
              <w:rPr>
                <w:rFonts w:cs="Arial"/>
                <w:szCs w:val="22"/>
              </w:rPr>
              <w:t>Not required</w:t>
            </w:r>
          </w:p>
          <w:p w14:paraId="6D6EBA86" w14:textId="77777777" w:rsidR="00EF3FD5" w:rsidRPr="00D40F55" w:rsidRDefault="00EF3FD5" w:rsidP="00D40F55">
            <w:pPr>
              <w:numPr>
                <w:ilvl w:val="1"/>
                <w:numId w:val="0"/>
              </w:numPr>
              <w:spacing w:before="120" w:after="120" w:line="240" w:lineRule="auto"/>
              <w:rPr>
                <w:rFonts w:eastAsia="STZhongsong" w:cs="Arial"/>
                <w:b/>
                <w:szCs w:val="22"/>
                <w:lang w:eastAsia="zh-CN"/>
              </w:rPr>
            </w:pPr>
          </w:p>
        </w:tc>
      </w:tr>
    </w:tbl>
    <w:p w14:paraId="4F19CD1C" w14:textId="77777777" w:rsidR="008E082F" w:rsidRPr="00D40F55" w:rsidRDefault="008E082F" w:rsidP="00D40F55">
      <w:pPr>
        <w:spacing w:before="120" w:after="120" w:line="240" w:lineRule="auto"/>
        <w:rPr>
          <w:rFonts w:cs="Arial"/>
          <w:i/>
          <w:szCs w:val="22"/>
        </w:rPr>
      </w:pPr>
    </w:p>
    <w:p w14:paraId="2BDE7F18" w14:textId="77777777" w:rsidR="008E082F" w:rsidRPr="00D40F55" w:rsidRDefault="008E082F" w:rsidP="00D40F55">
      <w:pPr>
        <w:pStyle w:val="ORDERFORML1PraraNo"/>
        <w:spacing w:before="120" w:after="120"/>
        <w:rPr>
          <w:rFonts w:ascii="Arial" w:hAnsi="Arial" w:cs="Arial"/>
        </w:rPr>
      </w:pPr>
      <w:r w:rsidRPr="00D40F55">
        <w:rPr>
          <w:rFonts w:ascii="Arial" w:hAnsi="Arial" w:cs="Arial"/>
        </w:rPr>
        <w:t>VARIATIONS TO THE tERMS AND CONDITIONS</w:t>
      </w:r>
    </w:p>
    <w:p w14:paraId="11BE7FFB" w14:textId="77777777" w:rsidR="008E082F" w:rsidRPr="00D40F55"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7345"/>
      </w:tblGrid>
      <w:tr w:rsidR="00FC4241" w:rsidRPr="00D40F55" w14:paraId="43C82956" w14:textId="77777777" w:rsidTr="00FC4241">
        <w:tc>
          <w:tcPr>
            <w:tcW w:w="1473" w:type="dxa"/>
          </w:tcPr>
          <w:p w14:paraId="544085DE" w14:textId="77777777" w:rsidR="00FC4241" w:rsidRPr="00D40F55" w:rsidRDefault="00FC4241"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D40F55">
              <w:rPr>
                <w:rFonts w:eastAsia="STZhongsong" w:cs="Arial"/>
                <w:b/>
                <w:szCs w:val="22"/>
                <w:lang w:eastAsia="zh-CN"/>
              </w:rPr>
              <w:t>4.1</w:t>
            </w:r>
          </w:p>
        </w:tc>
        <w:tc>
          <w:tcPr>
            <w:tcW w:w="7345" w:type="dxa"/>
            <w:shd w:val="clear" w:color="auto" w:fill="auto"/>
          </w:tcPr>
          <w:p w14:paraId="4A5C6CA4" w14:textId="77777777" w:rsidR="00FC4241" w:rsidRDefault="00FC4241" w:rsidP="00D40F55">
            <w:pPr>
              <w:keepNext/>
              <w:keepLines/>
              <w:overflowPunct/>
              <w:autoSpaceDE/>
              <w:autoSpaceDN/>
              <w:spacing w:before="120" w:after="120" w:line="240" w:lineRule="auto"/>
              <w:textAlignment w:val="auto"/>
              <w:rPr>
                <w:rFonts w:cs="Arial"/>
                <w:b/>
                <w:szCs w:val="22"/>
              </w:rPr>
            </w:pPr>
            <w:r w:rsidRPr="00D40F55">
              <w:rPr>
                <w:rFonts w:cs="Arial"/>
                <w:b/>
                <w:szCs w:val="22"/>
              </w:rPr>
              <w:t>Liability cap</w:t>
            </w:r>
          </w:p>
          <w:p w14:paraId="56C0A4FF" w14:textId="77777777" w:rsidR="00FC4241" w:rsidRPr="004541AA" w:rsidRDefault="007C3818" w:rsidP="004541AA">
            <w:pPr>
              <w:numPr>
                <w:ilvl w:val="1"/>
                <w:numId w:val="0"/>
              </w:numPr>
              <w:spacing w:before="120" w:after="120" w:line="240" w:lineRule="auto"/>
              <w:rPr>
                <w:rFonts w:eastAsia="STZhongsong" w:cs="Arial"/>
                <w:b/>
                <w:szCs w:val="22"/>
                <w:lang w:eastAsia="zh-CN"/>
              </w:rPr>
            </w:pPr>
            <w:r>
              <w:rPr>
                <w:rFonts w:eastAsia="STZhongsong" w:cs="Arial"/>
                <w:b/>
                <w:szCs w:val="22"/>
                <w:lang w:eastAsia="zh-CN"/>
              </w:rPr>
              <w:t>For the purpose of clause 7.1.2, t</w:t>
            </w:r>
            <w:r w:rsidR="00FC4241">
              <w:rPr>
                <w:rFonts w:eastAsia="STZhongsong" w:cs="Arial"/>
                <w:b/>
                <w:szCs w:val="22"/>
                <w:lang w:eastAsia="zh-CN"/>
              </w:rPr>
              <w:t>he Supplier’s liability shall be capped at £10 million</w:t>
            </w:r>
            <w:r w:rsidR="00A9219A">
              <w:rPr>
                <w:rFonts w:eastAsia="STZhongsong" w:cs="Arial"/>
                <w:b/>
                <w:szCs w:val="22"/>
                <w:lang w:eastAsia="zh-CN"/>
              </w:rPr>
              <w:t xml:space="preserve"> per claim</w:t>
            </w:r>
            <w:r w:rsidR="00FC4241">
              <w:rPr>
                <w:rFonts w:eastAsia="STZhongsong" w:cs="Arial"/>
                <w:b/>
                <w:szCs w:val="22"/>
                <w:lang w:eastAsia="zh-CN"/>
              </w:rPr>
              <w:t>.</w:t>
            </w:r>
          </w:p>
          <w:p w14:paraId="3786A72D" w14:textId="77777777" w:rsidR="00FC4241" w:rsidRPr="00D40F55" w:rsidRDefault="00FC4241" w:rsidP="00D40F55">
            <w:pPr>
              <w:keepNext/>
              <w:keepLines/>
              <w:overflowPunct/>
              <w:autoSpaceDE/>
              <w:autoSpaceDN/>
              <w:spacing w:before="120" w:after="120" w:line="240" w:lineRule="auto"/>
              <w:textAlignment w:val="auto"/>
              <w:rPr>
                <w:rFonts w:cs="Arial"/>
                <w:b/>
                <w:szCs w:val="22"/>
              </w:rPr>
            </w:pPr>
          </w:p>
        </w:tc>
      </w:tr>
      <w:tr w:rsidR="00FC4241" w:rsidRPr="00D40F55" w14:paraId="55F975DF" w14:textId="77777777" w:rsidTr="00FC4241">
        <w:tc>
          <w:tcPr>
            <w:tcW w:w="1473" w:type="dxa"/>
          </w:tcPr>
          <w:p w14:paraId="70E6A6B9" w14:textId="77777777" w:rsidR="00FC4241" w:rsidRPr="00D40F55" w:rsidRDefault="00FC4241"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D40F55">
              <w:rPr>
                <w:rFonts w:eastAsia="STZhongsong" w:cs="Arial"/>
                <w:b/>
                <w:szCs w:val="22"/>
                <w:lang w:eastAsia="zh-CN"/>
              </w:rPr>
              <w:t>4.2</w:t>
            </w:r>
          </w:p>
        </w:tc>
        <w:tc>
          <w:tcPr>
            <w:tcW w:w="7345" w:type="dxa"/>
            <w:shd w:val="clear" w:color="auto" w:fill="auto"/>
          </w:tcPr>
          <w:p w14:paraId="5B970948" w14:textId="77777777" w:rsidR="00FC4241" w:rsidRDefault="00FC4241" w:rsidP="00D40F55">
            <w:pPr>
              <w:keepNext/>
              <w:keepLines/>
              <w:overflowPunct/>
              <w:autoSpaceDE/>
              <w:autoSpaceDN/>
              <w:spacing w:before="120" w:after="120" w:line="240" w:lineRule="auto"/>
              <w:textAlignment w:val="auto"/>
              <w:rPr>
                <w:rFonts w:cs="Arial"/>
                <w:b/>
                <w:szCs w:val="22"/>
              </w:rPr>
            </w:pPr>
            <w:r w:rsidRPr="00D40F55">
              <w:rPr>
                <w:rFonts w:cs="Arial"/>
                <w:b/>
                <w:szCs w:val="22"/>
              </w:rPr>
              <w:t>Conflicts of Interest</w:t>
            </w:r>
          </w:p>
          <w:p w14:paraId="4C4BF595" w14:textId="77777777" w:rsidR="00FC4241" w:rsidRDefault="00FC4241" w:rsidP="004541AA">
            <w:pPr>
              <w:pStyle w:val="Numberedlist"/>
              <w:numPr>
                <w:ilvl w:val="0"/>
                <w:numId w:val="0"/>
              </w:numPr>
              <w:ind w:left="65"/>
              <w:rPr>
                <w:rFonts w:cs="Arial"/>
              </w:rPr>
            </w:pPr>
            <w:r>
              <w:rPr>
                <w:rFonts w:cs="Arial"/>
              </w:rPr>
              <w:t xml:space="preserve">Where the Supplier is required to notify the </w:t>
            </w:r>
            <w:r w:rsidR="00642274">
              <w:rPr>
                <w:rFonts w:cs="Arial"/>
              </w:rPr>
              <w:t xml:space="preserve">Customer </w:t>
            </w:r>
            <w:r>
              <w:rPr>
                <w:rFonts w:cs="Arial"/>
              </w:rPr>
              <w:t>of a Conflict of Interest in accordance with Clause 3.4.2 the Supplier</w:t>
            </w:r>
            <w:r w:rsidRPr="008A63AC">
              <w:rPr>
                <w:rFonts w:cs="Arial"/>
              </w:rPr>
              <w:t xml:space="preserve"> must </w:t>
            </w:r>
            <w:r>
              <w:rPr>
                <w:rFonts w:cs="Arial"/>
              </w:rPr>
              <w:t>also provide</w:t>
            </w:r>
            <w:r w:rsidRPr="008A63AC">
              <w:rPr>
                <w:rFonts w:cs="Arial"/>
              </w:rPr>
              <w:t xml:space="preserve"> </w:t>
            </w:r>
            <w:r>
              <w:rPr>
                <w:rFonts w:cs="Arial"/>
              </w:rPr>
              <w:t xml:space="preserve">the </w:t>
            </w:r>
            <w:r w:rsidR="00642274">
              <w:rPr>
                <w:rFonts w:cs="Arial"/>
              </w:rPr>
              <w:t>Customer</w:t>
            </w:r>
            <w:r w:rsidR="00642274" w:rsidRPr="008A63AC">
              <w:rPr>
                <w:rFonts w:cs="Arial"/>
              </w:rPr>
              <w:t xml:space="preserve"> </w:t>
            </w:r>
            <w:r>
              <w:rPr>
                <w:rFonts w:cs="Arial"/>
              </w:rPr>
              <w:t xml:space="preserve">with any information the </w:t>
            </w:r>
            <w:r w:rsidR="00642274">
              <w:rPr>
                <w:rFonts w:cs="Arial"/>
              </w:rPr>
              <w:t xml:space="preserve">Customer </w:t>
            </w:r>
            <w:r>
              <w:rPr>
                <w:rFonts w:cs="Arial"/>
              </w:rPr>
              <w:t>reasonably requires as to</w:t>
            </w:r>
            <w:r w:rsidRPr="008A63AC">
              <w:rPr>
                <w:rFonts w:cs="Arial"/>
              </w:rPr>
              <w:t xml:space="preserve"> </w:t>
            </w:r>
            <w:r>
              <w:rPr>
                <w:rFonts w:cs="Arial"/>
              </w:rPr>
              <w:t xml:space="preserve">how such Conflict of Interest is being managed by the </w:t>
            </w:r>
            <w:r w:rsidR="00722888">
              <w:rPr>
                <w:rFonts w:cs="Arial"/>
              </w:rPr>
              <w:t>Supplier</w:t>
            </w:r>
            <w:r w:rsidR="00642274">
              <w:rPr>
                <w:rFonts w:cs="Arial"/>
              </w:rPr>
              <w:t xml:space="preserve"> </w:t>
            </w:r>
            <w:r w:rsidRPr="008A63AC">
              <w:rPr>
                <w:rFonts w:cs="Arial"/>
              </w:rPr>
              <w:t>on an ongoing basis.</w:t>
            </w:r>
          </w:p>
          <w:p w14:paraId="19193A96" w14:textId="77777777" w:rsidR="00FC4241" w:rsidRPr="004A6142" w:rsidRDefault="00FC4241" w:rsidP="004A6142">
            <w:pPr>
              <w:pStyle w:val="Numberedlist"/>
              <w:numPr>
                <w:ilvl w:val="0"/>
                <w:numId w:val="0"/>
              </w:numPr>
              <w:ind w:left="65"/>
              <w:rPr>
                <w:rFonts w:cs="Arial"/>
              </w:rPr>
            </w:pPr>
            <w:r w:rsidRPr="004A6142">
              <w:rPr>
                <w:rFonts w:cs="Arial"/>
              </w:rPr>
              <w:t>The Supplier’s obligations in respect of Clause 3.4.2 shall extend to any Conflict of Interest or potential Conflict of Interest that may arise in respect of any Sub-Contractor or affiliated firm. The Supplier shall ensure that appropriate arrangements are put in place with any Sub-Contractor or any affiliated firm to enable it to p</w:t>
            </w:r>
            <w:r w:rsidR="00995B30" w:rsidRPr="004A6142">
              <w:rPr>
                <w:rFonts w:cs="Arial"/>
              </w:rPr>
              <w:t>rovide such</w:t>
            </w:r>
            <w:r w:rsidRPr="004A6142">
              <w:rPr>
                <w:rFonts w:cs="Arial"/>
              </w:rPr>
              <w:t xml:space="preserve"> information to the </w:t>
            </w:r>
            <w:r w:rsidR="00642274">
              <w:rPr>
                <w:rFonts w:cs="Arial"/>
              </w:rPr>
              <w:t>Customer</w:t>
            </w:r>
            <w:r w:rsidR="00642274" w:rsidRPr="004A6142">
              <w:rPr>
                <w:rFonts w:cs="Arial"/>
              </w:rPr>
              <w:t xml:space="preserve"> </w:t>
            </w:r>
            <w:r w:rsidR="00995B30" w:rsidRPr="004A6142">
              <w:rPr>
                <w:rFonts w:cs="Arial"/>
              </w:rPr>
              <w:t xml:space="preserve">as the </w:t>
            </w:r>
            <w:r w:rsidR="00642274">
              <w:rPr>
                <w:rFonts w:cs="Arial"/>
              </w:rPr>
              <w:t>Customer</w:t>
            </w:r>
            <w:r w:rsidR="00642274" w:rsidRPr="004A6142">
              <w:rPr>
                <w:rFonts w:cs="Arial"/>
              </w:rPr>
              <w:t xml:space="preserve"> </w:t>
            </w:r>
            <w:r w:rsidR="00995B30" w:rsidRPr="004A6142">
              <w:rPr>
                <w:rFonts w:cs="Arial"/>
              </w:rPr>
              <w:t>may require</w:t>
            </w:r>
            <w:r w:rsidR="004A6142">
              <w:rPr>
                <w:rFonts w:cs="Arial"/>
              </w:rPr>
              <w:t xml:space="preserve"> </w:t>
            </w:r>
            <w:r w:rsidR="00EF11D9" w:rsidRPr="004A6142">
              <w:rPr>
                <w:rFonts w:cs="Arial"/>
              </w:rPr>
              <w:t>in respect  of any Sub-Contractor or affiliate firm Conflict of Interest</w:t>
            </w:r>
            <w:r w:rsidRPr="004A6142">
              <w:rPr>
                <w:rFonts w:cs="Arial"/>
              </w:rPr>
              <w:t xml:space="preserve">. The Supplier shall ensure that any Sub-Contractor </w:t>
            </w:r>
            <w:r w:rsidRPr="004A6142">
              <w:rPr>
                <w:rFonts w:cs="Arial"/>
              </w:rPr>
              <w:lastRenderedPageBreak/>
              <w:t xml:space="preserve">or affiliated firm complies with any direction given by the </w:t>
            </w:r>
            <w:r w:rsidR="00642274">
              <w:rPr>
                <w:rFonts w:cs="Arial"/>
              </w:rPr>
              <w:t>Customer</w:t>
            </w:r>
            <w:r w:rsidR="00642274" w:rsidRPr="004A6142">
              <w:rPr>
                <w:rFonts w:cs="Arial"/>
              </w:rPr>
              <w:t xml:space="preserve"> </w:t>
            </w:r>
            <w:r w:rsidRPr="004A6142">
              <w:rPr>
                <w:rFonts w:cs="Arial"/>
              </w:rPr>
              <w:t>in accordance with Clause 3.4.2.</w:t>
            </w:r>
          </w:p>
          <w:p w14:paraId="77E93DB8" w14:textId="77777777" w:rsidR="00FC4241" w:rsidRDefault="00FC4241" w:rsidP="00FC4241">
            <w:pPr>
              <w:pStyle w:val="Numberedlist"/>
              <w:numPr>
                <w:ilvl w:val="0"/>
                <w:numId w:val="0"/>
              </w:numPr>
              <w:ind w:left="65"/>
              <w:rPr>
                <w:rFonts w:cs="Arial"/>
              </w:rPr>
            </w:pPr>
            <w:r>
              <w:rPr>
                <w:rFonts w:cs="Arial"/>
              </w:rPr>
              <w:t>For the avoidance of doubt, the acceptance by the Supplier, its affiliated firms and/or any sub-contractors of instruction from the US Government or its agencies or St</w:t>
            </w:r>
            <w:r w:rsidR="004A6142">
              <w:rPr>
                <w:rFonts w:cs="Arial"/>
              </w:rPr>
              <w:t xml:space="preserve">ate Governments, in respect of </w:t>
            </w:r>
            <w:r>
              <w:rPr>
                <w:rFonts w:cs="Arial"/>
              </w:rPr>
              <w:t xml:space="preserve">matters relating to a Free Trade Agreement and/or any  negotiations with the UK in relation to a Free Trade Agreement shall be a Conflict of Interest. </w:t>
            </w:r>
          </w:p>
          <w:p w14:paraId="49F1A2A5" w14:textId="77777777" w:rsidR="00201687" w:rsidRPr="00BD42B9" w:rsidRDefault="00201687" w:rsidP="00732643">
            <w:pPr>
              <w:pStyle w:val="Numberedlist"/>
              <w:numPr>
                <w:ilvl w:val="0"/>
                <w:numId w:val="0"/>
              </w:numPr>
              <w:ind w:left="65"/>
            </w:pPr>
            <w:r w:rsidRPr="00BD42B9">
              <w:rPr>
                <w:rFonts w:cs="Arial"/>
              </w:rPr>
              <w:t xml:space="preserve">Any advice relating to this </w:t>
            </w:r>
            <w:r w:rsidR="00732643">
              <w:rPr>
                <w:rFonts w:cs="Arial"/>
              </w:rPr>
              <w:t>Contract</w:t>
            </w:r>
            <w:r w:rsidRPr="00BD42B9">
              <w:rPr>
                <w:rFonts w:cs="Arial"/>
              </w:rPr>
              <w:t xml:space="preserve"> will be subject to conflict checks carried out by the Supplier and its Subcontractors at the time of the relevant instruction.</w:t>
            </w:r>
          </w:p>
        </w:tc>
      </w:tr>
      <w:tr w:rsidR="00FC4241" w:rsidRPr="00D40F55" w14:paraId="100A5176" w14:textId="77777777" w:rsidTr="00FC4241">
        <w:tc>
          <w:tcPr>
            <w:tcW w:w="1473" w:type="dxa"/>
          </w:tcPr>
          <w:p w14:paraId="5E2BD55C" w14:textId="77777777" w:rsidR="00FC4241" w:rsidRPr="00D40F55" w:rsidRDefault="00FC4241"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D40F55">
              <w:rPr>
                <w:rFonts w:eastAsia="STZhongsong" w:cs="Arial"/>
                <w:b/>
                <w:szCs w:val="22"/>
                <w:lang w:eastAsia="zh-CN"/>
              </w:rPr>
              <w:lastRenderedPageBreak/>
              <w:t>4.3</w:t>
            </w:r>
          </w:p>
        </w:tc>
        <w:tc>
          <w:tcPr>
            <w:tcW w:w="7345" w:type="dxa"/>
            <w:shd w:val="clear" w:color="auto" w:fill="auto"/>
          </w:tcPr>
          <w:p w14:paraId="52A51319" w14:textId="77777777" w:rsidR="00FC4241" w:rsidRDefault="00FC4241"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D40F55">
              <w:rPr>
                <w:rFonts w:eastAsia="STZhongsong" w:cs="Arial"/>
                <w:b/>
                <w:szCs w:val="22"/>
                <w:lang w:eastAsia="zh-CN"/>
              </w:rPr>
              <w:t>Confidentiality</w:t>
            </w:r>
          </w:p>
          <w:p w14:paraId="21DA7668" w14:textId="77777777" w:rsidR="00FC4241" w:rsidRDefault="00FC4241" w:rsidP="002A4340">
            <w:pPr>
              <w:pStyle w:val="Numberedlist"/>
              <w:numPr>
                <w:ilvl w:val="0"/>
                <w:numId w:val="0"/>
              </w:numPr>
              <w:ind w:left="65"/>
              <w:rPr>
                <w:rFonts w:cs="Arial"/>
              </w:rPr>
            </w:pPr>
            <w:r>
              <w:rPr>
                <w:rFonts w:cs="Arial"/>
              </w:rPr>
              <w:t>In Clause 9.2</w:t>
            </w:r>
          </w:p>
          <w:p w14:paraId="54FD42D4" w14:textId="77777777" w:rsidR="00FC4241" w:rsidRDefault="00FC4241" w:rsidP="00FC4241">
            <w:pPr>
              <w:pStyle w:val="Numberedlist"/>
              <w:numPr>
                <w:ilvl w:val="0"/>
                <w:numId w:val="0"/>
              </w:numPr>
              <w:ind w:left="65"/>
            </w:pPr>
            <w:r>
              <w:rPr>
                <w:rFonts w:cs="Arial"/>
              </w:rPr>
              <w:t xml:space="preserve">For the avoidance of doubt, </w:t>
            </w:r>
            <w:r w:rsidRPr="008A63AC">
              <w:rPr>
                <w:rFonts w:cs="Arial"/>
              </w:rPr>
              <w:t xml:space="preserve">discussion of this </w:t>
            </w:r>
            <w:r>
              <w:rPr>
                <w:rFonts w:cs="Arial"/>
              </w:rPr>
              <w:t>contract</w:t>
            </w:r>
            <w:r w:rsidRPr="008A63AC">
              <w:rPr>
                <w:rFonts w:cs="Arial"/>
              </w:rPr>
              <w:t xml:space="preserve"> with officials of any other government</w:t>
            </w:r>
            <w:r>
              <w:rPr>
                <w:rFonts w:cs="Arial"/>
              </w:rPr>
              <w:t xml:space="preserve"> or international organisation</w:t>
            </w:r>
            <w:r w:rsidRPr="008A63AC">
              <w:rPr>
                <w:rFonts w:cs="Arial"/>
              </w:rPr>
              <w:t xml:space="preserve"> would be </w:t>
            </w:r>
            <w:r>
              <w:rPr>
                <w:rFonts w:cs="Arial"/>
              </w:rPr>
              <w:t>a Material Breach</w:t>
            </w:r>
            <w:r w:rsidRPr="00241677">
              <w:t>.</w:t>
            </w:r>
          </w:p>
          <w:p w14:paraId="12F9B10F" w14:textId="77777777" w:rsidR="00B42993" w:rsidRPr="00B42993" w:rsidRDefault="00B42993" w:rsidP="00D25B10">
            <w:pPr>
              <w:pStyle w:val="Numberedlist"/>
              <w:numPr>
                <w:ilvl w:val="0"/>
                <w:numId w:val="0"/>
              </w:numPr>
              <w:ind w:left="65"/>
              <w:rPr>
                <w:rFonts w:eastAsia="STZhongsong"/>
              </w:rPr>
            </w:pPr>
            <w:r w:rsidRPr="00B40366">
              <w:rPr>
                <w:rFonts w:cs="Arial"/>
              </w:rPr>
              <w:t>The Supplier owes the same duty of confidentiality to all of its clients. Where appropriate, safeguards will be in place to protect each client’s confidential information. The Customer agrees to waive any right to receive confidential information relating to the Supplier’s other clients, even if material to the Customer and/or the Ordered Panel Services.</w:t>
            </w:r>
          </w:p>
        </w:tc>
      </w:tr>
      <w:tr w:rsidR="00FC4241" w:rsidRPr="00D40F55" w14:paraId="3F834A27" w14:textId="77777777" w:rsidTr="00FC4241">
        <w:tc>
          <w:tcPr>
            <w:tcW w:w="1473" w:type="dxa"/>
          </w:tcPr>
          <w:p w14:paraId="76E3DA81" w14:textId="77777777" w:rsidR="00FC4241" w:rsidRPr="00D40F55" w:rsidRDefault="00FC4241"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D40F55">
              <w:rPr>
                <w:rFonts w:eastAsia="STZhongsong" w:cs="Arial"/>
                <w:b/>
                <w:szCs w:val="22"/>
                <w:lang w:eastAsia="zh-CN"/>
              </w:rPr>
              <w:t>4.</w:t>
            </w:r>
            <w:r w:rsidR="00922B63">
              <w:rPr>
                <w:rFonts w:eastAsia="STZhongsong" w:cs="Arial"/>
                <w:b/>
                <w:szCs w:val="22"/>
                <w:lang w:eastAsia="zh-CN"/>
              </w:rPr>
              <w:t>4</w:t>
            </w:r>
          </w:p>
          <w:p w14:paraId="1E428160" w14:textId="77777777" w:rsidR="00FC4241" w:rsidRPr="00D40F55" w:rsidRDefault="00FC4241"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7345" w:type="dxa"/>
            <w:shd w:val="clear" w:color="auto" w:fill="auto"/>
          </w:tcPr>
          <w:p w14:paraId="7869F2C0" w14:textId="77777777" w:rsidR="00FC4241" w:rsidRDefault="00FC4241"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D40F55">
              <w:rPr>
                <w:rFonts w:eastAsia="STZhongsong" w:cs="Arial"/>
                <w:b/>
                <w:szCs w:val="22"/>
                <w:lang w:eastAsia="zh-CN"/>
              </w:rPr>
              <w:t>Intellectual Property Rights</w:t>
            </w:r>
          </w:p>
          <w:p w14:paraId="13929668" w14:textId="77777777" w:rsidR="009D3F14" w:rsidRPr="00A701EA" w:rsidRDefault="00FC4241" w:rsidP="009D3F14">
            <w:pPr>
              <w:numPr>
                <w:ilvl w:val="1"/>
                <w:numId w:val="0"/>
              </w:numPr>
              <w:spacing w:before="120" w:after="120" w:line="240" w:lineRule="auto"/>
              <w:rPr>
                <w:rFonts w:eastAsia="STZhongsong" w:cs="Arial"/>
                <w:szCs w:val="22"/>
                <w:lang w:eastAsia="zh-CN"/>
              </w:rPr>
            </w:pPr>
            <w:r w:rsidRPr="004541AA">
              <w:rPr>
                <w:rFonts w:eastAsia="STZhongsong" w:cs="Arial"/>
                <w:szCs w:val="22"/>
                <w:lang w:eastAsia="zh-CN"/>
              </w:rPr>
              <w:t xml:space="preserve">Clause </w:t>
            </w:r>
            <w:r>
              <w:rPr>
                <w:rFonts w:eastAsia="STZhongsong" w:cs="Arial"/>
                <w:szCs w:val="22"/>
                <w:lang w:eastAsia="zh-CN"/>
              </w:rPr>
              <w:t>8</w:t>
            </w:r>
            <w:r w:rsidRPr="004541AA">
              <w:rPr>
                <w:rFonts w:eastAsia="STZhongsong" w:cs="Arial"/>
                <w:szCs w:val="22"/>
                <w:lang w:eastAsia="zh-CN"/>
              </w:rPr>
              <w:t xml:space="preserve"> (</w:t>
            </w:r>
            <w:r>
              <w:rPr>
                <w:rFonts w:eastAsia="STZhongsong" w:cs="Arial"/>
                <w:szCs w:val="22"/>
                <w:lang w:eastAsia="zh-CN"/>
              </w:rPr>
              <w:t>Intellectual Property Rights</w:t>
            </w:r>
            <w:r w:rsidRPr="004541AA">
              <w:rPr>
                <w:rFonts w:eastAsia="STZhongsong" w:cs="Arial"/>
                <w:szCs w:val="22"/>
                <w:lang w:eastAsia="zh-CN"/>
              </w:rPr>
              <w:t>)</w:t>
            </w:r>
            <w:r w:rsidR="009D3F14">
              <w:rPr>
                <w:rFonts w:eastAsia="STZhongsong" w:cs="Arial"/>
                <w:szCs w:val="22"/>
                <w:lang w:eastAsia="zh-CN"/>
              </w:rPr>
              <w:t xml:space="preserve"> </w:t>
            </w:r>
            <w:r w:rsidR="009D3F14" w:rsidRPr="00A701EA">
              <w:t xml:space="preserve">will apply but the Supplier excludes any liability for use of </w:t>
            </w:r>
            <w:r w:rsidR="004B427E" w:rsidRPr="00A701EA">
              <w:t>their</w:t>
            </w:r>
            <w:r w:rsidR="009D3F14" w:rsidRPr="00A701EA">
              <w:t xml:space="preserve"> work product for a purpose other than the matter for which it was prepared.</w:t>
            </w:r>
          </w:p>
          <w:p w14:paraId="79A0C18F" w14:textId="77777777" w:rsidR="00FC4241" w:rsidRPr="00A701EA" w:rsidRDefault="009D3F14" w:rsidP="009D3F14">
            <w:pPr>
              <w:numPr>
                <w:ilvl w:val="1"/>
                <w:numId w:val="0"/>
              </w:numPr>
              <w:spacing w:before="120" w:after="120" w:line="240" w:lineRule="auto"/>
              <w:rPr>
                <w:rFonts w:eastAsia="STZhongsong" w:cs="Arial"/>
                <w:b/>
                <w:szCs w:val="22"/>
                <w:lang w:eastAsia="zh-CN"/>
              </w:rPr>
            </w:pPr>
            <w:r w:rsidRPr="00A701EA">
              <w:t>For the purpose of Clause 8, any artificial technology developments or IT tools developed by the Supplier, or its subcontractors, will be deemed intellectual property of the Supplier. As such, it is subject to the exclusive rights set out in Clause 8.2.</w:t>
            </w:r>
          </w:p>
          <w:p w14:paraId="272E8A7B" w14:textId="77777777" w:rsidR="00FC4241" w:rsidRPr="00D40F55" w:rsidRDefault="00FC4241" w:rsidP="00D40F55">
            <w:pPr>
              <w:numPr>
                <w:ilvl w:val="1"/>
                <w:numId w:val="0"/>
              </w:numPr>
              <w:overflowPunct/>
              <w:autoSpaceDE/>
              <w:autoSpaceDN/>
              <w:spacing w:before="120" w:after="120" w:line="240" w:lineRule="auto"/>
              <w:textAlignment w:val="auto"/>
              <w:rPr>
                <w:rFonts w:eastAsia="STZhongsong" w:cs="Arial"/>
                <w:b/>
                <w:szCs w:val="22"/>
                <w:lang w:eastAsia="zh-CN"/>
              </w:rPr>
            </w:pPr>
          </w:p>
        </w:tc>
      </w:tr>
      <w:tr w:rsidR="00FC4241" w:rsidRPr="00D40F55" w14:paraId="6CC31379" w14:textId="77777777" w:rsidTr="00FC4241">
        <w:tc>
          <w:tcPr>
            <w:tcW w:w="1473" w:type="dxa"/>
          </w:tcPr>
          <w:p w14:paraId="2AC0A039" w14:textId="77777777" w:rsidR="00FC4241" w:rsidRPr="00D40F55" w:rsidRDefault="00FC4241"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D40F55">
              <w:rPr>
                <w:rFonts w:eastAsia="STZhongsong" w:cs="Arial"/>
                <w:b/>
                <w:szCs w:val="22"/>
                <w:lang w:eastAsia="zh-CN"/>
              </w:rPr>
              <w:t>4.</w:t>
            </w:r>
            <w:r w:rsidR="00922B63">
              <w:rPr>
                <w:rFonts w:eastAsia="STZhongsong" w:cs="Arial"/>
                <w:b/>
                <w:szCs w:val="22"/>
                <w:lang w:eastAsia="zh-CN"/>
              </w:rPr>
              <w:t>5</w:t>
            </w:r>
          </w:p>
        </w:tc>
        <w:tc>
          <w:tcPr>
            <w:tcW w:w="7345" w:type="dxa"/>
            <w:shd w:val="clear" w:color="auto" w:fill="auto"/>
          </w:tcPr>
          <w:p w14:paraId="3ACF6D52" w14:textId="77777777" w:rsidR="00FC4241" w:rsidRDefault="00FC4241" w:rsidP="00D40F5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Currency</w:t>
            </w:r>
          </w:p>
          <w:p w14:paraId="42A1A89F" w14:textId="77777777" w:rsidR="00FC4241" w:rsidRDefault="00FC4241" w:rsidP="00D40F55">
            <w:pPr>
              <w:numPr>
                <w:ilvl w:val="1"/>
                <w:numId w:val="0"/>
              </w:numPr>
              <w:overflowPunct/>
              <w:autoSpaceDE/>
              <w:autoSpaceDN/>
              <w:spacing w:before="120" w:after="120" w:line="240" w:lineRule="auto"/>
              <w:textAlignment w:val="auto"/>
              <w:rPr>
                <w:rFonts w:eastAsia="STZhongsong" w:cs="Arial"/>
                <w:b/>
                <w:i/>
                <w:szCs w:val="22"/>
                <w:lang w:eastAsia="zh-CN"/>
              </w:rPr>
            </w:pPr>
            <w:r w:rsidRPr="00294A25">
              <w:rPr>
                <w:rFonts w:eastAsia="STZhongsong" w:cs="Arial"/>
                <w:szCs w:val="22"/>
                <w:lang w:eastAsia="zh-CN"/>
              </w:rPr>
              <w:t>All payments under this Legal Services Agreement shall be in pounds sterling</w:t>
            </w:r>
            <w:r w:rsidRPr="00294A25">
              <w:rPr>
                <w:rFonts w:eastAsia="STZhongsong" w:cs="Arial"/>
                <w:b/>
                <w:i/>
                <w:szCs w:val="22"/>
                <w:lang w:eastAsia="zh-CN"/>
              </w:rPr>
              <w:t>.</w:t>
            </w:r>
          </w:p>
          <w:p w14:paraId="4ECEC0B1" w14:textId="77777777" w:rsidR="00FC4241" w:rsidRPr="009B7943" w:rsidRDefault="00FC4241" w:rsidP="009B7943">
            <w:pPr>
              <w:numPr>
                <w:ilvl w:val="1"/>
                <w:numId w:val="0"/>
              </w:numPr>
              <w:overflowPunct/>
              <w:autoSpaceDE/>
              <w:autoSpaceDN/>
              <w:spacing w:before="120" w:after="120" w:line="240" w:lineRule="auto"/>
              <w:textAlignment w:val="auto"/>
              <w:rPr>
                <w:rFonts w:eastAsia="STZhongsong" w:cs="Arial"/>
                <w:szCs w:val="22"/>
                <w:lang w:eastAsia="zh-CN"/>
              </w:rPr>
            </w:pPr>
            <w:r w:rsidRPr="009B7943">
              <w:rPr>
                <w:rFonts w:eastAsia="STZhongsong" w:cs="Arial"/>
                <w:szCs w:val="22"/>
                <w:lang w:eastAsia="zh-CN"/>
              </w:rPr>
              <w:t>In the event that the Supplier has agreed to pay Sub-Contractors or other third parties in a currency other than pounds sterling the Supplier shall bear the risk of any fluctuation in the daily spot exchange rate of that currency against pounds sterling.</w:t>
            </w:r>
          </w:p>
        </w:tc>
      </w:tr>
      <w:tr w:rsidR="00257D05" w14:paraId="7228449E" w14:textId="77777777" w:rsidTr="00257D05">
        <w:tc>
          <w:tcPr>
            <w:tcW w:w="1473" w:type="dxa"/>
            <w:tcBorders>
              <w:top w:val="single" w:sz="4" w:space="0" w:color="auto"/>
              <w:left w:val="single" w:sz="4" w:space="0" w:color="auto"/>
              <w:bottom w:val="single" w:sz="4" w:space="0" w:color="auto"/>
              <w:right w:val="single" w:sz="4" w:space="0" w:color="auto"/>
            </w:tcBorders>
          </w:tcPr>
          <w:p w14:paraId="12CF0C9C" w14:textId="77777777" w:rsidR="00257D05" w:rsidRPr="00D40F55" w:rsidRDefault="00257D05" w:rsidP="0081497D">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4.</w:t>
            </w:r>
            <w:r w:rsidR="00922B63">
              <w:rPr>
                <w:rFonts w:eastAsia="STZhongsong" w:cs="Arial"/>
                <w:b/>
                <w:szCs w:val="22"/>
                <w:lang w:eastAsia="zh-CN"/>
              </w:rPr>
              <w:t>6</w:t>
            </w:r>
          </w:p>
        </w:tc>
        <w:tc>
          <w:tcPr>
            <w:tcW w:w="7345" w:type="dxa"/>
            <w:tcBorders>
              <w:top w:val="single" w:sz="4" w:space="0" w:color="auto"/>
              <w:left w:val="single" w:sz="4" w:space="0" w:color="auto"/>
              <w:bottom w:val="single" w:sz="4" w:space="0" w:color="auto"/>
              <w:right w:val="single" w:sz="4" w:space="0" w:color="auto"/>
            </w:tcBorders>
            <w:shd w:val="clear" w:color="auto" w:fill="auto"/>
          </w:tcPr>
          <w:p w14:paraId="2C2375B2" w14:textId="77777777" w:rsidR="00257D05" w:rsidRDefault="00257D05" w:rsidP="0081497D">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Contract subject to laws</w:t>
            </w:r>
          </w:p>
          <w:p w14:paraId="6766E9E8" w14:textId="77777777" w:rsidR="00257D05" w:rsidRPr="00632CC6" w:rsidRDefault="00257D05" w:rsidP="00843293">
            <w:pPr>
              <w:numPr>
                <w:ilvl w:val="1"/>
                <w:numId w:val="0"/>
              </w:numPr>
              <w:overflowPunct/>
              <w:autoSpaceDE/>
              <w:autoSpaceDN/>
              <w:spacing w:before="120" w:after="120" w:line="240" w:lineRule="auto"/>
              <w:textAlignment w:val="auto"/>
              <w:rPr>
                <w:rFonts w:eastAsia="STZhongsong" w:cs="Arial"/>
                <w:bCs/>
                <w:szCs w:val="22"/>
                <w:lang w:eastAsia="zh-CN"/>
              </w:rPr>
            </w:pPr>
            <w:r w:rsidRPr="00632CC6">
              <w:rPr>
                <w:rFonts w:eastAsia="STZhongsong" w:cs="Arial"/>
                <w:bCs/>
                <w:szCs w:val="22"/>
                <w:lang w:eastAsia="zh-CN"/>
              </w:rPr>
              <w:t xml:space="preserve">The Supplier’s acceptance of this </w:t>
            </w:r>
            <w:r w:rsidR="00843293">
              <w:rPr>
                <w:rFonts w:eastAsia="STZhongsong" w:cs="Arial"/>
                <w:bCs/>
                <w:szCs w:val="22"/>
                <w:lang w:eastAsia="zh-CN"/>
              </w:rPr>
              <w:t>Legal Services Contract</w:t>
            </w:r>
            <w:r w:rsidRPr="00632CC6">
              <w:rPr>
                <w:rFonts w:eastAsia="STZhongsong" w:cs="Arial"/>
                <w:bCs/>
                <w:szCs w:val="22"/>
                <w:lang w:eastAsia="zh-CN"/>
              </w:rPr>
              <w:t xml:space="preserve"> and </w:t>
            </w:r>
            <w:r w:rsidR="00843293">
              <w:rPr>
                <w:rFonts w:eastAsia="STZhongsong" w:cs="Arial"/>
                <w:bCs/>
                <w:szCs w:val="22"/>
                <w:lang w:eastAsia="zh-CN"/>
              </w:rPr>
              <w:t>its</w:t>
            </w:r>
            <w:r w:rsidRPr="00632CC6">
              <w:rPr>
                <w:rFonts w:eastAsia="STZhongsong" w:cs="Arial"/>
                <w:bCs/>
                <w:szCs w:val="22"/>
                <w:lang w:eastAsia="zh-CN"/>
              </w:rPr>
              <w:t xml:space="preserve"> schedules (these, together with any other documents connected with the Panel Agreement provided by or on behalf of the Customer, the Authority or the Crown, the “Engagement Documents”)  remains subject to its legal and professional obligations (for example its duties of confidentiality to its </w:t>
            </w:r>
            <w:r w:rsidRPr="00632CC6">
              <w:rPr>
                <w:rFonts w:eastAsia="STZhongsong" w:cs="Arial"/>
                <w:bCs/>
                <w:szCs w:val="22"/>
                <w:lang w:eastAsia="zh-CN"/>
              </w:rPr>
              <w:lastRenderedPageBreak/>
              <w:t>clients and other third parties, its data protection obligations and its Know-Your-Client obligations).</w:t>
            </w:r>
          </w:p>
        </w:tc>
      </w:tr>
      <w:tr w:rsidR="00257D05" w14:paraId="42B23B51" w14:textId="77777777" w:rsidTr="00257D05">
        <w:tc>
          <w:tcPr>
            <w:tcW w:w="1473" w:type="dxa"/>
            <w:tcBorders>
              <w:top w:val="single" w:sz="4" w:space="0" w:color="auto"/>
              <w:left w:val="single" w:sz="4" w:space="0" w:color="auto"/>
              <w:bottom w:val="single" w:sz="4" w:space="0" w:color="auto"/>
              <w:right w:val="single" w:sz="4" w:space="0" w:color="auto"/>
            </w:tcBorders>
          </w:tcPr>
          <w:p w14:paraId="0DDD4B5A" w14:textId="77777777" w:rsidR="00257D05" w:rsidRDefault="00257D05" w:rsidP="0081497D">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lastRenderedPageBreak/>
              <w:t>4.</w:t>
            </w:r>
            <w:r w:rsidR="00922B63">
              <w:rPr>
                <w:rFonts w:eastAsia="STZhongsong" w:cs="Arial"/>
                <w:b/>
                <w:szCs w:val="22"/>
                <w:lang w:eastAsia="zh-CN"/>
              </w:rPr>
              <w:t>7</w:t>
            </w:r>
          </w:p>
        </w:tc>
        <w:tc>
          <w:tcPr>
            <w:tcW w:w="7345" w:type="dxa"/>
            <w:tcBorders>
              <w:top w:val="single" w:sz="4" w:space="0" w:color="auto"/>
              <w:left w:val="single" w:sz="4" w:space="0" w:color="auto"/>
              <w:bottom w:val="single" w:sz="4" w:space="0" w:color="auto"/>
              <w:right w:val="single" w:sz="4" w:space="0" w:color="auto"/>
            </w:tcBorders>
            <w:shd w:val="clear" w:color="auto" w:fill="auto"/>
          </w:tcPr>
          <w:p w14:paraId="7DA0692C" w14:textId="77777777" w:rsidR="00257D05" w:rsidRDefault="00257D05" w:rsidP="0081497D">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Policies</w:t>
            </w:r>
          </w:p>
          <w:p w14:paraId="0DEFC701" w14:textId="77777777" w:rsidR="00257D05" w:rsidRPr="00862E40" w:rsidRDefault="00257D05" w:rsidP="0081497D">
            <w:pPr>
              <w:numPr>
                <w:ilvl w:val="1"/>
                <w:numId w:val="0"/>
              </w:numPr>
              <w:overflowPunct/>
              <w:autoSpaceDE/>
              <w:autoSpaceDN/>
              <w:spacing w:before="120" w:after="120" w:line="240" w:lineRule="auto"/>
              <w:textAlignment w:val="auto"/>
              <w:rPr>
                <w:rFonts w:eastAsia="STZhongsong" w:cs="Arial"/>
                <w:bCs/>
                <w:szCs w:val="22"/>
                <w:lang w:eastAsia="zh-CN"/>
              </w:rPr>
            </w:pPr>
            <w:r w:rsidRPr="00862E40">
              <w:rPr>
                <w:rFonts w:eastAsia="STZhongsong" w:cs="Arial"/>
                <w:bCs/>
                <w:szCs w:val="22"/>
                <w:lang w:eastAsia="zh-CN"/>
              </w:rPr>
              <w:t>Certain provisions within the Engagement Documents require that the Supplier agrees to act in accordance with or accept various policies (whether these are referred to as policies, procedures, practices, standards, codes, guidance, undertakings or otherwise) or amendments thereto, which the Supplier has not yet been specifically notified of or had an opportunity to review. The Supplier will need to review and approve each such policy (or amendment thereto) prior to being bound by it.</w:t>
            </w:r>
          </w:p>
        </w:tc>
      </w:tr>
      <w:tr w:rsidR="00257D05" w14:paraId="337345ED" w14:textId="77777777" w:rsidTr="00257D05">
        <w:tc>
          <w:tcPr>
            <w:tcW w:w="1473" w:type="dxa"/>
            <w:tcBorders>
              <w:top w:val="single" w:sz="4" w:space="0" w:color="auto"/>
              <w:left w:val="single" w:sz="4" w:space="0" w:color="auto"/>
              <w:bottom w:val="single" w:sz="4" w:space="0" w:color="auto"/>
              <w:right w:val="single" w:sz="4" w:space="0" w:color="auto"/>
            </w:tcBorders>
          </w:tcPr>
          <w:p w14:paraId="4A9A76FB" w14:textId="77777777" w:rsidR="00257D05" w:rsidRDefault="00257D05" w:rsidP="0081497D">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4.</w:t>
            </w:r>
            <w:r w:rsidR="00922B63">
              <w:rPr>
                <w:rFonts w:eastAsia="STZhongsong" w:cs="Arial"/>
                <w:b/>
                <w:szCs w:val="22"/>
                <w:lang w:eastAsia="zh-CN"/>
              </w:rPr>
              <w:t>8</w:t>
            </w:r>
          </w:p>
        </w:tc>
        <w:tc>
          <w:tcPr>
            <w:tcW w:w="7345" w:type="dxa"/>
            <w:tcBorders>
              <w:top w:val="single" w:sz="4" w:space="0" w:color="auto"/>
              <w:left w:val="single" w:sz="4" w:space="0" w:color="auto"/>
              <w:bottom w:val="single" w:sz="4" w:space="0" w:color="auto"/>
              <w:right w:val="single" w:sz="4" w:space="0" w:color="auto"/>
            </w:tcBorders>
            <w:shd w:val="clear" w:color="auto" w:fill="auto"/>
          </w:tcPr>
          <w:p w14:paraId="22D34BE2" w14:textId="77777777" w:rsidR="00257D05" w:rsidRDefault="00257D05" w:rsidP="0081497D">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Panel Framework Terms and Conditions</w:t>
            </w:r>
          </w:p>
          <w:p w14:paraId="1F12E8A2" w14:textId="77777777" w:rsidR="00257D05" w:rsidRPr="00A97093" w:rsidRDefault="00257D05" w:rsidP="00843293">
            <w:pPr>
              <w:numPr>
                <w:ilvl w:val="1"/>
                <w:numId w:val="0"/>
              </w:numPr>
              <w:overflowPunct/>
              <w:autoSpaceDE/>
              <w:autoSpaceDN/>
              <w:spacing w:before="120" w:after="120" w:line="240" w:lineRule="auto"/>
              <w:textAlignment w:val="auto"/>
              <w:rPr>
                <w:rFonts w:eastAsia="STZhongsong" w:cs="Arial"/>
                <w:bCs/>
                <w:szCs w:val="22"/>
                <w:lang w:eastAsia="zh-CN"/>
              </w:rPr>
            </w:pPr>
            <w:r w:rsidRPr="00A97093">
              <w:rPr>
                <w:rFonts w:eastAsia="STZhongsong" w:cs="Arial"/>
                <w:bCs/>
                <w:szCs w:val="22"/>
                <w:lang w:eastAsia="zh-CN"/>
              </w:rPr>
              <w:t xml:space="preserve">Clause 3.5.5 of the Panel </w:t>
            </w:r>
            <w:r w:rsidR="00843293">
              <w:rPr>
                <w:rFonts w:eastAsia="STZhongsong" w:cs="Arial"/>
                <w:bCs/>
                <w:szCs w:val="22"/>
                <w:lang w:eastAsia="zh-CN"/>
              </w:rPr>
              <w:t>Agreement</w:t>
            </w:r>
            <w:r w:rsidRPr="00A97093">
              <w:rPr>
                <w:rFonts w:eastAsia="STZhongsong" w:cs="Arial"/>
                <w:bCs/>
                <w:szCs w:val="22"/>
                <w:lang w:eastAsia="zh-CN"/>
              </w:rPr>
              <w:t xml:space="preserve"> </w:t>
            </w:r>
            <w:r w:rsidR="00843293">
              <w:rPr>
                <w:rFonts w:eastAsia="STZhongsong" w:cs="Arial"/>
                <w:bCs/>
                <w:szCs w:val="22"/>
                <w:lang w:eastAsia="zh-CN"/>
              </w:rPr>
              <w:t>t</w:t>
            </w:r>
            <w:r w:rsidRPr="00A97093">
              <w:rPr>
                <w:rFonts w:eastAsia="STZhongsong" w:cs="Arial"/>
                <w:bCs/>
                <w:szCs w:val="22"/>
                <w:lang w:eastAsia="zh-CN"/>
              </w:rPr>
              <w:t xml:space="preserve">erms and </w:t>
            </w:r>
            <w:r w:rsidR="00843293">
              <w:rPr>
                <w:rFonts w:eastAsia="STZhongsong" w:cs="Arial"/>
                <w:bCs/>
                <w:szCs w:val="22"/>
                <w:lang w:eastAsia="zh-CN"/>
              </w:rPr>
              <w:t>c</w:t>
            </w:r>
            <w:r w:rsidRPr="00A97093">
              <w:rPr>
                <w:rFonts w:eastAsia="STZhongsong" w:cs="Arial"/>
                <w:bCs/>
                <w:szCs w:val="22"/>
                <w:lang w:eastAsia="zh-CN"/>
              </w:rPr>
              <w:t>onditions only prevents things that would cause the Customer a material reputational concern in relation to the Ordered Panel Services during the period that the Supplier engaged to act on such Ordered Panel Services. The Customer understands that the Supplier does act opposite the Customer, the Authority and/or the Crown, including commenting on matters of public policy. Clause 3.5.5 does not prevent the Supplier or its Subcontractors from properly representing another client or commenting on matters in the ordinary course of its business.</w:t>
            </w:r>
          </w:p>
        </w:tc>
      </w:tr>
      <w:tr w:rsidR="000A5D04" w14:paraId="200A9848" w14:textId="77777777" w:rsidTr="00257D05">
        <w:tc>
          <w:tcPr>
            <w:tcW w:w="1473" w:type="dxa"/>
            <w:tcBorders>
              <w:top w:val="single" w:sz="4" w:space="0" w:color="auto"/>
              <w:left w:val="single" w:sz="4" w:space="0" w:color="auto"/>
              <w:bottom w:val="single" w:sz="4" w:space="0" w:color="auto"/>
              <w:right w:val="single" w:sz="4" w:space="0" w:color="auto"/>
            </w:tcBorders>
          </w:tcPr>
          <w:p w14:paraId="684E5BFA" w14:textId="77777777" w:rsidR="000A5D04" w:rsidRDefault="000A5D04" w:rsidP="0081497D">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4.9</w:t>
            </w:r>
          </w:p>
        </w:tc>
        <w:tc>
          <w:tcPr>
            <w:tcW w:w="7345" w:type="dxa"/>
            <w:tcBorders>
              <w:top w:val="single" w:sz="4" w:space="0" w:color="auto"/>
              <w:left w:val="single" w:sz="4" w:space="0" w:color="auto"/>
              <w:bottom w:val="single" w:sz="4" w:space="0" w:color="auto"/>
              <w:right w:val="single" w:sz="4" w:space="0" w:color="auto"/>
            </w:tcBorders>
            <w:shd w:val="clear" w:color="auto" w:fill="auto"/>
          </w:tcPr>
          <w:p w14:paraId="212B7F95" w14:textId="77777777" w:rsidR="007C2627" w:rsidRDefault="007C2627" w:rsidP="007C2627">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Sub-contractors, agents, third parties</w:t>
            </w:r>
          </w:p>
          <w:p w14:paraId="13C5A2FE" w14:textId="51A1E14D" w:rsidR="00A55415" w:rsidRPr="0017408D" w:rsidRDefault="00A55415" w:rsidP="008E61E1">
            <w:pPr>
              <w:numPr>
                <w:ilvl w:val="1"/>
                <w:numId w:val="0"/>
              </w:numPr>
              <w:overflowPunct/>
              <w:autoSpaceDE/>
              <w:autoSpaceDN/>
              <w:spacing w:before="120" w:after="120" w:line="240" w:lineRule="auto"/>
              <w:textAlignment w:val="auto"/>
              <w:rPr>
                <w:rFonts w:eastAsia="STZhongsong" w:cs="Arial"/>
                <w:b/>
                <w:i/>
                <w:szCs w:val="22"/>
                <w:lang w:eastAsia="zh-CN"/>
              </w:rPr>
            </w:pPr>
            <w:r w:rsidRPr="00411191">
              <w:rPr>
                <w:rFonts w:eastAsia="STZhongsong" w:cs="Arial"/>
                <w:bCs/>
                <w:szCs w:val="22"/>
                <w:lang w:eastAsia="zh-CN"/>
              </w:rPr>
              <w:t>A separate duty of care letter</w:t>
            </w:r>
            <w:r w:rsidR="004F1642" w:rsidRPr="00411191">
              <w:rPr>
                <w:rFonts w:eastAsia="STZhongsong" w:cs="Arial"/>
                <w:bCs/>
                <w:szCs w:val="22"/>
                <w:lang w:eastAsia="zh-CN"/>
              </w:rPr>
              <w:t xml:space="preserve"> shall be signed </w:t>
            </w:r>
            <w:r w:rsidR="0094725F" w:rsidRPr="00411191">
              <w:rPr>
                <w:rFonts w:eastAsia="STZhongsong" w:cs="Arial"/>
                <w:bCs/>
                <w:szCs w:val="22"/>
                <w:lang w:eastAsia="zh-CN"/>
              </w:rPr>
              <w:t xml:space="preserve">by </w:t>
            </w:r>
            <w:r w:rsidR="00411191" w:rsidRPr="00411191">
              <w:rPr>
                <w:rFonts w:eastAsia="STZhongsong" w:cs="Arial"/>
                <w:bCs/>
                <w:szCs w:val="22"/>
                <w:lang w:eastAsia="zh-CN"/>
              </w:rPr>
              <w:t xml:space="preserve">the </w:t>
            </w:r>
            <w:r w:rsidR="00060392">
              <w:rPr>
                <w:rFonts w:eastAsia="STZhongsong" w:cs="Arial"/>
                <w:bCs/>
                <w:szCs w:val="22"/>
                <w:lang w:eastAsia="zh-CN"/>
              </w:rPr>
              <w:t>Customer and</w:t>
            </w:r>
            <w:r w:rsidR="00411191" w:rsidRPr="00411191">
              <w:rPr>
                <w:rFonts w:eastAsia="STZhongsong" w:cs="Arial"/>
                <w:bCs/>
                <w:szCs w:val="22"/>
                <w:lang w:eastAsia="zh-CN"/>
              </w:rPr>
              <w:t xml:space="preserve"> the </w:t>
            </w:r>
            <w:r w:rsidR="00D932B0">
              <w:rPr>
                <w:rFonts w:eastAsia="STZhongsong" w:cs="Arial"/>
                <w:bCs/>
                <w:szCs w:val="22"/>
                <w:lang w:eastAsia="zh-CN"/>
              </w:rPr>
              <w:t>Key</w:t>
            </w:r>
            <w:r w:rsidR="005B76C2">
              <w:rPr>
                <w:rFonts w:eastAsia="STZhongsong" w:cs="Arial"/>
                <w:bCs/>
                <w:szCs w:val="22"/>
                <w:lang w:eastAsia="zh-CN"/>
              </w:rPr>
              <w:t xml:space="preserve"> S</w:t>
            </w:r>
            <w:r w:rsidR="00411191" w:rsidRPr="00411191">
              <w:rPr>
                <w:rFonts w:eastAsia="STZhongsong" w:cs="Arial"/>
                <w:bCs/>
                <w:szCs w:val="22"/>
                <w:lang w:eastAsia="zh-CN"/>
              </w:rPr>
              <w:t>ubcontractor</w:t>
            </w:r>
            <w:r w:rsidR="005A6230">
              <w:rPr>
                <w:rFonts w:eastAsia="STZhongsong" w:cs="Arial"/>
                <w:bCs/>
                <w:szCs w:val="22"/>
                <w:lang w:eastAsia="zh-CN"/>
              </w:rPr>
              <w:t>s</w:t>
            </w:r>
            <w:r w:rsidR="00060392">
              <w:rPr>
                <w:rFonts w:eastAsia="STZhongsong" w:cs="Arial"/>
                <w:bCs/>
                <w:szCs w:val="22"/>
                <w:lang w:eastAsia="zh-CN"/>
              </w:rPr>
              <w:t xml:space="preserve"> </w:t>
            </w:r>
            <w:r w:rsidR="0017408D" w:rsidRPr="008E61E1">
              <w:rPr>
                <w:rFonts w:eastAsia="STZhongsong" w:cs="Arial"/>
                <w:bCs/>
                <w:szCs w:val="22"/>
                <w:lang w:eastAsia="zh-CN"/>
              </w:rPr>
              <w:t>prior to that Key Subcontractor commencing work</w:t>
            </w:r>
            <w:r w:rsidR="00411191" w:rsidRPr="008E61E1">
              <w:rPr>
                <w:rFonts w:eastAsia="STZhongsong" w:cs="Arial"/>
                <w:bCs/>
                <w:szCs w:val="22"/>
                <w:lang w:eastAsia="zh-CN"/>
              </w:rPr>
              <w:t>.</w:t>
            </w:r>
            <w:r w:rsidR="00411191" w:rsidRPr="00411191">
              <w:rPr>
                <w:rFonts w:eastAsia="STZhongsong" w:cs="Arial"/>
                <w:bCs/>
                <w:szCs w:val="22"/>
                <w:lang w:eastAsia="zh-CN"/>
              </w:rPr>
              <w:t xml:space="preserve"> </w:t>
            </w:r>
            <w:r w:rsidRPr="00732643">
              <w:rPr>
                <w:rFonts w:cs="Arial"/>
              </w:rPr>
              <w:t>Nothing in th</w:t>
            </w:r>
            <w:r w:rsidR="006A5B06" w:rsidRPr="00732643">
              <w:rPr>
                <w:rFonts w:cs="Arial"/>
              </w:rPr>
              <w:t xml:space="preserve">e duty of care </w:t>
            </w:r>
            <w:r w:rsidRPr="00732643">
              <w:rPr>
                <w:rFonts w:cs="Arial"/>
              </w:rPr>
              <w:t xml:space="preserve">letter is intended to amend or otherwise alter the terms of </w:t>
            </w:r>
            <w:r w:rsidR="00060392" w:rsidRPr="00732643">
              <w:rPr>
                <w:rFonts w:cs="Arial"/>
              </w:rPr>
              <w:t>this Legal Services Agreement</w:t>
            </w:r>
            <w:r w:rsidRPr="00732643">
              <w:rPr>
                <w:rFonts w:cs="Arial"/>
              </w:rPr>
              <w:t xml:space="preserve"> between </w:t>
            </w:r>
            <w:r w:rsidR="005B76C2" w:rsidRPr="00732643">
              <w:rPr>
                <w:rFonts w:cs="Arial"/>
              </w:rPr>
              <w:t xml:space="preserve">the </w:t>
            </w:r>
            <w:r w:rsidR="00345562" w:rsidRPr="00732643">
              <w:rPr>
                <w:rFonts w:cs="Arial"/>
              </w:rPr>
              <w:t>Customer</w:t>
            </w:r>
            <w:r w:rsidRPr="00732643">
              <w:rPr>
                <w:rFonts w:cs="Arial"/>
              </w:rPr>
              <w:t xml:space="preserve"> and </w:t>
            </w:r>
            <w:r w:rsidR="005B76C2" w:rsidRPr="00732643">
              <w:rPr>
                <w:rFonts w:cs="Arial"/>
              </w:rPr>
              <w:t>the Supplier</w:t>
            </w:r>
            <w:r w:rsidR="00060392" w:rsidRPr="00732643">
              <w:rPr>
                <w:rFonts w:cs="Arial"/>
              </w:rPr>
              <w:t xml:space="preserve"> or the</w:t>
            </w:r>
            <w:r w:rsidR="00D932B0" w:rsidRPr="00732643">
              <w:rPr>
                <w:rFonts w:cs="Arial"/>
              </w:rPr>
              <w:t xml:space="preserve"> terms of the Panel Agreement</w:t>
            </w:r>
            <w:r w:rsidRPr="00732643">
              <w:rPr>
                <w:rFonts w:cs="Arial"/>
              </w:rPr>
              <w:t xml:space="preserve">. </w:t>
            </w:r>
            <w:r w:rsidR="005B76C2" w:rsidRPr="00732643">
              <w:rPr>
                <w:rFonts w:cs="Arial"/>
              </w:rPr>
              <w:t xml:space="preserve">The </w:t>
            </w:r>
            <w:r w:rsidR="00345562" w:rsidRPr="00732643">
              <w:rPr>
                <w:rFonts w:cs="Arial"/>
              </w:rPr>
              <w:t>Customer</w:t>
            </w:r>
            <w:r w:rsidRPr="00732643">
              <w:rPr>
                <w:rFonts w:cs="Arial"/>
              </w:rPr>
              <w:t xml:space="preserve"> shall be entitled to exercise any rights or remedies it may have against </w:t>
            </w:r>
            <w:r w:rsidR="005B76C2" w:rsidRPr="00732643">
              <w:rPr>
                <w:rFonts w:cs="Arial"/>
              </w:rPr>
              <w:t>Supplier</w:t>
            </w:r>
            <w:r w:rsidRPr="00732643">
              <w:rPr>
                <w:rFonts w:cs="Arial"/>
              </w:rPr>
              <w:t xml:space="preserve"> in respect of the </w:t>
            </w:r>
            <w:r w:rsidR="00D932B0" w:rsidRPr="00732643">
              <w:rPr>
                <w:rFonts w:cs="Arial"/>
              </w:rPr>
              <w:t>Key</w:t>
            </w:r>
            <w:r w:rsidRPr="00732643">
              <w:rPr>
                <w:rFonts w:cs="Arial"/>
              </w:rPr>
              <w:t xml:space="preserve"> Subcontractor</w:t>
            </w:r>
            <w:r w:rsidR="005B76C2" w:rsidRPr="00732643">
              <w:rPr>
                <w:rFonts w:cs="Arial"/>
              </w:rPr>
              <w:t>s</w:t>
            </w:r>
            <w:r w:rsidRPr="00732643">
              <w:rPr>
                <w:rFonts w:cs="Arial"/>
              </w:rPr>
              <w:t xml:space="preserve"> under the terms and conditions of </w:t>
            </w:r>
            <w:r w:rsidR="005B76C2" w:rsidRPr="00732643">
              <w:rPr>
                <w:rFonts w:cs="Arial"/>
              </w:rPr>
              <w:t>this</w:t>
            </w:r>
            <w:r w:rsidRPr="00732643">
              <w:rPr>
                <w:rFonts w:cs="Arial"/>
              </w:rPr>
              <w:t xml:space="preserve"> </w:t>
            </w:r>
            <w:r w:rsidR="00066B38" w:rsidRPr="00732643">
              <w:rPr>
                <w:rFonts w:cs="Arial"/>
              </w:rPr>
              <w:t>Legal Services Contract</w:t>
            </w:r>
            <w:r w:rsidRPr="00732643">
              <w:rPr>
                <w:rFonts w:cs="Arial"/>
              </w:rPr>
              <w:t xml:space="preserve"> in addition to or instead of any rights it may have against the </w:t>
            </w:r>
            <w:r w:rsidR="00D932B0" w:rsidRPr="00732643">
              <w:rPr>
                <w:rFonts w:cs="Arial"/>
              </w:rPr>
              <w:t>Key</w:t>
            </w:r>
            <w:r w:rsidRPr="00732643">
              <w:rPr>
                <w:rFonts w:cs="Arial"/>
              </w:rPr>
              <w:t xml:space="preserve"> Subcontractor under </w:t>
            </w:r>
            <w:r w:rsidR="005B76C2" w:rsidRPr="00732643">
              <w:rPr>
                <w:rFonts w:cs="Arial"/>
              </w:rPr>
              <w:t>the duty of care letter</w:t>
            </w:r>
            <w:r w:rsidRPr="00732643">
              <w:rPr>
                <w:rFonts w:cs="Arial"/>
              </w:rPr>
              <w:t>.</w:t>
            </w:r>
          </w:p>
        </w:tc>
      </w:tr>
    </w:tbl>
    <w:p w14:paraId="5180C9DD" w14:textId="77777777" w:rsidR="008E082F" w:rsidRPr="00D40F55" w:rsidRDefault="008E082F" w:rsidP="00257D05">
      <w:pPr>
        <w:pStyle w:val="ORDERFORML1PraraNo"/>
        <w:numPr>
          <w:ilvl w:val="0"/>
          <w:numId w:val="0"/>
        </w:numPr>
        <w:spacing w:before="120" w:after="120"/>
        <w:ind w:left="426" w:hanging="426"/>
        <w:rPr>
          <w:rFonts w:ascii="Arial" w:hAnsi="Arial" w:cs="Arial"/>
        </w:rPr>
      </w:pPr>
    </w:p>
    <w:p w14:paraId="54CCF69B" w14:textId="77777777" w:rsidR="008E082F" w:rsidRPr="00D40F55" w:rsidRDefault="008E082F" w:rsidP="00D40F55">
      <w:pPr>
        <w:spacing w:before="120" w:after="120" w:line="240" w:lineRule="auto"/>
        <w:rPr>
          <w:rFonts w:cs="Arial"/>
          <w:szCs w:val="22"/>
        </w:rPr>
      </w:pPr>
    </w:p>
    <w:p w14:paraId="561D718C" w14:textId="77777777" w:rsidR="008E082F" w:rsidRDefault="008E082F" w:rsidP="00D40F55">
      <w:pPr>
        <w:overflowPunct/>
        <w:autoSpaceDE/>
        <w:autoSpaceDN/>
        <w:adjustRightInd/>
        <w:spacing w:before="120" w:after="120" w:line="240" w:lineRule="auto"/>
        <w:ind w:right="936"/>
        <w:jc w:val="left"/>
        <w:textAlignment w:val="auto"/>
        <w:rPr>
          <w:rFonts w:eastAsia="Calibri" w:cs="Arial"/>
          <w:b/>
          <w:color w:val="C00000"/>
          <w:szCs w:val="22"/>
        </w:rPr>
      </w:pPr>
      <w:r w:rsidRPr="00D40F55">
        <w:rPr>
          <w:rFonts w:eastAsia="Calibri" w:cs="Arial"/>
          <w:b/>
          <w:color w:val="C00000"/>
          <w:szCs w:val="22"/>
        </w:rPr>
        <w:t>SECTION C</w:t>
      </w:r>
    </w:p>
    <w:p w14:paraId="4299EE83" w14:textId="77777777" w:rsidR="00527F42" w:rsidRPr="006E5232" w:rsidRDefault="00527F42" w:rsidP="00527F42">
      <w:pPr>
        <w:pStyle w:val="Numberedlist3"/>
        <w:rPr>
          <w:rFonts w:cs="Arial"/>
        </w:rPr>
      </w:pPr>
      <w:bookmarkStart w:id="1" w:name="_Toc16773015"/>
      <w:bookmarkEnd w:id="1"/>
      <w:r w:rsidRPr="006E5232">
        <w:rPr>
          <w:rFonts w:cs="Arial"/>
          <w:b/>
          <w:color w:val="C00000"/>
          <w:sz w:val="26"/>
          <w:szCs w:val="26"/>
        </w:rPr>
        <w:t>Specification of</w:t>
      </w:r>
      <w:r w:rsidRPr="006E5232">
        <w:rPr>
          <w:rFonts w:cs="Arial"/>
        </w:rPr>
        <w:t xml:space="preserve"> </w:t>
      </w:r>
      <w:r w:rsidRPr="006E5232">
        <w:rPr>
          <w:rFonts w:cs="Arial"/>
          <w:b/>
          <w:color w:val="C00000"/>
          <w:sz w:val="26"/>
          <w:szCs w:val="26"/>
        </w:rPr>
        <w:t>Requirements</w:t>
      </w:r>
    </w:p>
    <w:p w14:paraId="265FEB96" w14:textId="77777777" w:rsidR="00527F42" w:rsidRPr="00775D3E" w:rsidRDefault="00527F42" w:rsidP="00527F42">
      <w:pPr>
        <w:pStyle w:val="Numberedlist"/>
        <w:numPr>
          <w:ilvl w:val="0"/>
          <w:numId w:val="0"/>
        </w:numPr>
        <w:rPr>
          <w:rFonts w:cs="Arial"/>
        </w:rPr>
      </w:pPr>
      <w:r w:rsidRPr="00775D3E">
        <w:rPr>
          <w:rFonts w:cs="Arial"/>
        </w:rPr>
        <w:t>The Department of International Trade (DIT) has overall responsibility for developing, coordinating and delivering new trade and investment policy for the UK, including preparing for and then negotiating Free Trade Agreements and market access deals with non-EU countries, and working side by side with the new Department for Exiting the EU, which will negotiate the UK’s new relationship with the EU in tandem.</w:t>
      </w:r>
    </w:p>
    <w:p w14:paraId="48DDA4B8" w14:textId="77777777" w:rsidR="00527F42" w:rsidRPr="00775D3E" w:rsidRDefault="00527F42" w:rsidP="00527F42">
      <w:pPr>
        <w:pStyle w:val="Numberedlist"/>
        <w:numPr>
          <w:ilvl w:val="0"/>
          <w:numId w:val="0"/>
        </w:numPr>
        <w:rPr>
          <w:rFonts w:cs="Arial"/>
        </w:rPr>
      </w:pPr>
      <w:r w:rsidRPr="00775D3E">
        <w:rPr>
          <w:rFonts w:cs="Arial"/>
        </w:rPr>
        <w:t>The purpose of this specification is to set out the scope of the Services that the Supplier shall provide.</w:t>
      </w:r>
    </w:p>
    <w:p w14:paraId="7A050EC4" w14:textId="77777777" w:rsidR="00527F42" w:rsidRPr="00950CD2" w:rsidRDefault="00527F42" w:rsidP="00527F42">
      <w:pPr>
        <w:pStyle w:val="Numberedlist3"/>
        <w:rPr>
          <w:rFonts w:cs="Arial"/>
          <w:b/>
        </w:rPr>
      </w:pPr>
      <w:r w:rsidRPr="00950CD2">
        <w:rPr>
          <w:rFonts w:cs="Arial"/>
          <w:b/>
          <w:color w:val="C00000"/>
          <w:sz w:val="26"/>
          <w:szCs w:val="26"/>
        </w:rPr>
        <w:t>1. Requirement</w:t>
      </w:r>
    </w:p>
    <w:p w14:paraId="2F1472EF" w14:textId="77777777" w:rsidR="00527F42" w:rsidRPr="00A1296D" w:rsidRDefault="00527F42" w:rsidP="00527F42">
      <w:pPr>
        <w:pStyle w:val="Numberedlist"/>
        <w:rPr>
          <w:rFonts w:cs="Arial"/>
        </w:rPr>
      </w:pPr>
      <w:r>
        <w:t>The Authority</w:t>
      </w:r>
      <w:r w:rsidRPr="00A1296D">
        <w:rPr>
          <w:rFonts w:cs="Arial"/>
        </w:rPr>
        <w:t xml:space="preserve"> requires external legal advice to support it in the possible negotiation of a future UK-US Free Trade Agreement (FTA). Requests for advice will be around</w:t>
      </w:r>
      <w:r>
        <w:rPr>
          <w:rFonts w:cs="Arial"/>
        </w:rPr>
        <w:t xml:space="preserve"> </w:t>
      </w:r>
      <w:r>
        <w:rPr>
          <w:rFonts w:cs="Arial"/>
        </w:rPr>
        <w:lastRenderedPageBreak/>
        <w:t>United States law and legal structures relating to</w:t>
      </w:r>
      <w:r w:rsidRPr="00A1296D">
        <w:rPr>
          <w:rFonts w:cs="Arial"/>
        </w:rPr>
        <w:t xml:space="preserve"> the traditional areas of an FTA, which include, but are not limited to:</w:t>
      </w:r>
    </w:p>
    <w:p w14:paraId="3E8A0CDF" w14:textId="77777777" w:rsidR="00527F42" w:rsidRPr="00464871" w:rsidRDefault="00527F42" w:rsidP="00464871">
      <w:pPr>
        <w:pStyle w:val="NormalWeb"/>
        <w:numPr>
          <w:ilvl w:val="0"/>
          <w:numId w:val="53"/>
        </w:numPr>
        <w:shd w:val="clear" w:color="auto" w:fill="FFFFFF"/>
        <w:overflowPunct/>
        <w:autoSpaceDE/>
        <w:autoSpaceDN/>
        <w:adjustRightInd/>
        <w:spacing w:after="0" w:line="240" w:lineRule="auto"/>
        <w:ind w:hanging="229"/>
        <w:contextualSpacing/>
        <w:jc w:val="left"/>
        <w:textAlignment w:val="auto"/>
        <w:rPr>
          <w:rFonts w:cs="Arial"/>
          <w:sz w:val="22"/>
          <w:szCs w:val="22"/>
        </w:rPr>
      </w:pPr>
      <w:r w:rsidRPr="00464871">
        <w:rPr>
          <w:rFonts w:cs="Arial"/>
          <w:sz w:val="22"/>
          <w:szCs w:val="22"/>
        </w:rPr>
        <w:t>Goods</w:t>
      </w:r>
    </w:p>
    <w:p w14:paraId="511C9CE1" w14:textId="77777777" w:rsidR="00527F42" w:rsidRPr="00464871" w:rsidRDefault="00527F42" w:rsidP="00464871">
      <w:pPr>
        <w:pStyle w:val="NormalWeb"/>
        <w:numPr>
          <w:ilvl w:val="0"/>
          <w:numId w:val="53"/>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464871">
        <w:rPr>
          <w:rStyle w:val="Strong"/>
          <w:rFonts w:cs="Arial"/>
          <w:b w:val="0"/>
          <w:bCs w:val="0"/>
          <w:sz w:val="22"/>
          <w:szCs w:val="22"/>
        </w:rPr>
        <w:t>Agriculture</w:t>
      </w:r>
    </w:p>
    <w:p w14:paraId="51BB43B8" w14:textId="77777777" w:rsidR="00527F42" w:rsidRPr="00464871" w:rsidRDefault="00527F42" w:rsidP="00464871">
      <w:pPr>
        <w:pStyle w:val="NormalWeb"/>
        <w:numPr>
          <w:ilvl w:val="0"/>
          <w:numId w:val="53"/>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464871">
        <w:rPr>
          <w:rStyle w:val="Strong"/>
          <w:rFonts w:cs="Arial"/>
          <w:b w:val="0"/>
          <w:bCs w:val="0"/>
          <w:sz w:val="22"/>
          <w:szCs w:val="22"/>
        </w:rPr>
        <w:t>Rules of Origin</w:t>
      </w:r>
    </w:p>
    <w:p w14:paraId="1821DDD6" w14:textId="77777777" w:rsidR="00527F42" w:rsidRPr="00464871" w:rsidRDefault="00527F42" w:rsidP="00464871">
      <w:pPr>
        <w:pStyle w:val="NormalWeb"/>
        <w:numPr>
          <w:ilvl w:val="0"/>
          <w:numId w:val="53"/>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464871">
        <w:rPr>
          <w:rStyle w:val="Strong"/>
          <w:rFonts w:cs="Arial"/>
          <w:b w:val="0"/>
          <w:bCs w:val="0"/>
          <w:sz w:val="22"/>
          <w:szCs w:val="22"/>
        </w:rPr>
        <w:t>Textiles and Apparel</w:t>
      </w:r>
    </w:p>
    <w:p w14:paraId="6648151C" w14:textId="77777777" w:rsidR="00527F42" w:rsidRPr="00464871" w:rsidRDefault="00527F42" w:rsidP="00464871">
      <w:pPr>
        <w:pStyle w:val="NormalWeb"/>
        <w:numPr>
          <w:ilvl w:val="0"/>
          <w:numId w:val="53"/>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464871">
        <w:rPr>
          <w:rStyle w:val="Strong"/>
          <w:rFonts w:cs="Arial"/>
          <w:b w:val="0"/>
          <w:bCs w:val="0"/>
          <w:sz w:val="22"/>
          <w:szCs w:val="22"/>
        </w:rPr>
        <w:t>Customs Administration and Trade Facilitation</w:t>
      </w:r>
    </w:p>
    <w:p w14:paraId="765EC01D" w14:textId="77777777" w:rsidR="00527F42" w:rsidRPr="00464871" w:rsidRDefault="00527F42" w:rsidP="00464871">
      <w:pPr>
        <w:pStyle w:val="NormalWeb"/>
        <w:numPr>
          <w:ilvl w:val="0"/>
          <w:numId w:val="53"/>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464871">
        <w:rPr>
          <w:rStyle w:val="Strong"/>
          <w:rFonts w:cs="Arial"/>
          <w:b w:val="0"/>
          <w:bCs w:val="0"/>
          <w:sz w:val="22"/>
          <w:szCs w:val="22"/>
        </w:rPr>
        <w:t>Sanitary and Phytosanitary Measures</w:t>
      </w:r>
    </w:p>
    <w:p w14:paraId="2BFD1CC9" w14:textId="77777777" w:rsidR="00527F42" w:rsidRPr="00464871" w:rsidRDefault="00527F42" w:rsidP="00464871">
      <w:pPr>
        <w:pStyle w:val="NormalWeb"/>
        <w:numPr>
          <w:ilvl w:val="0"/>
          <w:numId w:val="53"/>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464871">
        <w:rPr>
          <w:rStyle w:val="Strong"/>
          <w:rFonts w:cs="Arial"/>
          <w:b w:val="0"/>
          <w:bCs w:val="0"/>
          <w:sz w:val="22"/>
          <w:szCs w:val="22"/>
        </w:rPr>
        <w:t>Trade Remedies</w:t>
      </w:r>
    </w:p>
    <w:p w14:paraId="2846156D" w14:textId="77777777" w:rsidR="00527F42" w:rsidRPr="00464871" w:rsidRDefault="00527F42" w:rsidP="00464871">
      <w:pPr>
        <w:pStyle w:val="NormalWeb"/>
        <w:numPr>
          <w:ilvl w:val="0"/>
          <w:numId w:val="53"/>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464871">
        <w:rPr>
          <w:rStyle w:val="Strong"/>
          <w:rFonts w:cs="Arial"/>
          <w:b w:val="0"/>
          <w:bCs w:val="0"/>
          <w:sz w:val="22"/>
          <w:szCs w:val="22"/>
        </w:rPr>
        <w:t>Technical Barriers to Trade</w:t>
      </w:r>
    </w:p>
    <w:p w14:paraId="23B0B83D" w14:textId="77777777" w:rsidR="00527F42" w:rsidRPr="00464871" w:rsidRDefault="00527F42" w:rsidP="00464871">
      <w:pPr>
        <w:pStyle w:val="NormalWeb"/>
        <w:numPr>
          <w:ilvl w:val="0"/>
          <w:numId w:val="53"/>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464871">
        <w:rPr>
          <w:rStyle w:val="Strong"/>
          <w:rFonts w:cs="Arial"/>
          <w:b w:val="0"/>
          <w:bCs w:val="0"/>
          <w:sz w:val="22"/>
          <w:szCs w:val="22"/>
        </w:rPr>
        <w:t>Government Procurement</w:t>
      </w:r>
    </w:p>
    <w:p w14:paraId="4D98B422" w14:textId="77777777" w:rsidR="00527F42" w:rsidRPr="00464871" w:rsidRDefault="00527F42" w:rsidP="00464871">
      <w:pPr>
        <w:pStyle w:val="NormalWeb"/>
        <w:numPr>
          <w:ilvl w:val="0"/>
          <w:numId w:val="53"/>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464871">
        <w:rPr>
          <w:rStyle w:val="Strong"/>
          <w:rFonts w:cs="Arial"/>
          <w:b w:val="0"/>
          <w:bCs w:val="0"/>
          <w:sz w:val="22"/>
          <w:szCs w:val="22"/>
        </w:rPr>
        <w:t>Investment</w:t>
      </w:r>
    </w:p>
    <w:p w14:paraId="76434A20" w14:textId="77777777" w:rsidR="00527F42" w:rsidRPr="00464871" w:rsidRDefault="00527F42" w:rsidP="00464871">
      <w:pPr>
        <w:pStyle w:val="NormalWeb"/>
        <w:numPr>
          <w:ilvl w:val="0"/>
          <w:numId w:val="53"/>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464871">
        <w:rPr>
          <w:rStyle w:val="Strong"/>
          <w:rFonts w:cs="Arial"/>
          <w:b w:val="0"/>
          <w:bCs w:val="0"/>
          <w:sz w:val="22"/>
          <w:szCs w:val="22"/>
        </w:rPr>
        <w:t>Cross-Border Trade in Services</w:t>
      </w:r>
    </w:p>
    <w:p w14:paraId="0E7F9C4C" w14:textId="77777777" w:rsidR="00527F42" w:rsidRPr="00464871" w:rsidRDefault="00527F42" w:rsidP="00464871">
      <w:pPr>
        <w:pStyle w:val="NormalWeb"/>
        <w:numPr>
          <w:ilvl w:val="0"/>
          <w:numId w:val="53"/>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464871">
        <w:rPr>
          <w:rStyle w:val="Strong"/>
          <w:rFonts w:cs="Arial"/>
          <w:b w:val="0"/>
          <w:bCs w:val="0"/>
          <w:sz w:val="22"/>
          <w:szCs w:val="22"/>
        </w:rPr>
        <w:t>Temporary Entry</w:t>
      </w:r>
    </w:p>
    <w:p w14:paraId="509BCE06" w14:textId="77777777" w:rsidR="00527F42" w:rsidRPr="00464871" w:rsidRDefault="00527F42" w:rsidP="00464871">
      <w:pPr>
        <w:pStyle w:val="NormalWeb"/>
        <w:numPr>
          <w:ilvl w:val="0"/>
          <w:numId w:val="53"/>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464871">
        <w:rPr>
          <w:rFonts w:cs="Arial"/>
          <w:sz w:val="22"/>
          <w:szCs w:val="22"/>
        </w:rPr>
        <w:t>Financial Services</w:t>
      </w:r>
      <w:r w:rsidRPr="00464871">
        <w:rPr>
          <w:rStyle w:val="Strong"/>
          <w:rFonts w:cs="Arial"/>
          <w:b w:val="0"/>
          <w:bCs w:val="0"/>
          <w:sz w:val="22"/>
          <w:szCs w:val="22"/>
        </w:rPr>
        <w:t>   </w:t>
      </w:r>
      <w:r w:rsidRPr="00464871">
        <w:rPr>
          <w:rFonts w:cs="Arial"/>
          <w:sz w:val="22"/>
          <w:szCs w:val="22"/>
        </w:rPr>
        <w:t>   </w:t>
      </w:r>
    </w:p>
    <w:p w14:paraId="043BA1C9" w14:textId="77777777" w:rsidR="00527F42" w:rsidRPr="00464871" w:rsidRDefault="00527F42" w:rsidP="00464871">
      <w:pPr>
        <w:pStyle w:val="NormalWeb"/>
        <w:numPr>
          <w:ilvl w:val="0"/>
          <w:numId w:val="53"/>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464871">
        <w:rPr>
          <w:rStyle w:val="Strong"/>
          <w:rFonts w:cs="Arial"/>
          <w:b w:val="0"/>
          <w:bCs w:val="0"/>
          <w:sz w:val="22"/>
          <w:szCs w:val="22"/>
        </w:rPr>
        <w:t>Telecommunications</w:t>
      </w:r>
    </w:p>
    <w:p w14:paraId="7EBA5B2E" w14:textId="77777777" w:rsidR="00527F42" w:rsidRPr="00464871" w:rsidRDefault="00527F42" w:rsidP="00464871">
      <w:pPr>
        <w:pStyle w:val="NormalWeb"/>
        <w:numPr>
          <w:ilvl w:val="0"/>
          <w:numId w:val="53"/>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464871">
        <w:rPr>
          <w:rStyle w:val="Strong"/>
          <w:rFonts w:cs="Arial"/>
          <w:b w:val="0"/>
          <w:bCs w:val="0"/>
          <w:sz w:val="22"/>
          <w:szCs w:val="22"/>
        </w:rPr>
        <w:t>Digital Trade</w:t>
      </w:r>
    </w:p>
    <w:p w14:paraId="4E48F8A2" w14:textId="77777777" w:rsidR="00527F42" w:rsidRPr="00464871" w:rsidRDefault="00527F42" w:rsidP="00464871">
      <w:pPr>
        <w:pStyle w:val="NormalWeb"/>
        <w:numPr>
          <w:ilvl w:val="0"/>
          <w:numId w:val="53"/>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464871">
        <w:rPr>
          <w:rFonts w:cs="Arial"/>
          <w:sz w:val="22"/>
          <w:szCs w:val="22"/>
        </w:rPr>
        <w:t>Intellectual Property</w:t>
      </w:r>
    </w:p>
    <w:p w14:paraId="607741AE" w14:textId="77777777" w:rsidR="00527F42" w:rsidRPr="00464871" w:rsidRDefault="00527F42" w:rsidP="00464871">
      <w:pPr>
        <w:pStyle w:val="NormalWeb"/>
        <w:numPr>
          <w:ilvl w:val="0"/>
          <w:numId w:val="53"/>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464871">
        <w:rPr>
          <w:rStyle w:val="Strong"/>
          <w:rFonts w:cs="Arial"/>
          <w:b w:val="0"/>
          <w:bCs w:val="0"/>
          <w:sz w:val="22"/>
          <w:szCs w:val="22"/>
        </w:rPr>
        <w:t>Competition Policy</w:t>
      </w:r>
    </w:p>
    <w:p w14:paraId="5A1FA074" w14:textId="77777777" w:rsidR="00527F42" w:rsidRPr="00464871" w:rsidRDefault="00527F42" w:rsidP="00464871">
      <w:pPr>
        <w:pStyle w:val="NormalWeb"/>
        <w:numPr>
          <w:ilvl w:val="0"/>
          <w:numId w:val="53"/>
        </w:numPr>
        <w:shd w:val="clear" w:color="auto" w:fill="FFFFFF"/>
        <w:overflowPunct/>
        <w:autoSpaceDE/>
        <w:autoSpaceDN/>
        <w:adjustRightInd/>
        <w:spacing w:after="0" w:line="240" w:lineRule="auto"/>
        <w:ind w:left="1208" w:hanging="357"/>
        <w:contextualSpacing/>
        <w:jc w:val="left"/>
        <w:textAlignment w:val="auto"/>
        <w:rPr>
          <w:rStyle w:val="Strong"/>
          <w:rFonts w:cs="Arial"/>
          <w:b w:val="0"/>
          <w:bCs w:val="0"/>
          <w:sz w:val="22"/>
          <w:szCs w:val="22"/>
        </w:rPr>
      </w:pPr>
      <w:r w:rsidRPr="00464871">
        <w:rPr>
          <w:rStyle w:val="Strong"/>
          <w:rFonts w:cs="Arial"/>
          <w:b w:val="0"/>
          <w:bCs w:val="0"/>
          <w:sz w:val="22"/>
          <w:szCs w:val="22"/>
        </w:rPr>
        <w:t>State-Owned Enterprises</w:t>
      </w:r>
    </w:p>
    <w:p w14:paraId="0A5B5FBB" w14:textId="77777777" w:rsidR="00527F42" w:rsidRPr="00464871" w:rsidRDefault="00527F42" w:rsidP="00464871">
      <w:pPr>
        <w:pStyle w:val="NormalWeb"/>
        <w:numPr>
          <w:ilvl w:val="0"/>
          <w:numId w:val="53"/>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464871">
        <w:rPr>
          <w:rStyle w:val="Strong"/>
          <w:rFonts w:cs="Arial"/>
          <w:b w:val="0"/>
          <w:bCs w:val="0"/>
          <w:sz w:val="22"/>
          <w:szCs w:val="22"/>
        </w:rPr>
        <w:t>Labour</w:t>
      </w:r>
    </w:p>
    <w:p w14:paraId="6E743763" w14:textId="77777777" w:rsidR="00527F42" w:rsidRPr="00464871" w:rsidRDefault="00527F42" w:rsidP="00464871">
      <w:pPr>
        <w:pStyle w:val="NormalWeb"/>
        <w:numPr>
          <w:ilvl w:val="0"/>
          <w:numId w:val="53"/>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464871">
        <w:rPr>
          <w:rStyle w:val="Strong"/>
          <w:rFonts w:cs="Arial"/>
          <w:b w:val="0"/>
          <w:bCs w:val="0"/>
          <w:sz w:val="22"/>
          <w:szCs w:val="22"/>
        </w:rPr>
        <w:t>Environment</w:t>
      </w:r>
    </w:p>
    <w:p w14:paraId="7B7DC27A" w14:textId="77777777" w:rsidR="00527F42" w:rsidRPr="00464871" w:rsidRDefault="00527F42" w:rsidP="00464871">
      <w:pPr>
        <w:pStyle w:val="NormalWeb"/>
        <w:numPr>
          <w:ilvl w:val="0"/>
          <w:numId w:val="53"/>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464871">
        <w:rPr>
          <w:rStyle w:val="Strong"/>
          <w:rFonts w:cs="Arial"/>
          <w:b w:val="0"/>
          <w:bCs w:val="0"/>
          <w:sz w:val="22"/>
          <w:szCs w:val="22"/>
        </w:rPr>
        <w:t>Small and Medium-Sized Enterprises</w:t>
      </w:r>
    </w:p>
    <w:p w14:paraId="229AC9B8" w14:textId="77777777" w:rsidR="00527F42" w:rsidRPr="00464871" w:rsidRDefault="00527F42" w:rsidP="00464871">
      <w:pPr>
        <w:pStyle w:val="NormalWeb"/>
        <w:numPr>
          <w:ilvl w:val="0"/>
          <w:numId w:val="53"/>
        </w:numPr>
        <w:shd w:val="clear" w:color="auto" w:fill="FFFFFF"/>
        <w:overflowPunct/>
        <w:autoSpaceDE/>
        <w:autoSpaceDN/>
        <w:adjustRightInd/>
        <w:spacing w:after="0" w:line="240" w:lineRule="auto"/>
        <w:ind w:left="1208" w:hanging="357"/>
        <w:contextualSpacing/>
        <w:jc w:val="left"/>
        <w:textAlignment w:val="auto"/>
        <w:rPr>
          <w:rFonts w:cs="Arial"/>
          <w:sz w:val="22"/>
          <w:szCs w:val="22"/>
        </w:rPr>
      </w:pPr>
      <w:r w:rsidRPr="00464871">
        <w:rPr>
          <w:rStyle w:val="Strong"/>
          <w:rFonts w:cs="Arial"/>
          <w:b w:val="0"/>
          <w:bCs w:val="0"/>
          <w:sz w:val="22"/>
          <w:szCs w:val="22"/>
        </w:rPr>
        <w:t>Dispute Settlement</w:t>
      </w:r>
    </w:p>
    <w:p w14:paraId="27395403" w14:textId="77777777" w:rsidR="00527F42" w:rsidRPr="00096EE3" w:rsidRDefault="00527F42" w:rsidP="00527F42">
      <w:pPr>
        <w:pStyle w:val="ListParagraph"/>
        <w:rPr>
          <w:rFonts w:cs="Arial"/>
        </w:rPr>
      </w:pPr>
    </w:p>
    <w:p w14:paraId="5D58CB75" w14:textId="77777777" w:rsidR="00527F42" w:rsidRDefault="00527F42" w:rsidP="00527F42">
      <w:pPr>
        <w:pStyle w:val="Numberedlist"/>
        <w:rPr>
          <w:rFonts w:cs="Arial"/>
        </w:rPr>
      </w:pPr>
      <w:r>
        <w:t xml:space="preserve">Although the exact questions and format of response cannot be confirmed in advance, DIT </w:t>
      </w:r>
      <w:r>
        <w:rPr>
          <w:rFonts w:cs="Arial"/>
        </w:rPr>
        <w:t>anticipates that</w:t>
      </w:r>
      <w:r w:rsidRPr="00A1296D">
        <w:rPr>
          <w:rFonts w:cs="Arial"/>
        </w:rPr>
        <w:t xml:space="preserve"> legal advice</w:t>
      </w:r>
      <w:r>
        <w:t xml:space="preserve"> </w:t>
      </w:r>
      <w:r>
        <w:rPr>
          <w:rFonts w:cs="Arial"/>
        </w:rPr>
        <w:t>will be required</w:t>
      </w:r>
      <w:r w:rsidRPr="00A1296D">
        <w:rPr>
          <w:rFonts w:cs="Arial"/>
        </w:rPr>
        <w:t xml:space="preserve"> in a number of different formats and timescales</w:t>
      </w:r>
      <w:r>
        <w:rPr>
          <w:rFonts w:cs="Arial"/>
        </w:rPr>
        <w:t>, this may also include a need for advice to be delivered in person or attendance at negotiation sessions</w:t>
      </w:r>
      <w:r w:rsidRPr="00A1296D">
        <w:rPr>
          <w:rFonts w:cs="Arial"/>
        </w:rPr>
        <w:t>:</w:t>
      </w:r>
    </w:p>
    <w:tbl>
      <w:tblPr>
        <w:tblStyle w:val="TableGrid"/>
        <w:tblW w:w="0" w:type="auto"/>
        <w:tblLook w:val="04A0" w:firstRow="1" w:lastRow="0" w:firstColumn="1" w:lastColumn="0" w:noHBand="0" w:noVBand="1"/>
      </w:tblPr>
      <w:tblGrid>
        <w:gridCol w:w="1413"/>
        <w:gridCol w:w="1984"/>
        <w:gridCol w:w="3618"/>
        <w:gridCol w:w="2001"/>
      </w:tblGrid>
      <w:tr w:rsidR="00527F42" w:rsidRPr="00AF3238" w14:paraId="4C9F1552" w14:textId="77777777" w:rsidTr="0081497D">
        <w:tc>
          <w:tcPr>
            <w:tcW w:w="1413" w:type="dxa"/>
          </w:tcPr>
          <w:p w14:paraId="32823593" w14:textId="77777777" w:rsidR="00527F42" w:rsidRPr="00096EE3" w:rsidRDefault="00527F42" w:rsidP="0081497D">
            <w:pPr>
              <w:rPr>
                <w:rFonts w:cs="Arial"/>
              </w:rPr>
            </w:pPr>
            <w:r w:rsidRPr="00096EE3">
              <w:rPr>
                <w:rFonts w:cs="Arial"/>
              </w:rPr>
              <w:t>Anticipated format</w:t>
            </w:r>
          </w:p>
        </w:tc>
        <w:tc>
          <w:tcPr>
            <w:tcW w:w="1984" w:type="dxa"/>
          </w:tcPr>
          <w:p w14:paraId="484E1BB9" w14:textId="77777777" w:rsidR="00527F42" w:rsidRPr="00096EE3" w:rsidRDefault="00527F42" w:rsidP="0081497D">
            <w:pPr>
              <w:rPr>
                <w:rFonts w:cs="Arial"/>
              </w:rPr>
            </w:pPr>
            <w:r w:rsidRPr="00096EE3">
              <w:rPr>
                <w:rFonts w:cs="Arial"/>
              </w:rPr>
              <w:t>Scenario</w:t>
            </w:r>
          </w:p>
        </w:tc>
        <w:tc>
          <w:tcPr>
            <w:tcW w:w="3618" w:type="dxa"/>
          </w:tcPr>
          <w:p w14:paraId="778A6172" w14:textId="77777777" w:rsidR="00527F42" w:rsidRPr="00096EE3" w:rsidRDefault="00527F42" w:rsidP="0081497D">
            <w:pPr>
              <w:rPr>
                <w:rFonts w:cs="Arial"/>
              </w:rPr>
            </w:pPr>
            <w:r w:rsidRPr="00096EE3">
              <w:rPr>
                <w:rFonts w:cs="Arial"/>
              </w:rPr>
              <w:t>Examples</w:t>
            </w:r>
          </w:p>
        </w:tc>
        <w:tc>
          <w:tcPr>
            <w:tcW w:w="2001" w:type="dxa"/>
          </w:tcPr>
          <w:p w14:paraId="12C93912" w14:textId="77777777" w:rsidR="00527F42" w:rsidRPr="00096EE3" w:rsidRDefault="00527F42" w:rsidP="0081497D">
            <w:pPr>
              <w:rPr>
                <w:rFonts w:cs="Arial"/>
              </w:rPr>
            </w:pPr>
            <w:r w:rsidRPr="00096EE3">
              <w:rPr>
                <w:rFonts w:cs="Arial"/>
              </w:rPr>
              <w:t>Anticipated timescale</w:t>
            </w:r>
            <w:bookmarkStart w:id="2" w:name="_GoBack"/>
            <w:bookmarkEnd w:id="2"/>
          </w:p>
        </w:tc>
      </w:tr>
      <w:tr w:rsidR="00527F42" w:rsidRPr="00AF3238" w14:paraId="415CD1E7" w14:textId="77777777" w:rsidTr="0081497D">
        <w:tc>
          <w:tcPr>
            <w:tcW w:w="1413" w:type="dxa"/>
          </w:tcPr>
          <w:p w14:paraId="0E01C3F5" w14:textId="77777777" w:rsidR="00527F42" w:rsidRPr="00096EE3" w:rsidRDefault="00527F42" w:rsidP="0081497D">
            <w:pPr>
              <w:rPr>
                <w:rFonts w:cs="Arial"/>
              </w:rPr>
            </w:pPr>
            <w:r w:rsidRPr="00096EE3">
              <w:rPr>
                <w:rFonts w:cs="Arial"/>
              </w:rPr>
              <w:t>Reports, case studies or precedent cases</w:t>
            </w:r>
          </w:p>
        </w:tc>
        <w:tc>
          <w:tcPr>
            <w:tcW w:w="1984" w:type="dxa"/>
          </w:tcPr>
          <w:p w14:paraId="74C74752" w14:textId="77777777" w:rsidR="00527F42" w:rsidRPr="00096EE3" w:rsidRDefault="00527F42" w:rsidP="0081497D">
            <w:pPr>
              <w:rPr>
                <w:rFonts w:cs="Arial"/>
              </w:rPr>
            </w:pPr>
            <w:r w:rsidRPr="00096EE3">
              <w:rPr>
                <w:rFonts w:cs="Arial"/>
              </w:rPr>
              <w:t>In preparation for negotiation rounds, DIT would expect to need legal advice in the form of reports, and in some areas case-studies or requests for precedent cases.</w:t>
            </w:r>
          </w:p>
        </w:tc>
        <w:tc>
          <w:tcPr>
            <w:tcW w:w="3618" w:type="dxa"/>
          </w:tcPr>
          <w:p w14:paraId="1C081345" w14:textId="77777777" w:rsidR="00527F42" w:rsidRPr="00D34AE9" w:rsidRDefault="00527F42" w:rsidP="0081497D">
            <w:pPr>
              <w:pStyle w:val="ListParagraph"/>
              <w:ind w:left="33"/>
              <w:rPr>
                <w:rFonts w:cs="Arial"/>
                <w:bCs/>
                <w:color w:val="000000"/>
                <w:lang w:eastAsia="en-GB"/>
              </w:rPr>
            </w:pPr>
            <w:r w:rsidRPr="00D34AE9">
              <w:rPr>
                <w:rFonts w:cs="Arial"/>
              </w:rPr>
              <w:t xml:space="preserve">Example 1: </w:t>
            </w:r>
            <w:r w:rsidRPr="00D34AE9">
              <w:rPr>
                <w:rFonts w:cs="Arial"/>
                <w:bCs/>
                <w:color w:val="000000"/>
                <w:lang w:eastAsia="en-GB"/>
              </w:rPr>
              <w:t xml:space="preserve">How are US provisions on [x policy area] implemented in US legislation at both the federal and state level? What precedents are there on the implementation of [x policy] as a result of an FTA?  </w:t>
            </w:r>
          </w:p>
          <w:p w14:paraId="7CD808EB" w14:textId="77777777" w:rsidR="00527F42" w:rsidRPr="00D34AE9" w:rsidRDefault="00527F42" w:rsidP="0081497D">
            <w:pPr>
              <w:pStyle w:val="ListParagraph"/>
              <w:ind w:left="33"/>
              <w:rPr>
                <w:rFonts w:cs="Arial"/>
              </w:rPr>
            </w:pPr>
            <w:r w:rsidRPr="00D34AE9">
              <w:rPr>
                <w:rFonts w:cs="Arial"/>
              </w:rPr>
              <w:t xml:space="preserve">Example 2: What are the significant market access barriers to new entrants to [x] sector? Have any legal challenges been raised against any of these? What </w:t>
            </w:r>
            <w:r w:rsidRPr="00D34AE9">
              <w:rPr>
                <w:rFonts w:cs="Arial"/>
              </w:rPr>
              <w:lastRenderedPageBreak/>
              <w:t>precedents are there for removing or lessening these barriers through trade agreements?</w:t>
            </w:r>
          </w:p>
          <w:p w14:paraId="06DB0AD2" w14:textId="77777777" w:rsidR="00527F42" w:rsidRPr="009606F2" w:rsidRDefault="00527F42" w:rsidP="009606F2">
            <w:pPr>
              <w:pStyle w:val="ListParagraph"/>
              <w:ind w:left="33"/>
              <w:rPr>
                <w:rFonts w:cs="Arial"/>
                <w:bCs/>
                <w:color w:val="000000"/>
                <w:lang w:eastAsia="en-GB"/>
              </w:rPr>
            </w:pPr>
            <w:r w:rsidRPr="00645BDF">
              <w:rPr>
                <w:rFonts w:cs="Arial"/>
                <w:bCs/>
                <w:color w:val="000000"/>
                <w:lang w:eastAsia="en-GB"/>
              </w:rPr>
              <w:t>Example 3</w:t>
            </w:r>
            <w:r w:rsidRPr="00645BDF">
              <w:rPr>
                <w:bCs/>
                <w:color w:val="000000"/>
                <w:lang w:eastAsia="en-GB"/>
              </w:rPr>
              <w:t xml:space="preserve">: In preparation for negotiation rounds, DIT may seek advice on the legal feasibility of a particular negotiating position e.g. whether a proposal falls within state or federal competence and the legal impact of this position in the US. </w:t>
            </w:r>
          </w:p>
        </w:tc>
        <w:tc>
          <w:tcPr>
            <w:tcW w:w="2001" w:type="dxa"/>
          </w:tcPr>
          <w:p w14:paraId="1C3AE00D" w14:textId="77777777" w:rsidR="00527F42" w:rsidRDefault="00527F42" w:rsidP="0081497D">
            <w:pPr>
              <w:rPr>
                <w:rFonts w:cs="Arial"/>
              </w:rPr>
            </w:pPr>
            <w:r w:rsidRPr="00096EE3">
              <w:rPr>
                <w:rFonts w:cs="Arial"/>
              </w:rPr>
              <w:lastRenderedPageBreak/>
              <w:t>To be agreed in advance of commissioning (e.g. within a month).</w:t>
            </w:r>
          </w:p>
          <w:p w14:paraId="19B20A52" w14:textId="77777777" w:rsidR="00527F42" w:rsidRDefault="00527F42" w:rsidP="0081497D">
            <w:pPr>
              <w:rPr>
                <w:rFonts w:cs="Arial"/>
              </w:rPr>
            </w:pPr>
          </w:p>
          <w:p w14:paraId="5E42BD16" w14:textId="77777777" w:rsidR="00527F42" w:rsidRPr="00096EE3" w:rsidRDefault="00527F42" w:rsidP="0081497D">
            <w:pPr>
              <w:rPr>
                <w:rFonts w:cs="Arial"/>
              </w:rPr>
            </w:pPr>
          </w:p>
        </w:tc>
      </w:tr>
      <w:tr w:rsidR="00527F42" w:rsidRPr="00AF3238" w14:paraId="5CEC1161" w14:textId="77777777" w:rsidTr="0081497D">
        <w:tc>
          <w:tcPr>
            <w:tcW w:w="1413" w:type="dxa"/>
          </w:tcPr>
          <w:p w14:paraId="20ED6DC0" w14:textId="77777777" w:rsidR="00527F42" w:rsidRPr="00096EE3" w:rsidRDefault="00527F42" w:rsidP="0081497D">
            <w:pPr>
              <w:rPr>
                <w:rFonts w:cs="Arial"/>
              </w:rPr>
            </w:pPr>
            <w:r w:rsidRPr="00096EE3">
              <w:rPr>
                <w:rFonts w:cs="Arial"/>
              </w:rPr>
              <w:t>By phone and/or email</w:t>
            </w:r>
          </w:p>
        </w:tc>
        <w:tc>
          <w:tcPr>
            <w:tcW w:w="1984" w:type="dxa"/>
          </w:tcPr>
          <w:p w14:paraId="4F9828A1" w14:textId="77777777" w:rsidR="00527F42" w:rsidRPr="00096EE3" w:rsidRDefault="00527F42" w:rsidP="0081497D">
            <w:pPr>
              <w:rPr>
                <w:rFonts w:cs="Arial"/>
              </w:rPr>
            </w:pPr>
            <w:r w:rsidRPr="00096EE3">
              <w:rPr>
                <w:rFonts w:cs="Arial"/>
              </w:rPr>
              <w:t>During negotiation rounds DIT would require a firm to offer legal advice over the phone and by email, often at short notice. We expect a firm to be able to respond to short turnaround times during negotiations.</w:t>
            </w:r>
          </w:p>
        </w:tc>
        <w:tc>
          <w:tcPr>
            <w:tcW w:w="3618" w:type="dxa"/>
          </w:tcPr>
          <w:p w14:paraId="1B5B8614" w14:textId="77777777" w:rsidR="00527F42" w:rsidRPr="00D34AE9" w:rsidRDefault="00527F42" w:rsidP="0081497D">
            <w:pPr>
              <w:pStyle w:val="ListParagraph"/>
              <w:ind w:left="33"/>
              <w:rPr>
                <w:rFonts w:cs="Arial"/>
              </w:rPr>
            </w:pPr>
            <w:r w:rsidRPr="00D34AE9">
              <w:rPr>
                <w:rFonts w:cs="Arial"/>
              </w:rPr>
              <w:t xml:space="preserve">Example 4: During a negotiation round, the Department may ask for advice relating to examples of when a particular measure referenced in an FTA has been challenged. We would expect a law firm to provide evidence of historical cases and a summary of the challenge and outcome. </w:t>
            </w:r>
          </w:p>
          <w:p w14:paraId="21335BB9" w14:textId="77777777" w:rsidR="00527F42" w:rsidRPr="00D34AE9" w:rsidRDefault="00527F42" w:rsidP="009606F2">
            <w:pPr>
              <w:pStyle w:val="ListParagraph"/>
              <w:ind w:left="33"/>
              <w:rPr>
                <w:rFonts w:cs="Arial"/>
              </w:rPr>
            </w:pPr>
            <w:r w:rsidRPr="00D34AE9">
              <w:rPr>
                <w:rFonts w:cs="Arial"/>
              </w:rPr>
              <w:t>Example 5: During a negotiation round, the Department may ask for advice relating to a textual change suggested by the US. We would expect a law firm to provide advice on the meaning within a US legal context of the suggested change in language and how this impacts the UK’s original objective.</w:t>
            </w:r>
          </w:p>
        </w:tc>
        <w:tc>
          <w:tcPr>
            <w:tcW w:w="2001" w:type="dxa"/>
          </w:tcPr>
          <w:p w14:paraId="4A52935C" w14:textId="77777777" w:rsidR="00527F42" w:rsidRPr="00096EE3" w:rsidRDefault="00527F42" w:rsidP="0081497D">
            <w:pPr>
              <w:rPr>
                <w:rFonts w:cs="Arial"/>
              </w:rPr>
            </w:pPr>
            <w:r w:rsidRPr="00096EE3">
              <w:rPr>
                <w:rFonts w:cs="Arial"/>
              </w:rPr>
              <w:t>Within a very short turnaround time e.g. within 24 hours (in some cases this may be within less than 24 hours).</w:t>
            </w:r>
          </w:p>
        </w:tc>
      </w:tr>
    </w:tbl>
    <w:p w14:paraId="676391B9" w14:textId="77777777" w:rsidR="00527F42" w:rsidRPr="00096EE3" w:rsidRDefault="00527F42" w:rsidP="00527F42">
      <w:pPr>
        <w:rPr>
          <w:rFonts w:cs="Arial"/>
        </w:rPr>
      </w:pPr>
    </w:p>
    <w:p w14:paraId="71DA5E17" w14:textId="77777777" w:rsidR="00527F42" w:rsidRDefault="00527F42" w:rsidP="00527F42">
      <w:pPr>
        <w:pStyle w:val="Numberedlist"/>
        <w:rPr>
          <w:rFonts w:cs="Arial"/>
        </w:rPr>
      </w:pPr>
      <w:r>
        <w:rPr>
          <w:rFonts w:cs="Arial"/>
        </w:rPr>
        <w:t>Throughout this Specification, the following definitions will be used:</w:t>
      </w:r>
    </w:p>
    <w:p w14:paraId="61588A2B" w14:textId="77777777" w:rsidR="00527F42" w:rsidRPr="00772E77" w:rsidRDefault="00527F42" w:rsidP="007D4C38">
      <w:pPr>
        <w:pStyle w:val="ListParagraph"/>
        <w:numPr>
          <w:ilvl w:val="0"/>
          <w:numId w:val="47"/>
        </w:numPr>
        <w:overflowPunct/>
        <w:autoSpaceDE/>
        <w:autoSpaceDN/>
        <w:adjustRightInd/>
        <w:spacing w:after="160" w:line="259" w:lineRule="auto"/>
        <w:contextualSpacing/>
        <w:textAlignment w:val="auto"/>
        <w:rPr>
          <w:rFonts w:cs="Arial"/>
        </w:rPr>
      </w:pPr>
      <w:r w:rsidRPr="00772E77">
        <w:rPr>
          <w:rFonts w:cs="Arial"/>
          <w:b/>
        </w:rPr>
        <w:t>Urgent Commission</w:t>
      </w:r>
      <w:r w:rsidRPr="00772E77">
        <w:rPr>
          <w:rFonts w:cs="Arial"/>
        </w:rPr>
        <w:t xml:space="preserve"> means a Commission where advice is likely to be required within a very short turnaround, likely to be within 24 hours or less.</w:t>
      </w:r>
    </w:p>
    <w:p w14:paraId="1CB99087" w14:textId="77777777" w:rsidR="00527F42" w:rsidRPr="00772E77" w:rsidRDefault="00527F42" w:rsidP="007D4C38">
      <w:pPr>
        <w:pStyle w:val="ListParagraph"/>
        <w:numPr>
          <w:ilvl w:val="0"/>
          <w:numId w:val="47"/>
        </w:numPr>
        <w:overflowPunct/>
        <w:autoSpaceDE/>
        <w:autoSpaceDN/>
        <w:adjustRightInd/>
        <w:spacing w:after="160" w:line="259" w:lineRule="auto"/>
        <w:contextualSpacing/>
        <w:textAlignment w:val="auto"/>
        <w:rPr>
          <w:rFonts w:cs="Arial"/>
        </w:rPr>
      </w:pPr>
      <w:r w:rsidRPr="00772E77">
        <w:rPr>
          <w:rFonts w:cs="Arial"/>
          <w:b/>
        </w:rPr>
        <w:lastRenderedPageBreak/>
        <w:t>Non-urgent Commission</w:t>
      </w:r>
      <w:r w:rsidRPr="00772E77">
        <w:rPr>
          <w:rFonts w:cs="Arial"/>
        </w:rPr>
        <w:t xml:space="preserve"> means a Commission where advice is likely to be required within a longer timeframe, likely to be within around a month.</w:t>
      </w:r>
    </w:p>
    <w:p w14:paraId="15EA5D04" w14:textId="518335DA" w:rsidR="00527F42" w:rsidRDefault="00527F42" w:rsidP="00527F42">
      <w:pPr>
        <w:pStyle w:val="Numberedlist"/>
        <w:rPr>
          <w:rFonts w:cs="Arial"/>
        </w:rPr>
      </w:pPr>
      <w:r>
        <w:t xml:space="preserve">Both formats of </w:t>
      </w:r>
      <w:r>
        <w:rPr>
          <w:rFonts w:cs="Arial"/>
        </w:rPr>
        <w:t>Commission</w:t>
      </w:r>
      <w:r w:rsidRPr="00AF3238">
        <w:rPr>
          <w:rFonts w:cs="Arial"/>
        </w:rPr>
        <w:t xml:space="preserve"> </w:t>
      </w:r>
      <w:r>
        <w:t>will be commissioned following the process outlined in section 2</w:t>
      </w:r>
      <w:r w:rsidRPr="00A1296D">
        <w:rPr>
          <w:rFonts w:cs="Arial"/>
        </w:rPr>
        <w:t xml:space="preserve"> below. </w:t>
      </w:r>
      <w:r w:rsidR="0017408D" w:rsidRPr="003F3295">
        <w:rPr>
          <w:rFonts w:cs="Arial"/>
        </w:rPr>
        <w:t>in respect of</w:t>
      </w:r>
      <w:r w:rsidR="0017408D">
        <w:rPr>
          <w:rFonts w:cs="Arial"/>
        </w:rPr>
        <w:t xml:space="preserve"> </w:t>
      </w:r>
      <w:r>
        <w:rPr>
          <w:rFonts w:cs="Arial"/>
        </w:rPr>
        <w:t>Commissions</w:t>
      </w:r>
      <w:r w:rsidRPr="00A1296D">
        <w:rPr>
          <w:rFonts w:cs="Arial"/>
        </w:rPr>
        <w:t xml:space="preserve"> to both </w:t>
      </w:r>
      <w:r>
        <w:rPr>
          <w:rFonts w:cs="Arial"/>
        </w:rPr>
        <w:t>Urgent and Non-urgent Commissions</w:t>
      </w:r>
      <w:r w:rsidRPr="00A1296D">
        <w:rPr>
          <w:rFonts w:cs="Arial"/>
        </w:rPr>
        <w:t>.</w:t>
      </w:r>
      <w:r w:rsidR="0017408D">
        <w:rPr>
          <w:rFonts w:cs="Arial"/>
        </w:rPr>
        <w:t xml:space="preserve"> </w:t>
      </w:r>
    </w:p>
    <w:p w14:paraId="5AFF315A" w14:textId="77777777" w:rsidR="00527F42" w:rsidRPr="008A63AC" w:rsidRDefault="00527F42" w:rsidP="00527F42">
      <w:pPr>
        <w:pStyle w:val="Numberedlist"/>
      </w:pPr>
      <w:r w:rsidRPr="008A63AC">
        <w:t>Follow up briefings and Q&amp;A may also be required, on the discretion of DIT. These will be discussed with the firm but DIT expects to provide at least 5 working days’ notice in advance of briefings and presentations</w:t>
      </w:r>
      <w:r w:rsidR="00B140A9">
        <w:t xml:space="preserve"> to DIT</w:t>
      </w:r>
      <w:r w:rsidRPr="008A63AC">
        <w:t>.</w:t>
      </w:r>
    </w:p>
    <w:p w14:paraId="0B152DCE" w14:textId="77777777" w:rsidR="00993543" w:rsidRDefault="00993543" w:rsidP="00993543">
      <w:pPr>
        <w:pStyle w:val="Numberedlist"/>
        <w:rPr>
          <w:rFonts w:cs="Arial"/>
        </w:rPr>
      </w:pPr>
      <w:r w:rsidRPr="00CE269D">
        <w:rPr>
          <w:rFonts w:cs="Arial"/>
        </w:rPr>
        <w:t xml:space="preserve">It is the </w:t>
      </w:r>
      <w:r w:rsidR="00066B38">
        <w:rPr>
          <w:rFonts w:cs="Arial"/>
        </w:rPr>
        <w:t>Customer</w:t>
      </w:r>
      <w:r w:rsidRPr="00CE269D">
        <w:rPr>
          <w:rFonts w:cs="Arial"/>
        </w:rPr>
        <w:t>’s opinion that in order to successfully deliver the requirements, the law firm from the panel must have partner offices, or sub-contracting arrangements with local lawyers located in the United States, notably in Washington DC.</w:t>
      </w:r>
    </w:p>
    <w:p w14:paraId="468ADEB9" w14:textId="77777777" w:rsidR="00527F42" w:rsidRPr="00096EE3" w:rsidRDefault="00527F42" w:rsidP="00527F42">
      <w:pPr>
        <w:rPr>
          <w:rFonts w:cs="Arial"/>
        </w:rPr>
      </w:pPr>
    </w:p>
    <w:p w14:paraId="588F4376" w14:textId="77777777" w:rsidR="00527F42" w:rsidRPr="00096EE3" w:rsidRDefault="00527F42" w:rsidP="00527F42">
      <w:pPr>
        <w:pStyle w:val="Numberedlist3"/>
        <w:rPr>
          <w:rFonts w:cs="Arial"/>
          <w:b/>
          <w:color w:val="C00000"/>
          <w:sz w:val="26"/>
          <w:szCs w:val="26"/>
        </w:rPr>
      </w:pPr>
      <w:r w:rsidRPr="00096EE3">
        <w:rPr>
          <w:rFonts w:cs="Arial"/>
          <w:b/>
          <w:color w:val="C00000"/>
          <w:sz w:val="26"/>
          <w:szCs w:val="26"/>
        </w:rPr>
        <w:t>2. Commissioning and acceptance process</w:t>
      </w:r>
    </w:p>
    <w:p w14:paraId="0B1BE10F" w14:textId="77777777" w:rsidR="00527F42" w:rsidRPr="00AF3238" w:rsidRDefault="00527F42" w:rsidP="007D4C38">
      <w:pPr>
        <w:pStyle w:val="Numberedlist"/>
        <w:numPr>
          <w:ilvl w:val="1"/>
          <w:numId w:val="40"/>
        </w:numPr>
        <w:rPr>
          <w:rFonts w:cs="Arial"/>
        </w:rPr>
      </w:pPr>
      <w:r w:rsidRPr="00AF3238">
        <w:rPr>
          <w:rFonts w:cs="Arial"/>
        </w:rPr>
        <w:t xml:space="preserve">The commissioning and acceptance process for </w:t>
      </w:r>
      <w:r>
        <w:rPr>
          <w:rFonts w:cs="Arial"/>
        </w:rPr>
        <w:t xml:space="preserve">Commissions </w:t>
      </w:r>
      <w:r w:rsidRPr="00AF3238">
        <w:rPr>
          <w:rFonts w:cs="Arial"/>
        </w:rPr>
        <w:t xml:space="preserve">under this Agreement will be as follows: </w:t>
      </w:r>
    </w:p>
    <w:p w14:paraId="4795B219" w14:textId="77777777" w:rsidR="00527F42" w:rsidRPr="00096EE3" w:rsidRDefault="00527F42" w:rsidP="007D4C38">
      <w:pPr>
        <w:pStyle w:val="Numberedlist3"/>
        <w:numPr>
          <w:ilvl w:val="0"/>
          <w:numId w:val="39"/>
        </w:numPr>
        <w:rPr>
          <w:rFonts w:cs="Arial"/>
        </w:rPr>
      </w:pPr>
      <w:r w:rsidRPr="00096EE3">
        <w:rPr>
          <w:rFonts w:cs="Arial"/>
        </w:rPr>
        <w:t xml:space="preserve">DIT will send a </w:t>
      </w:r>
      <w:r>
        <w:rPr>
          <w:rFonts w:cs="Arial"/>
        </w:rPr>
        <w:t>Commission</w:t>
      </w:r>
      <w:r w:rsidRPr="00096EE3">
        <w:rPr>
          <w:rFonts w:cs="Arial"/>
        </w:rPr>
        <w:t xml:space="preserve"> to the Supplier on the Commissioning </w:t>
      </w:r>
      <w:r>
        <w:rPr>
          <w:rFonts w:cs="Arial"/>
        </w:rPr>
        <w:t>T</w:t>
      </w:r>
      <w:r w:rsidRPr="00096EE3">
        <w:rPr>
          <w:rFonts w:cs="Arial"/>
        </w:rPr>
        <w:t>emplate to the supplier’s single point of contact (SPOC)</w:t>
      </w:r>
    </w:p>
    <w:p w14:paraId="54DE4505" w14:textId="77777777" w:rsidR="00527F42" w:rsidRPr="00096EE3" w:rsidRDefault="00527F42" w:rsidP="007D4C38">
      <w:pPr>
        <w:pStyle w:val="Numberedlist3"/>
        <w:numPr>
          <w:ilvl w:val="0"/>
          <w:numId w:val="39"/>
        </w:numPr>
        <w:rPr>
          <w:rFonts w:cs="Arial"/>
        </w:rPr>
      </w:pPr>
      <w:r w:rsidRPr="00096EE3">
        <w:rPr>
          <w:rFonts w:cs="Arial"/>
        </w:rPr>
        <w:t xml:space="preserve">The SPOC should confirm receipt of the </w:t>
      </w:r>
      <w:r>
        <w:rPr>
          <w:rFonts w:cs="Arial"/>
        </w:rPr>
        <w:t xml:space="preserve">Commission </w:t>
      </w:r>
      <w:r w:rsidRPr="00096EE3">
        <w:rPr>
          <w:rFonts w:cs="Arial"/>
        </w:rPr>
        <w:t>within 1 working hour in all cases. If the request is an urgent (24 hour</w:t>
      </w:r>
      <w:r>
        <w:rPr>
          <w:rFonts w:cs="Arial"/>
        </w:rPr>
        <w:t>s or less</w:t>
      </w:r>
      <w:r w:rsidRPr="00096EE3">
        <w:rPr>
          <w:rFonts w:cs="Arial"/>
        </w:rPr>
        <w:t xml:space="preserve">) </w:t>
      </w:r>
      <w:r>
        <w:rPr>
          <w:rFonts w:cs="Arial"/>
        </w:rPr>
        <w:t>commission</w:t>
      </w:r>
      <w:r w:rsidRPr="00096EE3">
        <w:rPr>
          <w:rFonts w:cs="Arial"/>
        </w:rPr>
        <w:t xml:space="preserve">, </w:t>
      </w:r>
      <w:r>
        <w:rPr>
          <w:rFonts w:cs="Arial"/>
        </w:rPr>
        <w:t>t</w:t>
      </w:r>
      <w:r w:rsidRPr="00096EE3">
        <w:rPr>
          <w:rFonts w:cs="Arial"/>
        </w:rPr>
        <w:t xml:space="preserve">he firm should revert back with estimated costings for the </w:t>
      </w:r>
      <w:r>
        <w:rPr>
          <w:rFonts w:cs="Arial"/>
        </w:rPr>
        <w:t xml:space="preserve">Commission </w:t>
      </w:r>
      <w:r w:rsidRPr="00096EE3">
        <w:rPr>
          <w:rFonts w:cs="Arial"/>
        </w:rPr>
        <w:t xml:space="preserve">within 2 working hours from the initial </w:t>
      </w:r>
      <w:r>
        <w:rPr>
          <w:rFonts w:cs="Arial"/>
        </w:rPr>
        <w:t>C</w:t>
      </w:r>
      <w:r w:rsidRPr="00096EE3">
        <w:rPr>
          <w:rFonts w:cs="Arial"/>
        </w:rPr>
        <w:t>ommission, if the request is</w:t>
      </w:r>
      <w:r>
        <w:rPr>
          <w:rFonts w:cs="Arial"/>
        </w:rPr>
        <w:t xml:space="preserve"> a</w:t>
      </w:r>
      <w:r w:rsidRPr="00096EE3">
        <w:rPr>
          <w:rFonts w:cs="Arial"/>
        </w:rPr>
        <w:t xml:space="preserve"> non-urgent</w:t>
      </w:r>
      <w:r>
        <w:rPr>
          <w:rFonts w:cs="Arial"/>
        </w:rPr>
        <w:t xml:space="preserve"> commission</w:t>
      </w:r>
      <w:r w:rsidRPr="00096EE3">
        <w:rPr>
          <w:rFonts w:cs="Arial"/>
        </w:rPr>
        <w:t xml:space="preserve"> (1 month) the firm should revert with estimated costings within 48 hours. Firms should be aware that the team </w:t>
      </w:r>
      <w:r>
        <w:rPr>
          <w:rFonts w:cs="Arial"/>
        </w:rPr>
        <w:t xml:space="preserve">could </w:t>
      </w:r>
      <w:r w:rsidRPr="00096EE3">
        <w:rPr>
          <w:rFonts w:cs="Arial"/>
        </w:rPr>
        <w:t xml:space="preserve">expect to be working in US time zones every </w:t>
      </w:r>
      <w:r>
        <w:rPr>
          <w:rFonts w:cs="Arial"/>
        </w:rPr>
        <w:t>12</w:t>
      </w:r>
      <w:r w:rsidRPr="00096EE3">
        <w:rPr>
          <w:rFonts w:cs="Arial"/>
        </w:rPr>
        <w:t xml:space="preserve"> weeks. DIT will </w:t>
      </w:r>
      <w:r>
        <w:rPr>
          <w:rFonts w:cs="Arial"/>
        </w:rPr>
        <w:t>provide</w:t>
      </w:r>
      <w:r w:rsidRPr="00096EE3">
        <w:rPr>
          <w:rFonts w:cs="Arial"/>
        </w:rPr>
        <w:t xml:space="preserve"> </w:t>
      </w:r>
      <w:r>
        <w:rPr>
          <w:rFonts w:cs="Arial"/>
        </w:rPr>
        <w:t xml:space="preserve">as much notice as possible </w:t>
      </w:r>
      <w:r w:rsidRPr="00096EE3">
        <w:rPr>
          <w:rFonts w:cs="Arial"/>
        </w:rPr>
        <w:t>of this. Expected working hours are 9am-5.30pm</w:t>
      </w:r>
      <w:r>
        <w:rPr>
          <w:rFonts w:cs="Arial"/>
        </w:rPr>
        <w:t xml:space="preserve"> (GMT)</w:t>
      </w:r>
      <w:r w:rsidRPr="00096EE3">
        <w:rPr>
          <w:rFonts w:cs="Arial"/>
        </w:rPr>
        <w:t>, but are subject to change with advance notice from DIT.</w:t>
      </w:r>
    </w:p>
    <w:p w14:paraId="6E0AA5C8" w14:textId="77777777" w:rsidR="00527F42" w:rsidRPr="00E74E96" w:rsidRDefault="00527F42" w:rsidP="007D4C38">
      <w:pPr>
        <w:pStyle w:val="Numberedlist3"/>
        <w:numPr>
          <w:ilvl w:val="0"/>
          <w:numId w:val="39"/>
        </w:numPr>
        <w:rPr>
          <w:rFonts w:cs="Arial"/>
        </w:rPr>
      </w:pPr>
      <w:r w:rsidRPr="00E74E96">
        <w:rPr>
          <w:rFonts w:cs="Arial"/>
        </w:rPr>
        <w:t xml:space="preserve">DIT </w:t>
      </w:r>
      <w:r>
        <w:rPr>
          <w:rFonts w:cs="Arial"/>
        </w:rPr>
        <w:t xml:space="preserve">will review the Supplier’s response to the Commission, and subject to DIT’s satisfaction, </w:t>
      </w:r>
      <w:r w:rsidRPr="00E74E96">
        <w:rPr>
          <w:rFonts w:cs="Arial"/>
        </w:rPr>
        <w:t xml:space="preserve">sign the </w:t>
      </w:r>
      <w:r>
        <w:rPr>
          <w:rFonts w:cs="Arial"/>
        </w:rPr>
        <w:t>C</w:t>
      </w:r>
      <w:r w:rsidRPr="00E74E96">
        <w:rPr>
          <w:rFonts w:cs="Arial"/>
        </w:rPr>
        <w:t xml:space="preserve">ommissioning </w:t>
      </w:r>
      <w:r>
        <w:rPr>
          <w:rFonts w:cs="Arial"/>
        </w:rPr>
        <w:t>T</w:t>
      </w:r>
      <w:r w:rsidRPr="00E74E96">
        <w:rPr>
          <w:rFonts w:cs="Arial"/>
        </w:rPr>
        <w:t xml:space="preserve">emplate to approve the estimated cost and return this to the supplier within 2 working hours of receipt of the estimated costings for an urgent </w:t>
      </w:r>
      <w:r>
        <w:rPr>
          <w:rFonts w:cs="Arial"/>
        </w:rPr>
        <w:t xml:space="preserve">commission </w:t>
      </w:r>
      <w:r w:rsidRPr="00E74E96">
        <w:rPr>
          <w:rFonts w:cs="Arial"/>
        </w:rPr>
        <w:t xml:space="preserve">, and 24 hours of receipt of the estimated costings for a non-urgent </w:t>
      </w:r>
      <w:r>
        <w:rPr>
          <w:rFonts w:cs="Arial"/>
        </w:rPr>
        <w:t>commission</w:t>
      </w:r>
      <w:r w:rsidRPr="00E74E96">
        <w:rPr>
          <w:rFonts w:cs="Arial"/>
        </w:rPr>
        <w:t xml:space="preserve">. </w:t>
      </w:r>
    </w:p>
    <w:p w14:paraId="2986E91C" w14:textId="77777777" w:rsidR="00527F42" w:rsidRPr="008A63AC" w:rsidRDefault="00527F42" w:rsidP="007D4C38">
      <w:pPr>
        <w:pStyle w:val="Numberedlist3"/>
        <w:numPr>
          <w:ilvl w:val="0"/>
          <w:numId w:val="39"/>
        </w:numPr>
        <w:rPr>
          <w:rFonts w:cs="Arial"/>
        </w:rPr>
      </w:pPr>
      <w:r w:rsidRPr="008A63AC">
        <w:rPr>
          <w:rFonts w:cs="Arial"/>
        </w:rPr>
        <w:t xml:space="preserve">Supplier commences work on the </w:t>
      </w:r>
      <w:r>
        <w:rPr>
          <w:rFonts w:cs="Arial"/>
        </w:rPr>
        <w:t>Commission</w:t>
      </w:r>
      <w:r w:rsidRPr="008A63AC">
        <w:rPr>
          <w:rFonts w:cs="Arial"/>
        </w:rPr>
        <w:t>.</w:t>
      </w:r>
    </w:p>
    <w:p w14:paraId="37A9AFF6" w14:textId="77777777" w:rsidR="00527F42" w:rsidRPr="008A63AC" w:rsidRDefault="00527F42" w:rsidP="007D4C38">
      <w:pPr>
        <w:pStyle w:val="Numberedlist3"/>
        <w:numPr>
          <w:ilvl w:val="0"/>
          <w:numId w:val="39"/>
        </w:numPr>
        <w:rPr>
          <w:rFonts w:cs="Arial"/>
        </w:rPr>
      </w:pPr>
      <w:r w:rsidRPr="008A63AC">
        <w:rPr>
          <w:rFonts w:cs="Arial"/>
        </w:rPr>
        <w:t xml:space="preserve">Supplier provides DIT with the outputs required within the timescales specified in the </w:t>
      </w:r>
      <w:r>
        <w:rPr>
          <w:rFonts w:cs="Arial"/>
        </w:rPr>
        <w:t>C</w:t>
      </w:r>
      <w:r w:rsidRPr="008A63AC">
        <w:rPr>
          <w:rFonts w:cs="Arial"/>
        </w:rPr>
        <w:t xml:space="preserve">ommissioning </w:t>
      </w:r>
      <w:r>
        <w:rPr>
          <w:rFonts w:cs="Arial"/>
        </w:rPr>
        <w:t>T</w:t>
      </w:r>
      <w:r w:rsidRPr="008A63AC">
        <w:rPr>
          <w:rFonts w:cs="Arial"/>
        </w:rPr>
        <w:t xml:space="preserve">emplate along with completing the second part of the </w:t>
      </w:r>
      <w:r>
        <w:rPr>
          <w:rFonts w:cs="Arial"/>
        </w:rPr>
        <w:t>C</w:t>
      </w:r>
      <w:r w:rsidRPr="008A63AC">
        <w:rPr>
          <w:rFonts w:cs="Arial"/>
        </w:rPr>
        <w:t xml:space="preserve">ommissioning </w:t>
      </w:r>
      <w:r>
        <w:rPr>
          <w:rFonts w:cs="Arial"/>
        </w:rPr>
        <w:t>T</w:t>
      </w:r>
      <w:r w:rsidRPr="008A63AC">
        <w:rPr>
          <w:rFonts w:cs="Arial"/>
        </w:rPr>
        <w:t xml:space="preserve">emplate providing a breakdown of the actual time and costs to deliver the </w:t>
      </w:r>
      <w:r>
        <w:rPr>
          <w:rFonts w:cs="Arial"/>
        </w:rPr>
        <w:t>Commission</w:t>
      </w:r>
      <w:r w:rsidRPr="008A63AC">
        <w:rPr>
          <w:rFonts w:cs="Arial"/>
        </w:rPr>
        <w:t xml:space="preserve">. Any variance from the estimated cost should be described. </w:t>
      </w:r>
    </w:p>
    <w:p w14:paraId="03D05394" w14:textId="77777777" w:rsidR="00527F42" w:rsidRPr="008A63AC" w:rsidRDefault="00527F42" w:rsidP="007D4C38">
      <w:pPr>
        <w:pStyle w:val="Numberedlist3"/>
        <w:numPr>
          <w:ilvl w:val="0"/>
          <w:numId w:val="39"/>
        </w:numPr>
        <w:rPr>
          <w:rFonts w:cs="Arial"/>
        </w:rPr>
      </w:pPr>
      <w:r w:rsidRPr="008A63AC">
        <w:rPr>
          <w:rFonts w:cs="Arial"/>
        </w:rPr>
        <w:t>DIT will notify the firm SPOC of any concerns on quality</w:t>
      </w:r>
      <w:r>
        <w:rPr>
          <w:rFonts w:cs="Arial"/>
        </w:rPr>
        <w:t xml:space="preserve"> or completeness</w:t>
      </w:r>
      <w:r w:rsidRPr="008A63AC">
        <w:rPr>
          <w:rFonts w:cs="Arial"/>
        </w:rPr>
        <w:t xml:space="preserve"> of advice or cost within 5 working days of </w:t>
      </w:r>
      <w:r>
        <w:rPr>
          <w:rFonts w:cs="Arial"/>
        </w:rPr>
        <w:t xml:space="preserve">having </w:t>
      </w:r>
      <w:r w:rsidRPr="008A63AC">
        <w:rPr>
          <w:rFonts w:cs="Arial"/>
        </w:rPr>
        <w:t xml:space="preserve">received advice. If there are no disputes, DIT will confirm acceptance of advice to standard and </w:t>
      </w:r>
      <w:r>
        <w:rPr>
          <w:rFonts w:cs="Arial"/>
        </w:rPr>
        <w:t>confirm that payment will be made on receipt of invoice</w:t>
      </w:r>
      <w:r w:rsidRPr="008A63AC">
        <w:rPr>
          <w:rFonts w:cs="Arial"/>
        </w:rPr>
        <w:t>.</w:t>
      </w:r>
    </w:p>
    <w:p w14:paraId="6A22F4C2" w14:textId="77777777" w:rsidR="00527F42" w:rsidRPr="008A63AC" w:rsidRDefault="00527F42" w:rsidP="007D4C38">
      <w:pPr>
        <w:pStyle w:val="Numberedlist3"/>
        <w:numPr>
          <w:ilvl w:val="0"/>
          <w:numId w:val="39"/>
        </w:numPr>
        <w:rPr>
          <w:rFonts w:cs="Arial"/>
        </w:rPr>
      </w:pPr>
      <w:r w:rsidRPr="008A63AC">
        <w:rPr>
          <w:rFonts w:cs="Arial"/>
        </w:rPr>
        <w:t xml:space="preserve">Supplier invoices monthly in arrears for all completed </w:t>
      </w:r>
      <w:r>
        <w:rPr>
          <w:rFonts w:cs="Arial"/>
        </w:rPr>
        <w:t>Commissions</w:t>
      </w:r>
      <w:r w:rsidRPr="008A63AC">
        <w:rPr>
          <w:rFonts w:cs="Arial"/>
        </w:rPr>
        <w:t>. DIT will pay invoices within 30 days of invoice</w:t>
      </w:r>
      <w:r>
        <w:rPr>
          <w:rFonts w:cs="Arial"/>
        </w:rPr>
        <w:t>s</w:t>
      </w:r>
      <w:r w:rsidRPr="008A63AC">
        <w:rPr>
          <w:rFonts w:cs="Arial"/>
        </w:rPr>
        <w:t xml:space="preserve"> received.</w:t>
      </w:r>
    </w:p>
    <w:p w14:paraId="5A14A5D2" w14:textId="77777777" w:rsidR="00527F42" w:rsidRDefault="00527F42" w:rsidP="007D4C38">
      <w:pPr>
        <w:pStyle w:val="Numberedlist3"/>
        <w:numPr>
          <w:ilvl w:val="0"/>
          <w:numId w:val="39"/>
        </w:numPr>
        <w:rPr>
          <w:rFonts w:cs="Arial"/>
        </w:rPr>
      </w:pPr>
      <w:r w:rsidRPr="008A63AC">
        <w:rPr>
          <w:rFonts w:cs="Arial"/>
        </w:rPr>
        <w:lastRenderedPageBreak/>
        <w:t xml:space="preserve">There is an expectation that cost estimates provided by the </w:t>
      </w:r>
      <w:r>
        <w:rPr>
          <w:rFonts w:cs="Arial"/>
        </w:rPr>
        <w:t>S</w:t>
      </w:r>
      <w:r w:rsidRPr="008A63AC">
        <w:rPr>
          <w:rFonts w:cs="Arial"/>
        </w:rPr>
        <w:t>upplier will be as accurate as possible</w:t>
      </w:r>
      <w:r>
        <w:rPr>
          <w:rFonts w:cs="Arial"/>
        </w:rPr>
        <w:t xml:space="preserve"> and cost estimates provided by the Supplier will be treated as a Capped Price</w:t>
      </w:r>
      <w:r w:rsidRPr="008A63AC">
        <w:rPr>
          <w:rFonts w:cs="Arial"/>
        </w:rPr>
        <w:t xml:space="preserve">. If the Supplier becomes aware during the course of delivering the </w:t>
      </w:r>
      <w:r>
        <w:rPr>
          <w:rFonts w:cs="Arial"/>
        </w:rPr>
        <w:t xml:space="preserve">Commission </w:t>
      </w:r>
      <w:r w:rsidRPr="008A63AC">
        <w:rPr>
          <w:rFonts w:cs="Arial"/>
        </w:rPr>
        <w:t xml:space="preserve">that significant additional costs will be required (e.g. increasing the number of personnel working on the </w:t>
      </w:r>
      <w:r>
        <w:rPr>
          <w:rFonts w:cs="Arial"/>
        </w:rPr>
        <w:t>Commission</w:t>
      </w:r>
      <w:r w:rsidRPr="008A63AC">
        <w:rPr>
          <w:rFonts w:cs="Arial"/>
        </w:rPr>
        <w:t xml:space="preserve">, junior personnel being replaced by senior personnel or a substantial increase in the hours/days/months required to deliver the </w:t>
      </w:r>
      <w:r>
        <w:rPr>
          <w:rFonts w:cs="Arial"/>
        </w:rPr>
        <w:t>Commission</w:t>
      </w:r>
      <w:r w:rsidRPr="008A63AC">
        <w:rPr>
          <w:rFonts w:cs="Arial"/>
        </w:rPr>
        <w:t xml:space="preserve">) they will notify DIT immediately by resubmitting the </w:t>
      </w:r>
      <w:r>
        <w:rPr>
          <w:rFonts w:cs="Arial"/>
        </w:rPr>
        <w:t>C</w:t>
      </w:r>
      <w:r w:rsidRPr="008A63AC">
        <w:rPr>
          <w:rFonts w:cs="Arial"/>
        </w:rPr>
        <w:t xml:space="preserve">ommissioning </w:t>
      </w:r>
      <w:r>
        <w:rPr>
          <w:rFonts w:cs="Arial"/>
        </w:rPr>
        <w:t>T</w:t>
      </w:r>
      <w:r w:rsidRPr="008A63AC">
        <w:rPr>
          <w:rFonts w:cs="Arial"/>
        </w:rPr>
        <w:t>emplate and gain re-approval for the increase in cost.</w:t>
      </w:r>
    </w:p>
    <w:p w14:paraId="652A3FFB" w14:textId="77777777" w:rsidR="00527F42" w:rsidRDefault="00527F42" w:rsidP="007D4C38">
      <w:pPr>
        <w:pStyle w:val="Numberedlist3"/>
        <w:numPr>
          <w:ilvl w:val="1"/>
          <w:numId w:val="40"/>
        </w:numPr>
        <w:rPr>
          <w:rFonts w:cs="Arial"/>
        </w:rPr>
      </w:pPr>
      <w:r>
        <w:rPr>
          <w:rFonts w:cs="Arial"/>
        </w:rPr>
        <w:t>In instances of extreme urgency, there may be occasions where DIT waives the requirement for quotes to be provided in advance of work commencing for Urgent Commissions. The right to waive this requirement will be entirely at DIT’s discretion and will be specified to the Supplier as part of the Commission. Actual costs after work has been completed will need to be provided in all instances.</w:t>
      </w:r>
    </w:p>
    <w:p w14:paraId="20E56018" w14:textId="77777777" w:rsidR="00527F42" w:rsidRDefault="00527F42" w:rsidP="007D4C38">
      <w:pPr>
        <w:pStyle w:val="Numberedlist3"/>
        <w:numPr>
          <w:ilvl w:val="1"/>
          <w:numId w:val="40"/>
        </w:numPr>
        <w:rPr>
          <w:rFonts w:cs="Arial"/>
          <w:b/>
          <w:color w:val="C00000"/>
          <w:sz w:val="28"/>
        </w:rPr>
      </w:pPr>
      <w:r>
        <w:rPr>
          <w:rFonts w:cs="Arial"/>
        </w:rPr>
        <w:t>A diagram detailing the commissioning and acceptance process for urgent and non-urgent commission can be found in Annex 1 of this Specification.</w:t>
      </w:r>
    </w:p>
    <w:p w14:paraId="1AA43F61" w14:textId="77777777" w:rsidR="00527F42" w:rsidRPr="008A63AC" w:rsidRDefault="00527F42" w:rsidP="00527F42">
      <w:pPr>
        <w:pStyle w:val="Numberedlist3"/>
        <w:ind w:left="284" w:hanging="284"/>
        <w:rPr>
          <w:rFonts w:cs="Arial"/>
        </w:rPr>
      </w:pPr>
      <w:r>
        <w:rPr>
          <w:rFonts w:cs="Arial"/>
        </w:rPr>
        <w:t xml:space="preserve">2.4 </w:t>
      </w:r>
      <w:r w:rsidRPr="008A63AC">
        <w:rPr>
          <w:rFonts w:cs="Arial"/>
        </w:rPr>
        <w:t xml:space="preserve">DIT will notify the </w:t>
      </w:r>
      <w:r>
        <w:rPr>
          <w:rFonts w:cs="Arial"/>
        </w:rPr>
        <w:t>Supplier</w:t>
      </w:r>
      <w:r w:rsidRPr="008A63AC">
        <w:rPr>
          <w:rFonts w:cs="Arial"/>
        </w:rPr>
        <w:t xml:space="preserve"> SPOC of any concerns on quality </w:t>
      </w:r>
      <w:r>
        <w:rPr>
          <w:rFonts w:cs="Arial"/>
        </w:rPr>
        <w:t xml:space="preserve">or completeness </w:t>
      </w:r>
      <w:r w:rsidRPr="008A63AC">
        <w:rPr>
          <w:rFonts w:cs="Arial"/>
        </w:rPr>
        <w:t>of advice or cost within 5 working days of received advice. Disputes will be handled on a case by case basis but examples include:</w:t>
      </w:r>
    </w:p>
    <w:p w14:paraId="2A202ABB" w14:textId="77777777" w:rsidR="00527F42" w:rsidRPr="008A63AC" w:rsidRDefault="00527F42" w:rsidP="007D4C38">
      <w:pPr>
        <w:pStyle w:val="Numberedlist3"/>
        <w:numPr>
          <w:ilvl w:val="0"/>
          <w:numId w:val="46"/>
        </w:numPr>
        <w:rPr>
          <w:rFonts w:cs="Arial"/>
        </w:rPr>
      </w:pPr>
      <w:r w:rsidRPr="008A63AC">
        <w:rPr>
          <w:rFonts w:cs="Arial"/>
        </w:rPr>
        <w:t xml:space="preserve">if the quality of advice received is below DIT’s expectation e.g. missing information/unclearly presented then the Department will liaise with the </w:t>
      </w:r>
      <w:r>
        <w:rPr>
          <w:rFonts w:cs="Arial"/>
        </w:rPr>
        <w:t>Supplier</w:t>
      </w:r>
      <w:r w:rsidRPr="008A63AC">
        <w:rPr>
          <w:rFonts w:cs="Arial"/>
        </w:rPr>
        <w:t xml:space="preserve"> in order to rectify (time permitting)</w:t>
      </w:r>
    </w:p>
    <w:p w14:paraId="2F140E25" w14:textId="77777777" w:rsidR="00527F42" w:rsidRDefault="00527F42" w:rsidP="007D4C38">
      <w:pPr>
        <w:pStyle w:val="Numberedlist3"/>
        <w:numPr>
          <w:ilvl w:val="0"/>
          <w:numId w:val="46"/>
        </w:numPr>
        <w:rPr>
          <w:rFonts w:cs="Arial"/>
        </w:rPr>
      </w:pPr>
      <w:r w:rsidRPr="008A63AC">
        <w:rPr>
          <w:rFonts w:cs="Arial"/>
        </w:rPr>
        <w:t xml:space="preserve">if final costs, and explanation of variance, are disputed the department will liaise with the </w:t>
      </w:r>
      <w:r>
        <w:rPr>
          <w:rFonts w:cs="Arial"/>
        </w:rPr>
        <w:t>Supplier to agree final costs for payment.</w:t>
      </w:r>
    </w:p>
    <w:p w14:paraId="2F6F5C7C" w14:textId="77777777" w:rsidR="00527F42" w:rsidRPr="008A63AC" w:rsidRDefault="00527F42" w:rsidP="00527F42">
      <w:pPr>
        <w:pStyle w:val="Numberedlist3"/>
        <w:ind w:left="284" w:hanging="284"/>
        <w:rPr>
          <w:rFonts w:cs="Arial"/>
        </w:rPr>
      </w:pPr>
      <w:r>
        <w:rPr>
          <w:rFonts w:cs="Arial"/>
        </w:rPr>
        <w:t xml:space="preserve">2.5 Cost and quality of responses to Commissions will be monitored as part of the contract performance management process. </w:t>
      </w:r>
    </w:p>
    <w:p w14:paraId="5E3BDFFB" w14:textId="77777777" w:rsidR="00527F42" w:rsidRPr="008A63AC" w:rsidRDefault="00527F42" w:rsidP="00527F42">
      <w:pPr>
        <w:rPr>
          <w:rFonts w:cs="Arial"/>
          <w:b/>
          <w:color w:val="C00000"/>
          <w:sz w:val="26"/>
          <w:szCs w:val="26"/>
        </w:rPr>
      </w:pPr>
      <w:r>
        <w:rPr>
          <w:rFonts w:cs="Arial"/>
          <w:b/>
          <w:color w:val="C00000"/>
          <w:sz w:val="26"/>
          <w:szCs w:val="26"/>
        </w:rPr>
        <w:t xml:space="preserve">3. </w:t>
      </w:r>
      <w:r w:rsidRPr="008A63AC">
        <w:rPr>
          <w:rFonts w:cs="Arial"/>
          <w:b/>
          <w:color w:val="C00000"/>
          <w:sz w:val="26"/>
          <w:szCs w:val="26"/>
        </w:rPr>
        <w:t>Required expertise</w:t>
      </w:r>
    </w:p>
    <w:p w14:paraId="3A0C7F58" w14:textId="77777777" w:rsidR="00527F42" w:rsidRPr="008A63AC" w:rsidRDefault="00527F42" w:rsidP="007D4C38">
      <w:pPr>
        <w:pStyle w:val="Numberedlist"/>
        <w:numPr>
          <w:ilvl w:val="1"/>
          <w:numId w:val="41"/>
        </w:numPr>
        <w:rPr>
          <w:rFonts w:cs="Arial"/>
        </w:rPr>
      </w:pPr>
      <w:r w:rsidRPr="008A63AC">
        <w:rPr>
          <w:rFonts w:cs="Arial"/>
        </w:rPr>
        <w:t>UK firms should have trained and legally qualified lawyers. US firms should be employing senior lawyers and partners who have obtained a Juris Doctor (JD) from an accredited American Bar Association (ABA) university.</w:t>
      </w:r>
    </w:p>
    <w:p w14:paraId="0C7E20AC" w14:textId="77777777" w:rsidR="00527F42" w:rsidRPr="008A63AC" w:rsidRDefault="00732643" w:rsidP="007D4C38">
      <w:pPr>
        <w:pStyle w:val="Numberedlist"/>
        <w:numPr>
          <w:ilvl w:val="1"/>
          <w:numId w:val="41"/>
        </w:numPr>
        <w:rPr>
          <w:rFonts w:cs="Arial"/>
        </w:rPr>
      </w:pPr>
      <w:r>
        <w:rPr>
          <w:rFonts w:cs="Arial"/>
        </w:rPr>
        <w:t xml:space="preserve">The Supplier </w:t>
      </w:r>
      <w:r w:rsidR="00527F42" w:rsidRPr="008A63AC">
        <w:rPr>
          <w:rFonts w:cs="Arial"/>
        </w:rPr>
        <w:t>will be required to demonstrate expertise, or ready access to expertise, in the following areas:</w:t>
      </w:r>
    </w:p>
    <w:p w14:paraId="5DB827D2" w14:textId="77777777" w:rsidR="00527F42" w:rsidRPr="008A63AC" w:rsidRDefault="00527F42" w:rsidP="007D4C38">
      <w:pPr>
        <w:pStyle w:val="Numberedlist3"/>
        <w:numPr>
          <w:ilvl w:val="0"/>
          <w:numId w:val="38"/>
        </w:numPr>
        <w:rPr>
          <w:rFonts w:cs="Arial"/>
        </w:rPr>
      </w:pPr>
      <w:r w:rsidRPr="008A63AC">
        <w:rPr>
          <w:rFonts w:cs="Arial"/>
        </w:rPr>
        <w:t>US constitutional law</w:t>
      </w:r>
    </w:p>
    <w:p w14:paraId="7CDC8C1C" w14:textId="77777777" w:rsidR="00527F42" w:rsidRPr="008A63AC" w:rsidRDefault="00527F42" w:rsidP="007D4C38">
      <w:pPr>
        <w:pStyle w:val="Numberedlist3"/>
        <w:numPr>
          <w:ilvl w:val="0"/>
          <w:numId w:val="38"/>
        </w:numPr>
        <w:rPr>
          <w:rFonts w:cs="Arial"/>
        </w:rPr>
      </w:pPr>
      <w:r w:rsidRPr="008A63AC">
        <w:rPr>
          <w:rFonts w:cs="Arial"/>
        </w:rPr>
        <w:t>Congress and trade promotion authority procedure</w:t>
      </w:r>
    </w:p>
    <w:p w14:paraId="33F812CC" w14:textId="77777777" w:rsidR="00527F42" w:rsidRPr="008A63AC" w:rsidRDefault="00527F42" w:rsidP="007D4C38">
      <w:pPr>
        <w:pStyle w:val="Numberedlist3"/>
        <w:numPr>
          <w:ilvl w:val="0"/>
          <w:numId w:val="38"/>
        </w:numPr>
        <w:rPr>
          <w:rFonts w:cs="Arial"/>
        </w:rPr>
      </w:pPr>
      <w:r w:rsidRPr="008A63AC">
        <w:rPr>
          <w:rFonts w:cs="Arial"/>
        </w:rPr>
        <w:t>Federal government / state government responsibilities and regulatory frameworks</w:t>
      </w:r>
    </w:p>
    <w:p w14:paraId="4EF5E311" w14:textId="77777777" w:rsidR="00527F42" w:rsidRPr="008A63AC" w:rsidRDefault="00527F42" w:rsidP="007D4C38">
      <w:pPr>
        <w:pStyle w:val="Numberedlist3"/>
        <w:numPr>
          <w:ilvl w:val="0"/>
          <w:numId w:val="38"/>
        </w:numPr>
        <w:rPr>
          <w:rFonts w:cs="Arial"/>
        </w:rPr>
      </w:pPr>
      <w:r w:rsidRPr="008A63AC">
        <w:rPr>
          <w:rFonts w:cs="Arial"/>
        </w:rPr>
        <w:t>Negotiation and implementation of Free Trade Agreements in the US, including expertise on US-Mexico-Canada (USMCA)</w:t>
      </w:r>
    </w:p>
    <w:p w14:paraId="4A14DD8A" w14:textId="77777777" w:rsidR="00527F42" w:rsidRPr="008A63AC" w:rsidRDefault="00527F42" w:rsidP="007D4C38">
      <w:pPr>
        <w:pStyle w:val="Numberedlist3"/>
        <w:numPr>
          <w:ilvl w:val="0"/>
          <w:numId w:val="38"/>
        </w:numPr>
        <w:rPr>
          <w:rFonts w:cs="Arial"/>
        </w:rPr>
      </w:pPr>
      <w:r w:rsidRPr="008A63AC">
        <w:rPr>
          <w:rFonts w:cs="Arial"/>
        </w:rPr>
        <w:t>International trade law</w:t>
      </w:r>
    </w:p>
    <w:p w14:paraId="1D83D339" w14:textId="77777777" w:rsidR="00527F42" w:rsidRPr="008A63AC" w:rsidRDefault="00527F42" w:rsidP="007D4C38">
      <w:pPr>
        <w:pStyle w:val="Numberedlist3"/>
        <w:numPr>
          <w:ilvl w:val="0"/>
          <w:numId w:val="38"/>
        </w:numPr>
        <w:rPr>
          <w:rFonts w:cs="Arial"/>
        </w:rPr>
      </w:pPr>
      <w:r w:rsidRPr="008A63AC">
        <w:rPr>
          <w:rFonts w:cs="Arial"/>
        </w:rPr>
        <w:t>US trade negotiating modalities.</w:t>
      </w:r>
    </w:p>
    <w:p w14:paraId="654AEE3F" w14:textId="77777777" w:rsidR="00527F42" w:rsidRPr="008A63AC" w:rsidRDefault="00527F42" w:rsidP="007D4C38">
      <w:pPr>
        <w:pStyle w:val="Numberedlist"/>
        <w:numPr>
          <w:ilvl w:val="1"/>
          <w:numId w:val="41"/>
        </w:numPr>
        <w:rPr>
          <w:rFonts w:cs="Arial"/>
        </w:rPr>
      </w:pPr>
      <w:r w:rsidRPr="008A63AC">
        <w:rPr>
          <w:rFonts w:cs="Arial"/>
        </w:rPr>
        <w:lastRenderedPageBreak/>
        <w:t xml:space="preserve">DIT also requires an in-depth understanding of current US trade dynamics. </w:t>
      </w:r>
      <w:r w:rsidR="00732643">
        <w:rPr>
          <w:rFonts w:cs="Arial"/>
        </w:rPr>
        <w:t>The Supplier</w:t>
      </w:r>
      <w:r w:rsidR="00732643" w:rsidRPr="008A63AC">
        <w:rPr>
          <w:rFonts w:cs="Arial"/>
        </w:rPr>
        <w:t xml:space="preserve"> </w:t>
      </w:r>
      <w:r w:rsidRPr="008A63AC">
        <w:rPr>
          <w:rFonts w:cs="Arial"/>
        </w:rPr>
        <w:t xml:space="preserve">should demonstrate how they are on the ‘pulse’ of current trade negotiation dynamics and US negotiating modalities, including in the recent US-Mexico-Canada (USMCA) agreement, North American Free Trade Agreement (NAFTA), US-Korea Free Trade Agreement (KORUS), etc. </w:t>
      </w:r>
    </w:p>
    <w:p w14:paraId="06A2DE1A" w14:textId="77777777" w:rsidR="00527F42" w:rsidRPr="008A63AC" w:rsidRDefault="00527F42" w:rsidP="007D4C38">
      <w:pPr>
        <w:pStyle w:val="Numberedlist"/>
        <w:numPr>
          <w:ilvl w:val="1"/>
          <w:numId w:val="41"/>
        </w:numPr>
        <w:rPr>
          <w:rFonts w:cs="Arial"/>
        </w:rPr>
      </w:pPr>
      <w:r w:rsidRPr="008A63AC">
        <w:rPr>
          <w:rFonts w:cs="Arial"/>
        </w:rPr>
        <w:t xml:space="preserve">DIT’s preference is that at least one Lawyer and Senior Lawyer should be US based and an expert on US law. If this will not be possible, </w:t>
      </w:r>
      <w:r w:rsidR="00B4510A">
        <w:rPr>
          <w:rFonts w:cs="Arial"/>
        </w:rPr>
        <w:t>the Supplier</w:t>
      </w:r>
      <w:r w:rsidR="00B4510A" w:rsidRPr="008A63AC">
        <w:rPr>
          <w:rFonts w:cs="Arial"/>
        </w:rPr>
        <w:t xml:space="preserve"> </w:t>
      </w:r>
      <w:r w:rsidRPr="008A63AC">
        <w:rPr>
          <w:rFonts w:cs="Arial"/>
        </w:rPr>
        <w:t xml:space="preserve">should demonstrate how they will still be able to achieve the required outputs without US based lawyers who are experts on US law.  </w:t>
      </w:r>
    </w:p>
    <w:p w14:paraId="312F3E8C" w14:textId="77777777" w:rsidR="00527F42" w:rsidRPr="008A63AC" w:rsidRDefault="00527F42" w:rsidP="00527F42">
      <w:pPr>
        <w:pStyle w:val="Numberedlist3"/>
        <w:rPr>
          <w:rFonts w:cs="Arial"/>
          <w:b/>
          <w:color w:val="C00000"/>
          <w:sz w:val="26"/>
          <w:szCs w:val="26"/>
        </w:rPr>
      </w:pPr>
      <w:r>
        <w:rPr>
          <w:rFonts w:cs="Arial"/>
          <w:b/>
          <w:color w:val="C00000"/>
          <w:sz w:val="26"/>
          <w:szCs w:val="26"/>
        </w:rPr>
        <w:t xml:space="preserve">4. </w:t>
      </w:r>
      <w:r w:rsidRPr="008A63AC">
        <w:rPr>
          <w:rFonts w:cs="Arial"/>
          <w:b/>
          <w:color w:val="C00000"/>
          <w:sz w:val="26"/>
          <w:szCs w:val="26"/>
        </w:rPr>
        <w:t>Length and value of contract</w:t>
      </w:r>
    </w:p>
    <w:p w14:paraId="7C7F560D" w14:textId="77777777" w:rsidR="00527F42" w:rsidRPr="00772E77" w:rsidRDefault="00527F42" w:rsidP="007D4C38">
      <w:pPr>
        <w:pStyle w:val="ListParagraph"/>
        <w:numPr>
          <w:ilvl w:val="1"/>
          <w:numId w:val="42"/>
        </w:numPr>
        <w:overflowPunct/>
        <w:autoSpaceDE/>
        <w:autoSpaceDN/>
        <w:adjustRightInd/>
        <w:spacing w:after="160" w:line="259" w:lineRule="auto"/>
        <w:contextualSpacing/>
        <w:jc w:val="left"/>
        <w:textAlignment w:val="auto"/>
        <w:rPr>
          <w:rFonts w:cs="Arial"/>
          <w:szCs w:val="22"/>
        </w:rPr>
      </w:pPr>
      <w:r w:rsidRPr="00772E77">
        <w:rPr>
          <w:rFonts w:cs="Arial"/>
          <w:szCs w:val="22"/>
        </w:rPr>
        <w:t xml:space="preserve">The </w:t>
      </w:r>
      <w:r w:rsidR="00732643">
        <w:rPr>
          <w:rFonts w:cs="Arial"/>
          <w:szCs w:val="22"/>
        </w:rPr>
        <w:t>Supplier</w:t>
      </w:r>
      <w:r w:rsidRPr="00772E77">
        <w:rPr>
          <w:rFonts w:cs="Arial"/>
          <w:szCs w:val="22"/>
        </w:rPr>
        <w:t xml:space="preserve"> will have the capacity and availability to answer questions as soon as the contract is awarded, although it should be noted that work may not be immediately commissioned depending on the timescales of any negotiations. DIT will provide the successful firm with advance warning of the dates of negotiation rounds once confirmed.</w:t>
      </w:r>
    </w:p>
    <w:p w14:paraId="3C151EB8" w14:textId="77777777" w:rsidR="00527F42" w:rsidRPr="00772E77" w:rsidRDefault="00527F42" w:rsidP="00527F42">
      <w:pPr>
        <w:pStyle w:val="ListParagraph"/>
        <w:rPr>
          <w:rFonts w:cs="Arial"/>
          <w:szCs w:val="22"/>
        </w:rPr>
      </w:pPr>
    </w:p>
    <w:p w14:paraId="11484533" w14:textId="77777777" w:rsidR="00527F42" w:rsidRPr="00772E77" w:rsidRDefault="00527F42" w:rsidP="007D4C38">
      <w:pPr>
        <w:pStyle w:val="ListParagraph"/>
        <w:numPr>
          <w:ilvl w:val="1"/>
          <w:numId w:val="42"/>
        </w:numPr>
        <w:overflowPunct/>
        <w:autoSpaceDE/>
        <w:autoSpaceDN/>
        <w:adjustRightInd/>
        <w:spacing w:after="160" w:line="259" w:lineRule="auto"/>
        <w:contextualSpacing/>
        <w:jc w:val="left"/>
        <w:textAlignment w:val="auto"/>
        <w:rPr>
          <w:rFonts w:cs="Arial"/>
          <w:szCs w:val="22"/>
        </w:rPr>
      </w:pPr>
      <w:r w:rsidRPr="00772E77">
        <w:rPr>
          <w:rFonts w:cs="Arial"/>
          <w:szCs w:val="22"/>
        </w:rPr>
        <w:t xml:space="preserve">Questions posed will be charged at the successful firm’s hourly, daily or monthly rate (as appropriate). The rate applied will be as per the terms of the Finance and Complex Legal Services Panel i.e. if work exceeds 8 hours it will be charged at the daily rate rather than the hourly rate. Firms will be required to provide estimated costs for each brief as per the commissioning process outlined in section 2 above.  </w:t>
      </w:r>
    </w:p>
    <w:p w14:paraId="1C936C87" w14:textId="77777777" w:rsidR="00527F42" w:rsidRPr="008A63AC" w:rsidRDefault="00527F42" w:rsidP="00527F42">
      <w:pPr>
        <w:pStyle w:val="ListParagraph"/>
        <w:rPr>
          <w:rFonts w:cs="Arial"/>
        </w:rPr>
      </w:pPr>
    </w:p>
    <w:p w14:paraId="5EB736F5" w14:textId="77777777" w:rsidR="00527F42" w:rsidRPr="008A63AC" w:rsidRDefault="00527F42" w:rsidP="00527F42">
      <w:pPr>
        <w:pStyle w:val="Numberedlist3"/>
        <w:rPr>
          <w:rFonts w:cs="Arial"/>
          <w:b/>
          <w:color w:val="C00000"/>
          <w:sz w:val="26"/>
          <w:szCs w:val="26"/>
        </w:rPr>
      </w:pPr>
      <w:r w:rsidRPr="008C7773">
        <w:rPr>
          <w:rFonts w:cs="Arial"/>
          <w:b/>
          <w:color w:val="C00000"/>
          <w:sz w:val="26"/>
          <w:szCs w:val="26"/>
        </w:rPr>
        <w:t>5.</w:t>
      </w:r>
      <w:r w:rsidRPr="008C7773">
        <w:rPr>
          <w:rFonts w:cs="Arial"/>
          <w:color w:val="C00000"/>
          <w:sz w:val="28"/>
        </w:rPr>
        <w:t xml:space="preserve"> </w:t>
      </w:r>
      <w:r w:rsidRPr="008A63AC">
        <w:rPr>
          <w:rFonts w:cs="Arial"/>
          <w:b/>
          <w:color w:val="C00000"/>
          <w:sz w:val="26"/>
          <w:szCs w:val="26"/>
        </w:rPr>
        <w:t>Security and conflicts of interest</w:t>
      </w:r>
    </w:p>
    <w:p w14:paraId="35C42C85" w14:textId="77777777" w:rsidR="00527F42" w:rsidRPr="008A63AC" w:rsidRDefault="00527F42" w:rsidP="00527F42">
      <w:pPr>
        <w:pStyle w:val="Numberedlist"/>
        <w:numPr>
          <w:ilvl w:val="0"/>
          <w:numId w:val="0"/>
        </w:numPr>
        <w:ind w:left="284" w:hanging="426"/>
        <w:rPr>
          <w:rFonts w:cs="Arial"/>
        </w:rPr>
      </w:pPr>
      <w:r>
        <w:rPr>
          <w:rFonts w:cs="Arial"/>
        </w:rPr>
        <w:t xml:space="preserve">5.1 </w:t>
      </w:r>
      <w:r w:rsidRPr="008A63AC">
        <w:rPr>
          <w:rFonts w:cs="Arial"/>
        </w:rPr>
        <w:t xml:space="preserve">DIT requires </w:t>
      </w:r>
      <w:r w:rsidR="00E372CD">
        <w:rPr>
          <w:rFonts w:cs="Arial"/>
        </w:rPr>
        <w:t>the Supplier and their</w:t>
      </w:r>
      <w:r w:rsidRPr="008A63AC">
        <w:rPr>
          <w:rFonts w:cs="Arial"/>
        </w:rPr>
        <w:t xml:space="preserve"> sub-contractors to take security very seriously. </w:t>
      </w:r>
      <w:r w:rsidR="00732643">
        <w:rPr>
          <w:rFonts w:cs="Arial"/>
        </w:rPr>
        <w:t>The Supplier</w:t>
      </w:r>
      <w:r w:rsidR="00732643" w:rsidRPr="008A63AC">
        <w:rPr>
          <w:rFonts w:cs="Arial"/>
        </w:rPr>
        <w:t xml:space="preserve"> </w:t>
      </w:r>
      <w:r w:rsidRPr="008A63AC">
        <w:rPr>
          <w:rFonts w:cs="Arial"/>
        </w:rPr>
        <w:t xml:space="preserve">must detail and give the necessary assurances on how they will handle sensitive information and advice. In particular, addressing security with any US firm or sub-contractors working on this project including secure transfers, teleconferences, file storage and more. </w:t>
      </w:r>
    </w:p>
    <w:p w14:paraId="41ECCA26" w14:textId="77777777" w:rsidR="00527F42" w:rsidRPr="008A63AC" w:rsidRDefault="00B34152" w:rsidP="007D4C38">
      <w:pPr>
        <w:pStyle w:val="Numberedlist"/>
        <w:numPr>
          <w:ilvl w:val="1"/>
          <w:numId w:val="43"/>
        </w:numPr>
        <w:rPr>
          <w:rFonts w:cs="Arial"/>
        </w:rPr>
      </w:pPr>
      <w:r>
        <w:rPr>
          <w:rFonts w:cs="Arial"/>
        </w:rPr>
        <w:t>The Supplier</w:t>
      </w:r>
      <w:r w:rsidR="00527F42" w:rsidRPr="008A63AC">
        <w:rPr>
          <w:rFonts w:cs="Arial"/>
        </w:rPr>
        <w:t xml:space="preserve"> must also notify DIT of any actual and potential conflicts of interest, and ways of managing these, including on an ongoing basis. </w:t>
      </w:r>
      <w:r w:rsidR="00527F42">
        <w:rPr>
          <w:rFonts w:cs="Arial"/>
        </w:rPr>
        <w:t xml:space="preserve">In particular, Supplier </w:t>
      </w:r>
      <w:r w:rsidR="00E51C06">
        <w:rPr>
          <w:rFonts w:cs="Arial"/>
        </w:rPr>
        <w:t xml:space="preserve">must </w:t>
      </w:r>
      <w:r w:rsidR="00527F42">
        <w:rPr>
          <w:rFonts w:cs="Arial"/>
        </w:rPr>
        <w:t xml:space="preserve">accept instruction from the US Government or its agencies or State Governments, in relation to matters pertaining to a Free Trade Agreement negotiation with the UK. The Supplier will be responsible for ensuring that any affiliated firms or sub-contractors who undertake work for the US Government or its agencies or State Governments, in relation to matters pertaining to a Free Trade Agreement negotiation with the UK are appropriately managed.  </w:t>
      </w:r>
    </w:p>
    <w:p w14:paraId="3413F9DC" w14:textId="77777777" w:rsidR="00527F42" w:rsidRDefault="00527F42" w:rsidP="007D4C38">
      <w:pPr>
        <w:pStyle w:val="Numberedlist"/>
        <w:numPr>
          <w:ilvl w:val="1"/>
          <w:numId w:val="43"/>
        </w:numPr>
      </w:pPr>
      <w:r>
        <w:rPr>
          <w:rFonts w:cs="Arial"/>
        </w:rPr>
        <w:t xml:space="preserve">For the avoidance of doubt, </w:t>
      </w:r>
      <w:r w:rsidR="0028239E">
        <w:rPr>
          <w:rFonts w:cs="Arial"/>
        </w:rPr>
        <w:t>the Supplier</w:t>
      </w:r>
      <w:r w:rsidR="0028239E" w:rsidRPr="008A63AC">
        <w:rPr>
          <w:rFonts w:cs="Arial"/>
        </w:rPr>
        <w:t xml:space="preserve"> </w:t>
      </w:r>
      <w:r w:rsidRPr="008A63AC">
        <w:rPr>
          <w:rFonts w:cs="Arial"/>
        </w:rPr>
        <w:t>must note that discussion of this project with officials of any other government</w:t>
      </w:r>
      <w:r>
        <w:rPr>
          <w:rFonts w:cs="Arial"/>
        </w:rPr>
        <w:t xml:space="preserve"> or international organisation</w:t>
      </w:r>
      <w:r w:rsidRPr="008A63AC">
        <w:rPr>
          <w:rFonts w:cs="Arial"/>
        </w:rPr>
        <w:t xml:space="preserve"> would be in breach of contract</w:t>
      </w:r>
      <w:r w:rsidRPr="00241677">
        <w:t>.</w:t>
      </w:r>
    </w:p>
    <w:p w14:paraId="7D652F88" w14:textId="77777777" w:rsidR="00527F42" w:rsidRPr="008A63AC" w:rsidRDefault="00527F42" w:rsidP="007D4C38">
      <w:pPr>
        <w:pStyle w:val="Numberedlist3"/>
        <w:numPr>
          <w:ilvl w:val="0"/>
          <w:numId w:val="43"/>
        </w:numPr>
        <w:rPr>
          <w:rFonts w:cs="Arial"/>
          <w:b/>
          <w:color w:val="C00000"/>
          <w:sz w:val="26"/>
          <w:szCs w:val="26"/>
        </w:rPr>
      </w:pPr>
      <w:r>
        <w:rPr>
          <w:rFonts w:cs="Arial"/>
          <w:b/>
          <w:color w:val="C00000"/>
          <w:sz w:val="26"/>
          <w:szCs w:val="26"/>
        </w:rPr>
        <w:t>Additional value</w:t>
      </w:r>
    </w:p>
    <w:p w14:paraId="2DDD609B" w14:textId="23C62C9A" w:rsidR="00F64C67" w:rsidRPr="00741733" w:rsidRDefault="00527F42" w:rsidP="003B58C9">
      <w:pPr>
        <w:spacing w:after="160" w:line="259" w:lineRule="auto"/>
        <w:ind w:left="425" w:hanging="425"/>
      </w:pPr>
      <w:r w:rsidRPr="00741733">
        <w:t xml:space="preserve">6.1 </w:t>
      </w:r>
      <w:bookmarkStart w:id="3" w:name="_Hlk19092804"/>
      <w:r w:rsidR="00F64C67" w:rsidRPr="00741733">
        <w:rPr>
          <w:rFonts w:eastAsiaTheme="minorHAnsi" w:cs="Arial"/>
          <w:szCs w:val="22"/>
        </w:rPr>
        <w:t xml:space="preserve">The Supplier shall provide </w:t>
      </w:r>
      <w:r w:rsidR="008A5FBF" w:rsidRPr="00741733">
        <w:rPr>
          <w:rFonts w:eastAsiaTheme="minorHAnsi" w:cs="Arial"/>
          <w:szCs w:val="22"/>
        </w:rPr>
        <w:t xml:space="preserve">additional value </w:t>
      </w:r>
      <w:r w:rsidR="00562A13" w:rsidRPr="00741733">
        <w:rPr>
          <w:rFonts w:eastAsiaTheme="minorHAnsi" w:cs="Arial"/>
          <w:szCs w:val="22"/>
        </w:rPr>
        <w:t xml:space="preserve"> </w:t>
      </w:r>
      <w:r w:rsidR="008A5FBF" w:rsidRPr="00741733">
        <w:rPr>
          <w:rFonts w:eastAsiaTheme="minorHAnsi" w:cs="Arial"/>
          <w:szCs w:val="22"/>
        </w:rPr>
        <w:t xml:space="preserve">to </w:t>
      </w:r>
      <w:r w:rsidR="00A35C48" w:rsidRPr="00741733">
        <w:rPr>
          <w:rFonts w:eastAsiaTheme="minorHAnsi" w:cs="Arial"/>
          <w:szCs w:val="22"/>
        </w:rPr>
        <w:t>DIT through the contract</w:t>
      </w:r>
      <w:r w:rsidR="00843D48" w:rsidRPr="00741733">
        <w:rPr>
          <w:rFonts w:eastAsiaTheme="minorHAnsi" w:cs="Arial"/>
          <w:szCs w:val="22"/>
        </w:rPr>
        <w:t xml:space="preserve"> in accordance with the Supplier’s </w:t>
      </w:r>
      <w:r w:rsidR="009654E2" w:rsidRPr="00741733">
        <w:rPr>
          <w:rFonts w:eastAsiaTheme="minorHAnsi" w:cs="Arial"/>
          <w:szCs w:val="22"/>
        </w:rPr>
        <w:t xml:space="preserve">response to the invitation to further competition. </w:t>
      </w:r>
      <w:r w:rsidR="003B58C9" w:rsidRPr="00741733">
        <w:rPr>
          <w:rFonts w:eastAsiaTheme="minorHAnsi" w:cs="Arial"/>
          <w:szCs w:val="22"/>
        </w:rPr>
        <w:t>This includes:</w:t>
      </w:r>
    </w:p>
    <w:p w14:paraId="20CFD8E0" w14:textId="77777777" w:rsidR="003B58C9" w:rsidRPr="00741733" w:rsidRDefault="0039256C" w:rsidP="005471E4">
      <w:pPr>
        <w:pStyle w:val="ListParagraph"/>
        <w:numPr>
          <w:ilvl w:val="0"/>
          <w:numId w:val="57"/>
        </w:numPr>
        <w:spacing w:after="160" w:line="259" w:lineRule="auto"/>
        <w:ind w:left="1134" w:hanging="357"/>
      </w:pPr>
      <w:r w:rsidRPr="00741733">
        <w:t>Meeting rooms and office space</w:t>
      </w:r>
    </w:p>
    <w:p w14:paraId="60BFD68D" w14:textId="77777777" w:rsidR="0039256C" w:rsidRPr="00741733" w:rsidRDefault="00D66FC0" w:rsidP="005471E4">
      <w:pPr>
        <w:pStyle w:val="ListParagraph"/>
        <w:numPr>
          <w:ilvl w:val="0"/>
          <w:numId w:val="57"/>
        </w:numPr>
        <w:spacing w:after="160" w:line="259" w:lineRule="auto"/>
        <w:ind w:left="1134" w:hanging="357"/>
      </w:pPr>
      <w:r w:rsidRPr="00741733">
        <w:t>Training</w:t>
      </w:r>
    </w:p>
    <w:p w14:paraId="3A96BC82" w14:textId="77777777" w:rsidR="00D66FC0" w:rsidRPr="00741733" w:rsidRDefault="00D66FC0" w:rsidP="005471E4">
      <w:pPr>
        <w:pStyle w:val="ListParagraph"/>
        <w:numPr>
          <w:ilvl w:val="0"/>
          <w:numId w:val="57"/>
        </w:numPr>
        <w:spacing w:after="160" w:line="259" w:lineRule="auto"/>
        <w:ind w:left="1134" w:hanging="357"/>
      </w:pPr>
      <w:r w:rsidRPr="00741733">
        <w:lastRenderedPageBreak/>
        <w:t>Secondments</w:t>
      </w:r>
    </w:p>
    <w:p w14:paraId="43CAA689" w14:textId="77777777" w:rsidR="00D66FC0" w:rsidRPr="00741733" w:rsidRDefault="00D66FC0" w:rsidP="005471E4">
      <w:pPr>
        <w:pStyle w:val="ListParagraph"/>
        <w:numPr>
          <w:ilvl w:val="0"/>
          <w:numId w:val="57"/>
        </w:numPr>
        <w:spacing w:after="160" w:line="259" w:lineRule="auto"/>
        <w:ind w:left="1134" w:hanging="357"/>
      </w:pPr>
      <w:r w:rsidRPr="00741733">
        <w:t>Technology</w:t>
      </w:r>
    </w:p>
    <w:p w14:paraId="5063B168" w14:textId="77777777" w:rsidR="00D66FC0" w:rsidRPr="00741733" w:rsidRDefault="00315570" w:rsidP="005471E4">
      <w:pPr>
        <w:pStyle w:val="ListParagraph"/>
        <w:numPr>
          <w:ilvl w:val="0"/>
          <w:numId w:val="57"/>
        </w:numPr>
        <w:spacing w:after="160" w:line="259" w:lineRule="auto"/>
        <w:ind w:left="1134" w:hanging="357"/>
      </w:pPr>
      <w:r w:rsidRPr="00741733">
        <w:t>Information and alerts</w:t>
      </w:r>
    </w:p>
    <w:p w14:paraId="1B99C23E" w14:textId="77777777" w:rsidR="005471E4" w:rsidRPr="00741733" w:rsidRDefault="005471E4" w:rsidP="005471E4">
      <w:pPr>
        <w:pStyle w:val="ListParagraph"/>
        <w:numPr>
          <w:ilvl w:val="0"/>
          <w:numId w:val="57"/>
        </w:numPr>
        <w:spacing w:after="160" w:line="259" w:lineRule="auto"/>
        <w:ind w:left="1134" w:hanging="357"/>
      </w:pPr>
      <w:r w:rsidRPr="00741733">
        <w:t>Access to the client knowledge portal</w:t>
      </w:r>
    </w:p>
    <w:bookmarkEnd w:id="3"/>
    <w:p w14:paraId="260D0E84" w14:textId="77777777" w:rsidR="00527F42" w:rsidRPr="008A63AC" w:rsidRDefault="00527F42" w:rsidP="00527F42">
      <w:pPr>
        <w:pStyle w:val="Numberedlist3"/>
        <w:rPr>
          <w:rFonts w:cs="Arial"/>
          <w:b/>
          <w:color w:val="C00000"/>
          <w:sz w:val="26"/>
          <w:szCs w:val="26"/>
        </w:rPr>
      </w:pPr>
      <w:r>
        <w:rPr>
          <w:rFonts w:cs="Arial"/>
          <w:b/>
          <w:color w:val="C00000"/>
          <w:sz w:val="26"/>
          <w:szCs w:val="26"/>
        </w:rPr>
        <w:t xml:space="preserve">7. </w:t>
      </w:r>
      <w:r w:rsidRPr="008A63AC">
        <w:rPr>
          <w:rFonts w:cs="Arial"/>
          <w:b/>
          <w:color w:val="C00000"/>
          <w:sz w:val="26"/>
          <w:szCs w:val="26"/>
        </w:rPr>
        <w:t>Indicative timescales</w:t>
      </w:r>
    </w:p>
    <w:p w14:paraId="5DF2A1E9" w14:textId="77777777" w:rsidR="00527F42" w:rsidRPr="008A63AC" w:rsidRDefault="00527F42" w:rsidP="007D4C38">
      <w:pPr>
        <w:pStyle w:val="Numberedlist3"/>
        <w:numPr>
          <w:ilvl w:val="1"/>
          <w:numId w:val="48"/>
        </w:numPr>
        <w:rPr>
          <w:rFonts w:cs="Arial"/>
        </w:rPr>
      </w:pPr>
      <w:r w:rsidRPr="008A63AC">
        <w:rPr>
          <w:rFonts w:cs="Arial"/>
        </w:rPr>
        <w:t xml:space="preserve">DIT expects </w:t>
      </w:r>
      <w:r>
        <w:rPr>
          <w:rFonts w:cs="Arial"/>
        </w:rPr>
        <w:t>Commissions</w:t>
      </w:r>
      <w:r w:rsidRPr="008A63AC">
        <w:rPr>
          <w:rFonts w:cs="Arial"/>
        </w:rPr>
        <w:t xml:space="preserve"> to be commissioned through a </w:t>
      </w:r>
      <w:r>
        <w:rPr>
          <w:rFonts w:cs="Arial"/>
        </w:rPr>
        <w:t>SPOC</w:t>
      </w:r>
      <w:r w:rsidRPr="008A63AC">
        <w:rPr>
          <w:rFonts w:cs="Arial"/>
        </w:rPr>
        <w:t>, by email, with a chance to clarify questions and discuss what is feasible in the time available</w:t>
      </w:r>
      <w:r>
        <w:rPr>
          <w:rFonts w:cs="Arial"/>
        </w:rPr>
        <w:t xml:space="preserve"> by phone or email</w:t>
      </w:r>
      <w:r w:rsidRPr="008A63AC">
        <w:rPr>
          <w:rFonts w:cs="Arial"/>
        </w:rPr>
        <w:t>.</w:t>
      </w:r>
    </w:p>
    <w:p w14:paraId="403A5E2E" w14:textId="77777777" w:rsidR="008D08EC" w:rsidRDefault="008D08EC">
      <w:pPr>
        <w:overflowPunct/>
        <w:autoSpaceDE/>
        <w:autoSpaceDN/>
        <w:adjustRightInd/>
        <w:spacing w:after="0" w:line="240" w:lineRule="auto"/>
        <w:jc w:val="left"/>
        <w:textAlignment w:val="auto"/>
        <w:rPr>
          <w:rFonts w:cs="Arial"/>
          <w:b/>
          <w:color w:val="C00000"/>
          <w:sz w:val="28"/>
        </w:rPr>
      </w:pPr>
      <w:r>
        <w:rPr>
          <w:rFonts w:cs="Arial"/>
          <w:b/>
          <w:color w:val="C00000"/>
          <w:sz w:val="28"/>
        </w:rPr>
        <w:br w:type="page"/>
      </w:r>
    </w:p>
    <w:p w14:paraId="1A3BF231" w14:textId="77777777" w:rsidR="00527F42" w:rsidRDefault="007D4C38" w:rsidP="00527F42">
      <w:pPr>
        <w:rPr>
          <w:rFonts w:cs="Arial"/>
          <w:b/>
          <w:color w:val="C00000"/>
          <w:sz w:val="28"/>
        </w:rPr>
      </w:pPr>
      <w:r>
        <w:rPr>
          <w:rFonts w:cs="Arial"/>
          <w:b/>
          <w:color w:val="C00000"/>
          <w:sz w:val="28"/>
        </w:rPr>
        <w:lastRenderedPageBreak/>
        <w:t xml:space="preserve">Specification Annex 1 - </w:t>
      </w:r>
      <w:r w:rsidR="00527F42">
        <w:rPr>
          <w:rFonts w:cs="Arial"/>
          <w:b/>
          <w:color w:val="C00000"/>
          <w:sz w:val="28"/>
        </w:rPr>
        <w:t>Commissioning template and f</w:t>
      </w:r>
      <w:r w:rsidR="00527F42" w:rsidRPr="008A63AC">
        <w:rPr>
          <w:rFonts w:cs="Arial"/>
          <w:b/>
          <w:color w:val="C00000"/>
          <w:sz w:val="28"/>
        </w:rPr>
        <w:t>low chart of commissioning and acceptance process</w:t>
      </w:r>
    </w:p>
    <w:p w14:paraId="08C6EF5C" w14:textId="77777777" w:rsidR="00527F42" w:rsidRPr="008A78D5" w:rsidRDefault="00527F42" w:rsidP="00527F42">
      <w:pPr>
        <w:pStyle w:val="Numberedlist3"/>
        <w:rPr>
          <w:rFonts w:cs="Arial"/>
          <w:b/>
          <w:color w:val="C00000"/>
          <w:sz w:val="24"/>
          <w:szCs w:val="26"/>
        </w:rPr>
      </w:pPr>
      <w:r w:rsidRPr="008A78D5">
        <w:rPr>
          <w:rFonts w:cs="Arial"/>
          <w:b/>
          <w:color w:val="C00000"/>
          <w:sz w:val="24"/>
          <w:szCs w:val="26"/>
        </w:rPr>
        <w:t>Commissioning template</w:t>
      </w:r>
    </w:p>
    <w:tbl>
      <w:tblPr>
        <w:tblStyle w:val="TableGrid"/>
        <w:tblW w:w="0" w:type="auto"/>
        <w:tblLook w:val="04A0" w:firstRow="1" w:lastRow="0" w:firstColumn="1" w:lastColumn="0" w:noHBand="0" w:noVBand="1"/>
      </w:tblPr>
      <w:tblGrid>
        <w:gridCol w:w="3116"/>
        <w:gridCol w:w="3825"/>
        <w:gridCol w:w="2075"/>
      </w:tblGrid>
      <w:tr w:rsidR="00527F42" w:rsidRPr="00AF3238" w14:paraId="785EDF41" w14:textId="77777777" w:rsidTr="0081497D">
        <w:tc>
          <w:tcPr>
            <w:tcW w:w="9016" w:type="dxa"/>
            <w:gridSpan w:val="3"/>
            <w:shd w:val="clear" w:color="auto" w:fill="C00000"/>
          </w:tcPr>
          <w:p w14:paraId="52D960AE" w14:textId="77777777" w:rsidR="00527F42" w:rsidRPr="008A63AC" w:rsidRDefault="00527F42" w:rsidP="0081497D">
            <w:pPr>
              <w:pStyle w:val="Numberedlist3"/>
              <w:jc w:val="center"/>
              <w:rPr>
                <w:rFonts w:cs="Arial"/>
                <w:b/>
              </w:rPr>
            </w:pPr>
            <w:r w:rsidRPr="008A63AC">
              <w:rPr>
                <w:rFonts w:cs="Arial"/>
                <w:b/>
                <w:sz w:val="28"/>
              </w:rPr>
              <w:t>Part 1: Commissioning</w:t>
            </w:r>
          </w:p>
        </w:tc>
      </w:tr>
      <w:tr w:rsidR="00527F42" w:rsidRPr="00AF3238" w14:paraId="402FA896" w14:textId="77777777" w:rsidTr="0081497D">
        <w:tc>
          <w:tcPr>
            <w:tcW w:w="9016" w:type="dxa"/>
            <w:gridSpan w:val="3"/>
            <w:shd w:val="clear" w:color="auto" w:fill="C00000"/>
          </w:tcPr>
          <w:p w14:paraId="6AA7BDF7" w14:textId="77777777" w:rsidR="00527F42" w:rsidRPr="008A63AC" w:rsidRDefault="00527F42" w:rsidP="0081497D">
            <w:pPr>
              <w:pStyle w:val="Numberedlist3"/>
              <w:jc w:val="center"/>
              <w:rPr>
                <w:rFonts w:cs="Arial"/>
                <w:sz w:val="28"/>
              </w:rPr>
            </w:pPr>
            <w:r w:rsidRPr="008A63AC">
              <w:rPr>
                <w:rFonts w:cs="Arial"/>
                <w:sz w:val="28"/>
              </w:rPr>
              <w:t>Type of commission: URGENT/NON-URGENT</w:t>
            </w:r>
          </w:p>
        </w:tc>
      </w:tr>
      <w:tr w:rsidR="00527F42" w:rsidRPr="00AF3238" w14:paraId="53E92895" w14:textId="77777777" w:rsidTr="006E173A">
        <w:trPr>
          <w:trHeight w:val="411"/>
        </w:trPr>
        <w:tc>
          <w:tcPr>
            <w:tcW w:w="3116" w:type="dxa"/>
          </w:tcPr>
          <w:p w14:paraId="7F6365FE" w14:textId="77777777" w:rsidR="00527F42" w:rsidRPr="008A63AC" w:rsidRDefault="00527F42" w:rsidP="0081497D">
            <w:pPr>
              <w:pStyle w:val="Numberedlist3"/>
              <w:rPr>
                <w:rFonts w:cs="Arial"/>
                <w:b/>
              </w:rPr>
            </w:pPr>
            <w:r w:rsidRPr="008A63AC">
              <w:rPr>
                <w:rFonts w:cs="Arial"/>
                <w:b/>
              </w:rPr>
              <w:t>Brief</w:t>
            </w:r>
          </w:p>
        </w:tc>
        <w:tc>
          <w:tcPr>
            <w:tcW w:w="5900" w:type="dxa"/>
            <w:gridSpan w:val="2"/>
          </w:tcPr>
          <w:p w14:paraId="234CC9DF" w14:textId="2F3CEA3F" w:rsidR="00527F42" w:rsidRPr="008A63AC" w:rsidRDefault="006E173A" w:rsidP="0081497D">
            <w:pPr>
              <w:pStyle w:val="Numberedlist3"/>
              <w:rPr>
                <w:rFonts w:cs="Arial"/>
                <w:i/>
              </w:rPr>
            </w:pPr>
            <w:r w:rsidRPr="006E173A">
              <w:rPr>
                <w:rFonts w:cs="Arial"/>
                <w:i/>
              </w:rPr>
              <w:t>[Brief reference number]</w:t>
            </w:r>
          </w:p>
        </w:tc>
      </w:tr>
      <w:tr w:rsidR="00527F42" w:rsidRPr="00AF3238" w14:paraId="19C0E2D5" w14:textId="77777777" w:rsidTr="0081497D">
        <w:tc>
          <w:tcPr>
            <w:tcW w:w="3116" w:type="dxa"/>
          </w:tcPr>
          <w:p w14:paraId="32C6BB4A" w14:textId="77777777" w:rsidR="00527F42" w:rsidRPr="008A63AC" w:rsidRDefault="00527F42" w:rsidP="0081497D">
            <w:pPr>
              <w:pStyle w:val="Numberedlist3"/>
              <w:rPr>
                <w:rFonts w:cs="Arial"/>
                <w:b/>
              </w:rPr>
            </w:pPr>
            <w:r w:rsidRPr="008A63AC">
              <w:rPr>
                <w:rFonts w:cs="Arial"/>
                <w:b/>
              </w:rPr>
              <w:t xml:space="preserve">Commission submitted </w:t>
            </w:r>
          </w:p>
        </w:tc>
        <w:tc>
          <w:tcPr>
            <w:tcW w:w="5900" w:type="dxa"/>
            <w:gridSpan w:val="2"/>
          </w:tcPr>
          <w:p w14:paraId="0D0BD396" w14:textId="77777777" w:rsidR="00527F42" w:rsidRPr="008A63AC" w:rsidRDefault="00527F42" w:rsidP="0081497D">
            <w:pPr>
              <w:pStyle w:val="Numberedlist3"/>
              <w:rPr>
                <w:rFonts w:cs="Arial"/>
                <w:i/>
              </w:rPr>
            </w:pPr>
            <w:r w:rsidRPr="008A63AC">
              <w:rPr>
                <w:rFonts w:cs="Arial"/>
                <w:i/>
              </w:rPr>
              <w:t>HH:MM DD/MM/YYYY</w:t>
            </w:r>
          </w:p>
        </w:tc>
      </w:tr>
      <w:tr w:rsidR="00527F42" w:rsidRPr="00AF3238" w14:paraId="07E119F6" w14:textId="77777777" w:rsidTr="0081497D">
        <w:tc>
          <w:tcPr>
            <w:tcW w:w="3116" w:type="dxa"/>
          </w:tcPr>
          <w:p w14:paraId="17CAC7D8" w14:textId="77777777" w:rsidR="00527F42" w:rsidRPr="008A63AC" w:rsidRDefault="00527F42" w:rsidP="0081497D">
            <w:pPr>
              <w:pStyle w:val="Numberedlist3"/>
              <w:rPr>
                <w:rFonts w:cs="Arial"/>
                <w:b/>
              </w:rPr>
            </w:pPr>
            <w:r w:rsidRPr="008A63AC">
              <w:rPr>
                <w:rFonts w:cs="Arial"/>
                <w:b/>
              </w:rPr>
              <w:t xml:space="preserve">Advice needed by </w:t>
            </w:r>
          </w:p>
        </w:tc>
        <w:tc>
          <w:tcPr>
            <w:tcW w:w="5900" w:type="dxa"/>
            <w:gridSpan w:val="2"/>
          </w:tcPr>
          <w:p w14:paraId="5961615D" w14:textId="77777777" w:rsidR="00527F42" w:rsidRPr="008A63AC" w:rsidRDefault="00527F42" w:rsidP="0081497D">
            <w:pPr>
              <w:pStyle w:val="Numberedlist3"/>
              <w:rPr>
                <w:rFonts w:cs="Arial"/>
                <w:i/>
              </w:rPr>
            </w:pPr>
            <w:r w:rsidRPr="008A63AC">
              <w:rPr>
                <w:rFonts w:cs="Arial"/>
                <w:i/>
              </w:rPr>
              <w:t>HH:MM DD/MM/YYYY</w:t>
            </w:r>
          </w:p>
        </w:tc>
      </w:tr>
      <w:tr w:rsidR="00527F42" w:rsidRPr="00AF3238" w14:paraId="1388310B" w14:textId="77777777" w:rsidTr="0081497D">
        <w:tc>
          <w:tcPr>
            <w:tcW w:w="3116" w:type="dxa"/>
          </w:tcPr>
          <w:p w14:paraId="61AD986E" w14:textId="77777777" w:rsidR="00527F42" w:rsidRPr="008A63AC" w:rsidRDefault="00527F42" w:rsidP="0081497D">
            <w:pPr>
              <w:pStyle w:val="Numberedlist3"/>
              <w:rPr>
                <w:rFonts w:cs="Arial"/>
                <w:b/>
              </w:rPr>
            </w:pPr>
            <w:r w:rsidRPr="008A63AC">
              <w:rPr>
                <w:rFonts w:cs="Arial"/>
                <w:b/>
              </w:rPr>
              <w:t>Notice period for cancellation</w:t>
            </w:r>
          </w:p>
        </w:tc>
        <w:tc>
          <w:tcPr>
            <w:tcW w:w="5900" w:type="dxa"/>
            <w:gridSpan w:val="2"/>
          </w:tcPr>
          <w:p w14:paraId="5BBD984A" w14:textId="77777777" w:rsidR="00527F42" w:rsidRPr="008A63AC" w:rsidRDefault="00527F42" w:rsidP="0081497D">
            <w:pPr>
              <w:pStyle w:val="Numberedlist3"/>
              <w:rPr>
                <w:rFonts w:cs="Arial"/>
              </w:rPr>
            </w:pPr>
            <w:r>
              <w:rPr>
                <w:rFonts w:cs="Arial"/>
              </w:rPr>
              <w:t>[To be defined for each Commission]</w:t>
            </w:r>
            <w:r w:rsidRPr="008A63AC">
              <w:rPr>
                <w:rFonts w:cs="Arial"/>
              </w:rPr>
              <w:t xml:space="preserve"> </w:t>
            </w:r>
          </w:p>
        </w:tc>
      </w:tr>
      <w:tr w:rsidR="00527F42" w:rsidRPr="00AF3238" w14:paraId="015C04FF" w14:textId="77777777" w:rsidTr="0081497D">
        <w:tc>
          <w:tcPr>
            <w:tcW w:w="9016" w:type="dxa"/>
            <w:gridSpan w:val="3"/>
          </w:tcPr>
          <w:p w14:paraId="6ACE2485" w14:textId="77777777" w:rsidR="00527F42" w:rsidRPr="008A63AC" w:rsidRDefault="00527F42" w:rsidP="0081497D">
            <w:pPr>
              <w:pStyle w:val="Numberedlist3"/>
              <w:rPr>
                <w:rFonts w:cs="Arial"/>
              </w:rPr>
            </w:pPr>
            <w:r w:rsidRPr="008A63AC">
              <w:rPr>
                <w:rFonts w:cs="Arial"/>
                <w:b/>
              </w:rPr>
              <w:t>Estimated personnel costs</w:t>
            </w:r>
            <w:r w:rsidRPr="008A63AC">
              <w:rPr>
                <w:rFonts w:cs="Arial"/>
              </w:rPr>
              <w:t xml:space="preserve"> (add additional rows where necessary)</w:t>
            </w:r>
          </w:p>
        </w:tc>
      </w:tr>
      <w:tr w:rsidR="00527F42" w:rsidRPr="00AF3238" w14:paraId="29096FAC" w14:textId="77777777" w:rsidTr="0081497D">
        <w:tc>
          <w:tcPr>
            <w:tcW w:w="3116" w:type="dxa"/>
          </w:tcPr>
          <w:p w14:paraId="423855B8" w14:textId="77777777" w:rsidR="00527F42" w:rsidRPr="008A63AC" w:rsidRDefault="00527F42" w:rsidP="0081497D">
            <w:pPr>
              <w:pStyle w:val="Numberedlist3"/>
              <w:rPr>
                <w:rFonts w:cs="Arial"/>
                <w:b/>
                <w:i/>
              </w:rPr>
            </w:pPr>
            <w:r w:rsidRPr="008A63AC">
              <w:rPr>
                <w:rFonts w:cs="Arial"/>
                <w:b/>
                <w:i/>
              </w:rPr>
              <w:t>Name and role of personnel e.g. Joe Bloggs, Partner</w:t>
            </w:r>
          </w:p>
        </w:tc>
        <w:tc>
          <w:tcPr>
            <w:tcW w:w="3825" w:type="dxa"/>
          </w:tcPr>
          <w:p w14:paraId="063D5EB2" w14:textId="77777777" w:rsidR="00527F42" w:rsidRPr="008A63AC" w:rsidRDefault="00527F42" w:rsidP="0081497D">
            <w:pPr>
              <w:pStyle w:val="Numberedlist3"/>
              <w:rPr>
                <w:rFonts w:cs="Arial"/>
                <w:b/>
                <w:i/>
              </w:rPr>
            </w:pPr>
            <w:r w:rsidRPr="008A63AC">
              <w:rPr>
                <w:rFonts w:cs="Arial"/>
                <w:b/>
                <w:i/>
              </w:rPr>
              <w:t>Estimated time required (months/days/hours) and rate to be applied (hour/day/month)</w:t>
            </w:r>
          </w:p>
        </w:tc>
        <w:tc>
          <w:tcPr>
            <w:tcW w:w="2075" w:type="dxa"/>
          </w:tcPr>
          <w:p w14:paraId="7B66925A" w14:textId="77777777" w:rsidR="00527F42" w:rsidRPr="008A63AC" w:rsidRDefault="00527F42" w:rsidP="0081497D">
            <w:pPr>
              <w:pStyle w:val="Numberedlist3"/>
              <w:rPr>
                <w:rFonts w:cs="Arial"/>
                <w:b/>
                <w:i/>
              </w:rPr>
            </w:pPr>
            <w:r w:rsidRPr="008A63AC">
              <w:rPr>
                <w:rFonts w:cs="Arial"/>
                <w:b/>
                <w:i/>
              </w:rPr>
              <w:t>Estimated cost</w:t>
            </w:r>
          </w:p>
        </w:tc>
      </w:tr>
      <w:tr w:rsidR="00527F42" w:rsidRPr="00AF3238" w14:paraId="52A97E49" w14:textId="77777777" w:rsidTr="0081497D">
        <w:tc>
          <w:tcPr>
            <w:tcW w:w="3116" w:type="dxa"/>
          </w:tcPr>
          <w:p w14:paraId="6A0DDF64" w14:textId="77777777" w:rsidR="00527F42" w:rsidRPr="008A63AC" w:rsidRDefault="00527F42" w:rsidP="0081497D">
            <w:pPr>
              <w:pStyle w:val="Numberedlist3"/>
              <w:rPr>
                <w:rFonts w:cs="Arial"/>
                <w:i/>
              </w:rPr>
            </w:pPr>
          </w:p>
        </w:tc>
        <w:tc>
          <w:tcPr>
            <w:tcW w:w="3825" w:type="dxa"/>
          </w:tcPr>
          <w:p w14:paraId="313FEB3A" w14:textId="77777777" w:rsidR="00527F42" w:rsidRPr="008A63AC" w:rsidRDefault="00527F42" w:rsidP="0081497D">
            <w:pPr>
              <w:pStyle w:val="Numberedlist3"/>
              <w:rPr>
                <w:rFonts w:cs="Arial"/>
                <w:i/>
              </w:rPr>
            </w:pPr>
          </w:p>
        </w:tc>
        <w:tc>
          <w:tcPr>
            <w:tcW w:w="2075" w:type="dxa"/>
          </w:tcPr>
          <w:p w14:paraId="7C2FD91F" w14:textId="77777777" w:rsidR="00527F42" w:rsidRPr="008A63AC" w:rsidRDefault="00527F42" w:rsidP="0081497D">
            <w:pPr>
              <w:pStyle w:val="Numberedlist3"/>
              <w:rPr>
                <w:rFonts w:cs="Arial"/>
                <w:i/>
              </w:rPr>
            </w:pPr>
            <w:r w:rsidRPr="008A63AC">
              <w:rPr>
                <w:rFonts w:cs="Arial"/>
                <w:i/>
              </w:rPr>
              <w:t>£XX.XX</w:t>
            </w:r>
          </w:p>
        </w:tc>
      </w:tr>
      <w:tr w:rsidR="00527F42" w:rsidRPr="00AF3238" w14:paraId="57FAB313" w14:textId="77777777" w:rsidTr="0081497D">
        <w:tc>
          <w:tcPr>
            <w:tcW w:w="3116" w:type="dxa"/>
          </w:tcPr>
          <w:p w14:paraId="4B5E9275" w14:textId="77777777" w:rsidR="00527F42" w:rsidRPr="008A63AC" w:rsidRDefault="00527F42" w:rsidP="0081497D">
            <w:pPr>
              <w:pStyle w:val="Numberedlist3"/>
              <w:rPr>
                <w:rFonts w:cs="Arial"/>
                <w:i/>
              </w:rPr>
            </w:pPr>
          </w:p>
        </w:tc>
        <w:tc>
          <w:tcPr>
            <w:tcW w:w="3825" w:type="dxa"/>
          </w:tcPr>
          <w:p w14:paraId="0625677A" w14:textId="77777777" w:rsidR="00527F42" w:rsidRPr="008A63AC" w:rsidRDefault="00527F42" w:rsidP="0081497D">
            <w:pPr>
              <w:pStyle w:val="Numberedlist3"/>
              <w:rPr>
                <w:rFonts w:cs="Arial"/>
                <w:i/>
              </w:rPr>
            </w:pPr>
          </w:p>
        </w:tc>
        <w:tc>
          <w:tcPr>
            <w:tcW w:w="2075" w:type="dxa"/>
          </w:tcPr>
          <w:p w14:paraId="63FF660B" w14:textId="77777777" w:rsidR="00527F42" w:rsidRPr="008A63AC" w:rsidRDefault="00527F42" w:rsidP="0081497D">
            <w:pPr>
              <w:pStyle w:val="Numberedlist3"/>
              <w:rPr>
                <w:rFonts w:cs="Arial"/>
                <w:i/>
              </w:rPr>
            </w:pPr>
            <w:r w:rsidRPr="008A63AC">
              <w:rPr>
                <w:rFonts w:cs="Arial"/>
                <w:i/>
              </w:rPr>
              <w:t>£XX.XX</w:t>
            </w:r>
          </w:p>
        </w:tc>
      </w:tr>
      <w:tr w:rsidR="00527F42" w:rsidRPr="00AF3238" w14:paraId="56F552E0" w14:textId="77777777" w:rsidTr="0081497D">
        <w:tc>
          <w:tcPr>
            <w:tcW w:w="3116" w:type="dxa"/>
          </w:tcPr>
          <w:p w14:paraId="47B4BC24" w14:textId="77777777" w:rsidR="00527F42" w:rsidRPr="008A63AC" w:rsidRDefault="00527F42" w:rsidP="0081497D">
            <w:pPr>
              <w:pStyle w:val="Numberedlist3"/>
              <w:rPr>
                <w:rFonts w:cs="Arial"/>
                <w:i/>
              </w:rPr>
            </w:pPr>
          </w:p>
        </w:tc>
        <w:tc>
          <w:tcPr>
            <w:tcW w:w="3825" w:type="dxa"/>
          </w:tcPr>
          <w:p w14:paraId="7BA27B8E" w14:textId="77777777" w:rsidR="00527F42" w:rsidRPr="008A63AC" w:rsidRDefault="00527F42" w:rsidP="0081497D">
            <w:pPr>
              <w:pStyle w:val="Numberedlist3"/>
              <w:rPr>
                <w:rFonts w:cs="Arial"/>
                <w:i/>
              </w:rPr>
            </w:pPr>
          </w:p>
        </w:tc>
        <w:tc>
          <w:tcPr>
            <w:tcW w:w="2075" w:type="dxa"/>
          </w:tcPr>
          <w:p w14:paraId="236AE58F" w14:textId="77777777" w:rsidR="00527F42" w:rsidRPr="008A63AC" w:rsidRDefault="00527F42" w:rsidP="0081497D">
            <w:pPr>
              <w:pStyle w:val="Numberedlist3"/>
              <w:rPr>
                <w:rFonts w:cs="Arial"/>
                <w:i/>
              </w:rPr>
            </w:pPr>
            <w:r w:rsidRPr="008A63AC">
              <w:rPr>
                <w:rFonts w:cs="Arial"/>
                <w:i/>
              </w:rPr>
              <w:t>£XX.XX</w:t>
            </w:r>
          </w:p>
        </w:tc>
      </w:tr>
      <w:tr w:rsidR="00527F42" w:rsidRPr="00AF3238" w14:paraId="50FDE0F2" w14:textId="77777777" w:rsidTr="0081497D">
        <w:tc>
          <w:tcPr>
            <w:tcW w:w="6941" w:type="dxa"/>
            <w:gridSpan w:val="2"/>
          </w:tcPr>
          <w:p w14:paraId="1C79307F" w14:textId="77777777" w:rsidR="00527F42" w:rsidRPr="008A63AC" w:rsidRDefault="00527F42" w:rsidP="0081497D">
            <w:pPr>
              <w:pStyle w:val="Numberedlist3"/>
              <w:jc w:val="right"/>
              <w:rPr>
                <w:rFonts w:cs="Arial"/>
                <w:b/>
              </w:rPr>
            </w:pPr>
            <w:r w:rsidRPr="008A63AC">
              <w:rPr>
                <w:rFonts w:cs="Arial"/>
                <w:b/>
              </w:rPr>
              <w:t>Total estimated cost</w:t>
            </w:r>
          </w:p>
        </w:tc>
        <w:tc>
          <w:tcPr>
            <w:tcW w:w="2075" w:type="dxa"/>
          </w:tcPr>
          <w:p w14:paraId="704638CC" w14:textId="77777777" w:rsidR="00527F42" w:rsidRPr="008A63AC" w:rsidRDefault="00527F42" w:rsidP="0081497D">
            <w:pPr>
              <w:pStyle w:val="Numberedlist3"/>
              <w:rPr>
                <w:rFonts w:cs="Arial"/>
                <w:i/>
              </w:rPr>
            </w:pPr>
            <w:r w:rsidRPr="008A63AC">
              <w:rPr>
                <w:rFonts w:cs="Arial"/>
                <w:i/>
              </w:rPr>
              <w:t>£XX.XX</w:t>
            </w:r>
          </w:p>
        </w:tc>
      </w:tr>
      <w:tr w:rsidR="00527F42" w:rsidRPr="00AF3238" w14:paraId="6A6AF999" w14:textId="77777777" w:rsidTr="0081497D">
        <w:tc>
          <w:tcPr>
            <w:tcW w:w="3116" w:type="dxa"/>
          </w:tcPr>
          <w:p w14:paraId="36AB810D" w14:textId="77777777" w:rsidR="00527F42" w:rsidRPr="008A63AC" w:rsidRDefault="00527F42" w:rsidP="0081497D">
            <w:pPr>
              <w:pStyle w:val="Numberedlist3"/>
              <w:rPr>
                <w:rFonts w:cs="Arial"/>
                <w:b/>
              </w:rPr>
            </w:pPr>
            <w:r w:rsidRPr="008A63AC">
              <w:rPr>
                <w:rFonts w:cs="Arial"/>
                <w:b/>
              </w:rPr>
              <w:t xml:space="preserve">Supplier comments on the </w:t>
            </w:r>
            <w:r>
              <w:rPr>
                <w:rFonts w:cs="Arial"/>
                <w:b/>
              </w:rPr>
              <w:t>Commission</w:t>
            </w:r>
          </w:p>
        </w:tc>
        <w:tc>
          <w:tcPr>
            <w:tcW w:w="5900" w:type="dxa"/>
            <w:gridSpan w:val="2"/>
          </w:tcPr>
          <w:p w14:paraId="6C82A118" w14:textId="77777777" w:rsidR="00527F42" w:rsidRPr="008A63AC" w:rsidRDefault="00527F42" w:rsidP="0081497D">
            <w:pPr>
              <w:pStyle w:val="Numberedlist3"/>
              <w:rPr>
                <w:rFonts w:cs="Arial"/>
                <w:i/>
              </w:rPr>
            </w:pPr>
            <w:r w:rsidRPr="008A63AC">
              <w:rPr>
                <w:rFonts w:cs="Arial"/>
                <w:i/>
              </w:rPr>
              <w:t xml:space="preserve">Any comments on the </w:t>
            </w:r>
            <w:r>
              <w:rPr>
                <w:rFonts w:cs="Arial"/>
                <w:i/>
              </w:rPr>
              <w:t>Commission</w:t>
            </w:r>
            <w:r w:rsidRPr="008A63AC">
              <w:rPr>
                <w:rFonts w:cs="Arial"/>
                <w:i/>
              </w:rPr>
              <w:t xml:space="preserve"> or explanation regarding the choice of personnel to deliver the brief.</w:t>
            </w:r>
          </w:p>
        </w:tc>
      </w:tr>
      <w:tr w:rsidR="00527F42" w:rsidRPr="00AF3238" w14:paraId="44810674" w14:textId="77777777" w:rsidTr="0081497D">
        <w:tc>
          <w:tcPr>
            <w:tcW w:w="6941" w:type="dxa"/>
            <w:gridSpan w:val="2"/>
          </w:tcPr>
          <w:p w14:paraId="24F6415E" w14:textId="77777777" w:rsidR="00527F42" w:rsidRPr="008A63AC" w:rsidRDefault="00527F42" w:rsidP="0081497D">
            <w:pPr>
              <w:pStyle w:val="Numberedlist3"/>
              <w:rPr>
                <w:rFonts w:cs="Arial"/>
                <w:b/>
              </w:rPr>
            </w:pPr>
            <w:r>
              <w:rPr>
                <w:rFonts w:cs="Arial"/>
                <w:b/>
              </w:rPr>
              <w:t>Commission</w:t>
            </w:r>
            <w:r w:rsidRPr="008A63AC">
              <w:rPr>
                <w:rFonts w:cs="Arial"/>
                <w:b/>
              </w:rPr>
              <w:t xml:space="preserve"> accepted by authorised Supplier approver</w:t>
            </w:r>
          </w:p>
        </w:tc>
        <w:tc>
          <w:tcPr>
            <w:tcW w:w="2075" w:type="dxa"/>
          </w:tcPr>
          <w:p w14:paraId="16368460" w14:textId="77777777" w:rsidR="00527F42" w:rsidRPr="008A63AC" w:rsidRDefault="00527F42" w:rsidP="0081497D">
            <w:pPr>
              <w:pStyle w:val="Numberedlist3"/>
              <w:rPr>
                <w:rFonts w:cs="Arial"/>
                <w:i/>
              </w:rPr>
            </w:pPr>
            <w:r w:rsidRPr="008A63AC">
              <w:rPr>
                <w:rFonts w:cs="Arial"/>
                <w:i/>
              </w:rPr>
              <w:t>Sign, date and time</w:t>
            </w:r>
          </w:p>
        </w:tc>
      </w:tr>
      <w:tr w:rsidR="00527F42" w:rsidRPr="00AF3238" w14:paraId="117674D1" w14:textId="77777777" w:rsidTr="0081497D">
        <w:tc>
          <w:tcPr>
            <w:tcW w:w="6941" w:type="dxa"/>
            <w:gridSpan w:val="2"/>
          </w:tcPr>
          <w:p w14:paraId="24E17718" w14:textId="77777777" w:rsidR="00527F42" w:rsidRPr="008A63AC" w:rsidRDefault="00527F42" w:rsidP="0081497D">
            <w:pPr>
              <w:pStyle w:val="Numberedlist3"/>
              <w:rPr>
                <w:rFonts w:cs="Arial"/>
                <w:b/>
              </w:rPr>
            </w:pPr>
            <w:r w:rsidRPr="008A63AC">
              <w:rPr>
                <w:rFonts w:cs="Arial"/>
                <w:b/>
              </w:rPr>
              <w:t>Estimated costs accepted by authorised Customer approver</w:t>
            </w:r>
          </w:p>
        </w:tc>
        <w:tc>
          <w:tcPr>
            <w:tcW w:w="2075" w:type="dxa"/>
          </w:tcPr>
          <w:p w14:paraId="78A29D38" w14:textId="77777777" w:rsidR="00527F42" w:rsidRPr="008A63AC" w:rsidRDefault="00527F42" w:rsidP="0081497D">
            <w:pPr>
              <w:pStyle w:val="Numberedlist3"/>
              <w:rPr>
                <w:rFonts w:cs="Arial"/>
              </w:rPr>
            </w:pPr>
            <w:r w:rsidRPr="008A63AC">
              <w:rPr>
                <w:rFonts w:cs="Arial"/>
                <w:i/>
              </w:rPr>
              <w:t>Sign, date and time</w:t>
            </w:r>
          </w:p>
        </w:tc>
      </w:tr>
      <w:tr w:rsidR="00527F42" w:rsidRPr="00AF3238" w14:paraId="3AD30B31" w14:textId="77777777" w:rsidTr="0081497D">
        <w:tc>
          <w:tcPr>
            <w:tcW w:w="9016" w:type="dxa"/>
            <w:gridSpan w:val="3"/>
            <w:shd w:val="clear" w:color="auto" w:fill="C00000"/>
          </w:tcPr>
          <w:p w14:paraId="086C38FE" w14:textId="77777777" w:rsidR="00527F42" w:rsidRPr="008A63AC" w:rsidRDefault="00527F42" w:rsidP="0081497D">
            <w:pPr>
              <w:pStyle w:val="Numberedlist3"/>
              <w:jc w:val="center"/>
              <w:rPr>
                <w:rFonts w:cs="Arial"/>
              </w:rPr>
            </w:pPr>
            <w:r w:rsidRPr="008A63AC">
              <w:rPr>
                <w:rFonts w:cs="Arial"/>
                <w:b/>
                <w:sz w:val="28"/>
              </w:rPr>
              <w:t xml:space="preserve">Part 2: On </w:t>
            </w:r>
            <w:r>
              <w:rPr>
                <w:rFonts w:cs="Arial"/>
                <w:b/>
                <w:sz w:val="28"/>
              </w:rPr>
              <w:t>Commission</w:t>
            </w:r>
            <w:r w:rsidRPr="008A63AC">
              <w:rPr>
                <w:rFonts w:cs="Arial"/>
                <w:b/>
                <w:sz w:val="28"/>
              </w:rPr>
              <w:t xml:space="preserve"> completion</w:t>
            </w:r>
          </w:p>
        </w:tc>
      </w:tr>
      <w:tr w:rsidR="00527F42" w:rsidRPr="00AF3238" w14:paraId="70598989" w14:textId="77777777" w:rsidTr="0081497D">
        <w:tc>
          <w:tcPr>
            <w:tcW w:w="3116" w:type="dxa"/>
          </w:tcPr>
          <w:p w14:paraId="4D612301" w14:textId="77777777" w:rsidR="00527F42" w:rsidRPr="008A63AC" w:rsidRDefault="00527F42" w:rsidP="0081497D">
            <w:pPr>
              <w:pStyle w:val="Numberedlist3"/>
              <w:jc w:val="left"/>
              <w:rPr>
                <w:rFonts w:cs="Arial"/>
                <w:b/>
              </w:rPr>
            </w:pPr>
            <w:r w:rsidRPr="008A63AC">
              <w:rPr>
                <w:rFonts w:cs="Arial"/>
                <w:b/>
              </w:rPr>
              <w:t xml:space="preserve">Advice submitted </w:t>
            </w:r>
          </w:p>
        </w:tc>
        <w:tc>
          <w:tcPr>
            <w:tcW w:w="5900" w:type="dxa"/>
            <w:gridSpan w:val="2"/>
          </w:tcPr>
          <w:p w14:paraId="2288ACCA" w14:textId="77777777" w:rsidR="00527F42" w:rsidRPr="008A63AC" w:rsidRDefault="00527F42" w:rsidP="0081497D">
            <w:pPr>
              <w:pStyle w:val="Numberedlist3"/>
              <w:jc w:val="left"/>
              <w:rPr>
                <w:rFonts w:cs="Arial"/>
                <w:b/>
              </w:rPr>
            </w:pPr>
            <w:r w:rsidRPr="008A63AC">
              <w:rPr>
                <w:rFonts w:cs="Arial"/>
                <w:i/>
              </w:rPr>
              <w:t>HH:MM DD/MM/YYYY</w:t>
            </w:r>
          </w:p>
        </w:tc>
      </w:tr>
      <w:tr w:rsidR="00527F42" w:rsidRPr="00AF3238" w14:paraId="7765E394" w14:textId="77777777" w:rsidTr="0081497D">
        <w:tc>
          <w:tcPr>
            <w:tcW w:w="9016" w:type="dxa"/>
            <w:gridSpan w:val="3"/>
          </w:tcPr>
          <w:p w14:paraId="35FE49E7" w14:textId="77777777" w:rsidR="00527F42" w:rsidRPr="008A63AC" w:rsidRDefault="00527F42" w:rsidP="0081497D">
            <w:pPr>
              <w:pStyle w:val="Numberedlist3"/>
              <w:jc w:val="center"/>
              <w:rPr>
                <w:rFonts w:cs="Arial"/>
                <w:b/>
                <w:sz w:val="28"/>
              </w:rPr>
            </w:pPr>
            <w:r w:rsidRPr="008A63AC">
              <w:rPr>
                <w:rFonts w:cs="Arial"/>
                <w:b/>
              </w:rPr>
              <w:t>Actual personnel costs</w:t>
            </w:r>
            <w:r w:rsidRPr="008A63AC">
              <w:rPr>
                <w:rFonts w:cs="Arial"/>
              </w:rPr>
              <w:t xml:space="preserve"> (add additional rows where necessary)</w:t>
            </w:r>
          </w:p>
        </w:tc>
      </w:tr>
      <w:tr w:rsidR="00527F42" w:rsidRPr="00AF3238" w14:paraId="75FBDEE1" w14:textId="77777777" w:rsidTr="0081497D">
        <w:tc>
          <w:tcPr>
            <w:tcW w:w="3116" w:type="dxa"/>
          </w:tcPr>
          <w:p w14:paraId="1AD89B9B" w14:textId="77777777" w:rsidR="00527F42" w:rsidRPr="008A63AC" w:rsidRDefault="00527F42" w:rsidP="0081497D">
            <w:pPr>
              <w:pStyle w:val="Numberedlist3"/>
              <w:jc w:val="center"/>
              <w:rPr>
                <w:rFonts w:cs="Arial"/>
                <w:b/>
              </w:rPr>
            </w:pPr>
            <w:r w:rsidRPr="008A63AC">
              <w:rPr>
                <w:rFonts w:cs="Arial"/>
                <w:b/>
                <w:i/>
              </w:rPr>
              <w:t>Name and role of personnel e.g. Joe Bloggs, Partner</w:t>
            </w:r>
          </w:p>
        </w:tc>
        <w:tc>
          <w:tcPr>
            <w:tcW w:w="3825" w:type="dxa"/>
          </w:tcPr>
          <w:p w14:paraId="02D64016" w14:textId="77777777" w:rsidR="00527F42" w:rsidRPr="008A63AC" w:rsidRDefault="00527F42" w:rsidP="0081497D">
            <w:pPr>
              <w:pStyle w:val="Numberedlist3"/>
              <w:jc w:val="center"/>
              <w:rPr>
                <w:rFonts w:cs="Arial"/>
                <w:b/>
              </w:rPr>
            </w:pPr>
            <w:r w:rsidRPr="008A63AC">
              <w:rPr>
                <w:rFonts w:cs="Arial"/>
                <w:b/>
                <w:i/>
              </w:rPr>
              <w:t>Actual time spent on brief (months/days/hours) and rate applied (hour/day/month)</w:t>
            </w:r>
          </w:p>
        </w:tc>
        <w:tc>
          <w:tcPr>
            <w:tcW w:w="2075" w:type="dxa"/>
          </w:tcPr>
          <w:p w14:paraId="70653700" w14:textId="77777777" w:rsidR="00527F42" w:rsidRPr="008A63AC" w:rsidRDefault="00527F42" w:rsidP="0081497D">
            <w:pPr>
              <w:pStyle w:val="Numberedlist3"/>
              <w:jc w:val="center"/>
              <w:rPr>
                <w:rFonts w:cs="Arial"/>
                <w:b/>
              </w:rPr>
            </w:pPr>
            <w:r w:rsidRPr="008A63AC">
              <w:rPr>
                <w:rFonts w:cs="Arial"/>
                <w:b/>
                <w:i/>
              </w:rPr>
              <w:t>Actual cost</w:t>
            </w:r>
          </w:p>
        </w:tc>
      </w:tr>
      <w:tr w:rsidR="00527F42" w:rsidRPr="00AF3238" w14:paraId="4EEAE6CF" w14:textId="77777777" w:rsidTr="0081497D">
        <w:tc>
          <w:tcPr>
            <w:tcW w:w="3116" w:type="dxa"/>
          </w:tcPr>
          <w:p w14:paraId="5AA25373" w14:textId="77777777" w:rsidR="00527F42" w:rsidRPr="008A63AC" w:rsidRDefault="00527F42" w:rsidP="0081497D">
            <w:pPr>
              <w:pStyle w:val="Numberedlist3"/>
              <w:jc w:val="center"/>
              <w:rPr>
                <w:rFonts w:cs="Arial"/>
                <w:b/>
                <w:i/>
              </w:rPr>
            </w:pPr>
          </w:p>
        </w:tc>
        <w:tc>
          <w:tcPr>
            <w:tcW w:w="3825" w:type="dxa"/>
          </w:tcPr>
          <w:p w14:paraId="20684A68" w14:textId="77777777" w:rsidR="00527F42" w:rsidRPr="008A63AC" w:rsidRDefault="00527F42" w:rsidP="0081497D">
            <w:pPr>
              <w:pStyle w:val="Numberedlist3"/>
              <w:jc w:val="center"/>
              <w:rPr>
                <w:rFonts w:cs="Arial"/>
                <w:b/>
                <w:i/>
              </w:rPr>
            </w:pPr>
          </w:p>
        </w:tc>
        <w:tc>
          <w:tcPr>
            <w:tcW w:w="2075" w:type="dxa"/>
          </w:tcPr>
          <w:p w14:paraId="5BFB3346" w14:textId="77777777" w:rsidR="00527F42" w:rsidRPr="008A63AC" w:rsidRDefault="00527F42" w:rsidP="0081497D">
            <w:pPr>
              <w:pStyle w:val="Numberedlist3"/>
              <w:jc w:val="center"/>
              <w:rPr>
                <w:rFonts w:cs="Arial"/>
                <w:b/>
                <w:i/>
              </w:rPr>
            </w:pPr>
            <w:r w:rsidRPr="008A63AC">
              <w:rPr>
                <w:rFonts w:cs="Arial"/>
                <w:i/>
              </w:rPr>
              <w:t>£XX.XX</w:t>
            </w:r>
          </w:p>
        </w:tc>
      </w:tr>
      <w:tr w:rsidR="00527F42" w:rsidRPr="00AF3238" w14:paraId="6441703E" w14:textId="77777777" w:rsidTr="0081497D">
        <w:tc>
          <w:tcPr>
            <w:tcW w:w="3116" w:type="dxa"/>
          </w:tcPr>
          <w:p w14:paraId="24A57FFF" w14:textId="77777777" w:rsidR="00527F42" w:rsidRPr="008A63AC" w:rsidRDefault="00527F42" w:rsidP="0081497D">
            <w:pPr>
              <w:pStyle w:val="Numberedlist3"/>
              <w:jc w:val="center"/>
              <w:rPr>
                <w:rFonts w:cs="Arial"/>
                <w:b/>
                <w:i/>
              </w:rPr>
            </w:pPr>
          </w:p>
        </w:tc>
        <w:tc>
          <w:tcPr>
            <w:tcW w:w="3825" w:type="dxa"/>
          </w:tcPr>
          <w:p w14:paraId="7C2C2995" w14:textId="77777777" w:rsidR="00527F42" w:rsidRPr="008A63AC" w:rsidRDefault="00527F42" w:rsidP="0081497D">
            <w:pPr>
              <w:pStyle w:val="Numberedlist3"/>
              <w:jc w:val="center"/>
              <w:rPr>
                <w:rFonts w:cs="Arial"/>
                <w:b/>
                <w:i/>
              </w:rPr>
            </w:pPr>
          </w:p>
        </w:tc>
        <w:tc>
          <w:tcPr>
            <w:tcW w:w="2075" w:type="dxa"/>
          </w:tcPr>
          <w:p w14:paraId="45443210" w14:textId="77777777" w:rsidR="00527F42" w:rsidRPr="008A63AC" w:rsidRDefault="00527F42" w:rsidP="0081497D">
            <w:pPr>
              <w:pStyle w:val="Numberedlist3"/>
              <w:jc w:val="center"/>
              <w:rPr>
                <w:rFonts w:cs="Arial"/>
                <w:b/>
                <w:i/>
              </w:rPr>
            </w:pPr>
            <w:r w:rsidRPr="008A63AC">
              <w:rPr>
                <w:rFonts w:cs="Arial"/>
                <w:i/>
              </w:rPr>
              <w:t>£XX.XX</w:t>
            </w:r>
          </w:p>
        </w:tc>
      </w:tr>
      <w:tr w:rsidR="00527F42" w:rsidRPr="00AF3238" w14:paraId="42E7C982" w14:textId="77777777" w:rsidTr="0081497D">
        <w:tc>
          <w:tcPr>
            <w:tcW w:w="3116" w:type="dxa"/>
          </w:tcPr>
          <w:p w14:paraId="3D7BF1F6" w14:textId="77777777" w:rsidR="00527F42" w:rsidRPr="008A63AC" w:rsidRDefault="00527F42" w:rsidP="0081497D">
            <w:pPr>
              <w:pStyle w:val="Numberedlist3"/>
              <w:jc w:val="center"/>
              <w:rPr>
                <w:rFonts w:cs="Arial"/>
                <w:b/>
                <w:i/>
              </w:rPr>
            </w:pPr>
          </w:p>
        </w:tc>
        <w:tc>
          <w:tcPr>
            <w:tcW w:w="3825" w:type="dxa"/>
          </w:tcPr>
          <w:p w14:paraId="56FE325F" w14:textId="77777777" w:rsidR="00527F42" w:rsidRPr="008A63AC" w:rsidRDefault="00527F42" w:rsidP="0081497D">
            <w:pPr>
              <w:pStyle w:val="Numberedlist3"/>
              <w:jc w:val="center"/>
              <w:rPr>
                <w:rFonts w:cs="Arial"/>
                <w:b/>
                <w:i/>
              </w:rPr>
            </w:pPr>
          </w:p>
        </w:tc>
        <w:tc>
          <w:tcPr>
            <w:tcW w:w="2075" w:type="dxa"/>
          </w:tcPr>
          <w:p w14:paraId="70DF55B4" w14:textId="77777777" w:rsidR="00527F42" w:rsidRPr="008A63AC" w:rsidRDefault="00527F42" w:rsidP="0081497D">
            <w:pPr>
              <w:pStyle w:val="Numberedlist3"/>
              <w:jc w:val="center"/>
              <w:rPr>
                <w:rFonts w:cs="Arial"/>
                <w:i/>
              </w:rPr>
            </w:pPr>
            <w:r w:rsidRPr="008A63AC">
              <w:rPr>
                <w:rFonts w:cs="Arial"/>
                <w:i/>
              </w:rPr>
              <w:t>£XX.XX</w:t>
            </w:r>
          </w:p>
        </w:tc>
      </w:tr>
      <w:tr w:rsidR="00527F42" w:rsidRPr="00AF3238" w14:paraId="11123C3B" w14:textId="77777777" w:rsidTr="0081497D">
        <w:tc>
          <w:tcPr>
            <w:tcW w:w="6941" w:type="dxa"/>
            <w:gridSpan w:val="2"/>
          </w:tcPr>
          <w:p w14:paraId="512A6873" w14:textId="77777777" w:rsidR="00527F42" w:rsidRPr="008A63AC" w:rsidRDefault="00527F42" w:rsidP="0081497D">
            <w:pPr>
              <w:pStyle w:val="Numberedlist3"/>
              <w:jc w:val="right"/>
              <w:rPr>
                <w:rFonts w:cs="Arial"/>
                <w:b/>
                <w:i/>
              </w:rPr>
            </w:pPr>
            <w:r w:rsidRPr="008A63AC">
              <w:rPr>
                <w:rFonts w:cs="Arial"/>
                <w:b/>
              </w:rPr>
              <w:t>Total actual cost</w:t>
            </w:r>
          </w:p>
        </w:tc>
        <w:tc>
          <w:tcPr>
            <w:tcW w:w="2075" w:type="dxa"/>
          </w:tcPr>
          <w:p w14:paraId="62F5F704" w14:textId="77777777" w:rsidR="00527F42" w:rsidRPr="008A63AC" w:rsidRDefault="00527F42" w:rsidP="0081497D">
            <w:pPr>
              <w:pStyle w:val="Numberedlist3"/>
              <w:jc w:val="center"/>
              <w:rPr>
                <w:rFonts w:cs="Arial"/>
                <w:i/>
              </w:rPr>
            </w:pPr>
            <w:r w:rsidRPr="008A63AC">
              <w:rPr>
                <w:rFonts w:cs="Arial"/>
                <w:i/>
              </w:rPr>
              <w:t>£XX.XX</w:t>
            </w:r>
          </w:p>
        </w:tc>
      </w:tr>
      <w:tr w:rsidR="00527F42" w:rsidRPr="00AF3238" w14:paraId="70F600C7" w14:textId="77777777" w:rsidTr="0081497D">
        <w:tc>
          <w:tcPr>
            <w:tcW w:w="3116" w:type="dxa"/>
          </w:tcPr>
          <w:p w14:paraId="039D6CDE" w14:textId="77777777" w:rsidR="00527F42" w:rsidRPr="008A63AC" w:rsidRDefault="00527F42" w:rsidP="0081497D">
            <w:pPr>
              <w:pStyle w:val="Numberedlist3"/>
              <w:jc w:val="left"/>
              <w:rPr>
                <w:rFonts w:cs="Arial"/>
                <w:i/>
              </w:rPr>
            </w:pPr>
            <w:r w:rsidRPr="008A63AC">
              <w:rPr>
                <w:rFonts w:cs="Arial"/>
                <w:b/>
              </w:rPr>
              <w:lastRenderedPageBreak/>
              <w:t>Explanation of variance from estimated cost</w:t>
            </w:r>
          </w:p>
        </w:tc>
        <w:tc>
          <w:tcPr>
            <w:tcW w:w="5900" w:type="dxa"/>
            <w:gridSpan w:val="2"/>
          </w:tcPr>
          <w:p w14:paraId="4966346C" w14:textId="77777777" w:rsidR="00527F42" w:rsidRPr="008A63AC" w:rsidRDefault="00527F42" w:rsidP="0081497D">
            <w:pPr>
              <w:pStyle w:val="Numberedlist3"/>
              <w:jc w:val="left"/>
              <w:rPr>
                <w:rFonts w:cs="Arial"/>
                <w:i/>
              </w:rPr>
            </w:pPr>
            <w:r w:rsidRPr="008A63AC">
              <w:rPr>
                <w:rFonts w:cs="Arial"/>
                <w:i/>
              </w:rPr>
              <w:t xml:space="preserve">Brief overview of any variance from estimated cost e.g. additional staff being required, hourly rate being applied rather than daily rate as work was completed in less time etc. </w:t>
            </w:r>
          </w:p>
        </w:tc>
      </w:tr>
      <w:tr w:rsidR="00527F42" w:rsidRPr="00AF3238" w14:paraId="2176811D" w14:textId="77777777" w:rsidTr="0081497D">
        <w:tc>
          <w:tcPr>
            <w:tcW w:w="9016" w:type="dxa"/>
            <w:gridSpan w:val="3"/>
            <w:shd w:val="clear" w:color="auto" w:fill="C00000"/>
          </w:tcPr>
          <w:p w14:paraId="2888C190" w14:textId="77777777" w:rsidR="00527F42" w:rsidRPr="008A63AC" w:rsidRDefault="00527F42" w:rsidP="0081497D">
            <w:pPr>
              <w:pStyle w:val="Numberedlist3"/>
              <w:jc w:val="center"/>
              <w:rPr>
                <w:rFonts w:cs="Arial"/>
                <w:b/>
              </w:rPr>
            </w:pPr>
            <w:r w:rsidRPr="008A63AC">
              <w:rPr>
                <w:rFonts w:cs="Arial"/>
                <w:b/>
                <w:sz w:val="28"/>
              </w:rPr>
              <w:t>Part 3: Confirmation of acceptance</w:t>
            </w:r>
          </w:p>
        </w:tc>
      </w:tr>
      <w:tr w:rsidR="00527F42" w:rsidRPr="00AF3238" w14:paraId="65677030" w14:textId="77777777" w:rsidTr="0081497D">
        <w:tc>
          <w:tcPr>
            <w:tcW w:w="3116" w:type="dxa"/>
          </w:tcPr>
          <w:p w14:paraId="5A43FA2B" w14:textId="77777777" w:rsidR="00527F42" w:rsidRPr="00AF3238" w:rsidRDefault="00527F42" w:rsidP="0081497D">
            <w:pPr>
              <w:pStyle w:val="Numberedlist3"/>
              <w:jc w:val="left"/>
              <w:rPr>
                <w:rFonts w:cs="Arial"/>
                <w:b/>
              </w:rPr>
            </w:pPr>
            <w:r>
              <w:rPr>
                <w:rFonts w:cs="Arial"/>
                <w:b/>
              </w:rPr>
              <w:t>Advice received on time</w:t>
            </w:r>
          </w:p>
        </w:tc>
        <w:tc>
          <w:tcPr>
            <w:tcW w:w="5900" w:type="dxa"/>
            <w:gridSpan w:val="2"/>
          </w:tcPr>
          <w:p w14:paraId="7CE12C25" w14:textId="77777777" w:rsidR="00527F42" w:rsidRPr="008A63AC" w:rsidRDefault="00527F42" w:rsidP="0081497D">
            <w:pPr>
              <w:pStyle w:val="Numberedlist3"/>
              <w:jc w:val="left"/>
              <w:rPr>
                <w:rFonts w:cs="Arial"/>
              </w:rPr>
            </w:pPr>
            <w:r w:rsidRPr="008A63AC">
              <w:rPr>
                <w:rFonts w:cs="Arial"/>
              </w:rPr>
              <w:t>Yes/No</w:t>
            </w:r>
          </w:p>
        </w:tc>
      </w:tr>
      <w:tr w:rsidR="00527F42" w:rsidRPr="00AF3238" w14:paraId="10698E24" w14:textId="77777777" w:rsidTr="0081497D">
        <w:tc>
          <w:tcPr>
            <w:tcW w:w="3116" w:type="dxa"/>
          </w:tcPr>
          <w:p w14:paraId="4C47DF3E" w14:textId="77777777" w:rsidR="00527F42" w:rsidRPr="00AF3238" w:rsidRDefault="00527F42" w:rsidP="0081497D">
            <w:pPr>
              <w:pStyle w:val="Numberedlist3"/>
              <w:jc w:val="left"/>
              <w:rPr>
                <w:rFonts w:cs="Arial"/>
                <w:b/>
              </w:rPr>
            </w:pPr>
            <w:r>
              <w:rPr>
                <w:rFonts w:cs="Arial"/>
                <w:b/>
              </w:rPr>
              <w:t>Advice of required quality</w:t>
            </w:r>
          </w:p>
        </w:tc>
        <w:tc>
          <w:tcPr>
            <w:tcW w:w="5900" w:type="dxa"/>
            <w:gridSpan w:val="2"/>
          </w:tcPr>
          <w:p w14:paraId="7C4C2663" w14:textId="77777777" w:rsidR="00527F42" w:rsidRPr="008A63AC" w:rsidRDefault="00527F42" w:rsidP="0081497D">
            <w:pPr>
              <w:pStyle w:val="Numberedlist3"/>
              <w:jc w:val="left"/>
              <w:rPr>
                <w:rFonts w:cs="Arial"/>
              </w:rPr>
            </w:pPr>
            <w:r w:rsidRPr="008A63AC">
              <w:rPr>
                <w:rFonts w:cs="Arial"/>
              </w:rPr>
              <w:t>Yes/No</w:t>
            </w:r>
            <w:r>
              <w:rPr>
                <w:rFonts w:cs="Arial"/>
              </w:rPr>
              <w:t xml:space="preserve"> [</w:t>
            </w:r>
            <w:r w:rsidRPr="008A63AC">
              <w:rPr>
                <w:rFonts w:cs="Arial"/>
                <w:i/>
              </w:rPr>
              <w:t>include comments where appropriate</w:t>
            </w:r>
            <w:r>
              <w:rPr>
                <w:rFonts w:cs="Arial"/>
              </w:rPr>
              <w:t>]</w:t>
            </w:r>
          </w:p>
        </w:tc>
      </w:tr>
      <w:tr w:rsidR="00527F42" w:rsidRPr="00AF3238" w14:paraId="289256B8" w14:textId="77777777" w:rsidTr="0081497D">
        <w:tc>
          <w:tcPr>
            <w:tcW w:w="3116" w:type="dxa"/>
          </w:tcPr>
          <w:p w14:paraId="3C7EBD64" w14:textId="77777777" w:rsidR="00527F42" w:rsidRPr="008A63AC" w:rsidRDefault="00527F42" w:rsidP="0081497D">
            <w:pPr>
              <w:pStyle w:val="Numberedlist3"/>
              <w:jc w:val="left"/>
              <w:rPr>
                <w:rFonts w:cs="Arial"/>
                <w:b/>
              </w:rPr>
            </w:pPr>
            <w:r>
              <w:rPr>
                <w:rFonts w:cs="Arial"/>
                <w:b/>
              </w:rPr>
              <w:t>DIT acceptance of Commission</w:t>
            </w:r>
          </w:p>
        </w:tc>
        <w:tc>
          <w:tcPr>
            <w:tcW w:w="5900" w:type="dxa"/>
            <w:gridSpan w:val="2"/>
          </w:tcPr>
          <w:p w14:paraId="653475A6" w14:textId="77777777" w:rsidR="00527F42" w:rsidRPr="008A63AC" w:rsidRDefault="00527F42" w:rsidP="0081497D">
            <w:pPr>
              <w:pStyle w:val="Numberedlist3"/>
              <w:jc w:val="left"/>
              <w:rPr>
                <w:rFonts w:cs="Arial"/>
                <w:i/>
              </w:rPr>
            </w:pPr>
            <w:r w:rsidRPr="008A63AC">
              <w:rPr>
                <w:rFonts w:cs="Arial"/>
                <w:i/>
              </w:rPr>
              <w:t>Sign, date and time</w:t>
            </w:r>
          </w:p>
        </w:tc>
      </w:tr>
    </w:tbl>
    <w:p w14:paraId="11159C86" w14:textId="77777777" w:rsidR="00527F42" w:rsidRDefault="00527F42" w:rsidP="00527F42">
      <w:pPr>
        <w:rPr>
          <w:rFonts w:cs="Arial"/>
        </w:rPr>
      </w:pPr>
    </w:p>
    <w:p w14:paraId="052285B1" w14:textId="77777777" w:rsidR="003474D8" w:rsidRPr="008A78D5" w:rsidRDefault="003474D8" w:rsidP="003474D8">
      <w:pPr>
        <w:pStyle w:val="Numberedlist3"/>
        <w:rPr>
          <w:rFonts w:cs="Arial"/>
          <w:b/>
          <w:color w:val="C00000"/>
          <w:sz w:val="24"/>
          <w:szCs w:val="26"/>
        </w:rPr>
      </w:pPr>
      <w:r w:rsidRPr="008A78D5">
        <w:rPr>
          <w:rFonts w:cs="Arial"/>
          <w:b/>
          <w:color w:val="C00000"/>
          <w:sz w:val="24"/>
          <w:szCs w:val="26"/>
        </w:rPr>
        <w:t xml:space="preserve">Commissioning </w:t>
      </w:r>
      <w:r>
        <w:rPr>
          <w:rFonts w:cs="Arial"/>
          <w:b/>
          <w:color w:val="C00000"/>
          <w:sz w:val="24"/>
          <w:szCs w:val="26"/>
        </w:rPr>
        <w:t>and acceptance process</w:t>
      </w:r>
    </w:p>
    <w:p w14:paraId="186F95F2" w14:textId="4EF33C2A" w:rsidR="00F54428" w:rsidRDefault="003474D8" w:rsidP="00D433C7">
      <w:pPr>
        <w:pStyle w:val="MarginText"/>
        <w:spacing w:before="120" w:after="120"/>
        <w:rPr>
          <w:rFonts w:cs="Arial"/>
        </w:rPr>
      </w:pPr>
      <w:r w:rsidRPr="008A63AC">
        <w:rPr>
          <w:rFonts w:cs="Arial"/>
          <w:noProof/>
          <w:sz w:val="16"/>
          <w:szCs w:val="16"/>
          <w:lang w:eastAsia="en-GB"/>
        </w:rPr>
        <w:drawing>
          <wp:anchor distT="0" distB="0" distL="114300" distR="114300" simplePos="0" relativeHeight="251658240" behindDoc="1" locked="0" layoutInCell="1" allowOverlap="1" wp14:anchorId="289C9D51" wp14:editId="1B4BEE11">
            <wp:simplePos x="0" y="0"/>
            <wp:positionH relativeFrom="column">
              <wp:posOffset>2842260</wp:posOffset>
            </wp:positionH>
            <wp:positionV relativeFrom="paragraph">
              <wp:posOffset>8890</wp:posOffset>
            </wp:positionV>
            <wp:extent cx="2628900" cy="3756660"/>
            <wp:effectExtent l="0" t="0" r="0" b="15240"/>
            <wp:wrapTight wrapText="bothSides">
              <wp:wrapPolygon edited="0">
                <wp:start x="2974" y="0"/>
                <wp:lineTo x="3130" y="4710"/>
                <wp:lineTo x="5948" y="5367"/>
                <wp:lineTo x="3600" y="5586"/>
                <wp:lineTo x="2974" y="5696"/>
                <wp:lineTo x="2817" y="10296"/>
                <wp:lineTo x="4383" y="10625"/>
                <wp:lineTo x="10017" y="10625"/>
                <wp:lineTo x="3757" y="11063"/>
                <wp:lineTo x="2817" y="11282"/>
                <wp:lineTo x="2817" y="18730"/>
                <wp:lineTo x="5635" y="19387"/>
                <wp:lineTo x="3443" y="19606"/>
                <wp:lineTo x="2817" y="19716"/>
                <wp:lineTo x="2817" y="21578"/>
                <wp:lineTo x="18783" y="21578"/>
                <wp:lineTo x="19096" y="19716"/>
                <wp:lineTo x="16122" y="19387"/>
                <wp:lineTo x="18939" y="18730"/>
                <wp:lineTo x="19096" y="11391"/>
                <wp:lineTo x="17843" y="11063"/>
                <wp:lineTo x="11426" y="10625"/>
                <wp:lineTo x="17530" y="10625"/>
                <wp:lineTo x="19096" y="10296"/>
                <wp:lineTo x="18939" y="5696"/>
                <wp:lineTo x="15809" y="5367"/>
                <wp:lineTo x="18626" y="4710"/>
                <wp:lineTo x="18783" y="0"/>
                <wp:lineTo x="2974" y="0"/>
              </wp:wrapPolygon>
            </wp:wrapTight>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sidRPr="008A63AC">
        <w:rPr>
          <w:rFonts w:cs="Arial"/>
          <w:noProof/>
          <w:sz w:val="16"/>
          <w:szCs w:val="16"/>
          <w:lang w:eastAsia="en-GB"/>
        </w:rPr>
        <w:drawing>
          <wp:anchor distT="0" distB="0" distL="114300" distR="114300" simplePos="0" relativeHeight="251658241" behindDoc="1" locked="0" layoutInCell="1" allowOverlap="1" wp14:anchorId="4AF8BA26" wp14:editId="430A1195">
            <wp:simplePos x="0" y="0"/>
            <wp:positionH relativeFrom="column">
              <wp:posOffset>76200</wp:posOffset>
            </wp:positionH>
            <wp:positionV relativeFrom="paragraph">
              <wp:posOffset>1270</wp:posOffset>
            </wp:positionV>
            <wp:extent cx="2735580" cy="3779520"/>
            <wp:effectExtent l="0" t="0" r="0" b="11430"/>
            <wp:wrapTight wrapText="bothSides">
              <wp:wrapPolygon edited="0">
                <wp:start x="2708" y="0"/>
                <wp:lineTo x="2708" y="4681"/>
                <wp:lineTo x="5114" y="5226"/>
                <wp:lineTo x="2708" y="5661"/>
                <wp:lineTo x="2858" y="10343"/>
                <wp:lineTo x="3309" y="10452"/>
                <wp:lineTo x="10078" y="10452"/>
                <wp:lineTo x="3760" y="10996"/>
                <wp:lineTo x="2708" y="11214"/>
                <wp:lineTo x="2708" y="13173"/>
                <wp:lineTo x="6468" y="13935"/>
                <wp:lineTo x="3159" y="13935"/>
                <wp:lineTo x="2557" y="14044"/>
                <wp:lineTo x="2407" y="18726"/>
                <wp:lineTo x="4513" y="19161"/>
                <wp:lineTo x="9928" y="19161"/>
                <wp:lineTo x="3008" y="19597"/>
                <wp:lineTo x="2407" y="19706"/>
                <wp:lineTo x="2407" y="21556"/>
                <wp:lineTo x="19103" y="21556"/>
                <wp:lineTo x="19404" y="19815"/>
                <wp:lineTo x="17298" y="19161"/>
                <wp:lineTo x="19253" y="18726"/>
                <wp:lineTo x="19253" y="14044"/>
                <wp:lineTo x="18501" y="13935"/>
                <wp:lineTo x="15343" y="13935"/>
                <wp:lineTo x="18953" y="13173"/>
                <wp:lineTo x="19103" y="11323"/>
                <wp:lineTo x="18351" y="11105"/>
                <wp:lineTo x="11432" y="10452"/>
                <wp:lineTo x="18201" y="10452"/>
                <wp:lineTo x="18953" y="10234"/>
                <wp:lineTo x="18652" y="8710"/>
                <wp:lineTo x="19253" y="5661"/>
                <wp:lineTo x="16696" y="5226"/>
                <wp:lineTo x="19103" y="4681"/>
                <wp:lineTo x="18953" y="0"/>
                <wp:lineTo x="2708" y="0"/>
              </wp:wrapPolygon>
            </wp:wrapTight>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page">
              <wp14:pctWidth>0</wp14:pctWidth>
            </wp14:sizeRelH>
            <wp14:sizeRelV relativeFrom="page">
              <wp14:pctHeight>0</wp14:pctHeight>
            </wp14:sizeRelV>
          </wp:anchor>
        </w:drawing>
      </w:r>
    </w:p>
    <w:p w14:paraId="0BD812B3" w14:textId="77777777" w:rsidR="00F54428" w:rsidRDefault="00F54428" w:rsidP="00D433C7">
      <w:pPr>
        <w:pStyle w:val="MarginText"/>
        <w:spacing w:before="120" w:after="120"/>
        <w:rPr>
          <w:rFonts w:cs="Arial"/>
        </w:rPr>
      </w:pPr>
    </w:p>
    <w:p w14:paraId="7B520FD3" w14:textId="77777777" w:rsidR="00F54428" w:rsidRDefault="00F54428" w:rsidP="00D433C7">
      <w:pPr>
        <w:pStyle w:val="MarginText"/>
        <w:spacing w:before="120" w:after="120"/>
        <w:rPr>
          <w:rFonts w:cs="Arial"/>
        </w:rPr>
      </w:pPr>
    </w:p>
    <w:p w14:paraId="163617B4" w14:textId="77777777" w:rsidR="00F54428" w:rsidRDefault="00F54428" w:rsidP="00D433C7">
      <w:pPr>
        <w:pStyle w:val="MarginText"/>
        <w:spacing w:before="120" w:after="120"/>
        <w:rPr>
          <w:rFonts w:cs="Arial"/>
        </w:rPr>
      </w:pPr>
    </w:p>
    <w:p w14:paraId="34380638" w14:textId="77777777" w:rsidR="00F54428" w:rsidRDefault="00F54428" w:rsidP="00D433C7">
      <w:pPr>
        <w:pStyle w:val="MarginText"/>
        <w:spacing w:before="120" w:after="120"/>
        <w:rPr>
          <w:rFonts w:cs="Arial"/>
        </w:rPr>
      </w:pPr>
    </w:p>
    <w:p w14:paraId="6453642A" w14:textId="77777777" w:rsidR="00F54428" w:rsidRDefault="00F54428" w:rsidP="00D433C7">
      <w:pPr>
        <w:pStyle w:val="MarginText"/>
        <w:spacing w:before="120" w:after="120"/>
        <w:rPr>
          <w:rFonts w:cs="Arial"/>
        </w:rPr>
      </w:pPr>
    </w:p>
    <w:p w14:paraId="6E368695" w14:textId="77777777" w:rsidR="00F54428" w:rsidRDefault="00F54428" w:rsidP="00D433C7">
      <w:pPr>
        <w:pStyle w:val="MarginText"/>
        <w:spacing w:before="120" w:after="120"/>
        <w:rPr>
          <w:rFonts w:cs="Arial"/>
        </w:rPr>
      </w:pPr>
    </w:p>
    <w:p w14:paraId="3CD5EE7A" w14:textId="77777777" w:rsidR="00F54428" w:rsidRDefault="00F54428" w:rsidP="00D433C7">
      <w:pPr>
        <w:pStyle w:val="MarginText"/>
        <w:spacing w:before="120" w:after="120"/>
        <w:rPr>
          <w:rFonts w:cs="Arial"/>
        </w:rPr>
      </w:pPr>
    </w:p>
    <w:p w14:paraId="762A8AF8" w14:textId="77777777" w:rsidR="00F54428" w:rsidRDefault="00F54428" w:rsidP="00D433C7">
      <w:pPr>
        <w:pStyle w:val="MarginText"/>
        <w:spacing w:before="120" w:after="120"/>
        <w:rPr>
          <w:rFonts w:cs="Arial"/>
        </w:rPr>
      </w:pPr>
    </w:p>
    <w:p w14:paraId="59224554" w14:textId="77777777" w:rsidR="00F54428" w:rsidRDefault="00F54428" w:rsidP="00D433C7">
      <w:pPr>
        <w:pStyle w:val="MarginText"/>
        <w:spacing w:before="120" w:after="120"/>
        <w:rPr>
          <w:rFonts w:cs="Arial"/>
        </w:rPr>
      </w:pPr>
    </w:p>
    <w:p w14:paraId="12CA7D76" w14:textId="77777777" w:rsidR="00F54428" w:rsidRDefault="00F54428" w:rsidP="00D433C7">
      <w:pPr>
        <w:pStyle w:val="MarginText"/>
        <w:spacing w:before="120" w:after="120"/>
        <w:rPr>
          <w:rFonts w:cs="Arial"/>
        </w:rPr>
      </w:pPr>
    </w:p>
    <w:p w14:paraId="7D3BD874" w14:textId="77777777" w:rsidR="00F54428" w:rsidRDefault="00F54428" w:rsidP="00D433C7">
      <w:pPr>
        <w:pStyle w:val="MarginText"/>
        <w:spacing w:before="120" w:after="120"/>
        <w:rPr>
          <w:rFonts w:cs="Arial"/>
        </w:rPr>
      </w:pPr>
    </w:p>
    <w:p w14:paraId="7BEBCA01" w14:textId="77777777" w:rsidR="00F54428" w:rsidRDefault="00F54428" w:rsidP="00D433C7">
      <w:pPr>
        <w:pStyle w:val="MarginText"/>
        <w:spacing w:before="120" w:after="120"/>
        <w:rPr>
          <w:rFonts w:cs="Arial"/>
        </w:rPr>
      </w:pPr>
    </w:p>
    <w:p w14:paraId="1FB18FE9" w14:textId="77777777" w:rsidR="00F54428" w:rsidRDefault="00F54428" w:rsidP="00D433C7">
      <w:pPr>
        <w:pStyle w:val="MarginText"/>
        <w:spacing w:before="120" w:after="120"/>
        <w:rPr>
          <w:rFonts w:cs="Arial"/>
        </w:rPr>
      </w:pPr>
    </w:p>
    <w:p w14:paraId="79EAA7BF" w14:textId="77777777" w:rsidR="00F54428" w:rsidRDefault="00F54428" w:rsidP="00D433C7">
      <w:pPr>
        <w:pStyle w:val="MarginText"/>
        <w:spacing w:before="120" w:after="120"/>
        <w:rPr>
          <w:rFonts w:cs="Arial"/>
        </w:rPr>
      </w:pPr>
    </w:p>
    <w:p w14:paraId="3A323CE1" w14:textId="77777777" w:rsidR="00F54428" w:rsidRDefault="00F54428" w:rsidP="00D433C7">
      <w:pPr>
        <w:pStyle w:val="MarginText"/>
        <w:spacing w:before="120" w:after="120"/>
        <w:rPr>
          <w:rFonts w:cs="Arial"/>
        </w:rPr>
      </w:pPr>
    </w:p>
    <w:p w14:paraId="34564C32" w14:textId="77777777" w:rsidR="00F54428" w:rsidRDefault="00F54428" w:rsidP="00D433C7">
      <w:pPr>
        <w:pStyle w:val="MarginText"/>
        <w:spacing w:before="120" w:after="120"/>
        <w:rPr>
          <w:rFonts w:cs="Arial"/>
        </w:rPr>
      </w:pPr>
    </w:p>
    <w:p w14:paraId="6DB5E670" w14:textId="77777777" w:rsidR="00F54428" w:rsidRDefault="00F54428" w:rsidP="00D433C7">
      <w:pPr>
        <w:pStyle w:val="MarginText"/>
        <w:spacing w:before="120" w:after="120"/>
        <w:rPr>
          <w:rFonts w:cs="Arial"/>
        </w:rPr>
      </w:pPr>
    </w:p>
    <w:p w14:paraId="76565371" w14:textId="77777777" w:rsidR="00210850" w:rsidRPr="00D433C7" w:rsidRDefault="00711CE8" w:rsidP="00D433C7">
      <w:pPr>
        <w:pStyle w:val="MarginText"/>
        <w:spacing w:before="120" w:after="120"/>
        <w:rPr>
          <w:rFonts w:cs="Arial"/>
          <w:b/>
          <w:szCs w:val="22"/>
        </w:rPr>
      </w:pPr>
      <w:r w:rsidRPr="00D40F55" w:rsidDel="00527F42">
        <w:rPr>
          <w:rFonts w:cs="Arial"/>
          <w:szCs w:val="22"/>
        </w:rPr>
        <w:t xml:space="preserve"> </w:t>
      </w:r>
      <w:r w:rsidR="001D06E8">
        <w:rPr>
          <w:rFonts w:cs="Arial"/>
          <w:b/>
          <w:szCs w:val="22"/>
        </w:rPr>
        <w:t>See also Schedule 5 – Key Performance Indicators and Contract Governance</w:t>
      </w:r>
    </w:p>
    <w:p w14:paraId="68CC0086" w14:textId="77777777" w:rsidR="00343422" w:rsidRDefault="00343422" w:rsidP="00D40F55">
      <w:pPr>
        <w:pStyle w:val="MarginText"/>
        <w:spacing w:before="120" w:after="120"/>
        <w:rPr>
          <w:rFonts w:cs="Arial"/>
          <w:b/>
          <w:szCs w:val="22"/>
        </w:rPr>
      </w:pPr>
    </w:p>
    <w:p w14:paraId="753CF2DD" w14:textId="77777777" w:rsidR="00343422" w:rsidRPr="00D40F55" w:rsidRDefault="00343422" w:rsidP="00D40F55">
      <w:pPr>
        <w:pStyle w:val="MarginText"/>
        <w:spacing w:before="120" w:after="120"/>
        <w:rPr>
          <w:rFonts w:cs="Arial"/>
          <w:b/>
          <w:szCs w:val="22"/>
        </w:rPr>
        <w:sectPr w:rsidR="00343422" w:rsidRPr="00D40F55" w:rsidSect="00764633">
          <w:headerReference w:type="even" r:id="rId22"/>
          <w:headerReference w:type="default" r:id="rId23"/>
          <w:footerReference w:type="even" r:id="rId24"/>
          <w:footerReference w:type="default" r:id="rId25"/>
          <w:headerReference w:type="first" r:id="rId26"/>
          <w:footerReference w:type="first" r:id="rId27"/>
          <w:endnotePr>
            <w:numFmt w:val="decimal"/>
          </w:endnotePr>
          <w:type w:val="continuous"/>
          <w:pgSz w:w="11909" w:h="16834" w:code="9"/>
          <w:pgMar w:top="1440" w:right="1440" w:bottom="1440" w:left="1440" w:header="706" w:footer="706" w:gutter="0"/>
          <w:cols w:space="720"/>
          <w:titlePg/>
          <w:docGrid w:linePitch="299"/>
        </w:sectPr>
      </w:pPr>
    </w:p>
    <w:p w14:paraId="3E3DEE7D" w14:textId="77777777" w:rsidR="00F807DC" w:rsidRPr="00D40F55" w:rsidRDefault="0046589E" w:rsidP="00D40F55">
      <w:pPr>
        <w:pStyle w:val="MarginText"/>
        <w:spacing w:before="120" w:after="120"/>
        <w:jc w:val="center"/>
        <w:rPr>
          <w:rFonts w:cs="Arial"/>
          <w:b/>
          <w:szCs w:val="22"/>
        </w:rPr>
      </w:pPr>
      <w:r w:rsidRPr="00D40F55">
        <w:rPr>
          <w:rFonts w:cs="Arial"/>
          <w:b/>
          <w:szCs w:val="22"/>
        </w:rPr>
        <w:lastRenderedPageBreak/>
        <w:t>Part 2</w:t>
      </w:r>
      <w:r w:rsidR="007562F7" w:rsidRPr="00D40F55">
        <w:rPr>
          <w:rFonts w:cs="Arial"/>
          <w:b/>
          <w:szCs w:val="22"/>
        </w:rPr>
        <w:t xml:space="preserve"> –</w:t>
      </w:r>
      <w:r w:rsidR="004C72E0" w:rsidRPr="00D40F55">
        <w:rPr>
          <w:rFonts w:cs="Arial"/>
          <w:b/>
          <w:szCs w:val="22"/>
        </w:rPr>
        <w:t>Terms and Conditions</w:t>
      </w:r>
      <w:r w:rsidR="001E00AD" w:rsidRPr="00D40F55">
        <w:rPr>
          <w:rFonts w:cs="Arial"/>
          <w:b/>
          <w:szCs w:val="22"/>
        </w:rPr>
        <w:t xml:space="preserve"> </w:t>
      </w:r>
    </w:p>
    <w:p w14:paraId="68F301F5" w14:textId="77777777" w:rsidR="00F807DC" w:rsidRPr="00D40F55" w:rsidRDefault="007562F7" w:rsidP="00D40F55">
      <w:pPr>
        <w:pStyle w:val="bodystrongcentred"/>
        <w:spacing w:before="120" w:after="120"/>
        <w:rPr>
          <w:rFonts w:cs="Arial"/>
        </w:rPr>
      </w:pPr>
      <w:r w:rsidRPr="00D40F55">
        <w:rPr>
          <w:rFonts w:cs="Arial"/>
        </w:rPr>
        <w:t>CONTENTS</w:t>
      </w:r>
    </w:p>
    <w:p w14:paraId="4D9EF7F5" w14:textId="77777777" w:rsidR="00F807DC" w:rsidRPr="00D40F55" w:rsidRDefault="00F807DC" w:rsidP="00D40F55">
      <w:pPr>
        <w:spacing w:before="120" w:after="120" w:line="240" w:lineRule="auto"/>
        <w:rPr>
          <w:rFonts w:cs="Arial"/>
          <w:szCs w:val="22"/>
        </w:rPr>
      </w:pPr>
    </w:p>
    <w:p w14:paraId="669B57AE" w14:textId="77777777" w:rsidR="00687486" w:rsidRPr="00D40F55" w:rsidRDefault="00687486" w:rsidP="00D40F55">
      <w:pPr>
        <w:pStyle w:val="TOC1"/>
        <w:spacing w:before="120"/>
        <w:rPr>
          <w:rFonts w:cs="Arial"/>
          <w:szCs w:val="22"/>
        </w:rPr>
      </w:pPr>
    </w:p>
    <w:p w14:paraId="707F9AB4" w14:textId="20D2E6B8" w:rsidR="00D40F55" w:rsidRDefault="00AD21DC">
      <w:pPr>
        <w:pStyle w:val="TOC1"/>
        <w:rPr>
          <w:rFonts w:asciiTheme="minorHAnsi" w:eastAsiaTheme="minorEastAsia" w:hAnsiTheme="minorHAnsi" w:cstheme="minorBidi"/>
          <w:caps w:val="0"/>
          <w:noProof/>
          <w:szCs w:val="22"/>
          <w:lang w:eastAsia="en-GB"/>
        </w:rPr>
      </w:pPr>
      <w:r w:rsidRPr="00D40F55">
        <w:rPr>
          <w:rFonts w:cs="Arial"/>
          <w:szCs w:val="22"/>
        </w:rPr>
        <w:fldChar w:fldCharType="begin"/>
      </w:r>
      <w:r w:rsidR="00C24351" w:rsidRPr="00D40F55">
        <w:rPr>
          <w:rFonts w:cs="Arial"/>
          <w:szCs w:val="22"/>
        </w:rPr>
        <w:instrText xml:space="preserve"> TOC \h \t "Heading, 1, Heading 1, 1" \h \t "SchHead, 8, SchPart, 9, SchSection, 3" \* MERGEFORMAT </w:instrText>
      </w:r>
      <w:r w:rsidRPr="00D40F55">
        <w:rPr>
          <w:rFonts w:cs="Arial"/>
          <w:szCs w:val="22"/>
        </w:rPr>
        <w:fldChar w:fldCharType="separate"/>
      </w:r>
      <w:hyperlink w:anchor="_Toc461702390" w:history="1">
        <w:r w:rsidR="00D40F55" w:rsidRPr="00097F45">
          <w:rPr>
            <w:rStyle w:val="Hyperlink"/>
            <w:rFonts w:cs="Arial"/>
            <w:noProof/>
          </w:rPr>
          <w:t>1.</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DEFINITIONS AND INTERPRETATION</w:t>
        </w:r>
        <w:r w:rsidR="00D40F55">
          <w:rPr>
            <w:noProof/>
          </w:rPr>
          <w:tab/>
        </w:r>
        <w:r w:rsidR="00D40F55">
          <w:rPr>
            <w:noProof/>
          </w:rPr>
          <w:fldChar w:fldCharType="begin"/>
        </w:r>
        <w:r w:rsidR="00D40F55">
          <w:rPr>
            <w:noProof/>
          </w:rPr>
          <w:instrText xml:space="preserve"> PAGEREF _Toc461702390 \h </w:instrText>
        </w:r>
        <w:r w:rsidR="00D40F55">
          <w:rPr>
            <w:noProof/>
          </w:rPr>
        </w:r>
        <w:r w:rsidR="00D40F55">
          <w:rPr>
            <w:noProof/>
          </w:rPr>
          <w:fldChar w:fldCharType="separate"/>
        </w:r>
        <w:r w:rsidR="00076F0C">
          <w:rPr>
            <w:noProof/>
          </w:rPr>
          <w:t>21</w:t>
        </w:r>
        <w:r w:rsidR="00D40F55">
          <w:rPr>
            <w:noProof/>
          </w:rPr>
          <w:fldChar w:fldCharType="end"/>
        </w:r>
      </w:hyperlink>
    </w:p>
    <w:p w14:paraId="6A5EEC31" w14:textId="55E9E434" w:rsidR="00D40F55" w:rsidRDefault="009C4C65">
      <w:pPr>
        <w:pStyle w:val="TOC1"/>
        <w:rPr>
          <w:rFonts w:asciiTheme="minorHAnsi" w:eastAsiaTheme="minorEastAsia" w:hAnsiTheme="minorHAnsi" w:cstheme="minorBidi"/>
          <w:caps w:val="0"/>
          <w:noProof/>
          <w:szCs w:val="22"/>
          <w:lang w:eastAsia="en-GB"/>
        </w:rPr>
      </w:pPr>
      <w:hyperlink w:anchor="_Toc461702391" w:history="1">
        <w:r w:rsidR="00D40F55" w:rsidRPr="00097F45">
          <w:rPr>
            <w:rStyle w:val="Hyperlink"/>
            <w:rFonts w:cs="Arial"/>
            <w:noProof/>
          </w:rPr>
          <w:t>2.</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The Ordered Panel Services</w:t>
        </w:r>
        <w:r w:rsidR="00D40F55">
          <w:rPr>
            <w:noProof/>
          </w:rPr>
          <w:tab/>
        </w:r>
        <w:r w:rsidR="00D40F55">
          <w:rPr>
            <w:noProof/>
          </w:rPr>
          <w:fldChar w:fldCharType="begin"/>
        </w:r>
        <w:r w:rsidR="00D40F55">
          <w:rPr>
            <w:noProof/>
          </w:rPr>
          <w:instrText xml:space="preserve"> PAGEREF _Toc461702391 \h </w:instrText>
        </w:r>
        <w:r w:rsidR="00D40F55">
          <w:rPr>
            <w:noProof/>
          </w:rPr>
        </w:r>
        <w:r w:rsidR="00D40F55">
          <w:rPr>
            <w:noProof/>
          </w:rPr>
          <w:fldChar w:fldCharType="separate"/>
        </w:r>
        <w:r w:rsidR="00076F0C">
          <w:rPr>
            <w:noProof/>
          </w:rPr>
          <w:t>22</w:t>
        </w:r>
        <w:r w:rsidR="00D40F55">
          <w:rPr>
            <w:noProof/>
          </w:rPr>
          <w:fldChar w:fldCharType="end"/>
        </w:r>
      </w:hyperlink>
    </w:p>
    <w:p w14:paraId="5697F6EE" w14:textId="08E4840C" w:rsidR="00D40F55" w:rsidRDefault="009C4C65">
      <w:pPr>
        <w:pStyle w:val="TOC1"/>
        <w:rPr>
          <w:rFonts w:asciiTheme="minorHAnsi" w:eastAsiaTheme="minorEastAsia" w:hAnsiTheme="minorHAnsi" w:cstheme="minorBidi"/>
          <w:caps w:val="0"/>
          <w:noProof/>
          <w:szCs w:val="22"/>
          <w:lang w:eastAsia="en-GB"/>
        </w:rPr>
      </w:pPr>
      <w:hyperlink w:anchor="_Toc461702392" w:history="1">
        <w:r w:rsidR="00D40F55" w:rsidRPr="00097F45">
          <w:rPr>
            <w:rStyle w:val="Hyperlink"/>
            <w:rFonts w:cs="Arial"/>
            <w:noProof/>
          </w:rPr>
          <w:t>3.</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Delivery and management of the Ordered Panel Services</w:t>
        </w:r>
        <w:r w:rsidR="00D40F55">
          <w:rPr>
            <w:noProof/>
          </w:rPr>
          <w:tab/>
        </w:r>
        <w:r w:rsidR="00D40F55">
          <w:rPr>
            <w:noProof/>
          </w:rPr>
          <w:fldChar w:fldCharType="begin"/>
        </w:r>
        <w:r w:rsidR="00D40F55">
          <w:rPr>
            <w:noProof/>
          </w:rPr>
          <w:instrText xml:space="preserve"> PAGEREF _Toc461702392 \h </w:instrText>
        </w:r>
        <w:r w:rsidR="00D40F55">
          <w:rPr>
            <w:noProof/>
          </w:rPr>
        </w:r>
        <w:r w:rsidR="00D40F55">
          <w:rPr>
            <w:noProof/>
          </w:rPr>
          <w:fldChar w:fldCharType="separate"/>
        </w:r>
        <w:r w:rsidR="00076F0C">
          <w:rPr>
            <w:noProof/>
          </w:rPr>
          <w:t>22</w:t>
        </w:r>
        <w:r w:rsidR="00D40F55">
          <w:rPr>
            <w:noProof/>
          </w:rPr>
          <w:fldChar w:fldCharType="end"/>
        </w:r>
      </w:hyperlink>
    </w:p>
    <w:p w14:paraId="1EE8EE37" w14:textId="41AA7C14" w:rsidR="00D40F55" w:rsidRDefault="009C4C65">
      <w:pPr>
        <w:pStyle w:val="TOC1"/>
        <w:rPr>
          <w:rFonts w:asciiTheme="minorHAnsi" w:eastAsiaTheme="minorEastAsia" w:hAnsiTheme="minorHAnsi" w:cstheme="minorBidi"/>
          <w:caps w:val="0"/>
          <w:noProof/>
          <w:szCs w:val="22"/>
          <w:lang w:eastAsia="en-GB"/>
        </w:rPr>
      </w:pPr>
      <w:hyperlink w:anchor="_Toc461702393" w:history="1">
        <w:r w:rsidR="00D40F55" w:rsidRPr="00097F45">
          <w:rPr>
            <w:rStyle w:val="Hyperlink"/>
            <w:rFonts w:cs="Arial"/>
            <w:noProof/>
          </w:rPr>
          <w:t>4.</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Variation and Extension</w:t>
        </w:r>
        <w:r w:rsidR="00D40F55">
          <w:rPr>
            <w:noProof/>
          </w:rPr>
          <w:tab/>
        </w:r>
        <w:r w:rsidR="00D40F55">
          <w:rPr>
            <w:noProof/>
          </w:rPr>
          <w:fldChar w:fldCharType="begin"/>
        </w:r>
        <w:r w:rsidR="00D40F55">
          <w:rPr>
            <w:noProof/>
          </w:rPr>
          <w:instrText xml:space="preserve"> PAGEREF _Toc461702393 \h </w:instrText>
        </w:r>
        <w:r w:rsidR="00D40F55">
          <w:rPr>
            <w:noProof/>
          </w:rPr>
        </w:r>
        <w:r w:rsidR="00D40F55">
          <w:rPr>
            <w:noProof/>
          </w:rPr>
          <w:fldChar w:fldCharType="separate"/>
        </w:r>
        <w:r w:rsidR="00076F0C">
          <w:rPr>
            <w:noProof/>
          </w:rPr>
          <w:t>26</w:t>
        </w:r>
        <w:r w:rsidR="00D40F55">
          <w:rPr>
            <w:noProof/>
          </w:rPr>
          <w:fldChar w:fldCharType="end"/>
        </w:r>
      </w:hyperlink>
    </w:p>
    <w:p w14:paraId="69078114" w14:textId="4466DC30" w:rsidR="00D40F55" w:rsidRDefault="009C4C65">
      <w:pPr>
        <w:pStyle w:val="TOC1"/>
        <w:rPr>
          <w:rFonts w:asciiTheme="minorHAnsi" w:eastAsiaTheme="minorEastAsia" w:hAnsiTheme="minorHAnsi" w:cstheme="minorBidi"/>
          <w:caps w:val="0"/>
          <w:noProof/>
          <w:szCs w:val="22"/>
          <w:lang w:eastAsia="en-GB"/>
        </w:rPr>
      </w:pPr>
      <w:hyperlink w:anchor="_Toc461702394" w:history="1">
        <w:r w:rsidR="00D40F55" w:rsidRPr="00097F45">
          <w:rPr>
            <w:rStyle w:val="Hyperlink"/>
            <w:rFonts w:cs="Arial"/>
            <w:noProof/>
          </w:rPr>
          <w:t>5.</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Personnel</w:t>
        </w:r>
        <w:r w:rsidR="00D40F55">
          <w:rPr>
            <w:noProof/>
          </w:rPr>
          <w:tab/>
        </w:r>
        <w:r w:rsidR="00D40F55">
          <w:rPr>
            <w:noProof/>
          </w:rPr>
          <w:fldChar w:fldCharType="begin"/>
        </w:r>
        <w:r w:rsidR="00D40F55">
          <w:rPr>
            <w:noProof/>
          </w:rPr>
          <w:instrText xml:space="preserve"> PAGEREF _Toc461702394 \h </w:instrText>
        </w:r>
        <w:r w:rsidR="00D40F55">
          <w:rPr>
            <w:noProof/>
          </w:rPr>
        </w:r>
        <w:r w:rsidR="00D40F55">
          <w:rPr>
            <w:noProof/>
          </w:rPr>
          <w:fldChar w:fldCharType="separate"/>
        </w:r>
        <w:r w:rsidR="00076F0C">
          <w:rPr>
            <w:noProof/>
          </w:rPr>
          <w:t>26</w:t>
        </w:r>
        <w:r w:rsidR="00D40F55">
          <w:rPr>
            <w:noProof/>
          </w:rPr>
          <w:fldChar w:fldCharType="end"/>
        </w:r>
      </w:hyperlink>
    </w:p>
    <w:p w14:paraId="5FEFD8F2" w14:textId="3919FDDF" w:rsidR="00D40F55" w:rsidRDefault="009C4C65">
      <w:pPr>
        <w:pStyle w:val="TOC1"/>
        <w:rPr>
          <w:rFonts w:asciiTheme="minorHAnsi" w:eastAsiaTheme="minorEastAsia" w:hAnsiTheme="minorHAnsi" w:cstheme="minorBidi"/>
          <w:caps w:val="0"/>
          <w:noProof/>
          <w:szCs w:val="22"/>
          <w:lang w:eastAsia="en-GB"/>
        </w:rPr>
      </w:pPr>
      <w:hyperlink w:anchor="_Toc461702395" w:history="1">
        <w:r w:rsidR="00D40F55" w:rsidRPr="00097F45">
          <w:rPr>
            <w:rStyle w:val="Hyperlink"/>
            <w:rFonts w:cs="Arial"/>
            <w:noProof/>
          </w:rPr>
          <w:t>6.</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CHARGES AND INVOICING</w:t>
        </w:r>
        <w:r w:rsidR="00D40F55">
          <w:rPr>
            <w:noProof/>
          </w:rPr>
          <w:tab/>
        </w:r>
        <w:r w:rsidR="00D40F55">
          <w:rPr>
            <w:noProof/>
          </w:rPr>
          <w:fldChar w:fldCharType="begin"/>
        </w:r>
        <w:r w:rsidR="00D40F55">
          <w:rPr>
            <w:noProof/>
          </w:rPr>
          <w:instrText xml:space="preserve"> PAGEREF _Toc461702395 \h </w:instrText>
        </w:r>
        <w:r w:rsidR="00D40F55">
          <w:rPr>
            <w:noProof/>
          </w:rPr>
        </w:r>
        <w:r w:rsidR="00D40F55">
          <w:rPr>
            <w:noProof/>
          </w:rPr>
          <w:fldChar w:fldCharType="separate"/>
        </w:r>
        <w:r w:rsidR="00076F0C">
          <w:rPr>
            <w:noProof/>
          </w:rPr>
          <w:t>33</w:t>
        </w:r>
        <w:r w:rsidR="00D40F55">
          <w:rPr>
            <w:noProof/>
          </w:rPr>
          <w:fldChar w:fldCharType="end"/>
        </w:r>
      </w:hyperlink>
    </w:p>
    <w:p w14:paraId="0F629F59" w14:textId="352D2516" w:rsidR="00D40F55" w:rsidRDefault="009C4C65">
      <w:pPr>
        <w:pStyle w:val="TOC1"/>
        <w:rPr>
          <w:rFonts w:asciiTheme="minorHAnsi" w:eastAsiaTheme="minorEastAsia" w:hAnsiTheme="minorHAnsi" w:cstheme="minorBidi"/>
          <w:caps w:val="0"/>
          <w:noProof/>
          <w:szCs w:val="22"/>
          <w:lang w:eastAsia="en-GB"/>
        </w:rPr>
      </w:pPr>
      <w:hyperlink w:anchor="_Toc461702396" w:history="1">
        <w:r w:rsidR="00D40F55" w:rsidRPr="00097F45">
          <w:rPr>
            <w:rStyle w:val="Hyperlink"/>
            <w:rFonts w:cs="Arial"/>
            <w:noProof/>
          </w:rPr>
          <w:t>7.</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LIABILITY AND INSURANCE</w:t>
        </w:r>
        <w:r w:rsidR="00D40F55">
          <w:rPr>
            <w:noProof/>
          </w:rPr>
          <w:tab/>
        </w:r>
        <w:r w:rsidR="00D40F55">
          <w:rPr>
            <w:noProof/>
          </w:rPr>
          <w:fldChar w:fldCharType="begin"/>
        </w:r>
        <w:r w:rsidR="00D40F55">
          <w:rPr>
            <w:noProof/>
          </w:rPr>
          <w:instrText xml:space="preserve"> PAGEREF _Toc461702396 \h </w:instrText>
        </w:r>
        <w:r w:rsidR="00D40F55">
          <w:rPr>
            <w:noProof/>
          </w:rPr>
        </w:r>
        <w:r w:rsidR="00D40F55">
          <w:rPr>
            <w:noProof/>
          </w:rPr>
          <w:fldChar w:fldCharType="separate"/>
        </w:r>
        <w:r w:rsidR="00076F0C">
          <w:rPr>
            <w:noProof/>
          </w:rPr>
          <w:t>34</w:t>
        </w:r>
        <w:r w:rsidR="00D40F55">
          <w:rPr>
            <w:noProof/>
          </w:rPr>
          <w:fldChar w:fldCharType="end"/>
        </w:r>
      </w:hyperlink>
    </w:p>
    <w:p w14:paraId="5587CE3B" w14:textId="1FF48500" w:rsidR="00D40F55" w:rsidRDefault="009C4C65">
      <w:pPr>
        <w:pStyle w:val="TOC1"/>
        <w:rPr>
          <w:rFonts w:asciiTheme="minorHAnsi" w:eastAsiaTheme="minorEastAsia" w:hAnsiTheme="minorHAnsi" w:cstheme="minorBidi"/>
          <w:caps w:val="0"/>
          <w:noProof/>
          <w:szCs w:val="22"/>
          <w:lang w:eastAsia="en-GB"/>
        </w:rPr>
      </w:pPr>
      <w:hyperlink w:anchor="_Toc461702397" w:history="1">
        <w:r w:rsidR="00D40F55" w:rsidRPr="00097F45">
          <w:rPr>
            <w:rStyle w:val="Hyperlink"/>
            <w:rFonts w:cs="Arial"/>
            <w:noProof/>
          </w:rPr>
          <w:t>8.</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INTELLECTUAL PROPERTY RIGHTS</w:t>
        </w:r>
        <w:r w:rsidR="00D40F55">
          <w:rPr>
            <w:noProof/>
          </w:rPr>
          <w:tab/>
        </w:r>
        <w:r w:rsidR="00D40F55">
          <w:rPr>
            <w:noProof/>
          </w:rPr>
          <w:fldChar w:fldCharType="begin"/>
        </w:r>
        <w:r w:rsidR="00D40F55">
          <w:rPr>
            <w:noProof/>
          </w:rPr>
          <w:instrText xml:space="preserve"> PAGEREF _Toc461702397 \h </w:instrText>
        </w:r>
        <w:r w:rsidR="00D40F55">
          <w:rPr>
            <w:noProof/>
          </w:rPr>
        </w:r>
        <w:r w:rsidR="00D40F55">
          <w:rPr>
            <w:noProof/>
          </w:rPr>
          <w:fldChar w:fldCharType="separate"/>
        </w:r>
        <w:r w:rsidR="00076F0C">
          <w:rPr>
            <w:noProof/>
          </w:rPr>
          <w:t>36</w:t>
        </w:r>
        <w:r w:rsidR="00D40F55">
          <w:rPr>
            <w:noProof/>
          </w:rPr>
          <w:fldChar w:fldCharType="end"/>
        </w:r>
      </w:hyperlink>
    </w:p>
    <w:p w14:paraId="55FF906A" w14:textId="029F19D6" w:rsidR="00D40F55" w:rsidRDefault="009C4C65">
      <w:pPr>
        <w:pStyle w:val="TOC1"/>
        <w:rPr>
          <w:rFonts w:asciiTheme="minorHAnsi" w:eastAsiaTheme="minorEastAsia" w:hAnsiTheme="minorHAnsi" w:cstheme="minorBidi"/>
          <w:caps w:val="0"/>
          <w:noProof/>
          <w:szCs w:val="22"/>
          <w:lang w:eastAsia="en-GB"/>
        </w:rPr>
      </w:pPr>
      <w:hyperlink w:anchor="_Toc461702398" w:history="1">
        <w:r w:rsidR="00D40F55" w:rsidRPr="00097F45">
          <w:rPr>
            <w:rStyle w:val="Hyperlink"/>
            <w:rFonts w:cs="Arial"/>
            <w:noProof/>
          </w:rPr>
          <w:t>9.</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PROTECTION OF INFORMATION</w:t>
        </w:r>
        <w:r w:rsidR="00D40F55">
          <w:rPr>
            <w:noProof/>
          </w:rPr>
          <w:tab/>
        </w:r>
        <w:r w:rsidR="00D40F55">
          <w:rPr>
            <w:noProof/>
          </w:rPr>
          <w:fldChar w:fldCharType="begin"/>
        </w:r>
        <w:r w:rsidR="00D40F55">
          <w:rPr>
            <w:noProof/>
          </w:rPr>
          <w:instrText xml:space="preserve"> PAGEREF _Toc461702398 \h </w:instrText>
        </w:r>
        <w:r w:rsidR="00D40F55">
          <w:rPr>
            <w:noProof/>
          </w:rPr>
        </w:r>
        <w:r w:rsidR="00D40F55">
          <w:rPr>
            <w:noProof/>
          </w:rPr>
          <w:fldChar w:fldCharType="separate"/>
        </w:r>
        <w:r w:rsidR="00076F0C">
          <w:rPr>
            <w:noProof/>
          </w:rPr>
          <w:t>37</w:t>
        </w:r>
        <w:r w:rsidR="00D40F55">
          <w:rPr>
            <w:noProof/>
          </w:rPr>
          <w:fldChar w:fldCharType="end"/>
        </w:r>
      </w:hyperlink>
    </w:p>
    <w:p w14:paraId="48540A53" w14:textId="2CAEC923" w:rsidR="00D40F55" w:rsidRDefault="009C4C65">
      <w:pPr>
        <w:pStyle w:val="TOC1"/>
        <w:rPr>
          <w:rFonts w:asciiTheme="minorHAnsi" w:eastAsiaTheme="minorEastAsia" w:hAnsiTheme="minorHAnsi" w:cstheme="minorBidi"/>
          <w:caps w:val="0"/>
          <w:noProof/>
          <w:szCs w:val="22"/>
          <w:lang w:eastAsia="en-GB"/>
        </w:rPr>
      </w:pPr>
      <w:hyperlink w:anchor="_Toc461702399" w:history="1">
        <w:r w:rsidR="00D40F55" w:rsidRPr="00097F45">
          <w:rPr>
            <w:rStyle w:val="Hyperlink"/>
            <w:rFonts w:cs="Arial"/>
            <w:noProof/>
          </w:rPr>
          <w:t>10.</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WARRANTIES, REPRESENTATIONS AND UNDERTAKINGS</w:t>
        </w:r>
        <w:r w:rsidR="00D40F55">
          <w:rPr>
            <w:noProof/>
          </w:rPr>
          <w:tab/>
        </w:r>
        <w:r w:rsidR="00D40F55">
          <w:rPr>
            <w:noProof/>
          </w:rPr>
          <w:fldChar w:fldCharType="begin"/>
        </w:r>
        <w:r w:rsidR="00D40F55">
          <w:rPr>
            <w:noProof/>
          </w:rPr>
          <w:instrText xml:space="preserve"> PAGEREF _Toc461702399 \h </w:instrText>
        </w:r>
        <w:r w:rsidR="00D40F55">
          <w:rPr>
            <w:noProof/>
          </w:rPr>
        </w:r>
        <w:r w:rsidR="00D40F55">
          <w:rPr>
            <w:noProof/>
          </w:rPr>
          <w:fldChar w:fldCharType="separate"/>
        </w:r>
        <w:r w:rsidR="00076F0C">
          <w:rPr>
            <w:noProof/>
          </w:rPr>
          <w:t>42</w:t>
        </w:r>
        <w:r w:rsidR="00D40F55">
          <w:rPr>
            <w:noProof/>
          </w:rPr>
          <w:fldChar w:fldCharType="end"/>
        </w:r>
      </w:hyperlink>
    </w:p>
    <w:p w14:paraId="5B1CE77F" w14:textId="48670581" w:rsidR="00D40F55" w:rsidRDefault="009C4C65">
      <w:pPr>
        <w:pStyle w:val="TOC1"/>
        <w:rPr>
          <w:rFonts w:asciiTheme="minorHAnsi" w:eastAsiaTheme="minorEastAsia" w:hAnsiTheme="minorHAnsi" w:cstheme="minorBidi"/>
          <w:caps w:val="0"/>
          <w:noProof/>
          <w:szCs w:val="22"/>
          <w:lang w:eastAsia="en-GB"/>
        </w:rPr>
      </w:pPr>
      <w:hyperlink w:anchor="_Toc461702400" w:history="1">
        <w:r w:rsidR="00D40F55" w:rsidRPr="00097F45">
          <w:rPr>
            <w:rStyle w:val="Hyperlink"/>
            <w:rFonts w:cs="Arial"/>
            <w:noProof/>
          </w:rPr>
          <w:t>11.</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TERMINATION</w:t>
        </w:r>
        <w:r w:rsidR="00D40F55">
          <w:rPr>
            <w:noProof/>
          </w:rPr>
          <w:tab/>
        </w:r>
        <w:r w:rsidR="00D40F55">
          <w:rPr>
            <w:noProof/>
          </w:rPr>
          <w:fldChar w:fldCharType="begin"/>
        </w:r>
        <w:r w:rsidR="00D40F55">
          <w:rPr>
            <w:noProof/>
          </w:rPr>
          <w:instrText xml:space="preserve"> PAGEREF _Toc461702400 \h </w:instrText>
        </w:r>
        <w:r w:rsidR="00D40F55">
          <w:rPr>
            <w:noProof/>
          </w:rPr>
        </w:r>
        <w:r w:rsidR="00D40F55">
          <w:rPr>
            <w:noProof/>
          </w:rPr>
          <w:fldChar w:fldCharType="separate"/>
        </w:r>
        <w:r w:rsidR="00076F0C">
          <w:rPr>
            <w:noProof/>
          </w:rPr>
          <w:t>44</w:t>
        </w:r>
        <w:r w:rsidR="00D40F55">
          <w:rPr>
            <w:noProof/>
          </w:rPr>
          <w:fldChar w:fldCharType="end"/>
        </w:r>
      </w:hyperlink>
    </w:p>
    <w:p w14:paraId="7EE9C8B4" w14:textId="334B02C7" w:rsidR="00D40F55" w:rsidRDefault="009C4C65">
      <w:pPr>
        <w:pStyle w:val="TOC1"/>
        <w:rPr>
          <w:rFonts w:asciiTheme="minorHAnsi" w:eastAsiaTheme="minorEastAsia" w:hAnsiTheme="minorHAnsi" w:cstheme="minorBidi"/>
          <w:caps w:val="0"/>
          <w:noProof/>
          <w:szCs w:val="22"/>
          <w:lang w:eastAsia="en-GB"/>
        </w:rPr>
      </w:pPr>
      <w:hyperlink w:anchor="_Toc461702401" w:history="1">
        <w:r w:rsidR="00D40F55" w:rsidRPr="00097F45">
          <w:rPr>
            <w:rStyle w:val="Hyperlink"/>
            <w:rFonts w:cs="Arial"/>
            <w:noProof/>
          </w:rPr>
          <w:t>12.</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CONSEQUENCES OF EXPIRY OR TERMINATION</w:t>
        </w:r>
        <w:r w:rsidR="00D40F55">
          <w:rPr>
            <w:noProof/>
          </w:rPr>
          <w:tab/>
        </w:r>
        <w:r w:rsidR="00D40F55">
          <w:rPr>
            <w:noProof/>
          </w:rPr>
          <w:fldChar w:fldCharType="begin"/>
        </w:r>
        <w:r w:rsidR="00D40F55">
          <w:rPr>
            <w:noProof/>
          </w:rPr>
          <w:instrText xml:space="preserve"> PAGEREF _Toc461702401 \h </w:instrText>
        </w:r>
        <w:r w:rsidR="00D40F55">
          <w:rPr>
            <w:noProof/>
          </w:rPr>
        </w:r>
        <w:r w:rsidR="00D40F55">
          <w:rPr>
            <w:noProof/>
          </w:rPr>
          <w:fldChar w:fldCharType="separate"/>
        </w:r>
        <w:r w:rsidR="00076F0C">
          <w:rPr>
            <w:noProof/>
          </w:rPr>
          <w:t>46</w:t>
        </w:r>
        <w:r w:rsidR="00D40F55">
          <w:rPr>
            <w:noProof/>
          </w:rPr>
          <w:fldChar w:fldCharType="end"/>
        </w:r>
      </w:hyperlink>
    </w:p>
    <w:p w14:paraId="69C58BDD" w14:textId="5FB648C2" w:rsidR="00D40F55" w:rsidRDefault="009C4C65">
      <w:pPr>
        <w:pStyle w:val="TOC1"/>
        <w:rPr>
          <w:rFonts w:asciiTheme="minorHAnsi" w:eastAsiaTheme="minorEastAsia" w:hAnsiTheme="minorHAnsi" w:cstheme="minorBidi"/>
          <w:caps w:val="0"/>
          <w:noProof/>
          <w:szCs w:val="22"/>
          <w:lang w:eastAsia="en-GB"/>
        </w:rPr>
      </w:pPr>
      <w:hyperlink w:anchor="_Toc461702402" w:history="1">
        <w:r w:rsidR="00D40F55" w:rsidRPr="00097F45">
          <w:rPr>
            <w:rStyle w:val="Hyperlink"/>
            <w:rFonts w:cs="Arial"/>
            <w:noProof/>
          </w:rPr>
          <w:t>13.</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PUBLICITY, MEDIA AND OFFICIAL ENQUIRIES</w:t>
        </w:r>
        <w:r w:rsidR="00D40F55">
          <w:rPr>
            <w:noProof/>
          </w:rPr>
          <w:tab/>
        </w:r>
        <w:r w:rsidR="00D40F55">
          <w:rPr>
            <w:noProof/>
          </w:rPr>
          <w:fldChar w:fldCharType="begin"/>
        </w:r>
        <w:r w:rsidR="00D40F55">
          <w:rPr>
            <w:noProof/>
          </w:rPr>
          <w:instrText xml:space="preserve"> PAGEREF _Toc461702402 \h </w:instrText>
        </w:r>
        <w:r w:rsidR="00D40F55">
          <w:rPr>
            <w:noProof/>
          </w:rPr>
        </w:r>
        <w:r w:rsidR="00D40F55">
          <w:rPr>
            <w:noProof/>
          </w:rPr>
          <w:fldChar w:fldCharType="separate"/>
        </w:r>
        <w:r w:rsidR="00076F0C">
          <w:rPr>
            <w:noProof/>
          </w:rPr>
          <w:t>48</w:t>
        </w:r>
        <w:r w:rsidR="00D40F55">
          <w:rPr>
            <w:noProof/>
          </w:rPr>
          <w:fldChar w:fldCharType="end"/>
        </w:r>
      </w:hyperlink>
    </w:p>
    <w:p w14:paraId="5A937B78" w14:textId="6F122AB7" w:rsidR="00D40F55" w:rsidRDefault="009C4C65">
      <w:pPr>
        <w:pStyle w:val="TOC1"/>
        <w:rPr>
          <w:rFonts w:asciiTheme="minorHAnsi" w:eastAsiaTheme="minorEastAsia" w:hAnsiTheme="minorHAnsi" w:cstheme="minorBidi"/>
          <w:caps w:val="0"/>
          <w:noProof/>
          <w:szCs w:val="22"/>
          <w:lang w:eastAsia="en-GB"/>
        </w:rPr>
      </w:pPr>
      <w:hyperlink w:anchor="_Toc461702403" w:history="1">
        <w:r w:rsidR="00D40F55" w:rsidRPr="00097F45">
          <w:rPr>
            <w:rStyle w:val="Hyperlink"/>
            <w:rFonts w:cs="Arial"/>
            <w:noProof/>
          </w:rPr>
          <w:t>14.</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PREVENTION OF FRAUD AND BRIBERY</w:t>
        </w:r>
        <w:r w:rsidR="00D40F55">
          <w:rPr>
            <w:noProof/>
          </w:rPr>
          <w:tab/>
        </w:r>
        <w:r w:rsidR="00D40F55">
          <w:rPr>
            <w:noProof/>
          </w:rPr>
          <w:fldChar w:fldCharType="begin"/>
        </w:r>
        <w:r w:rsidR="00D40F55">
          <w:rPr>
            <w:noProof/>
          </w:rPr>
          <w:instrText xml:space="preserve"> PAGEREF _Toc461702403 \h </w:instrText>
        </w:r>
        <w:r w:rsidR="00D40F55">
          <w:rPr>
            <w:noProof/>
          </w:rPr>
        </w:r>
        <w:r w:rsidR="00D40F55">
          <w:rPr>
            <w:noProof/>
          </w:rPr>
          <w:fldChar w:fldCharType="separate"/>
        </w:r>
        <w:r w:rsidR="00076F0C">
          <w:rPr>
            <w:noProof/>
          </w:rPr>
          <w:t>49</w:t>
        </w:r>
        <w:r w:rsidR="00D40F55">
          <w:rPr>
            <w:noProof/>
          </w:rPr>
          <w:fldChar w:fldCharType="end"/>
        </w:r>
      </w:hyperlink>
    </w:p>
    <w:p w14:paraId="66F490CB" w14:textId="26FDB26E" w:rsidR="00D40F55" w:rsidRDefault="009C4C65">
      <w:pPr>
        <w:pStyle w:val="TOC1"/>
        <w:rPr>
          <w:rFonts w:asciiTheme="minorHAnsi" w:eastAsiaTheme="minorEastAsia" w:hAnsiTheme="minorHAnsi" w:cstheme="minorBidi"/>
          <w:caps w:val="0"/>
          <w:noProof/>
          <w:szCs w:val="22"/>
          <w:lang w:eastAsia="en-GB"/>
        </w:rPr>
      </w:pPr>
      <w:hyperlink w:anchor="_Toc461702404" w:history="1">
        <w:r w:rsidR="00D40F55" w:rsidRPr="00097F45">
          <w:rPr>
            <w:rStyle w:val="Hyperlink"/>
            <w:rFonts w:cs="Arial"/>
            <w:noProof/>
          </w:rPr>
          <w:t>15.</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NON-DISCRIMINATION</w:t>
        </w:r>
        <w:r w:rsidR="00D40F55">
          <w:rPr>
            <w:noProof/>
          </w:rPr>
          <w:tab/>
        </w:r>
        <w:r w:rsidR="00D40F55">
          <w:rPr>
            <w:noProof/>
          </w:rPr>
          <w:fldChar w:fldCharType="begin"/>
        </w:r>
        <w:r w:rsidR="00D40F55">
          <w:rPr>
            <w:noProof/>
          </w:rPr>
          <w:instrText xml:space="preserve"> PAGEREF _Toc461702404 \h </w:instrText>
        </w:r>
        <w:r w:rsidR="00D40F55">
          <w:rPr>
            <w:noProof/>
          </w:rPr>
        </w:r>
        <w:r w:rsidR="00D40F55">
          <w:rPr>
            <w:noProof/>
          </w:rPr>
          <w:fldChar w:fldCharType="separate"/>
        </w:r>
        <w:r w:rsidR="00076F0C">
          <w:rPr>
            <w:noProof/>
          </w:rPr>
          <w:t>50</w:t>
        </w:r>
        <w:r w:rsidR="00D40F55">
          <w:rPr>
            <w:noProof/>
          </w:rPr>
          <w:fldChar w:fldCharType="end"/>
        </w:r>
      </w:hyperlink>
    </w:p>
    <w:p w14:paraId="4F63B2A8" w14:textId="6DB2FADA" w:rsidR="00D40F55" w:rsidRDefault="009C4C65">
      <w:pPr>
        <w:pStyle w:val="TOC1"/>
        <w:rPr>
          <w:rFonts w:asciiTheme="minorHAnsi" w:eastAsiaTheme="minorEastAsia" w:hAnsiTheme="minorHAnsi" w:cstheme="minorBidi"/>
          <w:caps w:val="0"/>
          <w:noProof/>
          <w:szCs w:val="22"/>
          <w:lang w:eastAsia="en-GB"/>
        </w:rPr>
      </w:pPr>
      <w:hyperlink w:anchor="_Toc461702405" w:history="1">
        <w:r w:rsidR="00D40F55" w:rsidRPr="00097F45">
          <w:rPr>
            <w:rStyle w:val="Hyperlink"/>
            <w:rFonts w:cs="Arial"/>
            <w:noProof/>
          </w:rPr>
          <w:t>16.</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ASSIGNMENT AND NOVATION</w:t>
        </w:r>
        <w:r w:rsidR="00D40F55">
          <w:rPr>
            <w:noProof/>
          </w:rPr>
          <w:tab/>
        </w:r>
        <w:r w:rsidR="00D40F55">
          <w:rPr>
            <w:noProof/>
          </w:rPr>
          <w:fldChar w:fldCharType="begin"/>
        </w:r>
        <w:r w:rsidR="00D40F55">
          <w:rPr>
            <w:noProof/>
          </w:rPr>
          <w:instrText xml:space="preserve"> PAGEREF _Toc461702405 \h </w:instrText>
        </w:r>
        <w:r w:rsidR="00D40F55">
          <w:rPr>
            <w:noProof/>
          </w:rPr>
        </w:r>
        <w:r w:rsidR="00D40F55">
          <w:rPr>
            <w:noProof/>
          </w:rPr>
          <w:fldChar w:fldCharType="separate"/>
        </w:r>
        <w:r w:rsidR="00076F0C">
          <w:rPr>
            <w:noProof/>
          </w:rPr>
          <w:t>50</w:t>
        </w:r>
        <w:r w:rsidR="00D40F55">
          <w:rPr>
            <w:noProof/>
          </w:rPr>
          <w:fldChar w:fldCharType="end"/>
        </w:r>
      </w:hyperlink>
    </w:p>
    <w:p w14:paraId="3EC9BAFC" w14:textId="064E75AF" w:rsidR="00D40F55" w:rsidRDefault="009C4C65">
      <w:pPr>
        <w:pStyle w:val="TOC1"/>
        <w:rPr>
          <w:rFonts w:asciiTheme="minorHAnsi" w:eastAsiaTheme="minorEastAsia" w:hAnsiTheme="minorHAnsi" w:cstheme="minorBidi"/>
          <w:caps w:val="0"/>
          <w:noProof/>
          <w:szCs w:val="22"/>
          <w:lang w:eastAsia="en-GB"/>
        </w:rPr>
      </w:pPr>
      <w:hyperlink w:anchor="_Toc461702406" w:history="1">
        <w:r w:rsidR="00D40F55" w:rsidRPr="00097F45">
          <w:rPr>
            <w:rStyle w:val="Hyperlink"/>
            <w:rFonts w:cs="Arial"/>
            <w:noProof/>
          </w:rPr>
          <w:t>17.</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WAIVER AND CUMULATIVE REMEDIES</w:t>
        </w:r>
        <w:r w:rsidR="00D40F55">
          <w:rPr>
            <w:noProof/>
          </w:rPr>
          <w:tab/>
        </w:r>
        <w:r w:rsidR="00D40F55">
          <w:rPr>
            <w:noProof/>
          </w:rPr>
          <w:fldChar w:fldCharType="begin"/>
        </w:r>
        <w:r w:rsidR="00D40F55">
          <w:rPr>
            <w:noProof/>
          </w:rPr>
          <w:instrText xml:space="preserve"> PAGEREF _Toc461702406 \h </w:instrText>
        </w:r>
        <w:r w:rsidR="00D40F55">
          <w:rPr>
            <w:noProof/>
          </w:rPr>
        </w:r>
        <w:r w:rsidR="00D40F55">
          <w:rPr>
            <w:noProof/>
          </w:rPr>
          <w:fldChar w:fldCharType="separate"/>
        </w:r>
        <w:r w:rsidR="00076F0C">
          <w:rPr>
            <w:noProof/>
          </w:rPr>
          <w:t>51</w:t>
        </w:r>
        <w:r w:rsidR="00D40F55">
          <w:rPr>
            <w:noProof/>
          </w:rPr>
          <w:fldChar w:fldCharType="end"/>
        </w:r>
      </w:hyperlink>
    </w:p>
    <w:p w14:paraId="5C173B39" w14:textId="0B05710D" w:rsidR="00D40F55" w:rsidRDefault="009C4C65">
      <w:pPr>
        <w:pStyle w:val="TOC1"/>
        <w:rPr>
          <w:rFonts w:asciiTheme="minorHAnsi" w:eastAsiaTheme="minorEastAsia" w:hAnsiTheme="minorHAnsi" w:cstheme="minorBidi"/>
          <w:caps w:val="0"/>
          <w:noProof/>
          <w:szCs w:val="22"/>
          <w:lang w:eastAsia="en-GB"/>
        </w:rPr>
      </w:pPr>
      <w:hyperlink w:anchor="_Toc461702407" w:history="1">
        <w:r w:rsidR="00D40F55" w:rsidRPr="00097F45">
          <w:rPr>
            <w:rStyle w:val="Hyperlink"/>
            <w:rFonts w:cs="Arial"/>
            <w:noProof/>
          </w:rPr>
          <w:t>18.</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FURTHER ASSURANCES</w:t>
        </w:r>
        <w:r w:rsidR="00D40F55">
          <w:rPr>
            <w:noProof/>
          </w:rPr>
          <w:tab/>
        </w:r>
        <w:r w:rsidR="00D40F55">
          <w:rPr>
            <w:noProof/>
          </w:rPr>
          <w:fldChar w:fldCharType="begin"/>
        </w:r>
        <w:r w:rsidR="00D40F55">
          <w:rPr>
            <w:noProof/>
          </w:rPr>
          <w:instrText xml:space="preserve"> PAGEREF _Toc461702407 \h </w:instrText>
        </w:r>
        <w:r w:rsidR="00D40F55">
          <w:rPr>
            <w:noProof/>
          </w:rPr>
        </w:r>
        <w:r w:rsidR="00D40F55">
          <w:rPr>
            <w:noProof/>
          </w:rPr>
          <w:fldChar w:fldCharType="separate"/>
        </w:r>
        <w:r w:rsidR="00076F0C">
          <w:rPr>
            <w:noProof/>
          </w:rPr>
          <w:t>52</w:t>
        </w:r>
        <w:r w:rsidR="00D40F55">
          <w:rPr>
            <w:noProof/>
          </w:rPr>
          <w:fldChar w:fldCharType="end"/>
        </w:r>
      </w:hyperlink>
    </w:p>
    <w:p w14:paraId="0247E635" w14:textId="6ACEB538" w:rsidR="00D40F55" w:rsidRDefault="009C4C65">
      <w:pPr>
        <w:pStyle w:val="TOC1"/>
        <w:rPr>
          <w:rFonts w:asciiTheme="minorHAnsi" w:eastAsiaTheme="minorEastAsia" w:hAnsiTheme="minorHAnsi" w:cstheme="minorBidi"/>
          <w:caps w:val="0"/>
          <w:noProof/>
          <w:szCs w:val="22"/>
          <w:lang w:eastAsia="en-GB"/>
        </w:rPr>
      </w:pPr>
      <w:hyperlink w:anchor="_Toc461702408" w:history="1">
        <w:r w:rsidR="00D40F55" w:rsidRPr="00097F45">
          <w:rPr>
            <w:rStyle w:val="Hyperlink"/>
            <w:rFonts w:cs="Arial"/>
            <w:noProof/>
          </w:rPr>
          <w:t>19.</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SEVERABILITY</w:t>
        </w:r>
        <w:r w:rsidR="00D40F55">
          <w:rPr>
            <w:noProof/>
          </w:rPr>
          <w:tab/>
        </w:r>
        <w:r w:rsidR="00D40F55">
          <w:rPr>
            <w:noProof/>
          </w:rPr>
          <w:fldChar w:fldCharType="begin"/>
        </w:r>
        <w:r w:rsidR="00D40F55">
          <w:rPr>
            <w:noProof/>
          </w:rPr>
          <w:instrText xml:space="preserve"> PAGEREF _Toc461702408 \h </w:instrText>
        </w:r>
        <w:r w:rsidR="00D40F55">
          <w:rPr>
            <w:noProof/>
          </w:rPr>
        </w:r>
        <w:r w:rsidR="00D40F55">
          <w:rPr>
            <w:noProof/>
          </w:rPr>
          <w:fldChar w:fldCharType="separate"/>
        </w:r>
        <w:r w:rsidR="00076F0C">
          <w:rPr>
            <w:noProof/>
          </w:rPr>
          <w:t>52</w:t>
        </w:r>
        <w:r w:rsidR="00D40F55">
          <w:rPr>
            <w:noProof/>
          </w:rPr>
          <w:fldChar w:fldCharType="end"/>
        </w:r>
      </w:hyperlink>
    </w:p>
    <w:p w14:paraId="1B573355" w14:textId="170B19B6" w:rsidR="00D40F55" w:rsidRDefault="009C4C65">
      <w:pPr>
        <w:pStyle w:val="TOC1"/>
        <w:rPr>
          <w:rFonts w:asciiTheme="minorHAnsi" w:eastAsiaTheme="minorEastAsia" w:hAnsiTheme="minorHAnsi" w:cstheme="minorBidi"/>
          <w:caps w:val="0"/>
          <w:noProof/>
          <w:szCs w:val="22"/>
          <w:lang w:eastAsia="en-GB"/>
        </w:rPr>
      </w:pPr>
      <w:hyperlink w:anchor="_Toc461702409" w:history="1">
        <w:r w:rsidR="00D40F55" w:rsidRPr="00097F45">
          <w:rPr>
            <w:rStyle w:val="Hyperlink"/>
            <w:rFonts w:cs="Arial"/>
            <w:noProof/>
          </w:rPr>
          <w:t>20.</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RELATIONSHIP OF THE PARTIES</w:t>
        </w:r>
        <w:r w:rsidR="00D40F55">
          <w:rPr>
            <w:noProof/>
          </w:rPr>
          <w:tab/>
        </w:r>
        <w:r w:rsidR="00D40F55">
          <w:rPr>
            <w:noProof/>
          </w:rPr>
          <w:fldChar w:fldCharType="begin"/>
        </w:r>
        <w:r w:rsidR="00D40F55">
          <w:rPr>
            <w:noProof/>
          </w:rPr>
          <w:instrText xml:space="preserve"> PAGEREF _Toc461702409 \h </w:instrText>
        </w:r>
        <w:r w:rsidR="00D40F55">
          <w:rPr>
            <w:noProof/>
          </w:rPr>
        </w:r>
        <w:r w:rsidR="00D40F55">
          <w:rPr>
            <w:noProof/>
          </w:rPr>
          <w:fldChar w:fldCharType="separate"/>
        </w:r>
        <w:r w:rsidR="00076F0C">
          <w:rPr>
            <w:noProof/>
          </w:rPr>
          <w:t>52</w:t>
        </w:r>
        <w:r w:rsidR="00D40F55">
          <w:rPr>
            <w:noProof/>
          </w:rPr>
          <w:fldChar w:fldCharType="end"/>
        </w:r>
      </w:hyperlink>
    </w:p>
    <w:p w14:paraId="7B590092" w14:textId="1FE6120B" w:rsidR="00D40F55" w:rsidRDefault="009C4C65">
      <w:pPr>
        <w:pStyle w:val="TOC1"/>
        <w:rPr>
          <w:rFonts w:asciiTheme="minorHAnsi" w:eastAsiaTheme="minorEastAsia" w:hAnsiTheme="minorHAnsi" w:cstheme="minorBidi"/>
          <w:caps w:val="0"/>
          <w:noProof/>
          <w:szCs w:val="22"/>
          <w:lang w:eastAsia="en-GB"/>
        </w:rPr>
      </w:pPr>
      <w:hyperlink w:anchor="_Toc461702410" w:history="1">
        <w:r w:rsidR="00D40F55" w:rsidRPr="00097F45">
          <w:rPr>
            <w:rStyle w:val="Hyperlink"/>
            <w:rFonts w:cs="Arial"/>
            <w:noProof/>
          </w:rPr>
          <w:t>21.</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ENTIRE AGREEMENT</w:t>
        </w:r>
        <w:r w:rsidR="00D40F55">
          <w:rPr>
            <w:noProof/>
          </w:rPr>
          <w:tab/>
        </w:r>
        <w:r w:rsidR="00D40F55">
          <w:rPr>
            <w:noProof/>
          </w:rPr>
          <w:fldChar w:fldCharType="begin"/>
        </w:r>
        <w:r w:rsidR="00D40F55">
          <w:rPr>
            <w:noProof/>
          </w:rPr>
          <w:instrText xml:space="preserve"> PAGEREF _Toc461702410 \h </w:instrText>
        </w:r>
        <w:r w:rsidR="00D40F55">
          <w:rPr>
            <w:noProof/>
          </w:rPr>
        </w:r>
        <w:r w:rsidR="00D40F55">
          <w:rPr>
            <w:noProof/>
          </w:rPr>
          <w:fldChar w:fldCharType="separate"/>
        </w:r>
        <w:r w:rsidR="00076F0C">
          <w:rPr>
            <w:noProof/>
          </w:rPr>
          <w:t>52</w:t>
        </w:r>
        <w:r w:rsidR="00D40F55">
          <w:rPr>
            <w:noProof/>
          </w:rPr>
          <w:fldChar w:fldCharType="end"/>
        </w:r>
      </w:hyperlink>
    </w:p>
    <w:p w14:paraId="2077D6D4" w14:textId="584EE8F1" w:rsidR="00D40F55" w:rsidRDefault="009C4C65">
      <w:pPr>
        <w:pStyle w:val="TOC1"/>
        <w:rPr>
          <w:rFonts w:asciiTheme="minorHAnsi" w:eastAsiaTheme="minorEastAsia" w:hAnsiTheme="minorHAnsi" w:cstheme="minorBidi"/>
          <w:caps w:val="0"/>
          <w:noProof/>
          <w:szCs w:val="22"/>
          <w:lang w:eastAsia="en-GB"/>
        </w:rPr>
      </w:pPr>
      <w:hyperlink w:anchor="_Toc461702411" w:history="1">
        <w:r w:rsidR="00D40F55" w:rsidRPr="00097F45">
          <w:rPr>
            <w:rStyle w:val="Hyperlink"/>
            <w:rFonts w:cs="Arial"/>
            <w:noProof/>
          </w:rPr>
          <w:t>22.</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CONTRACTS (RIGHTS OF THIRD PARTIES) ACT</w:t>
        </w:r>
        <w:r w:rsidR="00D40F55">
          <w:rPr>
            <w:noProof/>
          </w:rPr>
          <w:tab/>
        </w:r>
        <w:r w:rsidR="00D40F55">
          <w:rPr>
            <w:noProof/>
          </w:rPr>
          <w:fldChar w:fldCharType="begin"/>
        </w:r>
        <w:r w:rsidR="00D40F55">
          <w:rPr>
            <w:noProof/>
          </w:rPr>
          <w:instrText xml:space="preserve"> PAGEREF _Toc461702411 \h </w:instrText>
        </w:r>
        <w:r w:rsidR="00D40F55">
          <w:rPr>
            <w:noProof/>
          </w:rPr>
        </w:r>
        <w:r w:rsidR="00D40F55">
          <w:rPr>
            <w:noProof/>
          </w:rPr>
          <w:fldChar w:fldCharType="separate"/>
        </w:r>
        <w:r w:rsidR="00076F0C">
          <w:rPr>
            <w:noProof/>
          </w:rPr>
          <w:t>53</w:t>
        </w:r>
        <w:r w:rsidR="00D40F55">
          <w:rPr>
            <w:noProof/>
          </w:rPr>
          <w:fldChar w:fldCharType="end"/>
        </w:r>
      </w:hyperlink>
    </w:p>
    <w:p w14:paraId="30794B2C" w14:textId="664B4130" w:rsidR="00D40F55" w:rsidRDefault="009C4C65">
      <w:pPr>
        <w:pStyle w:val="TOC1"/>
        <w:rPr>
          <w:rFonts w:asciiTheme="minorHAnsi" w:eastAsiaTheme="minorEastAsia" w:hAnsiTheme="minorHAnsi" w:cstheme="minorBidi"/>
          <w:caps w:val="0"/>
          <w:noProof/>
          <w:szCs w:val="22"/>
          <w:lang w:eastAsia="en-GB"/>
        </w:rPr>
      </w:pPr>
      <w:hyperlink w:anchor="_Toc461702412" w:history="1">
        <w:r w:rsidR="00D40F55" w:rsidRPr="00097F45">
          <w:rPr>
            <w:rStyle w:val="Hyperlink"/>
            <w:rFonts w:cs="Arial"/>
            <w:noProof/>
          </w:rPr>
          <w:t>23.</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NOTICES</w:t>
        </w:r>
        <w:r w:rsidR="00D40F55">
          <w:rPr>
            <w:noProof/>
          </w:rPr>
          <w:tab/>
        </w:r>
        <w:r w:rsidR="00D40F55">
          <w:rPr>
            <w:noProof/>
          </w:rPr>
          <w:fldChar w:fldCharType="begin"/>
        </w:r>
        <w:r w:rsidR="00D40F55">
          <w:rPr>
            <w:noProof/>
          </w:rPr>
          <w:instrText xml:space="preserve"> PAGEREF _Toc461702412 \h </w:instrText>
        </w:r>
        <w:r w:rsidR="00D40F55">
          <w:rPr>
            <w:noProof/>
          </w:rPr>
        </w:r>
        <w:r w:rsidR="00D40F55">
          <w:rPr>
            <w:noProof/>
          </w:rPr>
          <w:fldChar w:fldCharType="separate"/>
        </w:r>
        <w:r w:rsidR="00076F0C">
          <w:rPr>
            <w:noProof/>
          </w:rPr>
          <w:t>53</w:t>
        </w:r>
        <w:r w:rsidR="00D40F55">
          <w:rPr>
            <w:noProof/>
          </w:rPr>
          <w:fldChar w:fldCharType="end"/>
        </w:r>
      </w:hyperlink>
    </w:p>
    <w:p w14:paraId="3845ADC1" w14:textId="7010ADE5" w:rsidR="00D40F55" w:rsidRDefault="009C4C65">
      <w:pPr>
        <w:pStyle w:val="TOC1"/>
        <w:rPr>
          <w:rFonts w:asciiTheme="minorHAnsi" w:eastAsiaTheme="minorEastAsia" w:hAnsiTheme="minorHAnsi" w:cstheme="minorBidi"/>
          <w:caps w:val="0"/>
          <w:noProof/>
          <w:szCs w:val="22"/>
          <w:lang w:eastAsia="en-GB"/>
        </w:rPr>
      </w:pPr>
      <w:hyperlink w:anchor="_Toc461702413" w:history="1">
        <w:r w:rsidR="00D40F55" w:rsidRPr="00097F45">
          <w:rPr>
            <w:rStyle w:val="Hyperlink"/>
            <w:rFonts w:cs="Arial"/>
            <w:noProof/>
          </w:rPr>
          <w:t>24.</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DISPUTES AND LAW</w:t>
        </w:r>
        <w:r w:rsidR="00D40F55">
          <w:rPr>
            <w:noProof/>
          </w:rPr>
          <w:tab/>
        </w:r>
        <w:r w:rsidR="00D40F55">
          <w:rPr>
            <w:noProof/>
          </w:rPr>
          <w:fldChar w:fldCharType="begin"/>
        </w:r>
        <w:r w:rsidR="00D40F55">
          <w:rPr>
            <w:noProof/>
          </w:rPr>
          <w:instrText xml:space="preserve"> PAGEREF _Toc461702413 \h </w:instrText>
        </w:r>
        <w:r w:rsidR="00D40F55">
          <w:rPr>
            <w:noProof/>
          </w:rPr>
        </w:r>
        <w:r w:rsidR="00D40F55">
          <w:rPr>
            <w:noProof/>
          </w:rPr>
          <w:fldChar w:fldCharType="separate"/>
        </w:r>
        <w:r w:rsidR="00076F0C">
          <w:rPr>
            <w:noProof/>
          </w:rPr>
          <w:t>53</w:t>
        </w:r>
        <w:r w:rsidR="00D40F55">
          <w:rPr>
            <w:noProof/>
          </w:rPr>
          <w:fldChar w:fldCharType="end"/>
        </w:r>
      </w:hyperlink>
    </w:p>
    <w:p w14:paraId="642785A0" w14:textId="4AEC13C4" w:rsidR="00D40F55" w:rsidRDefault="009C4C65">
      <w:pPr>
        <w:pStyle w:val="TOC1"/>
        <w:rPr>
          <w:rFonts w:asciiTheme="minorHAnsi" w:eastAsiaTheme="minorEastAsia" w:hAnsiTheme="minorHAnsi" w:cstheme="minorBidi"/>
          <w:caps w:val="0"/>
          <w:noProof/>
          <w:szCs w:val="22"/>
          <w:lang w:eastAsia="en-GB"/>
        </w:rPr>
      </w:pPr>
      <w:hyperlink w:anchor="_Toc461702414" w:history="1">
        <w:r w:rsidR="00D40F55" w:rsidRPr="00097F45">
          <w:rPr>
            <w:rStyle w:val="Hyperlink"/>
            <w:rFonts w:cs="Arial"/>
            <w:noProof/>
          </w:rPr>
          <w:t>CONTRACT SCHEDULE 1: DEFINITIONS</w:t>
        </w:r>
        <w:r w:rsidR="00D40F55">
          <w:rPr>
            <w:noProof/>
          </w:rPr>
          <w:tab/>
        </w:r>
        <w:r w:rsidR="00D40F55">
          <w:rPr>
            <w:noProof/>
          </w:rPr>
          <w:fldChar w:fldCharType="begin"/>
        </w:r>
        <w:r w:rsidR="00D40F55">
          <w:rPr>
            <w:noProof/>
          </w:rPr>
          <w:instrText xml:space="preserve"> PAGEREF _Toc461702414 \h </w:instrText>
        </w:r>
        <w:r w:rsidR="00D40F55">
          <w:rPr>
            <w:noProof/>
          </w:rPr>
        </w:r>
        <w:r w:rsidR="00D40F55">
          <w:rPr>
            <w:noProof/>
          </w:rPr>
          <w:fldChar w:fldCharType="separate"/>
        </w:r>
        <w:r w:rsidR="00076F0C">
          <w:rPr>
            <w:noProof/>
          </w:rPr>
          <w:t>56</w:t>
        </w:r>
        <w:r w:rsidR="00D40F55">
          <w:rPr>
            <w:noProof/>
          </w:rPr>
          <w:fldChar w:fldCharType="end"/>
        </w:r>
      </w:hyperlink>
    </w:p>
    <w:p w14:paraId="5B3E3406" w14:textId="5DBF1D7E" w:rsidR="00D40F55" w:rsidRDefault="009C4C65">
      <w:pPr>
        <w:pStyle w:val="TOC1"/>
        <w:rPr>
          <w:rFonts w:asciiTheme="minorHAnsi" w:eastAsiaTheme="minorEastAsia" w:hAnsiTheme="minorHAnsi" w:cstheme="minorBidi"/>
          <w:caps w:val="0"/>
          <w:noProof/>
          <w:szCs w:val="22"/>
          <w:lang w:eastAsia="en-GB"/>
        </w:rPr>
      </w:pPr>
      <w:hyperlink w:anchor="_Toc461702415" w:history="1">
        <w:r w:rsidR="00D40F55" w:rsidRPr="00097F45">
          <w:rPr>
            <w:rStyle w:val="Hyperlink"/>
            <w:rFonts w:cs="Arial"/>
            <w:noProof/>
          </w:rPr>
          <w:t>CONTRACT SCHEDULE 2: EXIT MANAGEMENT</w:t>
        </w:r>
        <w:r w:rsidR="00D40F55">
          <w:rPr>
            <w:noProof/>
          </w:rPr>
          <w:tab/>
        </w:r>
        <w:r w:rsidR="00D40F55">
          <w:rPr>
            <w:noProof/>
          </w:rPr>
          <w:fldChar w:fldCharType="begin"/>
        </w:r>
        <w:r w:rsidR="00D40F55">
          <w:rPr>
            <w:noProof/>
          </w:rPr>
          <w:instrText xml:space="preserve"> PAGEREF _Toc461702415 \h </w:instrText>
        </w:r>
        <w:r w:rsidR="00D40F55">
          <w:rPr>
            <w:noProof/>
          </w:rPr>
        </w:r>
        <w:r w:rsidR="00D40F55">
          <w:rPr>
            <w:noProof/>
          </w:rPr>
          <w:fldChar w:fldCharType="separate"/>
        </w:r>
        <w:r w:rsidR="00076F0C">
          <w:rPr>
            <w:noProof/>
          </w:rPr>
          <w:t>66</w:t>
        </w:r>
        <w:r w:rsidR="00D40F55">
          <w:rPr>
            <w:noProof/>
          </w:rPr>
          <w:fldChar w:fldCharType="end"/>
        </w:r>
      </w:hyperlink>
    </w:p>
    <w:p w14:paraId="7C5EAF68" w14:textId="07DB5C12" w:rsidR="00D40F55" w:rsidRDefault="009C4C65">
      <w:pPr>
        <w:pStyle w:val="TOC1"/>
        <w:rPr>
          <w:rFonts w:asciiTheme="minorHAnsi" w:eastAsiaTheme="minorEastAsia" w:hAnsiTheme="minorHAnsi" w:cstheme="minorBidi"/>
          <w:caps w:val="0"/>
          <w:noProof/>
          <w:szCs w:val="22"/>
          <w:lang w:eastAsia="en-GB"/>
        </w:rPr>
      </w:pPr>
      <w:hyperlink w:anchor="_Toc461702416" w:history="1">
        <w:r w:rsidR="00D40F55" w:rsidRPr="00097F45">
          <w:rPr>
            <w:rStyle w:val="Hyperlink"/>
            <w:rFonts w:cs="Arial"/>
            <w:noProof/>
          </w:rPr>
          <w:t>CONTRACT SCHEDULE 3: STAFF TRANSFER</w:t>
        </w:r>
        <w:r w:rsidR="00D40F55">
          <w:rPr>
            <w:noProof/>
          </w:rPr>
          <w:tab/>
        </w:r>
        <w:r w:rsidR="00D40F55">
          <w:rPr>
            <w:noProof/>
          </w:rPr>
          <w:fldChar w:fldCharType="begin"/>
        </w:r>
        <w:r w:rsidR="00D40F55">
          <w:rPr>
            <w:noProof/>
          </w:rPr>
          <w:instrText xml:space="preserve"> PAGEREF _Toc461702416 \h </w:instrText>
        </w:r>
        <w:r w:rsidR="00D40F55">
          <w:rPr>
            <w:noProof/>
          </w:rPr>
        </w:r>
        <w:r w:rsidR="00D40F55">
          <w:rPr>
            <w:noProof/>
          </w:rPr>
          <w:fldChar w:fldCharType="separate"/>
        </w:r>
        <w:r w:rsidR="00076F0C">
          <w:rPr>
            <w:noProof/>
          </w:rPr>
          <w:t>77</w:t>
        </w:r>
        <w:r w:rsidR="00D40F55">
          <w:rPr>
            <w:noProof/>
          </w:rPr>
          <w:fldChar w:fldCharType="end"/>
        </w:r>
      </w:hyperlink>
    </w:p>
    <w:p w14:paraId="577C11D4" w14:textId="0567C43B" w:rsidR="00D40F55" w:rsidRDefault="009C4C65">
      <w:pPr>
        <w:pStyle w:val="TOC1"/>
        <w:rPr>
          <w:rFonts w:asciiTheme="minorHAnsi" w:eastAsiaTheme="minorEastAsia" w:hAnsiTheme="minorHAnsi" w:cstheme="minorBidi"/>
          <w:caps w:val="0"/>
          <w:noProof/>
          <w:szCs w:val="22"/>
          <w:lang w:eastAsia="en-GB"/>
        </w:rPr>
      </w:pPr>
      <w:hyperlink w:anchor="_Toc461702417" w:history="1">
        <w:r w:rsidR="00D40F55" w:rsidRPr="00097F45">
          <w:rPr>
            <w:rStyle w:val="Hyperlink"/>
            <w:rFonts w:cs="Arial"/>
            <w:noProof/>
          </w:rPr>
          <w:t>CONTRACT SCHEDULE 4: TRANSPARENCY REPORTS</w:t>
        </w:r>
        <w:r w:rsidR="00D40F55">
          <w:rPr>
            <w:noProof/>
          </w:rPr>
          <w:tab/>
        </w:r>
        <w:r w:rsidR="00D40F55">
          <w:rPr>
            <w:noProof/>
          </w:rPr>
          <w:fldChar w:fldCharType="begin"/>
        </w:r>
        <w:r w:rsidR="00D40F55">
          <w:rPr>
            <w:noProof/>
          </w:rPr>
          <w:instrText xml:space="preserve"> PAGEREF _Toc461702417 \h </w:instrText>
        </w:r>
        <w:r w:rsidR="00D40F55">
          <w:rPr>
            <w:noProof/>
          </w:rPr>
        </w:r>
        <w:r w:rsidR="00D40F55">
          <w:rPr>
            <w:noProof/>
          </w:rPr>
          <w:fldChar w:fldCharType="separate"/>
        </w:r>
        <w:r w:rsidR="00076F0C">
          <w:rPr>
            <w:noProof/>
          </w:rPr>
          <w:t>107</w:t>
        </w:r>
        <w:r w:rsidR="00D40F55">
          <w:rPr>
            <w:noProof/>
          </w:rPr>
          <w:fldChar w:fldCharType="end"/>
        </w:r>
      </w:hyperlink>
    </w:p>
    <w:p w14:paraId="4DC4E554" w14:textId="77777777" w:rsidR="009D7EB8" w:rsidRPr="00D40F55" w:rsidRDefault="00AD21DC" w:rsidP="00D40F55">
      <w:pPr>
        <w:pStyle w:val="TOC8"/>
        <w:spacing w:before="120"/>
        <w:rPr>
          <w:rFonts w:ascii="Arial" w:hAnsi="Arial" w:cs="Arial"/>
          <w:szCs w:val="22"/>
        </w:rPr>
      </w:pPr>
      <w:r w:rsidRPr="00D40F55">
        <w:rPr>
          <w:rFonts w:ascii="Arial" w:hAnsi="Arial" w:cs="Arial"/>
          <w:szCs w:val="22"/>
        </w:rPr>
        <w:fldChar w:fldCharType="end"/>
      </w:r>
    </w:p>
    <w:p w14:paraId="159EB643" w14:textId="77777777" w:rsidR="009D7EB8" w:rsidRPr="00D40F55"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D40F55">
        <w:rPr>
          <w:rFonts w:cs="Arial"/>
          <w:szCs w:val="22"/>
        </w:rPr>
        <w:br w:type="page"/>
      </w:r>
    </w:p>
    <w:p w14:paraId="04C2EDA7" w14:textId="77777777" w:rsidR="00415BB5" w:rsidRPr="00D40F55" w:rsidRDefault="00415BB5" w:rsidP="00D40F55">
      <w:pPr>
        <w:spacing w:before="120" w:after="120" w:line="240" w:lineRule="auto"/>
        <w:rPr>
          <w:rFonts w:cs="Arial"/>
          <w:b/>
          <w:color w:val="C00000"/>
          <w:szCs w:val="22"/>
        </w:rPr>
      </w:pPr>
      <w:bookmarkStart w:id="4" w:name="TOCField"/>
      <w:bookmarkEnd w:id="4"/>
      <w:r w:rsidRPr="00D40F55">
        <w:rPr>
          <w:rFonts w:cs="Arial"/>
          <w:b/>
          <w:color w:val="C00000"/>
          <w:szCs w:val="22"/>
        </w:rPr>
        <w:lastRenderedPageBreak/>
        <w:t>RECITALS</w:t>
      </w:r>
    </w:p>
    <w:p w14:paraId="4523D3D1" w14:textId="77777777" w:rsidR="00415BB5" w:rsidRPr="00563A7C" w:rsidRDefault="00343422" w:rsidP="007D4C38">
      <w:pPr>
        <w:pStyle w:val="GPSSectionHeading"/>
        <w:numPr>
          <w:ilvl w:val="0"/>
          <w:numId w:val="24"/>
        </w:numPr>
        <w:tabs>
          <w:tab w:val="left" w:pos="1134"/>
        </w:tabs>
        <w:spacing w:before="120" w:after="120"/>
        <w:ind w:left="1134" w:hanging="567"/>
        <w:jc w:val="both"/>
        <w:rPr>
          <w:rFonts w:cs="Arial"/>
          <w:b w:val="0"/>
          <w:caps w:val="0"/>
          <w:color w:val="000000"/>
          <w:u w:val="none"/>
        </w:rPr>
      </w:pPr>
      <w:bookmarkStart w:id="5" w:name="_Toc303802817"/>
      <w:bookmarkStart w:id="6" w:name="_Toc430879908"/>
      <w:bookmarkStart w:id="7" w:name="_Toc430880106"/>
      <w:bookmarkStart w:id="8" w:name="_Toc430880392"/>
      <w:bookmarkStart w:id="9" w:name="_Toc430880537"/>
      <w:bookmarkStart w:id="10" w:name="_Toc430880793"/>
      <w:bookmarkStart w:id="11" w:name="_Toc430941297"/>
      <w:bookmarkStart w:id="12" w:name="_Toc431551110"/>
      <w:bookmarkStart w:id="13" w:name="_Toc303802819"/>
      <w:bookmarkStart w:id="14" w:name="_Toc430879910"/>
      <w:bookmarkStart w:id="15" w:name="_Toc430880108"/>
      <w:bookmarkStart w:id="16" w:name="_Toc430880394"/>
      <w:bookmarkStart w:id="17" w:name="_Toc430880539"/>
      <w:bookmarkStart w:id="18" w:name="_Toc430880795"/>
      <w:bookmarkStart w:id="19" w:name="_Toc430941299"/>
      <w:bookmarkStart w:id="20" w:name="_Toc431551112"/>
      <w:r w:rsidRPr="00563A7C" w:rsidDel="00343422">
        <w:rPr>
          <w:rFonts w:cs="Arial"/>
          <w:b w:val="0"/>
          <w:caps w:val="0"/>
          <w:color w:val="000000"/>
          <w:u w:val="none"/>
        </w:rPr>
        <w:t xml:space="preserve"> </w:t>
      </w:r>
      <w:bookmarkStart w:id="21" w:name="_Toc303802818"/>
      <w:bookmarkStart w:id="22" w:name="_Toc430879909"/>
      <w:bookmarkStart w:id="23" w:name="_Toc430880107"/>
      <w:bookmarkStart w:id="24" w:name="_Toc430880393"/>
      <w:bookmarkStart w:id="25" w:name="_Toc430880538"/>
      <w:bookmarkStart w:id="26" w:name="_Toc430880794"/>
      <w:bookmarkStart w:id="27" w:name="_Toc430941298"/>
      <w:bookmarkStart w:id="28" w:name="_Toc431551111"/>
      <w:bookmarkEnd w:id="5"/>
      <w:bookmarkEnd w:id="6"/>
      <w:bookmarkEnd w:id="7"/>
      <w:bookmarkEnd w:id="8"/>
      <w:bookmarkEnd w:id="9"/>
      <w:bookmarkEnd w:id="10"/>
      <w:bookmarkEnd w:id="11"/>
      <w:bookmarkEnd w:id="12"/>
      <w:r w:rsidR="008B0862" w:rsidRPr="00563A7C">
        <w:rPr>
          <w:rFonts w:cs="Arial"/>
          <w:b w:val="0"/>
          <w:caps w:val="0"/>
          <w:color w:val="000000"/>
          <w:u w:val="none"/>
        </w:rPr>
        <w:t>T</w:t>
      </w:r>
      <w:r w:rsidR="00415BB5" w:rsidRPr="00563A7C">
        <w:rPr>
          <w:rFonts w:cs="Arial"/>
          <w:b w:val="0"/>
          <w:caps w:val="0"/>
          <w:color w:val="000000"/>
          <w:u w:val="none"/>
        </w:rPr>
        <w:t xml:space="preserve">he Customer has followed the call off procedure set out in paragraph 1.3 of </w:t>
      </w:r>
      <w:r w:rsidR="008B0862" w:rsidRPr="00563A7C">
        <w:rPr>
          <w:rFonts w:cs="Arial"/>
          <w:b w:val="0"/>
          <w:caps w:val="0"/>
          <w:color w:val="000000"/>
          <w:u w:val="none"/>
        </w:rPr>
        <w:t xml:space="preserve">Panel </w:t>
      </w:r>
      <w:r w:rsidR="00415BB5" w:rsidRPr="00563A7C">
        <w:rPr>
          <w:rFonts w:cs="Arial"/>
          <w:b w:val="0"/>
          <w:caps w:val="0"/>
          <w:color w:val="000000"/>
          <w:u w:val="none"/>
        </w:rPr>
        <w:t>Schedule 5 (</w:t>
      </w:r>
      <w:r w:rsidR="008B0862" w:rsidRPr="00563A7C">
        <w:rPr>
          <w:rFonts w:cs="Arial"/>
          <w:b w:val="0"/>
          <w:caps w:val="0"/>
          <w:color w:val="000000"/>
          <w:u w:val="none"/>
        </w:rPr>
        <w:t xml:space="preserve">Ordering </w:t>
      </w:r>
      <w:r w:rsidR="00415BB5" w:rsidRPr="00563A7C">
        <w:rPr>
          <w:rFonts w:cs="Arial"/>
          <w:b w:val="0"/>
          <w:caps w:val="0"/>
          <w:color w:val="000000"/>
          <w:u w:val="none"/>
        </w:rPr>
        <w:t xml:space="preserve">Procedure) and has awarded this </w:t>
      </w:r>
      <w:r w:rsidR="008B0862" w:rsidRPr="00563A7C">
        <w:rPr>
          <w:rFonts w:cs="Arial"/>
          <w:b w:val="0"/>
          <w:caps w:val="0"/>
          <w:color w:val="000000"/>
          <w:u w:val="none"/>
        </w:rPr>
        <w:t xml:space="preserve">Legal Services </w:t>
      </w:r>
      <w:r w:rsidR="00415BB5" w:rsidRPr="00563A7C">
        <w:rPr>
          <w:rFonts w:cs="Arial"/>
          <w:b w:val="0"/>
          <w:caps w:val="0"/>
          <w:color w:val="000000"/>
          <w:u w:val="none"/>
        </w:rPr>
        <w:t xml:space="preserve">Contract to the Supplier by way of </w:t>
      </w:r>
      <w:r w:rsidR="008B0862" w:rsidRPr="00563A7C">
        <w:rPr>
          <w:rFonts w:cs="Arial"/>
          <w:b w:val="0"/>
          <w:caps w:val="0"/>
          <w:color w:val="000000"/>
          <w:u w:val="none"/>
        </w:rPr>
        <w:t>a Further Competition Procedure</w:t>
      </w:r>
      <w:r w:rsidR="00415BB5" w:rsidRPr="00563A7C">
        <w:rPr>
          <w:rFonts w:cs="Arial"/>
          <w:b w:val="0"/>
          <w:caps w:val="0"/>
          <w:color w:val="000000"/>
          <w:u w:val="none"/>
        </w:rPr>
        <w:t>.</w:t>
      </w:r>
      <w:bookmarkEnd w:id="21"/>
      <w:bookmarkEnd w:id="22"/>
      <w:bookmarkEnd w:id="23"/>
      <w:bookmarkEnd w:id="24"/>
      <w:bookmarkEnd w:id="25"/>
      <w:bookmarkEnd w:id="26"/>
      <w:bookmarkEnd w:id="27"/>
      <w:bookmarkEnd w:id="28"/>
    </w:p>
    <w:p w14:paraId="0A81E2F4" w14:textId="77777777" w:rsidR="00415BB5" w:rsidRPr="00563A7C" w:rsidRDefault="00415BB5" w:rsidP="007D4C38">
      <w:pPr>
        <w:pStyle w:val="GPSSectionHeading"/>
        <w:numPr>
          <w:ilvl w:val="0"/>
          <w:numId w:val="24"/>
        </w:numPr>
        <w:tabs>
          <w:tab w:val="left" w:pos="1134"/>
        </w:tabs>
        <w:spacing w:before="120" w:after="120"/>
        <w:ind w:left="1134" w:hanging="567"/>
        <w:jc w:val="both"/>
        <w:rPr>
          <w:rFonts w:cs="Arial"/>
          <w:b w:val="0"/>
          <w:caps w:val="0"/>
          <w:color w:val="000000"/>
          <w:u w:val="none"/>
        </w:rPr>
      </w:pPr>
      <w:r w:rsidRPr="00563A7C">
        <w:rPr>
          <w:rFonts w:cs="Arial"/>
          <w:b w:val="0"/>
          <w:caps w:val="0"/>
          <w:color w:val="000000"/>
          <w:u w:val="none"/>
        </w:rPr>
        <w:t xml:space="preserve">The Customer issued its Statement of Requirements for the provision of the Ordered Panel Services on </w:t>
      </w:r>
      <w:r w:rsidR="00563A7C" w:rsidRPr="00563A7C">
        <w:rPr>
          <w:rFonts w:cs="Arial"/>
          <w:b w:val="0"/>
          <w:caps w:val="0"/>
          <w:color w:val="000000"/>
          <w:u w:val="none"/>
        </w:rPr>
        <w:t>3</w:t>
      </w:r>
      <w:r w:rsidR="00563A7C" w:rsidRPr="00563A7C">
        <w:rPr>
          <w:rFonts w:cs="Arial"/>
          <w:b w:val="0"/>
          <w:caps w:val="0"/>
          <w:color w:val="000000"/>
          <w:u w:val="none"/>
          <w:vertAlign w:val="superscript"/>
        </w:rPr>
        <w:t>rd</w:t>
      </w:r>
      <w:r w:rsidR="00563A7C" w:rsidRPr="00563A7C">
        <w:rPr>
          <w:rFonts w:cs="Arial"/>
          <w:b w:val="0"/>
          <w:caps w:val="0"/>
          <w:color w:val="000000"/>
          <w:u w:val="none"/>
        </w:rPr>
        <w:t xml:space="preserve"> October 2019</w:t>
      </w:r>
      <w:r w:rsidRPr="00563A7C">
        <w:rPr>
          <w:rFonts w:cs="Arial"/>
          <w:b w:val="0"/>
          <w:i/>
          <w:caps w:val="0"/>
          <w:color w:val="000000"/>
          <w:u w:val="none"/>
        </w:rPr>
        <w:t>.</w:t>
      </w:r>
      <w:bookmarkEnd w:id="13"/>
      <w:bookmarkEnd w:id="14"/>
      <w:bookmarkEnd w:id="15"/>
      <w:bookmarkEnd w:id="16"/>
      <w:bookmarkEnd w:id="17"/>
      <w:bookmarkEnd w:id="18"/>
      <w:bookmarkEnd w:id="19"/>
      <w:bookmarkEnd w:id="20"/>
    </w:p>
    <w:p w14:paraId="33EC5EF1" w14:textId="77777777" w:rsidR="00415BB5" w:rsidRPr="00563A7C" w:rsidRDefault="00415BB5" w:rsidP="007D4C38">
      <w:pPr>
        <w:pStyle w:val="GPSSectionHeading"/>
        <w:numPr>
          <w:ilvl w:val="0"/>
          <w:numId w:val="24"/>
        </w:numPr>
        <w:tabs>
          <w:tab w:val="left" w:pos="1134"/>
        </w:tabs>
        <w:spacing w:before="120" w:after="120"/>
        <w:ind w:left="1134" w:hanging="567"/>
        <w:jc w:val="both"/>
        <w:rPr>
          <w:rFonts w:cs="Arial"/>
          <w:b w:val="0"/>
          <w:caps w:val="0"/>
          <w:color w:val="000000"/>
          <w:u w:val="none"/>
        </w:rPr>
      </w:pPr>
      <w:bookmarkStart w:id="29" w:name="_Toc303802820"/>
      <w:bookmarkStart w:id="30" w:name="_Toc430879911"/>
      <w:bookmarkStart w:id="31" w:name="_Toc430880109"/>
      <w:bookmarkStart w:id="32" w:name="_Toc430880395"/>
      <w:bookmarkStart w:id="33" w:name="_Toc430880540"/>
      <w:bookmarkStart w:id="34" w:name="_Toc430880796"/>
      <w:bookmarkStart w:id="35" w:name="_Toc430941300"/>
      <w:bookmarkStart w:id="36" w:name="_Toc431551113"/>
      <w:r w:rsidRPr="00563A7C">
        <w:rPr>
          <w:rFonts w:cs="Arial"/>
          <w:b w:val="0"/>
          <w:caps w:val="0"/>
          <w:color w:val="000000"/>
          <w:u w:val="none"/>
        </w:rPr>
        <w:t xml:space="preserve">In response to the Statement of Requirements the Supplier submitted a Tender to the Customer on the </w:t>
      </w:r>
      <w:r w:rsidR="00563A7C" w:rsidRPr="00563A7C">
        <w:rPr>
          <w:rFonts w:cs="Arial"/>
          <w:b w:val="0"/>
          <w:caps w:val="0"/>
          <w:color w:val="000000"/>
          <w:u w:val="none"/>
        </w:rPr>
        <w:t>17</w:t>
      </w:r>
      <w:r w:rsidR="00563A7C" w:rsidRPr="00563A7C">
        <w:rPr>
          <w:rFonts w:cs="Arial"/>
          <w:b w:val="0"/>
          <w:caps w:val="0"/>
          <w:color w:val="000000"/>
          <w:u w:val="none"/>
          <w:vertAlign w:val="superscript"/>
        </w:rPr>
        <w:t>th</w:t>
      </w:r>
      <w:r w:rsidR="00563A7C" w:rsidRPr="00563A7C">
        <w:rPr>
          <w:rFonts w:cs="Arial"/>
          <w:b w:val="0"/>
          <w:caps w:val="0"/>
          <w:color w:val="000000"/>
          <w:u w:val="none"/>
        </w:rPr>
        <w:t xml:space="preserve"> October 2019</w:t>
      </w:r>
      <w:r w:rsidRPr="00563A7C">
        <w:rPr>
          <w:rFonts w:cs="Arial"/>
          <w:b w:val="0"/>
          <w:caps w:val="0"/>
          <w:color w:val="000000"/>
          <w:u w:val="none"/>
        </w:rPr>
        <w:t xml:space="preserve"> through which it provided to the Customer its solution for providing the Ordered Panel Services.</w:t>
      </w:r>
      <w:bookmarkEnd w:id="29"/>
      <w:bookmarkEnd w:id="30"/>
      <w:bookmarkEnd w:id="31"/>
      <w:bookmarkEnd w:id="32"/>
      <w:bookmarkEnd w:id="33"/>
      <w:bookmarkEnd w:id="34"/>
      <w:bookmarkEnd w:id="35"/>
      <w:bookmarkEnd w:id="36"/>
    </w:p>
    <w:p w14:paraId="0E031527" w14:textId="77777777" w:rsidR="00415BB5" w:rsidRPr="00563A7C" w:rsidRDefault="00415BB5" w:rsidP="007D4C38">
      <w:pPr>
        <w:pStyle w:val="GPSSectionHeading"/>
        <w:numPr>
          <w:ilvl w:val="0"/>
          <w:numId w:val="24"/>
        </w:numPr>
        <w:tabs>
          <w:tab w:val="left" w:pos="1134"/>
        </w:tabs>
        <w:spacing w:before="120" w:after="120"/>
        <w:ind w:left="1134" w:hanging="567"/>
        <w:jc w:val="both"/>
        <w:rPr>
          <w:rFonts w:cs="Arial"/>
        </w:rPr>
      </w:pPr>
      <w:bookmarkStart w:id="37" w:name="_Toc303802821"/>
      <w:bookmarkStart w:id="38" w:name="_Toc430879912"/>
      <w:bookmarkStart w:id="39" w:name="_Toc430880110"/>
      <w:bookmarkStart w:id="40" w:name="_Toc430880396"/>
      <w:bookmarkStart w:id="41" w:name="_Toc430880541"/>
      <w:bookmarkStart w:id="42" w:name="_Toc430880797"/>
      <w:bookmarkStart w:id="43" w:name="_Toc430941301"/>
      <w:bookmarkStart w:id="44" w:name="_Toc431551114"/>
      <w:r w:rsidRPr="00563A7C">
        <w:rPr>
          <w:rFonts w:cs="Arial"/>
          <w:b w:val="0"/>
          <w:caps w:val="0"/>
          <w:color w:val="000000"/>
          <w:u w:val="none"/>
        </w:rPr>
        <w:t xml:space="preserve">On the basis of the Tender, the Customer selected the Supplier to provide the </w:t>
      </w:r>
      <w:r w:rsidR="00745E36" w:rsidRPr="00563A7C">
        <w:rPr>
          <w:rFonts w:cs="Arial"/>
          <w:b w:val="0"/>
          <w:caps w:val="0"/>
          <w:color w:val="000000"/>
          <w:u w:val="none"/>
        </w:rPr>
        <w:t xml:space="preserve">Ordered Panel </w:t>
      </w:r>
      <w:r w:rsidRPr="00563A7C">
        <w:rPr>
          <w:rFonts w:cs="Arial"/>
          <w:b w:val="0"/>
          <w:caps w:val="0"/>
          <w:color w:val="000000"/>
          <w:u w:val="none"/>
        </w:rPr>
        <w:t xml:space="preserve">Services to the Customer in accordance with the terms of this </w:t>
      </w:r>
      <w:r w:rsidR="00745E36" w:rsidRPr="00563A7C">
        <w:rPr>
          <w:rFonts w:cs="Arial"/>
          <w:b w:val="0"/>
          <w:caps w:val="0"/>
          <w:color w:val="000000"/>
          <w:u w:val="none"/>
        </w:rPr>
        <w:t>Legal Service</w:t>
      </w:r>
      <w:r w:rsidRPr="00563A7C">
        <w:rPr>
          <w:rFonts w:cs="Arial"/>
          <w:b w:val="0"/>
          <w:caps w:val="0"/>
          <w:color w:val="000000"/>
          <w:u w:val="none"/>
        </w:rPr>
        <w:t xml:space="preserve"> Contract.</w:t>
      </w:r>
      <w:bookmarkEnd w:id="37"/>
      <w:bookmarkEnd w:id="38"/>
      <w:bookmarkEnd w:id="39"/>
      <w:bookmarkEnd w:id="40"/>
      <w:bookmarkEnd w:id="41"/>
      <w:bookmarkEnd w:id="42"/>
      <w:bookmarkEnd w:id="43"/>
      <w:bookmarkEnd w:id="44"/>
      <w:r w:rsidR="00343422" w:rsidRPr="00563A7C" w:rsidDel="00343422">
        <w:rPr>
          <w:rFonts w:cs="Arial"/>
          <w:b w:val="0"/>
          <w:caps w:val="0"/>
          <w:color w:val="000000"/>
        </w:rPr>
        <w:t xml:space="preserve"> </w:t>
      </w:r>
    </w:p>
    <w:p w14:paraId="274F253A" w14:textId="77777777" w:rsidR="00F807DC" w:rsidRPr="00D40F55" w:rsidRDefault="005C28AA" w:rsidP="00D40F55">
      <w:pPr>
        <w:pStyle w:val="Heading1"/>
        <w:spacing w:before="120" w:after="120"/>
        <w:rPr>
          <w:rFonts w:cs="Arial"/>
          <w:szCs w:val="22"/>
        </w:rPr>
      </w:pPr>
      <w:bookmarkStart w:id="45" w:name="_Toc461702390"/>
      <w:r w:rsidRPr="00D40F55">
        <w:rPr>
          <w:rFonts w:cs="Arial"/>
          <w:szCs w:val="22"/>
        </w:rPr>
        <w:t>DEFINITIONS AND INTERPRETATION</w:t>
      </w:r>
      <w:bookmarkEnd w:id="45"/>
    </w:p>
    <w:p w14:paraId="2253F46B" w14:textId="77777777" w:rsidR="00F807DC" w:rsidRPr="00D40F55" w:rsidRDefault="007562F7" w:rsidP="00D40F55">
      <w:pPr>
        <w:pStyle w:val="Heading2"/>
        <w:spacing w:before="120" w:after="120"/>
        <w:rPr>
          <w:rFonts w:cs="Arial"/>
          <w:szCs w:val="22"/>
        </w:rPr>
      </w:pPr>
      <w:r w:rsidRPr="00D40F55">
        <w:rPr>
          <w:rFonts w:cs="Arial"/>
          <w:szCs w:val="22"/>
        </w:rPr>
        <w:t>Definitions</w:t>
      </w:r>
    </w:p>
    <w:p w14:paraId="09D47841" w14:textId="77777777" w:rsidR="00F807DC" w:rsidRPr="00D40F55" w:rsidRDefault="007562F7" w:rsidP="00D40F55">
      <w:pPr>
        <w:pStyle w:val="Heading3"/>
        <w:spacing w:before="120" w:after="120"/>
        <w:rPr>
          <w:rFonts w:cs="Arial"/>
          <w:szCs w:val="22"/>
        </w:rPr>
      </w:pPr>
      <w:r w:rsidRPr="00D40F55">
        <w:rPr>
          <w:rFonts w:cs="Arial"/>
          <w:szCs w:val="22"/>
        </w:rPr>
        <w:t xml:space="preserve">In </w:t>
      </w:r>
      <w:r w:rsidR="00187FBC" w:rsidRPr="00D40F55">
        <w:rPr>
          <w:rFonts w:cs="Arial"/>
          <w:szCs w:val="22"/>
        </w:rPr>
        <w:t>this</w:t>
      </w:r>
      <w:r w:rsidR="0046589E" w:rsidRPr="00D40F55">
        <w:rPr>
          <w:rFonts w:cs="Arial"/>
          <w:szCs w:val="22"/>
        </w:rPr>
        <w:t xml:space="preserve"> </w:t>
      </w:r>
      <w:r w:rsidR="008C689D" w:rsidRPr="00D40F55">
        <w:rPr>
          <w:rFonts w:cs="Arial"/>
          <w:szCs w:val="22"/>
        </w:rPr>
        <w:t>Legal Services Contract</w:t>
      </w:r>
      <w:r w:rsidR="0046589E" w:rsidRPr="00D40F55">
        <w:rPr>
          <w:rFonts w:cs="Arial"/>
          <w:szCs w:val="22"/>
        </w:rPr>
        <w:t>,</w:t>
      </w:r>
      <w:r w:rsidRPr="00D40F55">
        <w:rPr>
          <w:rFonts w:cs="Arial"/>
          <w:szCs w:val="22"/>
        </w:rPr>
        <w:t xml:space="preserve"> unless the context otherwise requires</w:t>
      </w:r>
      <w:r w:rsidR="0046589E" w:rsidRPr="00D40F55">
        <w:rPr>
          <w:rFonts w:cs="Arial"/>
          <w:szCs w:val="22"/>
        </w:rPr>
        <w:t>,</w:t>
      </w:r>
      <w:r w:rsidRPr="00D40F55">
        <w:rPr>
          <w:rFonts w:cs="Arial"/>
          <w:szCs w:val="22"/>
        </w:rPr>
        <w:t xml:space="preserve"> </w:t>
      </w:r>
      <w:r w:rsidR="00187FBC" w:rsidRPr="00D40F55">
        <w:rPr>
          <w:rFonts w:cs="Arial"/>
          <w:szCs w:val="22"/>
        </w:rPr>
        <w:t>capitalised expressions shall have the meanings set out in Contract Schedule 1 (Definitions) or the relevant Contract Schedule in which that capitalised expression appears.</w:t>
      </w:r>
    </w:p>
    <w:p w14:paraId="3715FEC0" w14:textId="77777777" w:rsidR="009E3053" w:rsidRPr="00D40F55" w:rsidRDefault="009E3053" w:rsidP="00D40F55">
      <w:pPr>
        <w:pStyle w:val="Heading3"/>
        <w:spacing w:before="120" w:after="120"/>
        <w:rPr>
          <w:rFonts w:cs="Arial"/>
          <w:szCs w:val="22"/>
        </w:rPr>
      </w:pPr>
      <w:r w:rsidRPr="00D40F55">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61DADADF" w14:textId="77777777" w:rsidR="00F807DC" w:rsidRPr="00D40F55" w:rsidRDefault="007562F7" w:rsidP="00D40F55">
      <w:pPr>
        <w:pStyle w:val="Heading2"/>
        <w:keepNext/>
        <w:spacing w:before="120" w:after="120"/>
        <w:rPr>
          <w:rFonts w:cs="Arial"/>
          <w:szCs w:val="22"/>
        </w:rPr>
      </w:pPr>
      <w:r w:rsidRPr="00D40F55">
        <w:rPr>
          <w:rFonts w:cs="Arial"/>
          <w:szCs w:val="22"/>
        </w:rPr>
        <w:t>Interpretation</w:t>
      </w:r>
    </w:p>
    <w:p w14:paraId="240B9606" w14:textId="77777777" w:rsidR="00F807DC" w:rsidRPr="00D40F55" w:rsidRDefault="007562F7" w:rsidP="00D40F55">
      <w:pPr>
        <w:pStyle w:val="Heading3"/>
        <w:spacing w:before="120" w:after="120"/>
        <w:rPr>
          <w:rFonts w:cs="Arial"/>
          <w:szCs w:val="22"/>
        </w:rPr>
      </w:pPr>
      <w:r w:rsidRPr="00D40F55">
        <w:rPr>
          <w:rFonts w:cs="Arial"/>
          <w:szCs w:val="22"/>
        </w:rPr>
        <w:t xml:space="preserve">The interpretation and construction of the </w:t>
      </w:r>
      <w:r w:rsidR="008C689D" w:rsidRPr="00D40F55">
        <w:rPr>
          <w:rFonts w:cs="Arial"/>
          <w:szCs w:val="22"/>
        </w:rPr>
        <w:t>Legal Services Contract</w:t>
      </w:r>
      <w:r w:rsidRPr="00D40F55">
        <w:rPr>
          <w:rFonts w:cs="Arial"/>
          <w:szCs w:val="22"/>
        </w:rPr>
        <w:t xml:space="preserve"> shall be subject to the following provisions:</w:t>
      </w:r>
    </w:p>
    <w:p w14:paraId="6B872511" w14:textId="77777777" w:rsidR="00F807DC" w:rsidRPr="00D40F55" w:rsidRDefault="007562F7" w:rsidP="00D40F55">
      <w:pPr>
        <w:pStyle w:val="Heading4"/>
        <w:spacing w:before="120" w:after="120"/>
        <w:rPr>
          <w:rFonts w:cs="Arial"/>
          <w:szCs w:val="22"/>
        </w:rPr>
      </w:pPr>
      <w:r w:rsidRPr="00D40F55">
        <w:rPr>
          <w:rFonts w:cs="Arial"/>
          <w:szCs w:val="22"/>
        </w:rPr>
        <w:t>words importing the singular meaning include where the context so admits the plural meaning and vice versa;</w:t>
      </w:r>
    </w:p>
    <w:p w14:paraId="3AA5E28E" w14:textId="77777777" w:rsidR="00F807DC" w:rsidRPr="00D40F55" w:rsidRDefault="007562F7" w:rsidP="00D40F55">
      <w:pPr>
        <w:pStyle w:val="Heading4"/>
        <w:spacing w:before="120" w:after="120"/>
        <w:rPr>
          <w:rFonts w:cs="Arial"/>
          <w:szCs w:val="22"/>
        </w:rPr>
      </w:pPr>
      <w:r w:rsidRPr="00D40F55">
        <w:rPr>
          <w:rFonts w:cs="Arial"/>
          <w:szCs w:val="22"/>
        </w:rPr>
        <w:t xml:space="preserve">words importing the masculine include the feminine and the neuter; </w:t>
      </w:r>
    </w:p>
    <w:p w14:paraId="08F1324A" w14:textId="77777777" w:rsidR="00F807DC" w:rsidRPr="00D40F55" w:rsidRDefault="007562F7" w:rsidP="00D40F55">
      <w:pPr>
        <w:pStyle w:val="Heading4"/>
        <w:spacing w:before="120" w:after="120"/>
        <w:rPr>
          <w:rFonts w:cs="Arial"/>
          <w:szCs w:val="22"/>
        </w:rPr>
      </w:pPr>
      <w:r w:rsidRPr="00D40F55">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2822E60D" w14:textId="77777777" w:rsidR="00F807DC" w:rsidRPr="00D40F55" w:rsidRDefault="009E3053" w:rsidP="00D40F55">
      <w:pPr>
        <w:pStyle w:val="Heading4"/>
        <w:spacing w:before="120" w:after="120"/>
        <w:rPr>
          <w:rFonts w:cs="Arial"/>
          <w:szCs w:val="22"/>
        </w:rPr>
      </w:pPr>
      <w:r w:rsidRPr="00D40F55">
        <w:rPr>
          <w:rFonts w:cs="Arial"/>
          <w:szCs w:val="22"/>
        </w:rPr>
        <w:t>references to a person include an individual, company, body corporate, corporation, unincorporated association, firm, partnership or other legal entity or Crown</w:t>
      </w:r>
      <w:r w:rsidR="007562F7" w:rsidRPr="00D40F55">
        <w:rPr>
          <w:rFonts w:cs="Arial"/>
          <w:szCs w:val="22"/>
        </w:rPr>
        <w:t>;</w:t>
      </w:r>
    </w:p>
    <w:p w14:paraId="5DE037CB" w14:textId="77777777" w:rsidR="00F807DC" w:rsidRPr="00D40F55" w:rsidRDefault="007562F7" w:rsidP="00D40F55">
      <w:pPr>
        <w:pStyle w:val="Heading4"/>
        <w:tabs>
          <w:tab w:val="num" w:pos="3544"/>
        </w:tabs>
        <w:spacing w:before="120" w:after="120"/>
        <w:rPr>
          <w:rFonts w:cs="Arial"/>
          <w:szCs w:val="22"/>
        </w:rPr>
      </w:pPr>
      <w:r w:rsidRPr="00D40F55">
        <w:rPr>
          <w:rFonts w:cs="Arial"/>
          <w:szCs w:val="22"/>
        </w:rPr>
        <w:t>references to any statute, enactment, order, regulation</w:t>
      </w:r>
      <w:r w:rsidR="00F60503" w:rsidRPr="00D40F55">
        <w:rPr>
          <w:rFonts w:cs="Arial"/>
          <w:szCs w:val="22"/>
        </w:rPr>
        <w:t>, code, official guidance</w:t>
      </w:r>
      <w:r w:rsidRPr="00D40F55">
        <w:rPr>
          <w:rFonts w:cs="Arial"/>
          <w:szCs w:val="22"/>
        </w:rPr>
        <w:t xml:space="preserve"> or other similar instrument shall be construed as a reference to the statute, enactment, order, regulation</w:t>
      </w:r>
      <w:r w:rsidR="00F60503" w:rsidRPr="00D40F55">
        <w:rPr>
          <w:rFonts w:cs="Arial"/>
          <w:szCs w:val="22"/>
        </w:rPr>
        <w:t>,</w:t>
      </w:r>
      <w:r w:rsidRPr="00D40F55">
        <w:rPr>
          <w:rFonts w:cs="Arial"/>
          <w:szCs w:val="22"/>
        </w:rPr>
        <w:t xml:space="preserve"> </w:t>
      </w:r>
      <w:r w:rsidR="00F60503" w:rsidRPr="00D40F55">
        <w:rPr>
          <w:rFonts w:cs="Arial"/>
          <w:szCs w:val="22"/>
        </w:rPr>
        <w:t xml:space="preserve">code, official guidance </w:t>
      </w:r>
      <w:r w:rsidRPr="00D40F55">
        <w:rPr>
          <w:rFonts w:cs="Arial"/>
          <w:szCs w:val="22"/>
        </w:rPr>
        <w:t xml:space="preserve">or instrument as amended </w:t>
      </w:r>
      <w:r w:rsidR="00F60503" w:rsidRPr="00D40F55">
        <w:rPr>
          <w:rFonts w:cs="Arial"/>
          <w:szCs w:val="22"/>
        </w:rPr>
        <w:t xml:space="preserve">or replaced </w:t>
      </w:r>
      <w:r w:rsidRPr="00D40F55">
        <w:rPr>
          <w:rFonts w:cs="Arial"/>
          <w:szCs w:val="22"/>
        </w:rPr>
        <w:t>by any subsequent enactment, modification, order, regulation</w:t>
      </w:r>
      <w:r w:rsidR="00F60503" w:rsidRPr="00D40F55">
        <w:rPr>
          <w:rFonts w:cs="Arial"/>
          <w:szCs w:val="22"/>
        </w:rPr>
        <w:t>, code, official guidance</w:t>
      </w:r>
      <w:r w:rsidRPr="00D40F55">
        <w:rPr>
          <w:rFonts w:cs="Arial"/>
          <w:szCs w:val="22"/>
        </w:rPr>
        <w:t xml:space="preserve"> or instrument </w:t>
      </w:r>
      <w:r w:rsidR="0046589E" w:rsidRPr="00D40F55">
        <w:rPr>
          <w:rFonts w:cs="Arial"/>
          <w:szCs w:val="22"/>
        </w:rPr>
        <w:t xml:space="preserve">(whether </w:t>
      </w:r>
      <w:r w:rsidR="00F60503" w:rsidRPr="00D40F55">
        <w:rPr>
          <w:rFonts w:cs="Arial"/>
          <w:szCs w:val="22"/>
        </w:rPr>
        <w:t>such amendment or replacement occurs</w:t>
      </w:r>
      <w:r w:rsidR="0046589E" w:rsidRPr="00D40F55">
        <w:rPr>
          <w:rFonts w:cs="Arial"/>
          <w:szCs w:val="22"/>
        </w:rPr>
        <w:t xml:space="preserve"> before or after the date of the </w:t>
      </w:r>
      <w:r w:rsidR="008C689D" w:rsidRPr="00D40F55">
        <w:rPr>
          <w:rFonts w:cs="Arial"/>
          <w:szCs w:val="22"/>
        </w:rPr>
        <w:t>Legal Services Contract</w:t>
      </w:r>
      <w:r w:rsidR="0046589E" w:rsidRPr="00D40F55">
        <w:rPr>
          <w:rFonts w:cs="Arial"/>
          <w:szCs w:val="22"/>
        </w:rPr>
        <w:t>)</w:t>
      </w:r>
      <w:r w:rsidRPr="00D40F55">
        <w:rPr>
          <w:rFonts w:cs="Arial"/>
          <w:szCs w:val="22"/>
        </w:rPr>
        <w:t>;</w:t>
      </w:r>
    </w:p>
    <w:p w14:paraId="7DC953FD" w14:textId="77777777" w:rsidR="00F807DC" w:rsidRPr="00D40F55" w:rsidRDefault="007562F7" w:rsidP="00D40F55">
      <w:pPr>
        <w:pStyle w:val="Heading4"/>
        <w:spacing w:before="120" w:after="120"/>
        <w:rPr>
          <w:rFonts w:cs="Arial"/>
          <w:szCs w:val="22"/>
        </w:rPr>
      </w:pPr>
      <w:r w:rsidRPr="00D40F55">
        <w:rPr>
          <w:rFonts w:cs="Arial"/>
          <w:szCs w:val="22"/>
        </w:rPr>
        <w:lastRenderedPageBreak/>
        <w:t xml:space="preserve">headings are included in the </w:t>
      </w:r>
      <w:r w:rsidR="008C689D" w:rsidRPr="00D40F55">
        <w:rPr>
          <w:rFonts w:cs="Arial"/>
          <w:szCs w:val="22"/>
        </w:rPr>
        <w:t>Legal Services Contract</w:t>
      </w:r>
      <w:r w:rsidRPr="00D40F55">
        <w:rPr>
          <w:rFonts w:cs="Arial"/>
          <w:szCs w:val="22"/>
        </w:rPr>
        <w:t xml:space="preserve"> for ease of reference only and shall not affect the interpretation or construction of the </w:t>
      </w:r>
      <w:r w:rsidR="008C689D" w:rsidRPr="00D40F55">
        <w:rPr>
          <w:rFonts w:cs="Arial"/>
          <w:szCs w:val="22"/>
        </w:rPr>
        <w:t>Legal Services Contract</w:t>
      </w:r>
      <w:r w:rsidRPr="00D40F55">
        <w:rPr>
          <w:rFonts w:cs="Arial"/>
          <w:szCs w:val="22"/>
        </w:rPr>
        <w:t>;</w:t>
      </w:r>
    </w:p>
    <w:p w14:paraId="2FA80AAC" w14:textId="77777777" w:rsidR="00F807DC" w:rsidRPr="00D40F55" w:rsidRDefault="007562F7" w:rsidP="00D40F55">
      <w:pPr>
        <w:pStyle w:val="Heading4"/>
        <w:spacing w:before="120" w:after="120"/>
        <w:rPr>
          <w:rFonts w:cs="Arial"/>
          <w:szCs w:val="22"/>
        </w:rPr>
      </w:pPr>
      <w:r w:rsidRPr="00D40F55">
        <w:rPr>
          <w:rFonts w:cs="Arial"/>
          <w:szCs w:val="22"/>
        </w:rPr>
        <w:t xml:space="preserve">references to “Clauses” and </w:t>
      </w:r>
      <w:r w:rsidR="00946CF0" w:rsidRPr="00D40F55">
        <w:rPr>
          <w:rFonts w:cs="Arial"/>
          <w:szCs w:val="22"/>
        </w:rPr>
        <w:t xml:space="preserve">the </w:t>
      </w:r>
      <w:r w:rsidRPr="00D40F55">
        <w:rPr>
          <w:rFonts w:cs="Arial"/>
          <w:szCs w:val="22"/>
        </w:rPr>
        <w:t>“</w:t>
      </w:r>
      <w:r w:rsidR="00812422" w:rsidRPr="00D40F55">
        <w:rPr>
          <w:rFonts w:cs="Arial"/>
          <w:szCs w:val="22"/>
        </w:rPr>
        <w:t xml:space="preserve">Contract </w:t>
      </w:r>
      <w:r w:rsidR="00CA5BC6" w:rsidRPr="00D40F55">
        <w:rPr>
          <w:rFonts w:cs="Arial"/>
          <w:szCs w:val="22"/>
        </w:rPr>
        <w:t>Schedules</w:t>
      </w:r>
      <w:r w:rsidRPr="00D40F55">
        <w:rPr>
          <w:rFonts w:cs="Arial"/>
          <w:szCs w:val="22"/>
        </w:rPr>
        <w:t>” are, unless otherwise provided, references t</w:t>
      </w:r>
      <w:r w:rsidR="0046589E" w:rsidRPr="00D40F55">
        <w:rPr>
          <w:rFonts w:cs="Arial"/>
          <w:szCs w:val="22"/>
        </w:rPr>
        <w:t xml:space="preserve">o the clauses of and </w:t>
      </w:r>
      <w:r w:rsidR="00946CF0" w:rsidRPr="00D40F55">
        <w:rPr>
          <w:rFonts w:cs="Arial"/>
          <w:szCs w:val="22"/>
        </w:rPr>
        <w:t xml:space="preserve">the </w:t>
      </w:r>
      <w:r w:rsidR="00812422" w:rsidRPr="00D40F55">
        <w:rPr>
          <w:rFonts w:cs="Arial"/>
          <w:szCs w:val="22"/>
        </w:rPr>
        <w:t xml:space="preserve">schedules </w:t>
      </w:r>
      <w:r w:rsidRPr="00D40F55">
        <w:rPr>
          <w:rFonts w:cs="Arial"/>
          <w:szCs w:val="22"/>
        </w:rPr>
        <w:t xml:space="preserve">to </w:t>
      </w:r>
      <w:r w:rsidR="00CA5BC6" w:rsidRPr="00D40F55">
        <w:rPr>
          <w:rFonts w:cs="Arial"/>
          <w:szCs w:val="22"/>
        </w:rPr>
        <w:t xml:space="preserve">this Legal Services Contract </w:t>
      </w:r>
      <w:r w:rsidR="00946CF0" w:rsidRPr="00D40F55">
        <w:rPr>
          <w:rFonts w:cs="Arial"/>
          <w:szCs w:val="22"/>
        </w:rPr>
        <w:t>and r</w:t>
      </w:r>
      <w:r w:rsidRPr="00D40F55">
        <w:rPr>
          <w:rFonts w:cs="Arial"/>
          <w:szCs w:val="22"/>
        </w:rPr>
        <w:t xml:space="preserve">eferences </w:t>
      </w:r>
      <w:r w:rsidR="00CA5BC6" w:rsidRPr="00D40F55">
        <w:rPr>
          <w:rFonts w:cs="Arial"/>
          <w:szCs w:val="22"/>
        </w:rPr>
        <w:t xml:space="preserve">in any </w:t>
      </w:r>
      <w:r w:rsidR="00812422" w:rsidRPr="00D40F55">
        <w:rPr>
          <w:rFonts w:cs="Arial"/>
          <w:szCs w:val="22"/>
        </w:rPr>
        <w:t xml:space="preserve">Contract </w:t>
      </w:r>
      <w:r w:rsidR="00CA5BC6" w:rsidRPr="00D40F55">
        <w:rPr>
          <w:rFonts w:cs="Arial"/>
          <w:szCs w:val="22"/>
        </w:rPr>
        <w:t xml:space="preserve">Schedule </w:t>
      </w:r>
      <w:r w:rsidRPr="00D40F55">
        <w:rPr>
          <w:rFonts w:cs="Arial"/>
          <w:szCs w:val="22"/>
        </w:rPr>
        <w:t xml:space="preserve">to </w:t>
      </w:r>
      <w:r w:rsidR="00CA5BC6" w:rsidRPr="00D40F55">
        <w:rPr>
          <w:rFonts w:cs="Arial"/>
          <w:szCs w:val="22"/>
        </w:rPr>
        <w:t xml:space="preserve">parts, </w:t>
      </w:r>
      <w:r w:rsidRPr="00D40F55">
        <w:rPr>
          <w:rFonts w:cs="Arial"/>
          <w:szCs w:val="22"/>
        </w:rPr>
        <w:t>paragraphs</w:t>
      </w:r>
      <w:r w:rsidR="00CA5BC6" w:rsidRPr="00D40F55">
        <w:rPr>
          <w:rFonts w:cs="Arial"/>
          <w:szCs w:val="22"/>
        </w:rPr>
        <w:t>. annexes</w:t>
      </w:r>
      <w:r w:rsidRPr="00D40F55">
        <w:rPr>
          <w:rFonts w:cs="Arial"/>
          <w:szCs w:val="22"/>
        </w:rPr>
        <w:t xml:space="preserve"> </w:t>
      </w:r>
      <w:r w:rsidR="00CA5BC6" w:rsidRPr="00D40F55">
        <w:rPr>
          <w:rFonts w:cs="Arial"/>
          <w:szCs w:val="22"/>
        </w:rPr>
        <w:t xml:space="preserve">and tables </w:t>
      </w:r>
      <w:r w:rsidRPr="00D40F55">
        <w:rPr>
          <w:rFonts w:cs="Arial"/>
          <w:szCs w:val="22"/>
        </w:rPr>
        <w:t xml:space="preserve">are, unless otherwise provided, references to </w:t>
      </w:r>
      <w:r w:rsidR="00CA5BC6" w:rsidRPr="00D40F55">
        <w:rPr>
          <w:rFonts w:cs="Arial"/>
          <w:szCs w:val="22"/>
        </w:rPr>
        <w:t xml:space="preserve">the parts, </w:t>
      </w:r>
      <w:r w:rsidRPr="00D40F55">
        <w:rPr>
          <w:rFonts w:cs="Arial"/>
          <w:szCs w:val="22"/>
        </w:rPr>
        <w:t xml:space="preserve">paragraphs </w:t>
      </w:r>
      <w:r w:rsidR="00CA5BC6" w:rsidRPr="00D40F55">
        <w:rPr>
          <w:rFonts w:cs="Arial"/>
          <w:szCs w:val="22"/>
        </w:rPr>
        <w:t xml:space="preserve">annexes and tables </w:t>
      </w:r>
      <w:r w:rsidRPr="00D40F55">
        <w:rPr>
          <w:rFonts w:cs="Arial"/>
          <w:szCs w:val="22"/>
        </w:rPr>
        <w:t xml:space="preserve">of the </w:t>
      </w:r>
      <w:r w:rsidR="00812422" w:rsidRPr="00D40F55">
        <w:rPr>
          <w:rFonts w:cs="Arial"/>
          <w:szCs w:val="22"/>
        </w:rPr>
        <w:t xml:space="preserve">Contract </w:t>
      </w:r>
      <w:r w:rsidR="00CA5BC6" w:rsidRPr="00D40F55">
        <w:rPr>
          <w:rFonts w:cs="Arial"/>
          <w:szCs w:val="22"/>
        </w:rPr>
        <w:t xml:space="preserve">Schedule </w:t>
      </w:r>
      <w:r w:rsidRPr="00D40F55">
        <w:rPr>
          <w:rFonts w:cs="Arial"/>
          <w:szCs w:val="22"/>
        </w:rPr>
        <w:t>in which the</w:t>
      </w:r>
      <w:r w:rsidR="00CA5BC6" w:rsidRPr="00D40F55">
        <w:rPr>
          <w:rFonts w:cs="Arial"/>
          <w:szCs w:val="22"/>
        </w:rPr>
        <w:t>se</w:t>
      </w:r>
      <w:r w:rsidRPr="00D40F55">
        <w:rPr>
          <w:rFonts w:cs="Arial"/>
          <w:szCs w:val="22"/>
        </w:rPr>
        <w:t xml:space="preserve"> references </w:t>
      </w:r>
      <w:r w:rsidR="00CA5BC6" w:rsidRPr="00D40F55">
        <w:rPr>
          <w:rFonts w:cs="Arial"/>
          <w:szCs w:val="22"/>
        </w:rPr>
        <w:t>appear</w:t>
      </w:r>
      <w:r w:rsidRPr="00D40F55">
        <w:rPr>
          <w:rFonts w:cs="Arial"/>
          <w:szCs w:val="22"/>
        </w:rPr>
        <w:t>;</w:t>
      </w:r>
    </w:p>
    <w:p w14:paraId="5CAE2267" w14:textId="77777777" w:rsidR="00F807DC" w:rsidRPr="00D40F55" w:rsidRDefault="00F4581E" w:rsidP="00D40F55">
      <w:pPr>
        <w:pStyle w:val="Heading4"/>
        <w:spacing w:before="120" w:after="120"/>
        <w:rPr>
          <w:rFonts w:cs="Arial"/>
          <w:szCs w:val="22"/>
        </w:rPr>
      </w:pPr>
      <w:r w:rsidRPr="00D40F55">
        <w:rPr>
          <w:rFonts w:cs="Arial"/>
          <w:szCs w:val="22"/>
        </w:rPr>
        <w:t xml:space="preserve">a </w:t>
      </w:r>
      <w:r w:rsidR="007562F7" w:rsidRPr="00D40F55">
        <w:rPr>
          <w:rFonts w:cs="Arial"/>
          <w:szCs w:val="22"/>
        </w:rPr>
        <w:t xml:space="preserve">reference to a </w:t>
      </w:r>
      <w:r w:rsidR="00E6002D" w:rsidRPr="00D40F55">
        <w:rPr>
          <w:rFonts w:cs="Arial"/>
          <w:szCs w:val="22"/>
        </w:rPr>
        <w:t>Clause </w:t>
      </w:r>
      <w:r w:rsidR="007562F7" w:rsidRPr="00D40F55">
        <w:rPr>
          <w:rFonts w:cs="Arial"/>
          <w:szCs w:val="22"/>
        </w:rPr>
        <w:t xml:space="preserve">is a reference to the whole of that </w:t>
      </w:r>
      <w:r w:rsidR="00E6002D" w:rsidRPr="00D40F55">
        <w:rPr>
          <w:rFonts w:cs="Arial"/>
          <w:szCs w:val="22"/>
        </w:rPr>
        <w:t>Clause </w:t>
      </w:r>
      <w:r w:rsidR="007562F7" w:rsidRPr="00D40F55">
        <w:rPr>
          <w:rFonts w:cs="Arial"/>
          <w:szCs w:val="22"/>
        </w:rPr>
        <w:t>unless stated otherwise; and</w:t>
      </w:r>
    </w:p>
    <w:p w14:paraId="1F6AB2EB" w14:textId="77777777" w:rsidR="00F807DC" w:rsidRPr="00D40F55" w:rsidRDefault="007562F7" w:rsidP="00D40F55">
      <w:pPr>
        <w:pStyle w:val="Heading3"/>
        <w:spacing w:before="120" w:after="120"/>
        <w:rPr>
          <w:rFonts w:cs="Arial"/>
          <w:szCs w:val="22"/>
        </w:rPr>
      </w:pPr>
      <w:bookmarkStart w:id="46" w:name="_Ref313372077"/>
      <w:r w:rsidRPr="00D40F55">
        <w:rPr>
          <w:rFonts w:cs="Arial"/>
          <w:szCs w:val="22"/>
        </w:rPr>
        <w:t xml:space="preserve">in the event of and only to the extent of any conflict between the </w:t>
      </w:r>
      <w:r w:rsidR="0010080D" w:rsidRPr="00D40F55">
        <w:rPr>
          <w:rFonts w:cs="Arial"/>
          <w:szCs w:val="22"/>
        </w:rPr>
        <w:t>Order Form</w:t>
      </w:r>
      <w:r w:rsidR="00F61654" w:rsidRPr="00D40F55">
        <w:rPr>
          <w:rFonts w:cs="Arial"/>
          <w:szCs w:val="22"/>
        </w:rPr>
        <w:t>,</w:t>
      </w:r>
      <w:r w:rsidRPr="00D40F55">
        <w:rPr>
          <w:rFonts w:cs="Arial"/>
          <w:szCs w:val="22"/>
        </w:rPr>
        <w:t xml:space="preserve"> the</w:t>
      </w:r>
      <w:r w:rsidR="00F61654" w:rsidRPr="00D40F55">
        <w:rPr>
          <w:rFonts w:cs="Arial"/>
          <w:szCs w:val="22"/>
        </w:rPr>
        <w:t>se</w:t>
      </w:r>
      <w:r w:rsidRPr="00D40F55">
        <w:rPr>
          <w:rFonts w:cs="Arial"/>
          <w:szCs w:val="22"/>
        </w:rPr>
        <w:t xml:space="preserve"> </w:t>
      </w:r>
      <w:r w:rsidR="00F61654" w:rsidRPr="00D40F55">
        <w:rPr>
          <w:rFonts w:cs="Arial"/>
          <w:szCs w:val="22"/>
        </w:rPr>
        <w:t>Terms</w:t>
      </w:r>
      <w:r w:rsidR="00043FF7" w:rsidRPr="00D40F55">
        <w:rPr>
          <w:rFonts w:cs="Arial"/>
          <w:szCs w:val="22"/>
        </w:rPr>
        <w:t xml:space="preserve"> and Conditions</w:t>
      </w:r>
      <w:r w:rsidR="00812422" w:rsidRPr="00D40F55">
        <w:rPr>
          <w:rFonts w:cs="Arial"/>
          <w:szCs w:val="22"/>
        </w:rPr>
        <w:t xml:space="preserve"> </w:t>
      </w:r>
      <w:r w:rsidRPr="00D40F55">
        <w:rPr>
          <w:rFonts w:cs="Arial"/>
          <w:szCs w:val="22"/>
        </w:rPr>
        <w:t>and the</w:t>
      </w:r>
      <w:r w:rsidR="00812422" w:rsidRPr="00D40F55">
        <w:rPr>
          <w:rFonts w:cs="Arial"/>
          <w:szCs w:val="22"/>
        </w:rPr>
        <w:t xml:space="preserve"> provisions of the</w:t>
      </w:r>
      <w:r w:rsidRPr="00D40F55">
        <w:rPr>
          <w:rFonts w:cs="Arial"/>
          <w:szCs w:val="22"/>
        </w:rPr>
        <w:t xml:space="preserve"> </w:t>
      </w:r>
      <w:r w:rsidR="00832B7B" w:rsidRPr="00D40F55">
        <w:rPr>
          <w:rFonts w:cs="Arial"/>
          <w:szCs w:val="22"/>
        </w:rPr>
        <w:t>Panel</w:t>
      </w:r>
      <w:r w:rsidRPr="00D40F55">
        <w:rPr>
          <w:rFonts w:cs="Arial"/>
          <w:szCs w:val="22"/>
        </w:rPr>
        <w:t xml:space="preserve"> Agreement, the conflict shall be resolved in accordance with the following order of precedence:</w:t>
      </w:r>
      <w:bookmarkEnd w:id="46"/>
    </w:p>
    <w:p w14:paraId="5B5EB19E" w14:textId="77777777" w:rsidR="009720A3" w:rsidRPr="00D40F55" w:rsidRDefault="007562F7" w:rsidP="00D40F55">
      <w:pPr>
        <w:pStyle w:val="Heading4"/>
        <w:spacing w:before="120" w:after="120"/>
        <w:rPr>
          <w:rFonts w:cs="Arial"/>
          <w:szCs w:val="22"/>
        </w:rPr>
      </w:pPr>
      <w:r w:rsidRPr="00D40F55">
        <w:rPr>
          <w:rFonts w:cs="Arial"/>
          <w:szCs w:val="22"/>
        </w:rPr>
        <w:t xml:space="preserve">the </w:t>
      </w:r>
      <w:r w:rsidR="00832B7B" w:rsidRPr="00D40F55">
        <w:rPr>
          <w:rFonts w:cs="Arial"/>
          <w:szCs w:val="22"/>
        </w:rPr>
        <w:t>Panel</w:t>
      </w:r>
      <w:r w:rsidR="00F61654" w:rsidRPr="00D40F55">
        <w:rPr>
          <w:rFonts w:cs="Arial"/>
          <w:szCs w:val="22"/>
        </w:rPr>
        <w:t xml:space="preserve"> Agreement (excluding </w:t>
      </w:r>
      <w:r w:rsidR="00832B7B" w:rsidRPr="00D40F55">
        <w:rPr>
          <w:rFonts w:cs="Arial"/>
          <w:szCs w:val="22"/>
        </w:rPr>
        <w:t>Panel</w:t>
      </w:r>
      <w:r w:rsidR="00F61654" w:rsidRPr="00D40F55">
        <w:rPr>
          <w:rFonts w:cs="Arial"/>
          <w:szCs w:val="22"/>
        </w:rPr>
        <w:t xml:space="preserve"> </w:t>
      </w:r>
      <w:r w:rsidR="00FB269A" w:rsidRPr="00D40F55">
        <w:rPr>
          <w:rFonts w:cs="Arial"/>
          <w:szCs w:val="22"/>
        </w:rPr>
        <w:t>Schedule </w:t>
      </w:r>
      <w:r w:rsidR="00F61654" w:rsidRPr="00D40F55">
        <w:rPr>
          <w:rFonts w:cs="Arial"/>
          <w:szCs w:val="22"/>
        </w:rPr>
        <w:t>4 (</w:t>
      </w:r>
      <w:r w:rsidR="00F60EC1" w:rsidRPr="00D40F55">
        <w:rPr>
          <w:rFonts w:cs="Arial"/>
          <w:szCs w:val="22"/>
        </w:rPr>
        <w:t xml:space="preserve">Template </w:t>
      </w:r>
      <w:r w:rsidR="0010080D" w:rsidRPr="00D40F55">
        <w:rPr>
          <w:rFonts w:cs="Arial"/>
          <w:szCs w:val="22"/>
        </w:rPr>
        <w:t>Order Form</w:t>
      </w:r>
      <w:r w:rsidR="009720A3" w:rsidRPr="00D40F55">
        <w:rPr>
          <w:rFonts w:cs="Arial"/>
          <w:szCs w:val="22"/>
        </w:rPr>
        <w:t xml:space="preserve"> and </w:t>
      </w:r>
      <w:r w:rsidR="00F60EC1" w:rsidRPr="00D40F55">
        <w:rPr>
          <w:rFonts w:cs="Arial"/>
          <w:szCs w:val="22"/>
        </w:rPr>
        <w:t>Template Terms</w:t>
      </w:r>
      <w:r w:rsidR="00745E36" w:rsidRPr="00D40F55">
        <w:rPr>
          <w:rFonts w:cs="Arial"/>
          <w:szCs w:val="22"/>
        </w:rPr>
        <w:t xml:space="preserve"> and Conditions</w:t>
      </w:r>
      <w:r w:rsidR="009720A3" w:rsidRPr="00D40F55">
        <w:rPr>
          <w:rFonts w:cs="Arial"/>
          <w:szCs w:val="22"/>
        </w:rPr>
        <w:t>)</w:t>
      </w:r>
      <w:r w:rsidR="00F61654" w:rsidRPr="00D40F55">
        <w:rPr>
          <w:rFonts w:cs="Arial"/>
          <w:szCs w:val="22"/>
        </w:rPr>
        <w:t>)</w:t>
      </w:r>
      <w:r w:rsidR="00C74DBB" w:rsidRPr="00D40F55">
        <w:rPr>
          <w:rFonts w:cs="Arial"/>
          <w:szCs w:val="22"/>
        </w:rPr>
        <w:t>;</w:t>
      </w:r>
    </w:p>
    <w:p w14:paraId="5AD0E8D7" w14:textId="77777777" w:rsidR="00F61654" w:rsidRPr="00D40F55" w:rsidRDefault="009720A3" w:rsidP="00D40F55">
      <w:pPr>
        <w:pStyle w:val="Heading4"/>
        <w:spacing w:before="120" w:after="120"/>
        <w:rPr>
          <w:rFonts w:cs="Arial"/>
          <w:szCs w:val="22"/>
        </w:rPr>
      </w:pPr>
      <w:r w:rsidRPr="00D40F55">
        <w:rPr>
          <w:rFonts w:cs="Arial"/>
          <w:szCs w:val="22"/>
        </w:rPr>
        <w:t xml:space="preserve">the </w:t>
      </w:r>
      <w:r w:rsidR="0010080D" w:rsidRPr="00D40F55">
        <w:rPr>
          <w:rFonts w:cs="Arial"/>
          <w:szCs w:val="22"/>
        </w:rPr>
        <w:t>Order Form</w:t>
      </w:r>
      <w:r w:rsidR="00C74DBB" w:rsidRPr="00D40F55">
        <w:rPr>
          <w:rFonts w:cs="Arial"/>
          <w:szCs w:val="22"/>
        </w:rPr>
        <w:t xml:space="preserve">; </w:t>
      </w:r>
    </w:p>
    <w:p w14:paraId="1B817645" w14:textId="77777777" w:rsidR="00C901FE" w:rsidRPr="00D40F55" w:rsidRDefault="00F61654" w:rsidP="00D40F55">
      <w:pPr>
        <w:pStyle w:val="Heading4"/>
        <w:spacing w:before="120" w:after="120"/>
        <w:rPr>
          <w:rFonts w:cs="Arial"/>
          <w:szCs w:val="22"/>
        </w:rPr>
      </w:pPr>
      <w:r w:rsidRPr="00D40F55">
        <w:rPr>
          <w:rFonts w:cs="Arial"/>
          <w:szCs w:val="22"/>
        </w:rPr>
        <w:t>the</w:t>
      </w:r>
      <w:r w:rsidR="009720A3" w:rsidRPr="00D40F55">
        <w:rPr>
          <w:rFonts w:cs="Arial"/>
          <w:szCs w:val="22"/>
        </w:rPr>
        <w:t>se Terms</w:t>
      </w:r>
      <w:r w:rsidR="00043FF7" w:rsidRPr="00D40F55">
        <w:rPr>
          <w:rFonts w:cs="Arial"/>
          <w:szCs w:val="22"/>
        </w:rPr>
        <w:t xml:space="preserve"> and Conditions</w:t>
      </w:r>
      <w:r w:rsidR="00C901FE" w:rsidRPr="00D40F55">
        <w:rPr>
          <w:rFonts w:cs="Arial"/>
          <w:szCs w:val="22"/>
        </w:rPr>
        <w:t xml:space="preserve">; </w:t>
      </w:r>
    </w:p>
    <w:p w14:paraId="50A2F9B3" w14:textId="77777777" w:rsidR="00F807DC" w:rsidRPr="00D40F55" w:rsidRDefault="00C901FE" w:rsidP="00D40F55">
      <w:pPr>
        <w:pStyle w:val="Heading4"/>
        <w:spacing w:before="120" w:after="120"/>
        <w:rPr>
          <w:rFonts w:cs="Arial"/>
          <w:szCs w:val="22"/>
        </w:rPr>
      </w:pPr>
      <w:r w:rsidRPr="00D40F55">
        <w:rPr>
          <w:rFonts w:cs="Arial"/>
          <w:szCs w:val="22"/>
        </w:rPr>
        <w:t xml:space="preserve">any other document referred to in the </w:t>
      </w:r>
      <w:r w:rsidR="008C689D" w:rsidRPr="00D40F55">
        <w:rPr>
          <w:rFonts w:cs="Arial"/>
          <w:szCs w:val="22"/>
        </w:rPr>
        <w:t>Legal Services Contract</w:t>
      </w:r>
      <w:r w:rsidR="00DD17E4" w:rsidRPr="00D40F55">
        <w:rPr>
          <w:rFonts w:cs="Arial"/>
          <w:szCs w:val="22"/>
        </w:rPr>
        <w:t>; and</w:t>
      </w:r>
    </w:p>
    <w:p w14:paraId="1752308E" w14:textId="77777777" w:rsidR="00812422" w:rsidRPr="00D40F55" w:rsidRDefault="00812422" w:rsidP="00D40F55">
      <w:pPr>
        <w:pStyle w:val="Heading4"/>
        <w:spacing w:before="120" w:after="120"/>
        <w:rPr>
          <w:rFonts w:cs="Arial"/>
          <w:szCs w:val="22"/>
        </w:rPr>
      </w:pPr>
      <w:r w:rsidRPr="00D40F55">
        <w:rPr>
          <w:rFonts w:cs="Arial"/>
          <w:szCs w:val="22"/>
        </w:rPr>
        <w:t>Panel Schedule 21 (Tender)</w:t>
      </w:r>
      <w:r w:rsidR="00F81B4D" w:rsidRPr="00D40F55">
        <w:rPr>
          <w:rFonts w:cs="Arial"/>
          <w:szCs w:val="22"/>
        </w:rPr>
        <w:t>.</w:t>
      </w:r>
    </w:p>
    <w:p w14:paraId="471D79F9" w14:textId="77777777" w:rsidR="00DD17E4" w:rsidRPr="00D40F55" w:rsidRDefault="00DD17E4" w:rsidP="00D40F55">
      <w:pPr>
        <w:pStyle w:val="Heading4"/>
        <w:numPr>
          <w:ilvl w:val="0"/>
          <w:numId w:val="0"/>
        </w:numPr>
        <w:spacing w:before="120" w:after="120"/>
        <w:ind w:left="3491"/>
        <w:rPr>
          <w:rFonts w:cs="Arial"/>
          <w:szCs w:val="22"/>
        </w:rPr>
      </w:pPr>
    </w:p>
    <w:p w14:paraId="50DD1CBF" w14:textId="77777777" w:rsidR="00F6759D" w:rsidRPr="00D40F55" w:rsidRDefault="00F60EC1" w:rsidP="00D40F55">
      <w:pPr>
        <w:pStyle w:val="Heading1"/>
        <w:spacing w:before="120" w:after="120"/>
        <w:rPr>
          <w:rFonts w:cs="Arial"/>
          <w:szCs w:val="22"/>
        </w:rPr>
      </w:pPr>
      <w:bookmarkStart w:id="47" w:name="_Toc461702391"/>
      <w:r w:rsidRPr="00D40F55">
        <w:rPr>
          <w:rFonts w:cs="Arial"/>
          <w:szCs w:val="22"/>
        </w:rPr>
        <w:t>The Ordered Panel Services</w:t>
      </w:r>
      <w:bookmarkEnd w:id="47"/>
    </w:p>
    <w:p w14:paraId="4DA4BCAE" w14:textId="77777777" w:rsidR="00544DB3" w:rsidRPr="00D40F55" w:rsidRDefault="00544DB3" w:rsidP="00D40F55">
      <w:pPr>
        <w:pStyle w:val="Heading2"/>
        <w:spacing w:before="120" w:after="120"/>
        <w:rPr>
          <w:rFonts w:cs="Arial"/>
          <w:szCs w:val="22"/>
        </w:rPr>
      </w:pPr>
      <w:r w:rsidRPr="00D40F55">
        <w:rPr>
          <w:rFonts w:cs="Arial"/>
          <w:szCs w:val="22"/>
        </w:rPr>
        <w:t xml:space="preserve">This Legal Services Contract shall commence on the Commencement Date set out at section </w:t>
      </w:r>
      <w:r w:rsidR="009279E2" w:rsidRPr="00D40F55">
        <w:rPr>
          <w:rFonts w:cs="Arial"/>
          <w:szCs w:val="22"/>
        </w:rPr>
        <w:t>A, paragraph 1.4</w:t>
      </w:r>
      <w:r w:rsidRPr="00D40F55">
        <w:rPr>
          <w:rFonts w:cs="Arial"/>
          <w:szCs w:val="22"/>
        </w:rPr>
        <w:t xml:space="preserve"> (</w:t>
      </w:r>
      <w:r w:rsidR="009279E2" w:rsidRPr="00D40F55">
        <w:rPr>
          <w:rFonts w:cs="Arial"/>
          <w:szCs w:val="22"/>
        </w:rPr>
        <w:t>Commencement Date</w:t>
      </w:r>
      <w:r w:rsidRPr="00D40F55">
        <w:rPr>
          <w:rFonts w:cs="Arial"/>
          <w:szCs w:val="22"/>
        </w:rPr>
        <w:t xml:space="preserve">) of the Order Form and expire either </w:t>
      </w:r>
      <w:r w:rsidR="00676DF3" w:rsidRPr="00D40F55">
        <w:rPr>
          <w:rFonts w:cs="Arial"/>
          <w:szCs w:val="22"/>
        </w:rPr>
        <w:t>as</w:t>
      </w:r>
      <w:r w:rsidRPr="00D40F55">
        <w:rPr>
          <w:rFonts w:cs="Arial"/>
          <w:szCs w:val="22"/>
        </w:rPr>
        <w:t xml:space="preserve"> set out at section </w:t>
      </w:r>
      <w:r w:rsidR="009279E2" w:rsidRPr="00D40F55">
        <w:rPr>
          <w:rFonts w:cs="Arial"/>
          <w:szCs w:val="22"/>
        </w:rPr>
        <w:t xml:space="preserve">A, paragraph </w:t>
      </w:r>
      <w:r w:rsidR="00BF65FE" w:rsidRPr="00D40F55">
        <w:rPr>
          <w:rFonts w:cs="Arial"/>
          <w:szCs w:val="22"/>
        </w:rPr>
        <w:t>1.</w:t>
      </w:r>
      <w:r w:rsidR="009279E2" w:rsidRPr="00D40F55">
        <w:rPr>
          <w:rFonts w:cs="Arial"/>
          <w:szCs w:val="22"/>
        </w:rPr>
        <w:t>5</w:t>
      </w:r>
      <w:r w:rsidRPr="00D40F55">
        <w:rPr>
          <w:rFonts w:cs="Arial"/>
          <w:szCs w:val="22"/>
        </w:rPr>
        <w:t xml:space="preserve"> (</w:t>
      </w:r>
      <w:r w:rsidR="009279E2" w:rsidRPr="00D40F55">
        <w:rPr>
          <w:rFonts w:cs="Arial"/>
          <w:szCs w:val="22"/>
        </w:rPr>
        <w:t>Term</w:t>
      </w:r>
      <w:r w:rsidR="00D22FEA" w:rsidRPr="00D40F55">
        <w:rPr>
          <w:rFonts w:cs="Arial"/>
          <w:szCs w:val="22"/>
        </w:rPr>
        <w:t xml:space="preserve">) of the Order Form or on the completion of </w:t>
      </w:r>
      <w:r w:rsidR="00F60EC1" w:rsidRPr="00D40F55">
        <w:rPr>
          <w:rFonts w:cs="Arial"/>
          <w:szCs w:val="22"/>
        </w:rPr>
        <w:t>the Ordered Panel Services</w:t>
      </w:r>
      <w:r w:rsidR="00D22FEA" w:rsidRPr="00D40F55">
        <w:rPr>
          <w:rFonts w:cs="Arial"/>
          <w:szCs w:val="22"/>
        </w:rPr>
        <w:t xml:space="preserve">, unless extended or terminated earlier in accordance with </w:t>
      </w:r>
      <w:r w:rsidR="00F60EC1" w:rsidRPr="00D40F55">
        <w:rPr>
          <w:rFonts w:cs="Arial"/>
          <w:szCs w:val="22"/>
        </w:rPr>
        <w:t>these Terms and Conditions</w:t>
      </w:r>
      <w:r w:rsidR="00D22FEA" w:rsidRPr="00D40F55">
        <w:rPr>
          <w:rFonts w:cs="Arial"/>
          <w:szCs w:val="22"/>
        </w:rPr>
        <w:t>.</w:t>
      </w:r>
    </w:p>
    <w:p w14:paraId="43E72B43" w14:textId="77777777" w:rsidR="00315FB8" w:rsidRPr="00D40F55" w:rsidRDefault="007562F7" w:rsidP="00D40F55">
      <w:pPr>
        <w:pStyle w:val="Heading2"/>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supply </w:t>
      </w:r>
      <w:r w:rsidR="0013772A" w:rsidRPr="00D40F55">
        <w:rPr>
          <w:rFonts w:cs="Arial"/>
          <w:szCs w:val="22"/>
        </w:rPr>
        <w:t xml:space="preserve">the </w:t>
      </w:r>
      <w:r w:rsidR="00F60EC1"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009279E2" w:rsidRPr="00D40F55">
        <w:rPr>
          <w:rFonts w:cs="Arial"/>
          <w:szCs w:val="22"/>
        </w:rPr>
        <w:t xml:space="preserve">set out in the Order Form (as the same may be amended or updated in accordance with this Legal Services Contract) </w:t>
      </w:r>
      <w:r w:rsidRPr="00D40F55">
        <w:rPr>
          <w:rFonts w:cs="Arial"/>
          <w:szCs w:val="22"/>
        </w:rPr>
        <w:t xml:space="preserve">to the </w:t>
      </w:r>
      <w:r w:rsidR="00C158E8" w:rsidRPr="00D40F55">
        <w:rPr>
          <w:rFonts w:cs="Arial"/>
          <w:szCs w:val="22"/>
        </w:rPr>
        <w:t>Customer</w:t>
      </w:r>
      <w:r w:rsidR="0013772A" w:rsidRPr="00D40F55">
        <w:rPr>
          <w:rFonts w:cs="Arial"/>
          <w:szCs w:val="22"/>
        </w:rPr>
        <w:t xml:space="preserve"> in accordance with the provisions of the </w:t>
      </w:r>
      <w:r w:rsidR="008C689D" w:rsidRPr="00D40F55">
        <w:rPr>
          <w:rFonts w:cs="Arial"/>
          <w:szCs w:val="22"/>
        </w:rPr>
        <w:t>Legal Services Contract</w:t>
      </w:r>
      <w:r w:rsidR="00F61654" w:rsidRPr="00D40F55">
        <w:rPr>
          <w:rFonts w:cs="Arial"/>
          <w:szCs w:val="22"/>
        </w:rPr>
        <w:t>.</w:t>
      </w:r>
    </w:p>
    <w:p w14:paraId="16739131" w14:textId="77777777" w:rsidR="009279E2" w:rsidRPr="00D40F55" w:rsidRDefault="009279E2" w:rsidP="00D40F55">
      <w:pPr>
        <w:pStyle w:val="Heading1"/>
        <w:spacing w:before="120" w:after="120"/>
        <w:rPr>
          <w:rFonts w:cs="Arial"/>
          <w:szCs w:val="22"/>
        </w:rPr>
      </w:pPr>
      <w:bookmarkStart w:id="48" w:name="_Toc461702392"/>
      <w:r w:rsidRPr="00D40F55">
        <w:rPr>
          <w:rFonts w:cs="Arial"/>
          <w:szCs w:val="22"/>
        </w:rPr>
        <w:t xml:space="preserve">Delivery and management of </w:t>
      </w:r>
      <w:r w:rsidR="00F60EC1" w:rsidRPr="00D40F55">
        <w:rPr>
          <w:rFonts w:cs="Arial"/>
          <w:szCs w:val="22"/>
        </w:rPr>
        <w:t>the Ordered Panel Services</w:t>
      </w:r>
      <w:bookmarkEnd w:id="48"/>
    </w:p>
    <w:p w14:paraId="6A95D532" w14:textId="77777777" w:rsidR="00E17C21" w:rsidRPr="00D40F55" w:rsidRDefault="00E17C21" w:rsidP="00D40F55">
      <w:pPr>
        <w:pStyle w:val="Heading2"/>
        <w:spacing w:before="120" w:after="120"/>
        <w:rPr>
          <w:rFonts w:cs="Arial"/>
          <w:szCs w:val="22"/>
        </w:rPr>
      </w:pPr>
      <w:r w:rsidRPr="00D40F55">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D40F55">
        <w:rPr>
          <w:rFonts w:cs="Arial"/>
          <w:szCs w:val="22"/>
        </w:rPr>
        <w:t xml:space="preserve">d agree </w:t>
      </w:r>
      <w:r w:rsidR="00F60EC1" w:rsidRPr="00D40F55">
        <w:rPr>
          <w:rFonts w:cs="Arial"/>
          <w:szCs w:val="22"/>
        </w:rPr>
        <w:t>the Ordered Panel Services</w:t>
      </w:r>
      <w:r w:rsidRPr="00D40F55">
        <w:rPr>
          <w:rFonts w:cs="Arial"/>
          <w:szCs w:val="22"/>
        </w:rPr>
        <w:t xml:space="preserve"> to be provided with the Customer to clarify and document (to the extent that the above have not been done prior to or at the Commencement Date</w:t>
      </w:r>
      <w:r w:rsidR="00FA506B" w:rsidRPr="00D40F55">
        <w:rPr>
          <w:rFonts w:cs="Arial"/>
          <w:szCs w:val="22"/>
        </w:rPr>
        <w:t xml:space="preserve"> and included at paragraph </w:t>
      </w:r>
      <w:r w:rsidR="0096713F" w:rsidRPr="00D40F55">
        <w:rPr>
          <w:rFonts w:cs="Arial"/>
          <w:szCs w:val="22"/>
        </w:rPr>
        <w:t>1</w:t>
      </w:r>
      <w:r w:rsidR="00FA506B" w:rsidRPr="00D40F55">
        <w:rPr>
          <w:rFonts w:cs="Arial"/>
          <w:szCs w:val="22"/>
        </w:rPr>
        <w:t xml:space="preserve">.2 of section </w:t>
      </w:r>
      <w:r w:rsidR="009279E2" w:rsidRPr="00D40F55">
        <w:rPr>
          <w:rFonts w:cs="Arial"/>
          <w:szCs w:val="22"/>
        </w:rPr>
        <w:t>B</w:t>
      </w:r>
      <w:r w:rsidR="00FA506B" w:rsidRPr="00D40F55">
        <w:rPr>
          <w:rFonts w:cs="Arial"/>
          <w:szCs w:val="22"/>
        </w:rPr>
        <w:t xml:space="preserve"> (</w:t>
      </w:r>
      <w:r w:rsidR="00F60EC1" w:rsidRPr="00D40F55">
        <w:rPr>
          <w:rFonts w:cs="Arial"/>
          <w:szCs w:val="22"/>
        </w:rPr>
        <w:t>the Ordered Panel Services</w:t>
      </w:r>
      <w:r w:rsidR="00FA506B" w:rsidRPr="00D40F55">
        <w:rPr>
          <w:rFonts w:cs="Arial"/>
          <w:szCs w:val="22"/>
        </w:rPr>
        <w:t>) of the Order Form</w:t>
      </w:r>
      <w:r w:rsidR="00487A12" w:rsidRPr="00D40F55">
        <w:rPr>
          <w:rFonts w:cs="Arial"/>
          <w:szCs w:val="22"/>
        </w:rPr>
        <w:t>)</w:t>
      </w:r>
      <w:r w:rsidRPr="00D40F55">
        <w:rPr>
          <w:rFonts w:cs="Arial"/>
          <w:szCs w:val="22"/>
        </w:rPr>
        <w:t xml:space="preserve">: </w:t>
      </w:r>
    </w:p>
    <w:p w14:paraId="1120DB8C" w14:textId="77777777" w:rsidR="00E17C21" w:rsidRPr="00D40F55" w:rsidRDefault="00E17C21" w:rsidP="00D40F55">
      <w:pPr>
        <w:pStyle w:val="Heading3"/>
        <w:spacing w:before="120" w:after="120"/>
        <w:rPr>
          <w:rFonts w:cs="Arial"/>
          <w:szCs w:val="22"/>
        </w:rPr>
      </w:pPr>
      <w:r w:rsidRPr="00D40F55">
        <w:rPr>
          <w:rFonts w:cs="Arial"/>
          <w:szCs w:val="22"/>
        </w:rPr>
        <w:t xml:space="preserve">the legal advice required; </w:t>
      </w:r>
    </w:p>
    <w:p w14:paraId="3493516B" w14:textId="77777777" w:rsidR="00E17C21" w:rsidRPr="00D40F55" w:rsidRDefault="00E17C21" w:rsidP="00D40F55">
      <w:pPr>
        <w:pStyle w:val="Heading3"/>
        <w:spacing w:before="120" w:after="120"/>
        <w:rPr>
          <w:rFonts w:cs="Arial"/>
          <w:szCs w:val="22"/>
        </w:rPr>
      </w:pPr>
      <w:r w:rsidRPr="00D40F55">
        <w:rPr>
          <w:rFonts w:cs="Arial"/>
          <w:szCs w:val="22"/>
        </w:rPr>
        <w:t>how legal input will be structured to minimise costs and maximise efficiency;</w:t>
      </w:r>
    </w:p>
    <w:p w14:paraId="12A73B42" w14:textId="77777777" w:rsidR="00E17C21" w:rsidRPr="00D40F55" w:rsidRDefault="00E17C21" w:rsidP="00D40F55">
      <w:pPr>
        <w:pStyle w:val="Heading3"/>
        <w:spacing w:before="120" w:after="120"/>
        <w:rPr>
          <w:rFonts w:cs="Arial"/>
          <w:szCs w:val="22"/>
        </w:rPr>
      </w:pPr>
      <w:r w:rsidRPr="00D40F55">
        <w:rPr>
          <w:rFonts w:cs="Arial"/>
          <w:szCs w:val="22"/>
        </w:rPr>
        <w:t xml:space="preserve">whether and how work previously undertaken for </w:t>
      </w:r>
      <w:r w:rsidR="00487A12" w:rsidRPr="00D40F55">
        <w:rPr>
          <w:rFonts w:cs="Arial"/>
          <w:szCs w:val="22"/>
        </w:rPr>
        <w:t>c</w:t>
      </w:r>
      <w:r w:rsidRPr="00D40F55">
        <w:rPr>
          <w:rFonts w:cs="Arial"/>
          <w:szCs w:val="22"/>
        </w:rPr>
        <w:t>entral Government can be re-used to reduce cost;</w:t>
      </w:r>
    </w:p>
    <w:p w14:paraId="34990E19" w14:textId="77777777" w:rsidR="00E17C21" w:rsidRPr="00D40F55" w:rsidRDefault="00E17C21" w:rsidP="00D40F55">
      <w:pPr>
        <w:pStyle w:val="Heading3"/>
        <w:spacing w:before="120" w:after="120"/>
        <w:rPr>
          <w:rFonts w:cs="Arial"/>
          <w:szCs w:val="22"/>
        </w:rPr>
      </w:pPr>
      <w:r w:rsidRPr="00D40F55">
        <w:rPr>
          <w:rFonts w:cs="Arial"/>
          <w:szCs w:val="22"/>
        </w:rPr>
        <w:t xml:space="preserve">the levels and names of </w:t>
      </w:r>
      <w:r w:rsidR="00487A12" w:rsidRPr="00D40F55">
        <w:rPr>
          <w:rFonts w:cs="Arial"/>
          <w:szCs w:val="22"/>
        </w:rPr>
        <w:t>Supplier Personnel</w:t>
      </w:r>
      <w:r w:rsidRPr="00D40F55">
        <w:rPr>
          <w:rFonts w:cs="Arial"/>
          <w:szCs w:val="22"/>
        </w:rPr>
        <w:t xml:space="preserve"> working on performing </w:t>
      </w:r>
      <w:r w:rsidR="00F60EC1" w:rsidRPr="00D40F55">
        <w:rPr>
          <w:rFonts w:cs="Arial"/>
          <w:szCs w:val="22"/>
        </w:rPr>
        <w:t>the Ordered Panel Services</w:t>
      </w:r>
      <w:r w:rsidR="0021048C" w:rsidRPr="00D40F55">
        <w:rPr>
          <w:rFonts w:cs="Arial"/>
          <w:szCs w:val="22"/>
        </w:rPr>
        <w:t>, including the Key Personnel identified in the Order Form and/or pursuant to Clause 5 (below)</w:t>
      </w:r>
      <w:r w:rsidRPr="00D40F55">
        <w:rPr>
          <w:rFonts w:cs="Arial"/>
          <w:szCs w:val="22"/>
        </w:rPr>
        <w:t>;</w:t>
      </w:r>
    </w:p>
    <w:p w14:paraId="6EBE949E" w14:textId="77777777" w:rsidR="00E17C21" w:rsidRPr="00D40F55" w:rsidRDefault="00E17C21" w:rsidP="00D40F55">
      <w:pPr>
        <w:pStyle w:val="Heading3"/>
        <w:spacing w:before="120" w:after="120"/>
        <w:rPr>
          <w:rFonts w:cs="Arial"/>
          <w:szCs w:val="22"/>
        </w:rPr>
      </w:pPr>
      <w:r w:rsidRPr="00D40F55">
        <w:rPr>
          <w:rFonts w:cs="Arial"/>
          <w:szCs w:val="22"/>
        </w:rPr>
        <w:lastRenderedPageBreak/>
        <w:t xml:space="preserve">which of the Customer’s Personnel can provide instructions and authorise additional work; and </w:t>
      </w:r>
    </w:p>
    <w:p w14:paraId="205872CD" w14:textId="77777777" w:rsidR="00E17C21" w:rsidRPr="00D40F55" w:rsidRDefault="00E17C21" w:rsidP="00D40F55">
      <w:pPr>
        <w:pStyle w:val="Heading3"/>
        <w:spacing w:before="120" w:after="120"/>
        <w:rPr>
          <w:rFonts w:cs="Arial"/>
          <w:szCs w:val="22"/>
        </w:rPr>
      </w:pPr>
      <w:r w:rsidRPr="00D40F55">
        <w:rPr>
          <w:rFonts w:cs="Arial"/>
          <w:szCs w:val="22"/>
        </w:rPr>
        <w:t xml:space="preserve">the general management of </w:t>
      </w:r>
      <w:r w:rsidR="00F60EC1" w:rsidRPr="00D40F55">
        <w:rPr>
          <w:rFonts w:cs="Arial"/>
          <w:szCs w:val="22"/>
        </w:rPr>
        <w:t>the Ordered Panel Services</w:t>
      </w:r>
      <w:r w:rsidRPr="00D40F55">
        <w:rPr>
          <w:rFonts w:cs="Arial"/>
          <w:szCs w:val="22"/>
        </w:rPr>
        <w:t xml:space="preserve"> and the provision by the Supplier thereof. </w:t>
      </w:r>
    </w:p>
    <w:p w14:paraId="7C38F09F" w14:textId="77777777" w:rsidR="00B96A0E" w:rsidRPr="00D40F55" w:rsidRDefault="00E17C21" w:rsidP="00D40F55">
      <w:pPr>
        <w:pStyle w:val="Heading2"/>
        <w:spacing w:before="120" w:after="120"/>
        <w:rPr>
          <w:rFonts w:cs="Arial"/>
          <w:szCs w:val="22"/>
        </w:rPr>
      </w:pPr>
      <w:r w:rsidRPr="00D40F55">
        <w:rPr>
          <w:rFonts w:cs="Arial"/>
          <w:szCs w:val="22"/>
        </w:rPr>
        <w:t xml:space="preserve">During the performance of </w:t>
      </w:r>
      <w:r w:rsidR="00F60EC1" w:rsidRPr="00D40F55">
        <w:rPr>
          <w:rFonts w:cs="Arial"/>
          <w:szCs w:val="22"/>
        </w:rPr>
        <w:t>the Ordered Panel Services</w:t>
      </w:r>
      <w:r w:rsidRPr="00D40F55">
        <w:rPr>
          <w:rFonts w:cs="Arial"/>
          <w:szCs w:val="22"/>
        </w:rPr>
        <w:t xml:space="preserve"> the Supplier shall conduct reviews at intervals specified</w:t>
      </w:r>
      <w:r w:rsidR="00E674F4" w:rsidRPr="00D40F55">
        <w:rPr>
          <w:rFonts w:cs="Arial"/>
          <w:szCs w:val="22"/>
        </w:rPr>
        <w:t xml:space="preserve"> at paragraph </w:t>
      </w:r>
      <w:r w:rsidR="0096713F" w:rsidRPr="00D40F55">
        <w:rPr>
          <w:rFonts w:cs="Arial"/>
          <w:szCs w:val="22"/>
        </w:rPr>
        <w:t>1</w:t>
      </w:r>
      <w:r w:rsidR="00E674F4" w:rsidRPr="00D40F55">
        <w:rPr>
          <w:rFonts w:cs="Arial"/>
          <w:szCs w:val="22"/>
        </w:rPr>
        <w:t xml:space="preserve">.2 of section </w:t>
      </w:r>
      <w:r w:rsidR="0096713F" w:rsidRPr="00D40F55">
        <w:rPr>
          <w:rFonts w:cs="Arial"/>
          <w:szCs w:val="22"/>
        </w:rPr>
        <w:t>B</w:t>
      </w:r>
      <w:r w:rsidR="00FA506B" w:rsidRPr="00D40F55">
        <w:rPr>
          <w:rFonts w:cs="Arial"/>
          <w:szCs w:val="22"/>
        </w:rPr>
        <w:t xml:space="preserve"> (</w:t>
      </w:r>
      <w:r w:rsidR="00F60EC1" w:rsidRPr="00D40F55">
        <w:rPr>
          <w:rFonts w:cs="Arial"/>
          <w:szCs w:val="22"/>
        </w:rPr>
        <w:t>the Ordered Panel Services</w:t>
      </w:r>
      <w:r w:rsidR="00FA506B" w:rsidRPr="00D40F55">
        <w:rPr>
          <w:rFonts w:cs="Arial"/>
          <w:szCs w:val="22"/>
        </w:rPr>
        <w:t>)</w:t>
      </w:r>
      <w:r w:rsidR="00E674F4" w:rsidRPr="00D40F55">
        <w:rPr>
          <w:rFonts w:cs="Arial"/>
          <w:szCs w:val="22"/>
        </w:rPr>
        <w:t xml:space="preserve"> of</w:t>
      </w:r>
      <w:r w:rsidRPr="00D40F55">
        <w:rPr>
          <w:rFonts w:cs="Arial"/>
          <w:szCs w:val="22"/>
        </w:rPr>
        <w:t xml:space="preserve"> the </w:t>
      </w:r>
      <w:r w:rsidR="00E674F4" w:rsidRPr="00D40F55">
        <w:rPr>
          <w:rFonts w:cs="Arial"/>
          <w:szCs w:val="22"/>
        </w:rPr>
        <w:t>Order Form</w:t>
      </w:r>
      <w:r w:rsidRPr="00D40F55">
        <w:rPr>
          <w:rFonts w:cs="Arial"/>
          <w:szCs w:val="22"/>
        </w:rPr>
        <w:t xml:space="preserve"> (if so specified) but </w:t>
      </w:r>
      <w:r w:rsidR="00FA506B" w:rsidRPr="00D40F55">
        <w:rPr>
          <w:rFonts w:cs="Arial"/>
          <w:szCs w:val="22"/>
        </w:rPr>
        <w:t xml:space="preserve">in any event </w:t>
      </w:r>
      <w:r w:rsidRPr="00D40F55">
        <w:rPr>
          <w:rFonts w:cs="Arial"/>
          <w:szCs w:val="22"/>
        </w:rPr>
        <w:t xml:space="preserve">no less than once every three (3) </w:t>
      </w:r>
      <w:r w:rsidR="0096713F" w:rsidRPr="00D40F55">
        <w:rPr>
          <w:rFonts w:cs="Arial"/>
          <w:szCs w:val="22"/>
        </w:rPr>
        <w:t>Months</w:t>
      </w:r>
      <w:r w:rsidRPr="00D40F55">
        <w:rPr>
          <w:rFonts w:cs="Arial"/>
          <w:szCs w:val="22"/>
        </w:rPr>
        <w:t xml:space="preserve"> to</w:t>
      </w:r>
      <w:r w:rsidR="00B96A0E" w:rsidRPr="00D40F55">
        <w:rPr>
          <w:rFonts w:cs="Arial"/>
          <w:szCs w:val="22"/>
        </w:rPr>
        <w:t>:</w:t>
      </w:r>
    </w:p>
    <w:p w14:paraId="2F73EEE9" w14:textId="77777777" w:rsidR="00B96A0E" w:rsidRPr="00D40F55" w:rsidRDefault="00E17C21" w:rsidP="00D40F55">
      <w:pPr>
        <w:pStyle w:val="Heading3"/>
        <w:spacing w:before="120" w:after="120"/>
        <w:rPr>
          <w:rFonts w:cs="Arial"/>
          <w:szCs w:val="22"/>
        </w:rPr>
      </w:pPr>
      <w:r w:rsidRPr="00D40F55">
        <w:rPr>
          <w:rFonts w:cs="Arial"/>
          <w:szCs w:val="22"/>
        </w:rPr>
        <w:t xml:space="preserve"> review adherenc</w:t>
      </w:r>
      <w:r w:rsidR="00E674F4" w:rsidRPr="00D40F55">
        <w:rPr>
          <w:rFonts w:cs="Arial"/>
          <w:szCs w:val="22"/>
        </w:rPr>
        <w:t>e to the plans</w:t>
      </w:r>
      <w:r w:rsidR="00766A09" w:rsidRPr="00D40F55">
        <w:rPr>
          <w:rFonts w:cs="Arial"/>
          <w:szCs w:val="22"/>
        </w:rPr>
        <w:t xml:space="preserve"> (whether original plans or plans as subsequently amended under this Clause 3.2</w:t>
      </w:r>
      <w:r w:rsidR="00621469" w:rsidRPr="00D40F55">
        <w:rPr>
          <w:rFonts w:cs="Arial"/>
          <w:szCs w:val="22"/>
        </w:rPr>
        <w:t>, as the case may be</w:t>
      </w:r>
      <w:r w:rsidR="00766A09" w:rsidRPr="00D40F55">
        <w:rPr>
          <w:rFonts w:cs="Arial"/>
          <w:szCs w:val="22"/>
        </w:rPr>
        <w:t>)</w:t>
      </w:r>
      <w:r w:rsidR="00E674F4" w:rsidRPr="00D40F55">
        <w:rPr>
          <w:rFonts w:cs="Arial"/>
          <w:szCs w:val="22"/>
        </w:rPr>
        <w:t xml:space="preserve"> for </w:t>
      </w:r>
      <w:r w:rsidR="00F60EC1" w:rsidRPr="00D40F55">
        <w:rPr>
          <w:rFonts w:cs="Arial"/>
          <w:szCs w:val="22"/>
        </w:rPr>
        <w:t>the Ordered Panel Services</w:t>
      </w:r>
      <w:r w:rsidRPr="00D40F55">
        <w:rPr>
          <w:rFonts w:cs="Arial"/>
          <w:szCs w:val="22"/>
        </w:rPr>
        <w:t xml:space="preserve"> prepared pursuant to </w:t>
      </w:r>
      <w:r w:rsidR="00E674F4" w:rsidRPr="00D40F55">
        <w:rPr>
          <w:rFonts w:cs="Arial"/>
          <w:szCs w:val="22"/>
        </w:rPr>
        <w:t>clause</w:t>
      </w:r>
      <w:r w:rsidRPr="00D40F55">
        <w:rPr>
          <w:rFonts w:cs="Arial"/>
          <w:szCs w:val="22"/>
        </w:rPr>
        <w:t xml:space="preserve"> </w:t>
      </w:r>
      <w:r w:rsidR="00387541" w:rsidRPr="00D40F55">
        <w:rPr>
          <w:rFonts w:cs="Arial"/>
          <w:szCs w:val="22"/>
        </w:rPr>
        <w:t>3.1</w:t>
      </w:r>
      <w:r w:rsidRPr="00D40F55">
        <w:rPr>
          <w:rFonts w:cs="Arial"/>
          <w:szCs w:val="22"/>
        </w:rPr>
        <w:t xml:space="preserve"> (above)</w:t>
      </w:r>
      <w:r w:rsidR="00B96A0E" w:rsidRPr="00D40F55">
        <w:rPr>
          <w:rFonts w:cs="Arial"/>
          <w:szCs w:val="22"/>
        </w:rPr>
        <w:t>;</w:t>
      </w:r>
      <w:r w:rsidRPr="00D40F55">
        <w:rPr>
          <w:rFonts w:cs="Arial"/>
          <w:szCs w:val="22"/>
        </w:rPr>
        <w:t xml:space="preserve"> and</w:t>
      </w:r>
    </w:p>
    <w:p w14:paraId="0DA130E5" w14:textId="77777777" w:rsidR="00B96A0E" w:rsidRPr="00D40F55" w:rsidRDefault="00E17C21" w:rsidP="00D40F55">
      <w:pPr>
        <w:pStyle w:val="Heading3"/>
        <w:spacing w:before="120" w:after="120"/>
        <w:rPr>
          <w:rFonts w:cs="Arial"/>
          <w:szCs w:val="22"/>
        </w:rPr>
      </w:pPr>
      <w:r w:rsidRPr="00D40F55">
        <w:rPr>
          <w:rFonts w:cs="Arial"/>
          <w:szCs w:val="22"/>
        </w:rPr>
        <w:t xml:space="preserve">ensure optimisation of efficiency and value for money in provision of </w:t>
      </w:r>
      <w:r w:rsidR="00F60EC1" w:rsidRPr="00D40F55">
        <w:rPr>
          <w:rFonts w:cs="Arial"/>
          <w:szCs w:val="22"/>
        </w:rPr>
        <w:t>the Ordered Panel Services</w:t>
      </w:r>
      <w:r w:rsidRPr="00D40F55">
        <w:rPr>
          <w:rFonts w:cs="Arial"/>
          <w:szCs w:val="22"/>
        </w:rPr>
        <w:t xml:space="preserve">. </w:t>
      </w:r>
    </w:p>
    <w:p w14:paraId="7BDD8945" w14:textId="77777777" w:rsidR="00E674F4" w:rsidRPr="00D40F55" w:rsidRDefault="00E17C21" w:rsidP="00D40F55">
      <w:pPr>
        <w:pStyle w:val="Heading2"/>
        <w:spacing w:before="120" w:after="120"/>
        <w:rPr>
          <w:rFonts w:cs="Arial"/>
          <w:szCs w:val="22"/>
        </w:rPr>
      </w:pPr>
      <w:r w:rsidRPr="00D40F55">
        <w:rPr>
          <w:rFonts w:cs="Arial"/>
          <w:szCs w:val="22"/>
        </w:rPr>
        <w:t>The Supplier shall</w:t>
      </w:r>
      <w:r w:rsidR="00E674F4" w:rsidRPr="00D40F55">
        <w:rPr>
          <w:rFonts w:cs="Arial"/>
          <w:szCs w:val="22"/>
        </w:rPr>
        <w:t>:</w:t>
      </w:r>
      <w:r w:rsidRPr="00D40F55">
        <w:rPr>
          <w:rFonts w:cs="Arial"/>
          <w:szCs w:val="22"/>
        </w:rPr>
        <w:t xml:space="preserve"> </w:t>
      </w:r>
    </w:p>
    <w:p w14:paraId="7CE8123A" w14:textId="77777777" w:rsidR="00E674F4" w:rsidRPr="00D40F55" w:rsidRDefault="00E17C21" w:rsidP="00D40F55">
      <w:pPr>
        <w:pStyle w:val="Heading3"/>
        <w:spacing w:before="120" w:after="120"/>
        <w:rPr>
          <w:rFonts w:cs="Arial"/>
          <w:szCs w:val="22"/>
        </w:rPr>
      </w:pPr>
      <w:r w:rsidRPr="00D40F55">
        <w:rPr>
          <w:rFonts w:cs="Arial"/>
          <w:szCs w:val="22"/>
        </w:rPr>
        <w:t xml:space="preserve">confirm to the Customer that any review required has, in each case, been completed; and </w:t>
      </w:r>
    </w:p>
    <w:p w14:paraId="6E102624" w14:textId="77777777" w:rsidR="00766A09" w:rsidRPr="00D40F55" w:rsidRDefault="00E17C21" w:rsidP="00D40F55">
      <w:pPr>
        <w:pStyle w:val="Heading3"/>
        <w:spacing w:before="120" w:after="120"/>
        <w:rPr>
          <w:rFonts w:cs="Arial"/>
          <w:szCs w:val="22"/>
        </w:rPr>
      </w:pPr>
      <w:r w:rsidRPr="00D40F55">
        <w:rPr>
          <w:rFonts w:cs="Arial"/>
          <w:szCs w:val="22"/>
        </w:rPr>
        <w:t>report to the Customer on the outcome of the review</w:t>
      </w:r>
      <w:r w:rsidR="00766A09" w:rsidRPr="00D40F55">
        <w:rPr>
          <w:rFonts w:cs="Arial"/>
          <w:szCs w:val="22"/>
        </w:rPr>
        <w:t xml:space="preserve"> (including documenting the same in such form as the Customer may reasonably require); and</w:t>
      </w:r>
    </w:p>
    <w:p w14:paraId="7C9422A5" w14:textId="77777777" w:rsidR="00766A09" w:rsidRPr="00D40F55" w:rsidRDefault="00766A09" w:rsidP="00D40F55">
      <w:pPr>
        <w:pStyle w:val="Heading3"/>
        <w:spacing w:before="120" w:after="120"/>
        <w:rPr>
          <w:rFonts w:cs="Arial"/>
          <w:szCs w:val="22"/>
        </w:rPr>
      </w:pPr>
      <w:r w:rsidRPr="00D40F55">
        <w:rPr>
          <w:rFonts w:cs="Arial"/>
          <w:szCs w:val="22"/>
        </w:rPr>
        <w:t xml:space="preserve">make </w:t>
      </w:r>
      <w:r w:rsidR="00621469" w:rsidRPr="00D40F55">
        <w:rPr>
          <w:rFonts w:cs="Arial"/>
          <w:szCs w:val="22"/>
        </w:rPr>
        <w:t xml:space="preserve">and apply </w:t>
      </w:r>
      <w:r w:rsidRPr="00D40F55">
        <w:rPr>
          <w:rFonts w:cs="Arial"/>
          <w:szCs w:val="22"/>
        </w:rPr>
        <w:t>such adjustments to</w:t>
      </w:r>
      <w:r w:rsidR="00621469" w:rsidRPr="00D40F55">
        <w:rPr>
          <w:rFonts w:cs="Arial"/>
          <w:szCs w:val="22"/>
        </w:rPr>
        <w:t xml:space="preserve"> the plans for the delivery of </w:t>
      </w:r>
      <w:r w:rsidR="00F60EC1" w:rsidRPr="00D40F55">
        <w:rPr>
          <w:rFonts w:cs="Arial"/>
          <w:szCs w:val="22"/>
        </w:rPr>
        <w:t>the Ordered Panel Services</w:t>
      </w:r>
      <w:r w:rsidR="00621469" w:rsidRPr="00D40F55">
        <w:rPr>
          <w:rFonts w:cs="Arial"/>
          <w:szCs w:val="22"/>
        </w:rPr>
        <w:t xml:space="preserve"> as the Customer may direct.</w:t>
      </w:r>
    </w:p>
    <w:p w14:paraId="5A01FF9D" w14:textId="77777777" w:rsidR="00E17C21" w:rsidRPr="00D40F55" w:rsidRDefault="00E17C21" w:rsidP="00D40F55">
      <w:pPr>
        <w:pStyle w:val="Heading3"/>
        <w:numPr>
          <w:ilvl w:val="0"/>
          <w:numId w:val="0"/>
        </w:numPr>
        <w:spacing w:before="120" w:after="120"/>
        <w:ind w:left="720"/>
        <w:rPr>
          <w:rFonts w:cs="Arial"/>
          <w:szCs w:val="22"/>
        </w:rPr>
      </w:pPr>
    </w:p>
    <w:p w14:paraId="19B804A0" w14:textId="77777777" w:rsidR="00764633" w:rsidRPr="00D40F55" w:rsidRDefault="00764633" w:rsidP="00D40F55">
      <w:pPr>
        <w:pStyle w:val="Heading2"/>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w:t>
      </w:r>
    </w:p>
    <w:p w14:paraId="439638C1" w14:textId="77777777" w:rsidR="00764633" w:rsidRPr="00D40F55" w:rsidRDefault="00764633" w:rsidP="00D40F55">
      <w:pPr>
        <w:pStyle w:val="Heading3"/>
        <w:spacing w:before="120" w:after="120"/>
        <w:rPr>
          <w:rFonts w:cs="Arial"/>
          <w:szCs w:val="22"/>
        </w:rPr>
      </w:pPr>
      <w:r w:rsidRPr="00D40F55">
        <w:rPr>
          <w:rFonts w:cs="Arial"/>
          <w:szCs w:val="22"/>
        </w:rPr>
        <w:t xml:space="preserve">comply with all reasonable instructions given to the </w:t>
      </w:r>
      <w:r w:rsidR="00151B56" w:rsidRPr="00D40F55">
        <w:rPr>
          <w:rFonts w:cs="Arial"/>
          <w:szCs w:val="22"/>
        </w:rPr>
        <w:t>Supplier</w:t>
      </w:r>
      <w:r w:rsidRPr="00D40F55">
        <w:rPr>
          <w:rFonts w:cs="Arial"/>
          <w:szCs w:val="22"/>
        </w:rPr>
        <w:t xml:space="preserve"> and </w:t>
      </w:r>
      <w:r w:rsidR="00621469" w:rsidRPr="00D40F55">
        <w:rPr>
          <w:rFonts w:cs="Arial"/>
          <w:szCs w:val="22"/>
        </w:rPr>
        <w:t xml:space="preserve">the Supplier </w:t>
      </w:r>
      <w:r w:rsidR="008060A8" w:rsidRPr="00D40F55">
        <w:rPr>
          <w:rFonts w:cs="Arial"/>
          <w:szCs w:val="22"/>
        </w:rPr>
        <w:t>Personnel</w:t>
      </w:r>
      <w:r w:rsidRPr="00D40F55">
        <w:rPr>
          <w:rFonts w:cs="Arial"/>
          <w:szCs w:val="22"/>
        </w:rPr>
        <w:t xml:space="preserve"> by the </w:t>
      </w:r>
      <w:r w:rsidR="00C158E8" w:rsidRPr="00D40F55">
        <w:rPr>
          <w:rFonts w:cs="Arial"/>
          <w:szCs w:val="22"/>
        </w:rPr>
        <w:t>Customer</w:t>
      </w:r>
      <w:r w:rsidRPr="00D40F55">
        <w:rPr>
          <w:rFonts w:cs="Arial"/>
          <w:szCs w:val="22"/>
        </w:rPr>
        <w:t xml:space="preserve"> in relation to the </w:t>
      </w:r>
      <w:r w:rsidR="00B96A0E" w:rsidRPr="00D40F55">
        <w:rPr>
          <w:rFonts w:cs="Arial"/>
          <w:szCs w:val="22"/>
        </w:rPr>
        <w:t>Ordered Panel</w:t>
      </w:r>
      <w:r w:rsidR="00162C54" w:rsidRPr="00D40F55">
        <w:rPr>
          <w:rFonts w:cs="Arial"/>
          <w:szCs w:val="22"/>
        </w:rPr>
        <w:t xml:space="preserve"> Services</w:t>
      </w:r>
      <w:r w:rsidR="00706BB4" w:rsidRPr="00D40F55">
        <w:rPr>
          <w:rFonts w:cs="Arial"/>
          <w:szCs w:val="22"/>
        </w:rPr>
        <w:t xml:space="preserve"> </w:t>
      </w:r>
      <w:r w:rsidRPr="00D40F55">
        <w:rPr>
          <w:rFonts w:cs="Arial"/>
          <w:szCs w:val="22"/>
        </w:rPr>
        <w:t>from time to time, including reasonable instructions to re</w:t>
      </w:r>
      <w:r w:rsidR="00161ECF" w:rsidRPr="00D40F55">
        <w:rPr>
          <w:rFonts w:cs="Arial"/>
          <w:szCs w:val="22"/>
        </w:rPr>
        <w:t>s</w:t>
      </w:r>
      <w:r w:rsidR="00FB269A" w:rsidRPr="00D40F55">
        <w:rPr>
          <w:rFonts w:cs="Arial"/>
          <w:szCs w:val="22"/>
        </w:rPr>
        <w:t>chedule </w:t>
      </w:r>
      <w:r w:rsidRPr="00D40F55">
        <w:rPr>
          <w:rFonts w:cs="Arial"/>
          <w:szCs w:val="22"/>
        </w:rPr>
        <w:t xml:space="preserve">or alter the </w:t>
      </w:r>
      <w:r w:rsidR="00B96A0E" w:rsidRPr="00D40F55">
        <w:rPr>
          <w:rFonts w:cs="Arial"/>
          <w:szCs w:val="22"/>
        </w:rPr>
        <w:t xml:space="preserve">Ordered Panel </w:t>
      </w:r>
      <w:r w:rsidRPr="00D40F55">
        <w:rPr>
          <w:rFonts w:cs="Arial"/>
          <w:szCs w:val="22"/>
        </w:rPr>
        <w:t>Services;</w:t>
      </w:r>
    </w:p>
    <w:p w14:paraId="750C1AA7" w14:textId="77777777" w:rsidR="00764633" w:rsidRPr="00D40F55" w:rsidRDefault="007A71DF" w:rsidP="00D40F55">
      <w:pPr>
        <w:pStyle w:val="Heading3"/>
        <w:spacing w:before="120" w:after="120"/>
        <w:rPr>
          <w:rFonts w:cs="Arial"/>
          <w:szCs w:val="22"/>
        </w:rPr>
      </w:pPr>
      <w:r w:rsidRPr="00D40F55">
        <w:rPr>
          <w:rFonts w:cs="Arial"/>
          <w:szCs w:val="22"/>
        </w:rPr>
        <w:t xml:space="preserve">without prejudice to Clause 3.4.1, </w:t>
      </w:r>
      <w:r w:rsidR="00764633" w:rsidRPr="00D40F55">
        <w:rPr>
          <w:rFonts w:cs="Arial"/>
          <w:szCs w:val="22"/>
        </w:rPr>
        <w:t xml:space="preserve">immediately report to the </w:t>
      </w:r>
      <w:r w:rsidR="00C158E8" w:rsidRPr="00D40F55">
        <w:rPr>
          <w:rFonts w:cs="Arial"/>
          <w:szCs w:val="22"/>
        </w:rPr>
        <w:t>Customer</w:t>
      </w:r>
      <w:r w:rsidR="00764633" w:rsidRPr="00D40F55">
        <w:rPr>
          <w:rFonts w:cs="Arial"/>
          <w:szCs w:val="22"/>
        </w:rPr>
        <w:t>’s Representative any matters which involve or could potentially involve a</w:t>
      </w:r>
      <w:r w:rsidR="00657F73" w:rsidRPr="00D40F55">
        <w:rPr>
          <w:rFonts w:cs="Arial"/>
          <w:szCs w:val="22"/>
        </w:rPr>
        <w:t>n actual or potential C</w:t>
      </w:r>
      <w:r w:rsidR="00764633" w:rsidRPr="00D40F55">
        <w:rPr>
          <w:rFonts w:cs="Arial"/>
          <w:szCs w:val="22"/>
        </w:rPr>
        <w:t xml:space="preserve">onflict of </w:t>
      </w:r>
      <w:r w:rsidR="00657F73" w:rsidRPr="00D40F55">
        <w:rPr>
          <w:rFonts w:cs="Arial"/>
          <w:szCs w:val="22"/>
        </w:rPr>
        <w:t>I</w:t>
      </w:r>
      <w:r w:rsidR="00764633" w:rsidRPr="00D40F55">
        <w:rPr>
          <w:rFonts w:cs="Arial"/>
          <w:szCs w:val="22"/>
        </w:rPr>
        <w:t xml:space="preserve">nterest </w:t>
      </w:r>
      <w:r w:rsidR="001D6B43" w:rsidRPr="00D40F55">
        <w:rPr>
          <w:rFonts w:cs="Arial"/>
          <w:szCs w:val="22"/>
        </w:rPr>
        <w:t xml:space="preserve">and/or of Clause 9.2 (Confidentiality) </w:t>
      </w:r>
      <w:r w:rsidR="00657F73" w:rsidRPr="00D40F55">
        <w:rPr>
          <w:rFonts w:cs="Arial"/>
          <w:szCs w:val="22"/>
        </w:rPr>
        <w:t>and shall follow any direction made by the Customer in respect of the</w:t>
      </w:r>
      <w:r w:rsidR="00043FF7" w:rsidRPr="00D40F55">
        <w:rPr>
          <w:rFonts w:cs="Arial"/>
          <w:szCs w:val="22"/>
        </w:rPr>
        <w:t xml:space="preserve"> proper management and mitigation of the</w:t>
      </w:r>
      <w:r w:rsidR="00657F73" w:rsidRPr="00D40F55">
        <w:rPr>
          <w:rFonts w:cs="Arial"/>
          <w:szCs w:val="22"/>
        </w:rPr>
        <w:t xml:space="preserve"> same</w:t>
      </w:r>
      <w:r w:rsidR="00764633" w:rsidRPr="00D40F55">
        <w:rPr>
          <w:rFonts w:cs="Arial"/>
          <w:szCs w:val="22"/>
        </w:rPr>
        <w:t>;</w:t>
      </w:r>
    </w:p>
    <w:p w14:paraId="6C677100" w14:textId="77777777" w:rsidR="00764633" w:rsidRPr="00D40F55" w:rsidRDefault="00764633" w:rsidP="00D40F55">
      <w:pPr>
        <w:pStyle w:val="Heading3"/>
        <w:spacing w:before="120" w:after="120"/>
        <w:rPr>
          <w:rFonts w:cs="Arial"/>
          <w:szCs w:val="22"/>
        </w:rPr>
      </w:pPr>
      <w:r w:rsidRPr="00D40F55">
        <w:rPr>
          <w:rFonts w:cs="Arial"/>
          <w:szCs w:val="22"/>
        </w:rPr>
        <w:t>co</w:t>
      </w:r>
      <w:r w:rsidR="00706BB4" w:rsidRPr="00D40F55">
        <w:rPr>
          <w:rFonts w:cs="Arial"/>
          <w:szCs w:val="22"/>
        </w:rPr>
        <w:t>-</w:t>
      </w:r>
      <w:r w:rsidRPr="00D40F55">
        <w:rPr>
          <w:rFonts w:cs="Arial"/>
          <w:szCs w:val="22"/>
        </w:rPr>
        <w:t xml:space="preserve">operate </w:t>
      </w:r>
      <w:r w:rsidR="00043FF7" w:rsidRPr="00D40F55">
        <w:rPr>
          <w:rFonts w:cs="Arial"/>
          <w:szCs w:val="22"/>
        </w:rPr>
        <w:t xml:space="preserve">in a timely and prompt manner </w:t>
      </w:r>
      <w:r w:rsidRPr="00D40F55">
        <w:rPr>
          <w:rFonts w:cs="Arial"/>
          <w:szCs w:val="22"/>
        </w:rPr>
        <w:t xml:space="preserve">with the </w:t>
      </w:r>
      <w:r w:rsidR="00C158E8" w:rsidRPr="00D40F55">
        <w:rPr>
          <w:rFonts w:cs="Arial"/>
          <w:szCs w:val="22"/>
        </w:rPr>
        <w:t>Customer</w:t>
      </w:r>
      <w:r w:rsidRPr="00D40F55">
        <w:rPr>
          <w:rFonts w:cs="Arial"/>
          <w:szCs w:val="22"/>
        </w:rPr>
        <w:t xml:space="preserve"> and the </w:t>
      </w:r>
      <w:r w:rsidR="00C158E8" w:rsidRPr="00D40F55">
        <w:rPr>
          <w:rFonts w:cs="Arial"/>
          <w:szCs w:val="22"/>
        </w:rPr>
        <w:t>Customer</w:t>
      </w:r>
      <w:r w:rsidRPr="00D40F55">
        <w:rPr>
          <w:rFonts w:cs="Arial"/>
          <w:szCs w:val="22"/>
        </w:rPr>
        <w:t xml:space="preserve">’s other professional advisers in relation to the </w:t>
      </w:r>
      <w:r w:rsidR="00B96A0E"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as required by the </w:t>
      </w:r>
      <w:r w:rsidR="00C158E8" w:rsidRPr="00D40F55">
        <w:rPr>
          <w:rFonts w:cs="Arial"/>
          <w:szCs w:val="22"/>
        </w:rPr>
        <w:t>Customer</w:t>
      </w:r>
      <w:r w:rsidRPr="00D40F55">
        <w:rPr>
          <w:rFonts w:cs="Arial"/>
          <w:szCs w:val="22"/>
        </w:rPr>
        <w:t>;</w:t>
      </w:r>
    </w:p>
    <w:p w14:paraId="57670269" w14:textId="77777777" w:rsidR="00764633" w:rsidRPr="00D40F55" w:rsidRDefault="00764633" w:rsidP="00D40F55">
      <w:pPr>
        <w:pStyle w:val="Heading3"/>
        <w:spacing w:before="120" w:after="120"/>
        <w:rPr>
          <w:rFonts w:cs="Arial"/>
          <w:szCs w:val="22"/>
        </w:rPr>
      </w:pPr>
      <w:r w:rsidRPr="00D40F55">
        <w:rPr>
          <w:rFonts w:cs="Arial"/>
          <w:szCs w:val="22"/>
        </w:rPr>
        <w:t xml:space="preserve">comply with the </w:t>
      </w:r>
      <w:r w:rsidR="00C158E8" w:rsidRPr="00D40F55">
        <w:rPr>
          <w:rFonts w:cs="Arial"/>
          <w:szCs w:val="22"/>
        </w:rPr>
        <w:t>Customer</w:t>
      </w:r>
      <w:r w:rsidRPr="00D40F55">
        <w:rPr>
          <w:rFonts w:cs="Arial"/>
          <w:szCs w:val="22"/>
        </w:rPr>
        <w:t xml:space="preserve">’s internal policies and procedures and Government codes and practices in force from time to time </w:t>
      </w:r>
      <w:r w:rsidR="00FB269A" w:rsidRPr="00D40F55">
        <w:rPr>
          <w:rFonts w:cs="Arial"/>
          <w:szCs w:val="22"/>
        </w:rPr>
        <w:t xml:space="preserve">(including policies, procedures, codes and practices relating to vetting, security, equality and diversity, </w:t>
      </w:r>
      <w:r w:rsidR="00161ECF" w:rsidRPr="00D40F55">
        <w:rPr>
          <w:rFonts w:cs="Arial"/>
          <w:szCs w:val="22"/>
        </w:rPr>
        <w:t>confidentiality undertakings and</w:t>
      </w:r>
      <w:r w:rsidR="00FB269A" w:rsidRPr="00D40F55">
        <w:rPr>
          <w:rFonts w:cs="Arial"/>
          <w:szCs w:val="22"/>
        </w:rPr>
        <w:t xml:space="preserve"> sustainability) in each case </w:t>
      </w:r>
      <w:r w:rsidRPr="00D40F55">
        <w:rPr>
          <w:rFonts w:cs="Arial"/>
          <w:szCs w:val="22"/>
        </w:rPr>
        <w:t xml:space="preserve">as notified to the </w:t>
      </w:r>
      <w:r w:rsidR="00151B56" w:rsidRPr="00D40F55">
        <w:rPr>
          <w:rFonts w:cs="Arial"/>
          <w:szCs w:val="22"/>
        </w:rPr>
        <w:t>Supplier</w:t>
      </w:r>
      <w:r w:rsidRPr="00D40F55">
        <w:rPr>
          <w:rFonts w:cs="Arial"/>
          <w:szCs w:val="22"/>
        </w:rPr>
        <w:t xml:space="preserve"> in writing by the </w:t>
      </w:r>
      <w:r w:rsidR="00C158E8" w:rsidRPr="00D40F55">
        <w:rPr>
          <w:rFonts w:cs="Arial"/>
          <w:szCs w:val="22"/>
        </w:rPr>
        <w:t>Customer</w:t>
      </w:r>
      <w:r w:rsidRPr="00D40F55">
        <w:rPr>
          <w:rFonts w:cs="Arial"/>
          <w:szCs w:val="22"/>
        </w:rPr>
        <w:t>; and</w:t>
      </w:r>
    </w:p>
    <w:p w14:paraId="25D46843" w14:textId="77777777" w:rsidR="00764633" w:rsidRPr="00D40F55" w:rsidRDefault="00764633" w:rsidP="00D40F55">
      <w:pPr>
        <w:pStyle w:val="Heading3"/>
        <w:spacing w:before="120" w:after="120"/>
        <w:rPr>
          <w:rFonts w:cs="Arial"/>
          <w:szCs w:val="22"/>
        </w:rPr>
      </w:pPr>
      <w:r w:rsidRPr="00D40F55">
        <w:rPr>
          <w:rFonts w:cs="Arial"/>
          <w:szCs w:val="22"/>
        </w:rPr>
        <w:t xml:space="preserve">save to the extent expressly set out in the </w:t>
      </w:r>
      <w:r w:rsidR="0010080D" w:rsidRPr="00D40F55">
        <w:rPr>
          <w:rFonts w:cs="Arial"/>
          <w:szCs w:val="22"/>
        </w:rPr>
        <w:t>Order Form</w:t>
      </w:r>
      <w:r w:rsidRPr="00D40F55">
        <w:rPr>
          <w:rFonts w:cs="Arial"/>
          <w:szCs w:val="22"/>
        </w:rPr>
        <w:t xml:space="preserve">, </w:t>
      </w:r>
      <w:r w:rsidR="00B823BC" w:rsidRPr="00D40F55">
        <w:rPr>
          <w:rFonts w:cs="Arial"/>
          <w:szCs w:val="22"/>
        </w:rPr>
        <w:t xml:space="preserve">obtain </w:t>
      </w:r>
      <w:r w:rsidR="00326423" w:rsidRPr="00D40F55">
        <w:rPr>
          <w:rFonts w:cs="Arial"/>
          <w:szCs w:val="22"/>
        </w:rPr>
        <w:t>A</w:t>
      </w:r>
      <w:r w:rsidR="00B823BC" w:rsidRPr="00D40F55">
        <w:rPr>
          <w:rFonts w:cs="Arial"/>
          <w:szCs w:val="22"/>
        </w:rPr>
        <w:t xml:space="preserve">pproval from the </w:t>
      </w:r>
      <w:r w:rsidR="00C158E8" w:rsidRPr="00D40F55">
        <w:rPr>
          <w:rFonts w:cs="Arial"/>
          <w:szCs w:val="22"/>
        </w:rPr>
        <w:t>Customer</w:t>
      </w:r>
      <w:r w:rsidR="00B823BC" w:rsidRPr="00D40F55">
        <w:rPr>
          <w:rFonts w:cs="Arial"/>
          <w:szCs w:val="22"/>
        </w:rPr>
        <w:t xml:space="preserve">’s Representative </w:t>
      </w:r>
      <w:r w:rsidRPr="00D40F55">
        <w:rPr>
          <w:rFonts w:cs="Arial"/>
          <w:szCs w:val="22"/>
        </w:rPr>
        <w:t xml:space="preserve">before advising the </w:t>
      </w:r>
      <w:r w:rsidR="00C158E8" w:rsidRPr="00D40F55">
        <w:rPr>
          <w:rFonts w:cs="Arial"/>
          <w:szCs w:val="22"/>
        </w:rPr>
        <w:t>Customer</w:t>
      </w:r>
      <w:r w:rsidRPr="00D40F55">
        <w:rPr>
          <w:rFonts w:cs="Arial"/>
          <w:szCs w:val="22"/>
        </w:rPr>
        <w:t xml:space="preserve"> on:</w:t>
      </w:r>
    </w:p>
    <w:p w14:paraId="60B09E51" w14:textId="77777777" w:rsidR="00764633" w:rsidRPr="00D40F55" w:rsidRDefault="00254479" w:rsidP="00D40F55">
      <w:pPr>
        <w:pStyle w:val="Heading5"/>
        <w:spacing w:before="120" w:after="120"/>
        <w:rPr>
          <w:rFonts w:cs="Arial"/>
          <w:szCs w:val="22"/>
        </w:rPr>
      </w:pPr>
      <w:r w:rsidRPr="00D40F55">
        <w:rPr>
          <w:rFonts w:cs="Arial"/>
          <w:szCs w:val="22"/>
        </w:rPr>
        <w:t xml:space="preserve">EU </w:t>
      </w:r>
      <w:r w:rsidR="00764633" w:rsidRPr="00D40F55">
        <w:rPr>
          <w:rFonts w:cs="Arial"/>
          <w:szCs w:val="22"/>
        </w:rPr>
        <w:t>law (including State aid and public procurement);</w:t>
      </w:r>
      <w:r w:rsidR="00161ECF" w:rsidRPr="00D40F55">
        <w:rPr>
          <w:rFonts w:cs="Arial"/>
          <w:szCs w:val="22"/>
        </w:rPr>
        <w:t xml:space="preserve"> or</w:t>
      </w:r>
    </w:p>
    <w:p w14:paraId="72B66A4E" w14:textId="77777777" w:rsidR="00764633" w:rsidRPr="00D40F55" w:rsidRDefault="00764633" w:rsidP="00D40F55">
      <w:pPr>
        <w:pStyle w:val="Heading5"/>
        <w:spacing w:before="120" w:after="120"/>
        <w:rPr>
          <w:rFonts w:cs="Arial"/>
          <w:szCs w:val="22"/>
        </w:rPr>
      </w:pPr>
      <w:r w:rsidRPr="00D40F55">
        <w:rPr>
          <w:rFonts w:cs="Arial"/>
          <w:szCs w:val="22"/>
        </w:rPr>
        <w:t>public law (including national security);</w:t>
      </w:r>
      <w:r w:rsidR="00161ECF" w:rsidRPr="00D40F55">
        <w:rPr>
          <w:rFonts w:cs="Arial"/>
          <w:szCs w:val="22"/>
        </w:rPr>
        <w:t xml:space="preserve"> or</w:t>
      </w:r>
    </w:p>
    <w:p w14:paraId="5B192D38" w14:textId="77777777" w:rsidR="00764633" w:rsidRPr="00D40F55" w:rsidRDefault="00764633" w:rsidP="00D40F55">
      <w:pPr>
        <w:pStyle w:val="Heading5"/>
        <w:spacing w:before="120" w:after="120"/>
        <w:rPr>
          <w:rFonts w:cs="Arial"/>
          <w:szCs w:val="22"/>
        </w:rPr>
      </w:pPr>
      <w:r w:rsidRPr="00D40F55">
        <w:rPr>
          <w:rFonts w:cs="Arial"/>
          <w:szCs w:val="22"/>
        </w:rPr>
        <w:t>the Transfer of Undertakings (Protection of Employment) Regulations 1981 (or any subsequent enactment thereof); or</w:t>
      </w:r>
    </w:p>
    <w:p w14:paraId="6FE892FC" w14:textId="77777777" w:rsidR="00764633" w:rsidRPr="00D40F55" w:rsidRDefault="00764633" w:rsidP="00D40F55">
      <w:pPr>
        <w:pStyle w:val="Heading5"/>
        <w:spacing w:before="120" w:after="120"/>
        <w:rPr>
          <w:rFonts w:cs="Arial"/>
          <w:szCs w:val="22"/>
        </w:rPr>
      </w:pPr>
      <w:r w:rsidRPr="00D40F55">
        <w:rPr>
          <w:rFonts w:cs="Arial"/>
          <w:szCs w:val="22"/>
        </w:rPr>
        <w:lastRenderedPageBreak/>
        <w:t xml:space="preserve">any other issue as may be notified to the </w:t>
      </w:r>
      <w:r w:rsidR="00151B56" w:rsidRPr="00D40F55">
        <w:rPr>
          <w:rFonts w:cs="Arial"/>
          <w:szCs w:val="22"/>
        </w:rPr>
        <w:t>Supplier</w:t>
      </w:r>
      <w:r w:rsidRPr="00D40F55">
        <w:rPr>
          <w:rFonts w:cs="Arial"/>
          <w:szCs w:val="22"/>
        </w:rPr>
        <w:t xml:space="preserve"> from time to time by the </w:t>
      </w:r>
      <w:r w:rsidR="00C158E8" w:rsidRPr="00D40F55">
        <w:rPr>
          <w:rFonts w:cs="Arial"/>
          <w:szCs w:val="22"/>
        </w:rPr>
        <w:t>Customer</w:t>
      </w:r>
      <w:r w:rsidRPr="00D40F55">
        <w:rPr>
          <w:rFonts w:cs="Arial"/>
          <w:szCs w:val="22"/>
        </w:rPr>
        <w:t>’s Representative,</w:t>
      </w:r>
    </w:p>
    <w:p w14:paraId="485BBEFD" w14:textId="77777777" w:rsidR="00764633" w:rsidRPr="00D40F55" w:rsidRDefault="00764633" w:rsidP="00D40F55">
      <w:pPr>
        <w:pStyle w:val="Heading2"/>
        <w:numPr>
          <w:ilvl w:val="0"/>
          <w:numId w:val="0"/>
        </w:numPr>
        <w:spacing w:before="120" w:after="120"/>
        <w:ind w:left="1418"/>
        <w:rPr>
          <w:rFonts w:cs="Arial"/>
          <w:szCs w:val="22"/>
        </w:rPr>
      </w:pPr>
      <w:r w:rsidRPr="00D40F55">
        <w:rPr>
          <w:rFonts w:cs="Arial"/>
          <w:szCs w:val="22"/>
        </w:rPr>
        <w:t>an</w:t>
      </w:r>
      <w:r w:rsidR="00FB269A" w:rsidRPr="00D40F55">
        <w:rPr>
          <w:rFonts w:cs="Arial"/>
          <w:szCs w:val="22"/>
        </w:rPr>
        <w:t xml:space="preserve">d where </w:t>
      </w:r>
      <w:r w:rsidR="00326423" w:rsidRPr="00D40F55">
        <w:rPr>
          <w:rFonts w:cs="Arial"/>
          <w:szCs w:val="22"/>
        </w:rPr>
        <w:t>A</w:t>
      </w:r>
      <w:r w:rsidR="00FB269A" w:rsidRPr="00D40F55">
        <w:rPr>
          <w:rFonts w:cs="Arial"/>
          <w:szCs w:val="22"/>
        </w:rPr>
        <w:t xml:space="preserve">pproval is given, </w:t>
      </w:r>
      <w:r w:rsidRPr="00D40F55">
        <w:rPr>
          <w:rFonts w:cs="Arial"/>
          <w:szCs w:val="22"/>
        </w:rPr>
        <w:t>if the advice is given orally, confirm in writing</w:t>
      </w:r>
      <w:r w:rsidR="00FB269A" w:rsidRPr="00D40F55">
        <w:rPr>
          <w:rFonts w:cs="Arial"/>
          <w:szCs w:val="22"/>
        </w:rPr>
        <w:t>,</w:t>
      </w:r>
      <w:r w:rsidRPr="00D40F55">
        <w:rPr>
          <w:rFonts w:cs="Arial"/>
          <w:szCs w:val="22"/>
        </w:rPr>
        <w:t xml:space="preserve"> to the </w:t>
      </w:r>
      <w:r w:rsidR="00C158E8" w:rsidRPr="00D40F55">
        <w:rPr>
          <w:rFonts w:cs="Arial"/>
          <w:szCs w:val="22"/>
        </w:rPr>
        <w:t>Customer</w:t>
      </w:r>
      <w:r w:rsidRPr="00D40F55">
        <w:rPr>
          <w:rFonts w:cs="Arial"/>
          <w:szCs w:val="22"/>
        </w:rPr>
        <w:t xml:space="preserve">’s Representative, any advice given to the </w:t>
      </w:r>
      <w:r w:rsidR="00C158E8" w:rsidRPr="00D40F55">
        <w:rPr>
          <w:rFonts w:cs="Arial"/>
          <w:szCs w:val="22"/>
        </w:rPr>
        <w:t>Customer</w:t>
      </w:r>
      <w:r w:rsidRPr="00D40F55">
        <w:rPr>
          <w:rFonts w:cs="Arial"/>
          <w:szCs w:val="22"/>
        </w:rPr>
        <w:t>.</w:t>
      </w:r>
    </w:p>
    <w:p w14:paraId="02BACA0E" w14:textId="77777777" w:rsidR="00F6759D" w:rsidRPr="00D40F55" w:rsidRDefault="00E96F8D" w:rsidP="00D40F55">
      <w:pPr>
        <w:pStyle w:val="Heading2"/>
        <w:spacing w:before="120" w:after="120"/>
        <w:rPr>
          <w:rFonts w:cs="Arial"/>
          <w:szCs w:val="22"/>
        </w:rPr>
      </w:pPr>
      <w:r w:rsidRPr="00D40F55">
        <w:rPr>
          <w:rFonts w:cs="Arial"/>
          <w:szCs w:val="22"/>
        </w:rPr>
        <w:t>T</w:t>
      </w:r>
      <w:r w:rsidR="009720A3" w:rsidRPr="00D40F55">
        <w:rPr>
          <w:rFonts w:cs="Arial"/>
          <w:szCs w:val="22"/>
        </w:rPr>
        <w:t xml:space="preserve">he </w:t>
      </w:r>
      <w:r w:rsidR="00151B56" w:rsidRPr="00D40F55">
        <w:rPr>
          <w:rFonts w:cs="Arial"/>
          <w:szCs w:val="22"/>
        </w:rPr>
        <w:t>Supplier</w:t>
      </w:r>
      <w:r w:rsidR="009720A3" w:rsidRPr="00D40F55">
        <w:rPr>
          <w:rFonts w:cs="Arial"/>
          <w:szCs w:val="22"/>
        </w:rPr>
        <w:t xml:space="preserve"> shall not</w:t>
      </w:r>
      <w:r w:rsidR="00F6759D" w:rsidRPr="00D40F55">
        <w:rPr>
          <w:rFonts w:cs="Arial"/>
          <w:szCs w:val="22"/>
        </w:rPr>
        <w:t>:</w:t>
      </w:r>
    </w:p>
    <w:p w14:paraId="52E61BE7" w14:textId="77777777" w:rsidR="00AB51E9" w:rsidRPr="00D40F55" w:rsidRDefault="00AB51E9" w:rsidP="00D40F55">
      <w:pPr>
        <w:pStyle w:val="Heading3"/>
        <w:spacing w:before="120" w:after="120"/>
        <w:rPr>
          <w:rFonts w:cs="Arial"/>
          <w:szCs w:val="22"/>
        </w:rPr>
      </w:pPr>
      <w:r w:rsidRPr="00D40F55">
        <w:rPr>
          <w:rFonts w:cs="Arial"/>
          <w:szCs w:val="22"/>
        </w:rPr>
        <w:t xml:space="preserve">knowingly act </w:t>
      </w:r>
      <w:r w:rsidR="00764633" w:rsidRPr="00D40F55">
        <w:rPr>
          <w:rFonts w:cs="Arial"/>
          <w:szCs w:val="22"/>
        </w:rPr>
        <w:t xml:space="preserve">at any time during the term of the </w:t>
      </w:r>
      <w:r w:rsidR="008C689D" w:rsidRPr="00D40F55">
        <w:rPr>
          <w:rFonts w:cs="Arial"/>
          <w:szCs w:val="22"/>
        </w:rPr>
        <w:t>Legal Services Contract</w:t>
      </w:r>
      <w:r w:rsidR="00764633" w:rsidRPr="00D40F55">
        <w:rPr>
          <w:rFonts w:cs="Arial"/>
          <w:szCs w:val="22"/>
        </w:rPr>
        <w:t xml:space="preserve"> </w:t>
      </w:r>
      <w:r w:rsidRPr="00D40F55">
        <w:rPr>
          <w:rFonts w:cs="Arial"/>
          <w:szCs w:val="22"/>
        </w:rPr>
        <w:t xml:space="preserve">in any capacity for any person, firm or company in circumstances where a </w:t>
      </w:r>
      <w:r w:rsidR="00254479" w:rsidRPr="00D40F55">
        <w:rPr>
          <w:rFonts w:cs="Arial"/>
          <w:szCs w:val="22"/>
        </w:rPr>
        <w:t>C</w:t>
      </w:r>
      <w:r w:rsidRPr="00D40F55">
        <w:rPr>
          <w:rFonts w:cs="Arial"/>
          <w:szCs w:val="22"/>
        </w:rPr>
        <w:t xml:space="preserve">onflict of </w:t>
      </w:r>
      <w:r w:rsidR="00254479" w:rsidRPr="00D40F55">
        <w:rPr>
          <w:rFonts w:cs="Arial"/>
          <w:szCs w:val="22"/>
        </w:rPr>
        <w:t>I</w:t>
      </w:r>
      <w:r w:rsidRPr="00D40F55">
        <w:rPr>
          <w:rFonts w:cs="Arial"/>
          <w:szCs w:val="22"/>
        </w:rPr>
        <w:t xml:space="preserve">nterest between such person, firm or company and the </w:t>
      </w:r>
      <w:r w:rsidR="00C158E8" w:rsidRPr="00D40F55">
        <w:rPr>
          <w:rFonts w:cs="Arial"/>
          <w:szCs w:val="22"/>
        </w:rPr>
        <w:t>Customer</w:t>
      </w:r>
      <w:r w:rsidRPr="00D40F55">
        <w:rPr>
          <w:rFonts w:cs="Arial"/>
          <w:szCs w:val="22"/>
        </w:rPr>
        <w:t xml:space="preserve"> </w:t>
      </w:r>
      <w:r w:rsidR="00BA606D" w:rsidRPr="00D40F55">
        <w:rPr>
          <w:rFonts w:cs="Arial"/>
          <w:szCs w:val="22"/>
        </w:rPr>
        <w:t>will</w:t>
      </w:r>
      <w:r w:rsidRPr="00D40F55">
        <w:rPr>
          <w:rFonts w:cs="Arial"/>
          <w:szCs w:val="22"/>
        </w:rPr>
        <w:t xml:space="preserve"> thereby </w:t>
      </w:r>
      <w:r w:rsidR="00BA606D" w:rsidRPr="00D40F55">
        <w:rPr>
          <w:rFonts w:cs="Arial"/>
          <w:szCs w:val="22"/>
        </w:rPr>
        <w:t xml:space="preserve">arise or </w:t>
      </w:r>
      <w:r w:rsidRPr="00D40F55">
        <w:rPr>
          <w:rFonts w:cs="Arial"/>
          <w:szCs w:val="22"/>
        </w:rPr>
        <w:t xml:space="preserve">exist in relation to the </w:t>
      </w:r>
      <w:r w:rsidR="00254479" w:rsidRPr="00D40F55">
        <w:rPr>
          <w:rFonts w:cs="Arial"/>
          <w:szCs w:val="22"/>
        </w:rPr>
        <w:t xml:space="preserve">Ordered Panel </w:t>
      </w:r>
      <w:r w:rsidRPr="00D40F55">
        <w:rPr>
          <w:rFonts w:cs="Arial"/>
          <w:szCs w:val="22"/>
        </w:rPr>
        <w:t>Services;</w:t>
      </w:r>
      <w:r w:rsidR="00764633" w:rsidRPr="00D40F55">
        <w:rPr>
          <w:rFonts w:cs="Arial"/>
          <w:szCs w:val="22"/>
        </w:rPr>
        <w:t xml:space="preserve"> or</w:t>
      </w:r>
    </w:p>
    <w:p w14:paraId="60C95C30" w14:textId="77777777" w:rsidR="009720A3" w:rsidRPr="00D40F55" w:rsidRDefault="009720A3" w:rsidP="00D40F55">
      <w:pPr>
        <w:pStyle w:val="Heading3"/>
        <w:spacing w:before="120" w:after="120"/>
        <w:rPr>
          <w:rFonts w:cs="Arial"/>
          <w:szCs w:val="22"/>
        </w:rPr>
      </w:pPr>
      <w:r w:rsidRPr="00D40F55">
        <w:rPr>
          <w:rFonts w:cs="Arial"/>
          <w:szCs w:val="22"/>
        </w:rPr>
        <w:t xml:space="preserve">incur any expenditure which would result in </w:t>
      </w:r>
      <w:r w:rsidR="00E96F8D" w:rsidRPr="00D40F55">
        <w:rPr>
          <w:rFonts w:cs="Arial"/>
          <w:szCs w:val="22"/>
        </w:rPr>
        <w:t>any</w:t>
      </w:r>
      <w:r w:rsidRPr="00D40F55">
        <w:rPr>
          <w:rFonts w:cs="Arial"/>
          <w:szCs w:val="22"/>
        </w:rPr>
        <w:t xml:space="preserve"> estimated figure for any element of the </w:t>
      </w:r>
      <w:r w:rsidR="00254479"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being exceeded without</w:t>
      </w:r>
      <w:r w:rsidR="00AB51E9" w:rsidRPr="00D40F55">
        <w:rPr>
          <w:rFonts w:cs="Arial"/>
          <w:szCs w:val="22"/>
        </w:rPr>
        <w:t xml:space="preserve"> the </w:t>
      </w:r>
      <w:r w:rsidR="00C158E8" w:rsidRPr="00D40F55">
        <w:rPr>
          <w:rFonts w:cs="Arial"/>
          <w:szCs w:val="22"/>
        </w:rPr>
        <w:t>Customer</w:t>
      </w:r>
      <w:r w:rsidR="00AB51E9" w:rsidRPr="00D40F55">
        <w:rPr>
          <w:rFonts w:cs="Arial"/>
          <w:szCs w:val="22"/>
        </w:rPr>
        <w:t>’s written agreement;</w:t>
      </w:r>
      <w:r w:rsidR="00764633" w:rsidRPr="00D40F55">
        <w:rPr>
          <w:rFonts w:cs="Arial"/>
          <w:szCs w:val="22"/>
        </w:rPr>
        <w:t xml:space="preserve"> or</w:t>
      </w:r>
    </w:p>
    <w:p w14:paraId="27E2842A" w14:textId="77777777" w:rsidR="00AB51E9" w:rsidRPr="00D40F55" w:rsidRDefault="00AB51E9" w:rsidP="00D40F55">
      <w:pPr>
        <w:pStyle w:val="Heading3"/>
        <w:spacing w:before="120" w:after="120"/>
        <w:rPr>
          <w:rFonts w:cs="Arial"/>
          <w:szCs w:val="22"/>
        </w:rPr>
      </w:pPr>
      <w:r w:rsidRPr="00D40F55">
        <w:rPr>
          <w:rFonts w:cs="Arial"/>
          <w:szCs w:val="22"/>
        </w:rPr>
        <w:t xml:space="preserve">without the prior written consent of the </w:t>
      </w:r>
      <w:r w:rsidR="00C158E8" w:rsidRPr="00D40F55">
        <w:rPr>
          <w:rFonts w:cs="Arial"/>
          <w:szCs w:val="22"/>
        </w:rPr>
        <w:t>Customer</w:t>
      </w:r>
      <w:r w:rsidRPr="00D40F55">
        <w:rPr>
          <w:rFonts w:cs="Arial"/>
          <w:szCs w:val="22"/>
        </w:rPr>
        <w:t xml:space="preserve">, accept any commission, discount, allowance, direct or indirect payment, or any other consideration from any third party in connection with the provision of the </w:t>
      </w:r>
      <w:r w:rsidR="0096713F" w:rsidRPr="00D40F55">
        <w:rPr>
          <w:rFonts w:cs="Arial"/>
          <w:szCs w:val="22"/>
        </w:rPr>
        <w:t xml:space="preserve">Ordered Panel </w:t>
      </w:r>
      <w:r w:rsidRPr="00D40F55">
        <w:rPr>
          <w:rFonts w:cs="Arial"/>
          <w:szCs w:val="22"/>
        </w:rPr>
        <w:t>Services; or</w:t>
      </w:r>
    </w:p>
    <w:p w14:paraId="37F51A39" w14:textId="77777777" w:rsidR="00AB51E9" w:rsidRPr="00D40F55" w:rsidRDefault="00AB51E9" w:rsidP="00D40F55">
      <w:pPr>
        <w:pStyle w:val="Heading3"/>
        <w:spacing w:before="120" w:after="120"/>
        <w:rPr>
          <w:rFonts w:cs="Arial"/>
          <w:szCs w:val="22"/>
        </w:rPr>
      </w:pPr>
      <w:r w:rsidRPr="00D40F55">
        <w:rPr>
          <w:rFonts w:cs="Arial"/>
          <w:szCs w:val="22"/>
        </w:rPr>
        <w:t xml:space="preserve">pledge the credit of the </w:t>
      </w:r>
      <w:r w:rsidR="00C158E8" w:rsidRPr="00D40F55">
        <w:rPr>
          <w:rFonts w:cs="Arial"/>
          <w:szCs w:val="22"/>
        </w:rPr>
        <w:t>Customer</w:t>
      </w:r>
      <w:r w:rsidRPr="00D40F55">
        <w:rPr>
          <w:rFonts w:cs="Arial"/>
          <w:szCs w:val="22"/>
        </w:rPr>
        <w:t xml:space="preserve"> in any way; or</w:t>
      </w:r>
    </w:p>
    <w:p w14:paraId="50FBC3D0" w14:textId="77777777" w:rsidR="00AB51E9" w:rsidRPr="00D40F55" w:rsidRDefault="00AB51E9" w:rsidP="00D40F55">
      <w:pPr>
        <w:pStyle w:val="Heading3"/>
        <w:spacing w:before="120" w:after="120"/>
        <w:rPr>
          <w:rFonts w:cs="Arial"/>
          <w:szCs w:val="22"/>
        </w:rPr>
      </w:pPr>
      <w:r w:rsidRPr="00D40F55">
        <w:rPr>
          <w:rFonts w:cs="Arial"/>
          <w:szCs w:val="22"/>
        </w:rPr>
        <w:t xml:space="preserve">engage in any conduct which in the reasonable opinion of the </w:t>
      </w:r>
      <w:r w:rsidR="00C158E8" w:rsidRPr="00D40F55">
        <w:rPr>
          <w:rFonts w:cs="Arial"/>
          <w:szCs w:val="22"/>
        </w:rPr>
        <w:t>Customer</w:t>
      </w:r>
      <w:r w:rsidRPr="00D40F55">
        <w:rPr>
          <w:rFonts w:cs="Arial"/>
          <w:szCs w:val="22"/>
        </w:rPr>
        <w:t xml:space="preserve"> is prejudicial to the </w:t>
      </w:r>
      <w:r w:rsidR="00C158E8" w:rsidRPr="00D40F55">
        <w:rPr>
          <w:rFonts w:cs="Arial"/>
          <w:szCs w:val="22"/>
        </w:rPr>
        <w:t>Customer</w:t>
      </w:r>
      <w:r w:rsidR="00BA606D" w:rsidRPr="00D40F55">
        <w:rPr>
          <w:rFonts w:cs="Arial"/>
          <w:szCs w:val="22"/>
        </w:rPr>
        <w:t>, the Authority or the Crown</w:t>
      </w:r>
      <w:r w:rsidRPr="00D40F55">
        <w:rPr>
          <w:rFonts w:cs="Arial"/>
          <w:szCs w:val="22"/>
        </w:rPr>
        <w:t>.</w:t>
      </w:r>
    </w:p>
    <w:p w14:paraId="6593EADC" w14:textId="77777777" w:rsidR="00AB51E9" w:rsidRPr="00D40F55" w:rsidRDefault="001E6CFE" w:rsidP="00D40F55">
      <w:pPr>
        <w:pStyle w:val="Heading2"/>
        <w:spacing w:before="120" w:after="120"/>
        <w:rPr>
          <w:rFonts w:cs="Arial"/>
          <w:szCs w:val="22"/>
        </w:rPr>
      </w:pPr>
      <w:r w:rsidRPr="00D40F55">
        <w:rPr>
          <w:rFonts w:cs="Arial"/>
          <w:szCs w:val="22"/>
        </w:rPr>
        <w:t>Both Parties shall take all necessary measures to ensure the health and safety of the other Party’s employees</w:t>
      </w:r>
      <w:r w:rsidR="00C51533" w:rsidRPr="00D40F55">
        <w:rPr>
          <w:rFonts w:cs="Arial"/>
          <w:szCs w:val="22"/>
        </w:rPr>
        <w:t>, consultants</w:t>
      </w:r>
      <w:r w:rsidRPr="00D40F55">
        <w:rPr>
          <w:rFonts w:cs="Arial"/>
          <w:szCs w:val="22"/>
        </w:rPr>
        <w:t xml:space="preserve"> and agents visiting their premises.</w:t>
      </w:r>
    </w:p>
    <w:p w14:paraId="76A5F420" w14:textId="77777777" w:rsidR="00C51533" w:rsidRPr="00D40F55" w:rsidRDefault="00C51533" w:rsidP="00D40F55">
      <w:pPr>
        <w:pStyle w:val="Heading2"/>
        <w:spacing w:before="120" w:after="120"/>
        <w:rPr>
          <w:rFonts w:cs="Arial"/>
          <w:szCs w:val="22"/>
        </w:rPr>
      </w:pPr>
      <w:r w:rsidRPr="00D40F55">
        <w:rPr>
          <w:rFonts w:cs="Arial"/>
          <w:szCs w:val="22"/>
        </w:rPr>
        <w:t xml:space="preserve">Where the </w:t>
      </w:r>
      <w:r w:rsidR="00151B56" w:rsidRPr="00D40F55">
        <w:rPr>
          <w:rFonts w:cs="Arial"/>
          <w:szCs w:val="22"/>
        </w:rPr>
        <w:t>Supplier</w:t>
      </w:r>
      <w:r w:rsidRPr="00D40F55">
        <w:rPr>
          <w:rFonts w:cs="Arial"/>
          <w:szCs w:val="22"/>
        </w:rPr>
        <w:t xml:space="preserve"> is more than one firm</w:t>
      </w:r>
      <w:r w:rsidR="00A4077C" w:rsidRPr="00D40F55">
        <w:rPr>
          <w:rFonts w:cs="Arial"/>
          <w:szCs w:val="22"/>
        </w:rPr>
        <w:t xml:space="preserve"> or organisation</w:t>
      </w:r>
      <w:r w:rsidRPr="00D40F55">
        <w:rPr>
          <w:rFonts w:cs="Arial"/>
          <w:szCs w:val="22"/>
        </w:rPr>
        <w:t xml:space="preserve"> acting as a </w:t>
      </w:r>
      <w:r w:rsidR="00057129" w:rsidRPr="00D40F55">
        <w:rPr>
          <w:rFonts w:cs="Arial"/>
          <w:szCs w:val="22"/>
        </w:rPr>
        <w:t>Group of Economic Operators</w:t>
      </w:r>
      <w:r w:rsidRPr="00D40F55">
        <w:rPr>
          <w:rFonts w:cs="Arial"/>
          <w:szCs w:val="22"/>
        </w:rPr>
        <w:t>, each firm</w:t>
      </w:r>
      <w:r w:rsidR="00A4077C" w:rsidRPr="00D40F55">
        <w:rPr>
          <w:rFonts w:cs="Arial"/>
          <w:szCs w:val="22"/>
        </w:rPr>
        <w:t xml:space="preserve"> or organisation</w:t>
      </w:r>
      <w:r w:rsidRPr="00D40F55">
        <w:rPr>
          <w:rFonts w:cs="Arial"/>
          <w:szCs w:val="22"/>
        </w:rPr>
        <w:t xml:space="preserve"> that is a member of the </w:t>
      </w:r>
      <w:r w:rsidR="00057129" w:rsidRPr="00D40F55">
        <w:rPr>
          <w:rFonts w:cs="Arial"/>
          <w:szCs w:val="22"/>
        </w:rPr>
        <w:t xml:space="preserve">Group of Economic Operators </w:t>
      </w:r>
      <w:r w:rsidRPr="00D40F55">
        <w:rPr>
          <w:rFonts w:cs="Arial"/>
          <w:szCs w:val="22"/>
        </w:rPr>
        <w:t xml:space="preserve">shall be jointly and severally liable for performance of the </w:t>
      </w:r>
      <w:r w:rsidR="00151B56" w:rsidRPr="00D40F55">
        <w:rPr>
          <w:rFonts w:cs="Arial"/>
          <w:szCs w:val="22"/>
        </w:rPr>
        <w:t>Supplier</w:t>
      </w:r>
      <w:r w:rsidRPr="00D40F55">
        <w:rPr>
          <w:rFonts w:cs="Arial"/>
          <w:szCs w:val="22"/>
        </w:rPr>
        <w:t xml:space="preserve">’s obligations under the </w:t>
      </w:r>
      <w:r w:rsidR="008C689D" w:rsidRPr="00D40F55">
        <w:rPr>
          <w:rFonts w:cs="Arial"/>
          <w:szCs w:val="22"/>
        </w:rPr>
        <w:t>Legal Services Contract</w:t>
      </w:r>
      <w:r w:rsidRPr="00D40F55">
        <w:rPr>
          <w:rFonts w:cs="Arial"/>
          <w:szCs w:val="22"/>
        </w:rPr>
        <w:t>.</w:t>
      </w:r>
    </w:p>
    <w:p w14:paraId="579379A4" w14:textId="77777777" w:rsidR="009279E2" w:rsidRPr="00D40F55" w:rsidRDefault="009279E2" w:rsidP="00D40F55">
      <w:pPr>
        <w:pStyle w:val="Heading2"/>
        <w:spacing w:before="120" w:after="120"/>
        <w:rPr>
          <w:rFonts w:cs="Arial"/>
          <w:szCs w:val="22"/>
        </w:rPr>
      </w:pPr>
      <w:r w:rsidRPr="00D40F55">
        <w:rPr>
          <w:rFonts w:cs="Arial"/>
          <w:szCs w:val="22"/>
        </w:rPr>
        <w:t xml:space="preserve">Upon </w:t>
      </w:r>
      <w:r w:rsidR="005C1791" w:rsidRPr="00D40F55">
        <w:rPr>
          <w:rFonts w:cs="Arial"/>
          <w:szCs w:val="22"/>
        </w:rPr>
        <w:t>expiry</w:t>
      </w:r>
      <w:r w:rsidRPr="00D40F55">
        <w:rPr>
          <w:rFonts w:cs="Arial"/>
          <w:szCs w:val="22"/>
        </w:rPr>
        <w:t xml:space="preserve"> of this Legal Services Contract</w:t>
      </w:r>
      <w:r w:rsidR="005C1791" w:rsidRPr="00D40F55">
        <w:rPr>
          <w:rFonts w:cs="Arial"/>
          <w:szCs w:val="22"/>
        </w:rPr>
        <w:t xml:space="preserve">, </w:t>
      </w:r>
      <w:r w:rsidRPr="00D40F55">
        <w:rPr>
          <w:rFonts w:cs="Arial"/>
          <w:szCs w:val="22"/>
        </w:rPr>
        <w:t xml:space="preserve">or as </w:t>
      </w:r>
      <w:r w:rsidR="00F60EC1" w:rsidRPr="00D40F55">
        <w:rPr>
          <w:rFonts w:cs="Arial"/>
          <w:szCs w:val="22"/>
        </w:rPr>
        <w:t>the Ordered Panel Services</w:t>
      </w:r>
      <w:r w:rsidRPr="00D40F55">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4FAE78E5" w14:textId="77777777" w:rsidR="009279E2" w:rsidRPr="00D40F55" w:rsidRDefault="009279E2" w:rsidP="00D40F55">
      <w:pPr>
        <w:pStyle w:val="Heading3"/>
        <w:spacing w:before="120" w:after="120"/>
        <w:rPr>
          <w:rFonts w:cs="Arial"/>
          <w:szCs w:val="22"/>
        </w:rPr>
      </w:pPr>
      <w:r w:rsidRPr="00D40F55">
        <w:rPr>
          <w:rFonts w:cs="Arial"/>
          <w:szCs w:val="22"/>
        </w:rPr>
        <w:t>document, collate and transfer to the Customer any significant know-how, learning and/or practices generated, developed and/or used by the Supplier during this Legal Services Contract;</w:t>
      </w:r>
    </w:p>
    <w:p w14:paraId="7360CDBE" w14:textId="77777777" w:rsidR="009279E2" w:rsidRPr="00D40F55" w:rsidRDefault="009279E2" w:rsidP="00D40F55">
      <w:pPr>
        <w:pStyle w:val="Heading3"/>
        <w:spacing w:before="120" w:after="120"/>
        <w:rPr>
          <w:rFonts w:cs="Arial"/>
          <w:szCs w:val="22"/>
        </w:rPr>
      </w:pPr>
      <w:r w:rsidRPr="00D40F55">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D40F55">
        <w:rPr>
          <w:rFonts w:cs="Arial"/>
          <w:szCs w:val="22"/>
        </w:rPr>
        <w:t>this</w:t>
      </w:r>
      <w:r w:rsidRPr="00D40F55">
        <w:rPr>
          <w:rFonts w:cs="Arial"/>
          <w:szCs w:val="22"/>
        </w:rPr>
        <w:t xml:space="preserve"> Legal Services Contract;</w:t>
      </w:r>
    </w:p>
    <w:p w14:paraId="63C1E915" w14:textId="77777777" w:rsidR="009279E2" w:rsidRPr="00D40F55" w:rsidRDefault="009279E2" w:rsidP="00D40F55">
      <w:pPr>
        <w:pStyle w:val="Heading3"/>
        <w:spacing w:before="120" w:after="120"/>
        <w:rPr>
          <w:rFonts w:cs="Arial"/>
          <w:szCs w:val="22"/>
        </w:rPr>
      </w:pPr>
      <w:r w:rsidRPr="00D40F55">
        <w:rPr>
          <w:rFonts w:cs="Arial"/>
          <w:szCs w:val="22"/>
        </w:rPr>
        <w:t xml:space="preserve">be completed within </w:t>
      </w:r>
      <w:r w:rsidR="007A71DF" w:rsidRPr="00D40F55">
        <w:rPr>
          <w:rFonts w:cs="Arial"/>
          <w:szCs w:val="22"/>
        </w:rPr>
        <w:t>one</w:t>
      </w:r>
      <w:r w:rsidRPr="00D40F55">
        <w:rPr>
          <w:rFonts w:cs="Arial"/>
          <w:szCs w:val="22"/>
        </w:rPr>
        <w:t xml:space="preserve"> (</w:t>
      </w:r>
      <w:r w:rsidR="007A71DF" w:rsidRPr="00D40F55">
        <w:rPr>
          <w:rFonts w:cs="Arial"/>
          <w:szCs w:val="22"/>
        </w:rPr>
        <w:t>1</w:t>
      </w:r>
      <w:r w:rsidRPr="00D40F55">
        <w:rPr>
          <w:rFonts w:cs="Arial"/>
          <w:szCs w:val="22"/>
        </w:rPr>
        <w:t xml:space="preserve">) </w:t>
      </w:r>
      <w:r w:rsidR="0096713F" w:rsidRPr="00D40F55">
        <w:rPr>
          <w:rFonts w:cs="Arial"/>
          <w:szCs w:val="22"/>
        </w:rPr>
        <w:t>Month</w:t>
      </w:r>
      <w:r w:rsidRPr="00D40F55">
        <w:rPr>
          <w:rFonts w:cs="Arial"/>
          <w:szCs w:val="22"/>
        </w:rPr>
        <w:t xml:space="preserve"> of the later of completion of the relevant</w:t>
      </w:r>
      <w:r w:rsidR="004D5BD1" w:rsidRPr="00D40F55">
        <w:rPr>
          <w:rFonts w:cs="Arial"/>
          <w:szCs w:val="22"/>
        </w:rPr>
        <w:t xml:space="preserve"> Ordered Panel</w:t>
      </w:r>
      <w:r w:rsidRPr="00D40F55">
        <w:rPr>
          <w:rFonts w:cs="Arial"/>
          <w:szCs w:val="22"/>
        </w:rPr>
        <w:t xml:space="preserve"> Services</w:t>
      </w:r>
      <w:r w:rsidR="001967D4" w:rsidRPr="00D40F55">
        <w:rPr>
          <w:rFonts w:cs="Arial"/>
          <w:szCs w:val="22"/>
        </w:rPr>
        <w:t>,</w:t>
      </w:r>
      <w:r w:rsidR="00A4077C" w:rsidRPr="00D40F55">
        <w:rPr>
          <w:rFonts w:cs="Arial"/>
          <w:szCs w:val="22"/>
        </w:rPr>
        <w:t xml:space="preserve"> or</w:t>
      </w:r>
      <w:r w:rsidRPr="00D40F55">
        <w:rPr>
          <w:rFonts w:cs="Arial"/>
          <w:szCs w:val="22"/>
        </w:rPr>
        <w:t xml:space="preserve"> the request to conduct the exercise made by the Customer</w:t>
      </w:r>
      <w:r w:rsidR="001967D4" w:rsidRPr="00D40F55">
        <w:rPr>
          <w:rFonts w:cs="Arial"/>
          <w:szCs w:val="22"/>
        </w:rPr>
        <w:t>,</w:t>
      </w:r>
      <w:r w:rsidRPr="00D40F55">
        <w:rPr>
          <w:rFonts w:cs="Arial"/>
          <w:szCs w:val="22"/>
        </w:rPr>
        <w:t xml:space="preserve"> or the expiry of </w:t>
      </w:r>
      <w:r w:rsidR="005F3A75" w:rsidRPr="00D40F55">
        <w:rPr>
          <w:rFonts w:cs="Arial"/>
          <w:szCs w:val="22"/>
        </w:rPr>
        <w:t>this</w:t>
      </w:r>
      <w:r w:rsidRPr="00D40F55">
        <w:rPr>
          <w:rFonts w:cs="Arial"/>
          <w:szCs w:val="22"/>
        </w:rPr>
        <w:t xml:space="preserve"> Legal Services Contract; and</w:t>
      </w:r>
    </w:p>
    <w:p w14:paraId="2117BC99" w14:textId="77777777" w:rsidR="009279E2" w:rsidRPr="00D40F55" w:rsidRDefault="009279E2" w:rsidP="00D40F55">
      <w:pPr>
        <w:pStyle w:val="Heading3"/>
        <w:spacing w:before="120" w:after="120"/>
        <w:rPr>
          <w:rFonts w:cs="Arial"/>
          <w:szCs w:val="22"/>
        </w:rPr>
      </w:pPr>
      <w:r w:rsidRPr="00D40F55">
        <w:rPr>
          <w:rFonts w:cs="Arial"/>
          <w:szCs w:val="22"/>
        </w:rPr>
        <w:t>be performed at no additional cost or charge to the Customer.</w:t>
      </w:r>
    </w:p>
    <w:p w14:paraId="26AAF7A0" w14:textId="77777777" w:rsidR="009C6A81" w:rsidRPr="00D40F55" w:rsidRDefault="005E52AD" w:rsidP="00D40F55">
      <w:pPr>
        <w:pStyle w:val="Heading3"/>
        <w:numPr>
          <w:ilvl w:val="0"/>
          <w:numId w:val="0"/>
        </w:numPr>
        <w:spacing w:before="120" w:after="120"/>
        <w:ind w:left="720"/>
        <w:rPr>
          <w:rFonts w:cs="Arial"/>
          <w:b/>
          <w:szCs w:val="22"/>
        </w:rPr>
      </w:pPr>
      <w:r w:rsidRPr="00D40F55">
        <w:rPr>
          <w:rFonts w:cs="Arial"/>
          <w:b/>
          <w:szCs w:val="22"/>
        </w:rPr>
        <w:t>Records, Audit Access and Open Book Data</w:t>
      </w:r>
    </w:p>
    <w:p w14:paraId="07EA77E4" w14:textId="77777777" w:rsidR="009C6A81" w:rsidRPr="00D40F55" w:rsidRDefault="009C6A81" w:rsidP="00D40F55">
      <w:pPr>
        <w:pStyle w:val="Heading2"/>
        <w:spacing w:before="120" w:after="120"/>
        <w:rPr>
          <w:rFonts w:cs="Arial"/>
          <w:szCs w:val="22"/>
        </w:rPr>
      </w:pPr>
      <w:bookmarkStart w:id="49" w:name="_Ref359416851"/>
      <w:r w:rsidRPr="00D40F55">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D40F55">
        <w:rPr>
          <w:rFonts w:cs="Arial"/>
          <w:szCs w:val="22"/>
        </w:rPr>
        <w:t>Legal Services</w:t>
      </w:r>
      <w:r w:rsidRPr="00D40F55">
        <w:rPr>
          <w:rFonts w:cs="Arial"/>
          <w:szCs w:val="22"/>
        </w:rPr>
        <w:t xml:space="preserve"> Contract including the </w:t>
      </w:r>
      <w:r w:rsidR="005E52AD" w:rsidRPr="00D40F55">
        <w:rPr>
          <w:rFonts w:cs="Arial"/>
          <w:szCs w:val="22"/>
        </w:rPr>
        <w:t xml:space="preserve">Ordered Panel </w:t>
      </w:r>
      <w:r w:rsidRPr="00D40F55">
        <w:rPr>
          <w:rFonts w:cs="Arial"/>
          <w:szCs w:val="22"/>
        </w:rPr>
        <w:t>Services provided under it, any Sub-Contracts and the amounts paid by the Customer.</w:t>
      </w:r>
      <w:bookmarkEnd w:id="49"/>
    </w:p>
    <w:p w14:paraId="4906133C" w14:textId="77777777" w:rsidR="009C6A81" w:rsidRPr="00D40F55" w:rsidRDefault="009C6A81" w:rsidP="00D40F55">
      <w:pPr>
        <w:pStyle w:val="Heading2"/>
        <w:spacing w:before="120" w:after="120"/>
        <w:rPr>
          <w:rFonts w:cs="Arial"/>
          <w:szCs w:val="22"/>
        </w:rPr>
      </w:pPr>
      <w:r w:rsidRPr="00D40F55">
        <w:rPr>
          <w:rFonts w:cs="Arial"/>
          <w:szCs w:val="22"/>
        </w:rPr>
        <w:t>The Supplier shall:</w:t>
      </w:r>
    </w:p>
    <w:p w14:paraId="091CC17D" w14:textId="433C54FB" w:rsidR="009C6A81" w:rsidRPr="00D40F55" w:rsidRDefault="009C6A81" w:rsidP="00D40F55">
      <w:pPr>
        <w:pStyle w:val="Heading3"/>
        <w:spacing w:before="120" w:after="120"/>
        <w:rPr>
          <w:rFonts w:cs="Arial"/>
          <w:szCs w:val="22"/>
        </w:rPr>
      </w:pPr>
      <w:r w:rsidRPr="00D40F55">
        <w:rPr>
          <w:rFonts w:cs="Arial"/>
          <w:szCs w:val="22"/>
        </w:rPr>
        <w:lastRenderedPageBreak/>
        <w:t xml:space="preserve">keep the records and accounts referred to in Clause </w:t>
      </w:r>
      <w:r w:rsidRPr="00D40F55">
        <w:rPr>
          <w:rFonts w:cs="Arial"/>
          <w:szCs w:val="22"/>
        </w:rPr>
        <w:fldChar w:fldCharType="begin"/>
      </w:r>
      <w:r w:rsidRPr="00D40F55">
        <w:rPr>
          <w:rFonts w:cs="Arial"/>
          <w:szCs w:val="22"/>
        </w:rPr>
        <w:instrText xml:space="preserve"> REF _Ref359416851 \r \h  \* MERGEFORMAT </w:instrText>
      </w:r>
      <w:r w:rsidRPr="00D40F55">
        <w:rPr>
          <w:rFonts w:cs="Arial"/>
          <w:szCs w:val="22"/>
        </w:rPr>
      </w:r>
      <w:r w:rsidRPr="00D40F55">
        <w:rPr>
          <w:rFonts w:cs="Arial"/>
          <w:szCs w:val="22"/>
        </w:rPr>
        <w:fldChar w:fldCharType="separate"/>
      </w:r>
      <w:r w:rsidR="00076F0C">
        <w:rPr>
          <w:rFonts w:cs="Arial"/>
          <w:szCs w:val="22"/>
        </w:rPr>
        <w:t>3.9</w:t>
      </w:r>
      <w:r w:rsidRPr="00D40F55">
        <w:rPr>
          <w:rFonts w:cs="Arial"/>
          <w:szCs w:val="22"/>
        </w:rPr>
        <w:fldChar w:fldCharType="end"/>
      </w:r>
      <w:r w:rsidRPr="00D40F55">
        <w:rPr>
          <w:rFonts w:cs="Arial"/>
          <w:szCs w:val="22"/>
        </w:rPr>
        <w:t xml:space="preserve"> in accordance with Good Industry Practice and Law; and</w:t>
      </w:r>
    </w:p>
    <w:p w14:paraId="2F377FF9" w14:textId="390101B9" w:rsidR="009C6A81" w:rsidRPr="00D40F55" w:rsidRDefault="009C6A81" w:rsidP="00D40F55">
      <w:pPr>
        <w:pStyle w:val="Heading3"/>
        <w:spacing w:before="120" w:after="120"/>
        <w:rPr>
          <w:rFonts w:cs="Arial"/>
          <w:szCs w:val="22"/>
        </w:rPr>
      </w:pPr>
      <w:r w:rsidRPr="00D40F55">
        <w:rPr>
          <w:rFonts w:cs="Arial"/>
          <w:szCs w:val="22"/>
        </w:rPr>
        <w:t xml:space="preserve">afford any Auditor access to the records and accounts referred to in Clause </w:t>
      </w:r>
      <w:r w:rsidRPr="00D40F55">
        <w:rPr>
          <w:rFonts w:cs="Arial"/>
          <w:szCs w:val="22"/>
        </w:rPr>
        <w:fldChar w:fldCharType="begin"/>
      </w:r>
      <w:r w:rsidRPr="00D40F55">
        <w:rPr>
          <w:rFonts w:cs="Arial"/>
          <w:szCs w:val="22"/>
        </w:rPr>
        <w:instrText xml:space="preserve"> REF _Ref359416851 \r \h  \* MERGEFORMAT </w:instrText>
      </w:r>
      <w:r w:rsidRPr="00D40F55">
        <w:rPr>
          <w:rFonts w:cs="Arial"/>
          <w:szCs w:val="22"/>
        </w:rPr>
      </w:r>
      <w:r w:rsidRPr="00D40F55">
        <w:rPr>
          <w:rFonts w:cs="Arial"/>
          <w:szCs w:val="22"/>
        </w:rPr>
        <w:fldChar w:fldCharType="separate"/>
      </w:r>
      <w:r w:rsidR="00076F0C">
        <w:rPr>
          <w:rFonts w:cs="Arial"/>
          <w:szCs w:val="22"/>
        </w:rPr>
        <w:t>3.9</w:t>
      </w:r>
      <w:r w:rsidRPr="00D40F55">
        <w:rPr>
          <w:rFonts w:cs="Arial"/>
          <w:szCs w:val="22"/>
        </w:rPr>
        <w:fldChar w:fldCharType="end"/>
      </w:r>
      <w:r w:rsidRPr="00D40F55">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D40F55">
        <w:rPr>
          <w:rFonts w:cs="Arial"/>
          <w:szCs w:val="22"/>
        </w:rPr>
        <w:t>Term</w:t>
      </w:r>
      <w:r w:rsidRPr="00D40F55">
        <w:rPr>
          <w:rFonts w:cs="Arial"/>
          <w:szCs w:val="22"/>
        </w:rPr>
        <w:t xml:space="preserve"> and the period specified in Clause </w:t>
      </w:r>
      <w:r w:rsidRPr="00D40F55">
        <w:rPr>
          <w:rFonts w:cs="Arial"/>
          <w:szCs w:val="22"/>
        </w:rPr>
        <w:fldChar w:fldCharType="begin"/>
      </w:r>
      <w:r w:rsidRPr="00D40F55">
        <w:rPr>
          <w:rFonts w:cs="Arial"/>
          <w:szCs w:val="22"/>
        </w:rPr>
        <w:instrText xml:space="preserve"> REF _Ref359416851 \r \h  \* MERGEFORMAT </w:instrText>
      </w:r>
      <w:r w:rsidRPr="00D40F55">
        <w:rPr>
          <w:rFonts w:cs="Arial"/>
          <w:szCs w:val="22"/>
        </w:rPr>
      </w:r>
      <w:r w:rsidRPr="00D40F55">
        <w:rPr>
          <w:rFonts w:cs="Arial"/>
          <w:szCs w:val="22"/>
        </w:rPr>
        <w:fldChar w:fldCharType="separate"/>
      </w:r>
      <w:r w:rsidR="00076F0C">
        <w:rPr>
          <w:rFonts w:cs="Arial"/>
          <w:szCs w:val="22"/>
        </w:rPr>
        <w:t>3.9</w:t>
      </w:r>
      <w:r w:rsidRPr="00D40F55">
        <w:rPr>
          <w:rFonts w:cs="Arial"/>
          <w:szCs w:val="22"/>
        </w:rPr>
        <w:fldChar w:fldCharType="end"/>
      </w:r>
      <w:r w:rsidRPr="00D40F55">
        <w:rPr>
          <w:rFonts w:cs="Arial"/>
          <w:szCs w:val="22"/>
        </w:rPr>
        <w:t xml:space="preserve">, in order that the Auditor(s) may carry out an inspection to assess compliance by the Supplier and/or its Sub-Contractors of any of the Supplier’s obligations under this </w:t>
      </w:r>
      <w:r w:rsidR="005E52AD" w:rsidRPr="00D40F55">
        <w:rPr>
          <w:rFonts w:cs="Arial"/>
          <w:szCs w:val="22"/>
        </w:rPr>
        <w:t>Legal Services</w:t>
      </w:r>
      <w:r w:rsidRPr="00D40F55">
        <w:rPr>
          <w:rFonts w:cs="Arial"/>
          <w:szCs w:val="22"/>
        </w:rPr>
        <w:t xml:space="preserve"> Contract including in order to: </w:t>
      </w:r>
    </w:p>
    <w:p w14:paraId="7F3549B2" w14:textId="77777777" w:rsidR="009C6A81" w:rsidRPr="00D40F55" w:rsidRDefault="009C6A81" w:rsidP="00D40F55">
      <w:pPr>
        <w:pStyle w:val="Heading5"/>
        <w:spacing w:before="120" w:after="120"/>
        <w:rPr>
          <w:rFonts w:cs="Arial"/>
          <w:szCs w:val="22"/>
        </w:rPr>
      </w:pPr>
      <w:r w:rsidRPr="00D40F55">
        <w:rPr>
          <w:rFonts w:cs="Arial"/>
          <w:szCs w:val="22"/>
        </w:rPr>
        <w:t xml:space="preserve">verify the accuracy of the Charges and any other amounts payable by the Customer under this </w:t>
      </w:r>
      <w:r w:rsidR="005E52AD" w:rsidRPr="00D40F55">
        <w:rPr>
          <w:rFonts w:cs="Arial"/>
          <w:szCs w:val="22"/>
        </w:rPr>
        <w:t xml:space="preserve">Legal Services </w:t>
      </w:r>
      <w:r w:rsidRPr="00D40F55">
        <w:rPr>
          <w:rFonts w:cs="Arial"/>
          <w:szCs w:val="22"/>
        </w:rPr>
        <w:t xml:space="preserve">Contract (and proposed or actual variations to them in accordance with this </w:t>
      </w:r>
      <w:r w:rsidR="005E52AD" w:rsidRPr="00D40F55">
        <w:rPr>
          <w:rFonts w:cs="Arial"/>
          <w:szCs w:val="22"/>
        </w:rPr>
        <w:t xml:space="preserve">Legal Services </w:t>
      </w:r>
      <w:r w:rsidRPr="00D40F55">
        <w:rPr>
          <w:rFonts w:cs="Arial"/>
          <w:szCs w:val="22"/>
        </w:rPr>
        <w:t xml:space="preserve">Contract); </w:t>
      </w:r>
    </w:p>
    <w:p w14:paraId="3A59347D" w14:textId="77777777" w:rsidR="009C6A81" w:rsidRPr="00D40F55" w:rsidRDefault="009C6A81" w:rsidP="00D40F55">
      <w:pPr>
        <w:pStyle w:val="Heading5"/>
        <w:spacing w:before="120" w:after="120"/>
        <w:rPr>
          <w:rFonts w:cs="Arial"/>
          <w:szCs w:val="22"/>
        </w:rPr>
      </w:pPr>
      <w:r w:rsidRPr="00D40F55">
        <w:rPr>
          <w:rFonts w:cs="Arial"/>
          <w:szCs w:val="22"/>
        </w:rPr>
        <w:t xml:space="preserve">verify the costs of the Supplier (including the costs of all Sub-Contractors and any third party suppliers) in connection with the provision of the </w:t>
      </w:r>
      <w:r w:rsidR="005E52AD" w:rsidRPr="00D40F55">
        <w:rPr>
          <w:rFonts w:cs="Arial"/>
          <w:szCs w:val="22"/>
        </w:rPr>
        <w:t xml:space="preserve">Ordered Panel </w:t>
      </w:r>
      <w:r w:rsidRPr="00D40F55">
        <w:rPr>
          <w:rFonts w:cs="Arial"/>
          <w:szCs w:val="22"/>
        </w:rPr>
        <w:t xml:space="preserve"> Services;</w:t>
      </w:r>
    </w:p>
    <w:p w14:paraId="0B3F7EF3" w14:textId="77777777" w:rsidR="009C6A81" w:rsidRPr="00D40F55" w:rsidRDefault="009C6A81" w:rsidP="00D40F55">
      <w:pPr>
        <w:pStyle w:val="Heading5"/>
        <w:spacing w:before="120" w:after="120"/>
        <w:rPr>
          <w:rFonts w:cs="Arial"/>
          <w:szCs w:val="22"/>
        </w:rPr>
      </w:pPr>
      <w:r w:rsidRPr="00D40F55">
        <w:rPr>
          <w:rFonts w:cs="Arial"/>
          <w:szCs w:val="22"/>
        </w:rPr>
        <w:t>verify the Open Book Data;</w:t>
      </w:r>
    </w:p>
    <w:p w14:paraId="1DF5D418" w14:textId="77777777" w:rsidR="009C6A81" w:rsidRPr="00D40F55" w:rsidRDefault="009C6A81" w:rsidP="00D40F55">
      <w:pPr>
        <w:pStyle w:val="Heading5"/>
        <w:spacing w:before="120" w:after="120"/>
        <w:rPr>
          <w:rFonts w:cs="Arial"/>
          <w:szCs w:val="22"/>
        </w:rPr>
      </w:pPr>
      <w:r w:rsidRPr="00D40F55">
        <w:rPr>
          <w:rFonts w:cs="Arial"/>
          <w:szCs w:val="22"/>
        </w:rPr>
        <w:t>verify the Supplier’s and each Sub-Contractor’s compliance with the applicable Law;</w:t>
      </w:r>
    </w:p>
    <w:p w14:paraId="7AD66FD0" w14:textId="77777777" w:rsidR="009C6A81" w:rsidRPr="00D40F55" w:rsidRDefault="009C6A81" w:rsidP="00D40F55">
      <w:pPr>
        <w:pStyle w:val="Heading5"/>
        <w:spacing w:before="120" w:after="120"/>
        <w:rPr>
          <w:rFonts w:cs="Arial"/>
          <w:szCs w:val="22"/>
        </w:rPr>
      </w:pPr>
      <w:r w:rsidRPr="00D40F55">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0F8C6943" w14:textId="77777777" w:rsidR="00377439" w:rsidRPr="00D40F55" w:rsidRDefault="00377439" w:rsidP="00D40F55">
      <w:pPr>
        <w:pStyle w:val="Heading5"/>
        <w:spacing w:before="120" w:after="120"/>
        <w:rPr>
          <w:rFonts w:cs="Arial"/>
          <w:szCs w:val="22"/>
        </w:rPr>
      </w:pPr>
      <w:r w:rsidRPr="00D40F55">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18AEFBFF" w14:textId="77777777" w:rsidR="009C6A81" w:rsidRPr="00D40F55" w:rsidRDefault="009C6A81" w:rsidP="00D40F55">
      <w:pPr>
        <w:pStyle w:val="Heading5"/>
        <w:spacing w:before="120" w:after="120"/>
        <w:rPr>
          <w:rFonts w:cs="Arial"/>
          <w:szCs w:val="22"/>
        </w:rPr>
      </w:pPr>
      <w:r w:rsidRPr="00D40F55">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0C061226" w14:textId="77777777" w:rsidR="009C6A81" w:rsidRPr="00D40F55" w:rsidRDefault="009C6A81" w:rsidP="00D40F55">
      <w:pPr>
        <w:pStyle w:val="Heading5"/>
        <w:spacing w:before="120" w:after="120"/>
        <w:rPr>
          <w:rFonts w:cs="Arial"/>
          <w:szCs w:val="22"/>
        </w:rPr>
      </w:pPr>
      <w:r w:rsidRPr="00D40F55">
        <w:rPr>
          <w:rFonts w:cs="Arial"/>
          <w:szCs w:val="22"/>
        </w:rPr>
        <w:t xml:space="preserve">review any books of account and the internal contract management accounts kept by the Supplier in connection with this </w:t>
      </w:r>
      <w:r w:rsidR="00953506" w:rsidRPr="00D40F55">
        <w:rPr>
          <w:rFonts w:cs="Arial"/>
          <w:szCs w:val="22"/>
        </w:rPr>
        <w:t>Legal Services</w:t>
      </w:r>
      <w:r w:rsidRPr="00D40F55">
        <w:rPr>
          <w:rFonts w:cs="Arial"/>
          <w:szCs w:val="22"/>
        </w:rPr>
        <w:t xml:space="preserve"> Contract;</w:t>
      </w:r>
    </w:p>
    <w:p w14:paraId="5FF2EB3C" w14:textId="77777777" w:rsidR="009C6A81" w:rsidRPr="00D40F55" w:rsidRDefault="009C6A81" w:rsidP="00D40F55">
      <w:pPr>
        <w:pStyle w:val="Heading5"/>
        <w:spacing w:before="120" w:after="120"/>
        <w:rPr>
          <w:rFonts w:cs="Arial"/>
          <w:szCs w:val="22"/>
        </w:rPr>
      </w:pPr>
      <w:r w:rsidRPr="00D40F55">
        <w:rPr>
          <w:rFonts w:cs="Arial"/>
          <w:szCs w:val="22"/>
        </w:rPr>
        <w:t>carry out the Customer’s internal and statutory audits and to prepare, examine and/or certify the Customer's annual and interim reports and accounts;</w:t>
      </w:r>
    </w:p>
    <w:p w14:paraId="053735D1" w14:textId="77777777" w:rsidR="009C6A81" w:rsidRPr="00D40F55" w:rsidRDefault="009C6A81" w:rsidP="00D40F55">
      <w:pPr>
        <w:pStyle w:val="Heading5"/>
        <w:spacing w:before="120" w:after="120"/>
        <w:rPr>
          <w:rFonts w:cs="Arial"/>
          <w:szCs w:val="22"/>
        </w:rPr>
      </w:pPr>
      <w:bookmarkStart w:id="50" w:name="_Toc139080152"/>
      <w:r w:rsidRPr="00D40F55">
        <w:rPr>
          <w:rFonts w:cs="Arial"/>
          <w:szCs w:val="22"/>
        </w:rPr>
        <w:t>enable the National Audit Office to carry out an examination pursuant to Section 6(1) of the National Audit Act 1983 of the economy, efficiency and effectiveness with which the Customer has used its resources;</w:t>
      </w:r>
      <w:bookmarkEnd w:id="50"/>
    </w:p>
    <w:p w14:paraId="32183E4F" w14:textId="77777777" w:rsidR="009C6A81" w:rsidRPr="00D40F55" w:rsidRDefault="009C6A81" w:rsidP="00D40F55">
      <w:pPr>
        <w:pStyle w:val="Heading5"/>
        <w:spacing w:before="120" w:after="120"/>
        <w:rPr>
          <w:rFonts w:cs="Arial"/>
          <w:szCs w:val="22"/>
        </w:rPr>
      </w:pPr>
      <w:r w:rsidRPr="00D40F55">
        <w:rPr>
          <w:rFonts w:cs="Arial"/>
          <w:szCs w:val="22"/>
        </w:rPr>
        <w:t xml:space="preserve">verify the accuracy and completeness of any information delivered or required by this </w:t>
      </w:r>
      <w:r w:rsidR="00953506" w:rsidRPr="00D40F55">
        <w:rPr>
          <w:rFonts w:cs="Arial"/>
          <w:szCs w:val="22"/>
        </w:rPr>
        <w:t>Legal Services</w:t>
      </w:r>
      <w:r w:rsidRPr="00D40F55">
        <w:rPr>
          <w:rFonts w:cs="Arial"/>
          <w:szCs w:val="22"/>
        </w:rPr>
        <w:t xml:space="preserve"> Contract;</w:t>
      </w:r>
    </w:p>
    <w:p w14:paraId="671B3D0E" w14:textId="77777777" w:rsidR="009C6A81" w:rsidRPr="00D40F55" w:rsidRDefault="009C6A81" w:rsidP="00D40F55">
      <w:pPr>
        <w:pStyle w:val="Heading5"/>
        <w:spacing w:before="120" w:after="120"/>
        <w:rPr>
          <w:rFonts w:cs="Arial"/>
          <w:szCs w:val="22"/>
        </w:rPr>
      </w:pPr>
      <w:r w:rsidRPr="00D40F55">
        <w:rPr>
          <w:rFonts w:cs="Arial"/>
          <w:szCs w:val="22"/>
        </w:rPr>
        <w:t>review the Supplier’s quality management systems (including any quality manuals and procedures);</w:t>
      </w:r>
    </w:p>
    <w:p w14:paraId="1B02328E" w14:textId="77777777" w:rsidR="009C6A81" w:rsidRPr="00D40F55" w:rsidRDefault="009C6A81" w:rsidP="00D40F55">
      <w:pPr>
        <w:pStyle w:val="Heading5"/>
        <w:spacing w:before="120" w:after="120"/>
        <w:rPr>
          <w:rFonts w:cs="Arial"/>
          <w:szCs w:val="22"/>
        </w:rPr>
      </w:pPr>
      <w:r w:rsidRPr="00D40F55">
        <w:rPr>
          <w:rFonts w:cs="Arial"/>
          <w:szCs w:val="22"/>
        </w:rPr>
        <w:t>review the Supplier’s compliance with the Standards;</w:t>
      </w:r>
    </w:p>
    <w:p w14:paraId="3E5A3DB7" w14:textId="77777777" w:rsidR="009C6A81" w:rsidRPr="00D40F55" w:rsidRDefault="009C6A81" w:rsidP="00D40F55">
      <w:pPr>
        <w:pStyle w:val="Heading5"/>
        <w:spacing w:before="120" w:after="120"/>
        <w:rPr>
          <w:rFonts w:cs="Arial"/>
          <w:szCs w:val="22"/>
        </w:rPr>
      </w:pPr>
      <w:r w:rsidRPr="00D40F55">
        <w:rPr>
          <w:rFonts w:cs="Arial"/>
          <w:szCs w:val="22"/>
        </w:rPr>
        <w:t xml:space="preserve">inspect the Customer </w:t>
      </w:r>
      <w:r w:rsidR="00953506" w:rsidRPr="00D40F55">
        <w:rPr>
          <w:rFonts w:cs="Arial"/>
          <w:szCs w:val="22"/>
        </w:rPr>
        <w:t>a</w:t>
      </w:r>
      <w:r w:rsidRPr="00D40F55">
        <w:rPr>
          <w:rFonts w:cs="Arial"/>
          <w:szCs w:val="22"/>
        </w:rPr>
        <w:t xml:space="preserve">ssets, including the Customer's IPRs, equipment and facilities, for the purposes of </w:t>
      </w:r>
      <w:r w:rsidR="00E5515C" w:rsidRPr="00D40F55">
        <w:rPr>
          <w:rFonts w:cs="Arial"/>
          <w:szCs w:val="22"/>
        </w:rPr>
        <w:t>ensuring that the Customer a</w:t>
      </w:r>
      <w:r w:rsidRPr="00D40F55">
        <w:rPr>
          <w:rFonts w:cs="Arial"/>
          <w:szCs w:val="22"/>
        </w:rPr>
        <w:t>ssets are secure and that any register of assets is up to date; and/or</w:t>
      </w:r>
    </w:p>
    <w:p w14:paraId="26FE5DF0" w14:textId="77777777" w:rsidR="009C6A81" w:rsidRPr="00D40F55" w:rsidRDefault="009C6A81" w:rsidP="00D40F55">
      <w:pPr>
        <w:pStyle w:val="Heading5"/>
        <w:spacing w:before="120" w:after="120"/>
        <w:rPr>
          <w:rFonts w:cs="Arial"/>
          <w:szCs w:val="22"/>
        </w:rPr>
      </w:pPr>
      <w:r w:rsidRPr="00D40F55">
        <w:rPr>
          <w:rFonts w:cs="Arial"/>
          <w:szCs w:val="22"/>
        </w:rPr>
        <w:lastRenderedPageBreak/>
        <w:t xml:space="preserve">review the integrity, confidentiality and security of the Customer Data. </w:t>
      </w:r>
    </w:p>
    <w:p w14:paraId="07668C78" w14:textId="77777777" w:rsidR="009C6A81" w:rsidRPr="00D40F55" w:rsidRDefault="009C6A81" w:rsidP="00D40F55">
      <w:pPr>
        <w:pStyle w:val="Heading2"/>
        <w:spacing w:before="120" w:after="120"/>
        <w:rPr>
          <w:rFonts w:cs="Arial"/>
          <w:szCs w:val="22"/>
        </w:rPr>
      </w:pPr>
      <w:bookmarkStart w:id="51" w:name="_Ref363743146"/>
      <w:r w:rsidRPr="00D40F55">
        <w:rPr>
          <w:rFonts w:cs="Arial"/>
          <w:szCs w:val="22"/>
        </w:rPr>
        <w:t xml:space="preserve">The Customer shall use reasonable endeavours to ensure that the conduct of each audit does not unreasonably disrupt the Supplier or delay the provision of the </w:t>
      </w:r>
      <w:r w:rsidR="00E5515C" w:rsidRPr="00D40F55">
        <w:rPr>
          <w:rFonts w:cs="Arial"/>
          <w:szCs w:val="22"/>
        </w:rPr>
        <w:t xml:space="preserve">Ordered Panel </w:t>
      </w:r>
      <w:r w:rsidRPr="00D40F55">
        <w:rPr>
          <w:rFonts w:cs="Arial"/>
          <w:szCs w:val="22"/>
        </w:rPr>
        <w:t>Services save insofar as the Supplier accepts and acknowledges that control over the conduct of audits carried out by the Auditor(s) is outside of the control of the Customer.</w:t>
      </w:r>
      <w:bookmarkEnd w:id="51"/>
    </w:p>
    <w:p w14:paraId="042787A0" w14:textId="77777777" w:rsidR="009C6A81" w:rsidRPr="00D40F55" w:rsidRDefault="009C6A81" w:rsidP="00D40F55">
      <w:pPr>
        <w:pStyle w:val="Heading2"/>
        <w:spacing w:before="120" w:after="120"/>
        <w:rPr>
          <w:rFonts w:cs="Arial"/>
          <w:szCs w:val="22"/>
        </w:rPr>
      </w:pPr>
      <w:r w:rsidRPr="00D40F55">
        <w:rPr>
          <w:rFonts w:cs="Arial"/>
          <w:szCs w:val="22"/>
        </w:rPr>
        <w:t>Subject to the Supplier’s rights in respect of Confidential Information, the Supplier shall on demand provide the Auditor(s) with all reasonable co-operation and assistance in:</w:t>
      </w:r>
    </w:p>
    <w:p w14:paraId="7B8AC928" w14:textId="77777777" w:rsidR="009C6A81" w:rsidRPr="00D40F55" w:rsidRDefault="009C6A81" w:rsidP="00D40F55">
      <w:pPr>
        <w:pStyle w:val="Heading3"/>
        <w:spacing w:before="120" w:after="120"/>
        <w:rPr>
          <w:rFonts w:cs="Arial"/>
          <w:szCs w:val="22"/>
        </w:rPr>
      </w:pPr>
      <w:r w:rsidRPr="00D40F55">
        <w:rPr>
          <w:rFonts w:cs="Arial"/>
          <w:szCs w:val="22"/>
        </w:rPr>
        <w:t>all reasonable information requested by the Customer within the scope of the audit;</w:t>
      </w:r>
    </w:p>
    <w:p w14:paraId="1654010A" w14:textId="77777777" w:rsidR="009C6A81" w:rsidRPr="00D40F55" w:rsidRDefault="009C6A81" w:rsidP="00D40F55">
      <w:pPr>
        <w:pStyle w:val="Heading3"/>
        <w:spacing w:before="120" w:after="120"/>
        <w:rPr>
          <w:rFonts w:cs="Arial"/>
          <w:szCs w:val="22"/>
        </w:rPr>
      </w:pPr>
      <w:r w:rsidRPr="00D40F55">
        <w:rPr>
          <w:rFonts w:cs="Arial"/>
          <w:szCs w:val="22"/>
        </w:rPr>
        <w:t xml:space="preserve">reasonable access to sites controlled by the Supplier and to any Supplier Equipment used in the provision of the </w:t>
      </w:r>
      <w:r w:rsidR="00E5515C" w:rsidRPr="00D40F55">
        <w:rPr>
          <w:rFonts w:cs="Arial"/>
          <w:szCs w:val="22"/>
        </w:rPr>
        <w:t>Ordered Panel</w:t>
      </w:r>
      <w:r w:rsidRPr="00D40F55">
        <w:rPr>
          <w:rFonts w:cs="Arial"/>
          <w:szCs w:val="22"/>
        </w:rPr>
        <w:t xml:space="preserve"> Services; and</w:t>
      </w:r>
    </w:p>
    <w:p w14:paraId="2FB899B3" w14:textId="77777777" w:rsidR="009C6A81" w:rsidRPr="00D40F55" w:rsidRDefault="009C6A81" w:rsidP="00D40F55">
      <w:pPr>
        <w:pStyle w:val="Heading3"/>
        <w:spacing w:before="120" w:after="120"/>
        <w:rPr>
          <w:rFonts w:cs="Arial"/>
          <w:szCs w:val="22"/>
        </w:rPr>
      </w:pPr>
      <w:r w:rsidRPr="00D40F55">
        <w:rPr>
          <w:rFonts w:cs="Arial"/>
          <w:szCs w:val="22"/>
        </w:rPr>
        <w:t>access to the Supplier Personnel.</w:t>
      </w:r>
    </w:p>
    <w:p w14:paraId="57ED434A" w14:textId="77777777" w:rsidR="009C6A81" w:rsidRPr="00D40F55" w:rsidRDefault="009C6A81" w:rsidP="00D40F55">
      <w:pPr>
        <w:pStyle w:val="Heading2"/>
        <w:spacing w:before="120" w:after="120"/>
        <w:rPr>
          <w:rFonts w:cs="Arial"/>
          <w:szCs w:val="22"/>
        </w:rPr>
      </w:pPr>
      <w:bookmarkStart w:id="52" w:name="_Ref365635826"/>
      <w:r w:rsidRPr="00D40F55">
        <w:rPr>
          <w:rFonts w:cs="Arial"/>
          <w:szCs w:val="22"/>
        </w:rPr>
        <w:t xml:space="preserve">The Parties agree that they shall bear their own respective costs and expenses incurred in respect of compliance with their obligations </w:t>
      </w:r>
      <w:r w:rsidR="00E5515C" w:rsidRPr="00D40F55">
        <w:rPr>
          <w:rFonts w:cs="Arial"/>
          <w:szCs w:val="22"/>
        </w:rPr>
        <w:t>in respect of records, audit access and open book data</w:t>
      </w:r>
      <w:r w:rsidRPr="00D40F55">
        <w:rPr>
          <w:rFonts w:cs="Arial"/>
          <w:szCs w:val="22"/>
        </w:rPr>
        <w:t xml:space="preserve">, unless the audit reveals a </w:t>
      </w:r>
      <w:r w:rsidR="00E5515C" w:rsidRPr="00D40F55">
        <w:rPr>
          <w:rFonts w:cs="Arial"/>
          <w:szCs w:val="22"/>
        </w:rPr>
        <w:t xml:space="preserve">breach </w:t>
      </w:r>
      <w:r w:rsidRPr="00D40F55">
        <w:rPr>
          <w:rFonts w:cs="Arial"/>
          <w:szCs w:val="22"/>
        </w:rPr>
        <w:t>by the Supplier in which case the Supplier shall reimburse the Customer for the Customer's reasonable costs incurred in relation to the audit.</w:t>
      </w:r>
      <w:bookmarkEnd w:id="52"/>
    </w:p>
    <w:p w14:paraId="443B50DD" w14:textId="77777777" w:rsidR="00C901FE" w:rsidRPr="00D40F55" w:rsidRDefault="00C901FE" w:rsidP="00D40F55">
      <w:pPr>
        <w:pStyle w:val="Heading1"/>
        <w:spacing w:before="120" w:after="120"/>
        <w:rPr>
          <w:rFonts w:cs="Arial"/>
          <w:szCs w:val="22"/>
        </w:rPr>
      </w:pPr>
      <w:bookmarkStart w:id="53" w:name="_Toc461109632"/>
      <w:bookmarkStart w:id="54" w:name="_Toc461109633"/>
      <w:bookmarkStart w:id="55" w:name="_Toc461702393"/>
      <w:bookmarkEnd w:id="53"/>
      <w:bookmarkEnd w:id="54"/>
      <w:r w:rsidRPr="00D40F55">
        <w:rPr>
          <w:rFonts w:cs="Arial"/>
          <w:szCs w:val="22"/>
        </w:rPr>
        <w:t xml:space="preserve">Variation </w:t>
      </w:r>
      <w:r w:rsidR="00FA506B" w:rsidRPr="00D40F55">
        <w:rPr>
          <w:rFonts w:cs="Arial"/>
          <w:szCs w:val="22"/>
        </w:rPr>
        <w:t>and E</w:t>
      </w:r>
      <w:r w:rsidR="000C4D4F" w:rsidRPr="00D40F55">
        <w:rPr>
          <w:rFonts w:cs="Arial"/>
          <w:szCs w:val="22"/>
        </w:rPr>
        <w:t>xtension</w:t>
      </w:r>
      <w:bookmarkEnd w:id="55"/>
      <w:r w:rsidR="000C4D4F" w:rsidRPr="00D40F55">
        <w:rPr>
          <w:rFonts w:cs="Arial"/>
          <w:szCs w:val="22"/>
        </w:rPr>
        <w:t xml:space="preserve"> </w:t>
      </w:r>
    </w:p>
    <w:p w14:paraId="329A061A" w14:textId="77777777" w:rsidR="00FA506B" w:rsidRPr="00D40F55" w:rsidRDefault="00C901FE"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may request</w:t>
      </w:r>
      <w:r w:rsidR="00FA506B" w:rsidRPr="00D40F55">
        <w:rPr>
          <w:rFonts w:cs="Arial"/>
          <w:szCs w:val="22"/>
        </w:rPr>
        <w:t>:</w:t>
      </w:r>
      <w:r w:rsidRPr="00D40F55">
        <w:rPr>
          <w:rFonts w:cs="Arial"/>
          <w:szCs w:val="22"/>
        </w:rPr>
        <w:t xml:space="preserve"> </w:t>
      </w:r>
    </w:p>
    <w:p w14:paraId="59E8E8CA" w14:textId="77777777" w:rsidR="00FA506B" w:rsidRPr="00D40F55" w:rsidRDefault="00A778DC" w:rsidP="00D40F55">
      <w:pPr>
        <w:pStyle w:val="Heading4"/>
        <w:spacing w:before="120" w:after="120"/>
        <w:rPr>
          <w:rFonts w:cs="Arial"/>
          <w:szCs w:val="22"/>
        </w:rPr>
      </w:pPr>
      <w:r w:rsidRPr="00D40F55">
        <w:rPr>
          <w:rFonts w:cs="Arial"/>
          <w:szCs w:val="22"/>
        </w:rPr>
        <w:t xml:space="preserve">a variation to </w:t>
      </w:r>
      <w:r w:rsidR="00C901FE" w:rsidRPr="00D40F55">
        <w:rPr>
          <w:rFonts w:cs="Arial"/>
          <w:szCs w:val="22"/>
        </w:rPr>
        <w:t xml:space="preserve">the </w:t>
      </w:r>
      <w:r w:rsidR="001967D4" w:rsidRPr="00D40F55">
        <w:rPr>
          <w:rFonts w:cs="Arial"/>
          <w:szCs w:val="22"/>
        </w:rPr>
        <w:t xml:space="preserve">Ordered Panel </w:t>
      </w:r>
      <w:r w:rsidR="00C901FE" w:rsidRPr="00D40F55">
        <w:rPr>
          <w:rFonts w:cs="Arial"/>
          <w:szCs w:val="22"/>
        </w:rPr>
        <w:t>Services</w:t>
      </w:r>
      <w:r w:rsidR="00FA506B" w:rsidRPr="00D40F55">
        <w:rPr>
          <w:rFonts w:cs="Arial"/>
          <w:szCs w:val="22"/>
        </w:rPr>
        <w:t>;</w:t>
      </w:r>
      <w:r w:rsidR="00C901FE" w:rsidRPr="00D40F55">
        <w:rPr>
          <w:rFonts w:cs="Arial"/>
          <w:szCs w:val="22"/>
        </w:rPr>
        <w:t xml:space="preserve"> </w:t>
      </w:r>
    </w:p>
    <w:p w14:paraId="573762F3" w14:textId="77777777" w:rsidR="00FA506B" w:rsidRPr="00D40F55" w:rsidRDefault="00D22FEA" w:rsidP="00D40F55">
      <w:pPr>
        <w:pStyle w:val="Heading4"/>
        <w:spacing w:before="120" w:after="120"/>
        <w:rPr>
          <w:rFonts w:cs="Arial"/>
          <w:szCs w:val="22"/>
        </w:rPr>
      </w:pPr>
      <w:r w:rsidRPr="00D40F55">
        <w:rPr>
          <w:rFonts w:cs="Arial"/>
          <w:szCs w:val="22"/>
        </w:rPr>
        <w:t xml:space="preserve">an extension to the Term specified at </w:t>
      </w:r>
      <w:r w:rsidR="00A778DC" w:rsidRPr="00D40F55">
        <w:rPr>
          <w:rFonts w:cs="Arial"/>
          <w:szCs w:val="22"/>
        </w:rPr>
        <w:t>paragraph 1.</w:t>
      </w:r>
      <w:r w:rsidR="00F162C2" w:rsidRPr="00D40F55">
        <w:rPr>
          <w:rFonts w:cs="Arial"/>
          <w:szCs w:val="22"/>
        </w:rPr>
        <w:t>5</w:t>
      </w:r>
      <w:r w:rsidR="00A778DC" w:rsidRPr="00D40F55">
        <w:rPr>
          <w:rFonts w:cs="Arial"/>
          <w:szCs w:val="22"/>
        </w:rPr>
        <w:t xml:space="preserve"> of section </w:t>
      </w:r>
      <w:r w:rsidR="00F162C2" w:rsidRPr="00D40F55">
        <w:rPr>
          <w:rFonts w:cs="Arial"/>
          <w:szCs w:val="22"/>
        </w:rPr>
        <w:t>A</w:t>
      </w:r>
      <w:r w:rsidR="00A778DC" w:rsidRPr="00D40F55">
        <w:rPr>
          <w:rFonts w:cs="Arial"/>
          <w:szCs w:val="22"/>
        </w:rPr>
        <w:t xml:space="preserve"> </w:t>
      </w:r>
      <w:r w:rsidRPr="00D40F55">
        <w:rPr>
          <w:rFonts w:cs="Arial"/>
          <w:szCs w:val="22"/>
        </w:rPr>
        <w:t xml:space="preserve"> of the Order Form)</w:t>
      </w:r>
      <w:r w:rsidR="00A778DC" w:rsidRPr="00D40F55">
        <w:rPr>
          <w:rFonts w:cs="Arial"/>
          <w:szCs w:val="22"/>
        </w:rPr>
        <w:t>; and/or</w:t>
      </w:r>
      <w:r w:rsidRPr="00D40F55">
        <w:rPr>
          <w:rFonts w:cs="Arial"/>
          <w:szCs w:val="22"/>
        </w:rPr>
        <w:t xml:space="preserve"> </w:t>
      </w:r>
    </w:p>
    <w:p w14:paraId="02DBEEC1" w14:textId="77777777" w:rsidR="00240E76" w:rsidRPr="00D40F55" w:rsidRDefault="00240E76" w:rsidP="00D40F55">
      <w:pPr>
        <w:pStyle w:val="Heading4"/>
        <w:spacing w:before="120" w:after="120"/>
        <w:rPr>
          <w:rFonts w:cs="Arial"/>
          <w:szCs w:val="22"/>
        </w:rPr>
      </w:pPr>
      <w:r w:rsidRPr="00D40F55">
        <w:rPr>
          <w:rFonts w:cs="Arial"/>
          <w:szCs w:val="22"/>
        </w:rPr>
        <w:t>a variation to any other part of the Order Form; and/or</w:t>
      </w:r>
    </w:p>
    <w:p w14:paraId="4A6319DC" w14:textId="77777777" w:rsidR="00A778DC" w:rsidRPr="00D40F55" w:rsidRDefault="00A778DC" w:rsidP="00D40F55">
      <w:pPr>
        <w:pStyle w:val="Heading4"/>
        <w:spacing w:before="120" w:after="120"/>
        <w:rPr>
          <w:rFonts w:cs="Arial"/>
          <w:szCs w:val="22"/>
        </w:rPr>
      </w:pPr>
      <w:r w:rsidRPr="00D40F55">
        <w:rPr>
          <w:rFonts w:cs="Arial"/>
          <w:szCs w:val="22"/>
        </w:rPr>
        <w:t>a variation to a</w:t>
      </w:r>
      <w:r w:rsidR="00FA506B" w:rsidRPr="00D40F55">
        <w:rPr>
          <w:rFonts w:cs="Arial"/>
          <w:szCs w:val="22"/>
        </w:rPr>
        <w:t>ny other term of these Terms and Conditions</w:t>
      </w:r>
      <w:r w:rsidRPr="00D40F55">
        <w:rPr>
          <w:rFonts w:cs="Arial"/>
          <w:szCs w:val="22"/>
        </w:rPr>
        <w:t>,</w:t>
      </w:r>
    </w:p>
    <w:p w14:paraId="56E3EC28" w14:textId="77777777" w:rsidR="00C901FE" w:rsidRPr="00D40F55" w:rsidRDefault="00FA506B" w:rsidP="00D40F55">
      <w:pPr>
        <w:pStyle w:val="Heading4"/>
        <w:numPr>
          <w:ilvl w:val="0"/>
          <w:numId w:val="0"/>
        </w:numPr>
        <w:spacing w:before="120" w:after="120"/>
        <w:ind w:left="1800"/>
        <w:rPr>
          <w:rFonts w:cs="Arial"/>
          <w:szCs w:val="22"/>
        </w:rPr>
      </w:pPr>
      <w:r w:rsidRPr="00D40F55">
        <w:rPr>
          <w:rFonts w:cs="Arial"/>
          <w:szCs w:val="22"/>
        </w:rPr>
        <w:t>at</w:t>
      </w:r>
      <w:r w:rsidR="00C901FE" w:rsidRPr="00D40F55">
        <w:rPr>
          <w:rFonts w:cs="Arial"/>
          <w:szCs w:val="22"/>
        </w:rPr>
        <w:t xml:space="preserve"> any time</w:t>
      </w:r>
      <w:r w:rsidR="00A778DC" w:rsidRPr="00D40F55">
        <w:rPr>
          <w:rFonts w:cs="Arial"/>
          <w:szCs w:val="22"/>
        </w:rPr>
        <w:t xml:space="preserve"> during the Term</w:t>
      </w:r>
      <w:r w:rsidR="00C901FE" w:rsidRPr="00D40F55">
        <w:rPr>
          <w:rFonts w:cs="Arial"/>
          <w:szCs w:val="22"/>
        </w:rPr>
        <w:t>.</w:t>
      </w:r>
    </w:p>
    <w:p w14:paraId="00E7A635" w14:textId="77777777" w:rsidR="00C901FE" w:rsidRPr="00D40F55" w:rsidRDefault="00C901FE" w:rsidP="00D40F55">
      <w:pPr>
        <w:pStyle w:val="Heading3"/>
        <w:spacing w:before="120" w:after="120"/>
        <w:rPr>
          <w:rFonts w:cs="Arial"/>
          <w:szCs w:val="22"/>
        </w:rPr>
      </w:pPr>
      <w:r w:rsidRPr="00D40F55">
        <w:rPr>
          <w:rFonts w:cs="Arial"/>
          <w:szCs w:val="22"/>
        </w:rPr>
        <w:t xml:space="preserve">Any request by the </w:t>
      </w:r>
      <w:r w:rsidR="00C158E8" w:rsidRPr="00D40F55">
        <w:rPr>
          <w:rFonts w:cs="Arial"/>
          <w:szCs w:val="22"/>
        </w:rPr>
        <w:t>Customer</w:t>
      </w:r>
      <w:r w:rsidRPr="00D40F55">
        <w:rPr>
          <w:rFonts w:cs="Arial"/>
          <w:szCs w:val="22"/>
        </w:rPr>
        <w:t xml:space="preserve"> for a variation to the </w:t>
      </w:r>
      <w:r w:rsidR="001967D4" w:rsidRPr="00D40F55">
        <w:rPr>
          <w:rFonts w:cs="Arial"/>
          <w:szCs w:val="22"/>
        </w:rPr>
        <w:t xml:space="preserve">Ordered Panel </w:t>
      </w:r>
      <w:r w:rsidRPr="00D40F55">
        <w:rPr>
          <w:rFonts w:cs="Arial"/>
          <w:szCs w:val="22"/>
        </w:rPr>
        <w:t xml:space="preserve">Services shall be by written notice to the </w:t>
      </w:r>
      <w:r w:rsidR="00151B56" w:rsidRPr="00D40F55">
        <w:rPr>
          <w:rFonts w:cs="Arial"/>
          <w:szCs w:val="22"/>
        </w:rPr>
        <w:t>Supplier</w:t>
      </w:r>
      <w:r w:rsidRPr="00D40F55">
        <w:rPr>
          <w:rFonts w:cs="Arial"/>
          <w:szCs w:val="22"/>
        </w:rPr>
        <w:t>:</w:t>
      </w:r>
    </w:p>
    <w:p w14:paraId="51DFF367" w14:textId="77777777" w:rsidR="00C901FE" w:rsidRPr="00D40F55" w:rsidRDefault="00C901FE" w:rsidP="00D40F55">
      <w:pPr>
        <w:pStyle w:val="Heading4"/>
        <w:spacing w:before="120" w:after="120"/>
        <w:rPr>
          <w:rFonts w:cs="Arial"/>
          <w:szCs w:val="22"/>
        </w:rPr>
      </w:pPr>
      <w:r w:rsidRPr="00D40F55">
        <w:rPr>
          <w:rFonts w:cs="Arial"/>
          <w:szCs w:val="22"/>
        </w:rPr>
        <w:t xml:space="preserve">giving sufficient information for the </w:t>
      </w:r>
      <w:r w:rsidR="00151B56" w:rsidRPr="00D40F55">
        <w:rPr>
          <w:rFonts w:cs="Arial"/>
          <w:szCs w:val="22"/>
        </w:rPr>
        <w:t>Supplier</w:t>
      </w:r>
      <w:r w:rsidRPr="00D40F55">
        <w:rPr>
          <w:rFonts w:cs="Arial"/>
          <w:szCs w:val="22"/>
        </w:rPr>
        <w:t xml:space="preserve"> to assess the extent of the variation and any additional costs that may be incurred</w:t>
      </w:r>
      <w:r w:rsidR="00A778DC" w:rsidRPr="00D40F55">
        <w:rPr>
          <w:rFonts w:cs="Arial"/>
          <w:szCs w:val="22"/>
        </w:rPr>
        <w:t xml:space="preserve"> (where any element of the Charges is composed of a </w:t>
      </w:r>
      <w:r w:rsidR="00704545" w:rsidRPr="00D40F55">
        <w:rPr>
          <w:rFonts w:cs="Arial"/>
          <w:szCs w:val="22"/>
        </w:rPr>
        <w:t>f</w:t>
      </w:r>
      <w:r w:rsidR="00A778DC" w:rsidRPr="00D40F55">
        <w:rPr>
          <w:rFonts w:cs="Arial"/>
          <w:szCs w:val="22"/>
        </w:rPr>
        <w:t xml:space="preserve">ixed </w:t>
      </w:r>
      <w:r w:rsidR="00704545" w:rsidRPr="00D40F55">
        <w:rPr>
          <w:rFonts w:cs="Arial"/>
          <w:szCs w:val="22"/>
        </w:rPr>
        <w:t>p</w:t>
      </w:r>
      <w:r w:rsidR="00A778DC" w:rsidRPr="00D40F55">
        <w:rPr>
          <w:rFonts w:cs="Arial"/>
          <w:szCs w:val="22"/>
        </w:rPr>
        <w:t xml:space="preserve">rice or a </w:t>
      </w:r>
      <w:r w:rsidR="00704545" w:rsidRPr="00D40F55">
        <w:rPr>
          <w:rFonts w:cs="Arial"/>
          <w:szCs w:val="22"/>
        </w:rPr>
        <w:t>c</w:t>
      </w:r>
      <w:r w:rsidR="00A778DC" w:rsidRPr="00D40F55">
        <w:rPr>
          <w:rFonts w:cs="Arial"/>
          <w:szCs w:val="22"/>
        </w:rPr>
        <w:t xml:space="preserve">apped </w:t>
      </w:r>
      <w:r w:rsidR="00704545" w:rsidRPr="00D40F55">
        <w:rPr>
          <w:rFonts w:cs="Arial"/>
          <w:szCs w:val="22"/>
        </w:rPr>
        <w:t>p</w:t>
      </w:r>
      <w:r w:rsidR="00A778DC" w:rsidRPr="00D40F55">
        <w:rPr>
          <w:rFonts w:cs="Arial"/>
          <w:szCs w:val="22"/>
        </w:rPr>
        <w:t>rice)</w:t>
      </w:r>
      <w:r w:rsidRPr="00D40F55">
        <w:rPr>
          <w:rFonts w:cs="Arial"/>
          <w:szCs w:val="22"/>
        </w:rPr>
        <w:t>; and</w:t>
      </w:r>
    </w:p>
    <w:p w14:paraId="1789A072" w14:textId="77777777" w:rsidR="00C901FE" w:rsidRPr="00D40F55" w:rsidRDefault="00C901FE" w:rsidP="00D40F55">
      <w:pPr>
        <w:pStyle w:val="Heading4"/>
        <w:spacing w:before="120" w:after="120"/>
        <w:rPr>
          <w:rFonts w:cs="Arial"/>
          <w:szCs w:val="22"/>
        </w:rPr>
      </w:pPr>
      <w:r w:rsidRPr="00D40F55">
        <w:rPr>
          <w:rFonts w:cs="Arial"/>
          <w:szCs w:val="22"/>
        </w:rPr>
        <w:t xml:space="preserve">specifying the timeframe within which the </w:t>
      </w:r>
      <w:r w:rsidR="00151B56" w:rsidRPr="00D40F55">
        <w:rPr>
          <w:rFonts w:cs="Arial"/>
          <w:szCs w:val="22"/>
        </w:rPr>
        <w:t>Supplier</w:t>
      </w:r>
      <w:r w:rsidRPr="00D40F55">
        <w:rPr>
          <w:rFonts w:cs="Arial"/>
          <w:szCs w:val="22"/>
        </w:rPr>
        <w:t xml:space="preserve"> must respond to the request, which shall be reasonable</w:t>
      </w:r>
      <w:r w:rsidR="00704545" w:rsidRPr="00D40F55">
        <w:rPr>
          <w:rFonts w:cs="Arial"/>
          <w:szCs w:val="22"/>
        </w:rPr>
        <w:t xml:space="preserve"> and the Supplier shall respond to such request within such timeframe.</w:t>
      </w:r>
    </w:p>
    <w:p w14:paraId="15DCF52E" w14:textId="77777777" w:rsidR="00C901FE" w:rsidRPr="00D40F55" w:rsidRDefault="00C901FE" w:rsidP="00D40F55">
      <w:pPr>
        <w:pStyle w:val="Heading3"/>
        <w:spacing w:before="120" w:after="120"/>
        <w:rPr>
          <w:rFonts w:cs="Arial"/>
          <w:szCs w:val="22"/>
        </w:rPr>
      </w:pPr>
      <w:bookmarkStart w:id="56" w:name="_Ref460408184"/>
      <w:r w:rsidRPr="00D40F55">
        <w:rPr>
          <w:rFonts w:cs="Arial"/>
          <w:szCs w:val="22"/>
        </w:rPr>
        <w:t xml:space="preserve">In the event that the </w:t>
      </w:r>
      <w:r w:rsidR="00151B56" w:rsidRPr="00D40F55">
        <w:rPr>
          <w:rFonts w:cs="Arial"/>
          <w:szCs w:val="22"/>
        </w:rPr>
        <w:t>Supplier</w:t>
      </w:r>
      <w:r w:rsidRPr="00D40F55">
        <w:rPr>
          <w:rFonts w:cs="Arial"/>
          <w:szCs w:val="22"/>
        </w:rPr>
        <w:t xml:space="preserve"> and the </w:t>
      </w:r>
      <w:r w:rsidR="00C158E8" w:rsidRPr="00D40F55">
        <w:rPr>
          <w:rFonts w:cs="Arial"/>
          <w:szCs w:val="22"/>
        </w:rPr>
        <w:t>Customer</w:t>
      </w:r>
      <w:r w:rsidRPr="00D40F55">
        <w:rPr>
          <w:rFonts w:cs="Arial"/>
          <w:szCs w:val="22"/>
        </w:rPr>
        <w:t xml:space="preserve"> are unable to agr</w:t>
      </w:r>
      <w:r w:rsidR="00B014A2" w:rsidRPr="00D40F55">
        <w:rPr>
          <w:rFonts w:cs="Arial"/>
          <w:szCs w:val="22"/>
        </w:rPr>
        <w:t>ee any change</w:t>
      </w:r>
      <w:r w:rsidRPr="00D40F55">
        <w:rPr>
          <w:rFonts w:cs="Arial"/>
          <w:szCs w:val="22"/>
        </w:rPr>
        <w:t xml:space="preserve"> to the Charges in connection with any requested variation to the </w:t>
      </w:r>
      <w:r w:rsidR="00704545" w:rsidRPr="00D40F55">
        <w:rPr>
          <w:rFonts w:cs="Arial"/>
          <w:szCs w:val="22"/>
        </w:rPr>
        <w:t>Ordered Panel</w:t>
      </w:r>
      <w:r w:rsidRPr="00D40F55">
        <w:rPr>
          <w:rFonts w:cs="Arial"/>
          <w:szCs w:val="22"/>
        </w:rPr>
        <w:t xml:space="preserve"> Services, the </w:t>
      </w:r>
      <w:r w:rsidR="00C158E8" w:rsidRPr="00D40F55">
        <w:rPr>
          <w:rFonts w:cs="Arial"/>
          <w:szCs w:val="22"/>
        </w:rPr>
        <w:t>Customer</w:t>
      </w:r>
      <w:r w:rsidRPr="00D40F55">
        <w:rPr>
          <w:rFonts w:cs="Arial"/>
          <w:szCs w:val="22"/>
        </w:rPr>
        <w:t xml:space="preserve"> may agree that the </w:t>
      </w:r>
      <w:r w:rsidR="00151B56" w:rsidRPr="00D40F55">
        <w:rPr>
          <w:rFonts w:cs="Arial"/>
          <w:szCs w:val="22"/>
        </w:rPr>
        <w:t>Supplier</w:t>
      </w:r>
      <w:r w:rsidRPr="00D40F55">
        <w:rPr>
          <w:rFonts w:cs="Arial"/>
          <w:szCs w:val="22"/>
        </w:rPr>
        <w:t xml:space="preserve"> should continue to perform its obligations under the </w:t>
      </w:r>
      <w:r w:rsidR="008C689D" w:rsidRPr="00D40F55">
        <w:rPr>
          <w:rFonts w:cs="Arial"/>
          <w:szCs w:val="22"/>
        </w:rPr>
        <w:t>Legal Services Contract</w:t>
      </w:r>
      <w:r w:rsidRPr="00D40F55">
        <w:rPr>
          <w:rFonts w:cs="Arial"/>
          <w:szCs w:val="22"/>
        </w:rPr>
        <w:t xml:space="preserve"> without the variation or may terminate the </w:t>
      </w:r>
      <w:r w:rsidR="008C689D" w:rsidRPr="00D40F55">
        <w:rPr>
          <w:rFonts w:cs="Arial"/>
          <w:szCs w:val="22"/>
        </w:rPr>
        <w:t>Legal Services Contract</w:t>
      </w:r>
      <w:r w:rsidR="00E73F97" w:rsidRPr="00D40F55">
        <w:rPr>
          <w:rFonts w:cs="Arial"/>
          <w:szCs w:val="22"/>
        </w:rPr>
        <w:t xml:space="preserve"> in accordance with Clause </w:t>
      </w:r>
      <w:r w:rsidR="00CF486B" w:rsidRPr="00D40F55">
        <w:rPr>
          <w:rFonts w:cs="Arial"/>
          <w:szCs w:val="22"/>
        </w:rPr>
        <w:t>11.</w:t>
      </w:r>
      <w:r w:rsidR="00095757" w:rsidRPr="00D40F55">
        <w:rPr>
          <w:rFonts w:cs="Arial"/>
          <w:szCs w:val="22"/>
        </w:rPr>
        <w:t>8</w:t>
      </w:r>
      <w:r w:rsidR="00CF486B" w:rsidRPr="00D40F55">
        <w:rPr>
          <w:rFonts w:cs="Arial"/>
          <w:szCs w:val="22"/>
        </w:rPr>
        <w:t xml:space="preserve"> (Termination </w:t>
      </w:r>
      <w:r w:rsidR="00095757" w:rsidRPr="00D40F55">
        <w:rPr>
          <w:rFonts w:cs="Arial"/>
          <w:szCs w:val="22"/>
        </w:rPr>
        <w:t>in relation to Variation</w:t>
      </w:r>
      <w:r w:rsidR="00CF486B" w:rsidRPr="00D40F55">
        <w:rPr>
          <w:rFonts w:cs="Arial"/>
          <w:szCs w:val="22"/>
        </w:rPr>
        <w:t>)</w:t>
      </w:r>
      <w:r w:rsidR="00E73F97" w:rsidRPr="00D40F55">
        <w:rPr>
          <w:rFonts w:cs="Arial"/>
          <w:szCs w:val="22"/>
        </w:rPr>
        <w:t>.</w:t>
      </w:r>
      <w:bookmarkEnd w:id="56"/>
    </w:p>
    <w:p w14:paraId="58B6AF4A" w14:textId="77777777" w:rsidR="00F6759D" w:rsidRPr="00D40F55" w:rsidRDefault="00F6759D" w:rsidP="00D40F55">
      <w:pPr>
        <w:pStyle w:val="Heading1"/>
        <w:spacing w:before="120" w:after="120"/>
        <w:rPr>
          <w:rFonts w:cs="Arial"/>
          <w:szCs w:val="22"/>
        </w:rPr>
      </w:pPr>
      <w:bookmarkStart w:id="57" w:name="_Toc461702394"/>
      <w:r w:rsidRPr="00D40F55">
        <w:rPr>
          <w:rFonts w:cs="Arial"/>
          <w:szCs w:val="22"/>
        </w:rPr>
        <w:t>Personnel</w:t>
      </w:r>
      <w:bookmarkEnd w:id="57"/>
    </w:p>
    <w:p w14:paraId="736F91F5" w14:textId="77777777" w:rsidR="00382505" w:rsidRPr="00D40F55" w:rsidRDefault="00382505" w:rsidP="00D40F55">
      <w:pPr>
        <w:pStyle w:val="Heading2"/>
        <w:numPr>
          <w:ilvl w:val="0"/>
          <w:numId w:val="0"/>
        </w:numPr>
        <w:spacing w:before="120" w:after="120"/>
        <w:ind w:left="630"/>
        <w:rPr>
          <w:rFonts w:cs="Arial"/>
          <w:b/>
          <w:szCs w:val="22"/>
        </w:rPr>
      </w:pPr>
      <w:r w:rsidRPr="00D40F55">
        <w:rPr>
          <w:rFonts w:cs="Arial"/>
          <w:b/>
          <w:szCs w:val="22"/>
        </w:rPr>
        <w:t>Key Personnel</w:t>
      </w:r>
    </w:p>
    <w:p w14:paraId="1A3F494F" w14:textId="77777777" w:rsidR="007A7EC5" w:rsidRPr="00D40F55" w:rsidRDefault="00587CC9" w:rsidP="00D40F55">
      <w:pPr>
        <w:pStyle w:val="Heading2"/>
        <w:spacing w:before="120" w:after="120"/>
        <w:rPr>
          <w:rFonts w:cs="Arial"/>
          <w:szCs w:val="22"/>
        </w:rPr>
      </w:pPr>
      <w:r w:rsidRPr="00D40F55">
        <w:rPr>
          <w:rFonts w:cs="Arial"/>
          <w:szCs w:val="22"/>
        </w:rPr>
        <w:t>W</w:t>
      </w:r>
      <w:r w:rsidR="007A7EC5" w:rsidRPr="00D40F55">
        <w:rPr>
          <w:rFonts w:cs="Arial"/>
          <w:szCs w:val="22"/>
        </w:rPr>
        <w:t xml:space="preserve">here Key Personnel </w:t>
      </w:r>
      <w:r w:rsidR="00DC14FB" w:rsidRPr="00D40F55">
        <w:rPr>
          <w:rFonts w:cs="Arial"/>
          <w:szCs w:val="22"/>
        </w:rPr>
        <w:t xml:space="preserve">have been specified </w:t>
      </w:r>
      <w:r w:rsidR="007A7EC5" w:rsidRPr="00D40F55">
        <w:rPr>
          <w:rFonts w:cs="Arial"/>
          <w:szCs w:val="22"/>
        </w:rPr>
        <w:t>in the Order Form</w:t>
      </w:r>
      <w:r w:rsidR="004C6DAE" w:rsidRPr="00D40F55">
        <w:rPr>
          <w:rFonts w:cs="Arial"/>
          <w:szCs w:val="22"/>
        </w:rPr>
        <w:t xml:space="preserve"> this Clause 5 and the following provisions shall apply</w:t>
      </w:r>
      <w:r w:rsidRPr="00D40F55">
        <w:rPr>
          <w:rFonts w:cs="Arial"/>
          <w:szCs w:val="22"/>
        </w:rPr>
        <w:t>:</w:t>
      </w:r>
    </w:p>
    <w:p w14:paraId="08EC255B" w14:textId="77777777" w:rsidR="004C6DAE" w:rsidRPr="00D40F55" w:rsidRDefault="004C6DAE" w:rsidP="00D40F55">
      <w:pPr>
        <w:pStyle w:val="Heading3"/>
        <w:spacing w:before="120" w:after="120"/>
        <w:rPr>
          <w:rFonts w:cs="Arial"/>
          <w:szCs w:val="22"/>
        </w:rPr>
      </w:pPr>
      <w:r w:rsidRPr="00D40F55">
        <w:rPr>
          <w:rFonts w:cs="Arial"/>
          <w:szCs w:val="22"/>
        </w:rPr>
        <w:lastRenderedPageBreak/>
        <w:t xml:space="preserve">The Order Form lists the Key Personnel who the Supplier shall appoint to fill </w:t>
      </w:r>
      <w:r w:rsidR="00087903" w:rsidRPr="00D40F55">
        <w:rPr>
          <w:rFonts w:cs="Arial"/>
          <w:szCs w:val="22"/>
        </w:rPr>
        <w:t xml:space="preserve">the </w:t>
      </w:r>
      <w:r w:rsidRPr="00D40F55">
        <w:rPr>
          <w:rFonts w:cs="Arial"/>
          <w:szCs w:val="22"/>
        </w:rPr>
        <w:t xml:space="preserve">Key Roles </w:t>
      </w:r>
      <w:r w:rsidR="00087903" w:rsidRPr="00D40F55">
        <w:rPr>
          <w:rFonts w:cs="Arial"/>
          <w:szCs w:val="22"/>
        </w:rPr>
        <w:t xml:space="preserve">(where identified) </w:t>
      </w:r>
      <w:r w:rsidRPr="00D40F55">
        <w:rPr>
          <w:rFonts w:cs="Arial"/>
          <w:szCs w:val="22"/>
        </w:rPr>
        <w:t>at the Commencement Date</w:t>
      </w:r>
      <w:r w:rsidR="001F2429" w:rsidRPr="00D40F55">
        <w:rPr>
          <w:rFonts w:cs="Arial"/>
          <w:szCs w:val="22"/>
        </w:rPr>
        <w:t>;</w:t>
      </w:r>
    </w:p>
    <w:p w14:paraId="6661DCBD" w14:textId="77777777" w:rsidR="007A7EC5" w:rsidRPr="00D40F55" w:rsidRDefault="00587CC9" w:rsidP="00D40F55">
      <w:pPr>
        <w:pStyle w:val="Heading3"/>
        <w:spacing w:before="120" w:after="120"/>
        <w:rPr>
          <w:rFonts w:cs="Arial"/>
          <w:szCs w:val="22"/>
        </w:rPr>
      </w:pPr>
      <w:r w:rsidRPr="00D40F55">
        <w:rPr>
          <w:rFonts w:cs="Arial"/>
          <w:szCs w:val="22"/>
        </w:rPr>
        <w:t>t</w:t>
      </w:r>
      <w:r w:rsidR="007A7EC5" w:rsidRPr="00D40F55">
        <w:rPr>
          <w:rFonts w:cs="Arial"/>
          <w:szCs w:val="22"/>
        </w:rPr>
        <w:t xml:space="preserve">he Supplier shall ensure that the Key Personnel fulfil the Key Roles at all times during the </w:t>
      </w:r>
      <w:r w:rsidR="002479FD" w:rsidRPr="00D40F55">
        <w:rPr>
          <w:rFonts w:cs="Arial"/>
          <w:szCs w:val="22"/>
        </w:rPr>
        <w:t>Term</w:t>
      </w:r>
      <w:r w:rsidRPr="00D40F55">
        <w:rPr>
          <w:rFonts w:cs="Arial"/>
          <w:szCs w:val="22"/>
        </w:rPr>
        <w:t>;</w:t>
      </w:r>
    </w:p>
    <w:p w14:paraId="535E1FD7" w14:textId="77777777" w:rsidR="007A7EC5" w:rsidRPr="00D40F55" w:rsidRDefault="00587CC9" w:rsidP="00D40F55">
      <w:pPr>
        <w:pStyle w:val="Heading3"/>
        <w:spacing w:before="120" w:after="120"/>
        <w:rPr>
          <w:rFonts w:cs="Arial"/>
          <w:szCs w:val="22"/>
        </w:rPr>
      </w:pPr>
      <w:r w:rsidRPr="00D40F55">
        <w:rPr>
          <w:rFonts w:cs="Arial"/>
          <w:szCs w:val="22"/>
        </w:rPr>
        <w:t>t</w:t>
      </w:r>
      <w:r w:rsidR="007A7EC5" w:rsidRPr="00D40F55">
        <w:rPr>
          <w:rFonts w:cs="Arial"/>
          <w:szCs w:val="22"/>
        </w:rPr>
        <w:t>he Customer may identify any further roles as being Key Roles and, following agreement to the same by the Supplier, the relevant person selected to fill those Key Roles shall be included on the list of Key Personnel</w:t>
      </w:r>
      <w:r w:rsidRPr="00D40F55">
        <w:rPr>
          <w:rFonts w:cs="Arial"/>
          <w:szCs w:val="22"/>
        </w:rPr>
        <w:t>;</w:t>
      </w:r>
      <w:r w:rsidR="007A7EC5" w:rsidRPr="00D40F55">
        <w:rPr>
          <w:rFonts w:cs="Arial"/>
          <w:szCs w:val="22"/>
        </w:rPr>
        <w:t xml:space="preserve">  </w:t>
      </w:r>
    </w:p>
    <w:p w14:paraId="5CF86B7F" w14:textId="77777777" w:rsidR="007A7EC5" w:rsidRPr="00D40F55" w:rsidRDefault="00587CC9" w:rsidP="00D40F55">
      <w:pPr>
        <w:pStyle w:val="Heading3"/>
        <w:spacing w:before="120" w:after="120"/>
        <w:rPr>
          <w:rFonts w:cs="Arial"/>
          <w:szCs w:val="22"/>
        </w:rPr>
      </w:pPr>
      <w:r w:rsidRPr="00D40F55">
        <w:rPr>
          <w:rFonts w:cs="Arial"/>
          <w:szCs w:val="22"/>
        </w:rPr>
        <w:t>t</w:t>
      </w:r>
      <w:r w:rsidR="007A7EC5" w:rsidRPr="00D40F55">
        <w:rPr>
          <w:rFonts w:cs="Arial"/>
          <w:szCs w:val="22"/>
        </w:rPr>
        <w:t xml:space="preserve">he Supplier shall not remove or replace any Key Personnel </w:t>
      </w:r>
      <w:r w:rsidR="00E22CE8" w:rsidRPr="00D40F55">
        <w:rPr>
          <w:rFonts w:cs="Arial"/>
          <w:szCs w:val="22"/>
        </w:rPr>
        <w:t xml:space="preserve">(including when carrying out </w:t>
      </w:r>
      <w:r w:rsidR="00801972" w:rsidRPr="00D40F55">
        <w:rPr>
          <w:rFonts w:cs="Arial"/>
          <w:szCs w:val="22"/>
        </w:rPr>
        <w:t xml:space="preserve">its obligations under </w:t>
      </w:r>
      <w:r w:rsidR="00E22CE8" w:rsidRPr="00D40F55">
        <w:rPr>
          <w:rFonts w:cs="Arial"/>
          <w:szCs w:val="22"/>
        </w:rPr>
        <w:t>Contract Schedule 2 (</w:t>
      </w:r>
      <w:r w:rsidR="00801972" w:rsidRPr="00D40F55">
        <w:rPr>
          <w:rFonts w:cs="Arial"/>
          <w:szCs w:val="22"/>
        </w:rPr>
        <w:t xml:space="preserve">Exit </w:t>
      </w:r>
      <w:r w:rsidR="00E22CE8" w:rsidRPr="00D40F55">
        <w:rPr>
          <w:rFonts w:cs="Arial"/>
          <w:szCs w:val="22"/>
        </w:rPr>
        <w:t xml:space="preserve">Management) unless </w:t>
      </w:r>
      <w:r w:rsidR="007A7EC5" w:rsidRPr="00D40F55">
        <w:rPr>
          <w:rFonts w:cs="Arial"/>
          <w:szCs w:val="22"/>
        </w:rPr>
        <w:t>:</w:t>
      </w:r>
    </w:p>
    <w:p w14:paraId="4140D2A9" w14:textId="77777777" w:rsidR="007A7EC5" w:rsidRPr="00D40F55" w:rsidRDefault="007A7EC5" w:rsidP="00D40F55">
      <w:pPr>
        <w:pStyle w:val="Heading4"/>
        <w:spacing w:before="120" w:after="120"/>
        <w:rPr>
          <w:rFonts w:cs="Arial"/>
          <w:szCs w:val="22"/>
        </w:rPr>
      </w:pPr>
      <w:r w:rsidRPr="00D40F55">
        <w:rPr>
          <w:rFonts w:cs="Arial"/>
          <w:szCs w:val="22"/>
        </w:rPr>
        <w:t>requested to do so by the Customer;</w:t>
      </w:r>
    </w:p>
    <w:p w14:paraId="6EDE69F8" w14:textId="77777777" w:rsidR="007A7EC5" w:rsidRPr="00D40F55" w:rsidRDefault="007A7EC5" w:rsidP="00D40F55">
      <w:pPr>
        <w:pStyle w:val="Heading4"/>
        <w:spacing w:before="120" w:after="120"/>
        <w:rPr>
          <w:rFonts w:cs="Arial"/>
          <w:szCs w:val="22"/>
        </w:rPr>
      </w:pPr>
      <w:r w:rsidRPr="00D40F55">
        <w:rPr>
          <w:rFonts w:cs="Arial"/>
          <w:szCs w:val="22"/>
        </w:rPr>
        <w:t xml:space="preserve">the </w:t>
      </w:r>
      <w:r w:rsidR="002479FD" w:rsidRPr="00D40F55">
        <w:rPr>
          <w:rFonts w:cs="Arial"/>
          <w:szCs w:val="22"/>
        </w:rPr>
        <w:t xml:space="preserve">relevant </w:t>
      </w:r>
      <w:r w:rsidR="00087903" w:rsidRPr="00D40F55">
        <w:rPr>
          <w:rFonts w:cs="Arial"/>
          <w:szCs w:val="22"/>
        </w:rPr>
        <w:t>person</w:t>
      </w:r>
      <w:r w:rsidRPr="00D40F55">
        <w:rPr>
          <w:rFonts w:cs="Arial"/>
          <w:szCs w:val="22"/>
        </w:rPr>
        <w:t xml:space="preserve"> concerned resigns, retires or dies or </w:t>
      </w:r>
      <w:r w:rsidR="001F2429" w:rsidRPr="00D40F55">
        <w:rPr>
          <w:rFonts w:cs="Arial"/>
          <w:szCs w:val="22"/>
        </w:rPr>
        <w:t xml:space="preserve">takes </w:t>
      </w:r>
      <w:r w:rsidR="00382505" w:rsidRPr="00D40F55">
        <w:rPr>
          <w:rFonts w:cs="Arial"/>
          <w:szCs w:val="22"/>
        </w:rPr>
        <w:t xml:space="preserve">any extended absences such as </w:t>
      </w:r>
      <w:r w:rsidRPr="00D40F55">
        <w:rPr>
          <w:rFonts w:cs="Arial"/>
          <w:szCs w:val="22"/>
        </w:rPr>
        <w:t xml:space="preserve">maternity </w:t>
      </w:r>
      <w:r w:rsidR="00382505" w:rsidRPr="00D40F55">
        <w:rPr>
          <w:rFonts w:cs="Arial"/>
          <w:szCs w:val="22"/>
        </w:rPr>
        <w:t xml:space="preserve">leave </w:t>
      </w:r>
      <w:r w:rsidRPr="00D40F55">
        <w:rPr>
          <w:rFonts w:cs="Arial"/>
          <w:szCs w:val="22"/>
        </w:rPr>
        <w:t xml:space="preserve">or long-term sick leave; </w:t>
      </w:r>
    </w:p>
    <w:p w14:paraId="6594415C" w14:textId="77777777" w:rsidR="007A7EC5" w:rsidRPr="00D40F55" w:rsidRDefault="007A7EC5" w:rsidP="00D40F55">
      <w:pPr>
        <w:pStyle w:val="Heading4"/>
        <w:spacing w:before="120" w:after="120"/>
        <w:rPr>
          <w:rFonts w:cs="Arial"/>
          <w:szCs w:val="22"/>
        </w:rPr>
      </w:pPr>
      <w:r w:rsidRPr="00D40F55">
        <w:rPr>
          <w:rFonts w:cs="Arial"/>
          <w:szCs w:val="22"/>
        </w:rPr>
        <w:t>the person’s employment or contractual arrangement with the Supplier or a Sub-Contractor is terminated for material breach of contract by the employee; or</w:t>
      </w:r>
    </w:p>
    <w:p w14:paraId="039C406A" w14:textId="77777777" w:rsidR="007A7EC5" w:rsidRPr="00D40F55" w:rsidRDefault="007A7EC5" w:rsidP="00D40F55">
      <w:pPr>
        <w:pStyle w:val="Heading4"/>
        <w:spacing w:before="120" w:after="120"/>
        <w:rPr>
          <w:rFonts w:cs="Arial"/>
          <w:szCs w:val="22"/>
        </w:rPr>
      </w:pPr>
      <w:r w:rsidRPr="00D40F55">
        <w:rPr>
          <w:rFonts w:cs="Arial"/>
          <w:szCs w:val="22"/>
        </w:rPr>
        <w:t>the Supplier obtains the Customer’s prior written consent (such consent not to be unreasonably withheld or delayed)</w:t>
      </w:r>
      <w:r w:rsidR="00587CC9" w:rsidRPr="00D40F55">
        <w:rPr>
          <w:rFonts w:cs="Arial"/>
          <w:szCs w:val="22"/>
        </w:rPr>
        <w:t>;</w:t>
      </w:r>
    </w:p>
    <w:p w14:paraId="1C5FDBC1" w14:textId="77777777" w:rsidR="007A7EC5" w:rsidRPr="00D40F55" w:rsidRDefault="00587CC9" w:rsidP="00D40F55">
      <w:pPr>
        <w:pStyle w:val="Heading3"/>
        <w:spacing w:before="120" w:after="120"/>
        <w:rPr>
          <w:rFonts w:cs="Arial"/>
          <w:szCs w:val="22"/>
        </w:rPr>
      </w:pPr>
      <w:r w:rsidRPr="00D40F55">
        <w:rPr>
          <w:rFonts w:cs="Arial"/>
          <w:szCs w:val="22"/>
        </w:rPr>
        <w:t>t</w:t>
      </w:r>
      <w:r w:rsidR="007A7EC5" w:rsidRPr="00D40F55">
        <w:rPr>
          <w:rFonts w:cs="Arial"/>
          <w:szCs w:val="22"/>
        </w:rPr>
        <w:t>he Supplier shall:</w:t>
      </w:r>
    </w:p>
    <w:p w14:paraId="247E4C43" w14:textId="77777777" w:rsidR="007A7EC5" w:rsidRPr="00D40F55" w:rsidRDefault="007A7EC5" w:rsidP="00D40F55">
      <w:pPr>
        <w:pStyle w:val="Heading4"/>
        <w:spacing w:before="120" w:after="120"/>
        <w:rPr>
          <w:rFonts w:cs="Arial"/>
          <w:szCs w:val="22"/>
        </w:rPr>
      </w:pPr>
      <w:r w:rsidRPr="00D40F55">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1C407551" w14:textId="77777777" w:rsidR="007A7EC5" w:rsidRPr="00D40F55" w:rsidRDefault="007A7EC5" w:rsidP="00D40F55">
      <w:pPr>
        <w:pStyle w:val="Heading4"/>
        <w:spacing w:before="120" w:after="120"/>
        <w:rPr>
          <w:rFonts w:cs="Arial"/>
          <w:szCs w:val="22"/>
        </w:rPr>
      </w:pPr>
      <w:r w:rsidRPr="00D40F55">
        <w:rPr>
          <w:rFonts w:cs="Arial"/>
          <w:szCs w:val="22"/>
        </w:rPr>
        <w:t xml:space="preserve">ensure that any Key Role is not vacant for any longer than </w:t>
      </w:r>
      <w:r w:rsidR="001710CE" w:rsidRPr="00D40F55">
        <w:rPr>
          <w:rFonts w:cs="Arial"/>
          <w:szCs w:val="22"/>
        </w:rPr>
        <w:t>five</w:t>
      </w:r>
      <w:r w:rsidRPr="00D40F55">
        <w:rPr>
          <w:rFonts w:cs="Arial"/>
          <w:szCs w:val="22"/>
        </w:rPr>
        <w:t xml:space="preserve"> (</w:t>
      </w:r>
      <w:r w:rsidR="001710CE" w:rsidRPr="00D40F55">
        <w:rPr>
          <w:rFonts w:cs="Arial"/>
          <w:szCs w:val="22"/>
        </w:rPr>
        <w:t>5)</w:t>
      </w:r>
      <w:r w:rsidRPr="00D40F55">
        <w:rPr>
          <w:rFonts w:cs="Arial"/>
          <w:szCs w:val="22"/>
        </w:rPr>
        <w:t xml:space="preserve"> Working Days; </w:t>
      </w:r>
    </w:p>
    <w:p w14:paraId="6FE16922" w14:textId="77777777" w:rsidR="007A7EC5" w:rsidRPr="00D40F55" w:rsidRDefault="007A7EC5" w:rsidP="00D40F55">
      <w:pPr>
        <w:pStyle w:val="Heading4"/>
        <w:spacing w:before="120" w:after="120"/>
        <w:rPr>
          <w:rFonts w:cs="Arial"/>
          <w:szCs w:val="22"/>
        </w:rPr>
      </w:pPr>
      <w:r w:rsidRPr="00D40F55">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D40F55">
        <w:rPr>
          <w:rFonts w:cs="Arial"/>
          <w:szCs w:val="22"/>
        </w:rPr>
        <w:t>Months’</w:t>
      </w:r>
      <w:r w:rsidRPr="00D40F55">
        <w:rPr>
          <w:rFonts w:cs="Arial"/>
          <w:szCs w:val="22"/>
        </w:rPr>
        <w:t xml:space="preserve"> notice;</w:t>
      </w:r>
    </w:p>
    <w:p w14:paraId="358B2CD9" w14:textId="77777777" w:rsidR="007A7EC5" w:rsidRPr="00D40F55" w:rsidRDefault="007A7EC5" w:rsidP="00D40F55">
      <w:pPr>
        <w:pStyle w:val="Heading4"/>
        <w:spacing w:before="120" w:after="120"/>
        <w:rPr>
          <w:rFonts w:cs="Arial"/>
          <w:szCs w:val="22"/>
        </w:rPr>
      </w:pPr>
      <w:r w:rsidRPr="00D40F55">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D40F55">
        <w:rPr>
          <w:rFonts w:cs="Arial"/>
          <w:szCs w:val="22"/>
        </w:rPr>
        <w:t xml:space="preserve">Ordered Panel </w:t>
      </w:r>
      <w:r w:rsidRPr="00D40F55">
        <w:rPr>
          <w:rFonts w:cs="Arial"/>
          <w:szCs w:val="22"/>
        </w:rPr>
        <w:t>Services; and</w:t>
      </w:r>
    </w:p>
    <w:p w14:paraId="37443F19" w14:textId="77777777" w:rsidR="007A7EC5" w:rsidRPr="00D40F55" w:rsidRDefault="007A7EC5" w:rsidP="00D40F55">
      <w:pPr>
        <w:pStyle w:val="Heading4"/>
        <w:spacing w:before="120" w:after="120"/>
        <w:rPr>
          <w:rFonts w:cs="Arial"/>
          <w:szCs w:val="22"/>
        </w:rPr>
      </w:pPr>
      <w:r w:rsidRPr="00D40F55">
        <w:rPr>
          <w:rFonts w:cs="Arial"/>
          <w:szCs w:val="22"/>
        </w:rPr>
        <w:t>ensure that any replacement for a Key Role:</w:t>
      </w:r>
    </w:p>
    <w:p w14:paraId="503579BF" w14:textId="77777777" w:rsidR="007A7EC5" w:rsidRPr="00D40F55" w:rsidRDefault="007A7EC5" w:rsidP="00D40F55">
      <w:pPr>
        <w:pStyle w:val="Heading5"/>
        <w:spacing w:before="120" w:after="120"/>
        <w:rPr>
          <w:rFonts w:cs="Arial"/>
          <w:szCs w:val="22"/>
        </w:rPr>
      </w:pPr>
      <w:r w:rsidRPr="00D40F55">
        <w:rPr>
          <w:rFonts w:cs="Arial"/>
          <w:szCs w:val="22"/>
        </w:rPr>
        <w:t xml:space="preserve">has a level of qualifications and experience appropriate to the relevant Key Role; </w:t>
      </w:r>
      <w:r w:rsidR="00382505" w:rsidRPr="00D40F55">
        <w:rPr>
          <w:rFonts w:cs="Arial"/>
          <w:szCs w:val="22"/>
        </w:rPr>
        <w:t>and</w:t>
      </w:r>
    </w:p>
    <w:p w14:paraId="2E8C8228" w14:textId="77777777" w:rsidR="007A7EC5" w:rsidRPr="00D40F55" w:rsidRDefault="007A7EC5" w:rsidP="00D40F55">
      <w:pPr>
        <w:pStyle w:val="Heading5"/>
        <w:spacing w:before="120" w:after="120"/>
        <w:rPr>
          <w:rFonts w:cs="Arial"/>
          <w:szCs w:val="22"/>
        </w:rPr>
      </w:pPr>
      <w:r w:rsidRPr="00D40F55">
        <w:rPr>
          <w:rFonts w:cs="Arial"/>
          <w:szCs w:val="22"/>
        </w:rPr>
        <w:t>is fully competent to carry out the tasks assigned to the Key Personnel whom he or she has replaced</w:t>
      </w:r>
      <w:r w:rsidR="002479FD" w:rsidRPr="00D40F55">
        <w:rPr>
          <w:rFonts w:cs="Arial"/>
          <w:szCs w:val="22"/>
        </w:rPr>
        <w:t>;</w:t>
      </w:r>
    </w:p>
    <w:p w14:paraId="5F6A1657" w14:textId="77777777" w:rsidR="007A7EC5" w:rsidRPr="00D40F55" w:rsidRDefault="007A7EC5" w:rsidP="00D40F55">
      <w:pPr>
        <w:pStyle w:val="Heading4"/>
        <w:spacing w:before="120" w:after="120"/>
        <w:rPr>
          <w:rFonts w:cs="Arial"/>
          <w:szCs w:val="22"/>
        </w:rPr>
      </w:pPr>
      <w:r w:rsidRPr="00D40F55">
        <w:rPr>
          <w:rFonts w:cs="Arial"/>
          <w:szCs w:val="22"/>
        </w:rPr>
        <w:t xml:space="preserve">shall and shall procure that any Sub-Contractor shall not remove or replace any Key Personnel during the </w:t>
      </w:r>
      <w:r w:rsidR="002479FD" w:rsidRPr="00D40F55">
        <w:rPr>
          <w:rFonts w:cs="Arial"/>
          <w:szCs w:val="22"/>
        </w:rPr>
        <w:t>Term</w:t>
      </w:r>
      <w:r w:rsidRPr="00D40F55">
        <w:rPr>
          <w:rFonts w:cs="Arial"/>
          <w:szCs w:val="22"/>
        </w:rPr>
        <w:t xml:space="preserve"> without Approval</w:t>
      </w:r>
      <w:r w:rsidR="00587CC9" w:rsidRPr="00D40F55">
        <w:rPr>
          <w:rFonts w:cs="Arial"/>
          <w:szCs w:val="22"/>
        </w:rPr>
        <w:t>;</w:t>
      </w:r>
      <w:r w:rsidR="00C61199" w:rsidRPr="00D40F55">
        <w:rPr>
          <w:rFonts w:cs="Arial"/>
          <w:szCs w:val="22"/>
        </w:rPr>
        <w:t xml:space="preserve"> and</w:t>
      </w:r>
    </w:p>
    <w:p w14:paraId="03E7F155" w14:textId="77777777" w:rsidR="000C5934" w:rsidRPr="00D40F55" w:rsidRDefault="00587CC9" w:rsidP="00D40F55">
      <w:pPr>
        <w:pStyle w:val="Heading4"/>
        <w:spacing w:before="120" w:after="120"/>
        <w:rPr>
          <w:rFonts w:cs="Arial"/>
          <w:szCs w:val="22"/>
        </w:rPr>
      </w:pPr>
      <w:r w:rsidRPr="00D40F55">
        <w:rPr>
          <w:rFonts w:cs="Arial"/>
          <w:szCs w:val="22"/>
        </w:rPr>
        <w:t>t</w:t>
      </w:r>
      <w:r w:rsidR="000C5934" w:rsidRPr="00D40F55">
        <w:rPr>
          <w:rFonts w:cs="Arial"/>
          <w:szCs w:val="22"/>
        </w:rPr>
        <w:t>he Supplier shall not charge, and the Customer shall have no liability to pay, for any additional costs incurred by the Supplier in respect of reading-in time by any replacement Key Person</w:t>
      </w:r>
      <w:r w:rsidR="00326423" w:rsidRPr="00D40F55">
        <w:rPr>
          <w:rFonts w:cs="Arial"/>
          <w:szCs w:val="22"/>
        </w:rPr>
        <w:t>nel</w:t>
      </w:r>
      <w:r w:rsidR="000C5934" w:rsidRPr="00D40F55">
        <w:rPr>
          <w:rFonts w:cs="Arial"/>
          <w:szCs w:val="22"/>
        </w:rPr>
        <w:t>.</w:t>
      </w:r>
    </w:p>
    <w:p w14:paraId="742208AA" w14:textId="77777777" w:rsidR="00326423" w:rsidRPr="00D40F55" w:rsidRDefault="00DC14FB" w:rsidP="00D40F55">
      <w:pPr>
        <w:pStyle w:val="Heading2"/>
        <w:spacing w:before="120" w:after="120"/>
        <w:rPr>
          <w:rFonts w:cs="Arial"/>
          <w:szCs w:val="22"/>
        </w:rPr>
      </w:pPr>
      <w:r w:rsidRPr="00D40F55">
        <w:rPr>
          <w:rFonts w:cs="Arial"/>
          <w:szCs w:val="22"/>
        </w:rPr>
        <w:lastRenderedPageBreak/>
        <w:t xml:space="preserve">The Customer may direct the Supplier to end the involvement in the provision of </w:t>
      </w:r>
      <w:r w:rsidR="00F60EC1" w:rsidRPr="00D40F55">
        <w:rPr>
          <w:rFonts w:cs="Arial"/>
          <w:szCs w:val="22"/>
        </w:rPr>
        <w:t>the Ordered Panel Services</w:t>
      </w:r>
      <w:r w:rsidRPr="00D40F55">
        <w:rPr>
          <w:rFonts w:cs="Arial"/>
          <w:szCs w:val="22"/>
        </w:rPr>
        <w:t xml:space="preserve"> of any of the Supplier Personnel</w:t>
      </w:r>
      <w:r w:rsidR="00326423" w:rsidRPr="00D40F55">
        <w:rPr>
          <w:rFonts w:cs="Arial"/>
          <w:szCs w:val="22"/>
        </w:rPr>
        <w:t>:</w:t>
      </w:r>
    </w:p>
    <w:p w14:paraId="58B36A33" w14:textId="77777777" w:rsidR="00326423" w:rsidRPr="00D40F55" w:rsidRDefault="00DC14FB" w:rsidP="00D40F55">
      <w:pPr>
        <w:pStyle w:val="Heading3"/>
        <w:spacing w:before="120" w:after="120"/>
        <w:rPr>
          <w:rFonts w:cs="Arial"/>
          <w:szCs w:val="22"/>
        </w:rPr>
      </w:pPr>
      <w:r w:rsidRPr="00D40F55">
        <w:rPr>
          <w:rFonts w:cs="Arial"/>
          <w:szCs w:val="22"/>
        </w:rPr>
        <w:t>whom the Customer believes does not have the required levels of training and expertise</w:t>
      </w:r>
      <w:r w:rsidR="00C271E2" w:rsidRPr="00D40F55">
        <w:rPr>
          <w:rFonts w:cs="Arial"/>
          <w:szCs w:val="22"/>
        </w:rPr>
        <w:t>;</w:t>
      </w:r>
      <w:r w:rsidRPr="00D40F55">
        <w:rPr>
          <w:rFonts w:cs="Arial"/>
          <w:szCs w:val="22"/>
        </w:rPr>
        <w:t xml:space="preserve"> or </w:t>
      </w:r>
    </w:p>
    <w:p w14:paraId="75FE1DE3" w14:textId="77777777" w:rsidR="00326423" w:rsidRPr="00D40F55" w:rsidRDefault="00C271E2" w:rsidP="00D40F55">
      <w:pPr>
        <w:pStyle w:val="Heading3"/>
        <w:spacing w:before="120" w:after="120"/>
        <w:rPr>
          <w:rFonts w:cs="Arial"/>
          <w:szCs w:val="22"/>
        </w:rPr>
      </w:pPr>
      <w:r w:rsidRPr="00D40F55">
        <w:rPr>
          <w:rFonts w:cs="Arial"/>
          <w:szCs w:val="22"/>
        </w:rPr>
        <w:t xml:space="preserve">whose performance, in the Customer’s opinion, has been unsatisfactory; or </w:t>
      </w:r>
    </w:p>
    <w:p w14:paraId="30CD74DE" w14:textId="77777777" w:rsidR="00326423" w:rsidRPr="00D40F55" w:rsidRDefault="00DC14FB" w:rsidP="00D40F55">
      <w:pPr>
        <w:pStyle w:val="Heading3"/>
        <w:spacing w:before="120" w:after="120"/>
        <w:rPr>
          <w:rFonts w:cs="Arial"/>
          <w:szCs w:val="22"/>
        </w:rPr>
      </w:pPr>
      <w:r w:rsidRPr="00D40F55">
        <w:rPr>
          <w:rFonts w:cs="Arial"/>
          <w:szCs w:val="22"/>
        </w:rPr>
        <w:t xml:space="preserve">where the Customer has other reasonable grounds for doing so.  </w:t>
      </w:r>
    </w:p>
    <w:p w14:paraId="55093599" w14:textId="77777777" w:rsidR="00587CC9" w:rsidRPr="00D40F55" w:rsidRDefault="00DC14FB" w:rsidP="00D40F55">
      <w:pPr>
        <w:pStyle w:val="Heading2"/>
        <w:spacing w:before="120" w:after="120"/>
        <w:rPr>
          <w:rFonts w:cs="Arial"/>
          <w:szCs w:val="22"/>
        </w:rPr>
      </w:pPr>
      <w:r w:rsidRPr="00D40F55">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D40F55">
        <w:rPr>
          <w:rFonts w:cs="Arial"/>
          <w:szCs w:val="22"/>
        </w:rPr>
        <w:t xml:space="preserve">  The Customer shall not be liable for the cost of replacing any such Key Personnel.</w:t>
      </w:r>
    </w:p>
    <w:p w14:paraId="5D5A1D53" w14:textId="77777777" w:rsidR="00382505" w:rsidRPr="00D40F55" w:rsidRDefault="00B964A8" w:rsidP="00D40F55">
      <w:pPr>
        <w:pStyle w:val="Heading2"/>
        <w:numPr>
          <w:ilvl w:val="0"/>
          <w:numId w:val="0"/>
        </w:numPr>
        <w:spacing w:before="120" w:after="120"/>
        <w:ind w:left="630"/>
        <w:rPr>
          <w:rFonts w:cs="Arial"/>
          <w:b/>
          <w:szCs w:val="22"/>
        </w:rPr>
      </w:pPr>
      <w:r w:rsidRPr="00D40F55">
        <w:rPr>
          <w:rFonts w:cs="Arial"/>
          <w:b/>
          <w:szCs w:val="22"/>
        </w:rPr>
        <w:t>Supplier</w:t>
      </w:r>
      <w:r w:rsidR="00382505" w:rsidRPr="00D40F55">
        <w:rPr>
          <w:rFonts w:cs="Arial"/>
          <w:b/>
          <w:szCs w:val="22"/>
        </w:rPr>
        <w:t xml:space="preserve"> Personnel</w:t>
      </w:r>
    </w:p>
    <w:p w14:paraId="6523E4D3" w14:textId="77777777" w:rsidR="008C4CF6" w:rsidRPr="00D40F55" w:rsidRDefault="008C4CF6" w:rsidP="00D40F55">
      <w:pPr>
        <w:pStyle w:val="Heading2"/>
        <w:spacing w:before="120" w:after="120"/>
        <w:rPr>
          <w:rFonts w:cs="Arial"/>
          <w:szCs w:val="22"/>
        </w:rPr>
      </w:pPr>
      <w:bookmarkStart w:id="58" w:name="_Ref363736216"/>
      <w:r w:rsidRPr="00D40F55">
        <w:rPr>
          <w:rFonts w:cs="Arial"/>
          <w:szCs w:val="22"/>
        </w:rPr>
        <w:t>The Supplier shall:</w:t>
      </w:r>
      <w:bookmarkEnd w:id="58"/>
    </w:p>
    <w:p w14:paraId="2D0E4D2B" w14:textId="77777777" w:rsidR="008C4CF6" w:rsidRPr="00D40F55" w:rsidRDefault="008C4CF6" w:rsidP="00D40F55">
      <w:pPr>
        <w:pStyle w:val="Heading3"/>
        <w:spacing w:before="120" w:after="120"/>
        <w:rPr>
          <w:rFonts w:cs="Arial"/>
          <w:szCs w:val="22"/>
        </w:rPr>
      </w:pPr>
      <w:r w:rsidRPr="00D40F55">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18B32E49" w14:textId="77777777" w:rsidR="008C4CF6" w:rsidRPr="00D40F55" w:rsidRDefault="008C4CF6" w:rsidP="00D40F55">
      <w:pPr>
        <w:pStyle w:val="Heading3"/>
        <w:spacing w:before="120" w:after="120"/>
        <w:rPr>
          <w:rFonts w:cs="Arial"/>
          <w:szCs w:val="22"/>
        </w:rPr>
      </w:pPr>
      <w:r w:rsidRPr="00D40F55">
        <w:rPr>
          <w:rFonts w:cs="Arial"/>
          <w:szCs w:val="22"/>
        </w:rPr>
        <w:t>ensure that all Supplier Personnel:</w:t>
      </w:r>
    </w:p>
    <w:p w14:paraId="2D035AD2" w14:textId="77777777" w:rsidR="008C4CF6" w:rsidRPr="00D40F55" w:rsidRDefault="008C4CF6" w:rsidP="00D40F55">
      <w:pPr>
        <w:pStyle w:val="Heading4"/>
        <w:spacing w:before="120" w:after="120"/>
        <w:rPr>
          <w:rFonts w:cs="Arial"/>
          <w:szCs w:val="22"/>
        </w:rPr>
      </w:pPr>
      <w:r w:rsidRPr="00D40F55">
        <w:rPr>
          <w:rFonts w:cs="Arial"/>
          <w:szCs w:val="22"/>
        </w:rPr>
        <w:t xml:space="preserve">are appropriately qualified, trained and experienced to provide the </w:t>
      </w:r>
      <w:r w:rsidR="001F2429" w:rsidRPr="00D40F55">
        <w:rPr>
          <w:rFonts w:cs="Arial"/>
          <w:szCs w:val="22"/>
        </w:rPr>
        <w:t>Ordered Panel</w:t>
      </w:r>
      <w:r w:rsidRPr="00D40F55">
        <w:rPr>
          <w:rFonts w:cs="Arial"/>
          <w:szCs w:val="22"/>
        </w:rPr>
        <w:t xml:space="preserve"> Services with all reasonable skill, care and diligence;</w:t>
      </w:r>
    </w:p>
    <w:p w14:paraId="74BFFBE2" w14:textId="77777777" w:rsidR="008C4CF6" w:rsidRPr="00D40F55" w:rsidRDefault="008C4CF6" w:rsidP="00D40F55">
      <w:pPr>
        <w:pStyle w:val="Heading4"/>
        <w:spacing w:before="120" w:after="120"/>
        <w:rPr>
          <w:rFonts w:cs="Arial"/>
          <w:szCs w:val="22"/>
        </w:rPr>
      </w:pPr>
      <w:r w:rsidRPr="00D40F55">
        <w:rPr>
          <w:rFonts w:cs="Arial"/>
          <w:szCs w:val="22"/>
        </w:rPr>
        <w:t>are vetted in accordance with Good Industry Practice and, where applicable, the Security Policy and the Standards;</w:t>
      </w:r>
    </w:p>
    <w:p w14:paraId="042F05E4" w14:textId="77777777" w:rsidR="008C4CF6" w:rsidRPr="00D40F55" w:rsidRDefault="008C4CF6" w:rsidP="00D40F55">
      <w:pPr>
        <w:pStyle w:val="Heading4"/>
        <w:spacing w:before="120" w:after="120"/>
        <w:rPr>
          <w:rFonts w:cs="Arial"/>
          <w:szCs w:val="22"/>
        </w:rPr>
      </w:pPr>
      <w:r w:rsidRPr="00D40F55">
        <w:rPr>
          <w:rFonts w:cs="Arial"/>
          <w:szCs w:val="22"/>
        </w:rPr>
        <w:t xml:space="preserve">obey all lawful instructions and reasonable directions of the Customer (including, if so required by the Customer, the ICT Policy) and provide the </w:t>
      </w:r>
      <w:r w:rsidR="001F2429" w:rsidRPr="00D40F55">
        <w:rPr>
          <w:rFonts w:cs="Arial"/>
          <w:szCs w:val="22"/>
        </w:rPr>
        <w:t>Ordered Panel</w:t>
      </w:r>
      <w:r w:rsidRPr="00D40F55">
        <w:rPr>
          <w:rFonts w:cs="Arial"/>
          <w:szCs w:val="22"/>
        </w:rPr>
        <w:t xml:space="preserve"> Services to the reasonable satisfaction of the Customer; and</w:t>
      </w:r>
    </w:p>
    <w:p w14:paraId="1B01A7D0" w14:textId="77777777" w:rsidR="008C4CF6" w:rsidRPr="00D40F55" w:rsidRDefault="008C4CF6" w:rsidP="00D40F55">
      <w:pPr>
        <w:pStyle w:val="Heading4"/>
        <w:spacing w:before="120" w:after="120"/>
        <w:rPr>
          <w:rFonts w:cs="Arial"/>
          <w:szCs w:val="22"/>
        </w:rPr>
      </w:pPr>
      <w:r w:rsidRPr="00D40F55">
        <w:rPr>
          <w:rFonts w:cs="Arial"/>
          <w:szCs w:val="22"/>
        </w:rPr>
        <w:t xml:space="preserve">comply with all reasonable requirements of the Customer concerning conduct at the Customer Premises, including </w:t>
      </w:r>
      <w:r w:rsidR="001F2429" w:rsidRPr="00D40F55">
        <w:rPr>
          <w:rFonts w:cs="Arial"/>
          <w:szCs w:val="22"/>
        </w:rPr>
        <w:t>any security requirements as notified to the Supplier by the Customer from time to time</w:t>
      </w:r>
      <w:r w:rsidRPr="00D40F55">
        <w:rPr>
          <w:rFonts w:cs="Arial"/>
          <w:szCs w:val="22"/>
        </w:rPr>
        <w:t>;</w:t>
      </w:r>
    </w:p>
    <w:p w14:paraId="298FA1F1" w14:textId="77777777" w:rsidR="008C4CF6" w:rsidRPr="00D40F55" w:rsidRDefault="008C4CF6" w:rsidP="00D40F55">
      <w:pPr>
        <w:pStyle w:val="Heading3"/>
        <w:spacing w:before="120" w:after="120"/>
        <w:rPr>
          <w:rFonts w:cs="Arial"/>
          <w:szCs w:val="22"/>
        </w:rPr>
      </w:pPr>
      <w:r w:rsidRPr="00D40F55">
        <w:rPr>
          <w:rFonts w:cs="Arial"/>
          <w:szCs w:val="22"/>
        </w:rPr>
        <w:t>subject to Contract Schedule 3 (Staff Transfer), retain overall control of the Supplier Personnel at all times so that the Supplier Personnel shall not be deemed to be employees, agents or contractors of the Customer;</w:t>
      </w:r>
    </w:p>
    <w:p w14:paraId="06446A0E" w14:textId="77777777" w:rsidR="008C4CF6" w:rsidRPr="00D40F55" w:rsidRDefault="008C4CF6" w:rsidP="00D40F55">
      <w:pPr>
        <w:pStyle w:val="Heading3"/>
        <w:spacing w:before="120" w:after="120"/>
        <w:rPr>
          <w:rFonts w:cs="Arial"/>
          <w:szCs w:val="22"/>
        </w:rPr>
      </w:pPr>
      <w:r w:rsidRPr="00D40F55">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09A543DA" w14:textId="77777777" w:rsidR="008C4CF6" w:rsidRPr="00D40F55" w:rsidRDefault="008C4CF6" w:rsidP="00D40F55">
      <w:pPr>
        <w:pStyle w:val="Heading3"/>
        <w:spacing w:before="120" w:after="120"/>
        <w:rPr>
          <w:rFonts w:cs="Arial"/>
          <w:szCs w:val="22"/>
        </w:rPr>
      </w:pPr>
      <w:r w:rsidRPr="00D40F55">
        <w:rPr>
          <w:rFonts w:cs="Arial"/>
          <w:szCs w:val="22"/>
        </w:rPr>
        <w:t>use all reasonable endeavours to minimise the number of changes in  Supplier Personnel;</w:t>
      </w:r>
    </w:p>
    <w:p w14:paraId="2428AE7B" w14:textId="77777777" w:rsidR="008C4CF6" w:rsidRPr="00D40F55" w:rsidRDefault="008C4CF6" w:rsidP="00D40F55">
      <w:pPr>
        <w:pStyle w:val="Heading3"/>
        <w:spacing w:before="120" w:after="120"/>
        <w:rPr>
          <w:rFonts w:cs="Arial"/>
          <w:szCs w:val="22"/>
        </w:rPr>
      </w:pPr>
      <w:r w:rsidRPr="00D40F55">
        <w:rPr>
          <w:rFonts w:cs="Arial"/>
          <w:szCs w:val="22"/>
        </w:rPr>
        <w:t>replace (temporarily or permanently, as appropriate) any Supplier Personnel as soon as practicable if any Supplier Personnel have been removed or are unavailable for any reason whatsoever;</w:t>
      </w:r>
    </w:p>
    <w:p w14:paraId="47BA6592" w14:textId="77777777" w:rsidR="008C4CF6" w:rsidRPr="00D40F55" w:rsidRDefault="008C4CF6" w:rsidP="00D40F55">
      <w:pPr>
        <w:pStyle w:val="Heading3"/>
        <w:spacing w:before="120" w:after="120"/>
        <w:rPr>
          <w:rFonts w:cs="Arial"/>
          <w:szCs w:val="22"/>
        </w:rPr>
      </w:pPr>
      <w:r w:rsidRPr="00D40F55">
        <w:rPr>
          <w:rFonts w:cs="Arial"/>
          <w:szCs w:val="22"/>
        </w:rPr>
        <w:t>bear the programme familiarisation and other costs associated with any replacement of any Supplier Personnel; and</w:t>
      </w:r>
    </w:p>
    <w:p w14:paraId="54D7776B" w14:textId="77777777" w:rsidR="008C4CF6" w:rsidRPr="00D40F55" w:rsidRDefault="008C4CF6" w:rsidP="00D40F55">
      <w:pPr>
        <w:pStyle w:val="Heading3"/>
        <w:spacing w:before="120" w:after="120"/>
        <w:rPr>
          <w:rFonts w:cs="Arial"/>
          <w:szCs w:val="22"/>
        </w:rPr>
      </w:pPr>
      <w:r w:rsidRPr="00D40F55">
        <w:rPr>
          <w:rFonts w:cs="Arial"/>
          <w:szCs w:val="22"/>
        </w:rPr>
        <w:t>procure that the Supplier Personnel shall vacate any Customer Premises immediately upon the Expiry Date.</w:t>
      </w:r>
    </w:p>
    <w:p w14:paraId="690D147E" w14:textId="77777777" w:rsidR="008C4CF6" w:rsidRPr="00D40F55" w:rsidRDefault="008C4CF6" w:rsidP="00D40F55">
      <w:pPr>
        <w:pStyle w:val="Heading2"/>
        <w:spacing w:before="120" w:after="120"/>
        <w:rPr>
          <w:rFonts w:cs="Arial"/>
          <w:szCs w:val="22"/>
        </w:rPr>
      </w:pPr>
      <w:r w:rsidRPr="00D40F55">
        <w:rPr>
          <w:rFonts w:cs="Arial"/>
          <w:szCs w:val="22"/>
        </w:rPr>
        <w:t xml:space="preserve">If the Customer reasonably believes that any of the Supplier Personnel are unsuitable to undertake work in respect of this </w:t>
      </w:r>
      <w:r w:rsidR="006754E6" w:rsidRPr="00D40F55">
        <w:rPr>
          <w:rFonts w:cs="Arial"/>
          <w:szCs w:val="22"/>
        </w:rPr>
        <w:t>Legal Services</w:t>
      </w:r>
      <w:r w:rsidRPr="00D40F55">
        <w:rPr>
          <w:rFonts w:cs="Arial"/>
          <w:szCs w:val="22"/>
        </w:rPr>
        <w:t xml:space="preserve"> Contract, it may:</w:t>
      </w:r>
    </w:p>
    <w:p w14:paraId="35D810B2" w14:textId="77777777" w:rsidR="008C4CF6" w:rsidRPr="00D40F55" w:rsidRDefault="008C4CF6" w:rsidP="00D40F55">
      <w:pPr>
        <w:pStyle w:val="Heading3"/>
        <w:spacing w:before="120" w:after="120"/>
        <w:rPr>
          <w:rFonts w:cs="Arial"/>
          <w:szCs w:val="22"/>
        </w:rPr>
      </w:pPr>
      <w:r w:rsidRPr="00D40F55">
        <w:rPr>
          <w:rFonts w:cs="Arial"/>
          <w:szCs w:val="22"/>
        </w:rPr>
        <w:lastRenderedPageBreak/>
        <w:t xml:space="preserve">refuse admission to the relevant person(s) to the Customer Premises; and/or </w:t>
      </w:r>
    </w:p>
    <w:p w14:paraId="3D055E39" w14:textId="77777777" w:rsidR="008C4CF6" w:rsidRPr="00D40F55" w:rsidRDefault="008C4CF6" w:rsidP="00D40F55">
      <w:pPr>
        <w:pStyle w:val="Heading3"/>
        <w:spacing w:before="120" w:after="120"/>
        <w:rPr>
          <w:rFonts w:cs="Arial"/>
          <w:szCs w:val="22"/>
        </w:rPr>
      </w:pPr>
      <w:r w:rsidRPr="00D40F55">
        <w:rPr>
          <w:rFonts w:cs="Arial"/>
          <w:szCs w:val="22"/>
        </w:rPr>
        <w:t xml:space="preserve">direct the Supplier to end the involvement in the provision of the </w:t>
      </w:r>
      <w:r w:rsidR="006754E6" w:rsidRPr="00D40F55">
        <w:rPr>
          <w:rFonts w:cs="Arial"/>
          <w:szCs w:val="22"/>
        </w:rPr>
        <w:t>Ordered Panel</w:t>
      </w:r>
      <w:r w:rsidRPr="00D40F55">
        <w:rPr>
          <w:rFonts w:cs="Arial"/>
          <w:szCs w:val="22"/>
        </w:rPr>
        <w:t xml:space="preserve"> Services of the relevant person(s).</w:t>
      </w:r>
    </w:p>
    <w:p w14:paraId="11FC7738" w14:textId="77777777" w:rsidR="00B964A8" w:rsidRPr="00D40F55" w:rsidRDefault="008C4CF6" w:rsidP="00D40F55">
      <w:pPr>
        <w:pStyle w:val="Heading2"/>
        <w:spacing w:before="120" w:after="120"/>
        <w:rPr>
          <w:rFonts w:cs="Arial"/>
          <w:szCs w:val="22"/>
        </w:rPr>
      </w:pPr>
      <w:r w:rsidRPr="00D40F55">
        <w:rPr>
          <w:rFonts w:cs="Arial"/>
          <w:szCs w:val="22"/>
        </w:rPr>
        <w:t>The decision of the Customer as to whether any person is to be refused access to the Customer Premises shall be final and conclusive</w:t>
      </w:r>
      <w:r w:rsidR="00B964A8" w:rsidRPr="00D40F55">
        <w:rPr>
          <w:rFonts w:cs="Arial"/>
          <w:szCs w:val="22"/>
        </w:rPr>
        <w:t>.</w:t>
      </w:r>
    </w:p>
    <w:p w14:paraId="1D764FE6" w14:textId="77777777" w:rsidR="00382505" w:rsidRPr="00D40F55" w:rsidRDefault="006754E6" w:rsidP="00D40F55">
      <w:pPr>
        <w:pStyle w:val="Heading2"/>
        <w:numPr>
          <w:ilvl w:val="0"/>
          <w:numId w:val="0"/>
        </w:numPr>
        <w:spacing w:before="120" w:after="120"/>
        <w:ind w:left="630"/>
        <w:rPr>
          <w:rFonts w:cs="Arial"/>
          <w:b/>
          <w:szCs w:val="22"/>
        </w:rPr>
      </w:pPr>
      <w:r w:rsidRPr="00D40F55">
        <w:rPr>
          <w:rFonts w:cs="Arial"/>
          <w:b/>
          <w:szCs w:val="22"/>
        </w:rPr>
        <w:t>Staff Transfer</w:t>
      </w:r>
    </w:p>
    <w:p w14:paraId="5EE3F901" w14:textId="77777777" w:rsidR="00FA30C4" w:rsidRPr="00D40F55" w:rsidRDefault="006754E6" w:rsidP="00D40F55">
      <w:pPr>
        <w:pStyle w:val="Heading2"/>
        <w:spacing w:before="120" w:after="120"/>
        <w:rPr>
          <w:rFonts w:cs="Arial"/>
          <w:szCs w:val="22"/>
        </w:rPr>
      </w:pPr>
      <w:bookmarkStart w:id="59" w:name="_Ref358297649"/>
      <w:r w:rsidRPr="00D40F55">
        <w:rPr>
          <w:rFonts w:cs="Arial"/>
          <w:szCs w:val="22"/>
        </w:rPr>
        <w:t>The Parties agree that</w:t>
      </w:r>
      <w:r w:rsidR="00FA30C4" w:rsidRPr="00D40F55">
        <w:rPr>
          <w:rFonts w:cs="Arial"/>
          <w:szCs w:val="22"/>
        </w:rPr>
        <w:t>:</w:t>
      </w:r>
      <w:bookmarkEnd w:id="59"/>
    </w:p>
    <w:p w14:paraId="6AD47C05" w14:textId="77777777" w:rsidR="00FA30C4" w:rsidRPr="00D40F55" w:rsidRDefault="00FA30C4" w:rsidP="00D40F55">
      <w:pPr>
        <w:pStyle w:val="Heading3"/>
        <w:spacing w:before="120" w:after="120"/>
        <w:rPr>
          <w:rFonts w:cs="Arial"/>
          <w:szCs w:val="22"/>
        </w:rPr>
      </w:pPr>
      <w:bookmarkStart w:id="60" w:name="_Ref358297659"/>
      <w:r w:rsidRPr="00D40F55">
        <w:rPr>
          <w:rFonts w:cs="Arial"/>
          <w:szCs w:val="22"/>
        </w:rPr>
        <w:t xml:space="preserve">where the commencement of the provision of the </w:t>
      </w:r>
      <w:r w:rsidR="006D64CC" w:rsidRPr="00D40F55">
        <w:rPr>
          <w:rFonts w:cs="Arial"/>
          <w:szCs w:val="22"/>
        </w:rPr>
        <w:t xml:space="preserve">Ordered Panel </w:t>
      </w:r>
      <w:r w:rsidRPr="00D40F55">
        <w:rPr>
          <w:rFonts w:cs="Arial"/>
          <w:szCs w:val="22"/>
        </w:rPr>
        <w:t xml:space="preserve">Services or any part of the </w:t>
      </w:r>
      <w:r w:rsidR="006754E6" w:rsidRPr="00D40F55">
        <w:rPr>
          <w:rFonts w:cs="Arial"/>
          <w:szCs w:val="22"/>
        </w:rPr>
        <w:t xml:space="preserve">Ordered Panel </w:t>
      </w:r>
      <w:r w:rsidRPr="00D40F55">
        <w:rPr>
          <w:rFonts w:cs="Arial"/>
          <w:szCs w:val="22"/>
        </w:rPr>
        <w:t xml:space="preserve">Services results in one or more Relevant Transfers, </w:t>
      </w:r>
      <w:r w:rsidR="006754E6" w:rsidRPr="00D40F55">
        <w:rPr>
          <w:rFonts w:cs="Arial"/>
          <w:szCs w:val="22"/>
        </w:rPr>
        <w:t xml:space="preserve">Contract </w:t>
      </w:r>
      <w:r w:rsidRPr="00D40F55">
        <w:rPr>
          <w:rFonts w:cs="Arial"/>
          <w:szCs w:val="22"/>
        </w:rPr>
        <w:t>Schedule </w:t>
      </w:r>
      <w:r w:rsidR="00F50D28" w:rsidRPr="00D40F55">
        <w:rPr>
          <w:rFonts w:cs="Arial"/>
          <w:szCs w:val="22"/>
        </w:rPr>
        <w:t>3</w:t>
      </w:r>
      <w:r w:rsidR="006754E6" w:rsidRPr="00D40F55">
        <w:rPr>
          <w:rFonts w:cs="Arial"/>
          <w:szCs w:val="22"/>
        </w:rPr>
        <w:t xml:space="preserve"> </w:t>
      </w:r>
      <w:r w:rsidRPr="00D40F55">
        <w:rPr>
          <w:rFonts w:cs="Arial"/>
          <w:szCs w:val="22"/>
        </w:rPr>
        <w:t xml:space="preserve">(Staff Transfer) shall apply as follows: </w:t>
      </w:r>
    </w:p>
    <w:p w14:paraId="74A6B1CA" w14:textId="77777777" w:rsidR="00FA30C4" w:rsidRPr="00D40F55" w:rsidRDefault="00FA30C4" w:rsidP="00D40F55">
      <w:pPr>
        <w:pStyle w:val="GPSL4numberedclause"/>
        <w:rPr>
          <w:rFonts w:ascii="Arial" w:hAnsi="Arial"/>
          <w:szCs w:val="22"/>
        </w:rPr>
      </w:pPr>
      <w:r w:rsidRPr="00D40F55">
        <w:rPr>
          <w:rFonts w:ascii="Arial" w:hAnsi="Arial"/>
          <w:szCs w:val="22"/>
        </w:rPr>
        <w:t xml:space="preserve">where the Relevant Transfer involves the transfer of Transferring Customer Employees, Part A of </w:t>
      </w:r>
      <w:r w:rsidR="006754E6" w:rsidRPr="00D40F55">
        <w:rPr>
          <w:rFonts w:ascii="Arial" w:hAnsi="Arial"/>
          <w:szCs w:val="22"/>
        </w:rPr>
        <w:t>Contract</w:t>
      </w:r>
      <w:r w:rsidRPr="00D40F55">
        <w:rPr>
          <w:rFonts w:ascii="Arial" w:hAnsi="Arial"/>
          <w:szCs w:val="22"/>
        </w:rPr>
        <w:t xml:space="preserve"> Schedule </w:t>
      </w:r>
      <w:r w:rsidR="006754E6" w:rsidRPr="00D40F55">
        <w:rPr>
          <w:rFonts w:ascii="Arial" w:hAnsi="Arial"/>
          <w:szCs w:val="22"/>
        </w:rPr>
        <w:t>4</w:t>
      </w:r>
      <w:r w:rsidRPr="00D40F55">
        <w:rPr>
          <w:rFonts w:ascii="Arial" w:hAnsi="Arial"/>
          <w:szCs w:val="22"/>
        </w:rPr>
        <w:t xml:space="preserve"> (Staff Transfer) shall apply; </w:t>
      </w:r>
    </w:p>
    <w:p w14:paraId="39FF9AD4" w14:textId="77777777" w:rsidR="00FA30C4" w:rsidRPr="00D40F55" w:rsidRDefault="00FA30C4" w:rsidP="00D40F55">
      <w:pPr>
        <w:pStyle w:val="GPSL4numberedclause"/>
        <w:rPr>
          <w:rFonts w:ascii="Arial" w:hAnsi="Arial"/>
          <w:szCs w:val="22"/>
        </w:rPr>
      </w:pPr>
      <w:r w:rsidRPr="00D40F55">
        <w:rPr>
          <w:rFonts w:ascii="Arial" w:hAnsi="Arial"/>
          <w:szCs w:val="22"/>
        </w:rPr>
        <w:t xml:space="preserve">where the Relevant Transfer involves the transfer of Transferring Former Supplier Employees, Part B of </w:t>
      </w:r>
      <w:r w:rsidR="006754E6" w:rsidRPr="00D40F55">
        <w:rPr>
          <w:rFonts w:ascii="Arial" w:hAnsi="Arial"/>
          <w:szCs w:val="22"/>
        </w:rPr>
        <w:t xml:space="preserve">Contract </w:t>
      </w:r>
      <w:r w:rsidRPr="00D40F55">
        <w:rPr>
          <w:rFonts w:ascii="Arial" w:hAnsi="Arial"/>
          <w:szCs w:val="22"/>
        </w:rPr>
        <w:t>Schedule </w:t>
      </w:r>
      <w:r w:rsidR="00F50D28" w:rsidRPr="00D40F55">
        <w:rPr>
          <w:rFonts w:ascii="Arial" w:hAnsi="Arial"/>
          <w:szCs w:val="22"/>
        </w:rPr>
        <w:t>3</w:t>
      </w:r>
      <w:r w:rsidR="006754E6" w:rsidRPr="00D40F55">
        <w:rPr>
          <w:rFonts w:ascii="Arial" w:hAnsi="Arial"/>
          <w:szCs w:val="22"/>
        </w:rPr>
        <w:t xml:space="preserve"> </w:t>
      </w:r>
      <w:r w:rsidRPr="00D40F55">
        <w:rPr>
          <w:rFonts w:ascii="Arial" w:hAnsi="Arial"/>
          <w:szCs w:val="22"/>
        </w:rPr>
        <w:t>(Staff Transfer) shall apply;</w:t>
      </w:r>
    </w:p>
    <w:p w14:paraId="1DE38804" w14:textId="77777777" w:rsidR="00FA30C4" w:rsidRPr="00D40F55" w:rsidRDefault="00FA30C4" w:rsidP="00D40F55">
      <w:pPr>
        <w:pStyle w:val="GPSL4numberedclause"/>
        <w:rPr>
          <w:rFonts w:ascii="Arial" w:hAnsi="Arial"/>
          <w:szCs w:val="22"/>
        </w:rPr>
      </w:pPr>
      <w:r w:rsidRPr="00D40F55">
        <w:rPr>
          <w:rFonts w:ascii="Arial" w:hAnsi="Arial"/>
          <w:szCs w:val="22"/>
        </w:rPr>
        <w:t xml:space="preserve">where the Relevant Transfer involves the transfer of Transferring Customer Employees and Transferring Former Supplier Employees, Parts A and B of </w:t>
      </w:r>
      <w:r w:rsidR="006754E6" w:rsidRPr="00D40F55">
        <w:rPr>
          <w:rFonts w:ascii="Arial" w:hAnsi="Arial"/>
          <w:szCs w:val="22"/>
        </w:rPr>
        <w:t>Contract</w:t>
      </w:r>
      <w:r w:rsidRPr="00D40F55">
        <w:rPr>
          <w:rFonts w:ascii="Arial" w:hAnsi="Arial"/>
          <w:szCs w:val="22"/>
        </w:rPr>
        <w:t xml:space="preserve"> Schedule </w:t>
      </w:r>
      <w:r w:rsidR="00F50D28" w:rsidRPr="00D40F55">
        <w:rPr>
          <w:rFonts w:ascii="Arial" w:hAnsi="Arial"/>
          <w:szCs w:val="22"/>
        </w:rPr>
        <w:t>3</w:t>
      </w:r>
      <w:r w:rsidRPr="00D40F55">
        <w:rPr>
          <w:rFonts w:ascii="Arial" w:hAnsi="Arial"/>
          <w:szCs w:val="22"/>
        </w:rPr>
        <w:t> (Staff Transfer) shall apply; and</w:t>
      </w:r>
    </w:p>
    <w:p w14:paraId="3CE5C27E" w14:textId="77777777" w:rsidR="00FA30C4" w:rsidRPr="00D40F55" w:rsidRDefault="00FA30C4" w:rsidP="00D40F55">
      <w:pPr>
        <w:pStyle w:val="GPSL4numberedclause"/>
        <w:rPr>
          <w:rFonts w:ascii="Arial" w:hAnsi="Arial"/>
          <w:szCs w:val="22"/>
        </w:rPr>
      </w:pPr>
      <w:r w:rsidRPr="00D40F55">
        <w:rPr>
          <w:rFonts w:ascii="Arial" w:hAnsi="Arial"/>
          <w:szCs w:val="22"/>
        </w:rPr>
        <w:t xml:space="preserve">Part C of </w:t>
      </w:r>
      <w:r w:rsidR="006754E6" w:rsidRPr="00D40F55">
        <w:rPr>
          <w:rFonts w:ascii="Arial" w:hAnsi="Arial"/>
          <w:szCs w:val="22"/>
        </w:rPr>
        <w:t>Contract</w:t>
      </w:r>
      <w:r w:rsidRPr="00D40F55">
        <w:rPr>
          <w:rFonts w:ascii="Arial" w:hAnsi="Arial"/>
          <w:szCs w:val="22"/>
        </w:rPr>
        <w:t xml:space="preserve"> Schedule </w:t>
      </w:r>
      <w:r w:rsidR="00F50D28" w:rsidRPr="00D40F55">
        <w:rPr>
          <w:rFonts w:ascii="Arial" w:hAnsi="Arial"/>
          <w:szCs w:val="22"/>
        </w:rPr>
        <w:t>3</w:t>
      </w:r>
      <w:r w:rsidR="006754E6" w:rsidRPr="00D40F55">
        <w:rPr>
          <w:rFonts w:ascii="Arial" w:hAnsi="Arial"/>
          <w:szCs w:val="22"/>
        </w:rPr>
        <w:t xml:space="preserve"> </w:t>
      </w:r>
      <w:r w:rsidRPr="00D40F55">
        <w:rPr>
          <w:rFonts w:ascii="Arial" w:hAnsi="Arial"/>
          <w:szCs w:val="22"/>
        </w:rPr>
        <w:t xml:space="preserve">(Staff Transfer) shall not apply; </w:t>
      </w:r>
    </w:p>
    <w:p w14:paraId="556328B9" w14:textId="77777777" w:rsidR="00FA30C4" w:rsidRPr="00D40F55" w:rsidRDefault="00FA30C4" w:rsidP="00D40F55">
      <w:pPr>
        <w:pStyle w:val="Heading3"/>
        <w:spacing w:before="120" w:after="120"/>
        <w:rPr>
          <w:rFonts w:cs="Arial"/>
          <w:szCs w:val="22"/>
        </w:rPr>
      </w:pPr>
      <w:r w:rsidRPr="00D40F55">
        <w:rPr>
          <w:rFonts w:cs="Arial"/>
          <w:szCs w:val="22"/>
        </w:rPr>
        <w:t>where commencement of the provision of the</w:t>
      </w:r>
      <w:r w:rsidR="006754E6" w:rsidRPr="00D40F55">
        <w:rPr>
          <w:rFonts w:cs="Arial"/>
          <w:szCs w:val="22"/>
        </w:rPr>
        <w:t xml:space="preserve"> Ordered Panel</w:t>
      </w:r>
      <w:r w:rsidRPr="00D40F55">
        <w:rPr>
          <w:rFonts w:cs="Arial"/>
          <w:szCs w:val="22"/>
        </w:rPr>
        <w:t xml:space="preserve"> Services or a part of the Services does not result in a Relevant Transfer, Part C of </w:t>
      </w:r>
      <w:r w:rsidR="006754E6" w:rsidRPr="00D40F55">
        <w:rPr>
          <w:rFonts w:cs="Arial"/>
          <w:szCs w:val="22"/>
        </w:rPr>
        <w:t xml:space="preserve">Contract </w:t>
      </w:r>
      <w:r w:rsidR="00F50D28" w:rsidRPr="00D40F55">
        <w:rPr>
          <w:rFonts w:cs="Arial"/>
          <w:szCs w:val="22"/>
        </w:rPr>
        <w:t>Schedule 3</w:t>
      </w:r>
      <w:r w:rsidRPr="00D40F55">
        <w:rPr>
          <w:rFonts w:cs="Arial"/>
          <w:szCs w:val="22"/>
        </w:rPr>
        <w:t xml:space="preserve"> (Staff Transfer) shall apply and Parts A and B of </w:t>
      </w:r>
      <w:r w:rsidR="00F50D28" w:rsidRPr="00D40F55">
        <w:rPr>
          <w:rFonts w:cs="Arial"/>
          <w:szCs w:val="22"/>
        </w:rPr>
        <w:t>Contract Schedule 3</w:t>
      </w:r>
      <w:r w:rsidR="006754E6" w:rsidRPr="00D40F55">
        <w:rPr>
          <w:rFonts w:cs="Arial"/>
          <w:szCs w:val="22"/>
        </w:rPr>
        <w:t xml:space="preserve"> </w:t>
      </w:r>
      <w:r w:rsidRPr="00D40F55">
        <w:rPr>
          <w:rFonts w:cs="Arial"/>
          <w:szCs w:val="22"/>
        </w:rPr>
        <w:t>(Staff Transfer) shall not apply; and</w:t>
      </w:r>
    </w:p>
    <w:p w14:paraId="581E2FF3" w14:textId="77777777" w:rsidR="00FA30C4" w:rsidRPr="00D40F55" w:rsidRDefault="00FA30C4" w:rsidP="00D40F55">
      <w:pPr>
        <w:pStyle w:val="Heading3"/>
        <w:spacing w:before="120" w:after="120"/>
        <w:rPr>
          <w:rFonts w:cs="Arial"/>
          <w:szCs w:val="22"/>
        </w:rPr>
      </w:pPr>
      <w:r w:rsidRPr="00D40F55">
        <w:rPr>
          <w:rFonts w:cs="Arial"/>
          <w:szCs w:val="22"/>
        </w:rPr>
        <w:t xml:space="preserve">Part D of </w:t>
      </w:r>
      <w:r w:rsidR="00F50D28" w:rsidRPr="00D40F55">
        <w:rPr>
          <w:rFonts w:cs="Arial"/>
          <w:szCs w:val="22"/>
        </w:rPr>
        <w:t>Contract Schedule 3</w:t>
      </w:r>
      <w:r w:rsidR="006754E6" w:rsidRPr="00D40F55">
        <w:rPr>
          <w:rFonts w:cs="Arial"/>
          <w:szCs w:val="22"/>
        </w:rPr>
        <w:t xml:space="preserve"> </w:t>
      </w:r>
      <w:r w:rsidRPr="00D40F55">
        <w:rPr>
          <w:rFonts w:cs="Arial"/>
          <w:szCs w:val="22"/>
        </w:rPr>
        <w:t xml:space="preserve">(Staff Transfer) shall apply on the expiry or termination of the </w:t>
      </w:r>
      <w:r w:rsidR="006D64CC" w:rsidRPr="00D40F55">
        <w:rPr>
          <w:rFonts w:cs="Arial"/>
          <w:szCs w:val="22"/>
        </w:rPr>
        <w:t xml:space="preserve">Ordered Panel </w:t>
      </w:r>
      <w:r w:rsidRPr="00D40F55">
        <w:rPr>
          <w:rFonts w:cs="Arial"/>
          <w:szCs w:val="22"/>
        </w:rPr>
        <w:t xml:space="preserve">Services or any part of the </w:t>
      </w:r>
      <w:r w:rsidR="006D64CC" w:rsidRPr="00D40F55">
        <w:rPr>
          <w:rFonts w:cs="Arial"/>
          <w:szCs w:val="22"/>
        </w:rPr>
        <w:t xml:space="preserve">Ordered Panel </w:t>
      </w:r>
      <w:r w:rsidRPr="00D40F55">
        <w:rPr>
          <w:rFonts w:cs="Arial"/>
          <w:szCs w:val="22"/>
        </w:rPr>
        <w:t xml:space="preserve">Services; </w:t>
      </w:r>
    </w:p>
    <w:p w14:paraId="192268F4" w14:textId="77777777" w:rsidR="00FA30C4" w:rsidRPr="00D40F55" w:rsidRDefault="00FA30C4" w:rsidP="00D40F55">
      <w:pPr>
        <w:pStyle w:val="Heading2"/>
        <w:spacing w:before="120" w:after="120"/>
        <w:rPr>
          <w:rFonts w:cs="Arial"/>
          <w:szCs w:val="22"/>
        </w:rPr>
      </w:pPr>
      <w:bookmarkStart w:id="61" w:name="_Ref358300369"/>
      <w:bookmarkEnd w:id="60"/>
      <w:r w:rsidRPr="00D40F55">
        <w:rPr>
          <w:rFonts w:cs="Arial"/>
          <w:szCs w:val="22"/>
        </w:rPr>
        <w:t xml:space="preserve">The Supplier shall both during and after the </w:t>
      </w:r>
      <w:r w:rsidR="000E6492" w:rsidRPr="00D40F55">
        <w:rPr>
          <w:rFonts w:cs="Arial"/>
          <w:szCs w:val="22"/>
        </w:rPr>
        <w:t>Term</w:t>
      </w:r>
      <w:r w:rsidRPr="00D40F55">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61"/>
    </w:p>
    <w:p w14:paraId="58210CCA" w14:textId="77777777" w:rsidR="006E2D22" w:rsidRPr="00D40F55" w:rsidRDefault="006E2D22" w:rsidP="00D40F55">
      <w:pPr>
        <w:pStyle w:val="Heading2"/>
        <w:numPr>
          <w:ilvl w:val="0"/>
          <w:numId w:val="0"/>
        </w:numPr>
        <w:spacing w:before="120" w:after="120"/>
        <w:ind w:left="630"/>
        <w:rPr>
          <w:rFonts w:cs="Arial"/>
          <w:b/>
          <w:szCs w:val="22"/>
        </w:rPr>
      </w:pPr>
      <w:r w:rsidRPr="00D40F55">
        <w:rPr>
          <w:rFonts w:cs="Arial"/>
          <w:b/>
          <w:szCs w:val="22"/>
        </w:rPr>
        <w:t>Appointment of Sub-Contractors</w:t>
      </w:r>
    </w:p>
    <w:p w14:paraId="06F48B69" w14:textId="77777777" w:rsidR="006E2D22" w:rsidRPr="00D40F55" w:rsidRDefault="006E2D22" w:rsidP="00D40F55">
      <w:pPr>
        <w:pStyle w:val="Heading2"/>
        <w:spacing w:before="120" w:after="120"/>
        <w:rPr>
          <w:rFonts w:cs="Arial"/>
          <w:szCs w:val="22"/>
        </w:rPr>
      </w:pPr>
      <w:r w:rsidRPr="00D40F55">
        <w:rPr>
          <w:rFonts w:cs="Arial"/>
          <w:szCs w:val="22"/>
        </w:rPr>
        <w:t>The Supplier shall exercise due skill and care in the selection of any Sub-Contractors to ensure that the Supplier is able to:</w:t>
      </w:r>
    </w:p>
    <w:p w14:paraId="6E94EF71" w14:textId="77777777" w:rsidR="006E2D22" w:rsidRPr="00D40F55" w:rsidRDefault="006E2D22" w:rsidP="00D40F55">
      <w:pPr>
        <w:pStyle w:val="Heading3"/>
        <w:spacing w:before="120" w:after="120"/>
        <w:rPr>
          <w:rFonts w:cs="Arial"/>
          <w:szCs w:val="22"/>
        </w:rPr>
      </w:pPr>
      <w:r w:rsidRPr="00D40F55">
        <w:rPr>
          <w:rFonts w:cs="Arial"/>
          <w:szCs w:val="22"/>
        </w:rPr>
        <w:t>manage any Sub-Contractors in accordance with Good Industry Practice;</w:t>
      </w:r>
    </w:p>
    <w:p w14:paraId="62B2BA02" w14:textId="77777777" w:rsidR="006E2D22" w:rsidRPr="00D40F55" w:rsidRDefault="006E2D22" w:rsidP="00D40F55">
      <w:pPr>
        <w:pStyle w:val="Heading3"/>
        <w:spacing w:before="120" w:after="120"/>
        <w:rPr>
          <w:rFonts w:cs="Arial"/>
          <w:szCs w:val="22"/>
        </w:rPr>
      </w:pPr>
      <w:r w:rsidRPr="00D40F55">
        <w:rPr>
          <w:rFonts w:cs="Arial"/>
          <w:szCs w:val="22"/>
        </w:rPr>
        <w:t>comply with its obligations under this Legal Services Contract in the provision of the Ordered Panel Services; and</w:t>
      </w:r>
    </w:p>
    <w:p w14:paraId="7D96D795" w14:textId="77777777" w:rsidR="006E2D22" w:rsidRPr="00D40F55" w:rsidRDefault="006E2D22" w:rsidP="00D40F55">
      <w:pPr>
        <w:pStyle w:val="Heading3"/>
        <w:spacing w:before="120" w:after="120"/>
        <w:rPr>
          <w:rFonts w:cs="Arial"/>
          <w:szCs w:val="22"/>
        </w:rPr>
      </w:pPr>
      <w:r w:rsidRPr="00D40F55">
        <w:rPr>
          <w:rFonts w:cs="Arial"/>
          <w:szCs w:val="22"/>
        </w:rPr>
        <w:t>assign, novate or otherwise transfer to the Customer or any Replacement Supplier any of its rights and/or obligations under each Sub-Contract that relates exclusively to this Legal Services Contract.</w:t>
      </w:r>
    </w:p>
    <w:p w14:paraId="1ED96ECF" w14:textId="77777777" w:rsidR="006E2D22" w:rsidRPr="00D40F55" w:rsidRDefault="006E2D22" w:rsidP="00D40F55">
      <w:pPr>
        <w:pStyle w:val="Heading2"/>
        <w:spacing w:before="120" w:after="120"/>
        <w:rPr>
          <w:rFonts w:cs="Arial"/>
          <w:szCs w:val="22"/>
        </w:rPr>
      </w:pPr>
      <w:bookmarkStart w:id="62" w:name="_Ref359425071"/>
      <w:r w:rsidRPr="00D40F55">
        <w:rPr>
          <w:rFonts w:cs="Arial"/>
          <w:szCs w:val="22"/>
        </w:rPr>
        <w:t>Prior to sub-contacting any of its obligations under this Legal Services Contract, the Supplier shall notify the Customer and provide the Customer with:</w:t>
      </w:r>
      <w:bookmarkEnd w:id="62"/>
    </w:p>
    <w:p w14:paraId="167CC275" w14:textId="77777777" w:rsidR="006E2D22" w:rsidRPr="00D40F55" w:rsidRDefault="006E2D22" w:rsidP="00D40F55">
      <w:pPr>
        <w:pStyle w:val="Heading3"/>
        <w:spacing w:before="120" w:after="120"/>
        <w:rPr>
          <w:rFonts w:cs="Arial"/>
          <w:szCs w:val="22"/>
        </w:rPr>
      </w:pPr>
      <w:r w:rsidRPr="00D40F55">
        <w:rPr>
          <w:rFonts w:cs="Arial"/>
          <w:szCs w:val="22"/>
        </w:rPr>
        <w:t>the proposed Sub-Contractor’s name, registered office and company registration number;</w:t>
      </w:r>
    </w:p>
    <w:p w14:paraId="4B3CD261" w14:textId="77777777" w:rsidR="006E2D22" w:rsidRPr="00D40F55" w:rsidRDefault="006E2D22" w:rsidP="00D40F55">
      <w:pPr>
        <w:pStyle w:val="Heading3"/>
        <w:spacing w:before="120" w:after="120"/>
        <w:rPr>
          <w:rFonts w:cs="Arial"/>
          <w:szCs w:val="22"/>
        </w:rPr>
      </w:pPr>
      <w:r w:rsidRPr="00D40F55">
        <w:rPr>
          <w:rFonts w:cs="Arial"/>
          <w:szCs w:val="22"/>
        </w:rPr>
        <w:lastRenderedPageBreak/>
        <w:t xml:space="preserve">the scope of any </w:t>
      </w:r>
      <w:r w:rsidR="003A70A5" w:rsidRPr="00D40F55">
        <w:rPr>
          <w:rFonts w:cs="Arial"/>
          <w:szCs w:val="22"/>
        </w:rPr>
        <w:t>Ordered Panel</w:t>
      </w:r>
      <w:r w:rsidRPr="00D40F55">
        <w:rPr>
          <w:rFonts w:cs="Arial"/>
          <w:szCs w:val="22"/>
        </w:rPr>
        <w:t xml:space="preserve"> Services to be provided by the proposed Sub-Contractor; and</w:t>
      </w:r>
    </w:p>
    <w:p w14:paraId="775F9ED6" w14:textId="77777777" w:rsidR="006E2D22" w:rsidRPr="00D40F55" w:rsidRDefault="006E2D22" w:rsidP="00D40F55">
      <w:pPr>
        <w:pStyle w:val="Heading3"/>
        <w:spacing w:before="120" w:after="120"/>
        <w:rPr>
          <w:rFonts w:cs="Arial"/>
          <w:szCs w:val="22"/>
        </w:rPr>
      </w:pPr>
      <w:r w:rsidRPr="00D40F55">
        <w:rPr>
          <w:rFonts w:cs="Arial"/>
          <w:szCs w:val="22"/>
        </w:rPr>
        <w:t>where the proposed Sub-Contractor is an Affiliate of the Supplier, evidence that demonstrates to the reasonable satisfaction of the Customer that the proposed Sub-Contract has been agreed on "arm’s-length" terms.</w:t>
      </w:r>
    </w:p>
    <w:p w14:paraId="2A5D8283" w14:textId="77777777" w:rsidR="006E2D22" w:rsidRPr="00D40F55" w:rsidRDefault="006E2D22" w:rsidP="00D40F55">
      <w:pPr>
        <w:pStyle w:val="Heading2"/>
        <w:spacing w:before="120" w:after="120"/>
        <w:rPr>
          <w:rFonts w:cs="Arial"/>
          <w:szCs w:val="22"/>
        </w:rPr>
      </w:pPr>
      <w:bookmarkStart w:id="63" w:name="_Ref359336661"/>
      <w:r w:rsidRPr="00D40F55">
        <w:rPr>
          <w:rFonts w:cs="Arial"/>
          <w:szCs w:val="22"/>
        </w:rPr>
        <w:t xml:space="preserve">If requested by the Customer within ten (10) Working Days of receipt of the Supplier’s notice issued pursuant to Clause </w:t>
      </w:r>
      <w:r w:rsidR="003A70A5" w:rsidRPr="00D40F55">
        <w:rPr>
          <w:rFonts w:cs="Arial"/>
          <w:szCs w:val="22"/>
        </w:rPr>
        <w:t>5.10</w:t>
      </w:r>
      <w:r w:rsidRPr="00D40F55">
        <w:rPr>
          <w:rFonts w:cs="Arial"/>
          <w:szCs w:val="22"/>
        </w:rPr>
        <w:t>, the Supplier shall also provide:</w:t>
      </w:r>
      <w:bookmarkEnd w:id="63"/>
    </w:p>
    <w:p w14:paraId="60649E59" w14:textId="77777777" w:rsidR="006E2D22" w:rsidRPr="00D40F55" w:rsidRDefault="006E2D22" w:rsidP="00D40F55">
      <w:pPr>
        <w:pStyle w:val="Heading3"/>
        <w:spacing w:before="120" w:after="120"/>
        <w:rPr>
          <w:rFonts w:cs="Arial"/>
          <w:szCs w:val="22"/>
        </w:rPr>
      </w:pPr>
      <w:r w:rsidRPr="00D40F55">
        <w:rPr>
          <w:rFonts w:cs="Arial"/>
          <w:szCs w:val="22"/>
        </w:rPr>
        <w:t>a copy of the proposed Sub-Contract; and</w:t>
      </w:r>
    </w:p>
    <w:p w14:paraId="0F1BB678" w14:textId="77777777" w:rsidR="006E2D22" w:rsidRPr="00D40F55" w:rsidRDefault="006E2D22" w:rsidP="00D40F55">
      <w:pPr>
        <w:pStyle w:val="Heading3"/>
        <w:spacing w:before="120" w:after="120"/>
        <w:rPr>
          <w:rFonts w:cs="Arial"/>
          <w:szCs w:val="22"/>
        </w:rPr>
      </w:pPr>
      <w:r w:rsidRPr="00D40F55">
        <w:rPr>
          <w:rFonts w:cs="Arial"/>
          <w:szCs w:val="22"/>
        </w:rPr>
        <w:t>any further information reasonably requested by the Customer.</w:t>
      </w:r>
    </w:p>
    <w:p w14:paraId="3533CFEB" w14:textId="3D4FEC18" w:rsidR="006E2D22" w:rsidRPr="00D40F55" w:rsidRDefault="006E2D22" w:rsidP="00D40F55">
      <w:pPr>
        <w:pStyle w:val="Heading2"/>
        <w:spacing w:before="120" w:after="120"/>
        <w:rPr>
          <w:rFonts w:cs="Arial"/>
          <w:szCs w:val="22"/>
        </w:rPr>
      </w:pPr>
      <w:r w:rsidRPr="00D40F55">
        <w:rPr>
          <w:rFonts w:cs="Arial"/>
          <w:szCs w:val="22"/>
        </w:rPr>
        <w:t xml:space="preserve">The Customer may, within ten (10) Working Days of receipt of the Supplier’s notice issued pursuant to Clause </w:t>
      </w:r>
      <w:r w:rsidR="003A70A5" w:rsidRPr="00D40F55">
        <w:rPr>
          <w:rFonts w:cs="Arial"/>
          <w:szCs w:val="22"/>
        </w:rPr>
        <w:t>5.10</w:t>
      </w:r>
      <w:r w:rsidRPr="00D40F55">
        <w:rPr>
          <w:rFonts w:cs="Arial"/>
          <w:szCs w:val="22"/>
        </w:rPr>
        <w:t xml:space="preserve"> (or, if later, receipt of any further information requested pursuant to Clause </w:t>
      </w:r>
      <w:r w:rsidRPr="00D40F55">
        <w:rPr>
          <w:rFonts w:cs="Arial"/>
          <w:szCs w:val="22"/>
        </w:rPr>
        <w:fldChar w:fldCharType="begin"/>
      </w:r>
      <w:r w:rsidRPr="00D40F55">
        <w:rPr>
          <w:rFonts w:cs="Arial"/>
          <w:szCs w:val="22"/>
        </w:rPr>
        <w:instrText xml:space="preserve"> REF _Ref359336661 \r \h  \* MERGEFORMAT </w:instrText>
      </w:r>
      <w:r w:rsidRPr="00D40F55">
        <w:rPr>
          <w:rFonts w:cs="Arial"/>
          <w:szCs w:val="22"/>
        </w:rPr>
      </w:r>
      <w:r w:rsidRPr="00D40F55">
        <w:rPr>
          <w:rFonts w:cs="Arial"/>
          <w:szCs w:val="22"/>
        </w:rPr>
        <w:fldChar w:fldCharType="separate"/>
      </w:r>
      <w:r w:rsidR="00076F0C">
        <w:rPr>
          <w:rFonts w:cs="Arial"/>
          <w:szCs w:val="22"/>
        </w:rPr>
        <w:t>5.11</w:t>
      </w:r>
      <w:r w:rsidRPr="00D40F55">
        <w:rPr>
          <w:rFonts w:cs="Arial"/>
          <w:szCs w:val="22"/>
        </w:rPr>
        <w:fldChar w:fldCharType="end"/>
      </w:r>
      <w:r w:rsidRPr="00D40F55">
        <w:rPr>
          <w:rFonts w:cs="Arial"/>
          <w:szCs w:val="22"/>
        </w:rPr>
        <w:t>), object to the appointment of the relevant Sub-Contractor if they consider that:</w:t>
      </w:r>
    </w:p>
    <w:p w14:paraId="1FBC384C" w14:textId="77777777" w:rsidR="006E2D22" w:rsidRPr="00D40F55" w:rsidRDefault="006E2D22" w:rsidP="00D40F55">
      <w:pPr>
        <w:pStyle w:val="Heading3"/>
        <w:spacing w:before="120" w:after="120"/>
        <w:rPr>
          <w:rFonts w:cs="Arial"/>
          <w:szCs w:val="22"/>
        </w:rPr>
      </w:pPr>
      <w:r w:rsidRPr="00D40F55">
        <w:rPr>
          <w:rFonts w:cs="Arial"/>
          <w:szCs w:val="22"/>
        </w:rPr>
        <w:t xml:space="preserve">the appointment of a proposed Sub-Contractor may prejudice the provision of the </w:t>
      </w:r>
      <w:r w:rsidR="001F2429" w:rsidRPr="00D40F55">
        <w:rPr>
          <w:rFonts w:cs="Arial"/>
          <w:szCs w:val="22"/>
        </w:rPr>
        <w:t xml:space="preserve">Ordered Panel </w:t>
      </w:r>
      <w:r w:rsidRPr="00D40F55">
        <w:rPr>
          <w:rFonts w:cs="Arial"/>
          <w:szCs w:val="22"/>
        </w:rPr>
        <w:t xml:space="preserve">Services or may be contrary to the interests respectively of the Customer under this </w:t>
      </w:r>
      <w:r w:rsidR="003A70A5" w:rsidRPr="00D40F55">
        <w:rPr>
          <w:rFonts w:cs="Arial"/>
          <w:szCs w:val="22"/>
        </w:rPr>
        <w:t>Legal Services</w:t>
      </w:r>
      <w:r w:rsidRPr="00D40F55">
        <w:rPr>
          <w:rFonts w:cs="Arial"/>
          <w:szCs w:val="22"/>
        </w:rPr>
        <w:t xml:space="preserve"> Contract; </w:t>
      </w:r>
    </w:p>
    <w:p w14:paraId="12C891DB" w14:textId="77777777" w:rsidR="006E2D22" w:rsidRPr="00D40F55" w:rsidRDefault="006E2D22" w:rsidP="00D40F55">
      <w:pPr>
        <w:pStyle w:val="Heading3"/>
        <w:spacing w:before="120" w:after="120"/>
        <w:rPr>
          <w:rFonts w:cs="Arial"/>
          <w:szCs w:val="22"/>
        </w:rPr>
      </w:pPr>
      <w:r w:rsidRPr="00D40F55">
        <w:rPr>
          <w:rFonts w:cs="Arial"/>
          <w:szCs w:val="22"/>
        </w:rPr>
        <w:t>the proposed Sub-Contractor is unreliable and/or has not provided reliable goods and or reasonable services to its other customers; and/or</w:t>
      </w:r>
    </w:p>
    <w:p w14:paraId="339034A8" w14:textId="77777777" w:rsidR="006E2D22" w:rsidRPr="00D40F55" w:rsidRDefault="006E2D22" w:rsidP="00D40F55">
      <w:pPr>
        <w:pStyle w:val="Heading3"/>
        <w:spacing w:before="120" w:after="120"/>
        <w:rPr>
          <w:rFonts w:cs="Arial"/>
          <w:szCs w:val="22"/>
        </w:rPr>
      </w:pPr>
      <w:r w:rsidRPr="00D40F55">
        <w:rPr>
          <w:rFonts w:cs="Arial"/>
          <w:szCs w:val="22"/>
        </w:rPr>
        <w:t>the proposed Sub-Contractor employs unfit persons,</w:t>
      </w:r>
    </w:p>
    <w:p w14:paraId="3E40F06A" w14:textId="77777777" w:rsidR="006E2D22" w:rsidRPr="00D40F55" w:rsidRDefault="006E2D22" w:rsidP="00D40F55">
      <w:pPr>
        <w:pStyle w:val="GPSL3Indent"/>
        <w:ind w:left="1276"/>
        <w:rPr>
          <w:rFonts w:eastAsia="STZhongsong"/>
          <w:lang w:val="en-GB"/>
        </w:rPr>
      </w:pPr>
      <w:r w:rsidRPr="00D40F55">
        <w:rPr>
          <w:rFonts w:eastAsia="STZhongsong"/>
          <w:lang w:val="en-GB"/>
        </w:rPr>
        <w:t>in which case, the Supplier shall not proceed with the proposed appointment.</w:t>
      </w:r>
    </w:p>
    <w:p w14:paraId="5C53F51D" w14:textId="77777777" w:rsidR="006E2D22" w:rsidRPr="00D40F55" w:rsidRDefault="006E2D22" w:rsidP="00D40F55">
      <w:pPr>
        <w:pStyle w:val="Heading2"/>
        <w:spacing w:before="120" w:after="120"/>
        <w:rPr>
          <w:rFonts w:cs="Arial"/>
          <w:szCs w:val="22"/>
        </w:rPr>
      </w:pPr>
      <w:r w:rsidRPr="00D40F55">
        <w:rPr>
          <w:rFonts w:cs="Arial"/>
          <w:szCs w:val="22"/>
        </w:rPr>
        <w:t>If:</w:t>
      </w:r>
    </w:p>
    <w:p w14:paraId="1BEF34E0" w14:textId="77777777" w:rsidR="006E2D22" w:rsidRPr="00D40F55" w:rsidRDefault="006E2D22" w:rsidP="00D40F55">
      <w:pPr>
        <w:pStyle w:val="Heading3"/>
        <w:spacing w:before="120" w:after="120"/>
        <w:rPr>
          <w:rFonts w:cs="Arial"/>
          <w:szCs w:val="22"/>
        </w:rPr>
      </w:pPr>
      <w:r w:rsidRPr="00D40F55">
        <w:rPr>
          <w:rFonts w:cs="Arial"/>
          <w:szCs w:val="22"/>
        </w:rPr>
        <w:t>the Customer has not notified the Supplier that it objects to the proposed Sub-Contractor’s appointment by the later of ten (10) Working Days of receipt of:</w:t>
      </w:r>
    </w:p>
    <w:p w14:paraId="42CC38F6" w14:textId="1671DEC0" w:rsidR="006E2D22" w:rsidRPr="00D40F55" w:rsidRDefault="006E2D22" w:rsidP="007D4C38">
      <w:pPr>
        <w:pStyle w:val="GPSL4numberedclause"/>
        <w:rPr>
          <w:rFonts w:ascii="Arial" w:hAnsi="Arial"/>
          <w:szCs w:val="22"/>
        </w:rPr>
      </w:pPr>
      <w:r w:rsidRPr="00D40F55">
        <w:rPr>
          <w:rFonts w:ascii="Arial" w:hAnsi="Arial"/>
          <w:szCs w:val="22"/>
        </w:rPr>
        <w:t xml:space="preserve">the Supplier’s notice issued pursuant to Clause </w:t>
      </w:r>
      <w:r w:rsidRPr="00D40F55">
        <w:rPr>
          <w:rFonts w:ascii="Arial" w:hAnsi="Arial"/>
          <w:szCs w:val="22"/>
        </w:rPr>
        <w:fldChar w:fldCharType="begin"/>
      </w:r>
      <w:r w:rsidRPr="00D40F55">
        <w:rPr>
          <w:rFonts w:ascii="Arial" w:hAnsi="Arial"/>
          <w:szCs w:val="22"/>
        </w:rPr>
        <w:instrText xml:space="preserve"> REF _Ref359425071 \r \h  \* MERGEFORMAT </w:instrText>
      </w:r>
      <w:r w:rsidRPr="00D40F55">
        <w:rPr>
          <w:rFonts w:ascii="Arial" w:hAnsi="Arial"/>
          <w:szCs w:val="22"/>
        </w:rPr>
      </w:r>
      <w:r w:rsidRPr="00D40F55">
        <w:rPr>
          <w:rFonts w:ascii="Arial" w:hAnsi="Arial"/>
          <w:szCs w:val="22"/>
        </w:rPr>
        <w:fldChar w:fldCharType="separate"/>
      </w:r>
      <w:r w:rsidR="00076F0C">
        <w:rPr>
          <w:rFonts w:ascii="Arial" w:hAnsi="Arial"/>
          <w:szCs w:val="22"/>
        </w:rPr>
        <w:t>5.10</w:t>
      </w:r>
      <w:r w:rsidRPr="00D40F55">
        <w:rPr>
          <w:rFonts w:ascii="Arial" w:hAnsi="Arial"/>
          <w:szCs w:val="22"/>
        </w:rPr>
        <w:fldChar w:fldCharType="end"/>
      </w:r>
      <w:r w:rsidRPr="00D40F55">
        <w:rPr>
          <w:rFonts w:ascii="Arial" w:hAnsi="Arial"/>
          <w:szCs w:val="22"/>
        </w:rPr>
        <w:t>; and</w:t>
      </w:r>
    </w:p>
    <w:p w14:paraId="2FB20910" w14:textId="74443BE9" w:rsidR="006E2D22" w:rsidRPr="00D40F55" w:rsidRDefault="006E2D22" w:rsidP="007D4C38">
      <w:pPr>
        <w:pStyle w:val="GPSL4numberedclause"/>
        <w:rPr>
          <w:rFonts w:ascii="Arial" w:hAnsi="Arial"/>
          <w:szCs w:val="22"/>
        </w:rPr>
      </w:pPr>
      <w:r w:rsidRPr="00D40F55">
        <w:rPr>
          <w:rFonts w:ascii="Arial" w:hAnsi="Arial"/>
          <w:szCs w:val="22"/>
        </w:rPr>
        <w:t xml:space="preserve">any further information requested by the Customer pursuant to Clause </w:t>
      </w:r>
      <w:r w:rsidRPr="00D40F55">
        <w:rPr>
          <w:rFonts w:ascii="Arial" w:hAnsi="Arial"/>
          <w:szCs w:val="22"/>
        </w:rPr>
        <w:fldChar w:fldCharType="begin"/>
      </w:r>
      <w:r w:rsidRPr="00D40F55">
        <w:rPr>
          <w:rFonts w:ascii="Arial" w:hAnsi="Arial"/>
          <w:szCs w:val="22"/>
        </w:rPr>
        <w:instrText xml:space="preserve"> REF _Ref359336661 \r \h  \* MERGEFORMAT </w:instrText>
      </w:r>
      <w:r w:rsidRPr="00D40F55">
        <w:rPr>
          <w:rFonts w:ascii="Arial" w:hAnsi="Arial"/>
          <w:szCs w:val="22"/>
        </w:rPr>
      </w:r>
      <w:r w:rsidRPr="00D40F55">
        <w:rPr>
          <w:rFonts w:ascii="Arial" w:hAnsi="Arial"/>
          <w:szCs w:val="22"/>
        </w:rPr>
        <w:fldChar w:fldCharType="separate"/>
      </w:r>
      <w:r w:rsidR="00076F0C">
        <w:rPr>
          <w:rFonts w:ascii="Arial" w:hAnsi="Arial"/>
          <w:szCs w:val="22"/>
        </w:rPr>
        <w:t>5.11</w:t>
      </w:r>
      <w:r w:rsidRPr="00D40F55">
        <w:rPr>
          <w:rFonts w:ascii="Arial" w:hAnsi="Arial"/>
          <w:szCs w:val="22"/>
        </w:rPr>
        <w:fldChar w:fldCharType="end"/>
      </w:r>
      <w:r w:rsidRPr="00D40F55">
        <w:rPr>
          <w:rFonts w:ascii="Arial" w:hAnsi="Arial"/>
          <w:szCs w:val="22"/>
        </w:rPr>
        <w:t>; and</w:t>
      </w:r>
    </w:p>
    <w:p w14:paraId="5C128087" w14:textId="77777777" w:rsidR="006E2D22" w:rsidRPr="00D40F55" w:rsidRDefault="006E2D22" w:rsidP="00D40F55">
      <w:pPr>
        <w:pStyle w:val="Heading3"/>
        <w:spacing w:before="120" w:after="120"/>
        <w:rPr>
          <w:rFonts w:cs="Arial"/>
          <w:szCs w:val="22"/>
        </w:rPr>
      </w:pPr>
      <w:r w:rsidRPr="00D40F55">
        <w:rPr>
          <w:rFonts w:cs="Arial"/>
          <w:szCs w:val="22"/>
        </w:rPr>
        <w:t>the proposed Sub-Contract is not a Key Sub-Contract which shall require the written consent of the Authority and the Customer,</w:t>
      </w:r>
    </w:p>
    <w:p w14:paraId="4CD9B374" w14:textId="77777777" w:rsidR="006E2D22" w:rsidRPr="00D40F55" w:rsidRDefault="006E2D22" w:rsidP="00D40F55">
      <w:pPr>
        <w:pStyle w:val="Heading2"/>
        <w:numPr>
          <w:ilvl w:val="0"/>
          <w:numId w:val="0"/>
        </w:numPr>
        <w:spacing w:before="120" w:after="120"/>
        <w:ind w:left="1276"/>
        <w:rPr>
          <w:rFonts w:cs="Arial"/>
          <w:szCs w:val="22"/>
        </w:rPr>
      </w:pPr>
      <w:r w:rsidRPr="00D40F55">
        <w:rPr>
          <w:rFonts w:cs="Arial"/>
          <w:szCs w:val="22"/>
        </w:rPr>
        <w:t>the Supplier may proceed with the proposed appointment.</w:t>
      </w:r>
    </w:p>
    <w:p w14:paraId="56C63F02" w14:textId="77777777" w:rsidR="00431312" w:rsidRPr="00D40F55" w:rsidRDefault="00431312" w:rsidP="00D40F55">
      <w:pPr>
        <w:pStyle w:val="Heading2"/>
        <w:numPr>
          <w:ilvl w:val="0"/>
          <w:numId w:val="0"/>
        </w:numPr>
        <w:spacing w:before="120" w:after="120"/>
        <w:ind w:left="630"/>
        <w:rPr>
          <w:rFonts w:cs="Arial"/>
          <w:b/>
          <w:szCs w:val="22"/>
        </w:rPr>
      </w:pPr>
      <w:r w:rsidRPr="00D40F55">
        <w:rPr>
          <w:rFonts w:cs="Arial"/>
          <w:b/>
          <w:szCs w:val="22"/>
        </w:rPr>
        <w:t>Appointment of Key Sub-Contractors</w:t>
      </w:r>
    </w:p>
    <w:p w14:paraId="0E6C0FB7" w14:textId="77777777" w:rsidR="00431312" w:rsidRPr="00D40F55" w:rsidRDefault="00431312" w:rsidP="00D40F55">
      <w:pPr>
        <w:pStyle w:val="Heading2"/>
        <w:spacing w:before="120" w:after="120"/>
        <w:rPr>
          <w:rFonts w:cs="Arial"/>
          <w:szCs w:val="22"/>
        </w:rPr>
      </w:pPr>
      <w:r w:rsidRPr="00D40F55">
        <w:rPr>
          <w:rFonts w:cs="Arial"/>
          <w:szCs w:val="22"/>
        </w:rPr>
        <w:t xml:space="preserve">The Authority and the Customer have consented to the engagement of the Key Sub-Contractors listed in </w:t>
      </w:r>
      <w:r w:rsidR="00C943EE" w:rsidRPr="00D40F55">
        <w:rPr>
          <w:rFonts w:cs="Arial"/>
          <w:szCs w:val="22"/>
        </w:rPr>
        <w:t>Panel</w:t>
      </w:r>
      <w:r w:rsidRPr="00D40F55">
        <w:rPr>
          <w:rFonts w:cs="Arial"/>
          <w:szCs w:val="22"/>
        </w:rPr>
        <w:t xml:space="preserve"> Schedule 7 (Key Sub-Contractors).</w:t>
      </w:r>
    </w:p>
    <w:p w14:paraId="62A386BE" w14:textId="77777777" w:rsidR="00431312" w:rsidRPr="00D40F55" w:rsidRDefault="00431312" w:rsidP="00D40F55">
      <w:pPr>
        <w:pStyle w:val="Heading2"/>
        <w:spacing w:before="120" w:after="120"/>
        <w:rPr>
          <w:rFonts w:cs="Arial"/>
          <w:szCs w:val="22"/>
        </w:rPr>
      </w:pPr>
      <w:r w:rsidRPr="00D40F55">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367507C2" w14:textId="77777777" w:rsidR="00431312" w:rsidRPr="00D40F55" w:rsidRDefault="00431312" w:rsidP="00D40F55">
      <w:pPr>
        <w:pStyle w:val="Heading3"/>
        <w:spacing w:before="120" w:after="120"/>
        <w:rPr>
          <w:rFonts w:cs="Arial"/>
          <w:szCs w:val="22"/>
        </w:rPr>
      </w:pPr>
      <w:r w:rsidRPr="00D40F55">
        <w:rPr>
          <w:rFonts w:cs="Arial"/>
          <w:szCs w:val="22"/>
        </w:rPr>
        <w:t xml:space="preserve">the appointment of a proposed Key Sub-Contractor may prejudice the provision of the </w:t>
      </w:r>
      <w:r w:rsidR="00C943EE" w:rsidRPr="00D40F55">
        <w:rPr>
          <w:rFonts w:cs="Arial"/>
          <w:szCs w:val="22"/>
        </w:rPr>
        <w:t>Ordered Panel</w:t>
      </w:r>
      <w:r w:rsidRPr="00D40F55">
        <w:rPr>
          <w:rFonts w:cs="Arial"/>
          <w:szCs w:val="22"/>
        </w:rPr>
        <w:t xml:space="preserve"> Services or may be contrary to its interests;</w:t>
      </w:r>
    </w:p>
    <w:p w14:paraId="42B7640F" w14:textId="77777777" w:rsidR="00431312" w:rsidRPr="00D40F55" w:rsidRDefault="00431312" w:rsidP="00D40F55">
      <w:pPr>
        <w:pStyle w:val="Heading3"/>
        <w:spacing w:before="120" w:after="120"/>
        <w:rPr>
          <w:rFonts w:cs="Arial"/>
          <w:szCs w:val="22"/>
        </w:rPr>
      </w:pPr>
      <w:r w:rsidRPr="00D40F55">
        <w:rPr>
          <w:rFonts w:cs="Arial"/>
          <w:szCs w:val="22"/>
        </w:rPr>
        <w:t>the proposed Key Sub-Contractor is unreliable and/or has not provided reliable goods and/or reasonable services to its other customers; and/or</w:t>
      </w:r>
    </w:p>
    <w:p w14:paraId="10867156" w14:textId="77777777" w:rsidR="00431312" w:rsidRPr="00D40F55" w:rsidRDefault="00431312" w:rsidP="00D40F55">
      <w:pPr>
        <w:pStyle w:val="Heading3"/>
        <w:spacing w:before="120" w:after="120"/>
        <w:rPr>
          <w:rFonts w:cs="Arial"/>
          <w:szCs w:val="22"/>
        </w:rPr>
      </w:pPr>
      <w:r w:rsidRPr="00D40F55">
        <w:rPr>
          <w:rFonts w:cs="Arial"/>
          <w:szCs w:val="22"/>
        </w:rPr>
        <w:t>the proposed Key Sub-Contractor employs unfit persons.</w:t>
      </w:r>
    </w:p>
    <w:p w14:paraId="10B6BA93" w14:textId="77777777" w:rsidR="00431312" w:rsidRPr="00D40F55" w:rsidRDefault="00431312" w:rsidP="00D40F55">
      <w:pPr>
        <w:pStyle w:val="Heading2"/>
        <w:spacing w:before="120" w:after="120"/>
        <w:rPr>
          <w:rFonts w:cs="Arial"/>
          <w:szCs w:val="22"/>
        </w:rPr>
      </w:pPr>
      <w:r w:rsidRPr="00D40F55">
        <w:rPr>
          <w:rFonts w:cs="Arial"/>
          <w:szCs w:val="22"/>
        </w:rPr>
        <w:t xml:space="preserve">Except where the Authority and the Customer have given their prior written consent under Clause </w:t>
      </w:r>
      <w:r w:rsidR="00EC42E8" w:rsidRPr="00D40F55">
        <w:rPr>
          <w:rFonts w:cs="Arial"/>
          <w:szCs w:val="22"/>
        </w:rPr>
        <w:t>5.14</w:t>
      </w:r>
      <w:r w:rsidRPr="00D40F55">
        <w:rPr>
          <w:rFonts w:cs="Arial"/>
          <w:szCs w:val="22"/>
        </w:rPr>
        <w:t xml:space="preserve">, the Supplier shall ensure that each Key Sub-Contract shall include: </w:t>
      </w:r>
    </w:p>
    <w:p w14:paraId="4D205412" w14:textId="77777777" w:rsidR="00431312" w:rsidRPr="00D40F55" w:rsidRDefault="00431312" w:rsidP="00D40F55">
      <w:pPr>
        <w:pStyle w:val="Heading3"/>
        <w:spacing w:before="120" w:after="120"/>
        <w:rPr>
          <w:rFonts w:cs="Arial"/>
          <w:szCs w:val="22"/>
        </w:rPr>
      </w:pPr>
      <w:r w:rsidRPr="00D40F55">
        <w:rPr>
          <w:rFonts w:cs="Arial"/>
          <w:szCs w:val="22"/>
        </w:rPr>
        <w:lastRenderedPageBreak/>
        <w:t xml:space="preserve">provisions which will enable the Supplier to discharge its obligations under this </w:t>
      </w:r>
      <w:r w:rsidR="00C943EE" w:rsidRPr="00D40F55">
        <w:rPr>
          <w:rFonts w:cs="Arial"/>
          <w:szCs w:val="22"/>
        </w:rPr>
        <w:t>Legal Services</w:t>
      </w:r>
      <w:r w:rsidRPr="00D40F55">
        <w:rPr>
          <w:rFonts w:cs="Arial"/>
          <w:szCs w:val="22"/>
        </w:rPr>
        <w:t xml:space="preserve"> Contract;</w:t>
      </w:r>
    </w:p>
    <w:p w14:paraId="6C4618FE" w14:textId="77777777" w:rsidR="00431312" w:rsidRPr="00D40F55" w:rsidRDefault="00431312" w:rsidP="00D40F55">
      <w:pPr>
        <w:pStyle w:val="Heading3"/>
        <w:spacing w:before="120" w:after="120"/>
        <w:rPr>
          <w:rFonts w:cs="Arial"/>
          <w:szCs w:val="22"/>
        </w:rPr>
      </w:pPr>
      <w:r w:rsidRPr="00D40F55">
        <w:rPr>
          <w:rFonts w:cs="Arial"/>
          <w:szCs w:val="22"/>
        </w:rPr>
        <w:t>a right under CRTPA for the Customer to enforce any provisions under the Key Sub-Contract which confer a benefit upon the Customer;</w:t>
      </w:r>
    </w:p>
    <w:p w14:paraId="5839BC09" w14:textId="77777777" w:rsidR="00431312" w:rsidRPr="00D40F55" w:rsidRDefault="00431312" w:rsidP="00D40F55">
      <w:pPr>
        <w:pStyle w:val="Heading3"/>
        <w:spacing w:before="120" w:after="120"/>
        <w:rPr>
          <w:rFonts w:cs="Arial"/>
          <w:szCs w:val="22"/>
        </w:rPr>
      </w:pPr>
      <w:r w:rsidRPr="00D40F55">
        <w:rPr>
          <w:rFonts w:cs="Arial"/>
          <w:szCs w:val="22"/>
        </w:rPr>
        <w:t xml:space="preserve">a provision enabling the Customer to enforce the Key Sub-Contract as if it were the Supplier; </w:t>
      </w:r>
    </w:p>
    <w:p w14:paraId="39EF9789" w14:textId="77777777" w:rsidR="00431312" w:rsidRPr="00D40F55" w:rsidRDefault="00431312" w:rsidP="00D40F55">
      <w:pPr>
        <w:pStyle w:val="Heading3"/>
        <w:spacing w:before="120" w:after="120"/>
        <w:rPr>
          <w:rFonts w:cs="Arial"/>
          <w:szCs w:val="22"/>
        </w:rPr>
      </w:pPr>
      <w:r w:rsidRPr="00D40F55">
        <w:rPr>
          <w:rFonts w:cs="Arial"/>
          <w:szCs w:val="22"/>
        </w:rPr>
        <w:t xml:space="preserve">a provision enabling the Supplier to assign, novate or otherwise transfer any of its rights and/or obligations under the Key Sub-Contract to the Customer or any Replacement Supplier; </w:t>
      </w:r>
    </w:p>
    <w:p w14:paraId="37953CAF" w14:textId="77777777" w:rsidR="00431312" w:rsidRPr="00D40F55" w:rsidRDefault="00431312" w:rsidP="00D40F55">
      <w:pPr>
        <w:pStyle w:val="Heading3"/>
        <w:spacing w:before="120" w:after="120"/>
        <w:rPr>
          <w:rFonts w:cs="Arial"/>
          <w:szCs w:val="22"/>
        </w:rPr>
      </w:pPr>
      <w:r w:rsidRPr="00D40F55">
        <w:rPr>
          <w:rFonts w:cs="Arial"/>
          <w:szCs w:val="22"/>
        </w:rPr>
        <w:t xml:space="preserve">obligations no less onerous on the Key Sub-Contractor than those imposed on the Supplier under this </w:t>
      </w:r>
      <w:r w:rsidR="001F2429" w:rsidRPr="00D40F55">
        <w:rPr>
          <w:rFonts w:cs="Arial"/>
          <w:szCs w:val="22"/>
        </w:rPr>
        <w:t>Legal Services</w:t>
      </w:r>
      <w:r w:rsidRPr="00D40F55">
        <w:rPr>
          <w:rFonts w:cs="Arial"/>
          <w:szCs w:val="22"/>
        </w:rPr>
        <w:t xml:space="preserve"> Contract in respect of:</w:t>
      </w:r>
    </w:p>
    <w:p w14:paraId="7345DE36" w14:textId="77777777" w:rsidR="00C943EE" w:rsidRPr="00D40F55" w:rsidRDefault="00C943EE" w:rsidP="007D4C38">
      <w:pPr>
        <w:pStyle w:val="GPSL4numberedclause"/>
        <w:numPr>
          <w:ilvl w:val="3"/>
          <w:numId w:val="29"/>
        </w:numPr>
        <w:rPr>
          <w:rFonts w:ascii="Arial" w:hAnsi="Arial"/>
          <w:szCs w:val="22"/>
        </w:rPr>
      </w:pPr>
      <w:r w:rsidRPr="00D40F55">
        <w:rPr>
          <w:rFonts w:ascii="Arial" w:hAnsi="Arial"/>
          <w:szCs w:val="22"/>
        </w:rPr>
        <w:t>data protection requirements set out in Clause 9.1 (Protection of Personal Data);</w:t>
      </w:r>
    </w:p>
    <w:p w14:paraId="5A6AB93F" w14:textId="77777777" w:rsidR="00C943EE" w:rsidRPr="00D40F55" w:rsidRDefault="00C943EE" w:rsidP="007D4C38">
      <w:pPr>
        <w:pStyle w:val="GPSL4numberedclause"/>
        <w:rPr>
          <w:rFonts w:ascii="Arial" w:hAnsi="Arial"/>
          <w:szCs w:val="22"/>
        </w:rPr>
      </w:pPr>
      <w:r w:rsidRPr="00D40F55">
        <w:rPr>
          <w:rFonts w:ascii="Arial" w:hAnsi="Arial"/>
          <w:szCs w:val="22"/>
        </w:rPr>
        <w:t>FOIA requirements set out in Clause 9.4 (Freedom of Information);</w:t>
      </w:r>
    </w:p>
    <w:p w14:paraId="4B519B00" w14:textId="77777777" w:rsidR="00C943EE" w:rsidRPr="00D40F55" w:rsidRDefault="00C943EE" w:rsidP="007D4C38">
      <w:pPr>
        <w:pStyle w:val="GPSL4numberedclause"/>
        <w:rPr>
          <w:rFonts w:ascii="Arial" w:hAnsi="Arial"/>
          <w:szCs w:val="22"/>
        </w:rPr>
      </w:pPr>
      <w:r w:rsidRPr="00D40F55">
        <w:rPr>
          <w:rFonts w:ascii="Arial" w:hAnsi="Arial"/>
          <w:szCs w:val="22"/>
        </w:rPr>
        <w:t xml:space="preserve">the obligation not to embarrass the Customer or otherwise bring the Customer into disrepute set out in Clause 13.3; </w:t>
      </w:r>
    </w:p>
    <w:p w14:paraId="14B4252C" w14:textId="77777777" w:rsidR="00C943EE" w:rsidRPr="00D40F55" w:rsidRDefault="00C943EE" w:rsidP="007D4C38">
      <w:pPr>
        <w:pStyle w:val="GPSL4numberedclause"/>
        <w:rPr>
          <w:rFonts w:ascii="Arial" w:hAnsi="Arial"/>
          <w:szCs w:val="22"/>
        </w:rPr>
      </w:pPr>
      <w:r w:rsidRPr="00D40F55">
        <w:rPr>
          <w:rFonts w:ascii="Arial" w:hAnsi="Arial"/>
          <w:szCs w:val="22"/>
        </w:rPr>
        <w:t xml:space="preserve">the keeping of records in respect of the Ordered Panel Services being provided under the Key Sub-Contract, including the maintenance of Open Book Data; </w:t>
      </w:r>
    </w:p>
    <w:p w14:paraId="5E02B81D" w14:textId="77777777" w:rsidR="00C943EE" w:rsidRPr="00D40F55" w:rsidRDefault="00C943EE" w:rsidP="007D4C38">
      <w:pPr>
        <w:pStyle w:val="GPSL4numberedclause"/>
        <w:rPr>
          <w:rFonts w:ascii="Arial" w:hAnsi="Arial"/>
          <w:szCs w:val="22"/>
        </w:rPr>
      </w:pPr>
      <w:r w:rsidRPr="00D40F55">
        <w:rPr>
          <w:rFonts w:ascii="Arial" w:hAnsi="Arial"/>
          <w:szCs w:val="22"/>
        </w:rPr>
        <w:t xml:space="preserve">the conduct of audits set out </w:t>
      </w:r>
      <w:r w:rsidR="001F2429" w:rsidRPr="00D40F55">
        <w:rPr>
          <w:rFonts w:ascii="Arial" w:hAnsi="Arial"/>
          <w:szCs w:val="22"/>
        </w:rPr>
        <w:t>in Clause 3 under the heading of Records, Audit Access &amp; Open Book Data</w:t>
      </w:r>
      <w:r w:rsidRPr="00D40F55">
        <w:rPr>
          <w:rFonts w:ascii="Arial" w:hAnsi="Arial"/>
          <w:szCs w:val="22"/>
        </w:rPr>
        <w:t>;</w:t>
      </w:r>
    </w:p>
    <w:p w14:paraId="295E140B" w14:textId="77777777" w:rsidR="00431312" w:rsidRPr="00D40F55" w:rsidRDefault="00C943EE" w:rsidP="00D40F55">
      <w:pPr>
        <w:pStyle w:val="Heading3"/>
        <w:spacing w:before="120" w:after="120"/>
        <w:rPr>
          <w:rFonts w:cs="Arial"/>
          <w:szCs w:val="22"/>
        </w:rPr>
      </w:pPr>
      <w:r w:rsidRPr="00D40F55">
        <w:rPr>
          <w:rFonts w:cs="Arial"/>
          <w:szCs w:val="22"/>
        </w:rPr>
        <w:t xml:space="preserve">provisions enabling the Supplier to terminate the Key Sub-Contract on notice on terms no more onerous on the Supplier than those imposed on the Customer under Clause 11 </w:t>
      </w:r>
      <w:r w:rsidR="001C5B91" w:rsidRPr="00D40F55">
        <w:rPr>
          <w:rFonts w:cs="Arial"/>
          <w:szCs w:val="22"/>
        </w:rPr>
        <w:t xml:space="preserve">(Termination) </w:t>
      </w:r>
      <w:r w:rsidRPr="00D40F55">
        <w:rPr>
          <w:rFonts w:cs="Arial"/>
          <w:szCs w:val="22"/>
        </w:rPr>
        <w:t>and Clause 12 (Consequences of Expiry or Termination) of this Legal Services Contract</w:t>
      </w:r>
      <w:r w:rsidR="00431312" w:rsidRPr="00D40F55">
        <w:rPr>
          <w:rFonts w:cs="Arial"/>
          <w:szCs w:val="22"/>
        </w:rPr>
        <w:t xml:space="preserve">; </w:t>
      </w:r>
    </w:p>
    <w:p w14:paraId="1933A5DE" w14:textId="77777777" w:rsidR="00431312" w:rsidRPr="00D40F55" w:rsidRDefault="00431312" w:rsidP="00D40F55">
      <w:pPr>
        <w:pStyle w:val="Heading3"/>
        <w:spacing w:before="120" w:after="120"/>
        <w:rPr>
          <w:rFonts w:cs="Arial"/>
          <w:szCs w:val="22"/>
        </w:rPr>
      </w:pPr>
      <w:r w:rsidRPr="00D40F55">
        <w:rPr>
          <w:rFonts w:cs="Arial"/>
          <w:szCs w:val="22"/>
        </w:rPr>
        <w:t xml:space="preserve">a provision restricting the ability of the Key Sub-Contractor to Sub-Contract all or any part of the provision of the </w:t>
      </w:r>
      <w:r w:rsidR="00A904F4" w:rsidRPr="00D40F55">
        <w:rPr>
          <w:rFonts w:cs="Arial"/>
          <w:szCs w:val="22"/>
        </w:rPr>
        <w:t>Ordered Panel</w:t>
      </w:r>
      <w:r w:rsidRPr="00D40F55">
        <w:rPr>
          <w:rFonts w:cs="Arial"/>
          <w:szCs w:val="22"/>
        </w:rPr>
        <w:t xml:space="preserve"> Services provided to the Supplier under the Sub-Contract without first seeking the written consent of the Customer; </w:t>
      </w:r>
    </w:p>
    <w:p w14:paraId="6D6EEE24" w14:textId="77777777" w:rsidR="00FA30C4" w:rsidRPr="00D40F55" w:rsidRDefault="00431312" w:rsidP="00D40F55">
      <w:pPr>
        <w:pStyle w:val="Heading3"/>
        <w:spacing w:before="120" w:after="120"/>
        <w:rPr>
          <w:rFonts w:cs="Arial"/>
          <w:szCs w:val="22"/>
        </w:rPr>
      </w:pPr>
      <w:r w:rsidRPr="00D40F55">
        <w:rPr>
          <w:rFonts w:cs="Arial"/>
          <w:szCs w:val="22"/>
        </w:rPr>
        <w:t xml:space="preserve">a provision, where a provision in </w:t>
      </w:r>
      <w:r w:rsidR="00A904F4" w:rsidRPr="00D40F55">
        <w:rPr>
          <w:rFonts w:cs="Arial"/>
          <w:szCs w:val="22"/>
        </w:rPr>
        <w:t>Contract</w:t>
      </w:r>
      <w:r w:rsidRPr="00D40F55">
        <w:rPr>
          <w:rFonts w:cs="Arial"/>
          <w:szCs w:val="22"/>
        </w:rPr>
        <w:t xml:space="preserve"> Schedule </w:t>
      </w:r>
      <w:r w:rsidR="00A904F4" w:rsidRPr="00D40F55">
        <w:rPr>
          <w:rFonts w:cs="Arial"/>
          <w:szCs w:val="22"/>
        </w:rPr>
        <w:t xml:space="preserve">3 </w:t>
      </w:r>
      <w:r w:rsidRPr="00D40F55">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D40F55">
        <w:rPr>
          <w:rFonts w:cs="Arial"/>
          <w:szCs w:val="22"/>
        </w:rPr>
        <w:t>.</w:t>
      </w:r>
    </w:p>
    <w:p w14:paraId="53B2D9A2" w14:textId="77777777" w:rsidR="00A904F4" w:rsidRPr="00D40F55" w:rsidRDefault="00A904F4" w:rsidP="00D40F55">
      <w:pPr>
        <w:pStyle w:val="Heading2"/>
        <w:numPr>
          <w:ilvl w:val="0"/>
          <w:numId w:val="0"/>
        </w:numPr>
        <w:spacing w:before="120" w:after="120"/>
        <w:ind w:left="630"/>
        <w:rPr>
          <w:rFonts w:cs="Arial"/>
          <w:b/>
          <w:szCs w:val="22"/>
        </w:rPr>
      </w:pPr>
      <w:r w:rsidRPr="00D40F55">
        <w:rPr>
          <w:rFonts w:cs="Arial"/>
          <w:b/>
          <w:szCs w:val="22"/>
        </w:rPr>
        <w:t>Appointment of Key Sub-Contractors</w:t>
      </w:r>
    </w:p>
    <w:p w14:paraId="0F53EDC0" w14:textId="77777777" w:rsidR="00A904F4" w:rsidRPr="00D40F55" w:rsidRDefault="00A904F4" w:rsidP="00D40F55">
      <w:pPr>
        <w:pStyle w:val="Heading2"/>
        <w:spacing w:before="120" w:after="120"/>
        <w:rPr>
          <w:rFonts w:cs="Arial"/>
          <w:szCs w:val="22"/>
        </w:rPr>
      </w:pPr>
      <w:r w:rsidRPr="00D40F55">
        <w:rPr>
          <w:rFonts w:cs="Arial"/>
          <w:szCs w:val="22"/>
        </w:rPr>
        <w:t>The Supplier shall ensure that all Sub-Contracts contain a provision:</w:t>
      </w:r>
    </w:p>
    <w:p w14:paraId="21D4A6AF" w14:textId="77777777" w:rsidR="00A904F4" w:rsidRPr="00D40F55" w:rsidRDefault="00A904F4" w:rsidP="00D40F55">
      <w:pPr>
        <w:pStyle w:val="Heading3"/>
        <w:spacing w:before="120" w:after="120"/>
        <w:rPr>
          <w:rFonts w:cs="Arial"/>
          <w:szCs w:val="22"/>
        </w:rPr>
      </w:pPr>
      <w:bookmarkStart w:id="64" w:name="_Ref413850127"/>
      <w:r w:rsidRPr="00D40F55">
        <w:rPr>
          <w:rFonts w:cs="Arial"/>
          <w:szCs w:val="22"/>
        </w:rPr>
        <w:t xml:space="preserve">requiring the Supplier to pay any undisputed sums which are due from it to the Sub-Contractor within a specified period not exceeding thirty (30) days from the receipt of a valid invoice; </w:t>
      </w:r>
      <w:bookmarkEnd w:id="64"/>
    </w:p>
    <w:p w14:paraId="760B496F" w14:textId="77777777" w:rsidR="00A904F4" w:rsidRPr="00D40F55" w:rsidRDefault="00A904F4" w:rsidP="00D40F55">
      <w:pPr>
        <w:pStyle w:val="Heading3"/>
        <w:spacing w:before="120" w:after="120"/>
        <w:rPr>
          <w:rFonts w:cs="Arial"/>
          <w:szCs w:val="22"/>
        </w:rPr>
      </w:pPr>
      <w:bookmarkStart w:id="65" w:name="_Ref413850134"/>
      <w:r w:rsidRPr="00D40F55">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65"/>
    </w:p>
    <w:p w14:paraId="2A0D1A91" w14:textId="0F579C5B" w:rsidR="00A904F4" w:rsidRPr="00D40F55" w:rsidRDefault="00A904F4" w:rsidP="00D40F55">
      <w:pPr>
        <w:pStyle w:val="Heading3"/>
        <w:spacing w:before="120" w:after="120"/>
        <w:rPr>
          <w:rFonts w:cs="Arial"/>
          <w:szCs w:val="22"/>
        </w:rPr>
      </w:pPr>
      <w:r w:rsidRPr="00D40F55">
        <w:rPr>
          <w:rFonts w:cs="Arial"/>
          <w:szCs w:val="22"/>
        </w:rPr>
        <w:t>requiring the Sub-Contractor to include in any Sub-Contract which it in turn awards suitable provisions to impose, as between the parties to that Sub-</w:t>
      </w:r>
      <w:r w:rsidRPr="00D40F55">
        <w:rPr>
          <w:rFonts w:cs="Arial"/>
          <w:szCs w:val="22"/>
        </w:rPr>
        <w:lastRenderedPageBreak/>
        <w:t xml:space="preserve">Contract, requirements to the same effect as those required by sub-clauses </w:t>
      </w:r>
      <w:r w:rsidRPr="00D40F55">
        <w:rPr>
          <w:rFonts w:cs="Arial"/>
          <w:szCs w:val="22"/>
        </w:rPr>
        <w:fldChar w:fldCharType="begin"/>
      </w:r>
      <w:r w:rsidRPr="00D40F55">
        <w:rPr>
          <w:rFonts w:cs="Arial"/>
          <w:szCs w:val="22"/>
        </w:rPr>
        <w:instrText xml:space="preserve"> REF _Ref413850127 \r \h  \* MERGEFORMAT </w:instrText>
      </w:r>
      <w:r w:rsidRPr="00D40F55">
        <w:rPr>
          <w:rFonts w:cs="Arial"/>
          <w:szCs w:val="22"/>
        </w:rPr>
      </w:r>
      <w:r w:rsidRPr="00D40F55">
        <w:rPr>
          <w:rFonts w:cs="Arial"/>
          <w:szCs w:val="22"/>
        </w:rPr>
        <w:fldChar w:fldCharType="separate"/>
      </w:r>
      <w:r w:rsidR="00076F0C">
        <w:rPr>
          <w:rFonts w:cs="Arial"/>
          <w:szCs w:val="22"/>
        </w:rPr>
        <w:t>5.17.1</w:t>
      </w:r>
      <w:r w:rsidRPr="00D40F55">
        <w:rPr>
          <w:rFonts w:cs="Arial"/>
          <w:szCs w:val="22"/>
        </w:rPr>
        <w:fldChar w:fldCharType="end"/>
      </w:r>
      <w:r w:rsidRPr="00D40F55">
        <w:rPr>
          <w:rFonts w:cs="Arial"/>
          <w:szCs w:val="22"/>
        </w:rPr>
        <w:t xml:space="preserve"> and </w:t>
      </w:r>
      <w:r w:rsidRPr="00D40F55">
        <w:rPr>
          <w:rFonts w:cs="Arial"/>
          <w:szCs w:val="22"/>
        </w:rPr>
        <w:fldChar w:fldCharType="begin"/>
      </w:r>
      <w:r w:rsidRPr="00D40F55">
        <w:rPr>
          <w:rFonts w:cs="Arial"/>
          <w:szCs w:val="22"/>
        </w:rPr>
        <w:instrText xml:space="preserve"> REF _Ref413850134 \r \h  \* MERGEFORMAT </w:instrText>
      </w:r>
      <w:r w:rsidRPr="00D40F55">
        <w:rPr>
          <w:rFonts w:cs="Arial"/>
          <w:szCs w:val="22"/>
        </w:rPr>
      </w:r>
      <w:r w:rsidRPr="00D40F55">
        <w:rPr>
          <w:rFonts w:cs="Arial"/>
          <w:szCs w:val="22"/>
        </w:rPr>
        <w:fldChar w:fldCharType="separate"/>
      </w:r>
      <w:r w:rsidR="00076F0C">
        <w:rPr>
          <w:rFonts w:cs="Arial"/>
          <w:szCs w:val="22"/>
        </w:rPr>
        <w:t>5.17.2</w:t>
      </w:r>
      <w:r w:rsidRPr="00D40F55">
        <w:rPr>
          <w:rFonts w:cs="Arial"/>
          <w:szCs w:val="22"/>
        </w:rPr>
        <w:fldChar w:fldCharType="end"/>
      </w:r>
      <w:r w:rsidRPr="00D40F55">
        <w:rPr>
          <w:rFonts w:cs="Arial"/>
          <w:szCs w:val="22"/>
        </w:rPr>
        <w:t xml:space="preserve"> directly above; and</w:t>
      </w:r>
    </w:p>
    <w:p w14:paraId="53C0EE3D" w14:textId="77777777" w:rsidR="00A904F4" w:rsidRPr="00D40F55" w:rsidRDefault="00A904F4" w:rsidP="00D40F55">
      <w:pPr>
        <w:pStyle w:val="Heading3"/>
        <w:spacing w:before="120" w:after="120"/>
        <w:rPr>
          <w:rFonts w:cs="Arial"/>
          <w:szCs w:val="22"/>
        </w:rPr>
      </w:pPr>
      <w:r w:rsidRPr="00D40F55">
        <w:rPr>
          <w:rFonts w:cs="Arial"/>
          <w:szCs w:val="22"/>
        </w:rPr>
        <w:t>conferring a right to the Customer to publish the Supplier’s compliance with its obligation to pay undisputed invoices within the specified payment period.</w:t>
      </w:r>
    </w:p>
    <w:p w14:paraId="2B807187" w14:textId="77777777" w:rsidR="00A904F4" w:rsidRPr="00D40F55" w:rsidRDefault="00A904F4" w:rsidP="00D40F55">
      <w:pPr>
        <w:pStyle w:val="Heading2"/>
        <w:spacing w:before="120" w:after="120"/>
        <w:rPr>
          <w:rFonts w:cs="Arial"/>
          <w:szCs w:val="22"/>
        </w:rPr>
      </w:pPr>
      <w:bookmarkStart w:id="66" w:name="_Ref359339111"/>
      <w:r w:rsidRPr="00D40F55">
        <w:rPr>
          <w:rFonts w:cs="Arial"/>
          <w:szCs w:val="22"/>
        </w:rPr>
        <w:t>The Supplier shall</w:t>
      </w:r>
      <w:bookmarkEnd w:id="66"/>
      <w:r w:rsidRPr="00D40F55">
        <w:rPr>
          <w:rFonts w:cs="Arial"/>
          <w:szCs w:val="22"/>
        </w:rPr>
        <w:t xml:space="preserve"> pay any undisputed sums which are due from it to a Sub-Contractor within thirty (30) days from the receipt of a valid invoice.</w:t>
      </w:r>
    </w:p>
    <w:p w14:paraId="799019F0" w14:textId="77777777" w:rsidR="00A904F4" w:rsidRPr="00D40F55" w:rsidRDefault="00A904F4" w:rsidP="00D40F55">
      <w:pPr>
        <w:pStyle w:val="Heading2"/>
        <w:spacing w:before="120" w:after="120"/>
        <w:rPr>
          <w:rFonts w:cs="Arial"/>
          <w:szCs w:val="22"/>
        </w:rPr>
      </w:pPr>
      <w:r w:rsidRPr="00D40F55">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283FFA7C" w14:textId="77777777" w:rsidR="00A904F4" w:rsidRPr="00D40F55" w:rsidRDefault="00A904F4" w:rsidP="00D40F55">
      <w:pPr>
        <w:pStyle w:val="Heading2"/>
        <w:spacing w:before="120" w:after="120"/>
        <w:rPr>
          <w:rFonts w:cs="Arial"/>
          <w:szCs w:val="22"/>
        </w:rPr>
      </w:pPr>
      <w:r w:rsidRPr="00D40F55">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397928E9" w14:textId="77777777" w:rsidR="0084742E" w:rsidRPr="00D40F55" w:rsidRDefault="0084742E" w:rsidP="00D40F55">
      <w:pPr>
        <w:pStyle w:val="Heading2"/>
        <w:numPr>
          <w:ilvl w:val="0"/>
          <w:numId w:val="0"/>
        </w:numPr>
        <w:spacing w:before="120" w:after="120"/>
        <w:ind w:left="630"/>
        <w:rPr>
          <w:rFonts w:cs="Arial"/>
          <w:b/>
          <w:szCs w:val="22"/>
        </w:rPr>
      </w:pPr>
      <w:r w:rsidRPr="00D40F55">
        <w:rPr>
          <w:rFonts w:cs="Arial"/>
          <w:b/>
          <w:szCs w:val="22"/>
        </w:rPr>
        <w:t>Termination of Sub-Contracts</w:t>
      </w:r>
    </w:p>
    <w:p w14:paraId="78233F85" w14:textId="77777777" w:rsidR="0084742E" w:rsidRPr="00D40F55" w:rsidRDefault="0084742E" w:rsidP="00D40F55">
      <w:pPr>
        <w:pStyle w:val="Heading2"/>
        <w:spacing w:before="120" w:after="120"/>
        <w:rPr>
          <w:rFonts w:cs="Arial"/>
          <w:szCs w:val="22"/>
        </w:rPr>
      </w:pPr>
      <w:bookmarkStart w:id="67" w:name="_Ref379548295"/>
      <w:r w:rsidRPr="00D40F55">
        <w:rPr>
          <w:rFonts w:cs="Arial"/>
          <w:szCs w:val="22"/>
        </w:rPr>
        <w:t>The Customer may require the Supplier to terminate:</w:t>
      </w:r>
      <w:bookmarkEnd w:id="67"/>
    </w:p>
    <w:p w14:paraId="7B48B917" w14:textId="77777777" w:rsidR="0084742E" w:rsidRPr="00D40F55" w:rsidRDefault="0084742E" w:rsidP="00D40F55">
      <w:pPr>
        <w:pStyle w:val="Heading3"/>
        <w:spacing w:before="120" w:after="120"/>
        <w:rPr>
          <w:rFonts w:cs="Arial"/>
          <w:szCs w:val="22"/>
        </w:rPr>
      </w:pPr>
      <w:r w:rsidRPr="00D40F55">
        <w:rPr>
          <w:rFonts w:cs="Arial"/>
          <w:szCs w:val="22"/>
        </w:rPr>
        <w:t>a Sub-Contract where:</w:t>
      </w:r>
    </w:p>
    <w:p w14:paraId="2FF1973A" w14:textId="77777777" w:rsidR="0084742E" w:rsidRPr="00D40F55" w:rsidRDefault="0084742E" w:rsidP="007D4C38">
      <w:pPr>
        <w:pStyle w:val="GPSL4numberedclause"/>
        <w:numPr>
          <w:ilvl w:val="3"/>
          <w:numId w:val="30"/>
        </w:numPr>
        <w:rPr>
          <w:rFonts w:ascii="Arial" w:hAnsi="Arial"/>
          <w:szCs w:val="22"/>
        </w:rPr>
      </w:pPr>
      <w:r w:rsidRPr="00D40F55">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624346E3" w14:textId="77777777" w:rsidR="0084742E" w:rsidRPr="00D40F55" w:rsidRDefault="0084742E" w:rsidP="007D4C38">
      <w:pPr>
        <w:pStyle w:val="GPSL4numberedclause"/>
        <w:numPr>
          <w:ilvl w:val="3"/>
          <w:numId w:val="29"/>
        </w:numPr>
        <w:rPr>
          <w:rFonts w:ascii="Arial" w:hAnsi="Arial"/>
          <w:szCs w:val="22"/>
        </w:rPr>
      </w:pPr>
      <w:r w:rsidRPr="00D40F55">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4A0362DB" w14:textId="77777777" w:rsidR="0084742E" w:rsidRPr="00D40F55" w:rsidRDefault="0084742E" w:rsidP="00D40F55">
      <w:pPr>
        <w:pStyle w:val="Heading3"/>
        <w:spacing w:before="120" w:after="120"/>
        <w:rPr>
          <w:rFonts w:cs="Arial"/>
          <w:szCs w:val="22"/>
        </w:rPr>
      </w:pPr>
      <w:r w:rsidRPr="00D40F55">
        <w:rPr>
          <w:rFonts w:cs="Arial"/>
          <w:szCs w:val="22"/>
        </w:rPr>
        <w:t>a Key Sub-Contract where there is a Change of Control of the relevant Key Sub-Contractor, unless:</w:t>
      </w:r>
    </w:p>
    <w:p w14:paraId="7EF45714" w14:textId="77777777" w:rsidR="0084742E" w:rsidRPr="00D40F55" w:rsidRDefault="0084742E" w:rsidP="007D4C38">
      <w:pPr>
        <w:pStyle w:val="GPSL4numberedclause"/>
        <w:numPr>
          <w:ilvl w:val="3"/>
          <w:numId w:val="31"/>
        </w:numPr>
        <w:rPr>
          <w:rFonts w:ascii="Arial" w:hAnsi="Arial"/>
          <w:szCs w:val="22"/>
        </w:rPr>
      </w:pPr>
      <w:r w:rsidRPr="00D40F55">
        <w:rPr>
          <w:rFonts w:ascii="Arial" w:hAnsi="Arial"/>
          <w:szCs w:val="22"/>
        </w:rPr>
        <w:t>the Customer has given its prior written consent to the particular Change of Control, which subsequently takes place as proposed; or</w:t>
      </w:r>
    </w:p>
    <w:p w14:paraId="7EBD8D34" w14:textId="77777777" w:rsidR="0084742E" w:rsidRPr="00D40F55" w:rsidRDefault="0084742E" w:rsidP="007D4C38">
      <w:pPr>
        <w:pStyle w:val="GPSL4numberedclause"/>
        <w:numPr>
          <w:ilvl w:val="3"/>
          <w:numId w:val="29"/>
        </w:numPr>
        <w:rPr>
          <w:rFonts w:ascii="Arial" w:hAnsi="Arial"/>
          <w:szCs w:val="22"/>
        </w:rPr>
      </w:pPr>
      <w:r w:rsidRPr="00D40F55">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48DEF64E" w14:textId="77777777" w:rsidR="0084742E" w:rsidRPr="00D40F55" w:rsidRDefault="0084742E" w:rsidP="00D40F55">
      <w:pPr>
        <w:pStyle w:val="Heading2"/>
        <w:numPr>
          <w:ilvl w:val="0"/>
          <w:numId w:val="0"/>
        </w:numPr>
        <w:spacing w:before="120" w:after="120"/>
        <w:ind w:left="630"/>
        <w:rPr>
          <w:rFonts w:cs="Arial"/>
          <w:b/>
          <w:szCs w:val="22"/>
        </w:rPr>
      </w:pPr>
      <w:r w:rsidRPr="00D40F55">
        <w:rPr>
          <w:rFonts w:cs="Arial"/>
          <w:b/>
          <w:szCs w:val="22"/>
        </w:rPr>
        <w:t>Competitive Terms</w:t>
      </w:r>
    </w:p>
    <w:p w14:paraId="2C9BF643" w14:textId="77777777" w:rsidR="0084742E" w:rsidRPr="00D40F55" w:rsidRDefault="0084742E" w:rsidP="00D40F55">
      <w:pPr>
        <w:pStyle w:val="Heading2"/>
        <w:spacing w:before="120" w:after="120"/>
        <w:rPr>
          <w:rFonts w:cs="Arial"/>
          <w:szCs w:val="22"/>
        </w:rPr>
      </w:pPr>
      <w:bookmarkStart w:id="68" w:name="_Ref359429143"/>
      <w:r w:rsidRPr="00D40F55">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D40F55">
        <w:rPr>
          <w:rFonts w:cs="Arial"/>
          <w:szCs w:val="22"/>
        </w:rPr>
        <w:t xml:space="preserve">Ordered Panel </w:t>
      </w:r>
      <w:r w:rsidRPr="00D40F55">
        <w:rPr>
          <w:rFonts w:cs="Arial"/>
          <w:szCs w:val="22"/>
        </w:rPr>
        <w:t>Services, then the Customer may:</w:t>
      </w:r>
      <w:bookmarkEnd w:id="68"/>
    </w:p>
    <w:p w14:paraId="76433FB4" w14:textId="77777777" w:rsidR="0084742E" w:rsidRPr="00D40F55" w:rsidRDefault="0084742E" w:rsidP="00D40F55">
      <w:pPr>
        <w:pStyle w:val="Heading3"/>
        <w:spacing w:before="120" w:after="120"/>
        <w:rPr>
          <w:rFonts w:cs="Arial"/>
          <w:szCs w:val="22"/>
        </w:rPr>
      </w:pPr>
      <w:r w:rsidRPr="00D40F55">
        <w:rPr>
          <w:rFonts w:cs="Arial"/>
          <w:szCs w:val="22"/>
        </w:rPr>
        <w:t>require the Supplier to replace its existing commercial terms with its Sub-Contractor with the more favourable commercial terms obtained by the Customer in respect of the relevant item; or</w:t>
      </w:r>
    </w:p>
    <w:p w14:paraId="0CEFD4A7" w14:textId="77777777" w:rsidR="0084742E" w:rsidRPr="00D40F55" w:rsidRDefault="0084742E" w:rsidP="00D40F55">
      <w:pPr>
        <w:pStyle w:val="Heading3"/>
        <w:spacing w:before="120" w:after="120"/>
        <w:rPr>
          <w:rFonts w:cs="Arial"/>
          <w:szCs w:val="22"/>
        </w:rPr>
      </w:pPr>
      <w:r w:rsidRPr="00D40F55">
        <w:rPr>
          <w:rFonts w:cs="Arial"/>
          <w:szCs w:val="22"/>
        </w:rPr>
        <w:t xml:space="preserve">subject to </w:t>
      </w:r>
      <w:r w:rsidR="00865E09" w:rsidRPr="00D40F55">
        <w:rPr>
          <w:rFonts w:cs="Arial"/>
          <w:szCs w:val="22"/>
        </w:rPr>
        <w:t>the Clauses allowing termination of Sub-Contracts</w:t>
      </w:r>
      <w:r w:rsidRPr="00D40F55">
        <w:rPr>
          <w:rFonts w:cs="Arial"/>
          <w:szCs w:val="22"/>
        </w:rPr>
        <w:t>, enter into a direct agreement with that Sub-Contractor or third party in respect of the relevant item.</w:t>
      </w:r>
    </w:p>
    <w:p w14:paraId="67BDD2AC" w14:textId="794120E3" w:rsidR="0084742E" w:rsidRPr="00D40F55" w:rsidRDefault="0084742E" w:rsidP="00D40F55">
      <w:pPr>
        <w:pStyle w:val="Heading2"/>
        <w:spacing w:before="120" w:after="120"/>
        <w:rPr>
          <w:rFonts w:cs="Arial"/>
          <w:szCs w:val="22"/>
        </w:rPr>
      </w:pPr>
      <w:r w:rsidRPr="00D40F55">
        <w:rPr>
          <w:rFonts w:cs="Arial"/>
          <w:szCs w:val="22"/>
        </w:rPr>
        <w:lastRenderedPageBreak/>
        <w:t xml:space="preserve">If the Customer exercises the option pursuant to Clause </w:t>
      </w:r>
      <w:r w:rsidRPr="00D40F55">
        <w:rPr>
          <w:rFonts w:cs="Arial"/>
          <w:szCs w:val="22"/>
        </w:rPr>
        <w:fldChar w:fldCharType="begin"/>
      </w:r>
      <w:r w:rsidRPr="00D40F55">
        <w:rPr>
          <w:rFonts w:cs="Arial"/>
          <w:szCs w:val="22"/>
        </w:rPr>
        <w:instrText xml:space="preserve"> REF _Ref359429143 \r \h  \* MERGEFORMAT </w:instrText>
      </w:r>
      <w:r w:rsidRPr="00D40F55">
        <w:rPr>
          <w:rFonts w:cs="Arial"/>
          <w:szCs w:val="22"/>
        </w:rPr>
      </w:r>
      <w:r w:rsidRPr="00D40F55">
        <w:rPr>
          <w:rFonts w:cs="Arial"/>
          <w:szCs w:val="22"/>
        </w:rPr>
        <w:fldChar w:fldCharType="separate"/>
      </w:r>
      <w:r w:rsidR="00076F0C">
        <w:rPr>
          <w:rFonts w:cs="Arial"/>
          <w:szCs w:val="22"/>
        </w:rPr>
        <w:t>5.22</w:t>
      </w:r>
      <w:r w:rsidRPr="00D40F55">
        <w:rPr>
          <w:rFonts w:cs="Arial"/>
          <w:szCs w:val="22"/>
        </w:rPr>
        <w:fldChar w:fldCharType="end"/>
      </w:r>
      <w:r w:rsidRPr="00D40F55">
        <w:rPr>
          <w:rFonts w:cs="Arial"/>
          <w:szCs w:val="22"/>
        </w:rPr>
        <w:t xml:space="preserve">, then the Charges shall be reduced by an amount that is agreed in accordance with </w:t>
      </w:r>
      <w:r w:rsidR="00865E09" w:rsidRPr="00D40F55">
        <w:rPr>
          <w:rFonts w:cs="Arial"/>
          <w:szCs w:val="22"/>
        </w:rPr>
        <w:t>Clause 4 (Variation and Extension</w:t>
      </w:r>
      <w:r w:rsidR="00703DAB" w:rsidRPr="00D40F55">
        <w:rPr>
          <w:rFonts w:cs="Arial"/>
          <w:szCs w:val="22"/>
        </w:rPr>
        <w:t>)</w:t>
      </w:r>
      <w:r w:rsidRPr="00D40F55">
        <w:rPr>
          <w:rFonts w:cs="Arial"/>
          <w:szCs w:val="22"/>
        </w:rPr>
        <w:t>.</w:t>
      </w:r>
    </w:p>
    <w:p w14:paraId="7847FFAD" w14:textId="77777777" w:rsidR="0084742E" w:rsidRPr="00D40F55" w:rsidRDefault="0084742E" w:rsidP="00D40F55">
      <w:pPr>
        <w:pStyle w:val="Heading2"/>
        <w:spacing w:before="120" w:after="120"/>
        <w:rPr>
          <w:rFonts w:cs="Arial"/>
          <w:szCs w:val="22"/>
        </w:rPr>
      </w:pPr>
      <w:r w:rsidRPr="00D40F55">
        <w:rPr>
          <w:rFonts w:cs="Arial"/>
          <w:szCs w:val="22"/>
        </w:rPr>
        <w:t>The Customer's right to enter into a direct agreement for the supply of the relevant items is subject to:</w:t>
      </w:r>
    </w:p>
    <w:p w14:paraId="7D287EF7" w14:textId="77777777" w:rsidR="0084742E" w:rsidRPr="00D40F55" w:rsidRDefault="0084742E" w:rsidP="00D40F55">
      <w:pPr>
        <w:pStyle w:val="Heading3"/>
        <w:spacing w:before="120" w:after="120"/>
        <w:rPr>
          <w:rFonts w:cs="Arial"/>
          <w:szCs w:val="22"/>
        </w:rPr>
      </w:pPr>
      <w:r w:rsidRPr="00D40F55">
        <w:rPr>
          <w:rFonts w:cs="Arial"/>
          <w:szCs w:val="22"/>
        </w:rPr>
        <w:t xml:space="preserve">the Customer making the relevant item available to the Supplier where this is necessary for the Supplier to provide the </w:t>
      </w:r>
      <w:r w:rsidR="00865E09" w:rsidRPr="00D40F55">
        <w:rPr>
          <w:rFonts w:cs="Arial"/>
          <w:szCs w:val="22"/>
        </w:rPr>
        <w:t>Ordered Panel</w:t>
      </w:r>
      <w:r w:rsidRPr="00D40F55">
        <w:rPr>
          <w:rFonts w:cs="Arial"/>
          <w:szCs w:val="22"/>
        </w:rPr>
        <w:t xml:space="preserve"> Services; and</w:t>
      </w:r>
    </w:p>
    <w:p w14:paraId="159BB1F5" w14:textId="77777777" w:rsidR="0084742E" w:rsidRPr="00D40F55" w:rsidRDefault="0084742E" w:rsidP="00D40F55">
      <w:pPr>
        <w:pStyle w:val="Heading3"/>
        <w:spacing w:before="120" w:after="120"/>
        <w:rPr>
          <w:rFonts w:cs="Arial"/>
          <w:szCs w:val="22"/>
        </w:rPr>
      </w:pPr>
      <w:r w:rsidRPr="00D40F55">
        <w:rPr>
          <w:rFonts w:cs="Arial"/>
          <w:szCs w:val="22"/>
        </w:rPr>
        <w:t>any reduction in the Charges taking into account any unavoidable costs payable by the Supplier in respect of the substituted item, including in respect of any licence fees or early termination charges.</w:t>
      </w:r>
    </w:p>
    <w:p w14:paraId="1106D0F5" w14:textId="77777777" w:rsidR="00703DAB" w:rsidRPr="00D40F55" w:rsidRDefault="00703DAB" w:rsidP="00D40F55">
      <w:pPr>
        <w:pStyle w:val="Heading2"/>
        <w:numPr>
          <w:ilvl w:val="0"/>
          <w:numId w:val="0"/>
        </w:numPr>
        <w:spacing w:before="120" w:after="120"/>
        <w:ind w:left="630"/>
        <w:rPr>
          <w:rFonts w:cs="Arial"/>
          <w:b/>
          <w:szCs w:val="22"/>
        </w:rPr>
      </w:pPr>
      <w:r w:rsidRPr="00D40F55">
        <w:rPr>
          <w:rFonts w:cs="Arial"/>
          <w:b/>
          <w:szCs w:val="22"/>
        </w:rPr>
        <w:t>Retention of Legal Obligations</w:t>
      </w:r>
    </w:p>
    <w:p w14:paraId="4D8B0F62" w14:textId="77777777" w:rsidR="00764633" w:rsidRPr="00D40F55" w:rsidRDefault="00703DAB" w:rsidP="00D40F55">
      <w:pPr>
        <w:pStyle w:val="Heading2"/>
        <w:spacing w:before="120" w:after="120"/>
        <w:rPr>
          <w:rFonts w:cs="Arial"/>
          <w:szCs w:val="22"/>
        </w:rPr>
      </w:pPr>
      <w:r w:rsidRPr="00D40F55">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ADA0E45" w14:textId="77777777" w:rsidR="00F807DC" w:rsidRPr="00D40F55" w:rsidRDefault="00611259" w:rsidP="00D40F55">
      <w:pPr>
        <w:pStyle w:val="Heading1"/>
        <w:keepNext/>
        <w:spacing w:before="120" w:after="120"/>
        <w:rPr>
          <w:rFonts w:cs="Arial"/>
          <w:szCs w:val="22"/>
        </w:rPr>
      </w:pPr>
      <w:bookmarkStart w:id="69" w:name="_Toc461702395"/>
      <w:r w:rsidRPr="00D40F55">
        <w:rPr>
          <w:rFonts w:cs="Arial"/>
          <w:szCs w:val="22"/>
        </w:rPr>
        <w:t>CHARGES</w:t>
      </w:r>
      <w:r w:rsidR="00A34A70" w:rsidRPr="00D40F55">
        <w:rPr>
          <w:rFonts w:cs="Arial"/>
          <w:szCs w:val="22"/>
        </w:rPr>
        <w:t xml:space="preserve"> AND INVOICING</w:t>
      </w:r>
      <w:bookmarkEnd w:id="69"/>
    </w:p>
    <w:p w14:paraId="4A626DF1" w14:textId="77777777" w:rsidR="00F807DC" w:rsidRPr="00DA1198" w:rsidRDefault="00AB51E9" w:rsidP="00D40F55">
      <w:pPr>
        <w:pStyle w:val="Heading2"/>
        <w:keepNext/>
        <w:tabs>
          <w:tab w:val="num" w:pos="720"/>
        </w:tabs>
        <w:spacing w:before="120" w:after="120"/>
        <w:ind w:left="720"/>
        <w:rPr>
          <w:rFonts w:cs="Arial"/>
          <w:b/>
          <w:szCs w:val="22"/>
        </w:rPr>
      </w:pPr>
      <w:r w:rsidRPr="00D40F55">
        <w:rPr>
          <w:rFonts w:cs="Arial"/>
          <w:b/>
          <w:szCs w:val="22"/>
        </w:rPr>
        <w:t xml:space="preserve"> </w:t>
      </w:r>
      <w:r w:rsidRPr="00DA1198">
        <w:rPr>
          <w:rFonts w:cs="Arial"/>
          <w:b/>
          <w:szCs w:val="22"/>
        </w:rPr>
        <w:t>Charges</w:t>
      </w:r>
      <w:r w:rsidR="00C93116" w:rsidRPr="00DA1198">
        <w:rPr>
          <w:rFonts w:cs="Arial"/>
          <w:b/>
          <w:szCs w:val="22"/>
        </w:rPr>
        <w:t xml:space="preserve"> and VAT</w:t>
      </w:r>
    </w:p>
    <w:p w14:paraId="3D20A093" w14:textId="77777777" w:rsidR="00E56DC7" w:rsidRPr="00DA1198" w:rsidRDefault="007562F7" w:rsidP="00D40F55">
      <w:pPr>
        <w:pStyle w:val="Heading3"/>
        <w:spacing w:before="120" w:after="120"/>
        <w:rPr>
          <w:rFonts w:cs="Arial"/>
          <w:szCs w:val="22"/>
        </w:rPr>
      </w:pPr>
      <w:r w:rsidRPr="00DA1198">
        <w:rPr>
          <w:rFonts w:cs="Arial"/>
          <w:szCs w:val="22"/>
        </w:rPr>
        <w:t xml:space="preserve">In consideration of the </w:t>
      </w:r>
      <w:r w:rsidR="00151B56" w:rsidRPr="00DA1198">
        <w:rPr>
          <w:rFonts w:cs="Arial"/>
          <w:szCs w:val="22"/>
        </w:rPr>
        <w:t>Supplier</w:t>
      </w:r>
      <w:r w:rsidRPr="00DA1198">
        <w:rPr>
          <w:rFonts w:cs="Arial"/>
          <w:szCs w:val="22"/>
        </w:rPr>
        <w:t xml:space="preserve">'s performance of its obligations under </w:t>
      </w:r>
      <w:r w:rsidR="002479FD" w:rsidRPr="00DA1198">
        <w:rPr>
          <w:rFonts w:cs="Arial"/>
          <w:szCs w:val="22"/>
        </w:rPr>
        <w:t>this</w:t>
      </w:r>
      <w:r w:rsidR="00A34A70" w:rsidRPr="00DA1198">
        <w:rPr>
          <w:rFonts w:cs="Arial"/>
          <w:szCs w:val="22"/>
        </w:rPr>
        <w:t xml:space="preserve"> </w:t>
      </w:r>
      <w:r w:rsidR="008C689D" w:rsidRPr="00DA1198">
        <w:rPr>
          <w:rFonts w:cs="Arial"/>
          <w:szCs w:val="22"/>
        </w:rPr>
        <w:t>Legal Services Contract</w:t>
      </w:r>
      <w:r w:rsidRPr="00DA1198">
        <w:rPr>
          <w:rFonts w:cs="Arial"/>
          <w:szCs w:val="22"/>
        </w:rPr>
        <w:t xml:space="preserve">, the </w:t>
      </w:r>
      <w:r w:rsidR="00C158E8" w:rsidRPr="00DA1198">
        <w:rPr>
          <w:rFonts w:cs="Arial"/>
          <w:szCs w:val="22"/>
        </w:rPr>
        <w:t>Customer</w:t>
      </w:r>
      <w:r w:rsidRPr="00DA1198">
        <w:rPr>
          <w:rFonts w:cs="Arial"/>
          <w:szCs w:val="22"/>
        </w:rPr>
        <w:t xml:space="preserve"> shall pay the</w:t>
      </w:r>
      <w:r w:rsidR="00A34A70" w:rsidRPr="00DA1198">
        <w:rPr>
          <w:rFonts w:cs="Arial"/>
          <w:szCs w:val="22"/>
        </w:rPr>
        <w:t xml:space="preserve"> undisputed</w:t>
      </w:r>
      <w:r w:rsidRPr="00DA1198">
        <w:rPr>
          <w:rFonts w:cs="Arial"/>
          <w:szCs w:val="22"/>
        </w:rPr>
        <w:t xml:space="preserve"> </w:t>
      </w:r>
      <w:r w:rsidR="00AB51E9" w:rsidRPr="00DA1198">
        <w:rPr>
          <w:rFonts w:cs="Arial"/>
          <w:szCs w:val="22"/>
        </w:rPr>
        <w:t>Charges</w:t>
      </w:r>
      <w:r w:rsidRPr="00DA1198">
        <w:rPr>
          <w:rFonts w:cs="Arial"/>
          <w:szCs w:val="22"/>
        </w:rPr>
        <w:t xml:space="preserve"> in accordance with </w:t>
      </w:r>
      <w:r w:rsidR="00304EEF" w:rsidRPr="00DA1198">
        <w:rPr>
          <w:rFonts w:cs="Arial"/>
          <w:szCs w:val="22"/>
        </w:rPr>
        <w:t xml:space="preserve">this </w:t>
      </w:r>
      <w:r w:rsidR="00E6002D" w:rsidRPr="00DA1198">
        <w:rPr>
          <w:rFonts w:cs="Arial"/>
          <w:szCs w:val="22"/>
        </w:rPr>
        <w:t>Clause </w:t>
      </w:r>
      <w:r w:rsidR="00304EEF" w:rsidRPr="00DA1198">
        <w:rPr>
          <w:rFonts w:cs="Arial"/>
          <w:szCs w:val="22"/>
        </w:rPr>
        <w:t>6</w:t>
      </w:r>
      <w:r w:rsidR="00AC4EAD" w:rsidRPr="00DA1198">
        <w:rPr>
          <w:rFonts w:cs="Arial"/>
          <w:szCs w:val="22"/>
        </w:rPr>
        <w:t xml:space="preserve"> </w:t>
      </w:r>
      <w:r w:rsidRPr="00DA1198">
        <w:rPr>
          <w:rFonts w:cs="Arial"/>
          <w:szCs w:val="22"/>
        </w:rPr>
        <w:t>(</w:t>
      </w:r>
      <w:r w:rsidR="00A34A70" w:rsidRPr="00DA1198">
        <w:rPr>
          <w:rFonts w:cs="Arial"/>
          <w:szCs w:val="22"/>
        </w:rPr>
        <w:t>Charges and Invoicing)</w:t>
      </w:r>
      <w:r w:rsidRPr="00DA1198">
        <w:rPr>
          <w:rFonts w:cs="Arial"/>
          <w:szCs w:val="22"/>
        </w:rPr>
        <w:t>.</w:t>
      </w:r>
      <w:r w:rsidR="00E56DC7" w:rsidRPr="00DA1198">
        <w:rPr>
          <w:rFonts w:cs="Arial"/>
          <w:szCs w:val="22"/>
        </w:rPr>
        <w:t xml:space="preserve"> </w:t>
      </w:r>
    </w:p>
    <w:p w14:paraId="27BD0211"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shall, in addition to the </w:t>
      </w:r>
      <w:r w:rsidR="00AB51E9" w:rsidRPr="00D40F55">
        <w:rPr>
          <w:rFonts w:cs="Arial"/>
          <w:szCs w:val="22"/>
        </w:rPr>
        <w:t>Charges</w:t>
      </w:r>
      <w:r w:rsidRPr="00D40F55">
        <w:rPr>
          <w:rFonts w:cs="Arial"/>
          <w:szCs w:val="22"/>
        </w:rPr>
        <w:t xml:space="preserve"> and following </w:t>
      </w:r>
      <w:r w:rsidR="00B823BC" w:rsidRPr="00D40F55">
        <w:rPr>
          <w:rFonts w:cs="Arial"/>
          <w:szCs w:val="22"/>
        </w:rPr>
        <w:t xml:space="preserve">receipt </w:t>
      </w:r>
      <w:r w:rsidRPr="00D40F55">
        <w:rPr>
          <w:rFonts w:cs="Arial"/>
          <w:szCs w:val="22"/>
        </w:rPr>
        <w:t xml:space="preserve">of a </w:t>
      </w:r>
      <w:r w:rsidR="001C5B91" w:rsidRPr="00D40F55">
        <w:rPr>
          <w:rFonts w:cs="Arial"/>
          <w:szCs w:val="22"/>
        </w:rPr>
        <w:t>v</w:t>
      </w:r>
      <w:r w:rsidR="00B462CD" w:rsidRPr="00D40F55">
        <w:rPr>
          <w:rFonts w:cs="Arial"/>
          <w:szCs w:val="22"/>
        </w:rPr>
        <w:t xml:space="preserve">alid </w:t>
      </w:r>
      <w:r w:rsidR="001C5B91" w:rsidRPr="00D40F55">
        <w:rPr>
          <w:rFonts w:cs="Arial"/>
          <w:szCs w:val="22"/>
        </w:rPr>
        <w:t>i</w:t>
      </w:r>
      <w:r w:rsidR="00B462CD" w:rsidRPr="00D40F55">
        <w:rPr>
          <w:rFonts w:cs="Arial"/>
          <w:szCs w:val="22"/>
        </w:rPr>
        <w:t>nvoice</w:t>
      </w:r>
      <w:r w:rsidRPr="00D40F55">
        <w:rPr>
          <w:rFonts w:cs="Arial"/>
          <w:szCs w:val="22"/>
        </w:rPr>
        <w:t xml:space="preserve">, pay the </w:t>
      </w:r>
      <w:r w:rsidR="00151B56" w:rsidRPr="00D40F55">
        <w:rPr>
          <w:rFonts w:cs="Arial"/>
          <w:szCs w:val="22"/>
        </w:rPr>
        <w:t>Supplier</w:t>
      </w:r>
      <w:r w:rsidRPr="00D40F55">
        <w:rPr>
          <w:rFonts w:cs="Arial"/>
          <w:szCs w:val="22"/>
        </w:rPr>
        <w:t xml:space="preserve"> a sum equal to the VAT chargeable on the value of the </w:t>
      </w:r>
      <w:r w:rsidR="00B462CD"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supplied.</w:t>
      </w:r>
    </w:p>
    <w:p w14:paraId="190517C7" w14:textId="77777777" w:rsidR="0070559B" w:rsidRPr="00D40F55" w:rsidRDefault="0070559B" w:rsidP="00D40F55">
      <w:pPr>
        <w:pStyle w:val="Heading3"/>
        <w:spacing w:before="120" w:after="120"/>
        <w:rPr>
          <w:rFonts w:cs="Arial"/>
          <w:szCs w:val="22"/>
        </w:rPr>
      </w:pPr>
      <w:r w:rsidRPr="00D40F55">
        <w:rPr>
          <w:rFonts w:cs="Arial"/>
          <w:szCs w:val="22"/>
        </w:rPr>
        <w:t xml:space="preserve">The provisions of </w:t>
      </w:r>
      <w:r w:rsidR="00832B7B" w:rsidRPr="00D40F55">
        <w:rPr>
          <w:rFonts w:cs="Arial"/>
          <w:szCs w:val="22"/>
        </w:rPr>
        <w:t>Panel</w:t>
      </w:r>
      <w:r w:rsidRPr="00D40F55">
        <w:rPr>
          <w:rFonts w:cs="Arial"/>
          <w:szCs w:val="22"/>
        </w:rPr>
        <w:t xml:space="preserve"> </w:t>
      </w:r>
      <w:r w:rsidR="00FB269A" w:rsidRPr="00D40F55">
        <w:rPr>
          <w:rFonts w:cs="Arial"/>
          <w:szCs w:val="22"/>
        </w:rPr>
        <w:t>Schedule </w:t>
      </w:r>
      <w:r w:rsidR="002307B3" w:rsidRPr="00D40F55">
        <w:rPr>
          <w:rFonts w:cs="Arial"/>
          <w:szCs w:val="22"/>
        </w:rPr>
        <w:t xml:space="preserve">3 </w:t>
      </w:r>
      <w:r w:rsidRPr="00D40F55">
        <w:rPr>
          <w:rFonts w:cs="Arial"/>
          <w:szCs w:val="22"/>
        </w:rPr>
        <w:t>(</w:t>
      </w:r>
      <w:r w:rsidR="00B462CD" w:rsidRPr="00D40F55">
        <w:rPr>
          <w:rFonts w:cs="Arial"/>
          <w:szCs w:val="22"/>
        </w:rPr>
        <w:t>Panel Prices and Charging Structure</w:t>
      </w:r>
      <w:r w:rsidRPr="00D40F55">
        <w:rPr>
          <w:rFonts w:cs="Arial"/>
          <w:szCs w:val="22"/>
        </w:rPr>
        <w:t xml:space="preserve">) of the </w:t>
      </w:r>
      <w:r w:rsidR="00832B7B" w:rsidRPr="00D40F55">
        <w:rPr>
          <w:rFonts w:cs="Arial"/>
          <w:szCs w:val="22"/>
        </w:rPr>
        <w:t>Panel</w:t>
      </w:r>
      <w:r w:rsidRPr="00D40F55">
        <w:rPr>
          <w:rFonts w:cs="Arial"/>
          <w:szCs w:val="22"/>
        </w:rPr>
        <w:t xml:space="preserve"> Agreement shall apply in relation to the </w:t>
      </w:r>
      <w:r w:rsidR="00162C54" w:rsidRPr="00D40F55">
        <w:rPr>
          <w:rFonts w:cs="Arial"/>
          <w:szCs w:val="22"/>
        </w:rPr>
        <w:t xml:space="preserve"> </w:t>
      </w:r>
      <w:r w:rsidR="00CA672F" w:rsidRPr="00D40F55">
        <w:rPr>
          <w:rFonts w:cs="Arial"/>
          <w:szCs w:val="22"/>
        </w:rPr>
        <w:t xml:space="preserve">Ordered Panel </w:t>
      </w:r>
      <w:r w:rsidR="00162C54" w:rsidRPr="00D40F55">
        <w:rPr>
          <w:rFonts w:cs="Arial"/>
          <w:szCs w:val="22"/>
        </w:rPr>
        <w:t>Services</w:t>
      </w:r>
      <w:r w:rsidRPr="00D40F55">
        <w:rPr>
          <w:rFonts w:cs="Arial"/>
          <w:szCs w:val="22"/>
        </w:rPr>
        <w:t>.</w:t>
      </w:r>
    </w:p>
    <w:p w14:paraId="736DD959" w14:textId="77777777" w:rsidR="00C93116" w:rsidRPr="00D40F55" w:rsidRDefault="00C93116" w:rsidP="00D40F55">
      <w:pPr>
        <w:pStyle w:val="Heading3"/>
        <w:spacing w:before="120" w:after="120"/>
        <w:rPr>
          <w:rFonts w:cs="Arial"/>
          <w:szCs w:val="22"/>
        </w:rPr>
      </w:pPr>
      <w:bookmarkStart w:id="70" w:name="_Ref313368298"/>
      <w:r w:rsidRPr="00D40F55">
        <w:rPr>
          <w:rFonts w:cs="Arial"/>
          <w:szCs w:val="22"/>
        </w:rPr>
        <w:t xml:space="preserve">The </w:t>
      </w:r>
      <w:r w:rsidR="00151B56" w:rsidRPr="00D40F55">
        <w:rPr>
          <w:rFonts w:cs="Arial"/>
          <w:szCs w:val="22"/>
        </w:rPr>
        <w:t>Supplier</w:t>
      </w:r>
      <w:r w:rsidRPr="00D40F55">
        <w:rPr>
          <w:rFonts w:cs="Arial"/>
          <w:szCs w:val="22"/>
        </w:rPr>
        <w:t xml:space="preserve"> shall indemnify the </w:t>
      </w:r>
      <w:r w:rsidR="00C158E8" w:rsidRPr="00D40F55">
        <w:rPr>
          <w:rFonts w:cs="Arial"/>
          <w:szCs w:val="22"/>
        </w:rPr>
        <w:t>Customer</w:t>
      </w:r>
      <w:r w:rsidRPr="00D40F55">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D40F55">
        <w:rPr>
          <w:rFonts w:cs="Arial"/>
          <w:szCs w:val="22"/>
        </w:rPr>
        <w:t>Customer</w:t>
      </w:r>
      <w:r w:rsidRPr="00D40F55">
        <w:rPr>
          <w:rFonts w:cs="Arial"/>
          <w:szCs w:val="22"/>
        </w:rPr>
        <w:t xml:space="preserve"> at any time in respect of the </w:t>
      </w:r>
      <w:r w:rsidR="00151B56" w:rsidRPr="00D40F55">
        <w:rPr>
          <w:rFonts w:cs="Arial"/>
          <w:szCs w:val="22"/>
        </w:rPr>
        <w:t>Supplier</w:t>
      </w:r>
      <w:r w:rsidRPr="00D40F55">
        <w:rPr>
          <w:rFonts w:cs="Arial"/>
          <w:szCs w:val="22"/>
        </w:rPr>
        <w:t xml:space="preserve">'s failure to account for or to pay any VAT relating to payments made to the </w:t>
      </w:r>
      <w:r w:rsidR="00151B56" w:rsidRPr="00D40F55">
        <w:rPr>
          <w:rFonts w:cs="Arial"/>
          <w:szCs w:val="22"/>
        </w:rPr>
        <w:t>Supplier</w:t>
      </w:r>
      <w:r w:rsidRPr="00D40F55">
        <w:rPr>
          <w:rFonts w:cs="Arial"/>
          <w:szCs w:val="22"/>
        </w:rPr>
        <w:t xml:space="preserve"> under the </w:t>
      </w:r>
      <w:r w:rsidR="008C689D" w:rsidRPr="00D40F55">
        <w:rPr>
          <w:rFonts w:cs="Arial"/>
          <w:szCs w:val="22"/>
        </w:rPr>
        <w:t>Legal Services Contract</w:t>
      </w:r>
      <w:r w:rsidRPr="00D40F55">
        <w:rPr>
          <w:rFonts w:cs="Arial"/>
          <w:szCs w:val="22"/>
        </w:rPr>
        <w:t xml:space="preserve">. Any amounts due under this </w:t>
      </w:r>
      <w:r w:rsidR="00E6002D" w:rsidRPr="00D40F55">
        <w:rPr>
          <w:rFonts w:cs="Arial"/>
          <w:szCs w:val="22"/>
        </w:rPr>
        <w:t>Clause </w:t>
      </w:r>
      <w:r w:rsidR="00520823" w:rsidRPr="00D40F55">
        <w:rPr>
          <w:rFonts w:cs="Arial"/>
          <w:szCs w:val="22"/>
        </w:rPr>
        <w:t>6</w:t>
      </w:r>
      <w:r w:rsidR="00B014A2" w:rsidRPr="00D40F55">
        <w:rPr>
          <w:rFonts w:cs="Arial"/>
          <w:szCs w:val="22"/>
        </w:rPr>
        <w:t>.1.</w:t>
      </w:r>
      <w:r w:rsidR="004E396E" w:rsidRPr="00D40F55">
        <w:rPr>
          <w:rFonts w:cs="Arial"/>
          <w:szCs w:val="22"/>
        </w:rPr>
        <w:t>4</w:t>
      </w:r>
      <w:r w:rsidRPr="00D40F55">
        <w:rPr>
          <w:rFonts w:cs="Arial"/>
          <w:szCs w:val="22"/>
        </w:rPr>
        <w:t xml:space="preserve"> shall be paid by the </w:t>
      </w:r>
      <w:r w:rsidR="00151B56" w:rsidRPr="00D40F55">
        <w:rPr>
          <w:rFonts w:cs="Arial"/>
          <w:szCs w:val="22"/>
        </w:rPr>
        <w:t>Supplier</w:t>
      </w:r>
      <w:r w:rsidRPr="00D40F55">
        <w:rPr>
          <w:rFonts w:cs="Arial"/>
          <w:szCs w:val="22"/>
        </w:rPr>
        <w:t xml:space="preserve"> to the </w:t>
      </w:r>
      <w:r w:rsidR="00C158E8" w:rsidRPr="00D40F55">
        <w:rPr>
          <w:rFonts w:cs="Arial"/>
          <w:szCs w:val="22"/>
        </w:rPr>
        <w:t>Customer</w:t>
      </w:r>
      <w:r w:rsidRPr="00D40F55">
        <w:rPr>
          <w:rFonts w:cs="Arial"/>
          <w:szCs w:val="22"/>
        </w:rPr>
        <w:t xml:space="preserve"> not less than five (5) Working Days before the date upon which the tax or other liability is payable by the </w:t>
      </w:r>
      <w:bookmarkEnd w:id="70"/>
      <w:r w:rsidR="00C158E8" w:rsidRPr="00D40F55">
        <w:rPr>
          <w:rFonts w:cs="Arial"/>
          <w:szCs w:val="22"/>
        </w:rPr>
        <w:t>Customer</w:t>
      </w:r>
      <w:r w:rsidRPr="00D40F55">
        <w:rPr>
          <w:rFonts w:cs="Arial"/>
          <w:szCs w:val="22"/>
        </w:rPr>
        <w:t>.</w:t>
      </w:r>
    </w:p>
    <w:p w14:paraId="5838240A" w14:textId="77777777" w:rsidR="00F807DC" w:rsidRPr="00D40F55" w:rsidRDefault="00A34A70" w:rsidP="00D40F55">
      <w:pPr>
        <w:pStyle w:val="Heading2"/>
        <w:keepNext/>
        <w:tabs>
          <w:tab w:val="num" w:pos="720"/>
        </w:tabs>
        <w:spacing w:before="120" w:after="120"/>
        <w:ind w:left="720"/>
        <w:rPr>
          <w:rFonts w:cs="Arial"/>
          <w:b/>
          <w:szCs w:val="22"/>
        </w:rPr>
      </w:pPr>
      <w:r w:rsidRPr="00D40F55">
        <w:rPr>
          <w:rFonts w:cs="Arial"/>
          <w:b/>
          <w:szCs w:val="22"/>
        </w:rPr>
        <w:t>Invoicing</w:t>
      </w:r>
    </w:p>
    <w:p w14:paraId="7CCB8572"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shall pay all </w:t>
      </w:r>
      <w:r w:rsidR="00A34A70" w:rsidRPr="00D40F55">
        <w:rPr>
          <w:rFonts w:cs="Arial"/>
          <w:szCs w:val="22"/>
        </w:rPr>
        <w:t xml:space="preserve">undisputed </w:t>
      </w:r>
      <w:r w:rsidRPr="00D40F55">
        <w:rPr>
          <w:rFonts w:cs="Arial"/>
          <w:szCs w:val="22"/>
        </w:rPr>
        <w:t xml:space="preserve">sums properly due and payable to the </w:t>
      </w:r>
      <w:r w:rsidR="00151B56" w:rsidRPr="00D40F55">
        <w:rPr>
          <w:rFonts w:cs="Arial"/>
          <w:szCs w:val="22"/>
        </w:rPr>
        <w:t>Supplier</w:t>
      </w:r>
      <w:r w:rsidRPr="00D40F55">
        <w:rPr>
          <w:rFonts w:cs="Arial"/>
          <w:szCs w:val="22"/>
        </w:rPr>
        <w:t xml:space="preserve"> </w:t>
      </w:r>
      <w:r w:rsidR="007657FB" w:rsidRPr="00D40F55">
        <w:rPr>
          <w:rFonts w:cs="Arial"/>
          <w:szCs w:val="22"/>
        </w:rPr>
        <w:t xml:space="preserve">in respect of the </w:t>
      </w:r>
      <w:r w:rsidR="00E56DC7"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in cleared funds </w:t>
      </w:r>
      <w:r w:rsidR="007657FB" w:rsidRPr="00D40F55">
        <w:rPr>
          <w:rFonts w:cs="Arial"/>
          <w:szCs w:val="22"/>
        </w:rPr>
        <w:t xml:space="preserve">by no later than </w:t>
      </w:r>
      <w:r w:rsidR="00D80835" w:rsidRPr="00D40F55">
        <w:rPr>
          <w:rFonts w:cs="Arial"/>
          <w:szCs w:val="22"/>
        </w:rPr>
        <w:t>thirty (</w:t>
      </w:r>
      <w:r w:rsidR="007657FB" w:rsidRPr="00D40F55">
        <w:rPr>
          <w:rFonts w:cs="Arial"/>
          <w:szCs w:val="22"/>
        </w:rPr>
        <w:t>30</w:t>
      </w:r>
      <w:r w:rsidR="00D80835" w:rsidRPr="00D40F55">
        <w:rPr>
          <w:rFonts w:cs="Arial"/>
          <w:szCs w:val="22"/>
        </w:rPr>
        <w:t xml:space="preserve">) calendar </w:t>
      </w:r>
      <w:r w:rsidR="007657FB" w:rsidRPr="00D40F55">
        <w:rPr>
          <w:rFonts w:cs="Arial"/>
          <w:szCs w:val="22"/>
        </w:rPr>
        <w:t xml:space="preserve">days after the date of </w:t>
      </w:r>
      <w:r w:rsidR="004C0456" w:rsidRPr="00D40F55">
        <w:rPr>
          <w:rFonts w:cs="Arial"/>
          <w:szCs w:val="22"/>
        </w:rPr>
        <w:t>a validly issued</w:t>
      </w:r>
      <w:r w:rsidR="007657FB" w:rsidRPr="00D40F55">
        <w:rPr>
          <w:rFonts w:cs="Arial"/>
          <w:szCs w:val="22"/>
        </w:rPr>
        <w:t xml:space="preserve"> invoice </w:t>
      </w:r>
      <w:r w:rsidR="007B35D4" w:rsidRPr="00D40F55">
        <w:rPr>
          <w:rFonts w:cs="Arial"/>
          <w:szCs w:val="22"/>
        </w:rPr>
        <w:t>for such sums</w:t>
      </w:r>
      <w:r w:rsidR="00BC6D91" w:rsidRPr="00D40F55">
        <w:rPr>
          <w:rFonts w:cs="Arial"/>
          <w:szCs w:val="22"/>
        </w:rPr>
        <w:t>.</w:t>
      </w:r>
      <w:r w:rsidRPr="00D40F55">
        <w:rPr>
          <w:rFonts w:cs="Arial"/>
          <w:szCs w:val="22"/>
        </w:rPr>
        <w:t xml:space="preserve"> </w:t>
      </w:r>
    </w:p>
    <w:p w14:paraId="26CB633F" w14:textId="77777777" w:rsidR="00D80835" w:rsidRPr="00D40F55" w:rsidRDefault="007562F7" w:rsidP="00D40F55">
      <w:pPr>
        <w:pStyle w:val="Heading3"/>
        <w:spacing w:before="120" w:after="120"/>
        <w:rPr>
          <w:rFonts w:cs="Arial"/>
          <w:szCs w:val="22"/>
        </w:rPr>
      </w:pPr>
      <w:bookmarkStart w:id="71" w:name="_Ref313372286"/>
      <w:r w:rsidRPr="00D40F55">
        <w:rPr>
          <w:rFonts w:cs="Arial"/>
          <w:szCs w:val="22"/>
        </w:rPr>
        <w:t xml:space="preserve">The </w:t>
      </w:r>
      <w:r w:rsidR="00151B56" w:rsidRPr="00D40F55">
        <w:rPr>
          <w:rFonts w:cs="Arial"/>
          <w:szCs w:val="22"/>
        </w:rPr>
        <w:t>Supplier</w:t>
      </w:r>
      <w:r w:rsidRPr="00D40F55">
        <w:rPr>
          <w:rFonts w:cs="Arial"/>
          <w:szCs w:val="22"/>
        </w:rPr>
        <w:t xml:space="preserve"> shall ensure that each invoice (whether submitted electronically or in a paper form) contains all appropriate references and a detailed breakdown of the </w:t>
      </w:r>
      <w:r w:rsidR="00E56DC7"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provided </w:t>
      </w:r>
      <w:r w:rsidR="00D80835" w:rsidRPr="00D40F55">
        <w:rPr>
          <w:rFonts w:cs="Arial"/>
          <w:szCs w:val="22"/>
        </w:rPr>
        <w:t xml:space="preserve">and any </w:t>
      </w:r>
      <w:r w:rsidR="003A2BA1" w:rsidRPr="00D40F55">
        <w:rPr>
          <w:rFonts w:cs="Arial"/>
          <w:szCs w:val="22"/>
        </w:rPr>
        <w:t xml:space="preserve">Reimbursable Expenses and/or </w:t>
      </w:r>
      <w:r w:rsidR="005E5281" w:rsidRPr="00D40F55">
        <w:rPr>
          <w:rFonts w:cs="Arial"/>
          <w:szCs w:val="22"/>
        </w:rPr>
        <w:t>D</w:t>
      </w:r>
      <w:r w:rsidR="00D80835" w:rsidRPr="00D40F55">
        <w:rPr>
          <w:rFonts w:cs="Arial"/>
          <w:szCs w:val="22"/>
        </w:rPr>
        <w:t>isbursements</w:t>
      </w:r>
      <w:r w:rsidR="001C5B91" w:rsidRPr="00D40F55">
        <w:rPr>
          <w:rFonts w:cs="Arial"/>
          <w:szCs w:val="22"/>
        </w:rPr>
        <w:t xml:space="preserve"> and/or any other costs</w:t>
      </w:r>
      <w:r w:rsidR="00D80835" w:rsidRPr="00D40F55">
        <w:rPr>
          <w:rFonts w:cs="Arial"/>
          <w:szCs w:val="22"/>
        </w:rPr>
        <w:t xml:space="preserve"> </w:t>
      </w:r>
      <w:r w:rsidR="003A2BA1" w:rsidRPr="00D40F55">
        <w:rPr>
          <w:rFonts w:cs="Arial"/>
          <w:szCs w:val="22"/>
        </w:rPr>
        <w:t xml:space="preserve">(where the Customer has indicated in the Order Form that these are payable) </w:t>
      </w:r>
      <w:r w:rsidRPr="00D40F55">
        <w:rPr>
          <w:rFonts w:cs="Arial"/>
          <w:szCs w:val="22"/>
        </w:rPr>
        <w:t xml:space="preserve">and that it is supported by </w:t>
      </w:r>
      <w:r w:rsidR="00BD4249" w:rsidRPr="00D40F55">
        <w:rPr>
          <w:rFonts w:cs="Arial"/>
          <w:szCs w:val="22"/>
        </w:rPr>
        <w:t>Supporting Documentation</w:t>
      </w:r>
      <w:r w:rsidRPr="00D40F55">
        <w:rPr>
          <w:rFonts w:cs="Arial"/>
          <w:szCs w:val="22"/>
        </w:rPr>
        <w:t>.</w:t>
      </w:r>
      <w:bookmarkEnd w:id="71"/>
      <w:r w:rsidRPr="00D40F55">
        <w:rPr>
          <w:rFonts w:cs="Arial"/>
          <w:szCs w:val="22"/>
        </w:rPr>
        <w:t xml:space="preserve"> </w:t>
      </w:r>
    </w:p>
    <w:p w14:paraId="63AB330A"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ensure that all invoices submitted to the </w:t>
      </w:r>
      <w:r w:rsidR="00C158E8" w:rsidRPr="00D40F55">
        <w:rPr>
          <w:rFonts w:cs="Arial"/>
          <w:szCs w:val="22"/>
        </w:rPr>
        <w:t>Customer</w:t>
      </w:r>
      <w:r w:rsidR="007657FB" w:rsidRPr="00D40F55">
        <w:rPr>
          <w:rFonts w:cs="Arial"/>
          <w:szCs w:val="22"/>
        </w:rPr>
        <w:t xml:space="preserve"> </w:t>
      </w:r>
      <w:r w:rsidR="00D80835" w:rsidRPr="00D40F55">
        <w:rPr>
          <w:rFonts w:cs="Arial"/>
          <w:szCs w:val="22"/>
        </w:rPr>
        <w:t xml:space="preserve">for </w:t>
      </w:r>
      <w:r w:rsidR="00F60EC1" w:rsidRPr="00D40F55">
        <w:rPr>
          <w:rFonts w:cs="Arial"/>
          <w:szCs w:val="22"/>
        </w:rPr>
        <w:t>the Ordered Panel Services</w:t>
      </w:r>
      <w:r w:rsidR="00706BB4" w:rsidRPr="00D40F55">
        <w:rPr>
          <w:rFonts w:cs="Arial"/>
          <w:szCs w:val="22"/>
        </w:rPr>
        <w:t xml:space="preserve"> </w:t>
      </w:r>
      <w:r w:rsidR="007657FB" w:rsidRPr="00D40F55">
        <w:rPr>
          <w:rFonts w:cs="Arial"/>
          <w:szCs w:val="22"/>
        </w:rPr>
        <w:t>are exclusive of the M</w:t>
      </w:r>
      <w:r w:rsidRPr="00D40F55">
        <w:rPr>
          <w:rFonts w:cs="Arial"/>
          <w:szCs w:val="22"/>
        </w:rPr>
        <w:t xml:space="preserve">anagement </w:t>
      </w:r>
      <w:r w:rsidR="007657FB" w:rsidRPr="00D40F55">
        <w:rPr>
          <w:rFonts w:cs="Arial"/>
          <w:color w:val="000000"/>
          <w:szCs w:val="22"/>
        </w:rPr>
        <w:t>Charge</w:t>
      </w:r>
      <w:r w:rsidR="00D80835" w:rsidRPr="00D40F55">
        <w:rPr>
          <w:rFonts w:cs="Arial"/>
          <w:color w:val="000000"/>
          <w:szCs w:val="22"/>
        </w:rPr>
        <w:t xml:space="preserve"> payable to the Authority in respect of the </w:t>
      </w:r>
      <w:r w:rsidR="003A2BA1" w:rsidRPr="00D40F55">
        <w:rPr>
          <w:rFonts w:cs="Arial"/>
          <w:color w:val="000000"/>
          <w:szCs w:val="22"/>
        </w:rPr>
        <w:t xml:space="preserve">Ordered Panel </w:t>
      </w:r>
      <w:r w:rsidR="00AB51E9" w:rsidRPr="00D40F55">
        <w:rPr>
          <w:rFonts w:cs="Arial"/>
          <w:color w:val="000000"/>
          <w:szCs w:val="22"/>
        </w:rPr>
        <w:t>Services</w:t>
      </w:r>
      <w:r w:rsidRPr="00D40F55">
        <w:rPr>
          <w:rFonts w:cs="Arial"/>
          <w:color w:val="000000"/>
          <w:szCs w:val="22"/>
        </w:rPr>
        <w:t xml:space="preserve">. The </w:t>
      </w:r>
      <w:r w:rsidR="00151B56" w:rsidRPr="00D40F55">
        <w:rPr>
          <w:rFonts w:cs="Arial"/>
          <w:color w:val="000000"/>
          <w:szCs w:val="22"/>
        </w:rPr>
        <w:t>Supplier</w:t>
      </w:r>
      <w:r w:rsidRPr="00D40F55">
        <w:rPr>
          <w:rFonts w:cs="Arial"/>
          <w:color w:val="000000"/>
          <w:szCs w:val="22"/>
        </w:rPr>
        <w:t xml:space="preserve"> shall not </w:t>
      </w:r>
      <w:r w:rsidR="007657FB" w:rsidRPr="00D40F55">
        <w:rPr>
          <w:rFonts w:cs="Arial"/>
          <w:color w:val="000000"/>
          <w:szCs w:val="22"/>
        </w:rPr>
        <w:t xml:space="preserve">be entitled to increase the </w:t>
      </w:r>
      <w:r w:rsidR="00AB51E9" w:rsidRPr="00D40F55">
        <w:rPr>
          <w:rFonts w:cs="Arial"/>
          <w:color w:val="000000"/>
          <w:szCs w:val="22"/>
        </w:rPr>
        <w:t>Charges</w:t>
      </w:r>
      <w:r w:rsidR="007657FB" w:rsidRPr="00D40F55">
        <w:rPr>
          <w:rFonts w:cs="Arial"/>
          <w:color w:val="000000"/>
          <w:szCs w:val="22"/>
        </w:rPr>
        <w:t xml:space="preserve"> </w:t>
      </w:r>
      <w:r w:rsidR="00D80835" w:rsidRPr="00D40F55">
        <w:rPr>
          <w:rFonts w:cs="Arial"/>
          <w:color w:val="000000"/>
          <w:szCs w:val="22"/>
        </w:rPr>
        <w:t xml:space="preserve">by an amount equal to such Management </w:t>
      </w:r>
      <w:r w:rsidR="00D80835" w:rsidRPr="00D40F55">
        <w:rPr>
          <w:rFonts w:cs="Arial"/>
          <w:color w:val="000000"/>
          <w:szCs w:val="22"/>
        </w:rPr>
        <w:lastRenderedPageBreak/>
        <w:t xml:space="preserve">Charge </w:t>
      </w:r>
      <w:r w:rsidRPr="00D40F55">
        <w:rPr>
          <w:rFonts w:cs="Arial"/>
          <w:color w:val="000000"/>
          <w:szCs w:val="22"/>
        </w:rPr>
        <w:t xml:space="preserve">or </w:t>
      </w:r>
      <w:r w:rsidR="00D80835" w:rsidRPr="00D40F55">
        <w:rPr>
          <w:rFonts w:cs="Arial"/>
          <w:color w:val="000000"/>
          <w:szCs w:val="22"/>
        </w:rPr>
        <w:t xml:space="preserve">to </w:t>
      </w:r>
      <w:r w:rsidRPr="00D40F55">
        <w:rPr>
          <w:rFonts w:cs="Arial"/>
          <w:color w:val="000000"/>
          <w:szCs w:val="22"/>
        </w:rPr>
        <w:t xml:space="preserve">recover </w:t>
      </w:r>
      <w:r w:rsidR="00D80835" w:rsidRPr="00D40F55">
        <w:rPr>
          <w:rFonts w:cs="Arial"/>
          <w:color w:val="000000"/>
          <w:szCs w:val="22"/>
        </w:rPr>
        <w:t xml:space="preserve">such Management Charge </w:t>
      </w:r>
      <w:r w:rsidRPr="00D40F55">
        <w:rPr>
          <w:rFonts w:cs="Arial"/>
          <w:color w:val="000000"/>
          <w:szCs w:val="22"/>
        </w:rPr>
        <w:t xml:space="preserve">as a surcharge </w:t>
      </w:r>
      <w:r w:rsidR="00D80835" w:rsidRPr="00D40F55">
        <w:rPr>
          <w:rFonts w:cs="Arial"/>
          <w:color w:val="000000"/>
          <w:szCs w:val="22"/>
        </w:rPr>
        <w:t>or disbursement</w:t>
      </w:r>
      <w:r w:rsidRPr="00D40F55">
        <w:rPr>
          <w:rFonts w:cs="Arial"/>
          <w:color w:val="1F497D"/>
          <w:szCs w:val="22"/>
        </w:rPr>
        <w:t>.</w:t>
      </w:r>
    </w:p>
    <w:p w14:paraId="39D1E797" w14:textId="77777777" w:rsidR="00C93116" w:rsidRPr="00D40F55" w:rsidRDefault="00C93116"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make any payments due to the </w:t>
      </w:r>
      <w:r w:rsidR="00C158E8" w:rsidRPr="00D40F55">
        <w:rPr>
          <w:rFonts w:cs="Arial"/>
          <w:szCs w:val="22"/>
        </w:rPr>
        <w:t>Customer</w:t>
      </w:r>
      <w:r w:rsidRPr="00D40F55">
        <w:rPr>
          <w:rFonts w:cs="Arial"/>
          <w:szCs w:val="22"/>
        </w:rPr>
        <w:t xml:space="preserve"> without any deduction whether by way of set-off, counterclaim, discount, abatement or otherwise unless the </w:t>
      </w:r>
      <w:r w:rsidR="00151B56" w:rsidRPr="00D40F55">
        <w:rPr>
          <w:rFonts w:cs="Arial"/>
          <w:szCs w:val="22"/>
        </w:rPr>
        <w:t>Supplier</w:t>
      </w:r>
      <w:r w:rsidRPr="00D40F55">
        <w:rPr>
          <w:rFonts w:cs="Arial"/>
          <w:szCs w:val="22"/>
        </w:rPr>
        <w:t xml:space="preserve"> has a valid court order requiring an amount equal to such deduction to be paid by the </w:t>
      </w:r>
      <w:r w:rsidR="00C158E8" w:rsidRPr="00D40F55">
        <w:rPr>
          <w:rFonts w:cs="Arial"/>
          <w:szCs w:val="22"/>
        </w:rPr>
        <w:t>Customer</w:t>
      </w:r>
      <w:r w:rsidRPr="00D40F55">
        <w:rPr>
          <w:rFonts w:cs="Arial"/>
          <w:szCs w:val="22"/>
        </w:rPr>
        <w:t xml:space="preserve"> to the </w:t>
      </w:r>
      <w:r w:rsidR="00151B56" w:rsidRPr="00D40F55">
        <w:rPr>
          <w:rFonts w:cs="Arial"/>
          <w:szCs w:val="22"/>
        </w:rPr>
        <w:t>Supplier</w:t>
      </w:r>
      <w:r w:rsidRPr="00D40F55">
        <w:rPr>
          <w:rFonts w:cs="Arial"/>
          <w:szCs w:val="22"/>
        </w:rPr>
        <w:t>.</w:t>
      </w:r>
    </w:p>
    <w:p w14:paraId="44AE6758" w14:textId="77777777" w:rsidR="00F807DC" w:rsidRPr="00D40F55" w:rsidRDefault="00B014A2" w:rsidP="00D40F55">
      <w:pPr>
        <w:pStyle w:val="Heading3"/>
        <w:spacing w:before="120" w:after="120"/>
        <w:rPr>
          <w:rFonts w:cs="Arial"/>
          <w:szCs w:val="22"/>
        </w:rPr>
      </w:pPr>
      <w:r w:rsidRPr="00D40F55">
        <w:rPr>
          <w:rFonts w:cs="Arial"/>
          <w:szCs w:val="22"/>
        </w:rPr>
        <w:t>Subject always to the provisions of Clause </w:t>
      </w:r>
      <w:r w:rsidR="007064FA" w:rsidRPr="00D40F55">
        <w:rPr>
          <w:rFonts w:cs="Arial"/>
          <w:szCs w:val="22"/>
        </w:rPr>
        <w:t>16</w:t>
      </w:r>
      <w:r w:rsidRPr="00D40F55">
        <w:rPr>
          <w:rFonts w:cs="Arial"/>
          <w:szCs w:val="22"/>
        </w:rPr>
        <w:t>, i</w:t>
      </w:r>
      <w:r w:rsidR="00D80835" w:rsidRPr="00D40F55">
        <w:rPr>
          <w:rFonts w:cs="Arial"/>
          <w:szCs w:val="22"/>
        </w:rPr>
        <w:t>f</w:t>
      </w:r>
      <w:r w:rsidR="007562F7" w:rsidRPr="00D40F55">
        <w:rPr>
          <w:rFonts w:cs="Arial"/>
          <w:szCs w:val="22"/>
        </w:rPr>
        <w:t xml:space="preserve"> the </w:t>
      </w:r>
      <w:r w:rsidR="00151B56" w:rsidRPr="00D40F55">
        <w:rPr>
          <w:rFonts w:cs="Arial"/>
          <w:szCs w:val="22"/>
        </w:rPr>
        <w:t>Supplier</w:t>
      </w:r>
      <w:r w:rsidR="007562F7" w:rsidRPr="00D40F55">
        <w:rPr>
          <w:rFonts w:cs="Arial"/>
          <w:szCs w:val="22"/>
        </w:rPr>
        <w:t xml:space="preserve"> enters into a Sub</w:t>
      </w:r>
      <w:r w:rsidR="00B16352" w:rsidRPr="00D40F55">
        <w:rPr>
          <w:rFonts w:cs="Arial"/>
          <w:szCs w:val="22"/>
        </w:rPr>
        <w:t>-Contract</w:t>
      </w:r>
      <w:r w:rsidR="007562F7" w:rsidRPr="00D40F55">
        <w:rPr>
          <w:rFonts w:cs="Arial"/>
          <w:szCs w:val="22"/>
        </w:rPr>
        <w:t xml:space="preserve"> </w:t>
      </w:r>
      <w:r w:rsidR="00D80835" w:rsidRPr="00D40F55">
        <w:rPr>
          <w:rFonts w:cs="Arial"/>
          <w:szCs w:val="22"/>
        </w:rPr>
        <w:t>in respect of the</w:t>
      </w:r>
      <w:r w:rsidR="00CA672F" w:rsidRPr="00D40F55">
        <w:rPr>
          <w:rFonts w:cs="Arial"/>
          <w:szCs w:val="22"/>
        </w:rPr>
        <w:t xml:space="preserve"> Ordered Panel</w:t>
      </w:r>
      <w:r w:rsidR="00D80835" w:rsidRPr="00D40F55">
        <w:rPr>
          <w:rFonts w:cs="Arial"/>
          <w:szCs w:val="22"/>
        </w:rPr>
        <w:t xml:space="preserve"> </w:t>
      </w:r>
      <w:r w:rsidR="00AB51E9" w:rsidRPr="00D40F55">
        <w:rPr>
          <w:rFonts w:cs="Arial"/>
          <w:szCs w:val="22"/>
        </w:rPr>
        <w:t>Services</w:t>
      </w:r>
      <w:r w:rsidR="00B16352" w:rsidRPr="00D40F55">
        <w:rPr>
          <w:rFonts w:cs="Arial"/>
          <w:szCs w:val="22"/>
        </w:rPr>
        <w:t xml:space="preserve"> (or any part of them)</w:t>
      </w:r>
      <w:r w:rsidR="00D80835" w:rsidRPr="00D40F55">
        <w:rPr>
          <w:rFonts w:cs="Arial"/>
          <w:szCs w:val="22"/>
        </w:rPr>
        <w:t xml:space="preserve">, </w:t>
      </w:r>
      <w:r w:rsidR="007562F7" w:rsidRPr="00D40F55">
        <w:rPr>
          <w:rFonts w:cs="Arial"/>
          <w:szCs w:val="22"/>
        </w:rPr>
        <w:t>it shall ensure that a provision is included in such Sub</w:t>
      </w:r>
      <w:r w:rsidR="00B16352" w:rsidRPr="00D40F55">
        <w:rPr>
          <w:rFonts w:cs="Arial"/>
          <w:szCs w:val="22"/>
        </w:rPr>
        <w:t>-Contract</w:t>
      </w:r>
      <w:r w:rsidR="007562F7" w:rsidRPr="00D40F55">
        <w:rPr>
          <w:rFonts w:cs="Arial"/>
          <w:szCs w:val="22"/>
        </w:rPr>
        <w:t xml:space="preserve"> which requires payment to be made of all sums due by the </w:t>
      </w:r>
      <w:r w:rsidR="00151B56" w:rsidRPr="00D40F55">
        <w:rPr>
          <w:rFonts w:cs="Arial"/>
          <w:szCs w:val="22"/>
        </w:rPr>
        <w:t>Supplier</w:t>
      </w:r>
      <w:r w:rsidR="007562F7" w:rsidRPr="00D40F55">
        <w:rPr>
          <w:rFonts w:cs="Arial"/>
          <w:szCs w:val="22"/>
        </w:rPr>
        <w:t xml:space="preserve"> to the Sub-</w:t>
      </w:r>
      <w:r w:rsidR="008C689D" w:rsidRPr="00D40F55">
        <w:rPr>
          <w:rFonts w:cs="Arial"/>
          <w:szCs w:val="22"/>
        </w:rPr>
        <w:t>Contract</w:t>
      </w:r>
      <w:r w:rsidR="007562F7" w:rsidRPr="00D40F55">
        <w:rPr>
          <w:rFonts w:cs="Arial"/>
          <w:szCs w:val="22"/>
        </w:rPr>
        <w:t>or within a specified period not exceeding thirty (30) calendar days from the receipt of a validly issued invoice, in accordance with the terms of the Sub-</w:t>
      </w:r>
      <w:r w:rsidR="008C689D" w:rsidRPr="00D40F55">
        <w:rPr>
          <w:rFonts w:cs="Arial"/>
          <w:szCs w:val="22"/>
        </w:rPr>
        <w:t>Contract</w:t>
      </w:r>
      <w:r w:rsidR="007562F7" w:rsidRPr="00D40F55">
        <w:rPr>
          <w:rFonts w:cs="Arial"/>
          <w:szCs w:val="22"/>
        </w:rPr>
        <w:t>.</w:t>
      </w:r>
    </w:p>
    <w:p w14:paraId="71BF6C7D" w14:textId="77777777" w:rsidR="00B16352" w:rsidRPr="00D40F55" w:rsidRDefault="007562F7" w:rsidP="00D40F55">
      <w:pPr>
        <w:pStyle w:val="Heading3"/>
        <w:spacing w:before="120" w:after="120"/>
        <w:rPr>
          <w:rFonts w:cs="Arial"/>
          <w:szCs w:val="22"/>
        </w:rPr>
      </w:pPr>
      <w:bookmarkStart w:id="72" w:name="_Ref313370735"/>
      <w:r w:rsidRPr="00D40F55">
        <w:rPr>
          <w:rFonts w:cs="Arial"/>
          <w:szCs w:val="22"/>
        </w:rPr>
        <w:t xml:space="preserve">The </w:t>
      </w:r>
      <w:r w:rsidR="00151B56" w:rsidRPr="00D40F55">
        <w:rPr>
          <w:rFonts w:cs="Arial"/>
          <w:szCs w:val="22"/>
        </w:rPr>
        <w:t>Supplier</w:t>
      </w:r>
      <w:r w:rsidRPr="00D40F55">
        <w:rPr>
          <w:rFonts w:cs="Arial"/>
          <w:szCs w:val="22"/>
        </w:rPr>
        <w:t xml:space="preserve"> shall not suspend the supply of the </w:t>
      </w:r>
      <w:r w:rsidR="00CA672F"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unless</w:t>
      </w:r>
      <w:r w:rsidR="00B16352" w:rsidRPr="00D40F55">
        <w:rPr>
          <w:rFonts w:cs="Arial"/>
          <w:szCs w:val="22"/>
        </w:rPr>
        <w:t>:</w:t>
      </w:r>
      <w:r w:rsidRPr="00D40F55">
        <w:rPr>
          <w:rFonts w:cs="Arial"/>
          <w:szCs w:val="22"/>
        </w:rPr>
        <w:t xml:space="preserve"> </w:t>
      </w:r>
    </w:p>
    <w:p w14:paraId="57B1E93A" w14:textId="77777777" w:rsidR="00B16352" w:rsidRPr="00D40F55" w:rsidRDefault="007562F7" w:rsidP="00D40F55">
      <w:pPr>
        <w:pStyle w:val="Heading4"/>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is entitled to terminate the </w:t>
      </w:r>
      <w:r w:rsidR="008C689D" w:rsidRPr="00D40F55">
        <w:rPr>
          <w:rFonts w:cs="Arial"/>
          <w:szCs w:val="22"/>
        </w:rPr>
        <w:t>Legal Services Contract</w:t>
      </w:r>
      <w:r w:rsidRPr="00D40F55">
        <w:rPr>
          <w:rFonts w:cs="Arial"/>
          <w:szCs w:val="22"/>
        </w:rPr>
        <w:t xml:space="preserve"> under </w:t>
      </w:r>
      <w:r w:rsidR="00E6002D" w:rsidRPr="00D40F55">
        <w:rPr>
          <w:rFonts w:cs="Arial"/>
          <w:szCs w:val="22"/>
        </w:rPr>
        <w:t>Clause </w:t>
      </w:r>
      <w:r w:rsidR="007064FA" w:rsidRPr="00D40F55">
        <w:rPr>
          <w:rFonts w:cs="Arial"/>
          <w:szCs w:val="22"/>
        </w:rPr>
        <w:t>11</w:t>
      </w:r>
      <w:r w:rsidR="00D71A7A" w:rsidRPr="00D40F55">
        <w:rPr>
          <w:rFonts w:cs="Arial"/>
          <w:szCs w:val="22"/>
        </w:rPr>
        <w:t>.2.2</w:t>
      </w:r>
      <w:r w:rsidR="004C0456" w:rsidRPr="00D40F55">
        <w:rPr>
          <w:rFonts w:cs="Arial"/>
          <w:szCs w:val="22"/>
        </w:rPr>
        <w:t xml:space="preserve"> on the grounds of the</w:t>
      </w:r>
      <w:r w:rsidRPr="00D40F55">
        <w:rPr>
          <w:rFonts w:cs="Arial"/>
          <w:szCs w:val="22"/>
        </w:rPr>
        <w:t xml:space="preserve"> </w:t>
      </w:r>
      <w:r w:rsidR="00C158E8" w:rsidRPr="00D40F55">
        <w:rPr>
          <w:rFonts w:cs="Arial"/>
          <w:szCs w:val="22"/>
        </w:rPr>
        <w:t>Customer</w:t>
      </w:r>
      <w:r w:rsidRPr="00D40F55">
        <w:rPr>
          <w:rFonts w:cs="Arial"/>
          <w:szCs w:val="22"/>
        </w:rPr>
        <w:t xml:space="preserve">’s failure to pay undisputed sums of money.  Interest shall be payable by the </w:t>
      </w:r>
      <w:r w:rsidR="00C158E8" w:rsidRPr="00D40F55">
        <w:rPr>
          <w:rFonts w:cs="Arial"/>
          <w:szCs w:val="22"/>
        </w:rPr>
        <w:t>Customer</w:t>
      </w:r>
      <w:r w:rsidRPr="00D40F55">
        <w:rPr>
          <w:rFonts w:cs="Arial"/>
          <w:szCs w:val="22"/>
        </w:rPr>
        <w:t xml:space="preserve"> </w:t>
      </w:r>
      <w:r w:rsidR="00C93116" w:rsidRPr="00D40F55">
        <w:rPr>
          <w:rFonts w:cs="Arial"/>
          <w:szCs w:val="22"/>
        </w:rPr>
        <w:t xml:space="preserve">in accordance with the Late Payment of Commercial Debts (Interest) Act 1998 </w:t>
      </w:r>
      <w:r w:rsidRPr="00D40F55">
        <w:rPr>
          <w:rFonts w:cs="Arial"/>
          <w:szCs w:val="22"/>
        </w:rPr>
        <w:t>on the late payment of any undisputed sums of money properly invoiced</w:t>
      </w:r>
      <w:r w:rsidR="00C93116" w:rsidRPr="00D40F55">
        <w:rPr>
          <w:rFonts w:cs="Arial"/>
          <w:szCs w:val="22"/>
        </w:rPr>
        <w:t xml:space="preserve"> by the </w:t>
      </w:r>
      <w:r w:rsidR="00151B56" w:rsidRPr="00D40F55">
        <w:rPr>
          <w:rFonts w:cs="Arial"/>
          <w:szCs w:val="22"/>
        </w:rPr>
        <w:t>Supplier</w:t>
      </w:r>
      <w:r w:rsidR="00C93116" w:rsidRPr="00D40F55">
        <w:rPr>
          <w:rFonts w:cs="Arial"/>
          <w:szCs w:val="22"/>
        </w:rPr>
        <w:t xml:space="preserve"> in respect of the </w:t>
      </w:r>
      <w:r w:rsidR="00AB51E9" w:rsidRPr="00D40F55">
        <w:rPr>
          <w:rFonts w:cs="Arial"/>
          <w:szCs w:val="22"/>
        </w:rPr>
        <w:t>Services</w:t>
      </w:r>
      <w:r w:rsidR="00B16352" w:rsidRPr="00D40F55">
        <w:rPr>
          <w:rFonts w:cs="Arial"/>
          <w:szCs w:val="22"/>
        </w:rPr>
        <w:t>; and</w:t>
      </w:r>
    </w:p>
    <w:p w14:paraId="5F4D2C9C" w14:textId="77777777" w:rsidR="00F807DC" w:rsidRPr="00D40F55" w:rsidRDefault="00B16352" w:rsidP="00D40F55">
      <w:pPr>
        <w:pStyle w:val="Heading4"/>
        <w:spacing w:before="120" w:after="120"/>
        <w:rPr>
          <w:rFonts w:cs="Arial"/>
          <w:szCs w:val="22"/>
        </w:rPr>
      </w:pPr>
      <w:r w:rsidRPr="00D40F55">
        <w:rPr>
          <w:rFonts w:cs="Arial"/>
          <w:szCs w:val="22"/>
        </w:rPr>
        <w:t xml:space="preserve">the Supplier has provided ten (10) Working Days notice of its intention to suspend the provision of </w:t>
      </w:r>
      <w:r w:rsidR="00F60EC1" w:rsidRPr="00D40F55">
        <w:rPr>
          <w:rFonts w:cs="Arial"/>
          <w:szCs w:val="22"/>
        </w:rPr>
        <w:t>the Ordered Panel Services</w:t>
      </w:r>
      <w:r w:rsidR="007562F7" w:rsidRPr="00D40F55">
        <w:rPr>
          <w:rFonts w:cs="Arial"/>
          <w:szCs w:val="22"/>
        </w:rPr>
        <w:t>.</w:t>
      </w:r>
      <w:bookmarkEnd w:id="72"/>
    </w:p>
    <w:p w14:paraId="2EB55502" w14:textId="77777777" w:rsidR="001243F1"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accept the Government Procurement Card as a means of payment for the </w:t>
      </w:r>
      <w:r w:rsidR="007064FA"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where such card is agreed with the </w:t>
      </w:r>
      <w:r w:rsidR="00C158E8" w:rsidRPr="00D40F55">
        <w:rPr>
          <w:rFonts w:cs="Arial"/>
          <w:szCs w:val="22"/>
        </w:rPr>
        <w:t>Customer</w:t>
      </w:r>
      <w:r w:rsidRPr="00D40F55">
        <w:rPr>
          <w:rFonts w:cs="Arial"/>
          <w:szCs w:val="22"/>
        </w:rPr>
        <w:t xml:space="preserve"> to be a suitable means of payment. </w:t>
      </w:r>
      <w:r w:rsidR="004C0456" w:rsidRPr="00D40F55">
        <w:rPr>
          <w:rFonts w:cs="Arial"/>
          <w:szCs w:val="22"/>
        </w:rPr>
        <w:t xml:space="preserve"> </w:t>
      </w:r>
      <w:r w:rsidRPr="00D40F55">
        <w:rPr>
          <w:rFonts w:cs="Arial"/>
          <w:szCs w:val="22"/>
        </w:rPr>
        <w:t xml:space="preserve">The </w:t>
      </w:r>
      <w:r w:rsidR="00151B56" w:rsidRPr="00D40F55">
        <w:rPr>
          <w:rFonts w:cs="Arial"/>
          <w:szCs w:val="22"/>
        </w:rPr>
        <w:t>Supplier</w:t>
      </w:r>
      <w:r w:rsidRPr="00D40F55">
        <w:rPr>
          <w:rFonts w:cs="Arial"/>
          <w:szCs w:val="22"/>
        </w:rPr>
        <w:t xml:space="preserve"> shall be solely liable to pay any merchant fee levied for using the Government Procurement Card and shall not be entitled to recover this charge from the </w:t>
      </w:r>
      <w:r w:rsidR="00C158E8" w:rsidRPr="00D40F55">
        <w:rPr>
          <w:rFonts w:cs="Arial"/>
          <w:szCs w:val="22"/>
        </w:rPr>
        <w:t>Customer</w:t>
      </w:r>
      <w:r w:rsidR="00BC6D91" w:rsidRPr="00D40F55">
        <w:rPr>
          <w:rFonts w:cs="Arial"/>
          <w:szCs w:val="22"/>
        </w:rPr>
        <w:t>.</w:t>
      </w:r>
    </w:p>
    <w:p w14:paraId="7D8AFC9F" w14:textId="77777777" w:rsidR="00C93116" w:rsidRPr="00D40F55" w:rsidRDefault="00C93116" w:rsidP="00D40F55">
      <w:pPr>
        <w:pStyle w:val="Heading3"/>
        <w:spacing w:before="120" w:after="120"/>
        <w:rPr>
          <w:rFonts w:cs="Arial"/>
          <w:szCs w:val="22"/>
        </w:rPr>
      </w:pPr>
      <w:r w:rsidRPr="00D40F55">
        <w:rPr>
          <w:rFonts w:cs="Arial"/>
          <w:szCs w:val="22"/>
        </w:rPr>
        <w:t xml:space="preserve">All payments due </w:t>
      </w:r>
      <w:r w:rsidR="00B16352" w:rsidRPr="00D40F55">
        <w:rPr>
          <w:rFonts w:cs="Arial"/>
          <w:szCs w:val="22"/>
        </w:rPr>
        <w:t xml:space="preserve">hereunder </w:t>
      </w:r>
      <w:r w:rsidRPr="00D40F55">
        <w:rPr>
          <w:rFonts w:cs="Arial"/>
          <w:szCs w:val="22"/>
        </w:rPr>
        <w:t xml:space="preserve">shall be made in cleared funds to such bank or building society account as </w:t>
      </w:r>
      <w:r w:rsidR="00B16352" w:rsidRPr="00D40F55">
        <w:rPr>
          <w:rFonts w:cs="Arial"/>
          <w:szCs w:val="22"/>
        </w:rPr>
        <w:t xml:space="preserve">is specified at paragraph </w:t>
      </w:r>
      <w:r w:rsidR="007064FA" w:rsidRPr="00D40F55">
        <w:rPr>
          <w:rFonts w:cs="Arial"/>
          <w:szCs w:val="22"/>
        </w:rPr>
        <w:t>3.6</w:t>
      </w:r>
      <w:r w:rsidR="00B16352" w:rsidRPr="00D40F55">
        <w:rPr>
          <w:rFonts w:cs="Arial"/>
          <w:szCs w:val="22"/>
        </w:rPr>
        <w:t xml:space="preserve"> of section B of the Order Form or otherwise as </w:t>
      </w:r>
      <w:r w:rsidRPr="00D40F55">
        <w:rPr>
          <w:rFonts w:cs="Arial"/>
          <w:szCs w:val="22"/>
        </w:rPr>
        <w:t>the recipient Party may from time to time direct</w:t>
      </w:r>
      <w:r w:rsidR="00905D84" w:rsidRPr="00D40F55">
        <w:rPr>
          <w:rFonts w:cs="Arial"/>
          <w:szCs w:val="22"/>
        </w:rPr>
        <w:t xml:space="preserve"> by notice</w:t>
      </w:r>
      <w:r w:rsidRPr="00D40F55">
        <w:rPr>
          <w:rFonts w:cs="Arial"/>
          <w:szCs w:val="22"/>
        </w:rPr>
        <w:t xml:space="preserve"> in writing.</w:t>
      </w:r>
    </w:p>
    <w:p w14:paraId="580A6A3A" w14:textId="77777777" w:rsidR="00F807DC" w:rsidRPr="00D40F55" w:rsidRDefault="007562F7" w:rsidP="00D40F55">
      <w:pPr>
        <w:pStyle w:val="Heading2"/>
        <w:keepNext/>
        <w:tabs>
          <w:tab w:val="num" w:pos="720"/>
        </w:tabs>
        <w:spacing w:before="120" w:after="120"/>
        <w:ind w:left="720"/>
        <w:rPr>
          <w:rFonts w:cs="Arial"/>
          <w:b/>
          <w:szCs w:val="22"/>
        </w:rPr>
      </w:pPr>
      <w:bookmarkStart w:id="73" w:name="_Ref313370178"/>
      <w:r w:rsidRPr="00D40F55">
        <w:rPr>
          <w:rFonts w:cs="Arial"/>
          <w:b/>
          <w:szCs w:val="22"/>
        </w:rPr>
        <w:t>Recovery of Sums Due</w:t>
      </w:r>
      <w:bookmarkEnd w:id="73"/>
    </w:p>
    <w:p w14:paraId="229A26B0" w14:textId="77777777" w:rsidR="001243F1" w:rsidRPr="00D40F55" w:rsidRDefault="007562F7" w:rsidP="00D40F55">
      <w:pPr>
        <w:pStyle w:val="Heading3"/>
        <w:spacing w:before="120" w:after="120"/>
        <w:rPr>
          <w:rFonts w:cs="Arial"/>
          <w:szCs w:val="22"/>
        </w:rPr>
      </w:pPr>
      <w:r w:rsidRPr="00D40F55">
        <w:rPr>
          <w:rFonts w:cs="Arial"/>
          <w:szCs w:val="22"/>
        </w:rPr>
        <w:t xml:space="preserve">Wherever under the </w:t>
      </w:r>
      <w:r w:rsidR="008C689D" w:rsidRPr="00D40F55">
        <w:rPr>
          <w:rFonts w:cs="Arial"/>
          <w:szCs w:val="22"/>
        </w:rPr>
        <w:t>Legal Services Contract</w:t>
      </w:r>
      <w:r w:rsidRPr="00D40F55">
        <w:rPr>
          <w:rFonts w:cs="Arial"/>
          <w:szCs w:val="22"/>
        </w:rPr>
        <w:t xml:space="preserve"> any sum of money is recoverable from or payable by the </w:t>
      </w:r>
      <w:r w:rsidR="00151B56" w:rsidRPr="00D40F55">
        <w:rPr>
          <w:rFonts w:cs="Arial"/>
          <w:szCs w:val="22"/>
        </w:rPr>
        <w:t>Supplier</w:t>
      </w:r>
      <w:r w:rsidRPr="00D40F55">
        <w:rPr>
          <w:rFonts w:cs="Arial"/>
          <w:szCs w:val="22"/>
        </w:rPr>
        <w:t xml:space="preserve"> (including any sum which the </w:t>
      </w:r>
      <w:r w:rsidR="00151B56" w:rsidRPr="00D40F55">
        <w:rPr>
          <w:rFonts w:cs="Arial"/>
          <w:szCs w:val="22"/>
        </w:rPr>
        <w:t>Supplier</w:t>
      </w:r>
      <w:r w:rsidRPr="00D40F55">
        <w:rPr>
          <w:rFonts w:cs="Arial"/>
          <w:szCs w:val="22"/>
        </w:rPr>
        <w:t xml:space="preserve"> is liable to pay to the </w:t>
      </w:r>
      <w:r w:rsidR="00C158E8" w:rsidRPr="00D40F55">
        <w:rPr>
          <w:rFonts w:cs="Arial"/>
          <w:szCs w:val="22"/>
        </w:rPr>
        <w:t>Customer</w:t>
      </w:r>
      <w:r w:rsidRPr="00D40F55">
        <w:rPr>
          <w:rFonts w:cs="Arial"/>
          <w:szCs w:val="22"/>
        </w:rPr>
        <w:t xml:space="preserve"> in respect of any breach of the </w:t>
      </w:r>
      <w:r w:rsidR="008C689D" w:rsidRPr="00D40F55">
        <w:rPr>
          <w:rFonts w:cs="Arial"/>
          <w:szCs w:val="22"/>
        </w:rPr>
        <w:t>Legal Services Contract</w:t>
      </w:r>
      <w:r w:rsidRPr="00D40F55">
        <w:rPr>
          <w:rFonts w:cs="Arial"/>
          <w:szCs w:val="22"/>
        </w:rPr>
        <w:t xml:space="preserve">), the </w:t>
      </w:r>
      <w:r w:rsidR="00C158E8" w:rsidRPr="00D40F55">
        <w:rPr>
          <w:rFonts w:cs="Arial"/>
          <w:szCs w:val="22"/>
        </w:rPr>
        <w:t>Customer</w:t>
      </w:r>
      <w:r w:rsidRPr="00D40F55">
        <w:rPr>
          <w:rFonts w:cs="Arial"/>
          <w:szCs w:val="22"/>
        </w:rPr>
        <w:t xml:space="preserve"> may unilaterally deduct that sum from any sum then due, or which at any later time may become due to the </w:t>
      </w:r>
      <w:r w:rsidR="00151B56" w:rsidRPr="00D40F55">
        <w:rPr>
          <w:rFonts w:cs="Arial"/>
          <w:szCs w:val="22"/>
        </w:rPr>
        <w:t>Supplier</w:t>
      </w:r>
      <w:r w:rsidRPr="00D40F55">
        <w:rPr>
          <w:rFonts w:cs="Arial"/>
          <w:szCs w:val="22"/>
        </w:rPr>
        <w:t xml:space="preserve"> under </w:t>
      </w:r>
      <w:r w:rsidR="0013772A" w:rsidRPr="00D40F55">
        <w:rPr>
          <w:rFonts w:cs="Arial"/>
          <w:szCs w:val="22"/>
        </w:rPr>
        <w:t xml:space="preserve">the </w:t>
      </w:r>
      <w:r w:rsidR="008C689D" w:rsidRPr="00D40F55">
        <w:rPr>
          <w:rFonts w:cs="Arial"/>
          <w:szCs w:val="22"/>
        </w:rPr>
        <w:t>Legal Services Contract</w:t>
      </w:r>
      <w:r w:rsidR="007064FA" w:rsidRPr="00D40F55">
        <w:rPr>
          <w:rFonts w:cs="Arial"/>
          <w:szCs w:val="22"/>
        </w:rPr>
        <w:t>.</w:t>
      </w:r>
      <w:r w:rsidRPr="00D40F55">
        <w:rPr>
          <w:rFonts w:cs="Arial"/>
          <w:szCs w:val="22"/>
        </w:rPr>
        <w:t xml:space="preserve"> </w:t>
      </w:r>
    </w:p>
    <w:p w14:paraId="0ECAEBD5" w14:textId="77777777" w:rsidR="00F807DC" w:rsidRPr="00D40F55" w:rsidRDefault="007562F7" w:rsidP="00D40F55">
      <w:pPr>
        <w:pStyle w:val="Heading3"/>
        <w:spacing w:before="120" w:after="120"/>
        <w:rPr>
          <w:rFonts w:cs="Arial"/>
          <w:szCs w:val="22"/>
        </w:rPr>
      </w:pPr>
      <w:r w:rsidRPr="00D40F55">
        <w:rPr>
          <w:rFonts w:cs="Arial"/>
          <w:szCs w:val="22"/>
        </w:rPr>
        <w:t xml:space="preserve">Any overpayment by either Party, whether of the </w:t>
      </w:r>
      <w:r w:rsidR="00AB51E9" w:rsidRPr="00D40F55">
        <w:rPr>
          <w:rFonts w:cs="Arial"/>
          <w:szCs w:val="22"/>
        </w:rPr>
        <w:t>Charges</w:t>
      </w:r>
      <w:r w:rsidRPr="00D40F55">
        <w:rPr>
          <w:rFonts w:cs="Arial"/>
          <w:szCs w:val="22"/>
        </w:rPr>
        <w:t xml:space="preserve"> or of VAT or otherwise, shall be a sum of money recoverable by the Party who made the overpayment from the Party in receipt of the overpayment. </w:t>
      </w:r>
    </w:p>
    <w:p w14:paraId="19C5FF35" w14:textId="77777777" w:rsidR="00AC4EAD" w:rsidRPr="00D40F55" w:rsidRDefault="007B35D4" w:rsidP="00D40F55">
      <w:pPr>
        <w:pStyle w:val="Heading1"/>
        <w:keepNext/>
        <w:spacing w:before="120" w:after="120"/>
        <w:rPr>
          <w:rFonts w:cs="Arial"/>
          <w:szCs w:val="22"/>
        </w:rPr>
      </w:pPr>
      <w:bookmarkStart w:id="74" w:name="_Toc461702396"/>
      <w:bookmarkStart w:id="75" w:name="_Ref313371594"/>
      <w:r w:rsidRPr="00D40F55">
        <w:rPr>
          <w:rFonts w:cs="Arial"/>
          <w:szCs w:val="22"/>
        </w:rPr>
        <w:t>LIABILITY</w:t>
      </w:r>
      <w:r w:rsidR="003C6C6B" w:rsidRPr="00D40F55">
        <w:rPr>
          <w:rFonts w:cs="Arial"/>
          <w:szCs w:val="22"/>
        </w:rPr>
        <w:t xml:space="preserve"> AND INSURANCE</w:t>
      </w:r>
      <w:bookmarkEnd w:id="74"/>
    </w:p>
    <w:p w14:paraId="5BDC49E7" w14:textId="77777777" w:rsidR="003C6C6B" w:rsidRPr="00D40F55" w:rsidRDefault="003C6C6B" w:rsidP="00D40F55">
      <w:pPr>
        <w:pStyle w:val="Heading2"/>
        <w:keepNext/>
        <w:tabs>
          <w:tab w:val="num" w:pos="720"/>
        </w:tabs>
        <w:spacing w:before="120" w:after="120"/>
        <w:ind w:left="720"/>
        <w:rPr>
          <w:rFonts w:cs="Arial"/>
          <w:b/>
          <w:szCs w:val="22"/>
        </w:rPr>
      </w:pPr>
      <w:r w:rsidRPr="00D40F55">
        <w:rPr>
          <w:rFonts w:cs="Arial"/>
          <w:b/>
          <w:szCs w:val="22"/>
        </w:rPr>
        <w:t>Liability</w:t>
      </w:r>
    </w:p>
    <w:p w14:paraId="2D0BFEDB" w14:textId="77777777" w:rsidR="00CB2406" w:rsidRPr="00D40F55" w:rsidRDefault="00CB2406" w:rsidP="00D40F55">
      <w:pPr>
        <w:pStyle w:val="Heading3"/>
        <w:spacing w:before="120" w:after="120"/>
        <w:rPr>
          <w:rFonts w:cs="Arial"/>
          <w:szCs w:val="22"/>
        </w:rPr>
      </w:pPr>
      <w:bookmarkStart w:id="76" w:name="_Ref311654936"/>
      <w:r w:rsidRPr="00D40F55">
        <w:rPr>
          <w:rFonts w:cs="Arial"/>
          <w:szCs w:val="22"/>
        </w:rPr>
        <w:t>Neither Party excludes or limits its liability for:</w:t>
      </w:r>
      <w:bookmarkEnd w:id="76"/>
    </w:p>
    <w:p w14:paraId="403CEC87" w14:textId="77777777" w:rsidR="00CB2406" w:rsidRPr="00D40F55" w:rsidRDefault="00CB2406" w:rsidP="00D40F55">
      <w:pPr>
        <w:pStyle w:val="Heading4"/>
        <w:spacing w:before="120" w:after="120"/>
        <w:rPr>
          <w:rFonts w:cs="Arial"/>
          <w:szCs w:val="22"/>
        </w:rPr>
      </w:pPr>
      <w:r w:rsidRPr="00D40F55">
        <w:rPr>
          <w:rFonts w:cs="Arial"/>
          <w:szCs w:val="22"/>
        </w:rPr>
        <w:t xml:space="preserve">death or personal injury caused by its negligence, or that of its employees, agents or </w:t>
      </w:r>
      <w:r w:rsidR="00905D84" w:rsidRPr="00D40F55">
        <w:rPr>
          <w:rFonts w:cs="Arial"/>
          <w:szCs w:val="22"/>
        </w:rPr>
        <w:t>S</w:t>
      </w:r>
      <w:r w:rsidRPr="00D40F55">
        <w:rPr>
          <w:rFonts w:cs="Arial"/>
          <w:szCs w:val="22"/>
        </w:rPr>
        <w:t>ub-</w:t>
      </w:r>
      <w:r w:rsidR="008C689D" w:rsidRPr="00D40F55">
        <w:rPr>
          <w:rFonts w:cs="Arial"/>
          <w:szCs w:val="22"/>
        </w:rPr>
        <w:t>Contract</w:t>
      </w:r>
      <w:r w:rsidRPr="00D40F55">
        <w:rPr>
          <w:rFonts w:cs="Arial"/>
          <w:szCs w:val="22"/>
        </w:rPr>
        <w:t>ors; or</w:t>
      </w:r>
    </w:p>
    <w:p w14:paraId="7C4AD021" w14:textId="77777777" w:rsidR="006E6177" w:rsidRPr="00D40F55" w:rsidRDefault="00D87E5F" w:rsidP="00D40F55">
      <w:pPr>
        <w:pStyle w:val="Heading4"/>
        <w:spacing w:before="120" w:after="120"/>
        <w:rPr>
          <w:rFonts w:cs="Arial"/>
          <w:szCs w:val="22"/>
        </w:rPr>
      </w:pPr>
      <w:r w:rsidRPr="00D40F55">
        <w:rPr>
          <w:rFonts w:cs="Arial"/>
          <w:szCs w:val="22"/>
        </w:rPr>
        <w:t>bribery or F</w:t>
      </w:r>
      <w:r w:rsidR="00CB2406" w:rsidRPr="00D40F55">
        <w:rPr>
          <w:rFonts w:cs="Arial"/>
          <w:szCs w:val="22"/>
        </w:rPr>
        <w:t>raud by it or its employees</w:t>
      </w:r>
      <w:r w:rsidR="00CA672F" w:rsidRPr="00D40F55">
        <w:rPr>
          <w:rFonts w:cs="Arial"/>
          <w:szCs w:val="22"/>
        </w:rPr>
        <w:t xml:space="preserve"> or agents</w:t>
      </w:r>
      <w:r w:rsidR="006E6177" w:rsidRPr="00D40F55">
        <w:rPr>
          <w:rFonts w:cs="Arial"/>
          <w:szCs w:val="22"/>
        </w:rPr>
        <w:t>; or</w:t>
      </w:r>
    </w:p>
    <w:p w14:paraId="5D1F8111" w14:textId="77777777" w:rsidR="00CB2406" w:rsidRPr="00D40F55" w:rsidRDefault="006E6177" w:rsidP="00D40F55">
      <w:pPr>
        <w:pStyle w:val="Heading4"/>
        <w:spacing w:before="120" w:after="120"/>
        <w:rPr>
          <w:rFonts w:cs="Arial"/>
          <w:szCs w:val="22"/>
        </w:rPr>
      </w:pPr>
      <w:r w:rsidRPr="00D40F55">
        <w:rPr>
          <w:rFonts w:cs="Arial"/>
          <w:szCs w:val="22"/>
        </w:rPr>
        <w:lastRenderedPageBreak/>
        <w:t>any other liability than cannot be excluded or limited under Law</w:t>
      </w:r>
      <w:r w:rsidR="00CB2406" w:rsidRPr="00D40F55">
        <w:rPr>
          <w:rFonts w:cs="Arial"/>
          <w:szCs w:val="22"/>
        </w:rPr>
        <w:t>.</w:t>
      </w:r>
    </w:p>
    <w:p w14:paraId="1CA7456A" w14:textId="77777777" w:rsidR="001651CF" w:rsidRPr="00D40F55" w:rsidRDefault="00AC4EAD" w:rsidP="006C2A33">
      <w:pPr>
        <w:pStyle w:val="Heading3"/>
        <w:spacing w:before="120" w:after="120"/>
        <w:rPr>
          <w:rFonts w:cs="Arial"/>
          <w:b/>
          <w:i/>
          <w:szCs w:val="22"/>
        </w:rPr>
      </w:pPr>
      <w:r w:rsidRPr="00D40F55">
        <w:rPr>
          <w:rFonts w:cs="Arial"/>
          <w:szCs w:val="22"/>
        </w:rPr>
        <w:t xml:space="preserve">No individual nor any service company of the </w:t>
      </w:r>
      <w:r w:rsidR="00151B56" w:rsidRPr="00D40F55">
        <w:rPr>
          <w:rFonts w:cs="Arial"/>
          <w:szCs w:val="22"/>
        </w:rPr>
        <w:t>Supplier</w:t>
      </w:r>
      <w:r w:rsidRPr="00D40F55">
        <w:rPr>
          <w:rFonts w:cs="Arial"/>
          <w:szCs w:val="22"/>
        </w:rPr>
        <w:t xml:space="preserve"> employing that individual shall have any personal liability to the </w:t>
      </w:r>
      <w:r w:rsidR="00C158E8" w:rsidRPr="00D40F55">
        <w:rPr>
          <w:rFonts w:cs="Arial"/>
          <w:szCs w:val="22"/>
        </w:rPr>
        <w:t>Customer</w:t>
      </w:r>
      <w:r w:rsidRPr="00D40F55">
        <w:rPr>
          <w:rFonts w:cs="Arial"/>
          <w:szCs w:val="22"/>
        </w:rPr>
        <w:t xml:space="preserve"> for the </w:t>
      </w:r>
      <w:r w:rsidR="00974194"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supplied by that individual on behalf of the </w:t>
      </w:r>
      <w:r w:rsidR="00151B56" w:rsidRPr="00D40F55">
        <w:rPr>
          <w:rFonts w:cs="Arial"/>
          <w:szCs w:val="22"/>
        </w:rPr>
        <w:t>Supplier</w:t>
      </w:r>
      <w:r w:rsidRPr="00D40F55">
        <w:rPr>
          <w:rFonts w:cs="Arial"/>
          <w:szCs w:val="22"/>
        </w:rPr>
        <w:t xml:space="preserve"> and the </w:t>
      </w:r>
      <w:r w:rsidR="00C158E8" w:rsidRPr="00D40F55">
        <w:rPr>
          <w:rFonts w:cs="Arial"/>
          <w:szCs w:val="22"/>
        </w:rPr>
        <w:t>Customer</w:t>
      </w:r>
      <w:r w:rsidRPr="00D40F55">
        <w:rPr>
          <w:rFonts w:cs="Arial"/>
          <w:szCs w:val="22"/>
        </w:rPr>
        <w:t xml:space="preserve"> shall not bring any claim under the </w:t>
      </w:r>
      <w:r w:rsidR="008C689D" w:rsidRPr="00D40F55">
        <w:rPr>
          <w:rFonts w:cs="Arial"/>
          <w:szCs w:val="22"/>
        </w:rPr>
        <w:t>Legal Services Contract</w:t>
      </w:r>
      <w:r w:rsidRPr="00D40F55">
        <w:rPr>
          <w:rFonts w:cs="Arial"/>
          <w:szCs w:val="22"/>
        </w:rPr>
        <w:t xml:space="preserve"> against that individual or such service company in respect of the</w:t>
      </w:r>
      <w:r w:rsidR="00974194" w:rsidRPr="00D40F55">
        <w:rPr>
          <w:rFonts w:cs="Arial"/>
          <w:szCs w:val="22"/>
        </w:rPr>
        <w:t xml:space="preserve"> Ordered Panel</w:t>
      </w:r>
      <w:r w:rsidRPr="00D40F55">
        <w:rPr>
          <w:rFonts w:cs="Arial"/>
          <w:szCs w:val="22"/>
        </w:rPr>
        <w:t xml:space="preserve"> </w:t>
      </w:r>
      <w:r w:rsidR="00162C54" w:rsidRPr="00D40F55">
        <w:rPr>
          <w:rFonts w:cs="Arial"/>
          <w:szCs w:val="22"/>
        </w:rPr>
        <w:t>Services</w:t>
      </w:r>
      <w:r w:rsidR="00706BB4" w:rsidRPr="00D40F55">
        <w:rPr>
          <w:rFonts w:cs="Arial"/>
          <w:szCs w:val="22"/>
        </w:rPr>
        <w:t xml:space="preserve"> </w:t>
      </w:r>
      <w:r w:rsidRPr="00D40F55">
        <w:rPr>
          <w:rFonts w:cs="Arial"/>
          <w:szCs w:val="22"/>
        </w:rPr>
        <w:t>save in the case of Fraud</w:t>
      </w:r>
      <w:r w:rsidR="007B35D4" w:rsidRPr="00D40F55">
        <w:rPr>
          <w:rFonts w:cs="Arial"/>
          <w:szCs w:val="22"/>
        </w:rPr>
        <w:t xml:space="preserve"> or any liability for death or personal injury</w:t>
      </w:r>
      <w:r w:rsidRPr="00D40F55">
        <w:rPr>
          <w:rFonts w:cs="Arial"/>
          <w:szCs w:val="22"/>
        </w:rPr>
        <w:t xml:space="preserve">.  Nothing in this </w:t>
      </w:r>
      <w:r w:rsidR="00E6002D" w:rsidRPr="00D40F55">
        <w:rPr>
          <w:rFonts w:cs="Arial"/>
          <w:szCs w:val="22"/>
        </w:rPr>
        <w:t>Clause </w:t>
      </w:r>
      <w:r w:rsidR="00974194" w:rsidRPr="00D40F55">
        <w:rPr>
          <w:rFonts w:cs="Arial"/>
          <w:szCs w:val="22"/>
        </w:rPr>
        <w:t>7</w:t>
      </w:r>
      <w:r w:rsidR="00AD3334" w:rsidRPr="00D40F55">
        <w:rPr>
          <w:rFonts w:cs="Arial"/>
          <w:szCs w:val="22"/>
        </w:rPr>
        <w:t>.1</w:t>
      </w:r>
      <w:r w:rsidR="003C6C6B" w:rsidRPr="00D40F55">
        <w:rPr>
          <w:rFonts w:cs="Arial"/>
          <w:szCs w:val="22"/>
        </w:rPr>
        <w:t>.</w:t>
      </w:r>
      <w:r w:rsidR="00CB2406" w:rsidRPr="00D40F55">
        <w:rPr>
          <w:rFonts w:cs="Arial"/>
          <w:szCs w:val="22"/>
        </w:rPr>
        <w:t>2</w:t>
      </w:r>
      <w:r w:rsidRPr="00D40F55">
        <w:rPr>
          <w:rFonts w:cs="Arial"/>
          <w:szCs w:val="22"/>
        </w:rPr>
        <w:t xml:space="preserve"> shall in any way limit the liability of the </w:t>
      </w:r>
      <w:r w:rsidR="00151B56" w:rsidRPr="00D40F55">
        <w:rPr>
          <w:rFonts w:cs="Arial"/>
          <w:szCs w:val="22"/>
        </w:rPr>
        <w:t>Supplier</w:t>
      </w:r>
      <w:r w:rsidRPr="00D40F55">
        <w:rPr>
          <w:rFonts w:cs="Arial"/>
          <w:szCs w:val="22"/>
        </w:rPr>
        <w:t xml:space="preserve"> in respect of the </w:t>
      </w:r>
      <w:r w:rsidR="00974194" w:rsidRPr="00D40F55">
        <w:rPr>
          <w:rFonts w:cs="Arial"/>
          <w:szCs w:val="22"/>
        </w:rPr>
        <w:t xml:space="preserve">Ordered Panel </w:t>
      </w:r>
      <w:r w:rsidR="00AB51E9" w:rsidRPr="00D40F55">
        <w:rPr>
          <w:rFonts w:cs="Arial"/>
          <w:szCs w:val="22"/>
        </w:rPr>
        <w:t>Services</w:t>
      </w:r>
      <w:r w:rsidR="00B014A2" w:rsidRPr="00D40F55">
        <w:rPr>
          <w:rFonts w:cs="Arial"/>
          <w:szCs w:val="22"/>
        </w:rPr>
        <w:t>,</w:t>
      </w:r>
      <w:r w:rsidR="00E75417" w:rsidRPr="00D40F55">
        <w:rPr>
          <w:rFonts w:cs="Arial"/>
          <w:szCs w:val="22"/>
        </w:rPr>
        <w:t xml:space="preserve"> </w:t>
      </w:r>
      <w:r w:rsidR="0076653A" w:rsidRPr="00D40F55">
        <w:rPr>
          <w:rFonts w:cs="Arial"/>
          <w:szCs w:val="22"/>
        </w:rPr>
        <w:t xml:space="preserve">and </w:t>
      </w:r>
      <w:r w:rsidR="00E75417" w:rsidRPr="00D40F55">
        <w:rPr>
          <w:rFonts w:cs="Arial"/>
          <w:szCs w:val="22"/>
        </w:rPr>
        <w:t xml:space="preserve">such liability shall be uncapped unless otherwise specified in the </w:t>
      </w:r>
      <w:r w:rsidR="0010080D" w:rsidRPr="00D40F55">
        <w:rPr>
          <w:rFonts w:cs="Arial"/>
          <w:szCs w:val="22"/>
        </w:rPr>
        <w:t>Order Form</w:t>
      </w:r>
      <w:r w:rsidRPr="00D40F55">
        <w:rPr>
          <w:rFonts w:cs="Arial"/>
          <w:szCs w:val="22"/>
        </w:rPr>
        <w:t>.</w:t>
      </w:r>
      <w:r w:rsidR="00CB1F93" w:rsidRPr="00D40F55">
        <w:rPr>
          <w:rFonts w:cs="Arial"/>
          <w:szCs w:val="22"/>
        </w:rPr>
        <w:t xml:space="preserve"> The total aggregate liability of the Customer under this Legal Services Contract shall be limited to one hundred per cent (100%) of the Charges pa</w:t>
      </w:r>
      <w:r w:rsidR="009B18F2" w:rsidRPr="00D40F55">
        <w:rPr>
          <w:rFonts w:cs="Arial"/>
          <w:szCs w:val="22"/>
        </w:rPr>
        <w:t>i</w:t>
      </w:r>
      <w:r w:rsidR="00CB1F93" w:rsidRPr="00D40F55">
        <w:rPr>
          <w:rFonts w:cs="Arial"/>
          <w:szCs w:val="22"/>
        </w:rPr>
        <w:t>d or properly due hereunder</w:t>
      </w:r>
      <w:r w:rsidR="001651CF" w:rsidRPr="00D40F55">
        <w:rPr>
          <w:rFonts w:cs="Arial"/>
          <w:szCs w:val="22"/>
        </w:rPr>
        <w:t xml:space="preserve"> </w:t>
      </w:r>
    </w:p>
    <w:p w14:paraId="581EBDFC" w14:textId="77777777" w:rsidR="007B35D4" w:rsidRPr="00D40F55" w:rsidRDefault="00CB2406" w:rsidP="00D40F55">
      <w:pPr>
        <w:pStyle w:val="Heading3"/>
        <w:spacing w:before="120" w:after="120"/>
        <w:rPr>
          <w:rFonts w:cs="Arial"/>
          <w:szCs w:val="22"/>
        </w:rPr>
      </w:pPr>
      <w:r w:rsidRPr="00D40F55">
        <w:rPr>
          <w:rFonts w:cs="Arial"/>
          <w:szCs w:val="22"/>
        </w:rPr>
        <w:t>T</w:t>
      </w:r>
      <w:r w:rsidR="007B35D4" w:rsidRPr="00D40F55">
        <w:rPr>
          <w:rFonts w:cs="Arial"/>
          <w:szCs w:val="22"/>
        </w:rPr>
        <w:t xml:space="preserve">he </w:t>
      </w:r>
      <w:r w:rsidR="00151B56" w:rsidRPr="00D40F55">
        <w:rPr>
          <w:rFonts w:cs="Arial"/>
          <w:szCs w:val="22"/>
        </w:rPr>
        <w:t>Supplier</w:t>
      </w:r>
      <w:r w:rsidR="007B35D4" w:rsidRPr="00D40F55">
        <w:rPr>
          <w:rFonts w:cs="Arial"/>
          <w:szCs w:val="22"/>
        </w:rPr>
        <w:t xml:space="preserve"> shall fully indemnify and keep indemnified the </w:t>
      </w:r>
      <w:r w:rsidR="00C158E8" w:rsidRPr="00D40F55">
        <w:rPr>
          <w:rFonts w:cs="Arial"/>
          <w:szCs w:val="22"/>
        </w:rPr>
        <w:t>Customer</w:t>
      </w:r>
      <w:r w:rsidR="007B35D4" w:rsidRPr="00D40F55">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D40F55">
        <w:rPr>
          <w:rFonts w:cs="Arial"/>
          <w:szCs w:val="22"/>
        </w:rPr>
        <w:t xml:space="preserve">Ordered Panel </w:t>
      </w:r>
      <w:r w:rsidR="007B35D4" w:rsidRPr="00D40F55">
        <w:rPr>
          <w:rFonts w:cs="Arial"/>
          <w:szCs w:val="22"/>
        </w:rPr>
        <w:t xml:space="preserve">Services or the performance or non-performance by the </w:t>
      </w:r>
      <w:r w:rsidR="00151B56" w:rsidRPr="00D40F55">
        <w:rPr>
          <w:rFonts w:cs="Arial"/>
          <w:szCs w:val="22"/>
        </w:rPr>
        <w:t>Supplier</w:t>
      </w:r>
      <w:r w:rsidR="007B35D4" w:rsidRPr="00D40F55">
        <w:rPr>
          <w:rFonts w:cs="Arial"/>
          <w:szCs w:val="22"/>
        </w:rPr>
        <w:t xml:space="preserve"> of its obligations under the </w:t>
      </w:r>
      <w:r w:rsidR="00832B7B" w:rsidRPr="00D40F55">
        <w:rPr>
          <w:rFonts w:cs="Arial"/>
          <w:szCs w:val="22"/>
        </w:rPr>
        <w:t>Panel</w:t>
      </w:r>
      <w:r w:rsidR="007B35D4" w:rsidRPr="00D40F55">
        <w:rPr>
          <w:rFonts w:cs="Arial"/>
          <w:szCs w:val="22"/>
        </w:rPr>
        <w:t xml:space="preserve"> Agreement and the </w:t>
      </w:r>
      <w:r w:rsidR="00C158E8" w:rsidRPr="00D40F55">
        <w:rPr>
          <w:rFonts w:cs="Arial"/>
          <w:szCs w:val="22"/>
        </w:rPr>
        <w:t>Customer</w:t>
      </w:r>
      <w:r w:rsidR="007B35D4" w:rsidRPr="00D40F55">
        <w:rPr>
          <w:rFonts w:cs="Arial"/>
          <w:szCs w:val="22"/>
        </w:rPr>
        <w:t xml:space="preserve">’s financial loss arising from any advice given or omitted to be given by the </w:t>
      </w:r>
      <w:r w:rsidR="00151B56" w:rsidRPr="00D40F55">
        <w:rPr>
          <w:rFonts w:cs="Arial"/>
          <w:szCs w:val="22"/>
        </w:rPr>
        <w:t>Supplier</w:t>
      </w:r>
      <w:r w:rsidR="007B35D4" w:rsidRPr="00D40F55">
        <w:rPr>
          <w:rFonts w:cs="Arial"/>
          <w:szCs w:val="22"/>
        </w:rPr>
        <w:t xml:space="preserve">, or any other loss which is caused by any act or omission of the </w:t>
      </w:r>
      <w:r w:rsidR="00151B56" w:rsidRPr="00D40F55">
        <w:rPr>
          <w:rFonts w:cs="Arial"/>
          <w:szCs w:val="22"/>
        </w:rPr>
        <w:t>Supplier</w:t>
      </w:r>
      <w:r w:rsidR="007B35D4" w:rsidRPr="00D40F55">
        <w:rPr>
          <w:rFonts w:cs="Arial"/>
          <w:szCs w:val="22"/>
        </w:rPr>
        <w:t>.</w:t>
      </w:r>
    </w:p>
    <w:p w14:paraId="2E6B5B84" w14:textId="77777777" w:rsidR="00CB2406" w:rsidRPr="00D40F55" w:rsidRDefault="00CB2406" w:rsidP="00D40F55">
      <w:pPr>
        <w:pStyle w:val="Heading3"/>
        <w:spacing w:before="120" w:after="120"/>
        <w:rPr>
          <w:rFonts w:cs="Arial"/>
          <w:szCs w:val="22"/>
        </w:rPr>
      </w:pPr>
      <w:bookmarkStart w:id="77" w:name="_Ref311654962"/>
      <w:r w:rsidRPr="00D40F55">
        <w:rPr>
          <w:rFonts w:cs="Arial"/>
          <w:szCs w:val="22"/>
        </w:rPr>
        <w:t>Subject to Clauses </w:t>
      </w:r>
      <w:r w:rsidR="0076653A" w:rsidRPr="00D40F55">
        <w:rPr>
          <w:rFonts w:cs="Arial"/>
          <w:szCs w:val="22"/>
        </w:rPr>
        <w:t>6</w:t>
      </w:r>
      <w:r w:rsidRPr="00D40F55">
        <w:rPr>
          <w:rFonts w:cs="Arial"/>
          <w:szCs w:val="22"/>
        </w:rPr>
        <w:t xml:space="preserve">.1.1 and </w:t>
      </w:r>
      <w:r w:rsidR="0076653A" w:rsidRPr="00D40F55">
        <w:rPr>
          <w:rFonts w:cs="Arial"/>
          <w:szCs w:val="22"/>
        </w:rPr>
        <w:t>6</w:t>
      </w:r>
      <w:r w:rsidRPr="00D40F55">
        <w:rPr>
          <w:rFonts w:cs="Arial"/>
          <w:szCs w:val="22"/>
        </w:rPr>
        <w:t>.1.5, in no event shall either Party be liable to the other for any:</w:t>
      </w:r>
      <w:bookmarkEnd w:id="77"/>
    </w:p>
    <w:p w14:paraId="67A2B12A" w14:textId="77777777" w:rsidR="00CB2406" w:rsidRPr="00D40F55" w:rsidRDefault="00CB2406" w:rsidP="00D40F55">
      <w:pPr>
        <w:pStyle w:val="Heading4"/>
        <w:spacing w:before="120" w:after="120"/>
        <w:rPr>
          <w:rFonts w:cs="Arial"/>
          <w:szCs w:val="22"/>
        </w:rPr>
      </w:pPr>
      <w:r w:rsidRPr="00D40F55">
        <w:rPr>
          <w:rFonts w:cs="Arial"/>
          <w:szCs w:val="22"/>
        </w:rPr>
        <w:t>loss of profits;</w:t>
      </w:r>
    </w:p>
    <w:p w14:paraId="67738CC5" w14:textId="77777777" w:rsidR="00CB2406" w:rsidRPr="00D40F55" w:rsidRDefault="00CB2406" w:rsidP="00D40F55">
      <w:pPr>
        <w:pStyle w:val="Heading4"/>
        <w:spacing w:before="120" w:after="120"/>
        <w:rPr>
          <w:rFonts w:cs="Arial"/>
          <w:szCs w:val="22"/>
        </w:rPr>
      </w:pPr>
      <w:r w:rsidRPr="00D40F55">
        <w:rPr>
          <w:rFonts w:cs="Arial"/>
          <w:szCs w:val="22"/>
        </w:rPr>
        <w:t xml:space="preserve">loss of business; </w:t>
      </w:r>
    </w:p>
    <w:p w14:paraId="56EC4CB6" w14:textId="77777777" w:rsidR="00CB2406" w:rsidRPr="00D40F55" w:rsidRDefault="00CB2406" w:rsidP="00D40F55">
      <w:pPr>
        <w:pStyle w:val="Heading4"/>
        <w:spacing w:before="120" w:after="120"/>
        <w:rPr>
          <w:rFonts w:cs="Arial"/>
          <w:szCs w:val="22"/>
        </w:rPr>
      </w:pPr>
      <w:r w:rsidRPr="00D40F55">
        <w:rPr>
          <w:rFonts w:cs="Arial"/>
          <w:szCs w:val="22"/>
        </w:rPr>
        <w:t xml:space="preserve">loss of revenue; </w:t>
      </w:r>
    </w:p>
    <w:p w14:paraId="4247D894" w14:textId="77777777" w:rsidR="00CB2406" w:rsidRPr="00D40F55" w:rsidRDefault="00CB2406" w:rsidP="00D40F55">
      <w:pPr>
        <w:pStyle w:val="Heading4"/>
        <w:spacing w:before="120" w:after="120"/>
        <w:rPr>
          <w:rFonts w:cs="Arial"/>
          <w:szCs w:val="22"/>
        </w:rPr>
      </w:pPr>
      <w:r w:rsidRPr="00D40F55">
        <w:rPr>
          <w:rFonts w:cs="Arial"/>
          <w:szCs w:val="22"/>
        </w:rPr>
        <w:t>loss of or damage to goodwill;</w:t>
      </w:r>
    </w:p>
    <w:p w14:paraId="594C8646" w14:textId="77777777" w:rsidR="00CB2406" w:rsidRPr="00D40F55" w:rsidRDefault="00CB2406" w:rsidP="00D40F55">
      <w:pPr>
        <w:pStyle w:val="Heading4"/>
        <w:spacing w:before="120" w:after="120"/>
        <w:rPr>
          <w:rFonts w:cs="Arial"/>
          <w:szCs w:val="22"/>
        </w:rPr>
      </w:pPr>
      <w:r w:rsidRPr="00D40F55">
        <w:rPr>
          <w:rFonts w:cs="Arial"/>
          <w:szCs w:val="22"/>
        </w:rPr>
        <w:t>loss of</w:t>
      </w:r>
      <w:r w:rsidR="00554232" w:rsidRPr="00D40F55">
        <w:rPr>
          <w:rFonts w:cs="Arial"/>
          <w:szCs w:val="22"/>
        </w:rPr>
        <w:t xml:space="preserve"> anticipated</w:t>
      </w:r>
      <w:r w:rsidRPr="00D40F55">
        <w:rPr>
          <w:rFonts w:cs="Arial"/>
          <w:szCs w:val="22"/>
        </w:rPr>
        <w:t xml:space="preserve"> savings; and/or</w:t>
      </w:r>
    </w:p>
    <w:p w14:paraId="67C80378" w14:textId="77777777" w:rsidR="00CB2406" w:rsidRPr="00D40F55" w:rsidRDefault="00CB2406" w:rsidP="00D40F55">
      <w:pPr>
        <w:pStyle w:val="Heading4"/>
        <w:spacing w:before="120" w:after="120"/>
        <w:rPr>
          <w:rFonts w:cs="Arial"/>
          <w:szCs w:val="22"/>
        </w:rPr>
      </w:pPr>
      <w:r w:rsidRPr="00D40F55">
        <w:rPr>
          <w:rFonts w:cs="Arial"/>
          <w:szCs w:val="22"/>
        </w:rPr>
        <w:t>any indirect, special or consequential loss or damage.</w:t>
      </w:r>
    </w:p>
    <w:p w14:paraId="7F39FCD7" w14:textId="77777777" w:rsidR="00CB2406" w:rsidRPr="00D40F55" w:rsidRDefault="00CB2406"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D40F55">
        <w:rPr>
          <w:rFonts w:cs="Arial"/>
          <w:szCs w:val="22"/>
        </w:rPr>
        <w:t>Customer</w:t>
      </w:r>
      <w:r w:rsidRPr="00D40F55">
        <w:rPr>
          <w:rFonts w:cs="Arial"/>
          <w:szCs w:val="22"/>
        </w:rPr>
        <w:t xml:space="preserve">) be recoverable by the </w:t>
      </w:r>
      <w:r w:rsidR="007F3FCC" w:rsidRPr="00D40F55">
        <w:rPr>
          <w:rFonts w:cs="Arial"/>
          <w:szCs w:val="22"/>
        </w:rPr>
        <w:t>Customer</w:t>
      </w:r>
      <w:r w:rsidRPr="00D40F55">
        <w:rPr>
          <w:rFonts w:cs="Arial"/>
          <w:szCs w:val="22"/>
        </w:rPr>
        <w:t>:</w:t>
      </w:r>
    </w:p>
    <w:p w14:paraId="6EA5B3AC" w14:textId="77777777" w:rsidR="00CB2406" w:rsidRPr="00D40F55" w:rsidRDefault="007F3FCC" w:rsidP="00D40F55">
      <w:pPr>
        <w:pStyle w:val="Heading4"/>
        <w:spacing w:before="120" w:after="120"/>
        <w:rPr>
          <w:rFonts w:cs="Arial"/>
          <w:szCs w:val="22"/>
        </w:rPr>
      </w:pPr>
      <w:r w:rsidRPr="00D40F55">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D40F55">
        <w:rPr>
          <w:rFonts w:cs="Arial"/>
          <w:szCs w:val="22"/>
        </w:rPr>
        <w:t>any Material Breach;</w:t>
      </w:r>
    </w:p>
    <w:p w14:paraId="65EAB928" w14:textId="77777777" w:rsidR="007F3FCC" w:rsidRPr="00D40F55" w:rsidRDefault="007F3FCC" w:rsidP="00D40F55">
      <w:pPr>
        <w:pStyle w:val="Heading4"/>
        <w:spacing w:before="120" w:after="120"/>
        <w:rPr>
          <w:rFonts w:cs="Arial"/>
          <w:szCs w:val="22"/>
        </w:rPr>
      </w:pPr>
      <w:r w:rsidRPr="00D40F55">
        <w:rPr>
          <w:rFonts w:cs="Arial"/>
          <w:szCs w:val="22"/>
        </w:rPr>
        <w:t>any wasted expenditure or charges;</w:t>
      </w:r>
    </w:p>
    <w:p w14:paraId="78CE0E1E" w14:textId="77777777" w:rsidR="007F3FCC" w:rsidRPr="00D40F55" w:rsidRDefault="00CB2406" w:rsidP="00D40F55">
      <w:pPr>
        <w:pStyle w:val="Heading4"/>
        <w:spacing w:before="120" w:after="120"/>
        <w:rPr>
          <w:rFonts w:cs="Arial"/>
          <w:szCs w:val="22"/>
        </w:rPr>
      </w:pPr>
      <w:r w:rsidRPr="00D40F55">
        <w:rPr>
          <w:rFonts w:cs="Arial"/>
          <w:szCs w:val="22"/>
        </w:rPr>
        <w:t xml:space="preserve">the </w:t>
      </w:r>
      <w:r w:rsidR="007F3FCC" w:rsidRPr="00D40F55">
        <w:rPr>
          <w:rFonts w:cs="Arial"/>
          <w:szCs w:val="22"/>
        </w:rPr>
        <w:t xml:space="preserve">additional </w:t>
      </w:r>
      <w:r w:rsidRPr="00D40F55">
        <w:rPr>
          <w:rFonts w:cs="Arial"/>
          <w:szCs w:val="22"/>
        </w:rPr>
        <w:t>cost of procuring, implementing and operating any alternative or replacement services to the Services</w:t>
      </w:r>
      <w:r w:rsidR="007F3FCC" w:rsidRPr="00D40F55">
        <w:rPr>
          <w:rFonts w:cs="Arial"/>
          <w:szCs w:val="22"/>
        </w:rPr>
        <w:t xml:space="preserve"> which shall include any incremental costs associated with the replacement of such services above those which would have been payable under this Legal Services Contract;</w:t>
      </w:r>
    </w:p>
    <w:p w14:paraId="140085E5" w14:textId="77777777" w:rsidR="00CB2406" w:rsidRPr="00D40F55" w:rsidRDefault="007F3FCC" w:rsidP="00D40F55">
      <w:pPr>
        <w:pStyle w:val="Heading4"/>
        <w:spacing w:before="120" w:after="120"/>
        <w:rPr>
          <w:rFonts w:cs="Arial"/>
          <w:szCs w:val="22"/>
        </w:rPr>
      </w:pPr>
      <w:r w:rsidRPr="00D40F55">
        <w:rPr>
          <w:rFonts w:cs="Arial"/>
          <w:szCs w:val="22"/>
        </w:rPr>
        <w:t>any compensation or interest paid to a third party by the Customer</w:t>
      </w:r>
      <w:r w:rsidR="00CB2406" w:rsidRPr="00D40F55">
        <w:rPr>
          <w:rFonts w:cs="Arial"/>
          <w:szCs w:val="22"/>
        </w:rPr>
        <w:t>; and</w:t>
      </w:r>
    </w:p>
    <w:p w14:paraId="731D525E" w14:textId="77777777" w:rsidR="00CB2406" w:rsidRPr="00D40F55" w:rsidRDefault="00CB2406" w:rsidP="00D40F55">
      <w:pPr>
        <w:pStyle w:val="Heading4"/>
        <w:spacing w:before="120" w:after="120"/>
        <w:rPr>
          <w:rFonts w:cs="Arial"/>
          <w:szCs w:val="22"/>
        </w:rPr>
      </w:pPr>
      <w:r w:rsidRPr="00D40F55">
        <w:rPr>
          <w:rFonts w:cs="Arial"/>
          <w:szCs w:val="22"/>
        </w:rPr>
        <w:t xml:space="preserve">any regulatory losses, fines, </w:t>
      </w:r>
      <w:r w:rsidR="0024307F" w:rsidRPr="00D40F55">
        <w:rPr>
          <w:rFonts w:cs="Arial"/>
          <w:szCs w:val="22"/>
        </w:rPr>
        <w:t xml:space="preserve">penalties, </w:t>
      </w:r>
      <w:r w:rsidRPr="00D40F55">
        <w:rPr>
          <w:rFonts w:cs="Arial"/>
          <w:szCs w:val="22"/>
        </w:rPr>
        <w:t xml:space="preserve">expenses or other losses </w:t>
      </w:r>
      <w:r w:rsidR="0024307F" w:rsidRPr="00D40F55">
        <w:rPr>
          <w:rFonts w:cs="Arial"/>
          <w:szCs w:val="22"/>
        </w:rPr>
        <w:t>incurred by the Customer pursuant to any</w:t>
      </w:r>
      <w:r w:rsidRPr="00D40F55">
        <w:rPr>
          <w:rFonts w:cs="Arial"/>
          <w:szCs w:val="22"/>
        </w:rPr>
        <w:t xml:space="preserve"> </w:t>
      </w:r>
      <w:r w:rsidR="0024307F" w:rsidRPr="00D40F55">
        <w:rPr>
          <w:rFonts w:cs="Arial"/>
          <w:szCs w:val="22"/>
        </w:rPr>
        <w:t>L</w:t>
      </w:r>
      <w:r w:rsidRPr="00D40F55">
        <w:rPr>
          <w:rFonts w:cs="Arial"/>
          <w:szCs w:val="22"/>
        </w:rPr>
        <w:t xml:space="preserve">aw. </w:t>
      </w:r>
    </w:p>
    <w:p w14:paraId="46EDD87C" w14:textId="77777777" w:rsidR="00AB51E9" w:rsidRPr="00D40F55" w:rsidRDefault="00AB51E9" w:rsidP="00D40F55">
      <w:pPr>
        <w:pStyle w:val="Heading3"/>
        <w:spacing w:before="120" w:after="120"/>
        <w:rPr>
          <w:rFonts w:cs="Arial"/>
          <w:szCs w:val="22"/>
        </w:rPr>
      </w:pPr>
      <w:r w:rsidRPr="00D40F55">
        <w:rPr>
          <w:rFonts w:cs="Arial"/>
          <w:szCs w:val="22"/>
        </w:rPr>
        <w:lastRenderedPageBreak/>
        <w:t xml:space="preserve">No enquiry, inspection, </w:t>
      </w:r>
      <w:r w:rsidR="00326423" w:rsidRPr="00D40F55">
        <w:rPr>
          <w:rFonts w:cs="Arial"/>
          <w:szCs w:val="22"/>
        </w:rPr>
        <w:t>a</w:t>
      </w:r>
      <w:r w:rsidRPr="00D40F55">
        <w:rPr>
          <w:rFonts w:cs="Arial"/>
          <w:szCs w:val="22"/>
        </w:rPr>
        <w:t xml:space="preserve">pproval, sanction, comment, consent, decision or instruction at any time made or given by or on behalf of the </w:t>
      </w:r>
      <w:r w:rsidR="00C158E8" w:rsidRPr="00D40F55">
        <w:rPr>
          <w:rFonts w:cs="Arial"/>
          <w:szCs w:val="22"/>
        </w:rPr>
        <w:t>Customer</w:t>
      </w:r>
      <w:r w:rsidRPr="00D40F55">
        <w:rPr>
          <w:rFonts w:cs="Arial"/>
          <w:szCs w:val="22"/>
        </w:rPr>
        <w:t xml:space="preserve"> to any document or information provided by the </w:t>
      </w:r>
      <w:r w:rsidR="00151B56" w:rsidRPr="00D40F55">
        <w:rPr>
          <w:rFonts w:cs="Arial"/>
          <w:szCs w:val="22"/>
        </w:rPr>
        <w:t>Supplier</w:t>
      </w:r>
      <w:r w:rsidRPr="00D40F55">
        <w:rPr>
          <w:rFonts w:cs="Arial"/>
          <w:szCs w:val="22"/>
        </w:rPr>
        <w:t xml:space="preserve"> in its provision of the Services, and no failure of the </w:t>
      </w:r>
      <w:r w:rsidR="00C158E8" w:rsidRPr="00D40F55">
        <w:rPr>
          <w:rFonts w:cs="Arial"/>
          <w:szCs w:val="22"/>
        </w:rPr>
        <w:t>Customer</w:t>
      </w:r>
      <w:r w:rsidRPr="00D40F55">
        <w:rPr>
          <w:rFonts w:cs="Arial"/>
          <w:szCs w:val="22"/>
        </w:rPr>
        <w:t xml:space="preserve"> to discern any defect in or omission from any such document or information shall operate to exclude or limit the obligation of the </w:t>
      </w:r>
      <w:r w:rsidR="00151B56" w:rsidRPr="00D40F55">
        <w:rPr>
          <w:rFonts w:cs="Arial"/>
          <w:szCs w:val="22"/>
        </w:rPr>
        <w:t>Supplier</w:t>
      </w:r>
      <w:r w:rsidRPr="00D40F55">
        <w:rPr>
          <w:rFonts w:cs="Arial"/>
          <w:szCs w:val="22"/>
        </w:rPr>
        <w:t xml:space="preserve"> to exercise all the obligations of a professional </w:t>
      </w:r>
      <w:r w:rsidR="00151B56" w:rsidRPr="00D40F55">
        <w:rPr>
          <w:rFonts w:cs="Arial"/>
          <w:szCs w:val="22"/>
        </w:rPr>
        <w:t>Supplier</w:t>
      </w:r>
      <w:r w:rsidRPr="00D40F55">
        <w:rPr>
          <w:rFonts w:cs="Arial"/>
          <w:szCs w:val="22"/>
        </w:rPr>
        <w:t xml:space="preserve"> employed in a </w:t>
      </w:r>
      <w:r w:rsidR="0076653A" w:rsidRPr="00D40F55">
        <w:rPr>
          <w:rFonts w:cs="Arial"/>
          <w:szCs w:val="22"/>
        </w:rPr>
        <w:t>c</w:t>
      </w:r>
      <w:r w:rsidR="00C158E8" w:rsidRPr="00D40F55">
        <w:rPr>
          <w:rFonts w:cs="Arial"/>
          <w:szCs w:val="22"/>
        </w:rPr>
        <w:t>ustomer</w:t>
      </w:r>
      <w:r w:rsidRPr="00D40F55">
        <w:rPr>
          <w:rFonts w:cs="Arial"/>
          <w:szCs w:val="22"/>
        </w:rPr>
        <w:t>/</w:t>
      </w:r>
      <w:r w:rsidR="0076653A" w:rsidRPr="00D40F55">
        <w:rPr>
          <w:rFonts w:cs="Arial"/>
          <w:szCs w:val="22"/>
        </w:rPr>
        <w:t>s</w:t>
      </w:r>
      <w:r w:rsidR="00151B56" w:rsidRPr="00D40F55">
        <w:rPr>
          <w:rFonts w:cs="Arial"/>
          <w:szCs w:val="22"/>
        </w:rPr>
        <w:t>upplier</w:t>
      </w:r>
      <w:r w:rsidRPr="00D40F55">
        <w:rPr>
          <w:rFonts w:cs="Arial"/>
          <w:szCs w:val="22"/>
        </w:rPr>
        <w:t xml:space="preserve"> relationship.</w:t>
      </w:r>
    </w:p>
    <w:p w14:paraId="2D96DC19" w14:textId="77777777" w:rsidR="00E612D1" w:rsidRPr="00D40F55" w:rsidRDefault="00E612D1" w:rsidP="00D40F55">
      <w:pPr>
        <w:pStyle w:val="Heading3"/>
        <w:spacing w:before="120" w:after="120"/>
        <w:rPr>
          <w:rFonts w:cs="Arial"/>
          <w:szCs w:val="22"/>
        </w:rPr>
      </w:pPr>
      <w:r w:rsidRPr="00D40F55">
        <w:rPr>
          <w:rFonts w:cs="Arial"/>
          <w:szCs w:val="22"/>
        </w:rPr>
        <w:t xml:space="preserve">Save as otherwise expressly provided, the obligations of the </w:t>
      </w:r>
      <w:r w:rsidR="00C158E8" w:rsidRPr="00D40F55">
        <w:rPr>
          <w:rFonts w:cs="Arial"/>
          <w:szCs w:val="22"/>
        </w:rPr>
        <w:t>Customer</w:t>
      </w:r>
      <w:r w:rsidRPr="00D40F55">
        <w:rPr>
          <w:rFonts w:cs="Arial"/>
          <w:szCs w:val="22"/>
        </w:rPr>
        <w:t xml:space="preserve"> under the </w:t>
      </w:r>
      <w:r w:rsidR="008C689D" w:rsidRPr="00D40F55">
        <w:rPr>
          <w:rFonts w:cs="Arial"/>
          <w:szCs w:val="22"/>
        </w:rPr>
        <w:t>Legal Services Contract</w:t>
      </w:r>
      <w:r w:rsidRPr="00D40F55">
        <w:rPr>
          <w:rFonts w:cs="Arial"/>
          <w:szCs w:val="22"/>
        </w:rPr>
        <w:t xml:space="preserve"> are obligations of the </w:t>
      </w:r>
      <w:r w:rsidR="00C158E8" w:rsidRPr="00D40F55">
        <w:rPr>
          <w:rFonts w:cs="Arial"/>
          <w:szCs w:val="22"/>
        </w:rPr>
        <w:t>Customer</w:t>
      </w:r>
      <w:r w:rsidRPr="00D40F55">
        <w:rPr>
          <w:rFonts w:cs="Arial"/>
          <w:szCs w:val="22"/>
        </w:rPr>
        <w:t xml:space="preserve"> in its capacity as a </w:t>
      </w:r>
      <w:r w:rsidR="008C689D" w:rsidRPr="00D40F55">
        <w:rPr>
          <w:rFonts w:cs="Arial"/>
          <w:szCs w:val="22"/>
        </w:rPr>
        <w:t xml:space="preserve"> </w:t>
      </w:r>
      <w:r w:rsidR="0076653A" w:rsidRPr="00D40F55">
        <w:rPr>
          <w:rFonts w:cs="Arial"/>
          <w:szCs w:val="22"/>
        </w:rPr>
        <w:t>c</w:t>
      </w:r>
      <w:r w:rsidR="008C689D" w:rsidRPr="00D40F55">
        <w:rPr>
          <w:rFonts w:cs="Arial"/>
          <w:szCs w:val="22"/>
        </w:rPr>
        <w:t>ontract</w:t>
      </w:r>
      <w:r w:rsidRPr="00D40F55">
        <w:rPr>
          <w:rFonts w:cs="Arial"/>
          <w:szCs w:val="22"/>
        </w:rPr>
        <w:t xml:space="preserve">ing counterparty and nothing in the </w:t>
      </w:r>
      <w:r w:rsidR="008C689D" w:rsidRPr="00D40F55">
        <w:rPr>
          <w:rFonts w:cs="Arial"/>
          <w:szCs w:val="22"/>
        </w:rPr>
        <w:t>Legal Services Contract</w:t>
      </w:r>
      <w:r w:rsidRPr="00D40F55">
        <w:rPr>
          <w:rFonts w:cs="Arial"/>
          <w:szCs w:val="22"/>
        </w:rPr>
        <w:t xml:space="preserve"> shall operate as an obligation upon, or in any other way fetter or constrain the </w:t>
      </w:r>
      <w:r w:rsidR="00C158E8" w:rsidRPr="00D40F55">
        <w:rPr>
          <w:rFonts w:cs="Arial"/>
          <w:szCs w:val="22"/>
        </w:rPr>
        <w:t>Customer</w:t>
      </w:r>
      <w:r w:rsidRPr="00D40F55">
        <w:rPr>
          <w:rFonts w:cs="Arial"/>
          <w:szCs w:val="22"/>
        </w:rPr>
        <w:t xml:space="preserve"> in any other capacity, nor shall the exercise by the </w:t>
      </w:r>
      <w:r w:rsidR="00C158E8" w:rsidRPr="00D40F55">
        <w:rPr>
          <w:rFonts w:cs="Arial"/>
          <w:szCs w:val="22"/>
        </w:rPr>
        <w:t>Customer</w:t>
      </w:r>
      <w:r w:rsidRPr="00D40F55">
        <w:rPr>
          <w:rFonts w:cs="Arial"/>
          <w:szCs w:val="22"/>
        </w:rPr>
        <w:t xml:space="preserve"> of its duties and powers in any other capacity lead to any liability under the </w:t>
      </w:r>
      <w:r w:rsidR="008C689D" w:rsidRPr="00D40F55">
        <w:rPr>
          <w:rFonts w:cs="Arial"/>
          <w:szCs w:val="22"/>
        </w:rPr>
        <w:t>Legal Services Contract</w:t>
      </w:r>
      <w:r w:rsidRPr="00D40F55">
        <w:rPr>
          <w:rFonts w:cs="Arial"/>
          <w:szCs w:val="22"/>
        </w:rPr>
        <w:t xml:space="preserve"> (howsoever arising) on the part of the </w:t>
      </w:r>
      <w:r w:rsidR="00C158E8" w:rsidRPr="00D40F55">
        <w:rPr>
          <w:rFonts w:cs="Arial"/>
          <w:szCs w:val="22"/>
        </w:rPr>
        <w:t>Customer</w:t>
      </w:r>
      <w:r w:rsidRPr="00D40F55">
        <w:rPr>
          <w:rFonts w:cs="Arial"/>
          <w:szCs w:val="22"/>
        </w:rPr>
        <w:t xml:space="preserve"> to the </w:t>
      </w:r>
      <w:r w:rsidR="00151B56" w:rsidRPr="00D40F55">
        <w:rPr>
          <w:rFonts w:cs="Arial"/>
          <w:szCs w:val="22"/>
        </w:rPr>
        <w:t>Supplier</w:t>
      </w:r>
      <w:r w:rsidRPr="00D40F55">
        <w:rPr>
          <w:rFonts w:cs="Arial"/>
          <w:szCs w:val="22"/>
        </w:rPr>
        <w:t>.</w:t>
      </w:r>
    </w:p>
    <w:p w14:paraId="0F8676C3" w14:textId="77777777" w:rsidR="003C6C6B" w:rsidRPr="00D40F55" w:rsidRDefault="003C6C6B" w:rsidP="00D40F55">
      <w:pPr>
        <w:pStyle w:val="Heading2"/>
        <w:keepNext/>
        <w:tabs>
          <w:tab w:val="num" w:pos="720"/>
        </w:tabs>
        <w:spacing w:before="120" w:after="120"/>
        <w:ind w:left="720"/>
        <w:rPr>
          <w:rFonts w:cs="Arial"/>
          <w:b/>
          <w:szCs w:val="22"/>
        </w:rPr>
      </w:pPr>
      <w:r w:rsidRPr="00D40F55">
        <w:rPr>
          <w:rFonts w:cs="Arial"/>
          <w:b/>
          <w:szCs w:val="22"/>
        </w:rPr>
        <w:t>Insurance</w:t>
      </w:r>
    </w:p>
    <w:p w14:paraId="3486DBDA" w14:textId="77777777" w:rsidR="003C6C6B" w:rsidRPr="00D40F55" w:rsidRDefault="0024307F" w:rsidP="00D40F55">
      <w:pPr>
        <w:pStyle w:val="Heading3"/>
        <w:spacing w:before="120" w:after="120"/>
        <w:rPr>
          <w:rFonts w:cs="Arial"/>
          <w:szCs w:val="22"/>
        </w:rPr>
      </w:pPr>
      <w:r w:rsidRPr="00D40F55">
        <w:rPr>
          <w:rFonts w:cs="Arial"/>
          <w:szCs w:val="22"/>
        </w:rPr>
        <w:t xml:space="preserve">Notwithstanding any benefit to the </w:t>
      </w:r>
      <w:r w:rsidR="002A3CE4" w:rsidRPr="00D40F55">
        <w:rPr>
          <w:rFonts w:cs="Arial"/>
          <w:szCs w:val="22"/>
        </w:rPr>
        <w:t>C</w:t>
      </w:r>
      <w:r w:rsidRPr="00D40F55">
        <w:rPr>
          <w:rFonts w:cs="Arial"/>
          <w:szCs w:val="22"/>
        </w:rPr>
        <w:t>ustomer of the policy or policies of insurance referred to in Clause 31 (Insurance) of the Panel Agreement, t</w:t>
      </w:r>
      <w:r w:rsidR="003C6C6B" w:rsidRPr="00D40F55">
        <w:rPr>
          <w:rFonts w:cs="Arial"/>
          <w:szCs w:val="22"/>
        </w:rPr>
        <w:t xml:space="preserve">he </w:t>
      </w:r>
      <w:r w:rsidR="00151B56" w:rsidRPr="00D40F55">
        <w:rPr>
          <w:rFonts w:cs="Arial"/>
          <w:szCs w:val="22"/>
        </w:rPr>
        <w:t>Supplier</w:t>
      </w:r>
      <w:r w:rsidR="003C6C6B" w:rsidRPr="00D40F55">
        <w:rPr>
          <w:rFonts w:cs="Arial"/>
          <w:szCs w:val="22"/>
        </w:rPr>
        <w:t xml:space="preserve"> shall effect and maintain </w:t>
      </w:r>
      <w:r w:rsidR="002A3CE4" w:rsidRPr="00D40F55">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D40F55">
        <w:rPr>
          <w:rFonts w:cs="Arial"/>
          <w:szCs w:val="22"/>
        </w:rPr>
        <w:t xml:space="preserve">Such policy or policies shall include professional indemnity cover in respect of any financial loss to the </w:t>
      </w:r>
      <w:r w:rsidR="00C158E8" w:rsidRPr="00D40F55">
        <w:rPr>
          <w:rFonts w:cs="Arial"/>
          <w:szCs w:val="22"/>
        </w:rPr>
        <w:t>Customer</w:t>
      </w:r>
      <w:r w:rsidR="003C6C6B" w:rsidRPr="00D40F55">
        <w:rPr>
          <w:rFonts w:cs="Arial"/>
          <w:szCs w:val="22"/>
        </w:rPr>
        <w:t xml:space="preserve"> arising from any advice given or omitted to be given by the </w:t>
      </w:r>
      <w:r w:rsidR="00151B56" w:rsidRPr="00D40F55">
        <w:rPr>
          <w:rFonts w:cs="Arial"/>
          <w:szCs w:val="22"/>
        </w:rPr>
        <w:t>Supplier</w:t>
      </w:r>
      <w:r w:rsidR="003C6C6B" w:rsidRPr="00D40F55">
        <w:rPr>
          <w:rFonts w:cs="Arial"/>
          <w:szCs w:val="22"/>
        </w:rPr>
        <w:t xml:space="preserve"> under the </w:t>
      </w:r>
      <w:r w:rsidR="008C689D" w:rsidRPr="00D40F55">
        <w:rPr>
          <w:rFonts w:cs="Arial"/>
          <w:szCs w:val="22"/>
        </w:rPr>
        <w:t>Legal Services Contract</w:t>
      </w:r>
      <w:r w:rsidR="003C6C6B" w:rsidRPr="00D40F55">
        <w:rPr>
          <w:rFonts w:cs="Arial"/>
          <w:szCs w:val="22"/>
        </w:rPr>
        <w:t xml:space="preserve"> or otherwise in connection with the provision of the </w:t>
      </w:r>
      <w:r w:rsidR="002A3CE4" w:rsidRPr="00D40F55">
        <w:rPr>
          <w:rFonts w:cs="Arial"/>
          <w:szCs w:val="22"/>
        </w:rPr>
        <w:t>Ordered Panel Services</w:t>
      </w:r>
      <w:r w:rsidR="003C6C6B" w:rsidRPr="00D40F55">
        <w:rPr>
          <w:rFonts w:cs="Arial"/>
          <w:szCs w:val="22"/>
        </w:rPr>
        <w:t xml:space="preserve">. Such insurance shall be maintained for </w:t>
      </w:r>
      <w:r w:rsidR="00527E29" w:rsidRPr="00D40F55">
        <w:rPr>
          <w:rFonts w:cs="Arial"/>
          <w:szCs w:val="22"/>
        </w:rPr>
        <w:t xml:space="preserve">so long as the </w:t>
      </w:r>
      <w:r w:rsidR="00151B56" w:rsidRPr="00D40F55">
        <w:rPr>
          <w:rFonts w:cs="Arial"/>
          <w:szCs w:val="22"/>
        </w:rPr>
        <w:t>Supplier</w:t>
      </w:r>
      <w:r w:rsidR="00527E29" w:rsidRPr="00D40F55">
        <w:rPr>
          <w:rFonts w:cs="Arial"/>
          <w:szCs w:val="22"/>
        </w:rPr>
        <w:t xml:space="preserve"> may have any liability to the </w:t>
      </w:r>
      <w:r w:rsidR="00C158E8" w:rsidRPr="00D40F55">
        <w:rPr>
          <w:rFonts w:cs="Arial"/>
          <w:szCs w:val="22"/>
        </w:rPr>
        <w:t>Customer</w:t>
      </w:r>
      <w:r w:rsidR="00CB1F93" w:rsidRPr="00D40F55">
        <w:rPr>
          <w:rFonts w:cs="Arial"/>
          <w:szCs w:val="22"/>
        </w:rPr>
        <w:t xml:space="preserve"> hereunder</w:t>
      </w:r>
      <w:r w:rsidR="003C6C6B" w:rsidRPr="00D40F55">
        <w:rPr>
          <w:rFonts w:cs="Arial"/>
          <w:szCs w:val="22"/>
        </w:rPr>
        <w:t xml:space="preserve">. </w:t>
      </w:r>
    </w:p>
    <w:p w14:paraId="34ACF8D6" w14:textId="77777777" w:rsidR="00527E29" w:rsidRPr="00D40F55" w:rsidRDefault="00527E29" w:rsidP="00D40F55">
      <w:pPr>
        <w:pStyle w:val="Heading3"/>
        <w:spacing w:before="120" w:after="120"/>
        <w:rPr>
          <w:rFonts w:cs="Arial"/>
          <w:szCs w:val="22"/>
        </w:rPr>
      </w:pPr>
      <w:r w:rsidRPr="00D40F55">
        <w:rPr>
          <w:rFonts w:cs="Arial"/>
          <w:szCs w:val="22"/>
        </w:rPr>
        <w:t xml:space="preserve">It shall be the responsibility of the </w:t>
      </w:r>
      <w:r w:rsidR="00151B56" w:rsidRPr="00D40F55">
        <w:rPr>
          <w:rFonts w:cs="Arial"/>
          <w:szCs w:val="22"/>
        </w:rPr>
        <w:t>Supplier</w:t>
      </w:r>
      <w:r w:rsidRPr="00D40F55">
        <w:rPr>
          <w:rFonts w:cs="Arial"/>
          <w:szCs w:val="22"/>
        </w:rPr>
        <w:t xml:space="preserve"> to determine the amount of insurance cover that will be adequate to enable the </w:t>
      </w:r>
      <w:r w:rsidR="00151B56" w:rsidRPr="00D40F55">
        <w:rPr>
          <w:rFonts w:cs="Arial"/>
          <w:szCs w:val="22"/>
        </w:rPr>
        <w:t>Supplier</w:t>
      </w:r>
      <w:r w:rsidRPr="00D40F55">
        <w:rPr>
          <w:rFonts w:cs="Arial"/>
          <w:szCs w:val="22"/>
        </w:rPr>
        <w:t xml:space="preserve"> to satisfy any liability arising in respect of the risks referred to in Clause </w:t>
      </w:r>
      <w:r w:rsidR="002A3CE4" w:rsidRPr="00D40F55">
        <w:rPr>
          <w:rFonts w:cs="Arial"/>
          <w:szCs w:val="22"/>
        </w:rPr>
        <w:t>7</w:t>
      </w:r>
      <w:r w:rsidRPr="00D40F55">
        <w:rPr>
          <w:rFonts w:cs="Arial"/>
          <w:szCs w:val="22"/>
        </w:rPr>
        <w:t>.2.1.</w:t>
      </w:r>
    </w:p>
    <w:p w14:paraId="6AD2FDE2" w14:textId="77777777" w:rsidR="003C6C6B" w:rsidRPr="00D40F55" w:rsidRDefault="003C6C6B" w:rsidP="00D40F55">
      <w:pPr>
        <w:pStyle w:val="Heading3"/>
        <w:spacing w:before="120" w:after="120"/>
        <w:rPr>
          <w:rFonts w:cs="Arial"/>
          <w:szCs w:val="22"/>
        </w:rPr>
      </w:pPr>
      <w:r w:rsidRPr="00D40F55">
        <w:rPr>
          <w:rFonts w:cs="Arial"/>
          <w:szCs w:val="22"/>
        </w:rPr>
        <w:t xml:space="preserve">If, for whatever reason, the </w:t>
      </w:r>
      <w:r w:rsidR="00151B56" w:rsidRPr="00D40F55">
        <w:rPr>
          <w:rFonts w:cs="Arial"/>
          <w:szCs w:val="22"/>
        </w:rPr>
        <w:t>Supplier</w:t>
      </w:r>
      <w:r w:rsidRPr="00D40F55">
        <w:rPr>
          <w:rFonts w:cs="Arial"/>
          <w:szCs w:val="22"/>
        </w:rPr>
        <w:t xml:space="preserve"> fails to give effect to and maintain the insurances required by Clause </w:t>
      </w:r>
      <w:r w:rsidR="002A3CE4" w:rsidRPr="00D40F55">
        <w:rPr>
          <w:rFonts w:cs="Arial"/>
          <w:szCs w:val="22"/>
        </w:rPr>
        <w:t>7</w:t>
      </w:r>
      <w:r w:rsidRPr="00D40F55">
        <w:rPr>
          <w:rFonts w:cs="Arial"/>
          <w:szCs w:val="22"/>
        </w:rPr>
        <w:t xml:space="preserve">.2.1, the </w:t>
      </w:r>
      <w:r w:rsidR="00C158E8" w:rsidRPr="00D40F55">
        <w:rPr>
          <w:rFonts w:cs="Arial"/>
          <w:szCs w:val="22"/>
        </w:rPr>
        <w:t>Customer</w:t>
      </w:r>
      <w:r w:rsidRPr="00D40F55">
        <w:rPr>
          <w:rFonts w:cs="Arial"/>
          <w:szCs w:val="22"/>
        </w:rPr>
        <w:t xml:space="preserve"> may make alternative arrangements to protect its interests and may </w:t>
      </w:r>
      <w:r w:rsidR="000C5934" w:rsidRPr="00D40F55">
        <w:rPr>
          <w:rFonts w:cs="Arial"/>
          <w:szCs w:val="22"/>
        </w:rPr>
        <w:t>se</w:t>
      </w:r>
      <w:r w:rsidR="0072097F" w:rsidRPr="00D40F55">
        <w:rPr>
          <w:rFonts w:cs="Arial"/>
          <w:szCs w:val="22"/>
        </w:rPr>
        <w:t>t</w:t>
      </w:r>
      <w:r w:rsidR="000C5934" w:rsidRPr="00D40F55">
        <w:rPr>
          <w:rFonts w:cs="Arial"/>
          <w:szCs w:val="22"/>
        </w:rPr>
        <w:t xml:space="preserve">-off </w:t>
      </w:r>
      <w:r w:rsidRPr="00D40F55">
        <w:rPr>
          <w:rFonts w:cs="Arial"/>
          <w:szCs w:val="22"/>
        </w:rPr>
        <w:t xml:space="preserve">the costs of such arrangements </w:t>
      </w:r>
      <w:r w:rsidR="000C5934" w:rsidRPr="00D40F55">
        <w:rPr>
          <w:rFonts w:cs="Arial"/>
          <w:szCs w:val="22"/>
        </w:rPr>
        <w:t xml:space="preserve">against </w:t>
      </w:r>
      <w:r w:rsidRPr="00D40F55">
        <w:rPr>
          <w:rFonts w:cs="Arial"/>
          <w:szCs w:val="22"/>
        </w:rPr>
        <w:t xml:space="preserve">the </w:t>
      </w:r>
      <w:r w:rsidR="000C5934" w:rsidRPr="00D40F55">
        <w:rPr>
          <w:rFonts w:cs="Arial"/>
          <w:szCs w:val="22"/>
        </w:rPr>
        <w:t>Charges</w:t>
      </w:r>
      <w:r w:rsidRPr="00D40F55">
        <w:rPr>
          <w:rFonts w:cs="Arial"/>
          <w:szCs w:val="22"/>
        </w:rPr>
        <w:t>.</w:t>
      </w:r>
    </w:p>
    <w:p w14:paraId="3B62C6A1" w14:textId="77777777" w:rsidR="003C6C6B" w:rsidRPr="00D40F55" w:rsidRDefault="003C6C6B" w:rsidP="00D40F55">
      <w:pPr>
        <w:pStyle w:val="Heading3"/>
        <w:spacing w:before="120" w:after="120"/>
        <w:rPr>
          <w:rFonts w:cs="Arial"/>
          <w:szCs w:val="22"/>
        </w:rPr>
      </w:pPr>
      <w:r w:rsidRPr="00D40F55">
        <w:rPr>
          <w:rFonts w:cs="Arial"/>
          <w:szCs w:val="22"/>
        </w:rPr>
        <w:t xml:space="preserve">The provisions of any insurance or the amount of cover shall not relieve the </w:t>
      </w:r>
      <w:r w:rsidR="00151B56" w:rsidRPr="00D40F55">
        <w:rPr>
          <w:rFonts w:cs="Arial"/>
          <w:szCs w:val="22"/>
        </w:rPr>
        <w:t>Supplier</w:t>
      </w:r>
      <w:r w:rsidRPr="00D40F55">
        <w:rPr>
          <w:rFonts w:cs="Arial"/>
          <w:szCs w:val="22"/>
        </w:rPr>
        <w:t xml:space="preserve"> of any liabilities under the </w:t>
      </w:r>
      <w:r w:rsidR="008C689D" w:rsidRPr="00D40F55">
        <w:rPr>
          <w:rFonts w:cs="Arial"/>
          <w:szCs w:val="22"/>
        </w:rPr>
        <w:t>Legal Services Contract</w:t>
      </w:r>
      <w:r w:rsidRPr="00D40F55">
        <w:rPr>
          <w:rFonts w:cs="Arial"/>
          <w:szCs w:val="22"/>
        </w:rPr>
        <w:t xml:space="preserve">. </w:t>
      </w:r>
    </w:p>
    <w:p w14:paraId="576AEE52" w14:textId="77777777" w:rsidR="002A3CE4" w:rsidRPr="00D40F55" w:rsidRDefault="002A3CE4" w:rsidP="00D40F55">
      <w:pPr>
        <w:pStyle w:val="Heading3"/>
        <w:spacing w:before="120" w:after="120"/>
        <w:rPr>
          <w:rFonts w:cs="Arial"/>
          <w:szCs w:val="22"/>
        </w:rPr>
      </w:pPr>
      <w:r w:rsidRPr="00D40F55">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45A5D8" w14:textId="77777777" w:rsidR="00F807DC" w:rsidRPr="00D40F55" w:rsidRDefault="007562F7" w:rsidP="00D40F55">
      <w:pPr>
        <w:pStyle w:val="Heading1"/>
        <w:keepNext/>
        <w:spacing w:before="120" w:after="120"/>
        <w:rPr>
          <w:rFonts w:cs="Arial"/>
          <w:szCs w:val="22"/>
        </w:rPr>
      </w:pPr>
      <w:bookmarkStart w:id="78" w:name="_Ref313366946"/>
      <w:bookmarkStart w:id="79" w:name="_Toc461702397"/>
      <w:bookmarkEnd w:id="75"/>
      <w:r w:rsidRPr="00D40F55">
        <w:rPr>
          <w:rFonts w:cs="Arial"/>
          <w:szCs w:val="22"/>
        </w:rPr>
        <w:t>INTELLECTUAL PROPERTY RIGHTS</w:t>
      </w:r>
      <w:bookmarkEnd w:id="78"/>
      <w:bookmarkEnd w:id="79"/>
    </w:p>
    <w:p w14:paraId="56F81214" w14:textId="77777777" w:rsidR="00F14CCD" w:rsidRPr="00D40F55" w:rsidRDefault="0025590B" w:rsidP="00D40F55">
      <w:pPr>
        <w:pStyle w:val="Heading2"/>
        <w:tabs>
          <w:tab w:val="num" w:pos="720"/>
        </w:tabs>
        <w:spacing w:before="120" w:after="120"/>
        <w:ind w:left="720"/>
        <w:rPr>
          <w:rFonts w:cs="Arial"/>
          <w:szCs w:val="22"/>
        </w:rPr>
      </w:pPr>
      <w:bookmarkStart w:id="80" w:name="_Ref313373731"/>
      <w:r w:rsidRPr="00D40F55">
        <w:rPr>
          <w:rFonts w:cs="Arial"/>
          <w:szCs w:val="22"/>
        </w:rPr>
        <w:t xml:space="preserve">Unless otherwise provided in the Order Form, </w:t>
      </w:r>
      <w:r w:rsidR="00F14CCD" w:rsidRPr="00D40F55">
        <w:rPr>
          <w:rFonts w:cs="Arial"/>
          <w:szCs w:val="22"/>
        </w:rPr>
        <w:t xml:space="preserve">Intellectual Property Rights in the output </w:t>
      </w:r>
      <w:r w:rsidR="00CB2406" w:rsidRPr="00D40F55">
        <w:rPr>
          <w:rFonts w:cs="Arial"/>
          <w:szCs w:val="22"/>
        </w:rPr>
        <w:t>from</w:t>
      </w:r>
      <w:r w:rsidR="00F14CCD" w:rsidRPr="00D40F55">
        <w:rPr>
          <w:rFonts w:cs="Arial"/>
          <w:szCs w:val="22"/>
        </w:rPr>
        <w:t xml:space="preserve"> the </w:t>
      </w:r>
      <w:r w:rsidR="001C5B91" w:rsidRPr="00D40F55">
        <w:rPr>
          <w:rFonts w:cs="Arial"/>
          <w:szCs w:val="22"/>
        </w:rPr>
        <w:t xml:space="preserve">Ordered Panel </w:t>
      </w:r>
      <w:r w:rsidR="00F14CCD" w:rsidRPr="00D40F55">
        <w:rPr>
          <w:rFonts w:cs="Arial"/>
          <w:szCs w:val="22"/>
        </w:rPr>
        <w:t xml:space="preserve">Services shall vest in the </w:t>
      </w:r>
      <w:r w:rsidR="00151B56" w:rsidRPr="00D40F55">
        <w:rPr>
          <w:rFonts w:cs="Arial"/>
          <w:szCs w:val="22"/>
        </w:rPr>
        <w:t>Supplier</w:t>
      </w:r>
      <w:r w:rsidR="00B014A2" w:rsidRPr="00D40F55">
        <w:rPr>
          <w:rFonts w:cs="Arial"/>
          <w:szCs w:val="22"/>
        </w:rPr>
        <w:t xml:space="preserve"> who shall grant to the </w:t>
      </w:r>
      <w:r w:rsidR="00C158E8" w:rsidRPr="00D40F55">
        <w:rPr>
          <w:rFonts w:cs="Arial"/>
          <w:szCs w:val="22"/>
        </w:rPr>
        <w:lastRenderedPageBreak/>
        <w:t>Customer</w:t>
      </w:r>
      <w:r w:rsidR="00B014A2" w:rsidRPr="00D40F55">
        <w:rPr>
          <w:rFonts w:cs="Arial"/>
          <w:szCs w:val="22"/>
        </w:rPr>
        <w:t xml:space="preserve"> a non-exclusive, </w:t>
      </w:r>
      <w:r w:rsidR="00CB1F93" w:rsidRPr="00D40F55">
        <w:rPr>
          <w:rFonts w:cs="Arial"/>
          <w:szCs w:val="22"/>
        </w:rPr>
        <w:t xml:space="preserve">free of charge, </w:t>
      </w:r>
      <w:r w:rsidR="00B014A2" w:rsidRPr="00D40F55">
        <w:rPr>
          <w:rFonts w:cs="Arial"/>
          <w:szCs w:val="22"/>
        </w:rPr>
        <w:t xml:space="preserve">unlimited, </w:t>
      </w:r>
      <w:r w:rsidR="00CB1F93" w:rsidRPr="00D40F55">
        <w:rPr>
          <w:rFonts w:cs="Arial"/>
          <w:szCs w:val="22"/>
        </w:rPr>
        <w:t xml:space="preserve">transferable, </w:t>
      </w:r>
      <w:r w:rsidR="00B014A2" w:rsidRPr="00D40F55">
        <w:rPr>
          <w:rFonts w:cs="Arial"/>
          <w:szCs w:val="22"/>
        </w:rPr>
        <w:t xml:space="preserve">irrevocable licence to </w:t>
      </w:r>
      <w:r w:rsidR="005D2A49" w:rsidRPr="00D40F55">
        <w:rPr>
          <w:rFonts w:cs="Arial"/>
          <w:szCs w:val="22"/>
        </w:rPr>
        <w:t>use, exploit and sub-licence</w:t>
      </w:r>
      <w:r w:rsidR="00B014A2" w:rsidRPr="00D40F55">
        <w:rPr>
          <w:rFonts w:cs="Arial"/>
          <w:szCs w:val="22"/>
        </w:rPr>
        <w:t xml:space="preserve"> the same</w:t>
      </w:r>
      <w:r w:rsidR="00F14CCD" w:rsidRPr="00D40F55">
        <w:rPr>
          <w:rFonts w:cs="Arial"/>
          <w:szCs w:val="22"/>
        </w:rPr>
        <w:t>.</w:t>
      </w:r>
    </w:p>
    <w:p w14:paraId="05DA7577" w14:textId="77777777" w:rsidR="00F807DC" w:rsidRPr="00D40F55" w:rsidRDefault="007562F7" w:rsidP="00D40F55">
      <w:pPr>
        <w:pStyle w:val="Heading2"/>
        <w:tabs>
          <w:tab w:val="num" w:pos="720"/>
        </w:tabs>
        <w:spacing w:before="120" w:after="120"/>
        <w:ind w:left="720"/>
        <w:rPr>
          <w:rFonts w:cs="Arial"/>
          <w:szCs w:val="22"/>
        </w:rPr>
      </w:pPr>
      <w:r w:rsidRPr="00D40F55">
        <w:rPr>
          <w:rFonts w:cs="Arial"/>
          <w:szCs w:val="22"/>
        </w:rPr>
        <w:t>S</w:t>
      </w:r>
      <w:r w:rsidR="00B014A2" w:rsidRPr="00D40F55">
        <w:rPr>
          <w:rFonts w:cs="Arial"/>
          <w:szCs w:val="22"/>
        </w:rPr>
        <w:t>ubject to Clause </w:t>
      </w:r>
      <w:r w:rsidR="00CE695E" w:rsidRPr="00D40F55">
        <w:rPr>
          <w:rFonts w:cs="Arial"/>
          <w:szCs w:val="22"/>
        </w:rPr>
        <w:t>8</w:t>
      </w:r>
      <w:r w:rsidR="00B014A2" w:rsidRPr="00D40F55">
        <w:rPr>
          <w:rFonts w:cs="Arial"/>
          <w:szCs w:val="22"/>
        </w:rPr>
        <w:t>.1 and s</w:t>
      </w:r>
      <w:r w:rsidRPr="00D40F55">
        <w:rPr>
          <w:rFonts w:cs="Arial"/>
          <w:szCs w:val="22"/>
        </w:rPr>
        <w:t xml:space="preserve">ave as expressly granted elsewhere under </w:t>
      </w:r>
      <w:r w:rsidR="0013772A" w:rsidRPr="00D40F55">
        <w:rPr>
          <w:rFonts w:cs="Arial"/>
          <w:szCs w:val="22"/>
        </w:rPr>
        <w:t xml:space="preserve">the </w:t>
      </w:r>
      <w:bookmarkEnd w:id="80"/>
      <w:r w:rsidR="008C689D" w:rsidRPr="00D40F55">
        <w:rPr>
          <w:rFonts w:cs="Arial"/>
          <w:szCs w:val="22"/>
        </w:rPr>
        <w:t>Legal Services Contract</w:t>
      </w:r>
      <w:r w:rsidR="0039658B" w:rsidRPr="00D40F55">
        <w:rPr>
          <w:rFonts w:cs="Arial"/>
          <w:szCs w:val="22"/>
        </w:rPr>
        <w:t xml:space="preserve">, </w:t>
      </w:r>
      <w:r w:rsidRPr="00D40F55">
        <w:rPr>
          <w:rFonts w:cs="Arial"/>
          <w:szCs w:val="22"/>
        </w:rPr>
        <w:t xml:space="preserve">the </w:t>
      </w:r>
      <w:r w:rsidR="00C158E8" w:rsidRPr="00D40F55">
        <w:rPr>
          <w:rFonts w:cs="Arial"/>
          <w:szCs w:val="22"/>
        </w:rPr>
        <w:t>Customer</w:t>
      </w:r>
      <w:r w:rsidRPr="00D40F55">
        <w:rPr>
          <w:rFonts w:cs="Arial"/>
          <w:szCs w:val="22"/>
        </w:rPr>
        <w:t xml:space="preserve"> shall not acquire any right, title or interest in or to the Intellectual Property Rights of the </w:t>
      </w:r>
      <w:r w:rsidR="00151B56" w:rsidRPr="00D40F55">
        <w:rPr>
          <w:rFonts w:cs="Arial"/>
          <w:szCs w:val="22"/>
        </w:rPr>
        <w:t>Supplier</w:t>
      </w:r>
      <w:r w:rsidRPr="00D40F55">
        <w:rPr>
          <w:rFonts w:cs="Arial"/>
          <w:szCs w:val="22"/>
        </w:rPr>
        <w:t xml:space="preserve"> or its licensors</w:t>
      </w:r>
      <w:r w:rsidR="0039658B" w:rsidRPr="00D40F55">
        <w:rPr>
          <w:rFonts w:cs="Arial"/>
          <w:szCs w:val="22"/>
        </w:rPr>
        <w:t xml:space="preserve"> </w:t>
      </w:r>
      <w:r w:rsidRPr="00D40F55">
        <w:rPr>
          <w:rFonts w:cs="Arial"/>
          <w:szCs w:val="22"/>
        </w:rPr>
        <w:t>and</w:t>
      </w:r>
      <w:r w:rsidR="0039658B" w:rsidRPr="00D40F55">
        <w:rPr>
          <w:rFonts w:cs="Arial"/>
          <w:szCs w:val="22"/>
        </w:rPr>
        <w:t xml:space="preserve"> </w:t>
      </w:r>
      <w:r w:rsidRPr="00D40F55">
        <w:rPr>
          <w:rFonts w:cs="Arial"/>
          <w:szCs w:val="22"/>
        </w:rPr>
        <w:t xml:space="preserve">the </w:t>
      </w:r>
      <w:r w:rsidR="00151B56" w:rsidRPr="00D40F55">
        <w:rPr>
          <w:rFonts w:cs="Arial"/>
          <w:szCs w:val="22"/>
        </w:rPr>
        <w:t>Supplier</w:t>
      </w:r>
      <w:r w:rsidRPr="00D40F55">
        <w:rPr>
          <w:rFonts w:cs="Arial"/>
          <w:szCs w:val="22"/>
        </w:rPr>
        <w:t xml:space="preserve"> shall not acquire any right, title or interest in or to the Intellectual Property Rights of the </w:t>
      </w:r>
      <w:r w:rsidR="00C158E8" w:rsidRPr="00D40F55">
        <w:rPr>
          <w:rFonts w:cs="Arial"/>
          <w:szCs w:val="22"/>
        </w:rPr>
        <w:t>Customer</w:t>
      </w:r>
      <w:r w:rsidR="0039658B" w:rsidRPr="00D40F55">
        <w:rPr>
          <w:rFonts w:cs="Arial"/>
          <w:szCs w:val="22"/>
        </w:rPr>
        <w:t xml:space="preserve"> </w:t>
      </w:r>
      <w:r w:rsidRPr="00D40F55">
        <w:rPr>
          <w:rFonts w:cs="Arial"/>
          <w:szCs w:val="22"/>
        </w:rPr>
        <w:t>or its licensors</w:t>
      </w:r>
      <w:r w:rsidR="0039658B" w:rsidRPr="00D40F55">
        <w:rPr>
          <w:rFonts w:cs="Arial"/>
          <w:szCs w:val="22"/>
        </w:rPr>
        <w:t>.</w:t>
      </w:r>
    </w:p>
    <w:p w14:paraId="28D914CC" w14:textId="77777777" w:rsidR="00F807DC" w:rsidRPr="00D40F55" w:rsidRDefault="007562F7" w:rsidP="00D40F55">
      <w:pPr>
        <w:pStyle w:val="Heading2"/>
        <w:tabs>
          <w:tab w:val="num" w:pos="720"/>
        </w:tabs>
        <w:spacing w:before="120" w:after="120"/>
        <w:ind w:left="720"/>
        <w:rPr>
          <w:rFonts w:cs="Arial"/>
          <w:szCs w:val="22"/>
        </w:rPr>
      </w:pPr>
      <w:bookmarkStart w:id="81" w:name="_Ref313366924"/>
      <w:r w:rsidRPr="00D40F55">
        <w:rPr>
          <w:rFonts w:cs="Arial"/>
          <w:szCs w:val="22"/>
        </w:rPr>
        <w:t xml:space="preserve">The </w:t>
      </w:r>
      <w:r w:rsidR="00151B56" w:rsidRPr="00D40F55">
        <w:rPr>
          <w:rFonts w:cs="Arial"/>
          <w:szCs w:val="22"/>
        </w:rPr>
        <w:t>Supplier</w:t>
      </w:r>
      <w:r w:rsidRPr="00D40F55">
        <w:rPr>
          <w:rFonts w:cs="Arial"/>
          <w:szCs w:val="22"/>
        </w:rPr>
        <w:t xml:space="preserve"> shall on demand</w:t>
      </w:r>
      <w:r w:rsidR="0039658B" w:rsidRPr="00D40F55">
        <w:rPr>
          <w:rFonts w:cs="Arial"/>
          <w:szCs w:val="22"/>
        </w:rPr>
        <w:t xml:space="preserve"> </w:t>
      </w:r>
      <w:r w:rsidRPr="00D40F55">
        <w:rPr>
          <w:rFonts w:cs="Arial"/>
          <w:szCs w:val="22"/>
        </w:rPr>
        <w:t xml:space="preserve">fully indemnify and keep fully indemnified and hold the </w:t>
      </w:r>
      <w:r w:rsidR="00C158E8" w:rsidRPr="00D40F55">
        <w:rPr>
          <w:rFonts w:cs="Arial"/>
          <w:szCs w:val="22"/>
        </w:rPr>
        <w:t>Customer</w:t>
      </w:r>
      <w:r w:rsidRPr="00D40F55">
        <w:rPr>
          <w:rFonts w:cs="Arial"/>
          <w:szCs w:val="22"/>
        </w:rPr>
        <w:t xml:space="preserve"> and the Crown harmless from and against all actions, suits, claims, demands, losses, charges, damages, costs and expenses and other liabilities which the </w:t>
      </w:r>
      <w:r w:rsidR="00C158E8" w:rsidRPr="00D40F55">
        <w:rPr>
          <w:rFonts w:cs="Arial"/>
          <w:szCs w:val="22"/>
        </w:rPr>
        <w:t>Customer</w:t>
      </w:r>
      <w:r w:rsidR="0039658B" w:rsidRPr="00D40F55">
        <w:rPr>
          <w:rFonts w:cs="Arial"/>
          <w:szCs w:val="22"/>
        </w:rPr>
        <w:t xml:space="preserve"> </w:t>
      </w:r>
      <w:r w:rsidRPr="00D40F55">
        <w:rPr>
          <w:rFonts w:cs="Arial"/>
          <w:szCs w:val="22"/>
        </w:rPr>
        <w:t xml:space="preserve">and or the Crown may suffer or incur as a result of any claim that the performance by the </w:t>
      </w:r>
      <w:r w:rsidR="00151B56" w:rsidRPr="00D40F55">
        <w:rPr>
          <w:rFonts w:cs="Arial"/>
          <w:szCs w:val="22"/>
        </w:rPr>
        <w:t>Supplier</w:t>
      </w:r>
      <w:r w:rsidRPr="00D40F55">
        <w:rPr>
          <w:rFonts w:cs="Arial"/>
          <w:szCs w:val="22"/>
        </w:rPr>
        <w:t xml:space="preserve"> of the </w:t>
      </w:r>
      <w:r w:rsidR="001C5B91"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infringes or allegedly infringes a third party's Intellectual Property Rights (</w:t>
      </w:r>
      <w:r w:rsidR="0039658B" w:rsidRPr="00D40F55">
        <w:rPr>
          <w:rFonts w:cs="Arial"/>
          <w:szCs w:val="22"/>
        </w:rPr>
        <w:t>any such claim being a</w:t>
      </w:r>
      <w:r w:rsidR="0014427F" w:rsidRPr="00D40F55">
        <w:rPr>
          <w:rFonts w:cs="Arial"/>
          <w:szCs w:val="22"/>
        </w:rPr>
        <w:t xml:space="preserve"> </w:t>
      </w:r>
      <w:r w:rsidRPr="00D40F55">
        <w:rPr>
          <w:rFonts w:cs="Arial"/>
          <w:szCs w:val="22"/>
        </w:rPr>
        <w:t>"</w:t>
      </w:r>
      <w:r w:rsidRPr="00D40F55">
        <w:rPr>
          <w:rFonts w:cs="Arial"/>
          <w:b/>
          <w:szCs w:val="22"/>
        </w:rPr>
        <w:t>Claim</w:t>
      </w:r>
      <w:r w:rsidRPr="00D40F55">
        <w:rPr>
          <w:rFonts w:cs="Arial"/>
          <w:szCs w:val="22"/>
        </w:rPr>
        <w:t>")</w:t>
      </w:r>
      <w:bookmarkEnd w:id="81"/>
      <w:r w:rsidR="0039658B" w:rsidRPr="00D40F55">
        <w:rPr>
          <w:rFonts w:cs="Arial"/>
          <w:szCs w:val="22"/>
        </w:rPr>
        <w:t>.</w:t>
      </w:r>
    </w:p>
    <w:p w14:paraId="2AFFA34A" w14:textId="77777777" w:rsidR="00F807DC" w:rsidRPr="00D40F55" w:rsidRDefault="00B014A2" w:rsidP="00D40F55">
      <w:pPr>
        <w:pStyle w:val="Heading2"/>
        <w:tabs>
          <w:tab w:val="num" w:pos="720"/>
        </w:tabs>
        <w:spacing w:before="120" w:after="120"/>
        <w:ind w:left="720"/>
        <w:rPr>
          <w:rFonts w:cs="Arial"/>
          <w:szCs w:val="22"/>
        </w:rPr>
      </w:pPr>
      <w:r w:rsidRPr="00D40F55">
        <w:rPr>
          <w:rFonts w:cs="Arial"/>
          <w:szCs w:val="22"/>
        </w:rPr>
        <w:t>If a Claim arises, t</w:t>
      </w:r>
      <w:r w:rsidR="007562F7" w:rsidRPr="00D40F55">
        <w:rPr>
          <w:rFonts w:cs="Arial"/>
          <w:szCs w:val="22"/>
        </w:rPr>
        <w:t xml:space="preserve">he </w:t>
      </w:r>
      <w:r w:rsidR="00C158E8" w:rsidRPr="00D40F55">
        <w:rPr>
          <w:rFonts w:cs="Arial"/>
          <w:szCs w:val="22"/>
        </w:rPr>
        <w:t>Customer</w:t>
      </w:r>
      <w:r w:rsidR="007562F7" w:rsidRPr="00D40F55">
        <w:rPr>
          <w:rFonts w:cs="Arial"/>
          <w:szCs w:val="22"/>
        </w:rPr>
        <w:t xml:space="preserve"> shall notify the </w:t>
      </w:r>
      <w:r w:rsidR="00151B56" w:rsidRPr="00D40F55">
        <w:rPr>
          <w:rFonts w:cs="Arial"/>
          <w:szCs w:val="22"/>
        </w:rPr>
        <w:t>Supplier</w:t>
      </w:r>
      <w:r w:rsidR="007562F7" w:rsidRPr="00D40F55">
        <w:rPr>
          <w:rFonts w:cs="Arial"/>
          <w:szCs w:val="22"/>
        </w:rPr>
        <w:t xml:space="preserve"> in writing of the Claim and the </w:t>
      </w:r>
      <w:r w:rsidR="00C158E8" w:rsidRPr="00D40F55">
        <w:rPr>
          <w:rFonts w:cs="Arial"/>
          <w:szCs w:val="22"/>
        </w:rPr>
        <w:t>Customer</w:t>
      </w:r>
      <w:r w:rsidR="007562F7" w:rsidRPr="00D40F55">
        <w:rPr>
          <w:rFonts w:cs="Arial"/>
          <w:szCs w:val="22"/>
        </w:rPr>
        <w:t xml:space="preserve"> shall not make any admissions which may be prejudicial to the defence or settlement of the Claim. The </w:t>
      </w:r>
      <w:r w:rsidR="00151B56" w:rsidRPr="00D40F55">
        <w:rPr>
          <w:rFonts w:cs="Arial"/>
          <w:szCs w:val="22"/>
        </w:rPr>
        <w:t>Supplier</w:t>
      </w:r>
      <w:r w:rsidR="007562F7" w:rsidRPr="00D40F55">
        <w:rPr>
          <w:rFonts w:cs="Arial"/>
          <w:szCs w:val="22"/>
        </w:rPr>
        <w:t xml:space="preserve"> shall at its own expense conduct all negotiations and any litigation arising in connection with the Claim provided always that the </w:t>
      </w:r>
      <w:r w:rsidR="00151B56" w:rsidRPr="00D40F55">
        <w:rPr>
          <w:rFonts w:cs="Arial"/>
          <w:szCs w:val="22"/>
        </w:rPr>
        <w:t>Supplier</w:t>
      </w:r>
      <w:r w:rsidR="007562F7" w:rsidRPr="00D40F55">
        <w:rPr>
          <w:rFonts w:cs="Arial"/>
          <w:szCs w:val="22"/>
        </w:rPr>
        <w:t xml:space="preserve">: </w:t>
      </w:r>
    </w:p>
    <w:p w14:paraId="2C2804CF" w14:textId="77777777" w:rsidR="00F807DC" w:rsidRPr="00D40F55" w:rsidRDefault="007562F7" w:rsidP="00D40F55">
      <w:pPr>
        <w:pStyle w:val="Heading3"/>
        <w:spacing w:before="120" w:after="120"/>
        <w:rPr>
          <w:rFonts w:cs="Arial"/>
          <w:szCs w:val="22"/>
        </w:rPr>
      </w:pPr>
      <w:r w:rsidRPr="00D40F55">
        <w:rPr>
          <w:rFonts w:cs="Arial"/>
          <w:szCs w:val="22"/>
        </w:rPr>
        <w:t xml:space="preserve">shall consult the </w:t>
      </w:r>
      <w:r w:rsidR="00C158E8" w:rsidRPr="00D40F55">
        <w:rPr>
          <w:rFonts w:cs="Arial"/>
          <w:szCs w:val="22"/>
        </w:rPr>
        <w:t>Customer</w:t>
      </w:r>
      <w:r w:rsidRPr="00D40F55">
        <w:rPr>
          <w:rFonts w:cs="Arial"/>
          <w:szCs w:val="22"/>
        </w:rPr>
        <w:t xml:space="preserve"> on all substantive issues which arise during the conduct of such litigation and negotiations;</w:t>
      </w:r>
    </w:p>
    <w:p w14:paraId="164D3226" w14:textId="77777777" w:rsidR="00F807DC" w:rsidRPr="00D40F55" w:rsidRDefault="007562F7" w:rsidP="00D40F55">
      <w:pPr>
        <w:pStyle w:val="Heading3"/>
        <w:spacing w:before="120" w:after="120"/>
        <w:rPr>
          <w:rFonts w:cs="Arial"/>
          <w:szCs w:val="22"/>
        </w:rPr>
      </w:pPr>
      <w:r w:rsidRPr="00D40F55">
        <w:rPr>
          <w:rFonts w:cs="Arial"/>
          <w:szCs w:val="22"/>
        </w:rPr>
        <w:t xml:space="preserve">shall take due and proper account of the interests of the </w:t>
      </w:r>
      <w:r w:rsidR="00C158E8" w:rsidRPr="00D40F55">
        <w:rPr>
          <w:rFonts w:cs="Arial"/>
          <w:szCs w:val="22"/>
        </w:rPr>
        <w:t>Customer</w:t>
      </w:r>
      <w:r w:rsidR="0039658B" w:rsidRPr="00D40F55">
        <w:rPr>
          <w:rFonts w:cs="Arial"/>
          <w:szCs w:val="22"/>
        </w:rPr>
        <w:t>;</w:t>
      </w:r>
    </w:p>
    <w:p w14:paraId="2A899115" w14:textId="77777777" w:rsidR="00F807DC" w:rsidRPr="00D40F55" w:rsidRDefault="007562F7" w:rsidP="00D40F55">
      <w:pPr>
        <w:pStyle w:val="Heading3"/>
        <w:spacing w:before="120" w:after="120"/>
        <w:rPr>
          <w:rFonts w:cs="Arial"/>
          <w:szCs w:val="22"/>
        </w:rPr>
      </w:pPr>
      <w:r w:rsidRPr="00D40F55">
        <w:rPr>
          <w:rFonts w:cs="Arial"/>
          <w:szCs w:val="22"/>
        </w:rPr>
        <w:t xml:space="preserve">shall consider and defend the Claim diligently using competent counsel and in such a way as not to bring the reputation of the </w:t>
      </w:r>
      <w:r w:rsidR="00C158E8" w:rsidRPr="00D40F55">
        <w:rPr>
          <w:rFonts w:cs="Arial"/>
          <w:szCs w:val="22"/>
        </w:rPr>
        <w:t>Customer</w:t>
      </w:r>
      <w:r w:rsidRPr="00D40F55">
        <w:rPr>
          <w:rFonts w:cs="Arial"/>
          <w:szCs w:val="22"/>
        </w:rPr>
        <w:t xml:space="preserve"> into disrepute; and</w:t>
      </w:r>
    </w:p>
    <w:p w14:paraId="7A8F8BB9" w14:textId="77777777" w:rsidR="00F807DC" w:rsidRPr="00D40F55" w:rsidRDefault="007562F7" w:rsidP="00D40F55">
      <w:pPr>
        <w:pStyle w:val="Heading3"/>
        <w:spacing w:before="120" w:after="120"/>
        <w:rPr>
          <w:rFonts w:cs="Arial"/>
          <w:szCs w:val="22"/>
        </w:rPr>
      </w:pPr>
      <w:r w:rsidRPr="00D40F55">
        <w:rPr>
          <w:rFonts w:cs="Arial"/>
          <w:szCs w:val="22"/>
        </w:rPr>
        <w:t>shall not settle o</w:t>
      </w:r>
      <w:r w:rsidR="00962D53" w:rsidRPr="00D40F55">
        <w:rPr>
          <w:rFonts w:cs="Arial"/>
          <w:szCs w:val="22"/>
        </w:rPr>
        <w:t>r compromise the Claim without the prior written a</w:t>
      </w:r>
      <w:r w:rsidRPr="00D40F55">
        <w:rPr>
          <w:rFonts w:cs="Arial"/>
          <w:szCs w:val="22"/>
        </w:rPr>
        <w:t xml:space="preserve">pproval </w:t>
      </w:r>
      <w:r w:rsidR="00962D53" w:rsidRPr="00D40F55">
        <w:rPr>
          <w:rFonts w:cs="Arial"/>
          <w:szCs w:val="22"/>
        </w:rPr>
        <w:t xml:space="preserve">of the </w:t>
      </w:r>
      <w:r w:rsidR="00C158E8" w:rsidRPr="00D40F55">
        <w:rPr>
          <w:rFonts w:cs="Arial"/>
          <w:szCs w:val="22"/>
        </w:rPr>
        <w:t>Customer</w:t>
      </w:r>
      <w:r w:rsidR="00962D53" w:rsidRPr="00D40F55">
        <w:rPr>
          <w:rFonts w:cs="Arial"/>
          <w:szCs w:val="22"/>
        </w:rPr>
        <w:t xml:space="preserve"> </w:t>
      </w:r>
      <w:r w:rsidRPr="00D40F55">
        <w:rPr>
          <w:rFonts w:cs="Arial"/>
          <w:szCs w:val="22"/>
        </w:rPr>
        <w:t>(not to be unreasonably withheld or delayed).</w:t>
      </w:r>
    </w:p>
    <w:p w14:paraId="6FF021C7" w14:textId="77777777" w:rsidR="00F807DC" w:rsidRPr="00D40F55" w:rsidRDefault="007562F7" w:rsidP="00D40F55">
      <w:pPr>
        <w:pStyle w:val="Heading2"/>
        <w:tabs>
          <w:tab w:val="num" w:pos="720"/>
        </w:tabs>
        <w:spacing w:before="120" w:after="120"/>
        <w:ind w:left="7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have no rights to use any of the </w:t>
      </w:r>
      <w:r w:rsidR="00C158E8" w:rsidRPr="00D40F55">
        <w:rPr>
          <w:rFonts w:cs="Arial"/>
          <w:szCs w:val="22"/>
        </w:rPr>
        <w:t>Customer</w:t>
      </w:r>
      <w:r w:rsidRPr="00D40F55">
        <w:rPr>
          <w:rFonts w:cs="Arial"/>
          <w:szCs w:val="22"/>
        </w:rPr>
        <w:t xml:space="preserve">’s names, logos or trademarks without </w:t>
      </w:r>
      <w:r w:rsidR="00962D53" w:rsidRPr="00D40F55">
        <w:rPr>
          <w:rFonts w:cs="Arial"/>
          <w:szCs w:val="22"/>
        </w:rPr>
        <w:t xml:space="preserve">the </w:t>
      </w:r>
      <w:r w:rsidR="00326423" w:rsidRPr="00D40F55">
        <w:rPr>
          <w:rFonts w:cs="Arial"/>
          <w:szCs w:val="22"/>
        </w:rPr>
        <w:t>Approval</w:t>
      </w:r>
      <w:r w:rsidR="00962D53" w:rsidRPr="00D40F55">
        <w:rPr>
          <w:rFonts w:cs="Arial"/>
          <w:szCs w:val="22"/>
        </w:rPr>
        <w:t xml:space="preserve"> of the </w:t>
      </w:r>
      <w:r w:rsidR="00C158E8" w:rsidRPr="00D40F55">
        <w:rPr>
          <w:rFonts w:cs="Arial"/>
          <w:szCs w:val="22"/>
        </w:rPr>
        <w:t>Customer</w:t>
      </w:r>
      <w:r w:rsidR="005D2A49" w:rsidRPr="00D40F55">
        <w:rPr>
          <w:rFonts w:cs="Arial"/>
          <w:szCs w:val="22"/>
        </w:rPr>
        <w:t>, which the Customer shall have the absolute right to grant or deny</w:t>
      </w:r>
      <w:r w:rsidRPr="00D40F55">
        <w:rPr>
          <w:rFonts w:cs="Arial"/>
          <w:szCs w:val="22"/>
        </w:rPr>
        <w:t>.</w:t>
      </w:r>
    </w:p>
    <w:p w14:paraId="6A4CCCF2" w14:textId="77777777" w:rsidR="00F807DC" w:rsidRPr="00D40F55" w:rsidRDefault="007562F7" w:rsidP="00D40F55">
      <w:pPr>
        <w:pStyle w:val="Heading1"/>
        <w:keepNext/>
        <w:spacing w:before="120" w:after="120"/>
        <w:rPr>
          <w:rFonts w:cs="Arial"/>
          <w:szCs w:val="22"/>
        </w:rPr>
      </w:pPr>
      <w:bookmarkStart w:id="82" w:name="_Ref313367870"/>
      <w:bookmarkStart w:id="83" w:name="_Toc461702398"/>
      <w:r w:rsidRPr="00D40F55">
        <w:rPr>
          <w:rFonts w:cs="Arial"/>
          <w:szCs w:val="22"/>
        </w:rPr>
        <w:t>PROTECTION OF INFORMATION</w:t>
      </w:r>
      <w:bookmarkEnd w:id="82"/>
      <w:bookmarkEnd w:id="83"/>
    </w:p>
    <w:p w14:paraId="1F5F5148" w14:textId="77777777" w:rsidR="00F807DC" w:rsidRPr="00D40F55" w:rsidRDefault="007562F7" w:rsidP="00D40F55">
      <w:pPr>
        <w:pStyle w:val="Heading2"/>
        <w:keepNext/>
        <w:keepLines/>
        <w:tabs>
          <w:tab w:val="num" w:pos="720"/>
        </w:tabs>
        <w:spacing w:before="120" w:after="120"/>
        <w:ind w:left="720"/>
        <w:rPr>
          <w:rFonts w:cs="Arial"/>
          <w:b/>
          <w:szCs w:val="22"/>
        </w:rPr>
      </w:pPr>
      <w:bookmarkStart w:id="84" w:name="_Ref313367297"/>
      <w:r w:rsidRPr="00D40F55">
        <w:rPr>
          <w:rFonts w:cs="Arial"/>
          <w:b/>
          <w:szCs w:val="22"/>
        </w:rPr>
        <w:t>Protection of Personal Data</w:t>
      </w:r>
      <w:bookmarkEnd w:id="84"/>
    </w:p>
    <w:p w14:paraId="26BE0A2E" w14:textId="77777777" w:rsidR="00F807DC" w:rsidRPr="00D40F55" w:rsidRDefault="007562F7" w:rsidP="00D40F55">
      <w:pPr>
        <w:pStyle w:val="Heading3"/>
        <w:spacing w:before="120" w:after="120"/>
        <w:rPr>
          <w:rFonts w:cs="Arial"/>
          <w:szCs w:val="22"/>
        </w:rPr>
      </w:pPr>
      <w:r w:rsidRPr="00D40F55">
        <w:rPr>
          <w:rFonts w:cs="Arial"/>
          <w:szCs w:val="22"/>
        </w:rPr>
        <w:t xml:space="preserve">With respect to the Parties' rights and obligations under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the Parties agree that the </w:t>
      </w:r>
      <w:r w:rsidR="00C158E8" w:rsidRPr="00D40F55">
        <w:rPr>
          <w:rFonts w:cs="Arial"/>
          <w:szCs w:val="22"/>
        </w:rPr>
        <w:t>Customer</w:t>
      </w:r>
      <w:r w:rsidRPr="00D40F55">
        <w:rPr>
          <w:rFonts w:cs="Arial"/>
          <w:szCs w:val="22"/>
        </w:rPr>
        <w:t xml:space="preserve"> is the Data Controller and that the </w:t>
      </w:r>
      <w:r w:rsidR="00151B56" w:rsidRPr="00D40F55">
        <w:rPr>
          <w:rFonts w:cs="Arial"/>
          <w:szCs w:val="22"/>
        </w:rPr>
        <w:t>Supplier</w:t>
      </w:r>
      <w:r w:rsidRPr="00D40F55">
        <w:rPr>
          <w:rFonts w:cs="Arial"/>
          <w:szCs w:val="22"/>
        </w:rPr>
        <w:t xml:space="preserve"> is the Data Processor in relation to the </w:t>
      </w:r>
      <w:r w:rsidR="00C158E8" w:rsidRPr="00D40F55">
        <w:rPr>
          <w:rFonts w:cs="Arial"/>
          <w:szCs w:val="22"/>
        </w:rPr>
        <w:t>Customer</w:t>
      </w:r>
      <w:r w:rsidRPr="00D40F55">
        <w:rPr>
          <w:rFonts w:cs="Arial"/>
          <w:szCs w:val="22"/>
        </w:rPr>
        <w:t>’s Personal Data.</w:t>
      </w:r>
    </w:p>
    <w:p w14:paraId="63994413"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w:t>
      </w:r>
    </w:p>
    <w:p w14:paraId="09D5840B" w14:textId="77777777" w:rsidR="00F807DC" w:rsidRPr="00D40F55" w:rsidRDefault="007562F7" w:rsidP="00D40F55">
      <w:pPr>
        <w:pStyle w:val="Heading4"/>
        <w:spacing w:before="120" w:after="120"/>
        <w:rPr>
          <w:rFonts w:cs="Arial"/>
          <w:szCs w:val="22"/>
        </w:rPr>
      </w:pPr>
      <w:r w:rsidRPr="00D40F55">
        <w:rPr>
          <w:rFonts w:cs="Arial"/>
          <w:szCs w:val="22"/>
        </w:rPr>
        <w:t xml:space="preserve">Process the </w:t>
      </w:r>
      <w:r w:rsidR="00C158E8" w:rsidRPr="00D40F55">
        <w:rPr>
          <w:rFonts w:cs="Arial"/>
          <w:szCs w:val="22"/>
        </w:rPr>
        <w:t>Customer</w:t>
      </w:r>
      <w:r w:rsidRPr="00D40F55">
        <w:rPr>
          <w:rFonts w:cs="Arial"/>
          <w:szCs w:val="22"/>
        </w:rPr>
        <w:t xml:space="preserve">’s Personal Data only in accordance with instructions from the </w:t>
      </w:r>
      <w:r w:rsidR="00C158E8" w:rsidRPr="00D40F55">
        <w:rPr>
          <w:rFonts w:cs="Arial"/>
          <w:szCs w:val="22"/>
        </w:rPr>
        <w:t>Customer</w:t>
      </w:r>
      <w:r w:rsidRPr="00D40F55">
        <w:rPr>
          <w:rFonts w:cs="Arial"/>
          <w:szCs w:val="22"/>
        </w:rPr>
        <w:t xml:space="preserve"> (which may be specific instructions or instructions of a general nature as set out in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or as otherwise notified by the </w:t>
      </w:r>
      <w:r w:rsidR="00C158E8" w:rsidRPr="00D40F55">
        <w:rPr>
          <w:rFonts w:cs="Arial"/>
          <w:szCs w:val="22"/>
        </w:rPr>
        <w:t>Customer</w:t>
      </w:r>
      <w:r w:rsidRPr="00D40F55">
        <w:rPr>
          <w:rFonts w:cs="Arial"/>
          <w:szCs w:val="22"/>
        </w:rPr>
        <w:t xml:space="preserve"> to the </w:t>
      </w:r>
      <w:r w:rsidR="00151B56" w:rsidRPr="00D40F55">
        <w:rPr>
          <w:rFonts w:cs="Arial"/>
          <w:szCs w:val="22"/>
        </w:rPr>
        <w:t>Supplier</w:t>
      </w:r>
      <w:r w:rsidRPr="00D40F55">
        <w:rPr>
          <w:rFonts w:cs="Arial"/>
          <w:szCs w:val="22"/>
        </w:rPr>
        <w:t xml:space="preserve"> during the </w:t>
      </w:r>
      <w:r w:rsidR="005D2A49" w:rsidRPr="00D40F55">
        <w:rPr>
          <w:rFonts w:cs="Arial"/>
          <w:szCs w:val="22"/>
        </w:rPr>
        <w:t xml:space="preserve">Term </w:t>
      </w:r>
      <w:r w:rsidR="009B0F73" w:rsidRPr="00D40F55">
        <w:rPr>
          <w:rFonts w:cs="Arial"/>
          <w:szCs w:val="22"/>
        </w:rPr>
        <w:t xml:space="preserve">of the </w:t>
      </w:r>
      <w:r w:rsidR="008C689D" w:rsidRPr="00D40F55">
        <w:rPr>
          <w:rFonts w:cs="Arial"/>
          <w:szCs w:val="22"/>
        </w:rPr>
        <w:t>Legal Services Contract</w:t>
      </w:r>
      <w:r w:rsidRPr="00D40F55">
        <w:rPr>
          <w:rFonts w:cs="Arial"/>
          <w:szCs w:val="22"/>
        </w:rPr>
        <w:t>);</w:t>
      </w:r>
    </w:p>
    <w:p w14:paraId="5F374621" w14:textId="77777777" w:rsidR="00F807DC" w:rsidRPr="00D40F55" w:rsidRDefault="007562F7" w:rsidP="00D40F55">
      <w:pPr>
        <w:pStyle w:val="Heading4"/>
        <w:spacing w:before="120" w:after="120"/>
        <w:rPr>
          <w:rFonts w:cs="Arial"/>
          <w:szCs w:val="22"/>
        </w:rPr>
      </w:pPr>
      <w:r w:rsidRPr="00D40F55">
        <w:rPr>
          <w:rFonts w:cs="Arial"/>
          <w:szCs w:val="22"/>
        </w:rPr>
        <w:t xml:space="preserve">Process the </w:t>
      </w:r>
      <w:r w:rsidR="00C158E8" w:rsidRPr="00D40F55">
        <w:rPr>
          <w:rFonts w:cs="Arial"/>
          <w:szCs w:val="22"/>
        </w:rPr>
        <w:t>Customer</w:t>
      </w:r>
      <w:r w:rsidRPr="00D40F55">
        <w:rPr>
          <w:rFonts w:cs="Arial"/>
          <w:szCs w:val="22"/>
        </w:rPr>
        <w:t xml:space="preserve">’s Personal Data only to the extent, and in such manner, as is necessary for the provision of </w:t>
      </w:r>
      <w:r w:rsidR="00F60EC1" w:rsidRPr="00D40F55">
        <w:rPr>
          <w:rFonts w:cs="Arial"/>
          <w:szCs w:val="22"/>
        </w:rPr>
        <w:t>the Ordered Panel Services</w:t>
      </w:r>
      <w:r w:rsidRPr="00D40F55">
        <w:rPr>
          <w:rFonts w:cs="Arial"/>
          <w:szCs w:val="22"/>
        </w:rPr>
        <w:t xml:space="preserve"> or as is req</w:t>
      </w:r>
      <w:r w:rsidR="007235E9" w:rsidRPr="00D40F55">
        <w:rPr>
          <w:rFonts w:cs="Arial"/>
          <w:szCs w:val="22"/>
        </w:rPr>
        <w:t>uired by Law or any regulatory b</w:t>
      </w:r>
      <w:r w:rsidRPr="00D40F55">
        <w:rPr>
          <w:rFonts w:cs="Arial"/>
          <w:szCs w:val="22"/>
        </w:rPr>
        <w:t>ody;</w:t>
      </w:r>
    </w:p>
    <w:p w14:paraId="668A394D" w14:textId="77777777" w:rsidR="00F807DC" w:rsidRPr="00D40F55" w:rsidRDefault="007562F7" w:rsidP="00D40F55">
      <w:pPr>
        <w:pStyle w:val="Heading4"/>
        <w:spacing w:before="120" w:after="120"/>
        <w:rPr>
          <w:rFonts w:cs="Arial"/>
          <w:szCs w:val="22"/>
        </w:rPr>
      </w:pPr>
      <w:r w:rsidRPr="00D40F55">
        <w:rPr>
          <w:rFonts w:cs="Arial"/>
          <w:szCs w:val="22"/>
        </w:rPr>
        <w:t xml:space="preserve">implement appropriate technical and organisational measures to protect the </w:t>
      </w:r>
      <w:r w:rsidR="00C158E8" w:rsidRPr="00D40F55">
        <w:rPr>
          <w:rFonts w:cs="Arial"/>
          <w:szCs w:val="22"/>
        </w:rPr>
        <w:t>Customer</w:t>
      </w:r>
      <w:r w:rsidRPr="00D40F55">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w:t>
      </w:r>
      <w:r w:rsidRPr="00D40F55">
        <w:rPr>
          <w:rFonts w:cs="Arial"/>
          <w:szCs w:val="22"/>
        </w:rPr>
        <w:lastRenderedPageBreak/>
        <w:t xml:space="preserve">Processing, accidental loss, destruction or damage to the </w:t>
      </w:r>
      <w:r w:rsidR="00C158E8" w:rsidRPr="00D40F55">
        <w:rPr>
          <w:rFonts w:cs="Arial"/>
          <w:szCs w:val="22"/>
        </w:rPr>
        <w:t>Customer</w:t>
      </w:r>
      <w:r w:rsidRPr="00D40F55">
        <w:rPr>
          <w:rFonts w:cs="Arial"/>
          <w:szCs w:val="22"/>
        </w:rPr>
        <w:t xml:space="preserve">’s Personal Data and having regard to the nature of the </w:t>
      </w:r>
      <w:r w:rsidR="00C158E8" w:rsidRPr="00D40F55">
        <w:rPr>
          <w:rFonts w:cs="Arial"/>
          <w:szCs w:val="22"/>
        </w:rPr>
        <w:t>Customer</w:t>
      </w:r>
      <w:r w:rsidRPr="00D40F55">
        <w:rPr>
          <w:rFonts w:cs="Arial"/>
          <w:szCs w:val="22"/>
        </w:rPr>
        <w:t>’s  Personal Data which is to be protected;</w:t>
      </w:r>
    </w:p>
    <w:p w14:paraId="5FC52C97" w14:textId="77777777" w:rsidR="00F807DC" w:rsidRPr="00D40F55" w:rsidRDefault="007562F7" w:rsidP="00D40F55">
      <w:pPr>
        <w:pStyle w:val="Heading4"/>
        <w:spacing w:before="120" w:after="120"/>
        <w:rPr>
          <w:rFonts w:cs="Arial"/>
          <w:szCs w:val="22"/>
        </w:rPr>
      </w:pPr>
      <w:r w:rsidRPr="00D40F55">
        <w:rPr>
          <w:rFonts w:cs="Arial"/>
          <w:szCs w:val="22"/>
        </w:rPr>
        <w:t xml:space="preserve">take reasonable steps to ensure the reliability of </w:t>
      </w:r>
      <w:r w:rsidR="00B823BC" w:rsidRPr="00D40F55">
        <w:rPr>
          <w:rFonts w:cs="Arial"/>
          <w:szCs w:val="22"/>
        </w:rPr>
        <w:t xml:space="preserve">all members of the </w:t>
      </w:r>
      <w:r w:rsidR="00151B56" w:rsidRPr="00D40F55">
        <w:rPr>
          <w:rFonts w:cs="Arial"/>
          <w:szCs w:val="22"/>
        </w:rPr>
        <w:t>Supplier</w:t>
      </w:r>
      <w:r w:rsidR="00B823BC" w:rsidRPr="00D40F55">
        <w:rPr>
          <w:rFonts w:cs="Arial"/>
          <w:szCs w:val="22"/>
        </w:rPr>
        <w:t>’s</w:t>
      </w:r>
      <w:r w:rsidRPr="00D40F55">
        <w:rPr>
          <w:rFonts w:cs="Arial"/>
          <w:szCs w:val="22"/>
        </w:rPr>
        <w:t xml:space="preserve"> </w:t>
      </w:r>
      <w:r w:rsidR="008060A8" w:rsidRPr="00D40F55">
        <w:rPr>
          <w:rFonts w:cs="Arial"/>
          <w:szCs w:val="22"/>
        </w:rPr>
        <w:t>Personnel</w:t>
      </w:r>
      <w:r w:rsidRPr="00D40F55">
        <w:rPr>
          <w:rFonts w:cs="Arial"/>
          <w:szCs w:val="22"/>
        </w:rPr>
        <w:t xml:space="preserve"> who have access to the </w:t>
      </w:r>
      <w:r w:rsidR="00C158E8" w:rsidRPr="00D40F55">
        <w:rPr>
          <w:rFonts w:cs="Arial"/>
          <w:szCs w:val="22"/>
        </w:rPr>
        <w:t>Customer</w:t>
      </w:r>
      <w:r w:rsidRPr="00D40F55">
        <w:rPr>
          <w:rFonts w:cs="Arial"/>
          <w:szCs w:val="22"/>
        </w:rPr>
        <w:t>’s Personal Data;</w:t>
      </w:r>
    </w:p>
    <w:p w14:paraId="2A4C9318" w14:textId="77777777" w:rsidR="00F807DC" w:rsidRPr="00D40F55" w:rsidRDefault="00962D53" w:rsidP="00D40F55">
      <w:pPr>
        <w:pStyle w:val="Heading4"/>
        <w:spacing w:before="120" w:after="120"/>
        <w:rPr>
          <w:rFonts w:cs="Arial"/>
          <w:szCs w:val="22"/>
        </w:rPr>
      </w:pPr>
      <w:r w:rsidRPr="00D40F55">
        <w:rPr>
          <w:rFonts w:cs="Arial"/>
          <w:szCs w:val="22"/>
        </w:rPr>
        <w:t xml:space="preserve">obtain </w:t>
      </w:r>
      <w:r w:rsidR="00326423" w:rsidRPr="00D40F55">
        <w:rPr>
          <w:rFonts w:cs="Arial"/>
          <w:szCs w:val="22"/>
        </w:rPr>
        <w:t>Approval</w:t>
      </w:r>
      <w:r w:rsidR="007562F7" w:rsidRPr="00D40F55">
        <w:rPr>
          <w:rFonts w:cs="Arial"/>
          <w:szCs w:val="22"/>
        </w:rPr>
        <w:t xml:space="preserve"> in order to transfer </w:t>
      </w:r>
      <w:r w:rsidRPr="00D40F55">
        <w:rPr>
          <w:rFonts w:cs="Arial"/>
          <w:szCs w:val="22"/>
        </w:rPr>
        <w:t xml:space="preserve">all or any of </w:t>
      </w:r>
      <w:r w:rsidR="007562F7" w:rsidRPr="00D40F55">
        <w:rPr>
          <w:rFonts w:cs="Arial"/>
          <w:szCs w:val="22"/>
        </w:rPr>
        <w:t xml:space="preserve">the </w:t>
      </w:r>
      <w:r w:rsidR="00C158E8" w:rsidRPr="00D40F55">
        <w:rPr>
          <w:rFonts w:cs="Arial"/>
          <w:szCs w:val="22"/>
        </w:rPr>
        <w:t>Customer</w:t>
      </w:r>
      <w:r w:rsidR="007562F7" w:rsidRPr="00D40F55">
        <w:rPr>
          <w:rFonts w:cs="Arial"/>
          <w:szCs w:val="22"/>
        </w:rPr>
        <w:t xml:space="preserve">’s Personal Data to any Sub-Contractors for the provision of the </w:t>
      </w:r>
      <w:r w:rsidR="00162C54" w:rsidRPr="00D40F55">
        <w:rPr>
          <w:rFonts w:cs="Arial"/>
          <w:szCs w:val="22"/>
        </w:rPr>
        <w:t>Services</w:t>
      </w:r>
      <w:r w:rsidR="007562F7" w:rsidRPr="00D40F55">
        <w:rPr>
          <w:rFonts w:cs="Arial"/>
          <w:szCs w:val="22"/>
        </w:rPr>
        <w:t>;</w:t>
      </w:r>
    </w:p>
    <w:p w14:paraId="56B3CB52" w14:textId="77777777" w:rsidR="00F807DC" w:rsidRPr="00D40F55" w:rsidRDefault="007562F7" w:rsidP="00D40F55">
      <w:pPr>
        <w:pStyle w:val="Heading4"/>
        <w:spacing w:before="120" w:after="120"/>
        <w:rPr>
          <w:rFonts w:cs="Arial"/>
          <w:szCs w:val="22"/>
        </w:rPr>
      </w:pPr>
      <w:r w:rsidRPr="00D40F55">
        <w:rPr>
          <w:rFonts w:cs="Arial"/>
          <w:szCs w:val="22"/>
        </w:rPr>
        <w:t xml:space="preserve">ensure that all </w:t>
      </w:r>
      <w:r w:rsidR="00B823BC" w:rsidRPr="00D40F55">
        <w:rPr>
          <w:rFonts w:cs="Arial"/>
          <w:szCs w:val="22"/>
        </w:rPr>
        <w:t xml:space="preserve">members of the </w:t>
      </w:r>
      <w:r w:rsidR="00151B56" w:rsidRPr="00D40F55">
        <w:rPr>
          <w:rFonts w:cs="Arial"/>
          <w:szCs w:val="22"/>
        </w:rPr>
        <w:t>Supplier</w:t>
      </w:r>
      <w:r w:rsidR="00B823BC" w:rsidRPr="00D40F55">
        <w:rPr>
          <w:rFonts w:cs="Arial"/>
          <w:szCs w:val="22"/>
        </w:rPr>
        <w:t xml:space="preserve">’s </w:t>
      </w:r>
      <w:r w:rsidR="008060A8" w:rsidRPr="00D40F55">
        <w:rPr>
          <w:rFonts w:cs="Arial"/>
          <w:szCs w:val="22"/>
        </w:rPr>
        <w:t>Personnel</w:t>
      </w:r>
      <w:r w:rsidRPr="00D40F55">
        <w:rPr>
          <w:rFonts w:cs="Arial"/>
          <w:szCs w:val="22"/>
        </w:rPr>
        <w:t xml:space="preserve"> required to access the Personal Data are informed of the confidential nature of the Personal Data and comply with the obligations set out in this </w:t>
      </w:r>
      <w:r w:rsidR="00E6002D" w:rsidRPr="00D40F55">
        <w:rPr>
          <w:rFonts w:cs="Arial"/>
          <w:szCs w:val="22"/>
        </w:rPr>
        <w:t>Clause </w:t>
      </w:r>
      <w:r w:rsidR="00793546" w:rsidRPr="00D40F55">
        <w:rPr>
          <w:rFonts w:cs="Arial"/>
          <w:szCs w:val="22"/>
        </w:rPr>
        <w:t>9</w:t>
      </w:r>
      <w:r w:rsidR="00621BF7" w:rsidRPr="00D40F55">
        <w:rPr>
          <w:rFonts w:cs="Arial"/>
          <w:szCs w:val="22"/>
        </w:rPr>
        <w:t>.1</w:t>
      </w:r>
      <w:r w:rsidRPr="00D40F55">
        <w:rPr>
          <w:rFonts w:cs="Arial"/>
          <w:szCs w:val="22"/>
        </w:rPr>
        <w:t>;</w:t>
      </w:r>
    </w:p>
    <w:p w14:paraId="4A8BED31" w14:textId="77777777" w:rsidR="00F807DC" w:rsidRPr="00D40F55" w:rsidRDefault="007562F7" w:rsidP="00D40F55">
      <w:pPr>
        <w:pStyle w:val="Heading4"/>
        <w:spacing w:before="120" w:after="120"/>
        <w:rPr>
          <w:rFonts w:cs="Arial"/>
          <w:szCs w:val="22"/>
        </w:rPr>
      </w:pPr>
      <w:r w:rsidRPr="00D40F55">
        <w:rPr>
          <w:rFonts w:cs="Arial"/>
          <w:szCs w:val="22"/>
        </w:rPr>
        <w:t xml:space="preserve">ensure that none of the </w:t>
      </w:r>
      <w:r w:rsidR="00151B56" w:rsidRPr="00D40F55">
        <w:rPr>
          <w:rFonts w:cs="Arial"/>
          <w:szCs w:val="22"/>
        </w:rPr>
        <w:t>Supplier</w:t>
      </w:r>
      <w:r w:rsidR="00B014A2" w:rsidRPr="00D40F55">
        <w:rPr>
          <w:rFonts w:cs="Arial"/>
          <w:szCs w:val="22"/>
        </w:rPr>
        <w:t xml:space="preserve">’s </w:t>
      </w:r>
      <w:r w:rsidR="008060A8" w:rsidRPr="00D40F55">
        <w:rPr>
          <w:rFonts w:cs="Arial"/>
          <w:szCs w:val="22"/>
        </w:rPr>
        <w:t>Personnel</w:t>
      </w:r>
      <w:r w:rsidRPr="00D40F55">
        <w:rPr>
          <w:rFonts w:cs="Arial"/>
          <w:szCs w:val="22"/>
        </w:rPr>
        <w:t xml:space="preserve"> publish, disclose or divulge any of the </w:t>
      </w:r>
      <w:r w:rsidR="00C158E8" w:rsidRPr="00D40F55">
        <w:rPr>
          <w:rFonts w:cs="Arial"/>
          <w:szCs w:val="22"/>
        </w:rPr>
        <w:t>Customer</w:t>
      </w:r>
      <w:r w:rsidRPr="00D40F55">
        <w:rPr>
          <w:rFonts w:cs="Arial"/>
          <w:szCs w:val="22"/>
        </w:rPr>
        <w:t xml:space="preserve">’s Personal Data to any third party unless directed in writing to do so by the </w:t>
      </w:r>
      <w:r w:rsidR="00C158E8" w:rsidRPr="00D40F55">
        <w:rPr>
          <w:rFonts w:cs="Arial"/>
          <w:szCs w:val="22"/>
        </w:rPr>
        <w:t>Customer</w:t>
      </w:r>
      <w:r w:rsidRPr="00D40F55">
        <w:rPr>
          <w:rFonts w:cs="Arial"/>
          <w:szCs w:val="22"/>
        </w:rPr>
        <w:t>;</w:t>
      </w:r>
    </w:p>
    <w:p w14:paraId="751759EC" w14:textId="77777777" w:rsidR="00F807DC" w:rsidRPr="00D40F55" w:rsidRDefault="007562F7" w:rsidP="00D40F55">
      <w:pPr>
        <w:pStyle w:val="Heading4"/>
        <w:spacing w:before="120" w:after="120"/>
        <w:rPr>
          <w:rFonts w:cs="Arial"/>
          <w:szCs w:val="22"/>
        </w:rPr>
      </w:pPr>
      <w:r w:rsidRPr="00D40F55">
        <w:rPr>
          <w:rFonts w:cs="Arial"/>
          <w:szCs w:val="22"/>
        </w:rPr>
        <w:t xml:space="preserve">notify the </w:t>
      </w:r>
      <w:r w:rsidR="00C158E8" w:rsidRPr="00D40F55">
        <w:rPr>
          <w:rFonts w:cs="Arial"/>
          <w:szCs w:val="22"/>
        </w:rPr>
        <w:t>Customer</w:t>
      </w:r>
      <w:r w:rsidR="00B823BC" w:rsidRPr="00D40F55">
        <w:rPr>
          <w:rFonts w:cs="Arial"/>
          <w:szCs w:val="22"/>
        </w:rPr>
        <w:t xml:space="preserve"> within five (5) Working Days</w:t>
      </w:r>
      <w:r w:rsidRPr="00D40F55">
        <w:rPr>
          <w:rFonts w:cs="Arial"/>
          <w:szCs w:val="22"/>
        </w:rPr>
        <w:t xml:space="preserve"> if </w:t>
      </w:r>
      <w:r w:rsidR="00B823BC" w:rsidRPr="00D40F55">
        <w:rPr>
          <w:rFonts w:cs="Arial"/>
          <w:szCs w:val="22"/>
        </w:rPr>
        <w:t xml:space="preserve">the </w:t>
      </w:r>
      <w:r w:rsidR="00151B56" w:rsidRPr="00D40F55">
        <w:rPr>
          <w:rFonts w:cs="Arial"/>
          <w:szCs w:val="22"/>
        </w:rPr>
        <w:t>Supplier</w:t>
      </w:r>
      <w:r w:rsidRPr="00D40F55">
        <w:rPr>
          <w:rFonts w:cs="Arial"/>
          <w:szCs w:val="22"/>
        </w:rPr>
        <w:t xml:space="preserve"> receives:</w:t>
      </w:r>
    </w:p>
    <w:p w14:paraId="1BE1ACDF" w14:textId="77777777" w:rsidR="00F807DC" w:rsidRPr="00D40F55" w:rsidRDefault="007562F7" w:rsidP="00D40F55">
      <w:pPr>
        <w:pStyle w:val="Heading5"/>
        <w:spacing w:before="120" w:after="120"/>
        <w:rPr>
          <w:rFonts w:cs="Arial"/>
          <w:szCs w:val="22"/>
        </w:rPr>
      </w:pPr>
      <w:r w:rsidRPr="00D40F55">
        <w:rPr>
          <w:rFonts w:cs="Arial"/>
          <w:szCs w:val="22"/>
        </w:rPr>
        <w:t xml:space="preserve">a request from a Data Subject to have access to the </w:t>
      </w:r>
      <w:r w:rsidR="00C158E8" w:rsidRPr="00D40F55">
        <w:rPr>
          <w:rFonts w:cs="Arial"/>
          <w:szCs w:val="22"/>
        </w:rPr>
        <w:t>Customer</w:t>
      </w:r>
      <w:r w:rsidRPr="00D40F55">
        <w:rPr>
          <w:rFonts w:cs="Arial"/>
          <w:szCs w:val="22"/>
        </w:rPr>
        <w:t>’s Personal Data relating to that person; or</w:t>
      </w:r>
    </w:p>
    <w:p w14:paraId="3BB19D7C" w14:textId="77777777" w:rsidR="00F807DC" w:rsidRPr="00D40F55" w:rsidRDefault="007562F7" w:rsidP="00D40F55">
      <w:pPr>
        <w:pStyle w:val="Heading5"/>
        <w:spacing w:before="120" w:after="120"/>
        <w:rPr>
          <w:rFonts w:cs="Arial"/>
          <w:szCs w:val="22"/>
        </w:rPr>
      </w:pPr>
      <w:r w:rsidRPr="00D40F55">
        <w:rPr>
          <w:rFonts w:cs="Arial"/>
          <w:szCs w:val="22"/>
        </w:rPr>
        <w:t xml:space="preserve">a complaint or request relating to the </w:t>
      </w:r>
      <w:r w:rsidR="00C158E8" w:rsidRPr="00D40F55">
        <w:rPr>
          <w:rFonts w:cs="Arial"/>
          <w:szCs w:val="22"/>
        </w:rPr>
        <w:t>Customer</w:t>
      </w:r>
      <w:r w:rsidRPr="00D40F55">
        <w:rPr>
          <w:rFonts w:cs="Arial"/>
          <w:szCs w:val="22"/>
        </w:rPr>
        <w:t>'s obligations under the Data Protection Legislation;</w:t>
      </w:r>
    </w:p>
    <w:p w14:paraId="27F379E9" w14:textId="77777777" w:rsidR="00F807DC" w:rsidRPr="00D40F55" w:rsidRDefault="007562F7" w:rsidP="00D40F55">
      <w:pPr>
        <w:pStyle w:val="Heading4"/>
        <w:spacing w:before="120" w:after="120"/>
        <w:rPr>
          <w:rFonts w:cs="Arial"/>
          <w:szCs w:val="22"/>
        </w:rPr>
      </w:pPr>
      <w:r w:rsidRPr="00D40F55">
        <w:rPr>
          <w:rFonts w:cs="Arial"/>
          <w:szCs w:val="22"/>
        </w:rPr>
        <w:t xml:space="preserve">provide the </w:t>
      </w:r>
      <w:r w:rsidR="00C158E8" w:rsidRPr="00D40F55">
        <w:rPr>
          <w:rFonts w:cs="Arial"/>
          <w:szCs w:val="22"/>
        </w:rPr>
        <w:t>Customer</w:t>
      </w:r>
      <w:r w:rsidRPr="00D40F55">
        <w:rPr>
          <w:rFonts w:cs="Arial"/>
          <w:szCs w:val="22"/>
        </w:rPr>
        <w:t xml:space="preserve"> with full cooperation and assistance in relation to any complaint or request made relating to the </w:t>
      </w:r>
      <w:r w:rsidR="00C158E8" w:rsidRPr="00D40F55">
        <w:rPr>
          <w:rFonts w:cs="Arial"/>
          <w:szCs w:val="22"/>
        </w:rPr>
        <w:t>Customer</w:t>
      </w:r>
      <w:r w:rsidRPr="00D40F55">
        <w:rPr>
          <w:rFonts w:cs="Arial"/>
          <w:szCs w:val="22"/>
        </w:rPr>
        <w:t>’s Personal Data, including by:</w:t>
      </w:r>
    </w:p>
    <w:p w14:paraId="4298ADA5" w14:textId="77777777" w:rsidR="00F807DC" w:rsidRPr="00D40F55" w:rsidRDefault="007562F7" w:rsidP="00D40F55">
      <w:pPr>
        <w:pStyle w:val="Heading5"/>
        <w:spacing w:before="120" w:after="120"/>
        <w:rPr>
          <w:rFonts w:cs="Arial"/>
          <w:szCs w:val="22"/>
        </w:rPr>
      </w:pPr>
      <w:r w:rsidRPr="00D40F55">
        <w:rPr>
          <w:rFonts w:cs="Arial"/>
          <w:szCs w:val="22"/>
        </w:rPr>
        <w:t xml:space="preserve">providing the </w:t>
      </w:r>
      <w:r w:rsidR="00C158E8" w:rsidRPr="00D40F55">
        <w:rPr>
          <w:rFonts w:cs="Arial"/>
          <w:szCs w:val="22"/>
        </w:rPr>
        <w:t>Customer</w:t>
      </w:r>
      <w:r w:rsidRPr="00D40F55">
        <w:rPr>
          <w:rFonts w:cs="Arial"/>
          <w:szCs w:val="22"/>
        </w:rPr>
        <w:t xml:space="preserve"> with full details of the complaint or request;</w:t>
      </w:r>
    </w:p>
    <w:p w14:paraId="764A7026" w14:textId="77777777" w:rsidR="00F807DC" w:rsidRPr="00D40F55" w:rsidRDefault="007562F7" w:rsidP="00D40F55">
      <w:pPr>
        <w:pStyle w:val="Heading5"/>
        <w:spacing w:before="120" w:after="120"/>
        <w:rPr>
          <w:rFonts w:cs="Arial"/>
          <w:szCs w:val="22"/>
        </w:rPr>
      </w:pPr>
      <w:r w:rsidRPr="00D40F55">
        <w:rPr>
          <w:rFonts w:cs="Arial"/>
          <w:szCs w:val="22"/>
        </w:rPr>
        <w:t xml:space="preserve">complying with a data access request within the relevant timescales set out in the Data Protection Legislation and in accordance with the </w:t>
      </w:r>
      <w:r w:rsidR="00C158E8" w:rsidRPr="00D40F55">
        <w:rPr>
          <w:rFonts w:cs="Arial"/>
          <w:szCs w:val="22"/>
        </w:rPr>
        <w:t>Customer</w:t>
      </w:r>
      <w:r w:rsidRPr="00D40F55">
        <w:rPr>
          <w:rFonts w:cs="Arial"/>
          <w:szCs w:val="22"/>
        </w:rPr>
        <w:t>'s instructions;</w:t>
      </w:r>
    </w:p>
    <w:p w14:paraId="20BD6083" w14:textId="77777777" w:rsidR="00F807DC" w:rsidRPr="00D40F55" w:rsidRDefault="007562F7" w:rsidP="00D40F55">
      <w:pPr>
        <w:pStyle w:val="Heading5"/>
        <w:spacing w:before="120" w:after="120"/>
        <w:rPr>
          <w:rFonts w:cs="Arial"/>
          <w:szCs w:val="22"/>
        </w:rPr>
      </w:pPr>
      <w:r w:rsidRPr="00D40F55">
        <w:rPr>
          <w:rFonts w:cs="Arial"/>
          <w:szCs w:val="22"/>
        </w:rPr>
        <w:t xml:space="preserve">providing the </w:t>
      </w:r>
      <w:r w:rsidR="00C158E8" w:rsidRPr="00D40F55">
        <w:rPr>
          <w:rFonts w:cs="Arial"/>
          <w:szCs w:val="22"/>
        </w:rPr>
        <w:t>Customer</w:t>
      </w:r>
      <w:r w:rsidRPr="00D40F55">
        <w:rPr>
          <w:rFonts w:cs="Arial"/>
          <w:szCs w:val="22"/>
        </w:rPr>
        <w:t xml:space="preserve"> with any </w:t>
      </w:r>
      <w:r w:rsidR="00C158E8" w:rsidRPr="00D40F55">
        <w:rPr>
          <w:rFonts w:cs="Arial"/>
          <w:szCs w:val="22"/>
        </w:rPr>
        <w:t>Customer</w:t>
      </w:r>
      <w:r w:rsidRPr="00D40F55">
        <w:rPr>
          <w:rFonts w:cs="Arial"/>
          <w:szCs w:val="22"/>
        </w:rPr>
        <w:t xml:space="preserve">’s Personal Data it holds in relation to a Data Subject (within the timescales required by the </w:t>
      </w:r>
      <w:r w:rsidR="00C158E8" w:rsidRPr="00D40F55">
        <w:rPr>
          <w:rFonts w:cs="Arial"/>
          <w:szCs w:val="22"/>
        </w:rPr>
        <w:t>Customer</w:t>
      </w:r>
      <w:r w:rsidRPr="00D40F55">
        <w:rPr>
          <w:rFonts w:cs="Arial"/>
          <w:szCs w:val="22"/>
        </w:rPr>
        <w:t>); and</w:t>
      </w:r>
    </w:p>
    <w:p w14:paraId="1C2C3B10" w14:textId="77777777" w:rsidR="00F807DC" w:rsidRPr="00D40F55" w:rsidRDefault="007562F7" w:rsidP="00D40F55">
      <w:pPr>
        <w:pStyle w:val="Heading5"/>
        <w:spacing w:before="120" w:after="120"/>
        <w:rPr>
          <w:rFonts w:cs="Arial"/>
          <w:szCs w:val="22"/>
        </w:rPr>
      </w:pPr>
      <w:r w:rsidRPr="00D40F55">
        <w:rPr>
          <w:rFonts w:cs="Arial"/>
          <w:szCs w:val="22"/>
        </w:rPr>
        <w:t xml:space="preserve">providing the </w:t>
      </w:r>
      <w:r w:rsidR="00C158E8" w:rsidRPr="00D40F55">
        <w:rPr>
          <w:rFonts w:cs="Arial"/>
          <w:szCs w:val="22"/>
        </w:rPr>
        <w:t>Customer</w:t>
      </w:r>
      <w:r w:rsidRPr="00D40F55">
        <w:rPr>
          <w:rFonts w:cs="Arial"/>
          <w:szCs w:val="22"/>
        </w:rPr>
        <w:t xml:space="preserve"> with any information requested by the </w:t>
      </w:r>
      <w:r w:rsidR="00C158E8" w:rsidRPr="00D40F55">
        <w:rPr>
          <w:rFonts w:cs="Arial"/>
          <w:szCs w:val="22"/>
        </w:rPr>
        <w:t>Customer</w:t>
      </w:r>
      <w:r w:rsidRPr="00D40F55">
        <w:rPr>
          <w:rFonts w:cs="Arial"/>
          <w:szCs w:val="22"/>
        </w:rPr>
        <w:t>;</w:t>
      </w:r>
    </w:p>
    <w:p w14:paraId="67E29480" w14:textId="77777777" w:rsidR="00F807DC" w:rsidRPr="00D40F55" w:rsidRDefault="007562F7" w:rsidP="00D40F55">
      <w:pPr>
        <w:pStyle w:val="Heading4"/>
        <w:spacing w:before="120" w:after="120"/>
        <w:rPr>
          <w:rFonts w:cs="Arial"/>
          <w:szCs w:val="22"/>
        </w:rPr>
      </w:pPr>
      <w:r w:rsidRPr="00D40F55">
        <w:rPr>
          <w:rFonts w:cs="Arial"/>
          <w:szCs w:val="22"/>
        </w:rPr>
        <w:t xml:space="preserve">permit or procure permission for the </w:t>
      </w:r>
      <w:r w:rsidR="00C158E8" w:rsidRPr="00D40F55">
        <w:rPr>
          <w:rFonts w:cs="Arial"/>
          <w:szCs w:val="22"/>
        </w:rPr>
        <w:t>Customer</w:t>
      </w:r>
      <w:r w:rsidRPr="00D40F55">
        <w:rPr>
          <w:rFonts w:cs="Arial"/>
          <w:szCs w:val="22"/>
        </w:rPr>
        <w:t xml:space="preserve"> or the </w:t>
      </w:r>
      <w:r w:rsidR="00C158E8" w:rsidRPr="00D40F55">
        <w:rPr>
          <w:rFonts w:cs="Arial"/>
          <w:szCs w:val="22"/>
        </w:rPr>
        <w:t>Customer</w:t>
      </w:r>
      <w:r w:rsidRPr="00D40F55">
        <w:rPr>
          <w:rFonts w:cs="Arial"/>
          <w:szCs w:val="22"/>
        </w:rPr>
        <w:t xml:space="preserve">’s Representative (subject to reasonable and appropriate confidentiality undertakings), to inspect and audit, the </w:t>
      </w:r>
      <w:r w:rsidR="00151B56" w:rsidRPr="00D40F55">
        <w:rPr>
          <w:rFonts w:cs="Arial"/>
          <w:szCs w:val="22"/>
        </w:rPr>
        <w:t>Supplier</w:t>
      </w:r>
      <w:r w:rsidRPr="00D40F55">
        <w:rPr>
          <w:rFonts w:cs="Arial"/>
          <w:szCs w:val="22"/>
        </w:rPr>
        <w:t xml:space="preserve">'s data Processing activities (and/or those of its agents and Sub-Contractors) and comply with all reasonable requests or directions by the </w:t>
      </w:r>
      <w:r w:rsidR="00C158E8" w:rsidRPr="00D40F55">
        <w:rPr>
          <w:rFonts w:cs="Arial"/>
          <w:szCs w:val="22"/>
        </w:rPr>
        <w:t>Customer</w:t>
      </w:r>
      <w:r w:rsidRPr="00D40F55">
        <w:rPr>
          <w:rFonts w:cs="Arial"/>
          <w:szCs w:val="22"/>
        </w:rPr>
        <w:t xml:space="preserve"> to enable the </w:t>
      </w:r>
      <w:r w:rsidR="00C158E8" w:rsidRPr="00D40F55">
        <w:rPr>
          <w:rFonts w:cs="Arial"/>
          <w:szCs w:val="22"/>
        </w:rPr>
        <w:t>Customer</w:t>
      </w:r>
      <w:r w:rsidRPr="00D40F55">
        <w:rPr>
          <w:rFonts w:cs="Arial"/>
          <w:szCs w:val="22"/>
        </w:rPr>
        <w:t xml:space="preserve"> to verify and/or procure that the </w:t>
      </w:r>
      <w:r w:rsidR="00151B56" w:rsidRPr="00D40F55">
        <w:rPr>
          <w:rFonts w:cs="Arial"/>
          <w:szCs w:val="22"/>
        </w:rPr>
        <w:t>Supplier</w:t>
      </w:r>
      <w:r w:rsidRPr="00D40F55">
        <w:rPr>
          <w:rFonts w:cs="Arial"/>
          <w:szCs w:val="22"/>
        </w:rPr>
        <w:t xml:space="preserve"> is in full compliance with its obligations under </w:t>
      </w:r>
      <w:r w:rsidR="0013772A" w:rsidRPr="00D40F55">
        <w:rPr>
          <w:rFonts w:cs="Arial"/>
          <w:szCs w:val="22"/>
        </w:rPr>
        <w:t xml:space="preserve">the </w:t>
      </w:r>
      <w:r w:rsidR="008C689D" w:rsidRPr="00D40F55">
        <w:rPr>
          <w:rFonts w:cs="Arial"/>
          <w:szCs w:val="22"/>
        </w:rPr>
        <w:t>Legal Services Contract</w:t>
      </w:r>
      <w:r w:rsidRPr="00D40F55">
        <w:rPr>
          <w:rFonts w:cs="Arial"/>
          <w:szCs w:val="22"/>
        </w:rPr>
        <w:t>;</w:t>
      </w:r>
    </w:p>
    <w:p w14:paraId="7A67DB79" w14:textId="77777777" w:rsidR="00F807DC" w:rsidRPr="00D40F55" w:rsidRDefault="007562F7" w:rsidP="00D40F55">
      <w:pPr>
        <w:pStyle w:val="Heading4"/>
        <w:spacing w:before="120" w:after="120"/>
        <w:rPr>
          <w:rFonts w:cs="Arial"/>
          <w:szCs w:val="22"/>
        </w:rPr>
      </w:pPr>
      <w:r w:rsidRPr="00D40F55">
        <w:rPr>
          <w:rFonts w:cs="Arial"/>
          <w:szCs w:val="22"/>
        </w:rPr>
        <w:t xml:space="preserve">provide a written description of the technical and organisational methods employed by the </w:t>
      </w:r>
      <w:r w:rsidR="00151B56" w:rsidRPr="00D40F55">
        <w:rPr>
          <w:rFonts w:cs="Arial"/>
          <w:szCs w:val="22"/>
        </w:rPr>
        <w:t>Supplier</w:t>
      </w:r>
      <w:r w:rsidRPr="00D40F55">
        <w:rPr>
          <w:rFonts w:cs="Arial"/>
          <w:szCs w:val="22"/>
        </w:rPr>
        <w:t xml:space="preserve"> for Processing </w:t>
      </w:r>
      <w:r w:rsidR="00B014A2" w:rsidRPr="00D40F55">
        <w:rPr>
          <w:rFonts w:cs="Arial"/>
          <w:szCs w:val="22"/>
        </w:rPr>
        <w:t xml:space="preserve">the </w:t>
      </w:r>
      <w:r w:rsidR="00C158E8" w:rsidRPr="00D40F55">
        <w:rPr>
          <w:rFonts w:cs="Arial"/>
          <w:szCs w:val="22"/>
        </w:rPr>
        <w:t>Customer</w:t>
      </w:r>
      <w:r w:rsidR="00B014A2" w:rsidRPr="00D40F55">
        <w:rPr>
          <w:rFonts w:cs="Arial"/>
          <w:szCs w:val="22"/>
        </w:rPr>
        <w:t>’s</w:t>
      </w:r>
      <w:r w:rsidRPr="00D40F55">
        <w:rPr>
          <w:rFonts w:cs="Arial"/>
          <w:szCs w:val="22"/>
        </w:rPr>
        <w:t xml:space="preserve"> Personal Data (within the timescales required by the </w:t>
      </w:r>
      <w:r w:rsidR="00C158E8" w:rsidRPr="00D40F55">
        <w:rPr>
          <w:rFonts w:cs="Arial"/>
          <w:szCs w:val="22"/>
        </w:rPr>
        <w:t>Customer</w:t>
      </w:r>
      <w:r w:rsidRPr="00D40F55">
        <w:rPr>
          <w:rFonts w:cs="Arial"/>
          <w:szCs w:val="22"/>
        </w:rPr>
        <w:t>); and</w:t>
      </w:r>
    </w:p>
    <w:p w14:paraId="7D5B9D26" w14:textId="77777777" w:rsidR="00F807DC" w:rsidRPr="00D40F55" w:rsidRDefault="007562F7" w:rsidP="00D40F55">
      <w:pPr>
        <w:pStyle w:val="Heading4"/>
        <w:spacing w:before="120" w:after="120"/>
        <w:rPr>
          <w:rFonts w:cs="Arial"/>
          <w:szCs w:val="22"/>
        </w:rPr>
      </w:pPr>
      <w:r w:rsidRPr="00D40F55">
        <w:rPr>
          <w:rFonts w:cs="Arial"/>
          <w:szCs w:val="22"/>
        </w:rPr>
        <w:t xml:space="preserve">not Process or otherwise transfer any </w:t>
      </w:r>
      <w:r w:rsidR="00C158E8" w:rsidRPr="00D40F55">
        <w:rPr>
          <w:rFonts w:cs="Arial"/>
          <w:szCs w:val="22"/>
        </w:rPr>
        <w:t>Customer</w:t>
      </w:r>
      <w:r w:rsidRPr="00D40F55">
        <w:rPr>
          <w:rFonts w:cs="Arial"/>
          <w:szCs w:val="22"/>
        </w:rPr>
        <w:t>’s Personal Data outside the European Economic Area</w:t>
      </w:r>
      <w:r w:rsidR="00D84C3A" w:rsidRPr="00D40F55">
        <w:rPr>
          <w:rFonts w:cs="Arial"/>
          <w:szCs w:val="22"/>
        </w:rPr>
        <w:t xml:space="preserve"> without the prior written consent of the </w:t>
      </w:r>
      <w:r w:rsidR="00C158E8" w:rsidRPr="00D40F55">
        <w:rPr>
          <w:rFonts w:cs="Arial"/>
          <w:szCs w:val="22"/>
        </w:rPr>
        <w:t>Customer</w:t>
      </w:r>
      <w:r w:rsidR="00D84C3A" w:rsidRPr="00D40F55">
        <w:rPr>
          <w:rFonts w:cs="Arial"/>
          <w:szCs w:val="22"/>
        </w:rPr>
        <w:t xml:space="preserve"> which </w:t>
      </w:r>
      <w:r w:rsidR="00B35FC4" w:rsidRPr="00D40F55">
        <w:rPr>
          <w:rFonts w:cs="Arial"/>
          <w:szCs w:val="22"/>
        </w:rPr>
        <w:t>shall have the absolute right grant (whether conditionally or otherwise) or deny</w:t>
      </w:r>
      <w:r w:rsidR="00D84C3A" w:rsidRPr="00D40F55">
        <w:rPr>
          <w:rFonts w:cs="Arial"/>
          <w:szCs w:val="22"/>
        </w:rPr>
        <w:t>.</w:t>
      </w:r>
    </w:p>
    <w:p w14:paraId="3EA8C619" w14:textId="77777777" w:rsidR="00F807DC" w:rsidRPr="00D40F55" w:rsidRDefault="007562F7" w:rsidP="00D40F55">
      <w:pPr>
        <w:pStyle w:val="Heading3"/>
        <w:spacing w:before="120" w:after="120"/>
        <w:rPr>
          <w:rFonts w:cs="Arial"/>
          <w:szCs w:val="22"/>
        </w:rPr>
      </w:pPr>
      <w:r w:rsidRPr="00D40F55">
        <w:rPr>
          <w:rFonts w:cs="Arial"/>
          <w:szCs w:val="22"/>
        </w:rPr>
        <w:lastRenderedPageBreak/>
        <w:t xml:space="preserve">The </w:t>
      </w:r>
      <w:r w:rsidR="00151B56" w:rsidRPr="00D40F55">
        <w:rPr>
          <w:rFonts w:cs="Arial"/>
          <w:szCs w:val="22"/>
        </w:rPr>
        <w:t>Supplier</w:t>
      </w:r>
      <w:r w:rsidRPr="00D40F55">
        <w:rPr>
          <w:rFonts w:cs="Arial"/>
          <w:szCs w:val="22"/>
        </w:rPr>
        <w:t xml:space="preserve"> shall comply at all times with the Data Protection Legislation and shall not perform its obligations under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in such a way as to cause the </w:t>
      </w:r>
      <w:r w:rsidR="00C158E8" w:rsidRPr="00D40F55">
        <w:rPr>
          <w:rFonts w:cs="Arial"/>
          <w:szCs w:val="22"/>
        </w:rPr>
        <w:t>Customer</w:t>
      </w:r>
      <w:r w:rsidRPr="00D40F55">
        <w:rPr>
          <w:rFonts w:cs="Arial"/>
          <w:szCs w:val="22"/>
        </w:rPr>
        <w:t xml:space="preserve"> to breach any of its applicable obligations under the Data Protection Legislation.</w:t>
      </w:r>
    </w:p>
    <w:p w14:paraId="6BC47A55"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acknowledges that, in the event that it breaches (or attempts or threatens to breach) its obligations relating to the </w:t>
      </w:r>
      <w:r w:rsidR="00C158E8" w:rsidRPr="00D40F55">
        <w:rPr>
          <w:rFonts w:cs="Arial"/>
          <w:szCs w:val="22"/>
        </w:rPr>
        <w:t>Customer</w:t>
      </w:r>
      <w:r w:rsidRPr="00D40F55">
        <w:rPr>
          <w:rFonts w:cs="Arial"/>
          <w:szCs w:val="22"/>
        </w:rPr>
        <w:t xml:space="preserve">’s Personal Data that the </w:t>
      </w:r>
      <w:r w:rsidR="00C158E8" w:rsidRPr="00D40F55">
        <w:rPr>
          <w:rFonts w:cs="Arial"/>
          <w:szCs w:val="22"/>
        </w:rPr>
        <w:t>Customer</w:t>
      </w:r>
      <w:r w:rsidRPr="00D40F55">
        <w:rPr>
          <w:rFonts w:cs="Arial"/>
          <w:szCs w:val="22"/>
        </w:rPr>
        <w:t xml:space="preserve"> may be irreparably harmed (including harm to its reputation). In such circumstances, the </w:t>
      </w:r>
      <w:r w:rsidR="00C158E8" w:rsidRPr="00D40F55">
        <w:rPr>
          <w:rFonts w:cs="Arial"/>
          <w:szCs w:val="22"/>
        </w:rPr>
        <w:t>Customer</w:t>
      </w:r>
      <w:r w:rsidRPr="00D40F55">
        <w:rPr>
          <w:rFonts w:cs="Arial"/>
          <w:szCs w:val="22"/>
        </w:rPr>
        <w:t xml:space="preserve"> may proceed directly to court and seek injunctive or other equitable relief to remedy or prevent any further breach (or attempted or threatened breach).</w:t>
      </w:r>
    </w:p>
    <w:p w14:paraId="6B95F321" w14:textId="77777777" w:rsidR="000C727A" w:rsidRPr="00D40F55" w:rsidRDefault="007562F7" w:rsidP="00D40F55">
      <w:pPr>
        <w:pStyle w:val="Heading3"/>
        <w:spacing w:before="120" w:after="120"/>
        <w:rPr>
          <w:rFonts w:cs="Arial"/>
          <w:szCs w:val="22"/>
        </w:rPr>
      </w:pPr>
      <w:r w:rsidRPr="00D40F55">
        <w:rPr>
          <w:rFonts w:cs="Arial"/>
          <w:szCs w:val="22"/>
        </w:rPr>
        <w:t xml:space="preserve">In the event that through any </w:t>
      </w:r>
      <w:r w:rsidR="0070559B" w:rsidRPr="00D40F55">
        <w:rPr>
          <w:rFonts w:cs="Arial"/>
          <w:szCs w:val="22"/>
        </w:rPr>
        <w:t>failure by</w:t>
      </w:r>
      <w:r w:rsidRPr="00D40F55">
        <w:rPr>
          <w:rFonts w:cs="Arial"/>
          <w:szCs w:val="22"/>
        </w:rPr>
        <w:t xml:space="preserve"> the </w:t>
      </w:r>
      <w:r w:rsidR="00151B56" w:rsidRPr="00D40F55">
        <w:rPr>
          <w:rFonts w:cs="Arial"/>
          <w:szCs w:val="22"/>
        </w:rPr>
        <w:t>Supplier</w:t>
      </w:r>
      <w:r w:rsidR="0070559B" w:rsidRPr="00D40F55">
        <w:rPr>
          <w:rFonts w:cs="Arial"/>
          <w:szCs w:val="22"/>
        </w:rPr>
        <w:t xml:space="preserve"> to comply with its obligations under the </w:t>
      </w:r>
      <w:r w:rsidR="008C689D" w:rsidRPr="00D40F55">
        <w:rPr>
          <w:rFonts w:cs="Arial"/>
          <w:szCs w:val="22"/>
        </w:rPr>
        <w:t>Legal Services Contract</w:t>
      </w:r>
      <w:r w:rsidRPr="00D40F55">
        <w:rPr>
          <w:rFonts w:cs="Arial"/>
          <w:szCs w:val="22"/>
        </w:rPr>
        <w:t xml:space="preserve">, </w:t>
      </w:r>
      <w:r w:rsidR="00C158E8" w:rsidRPr="00D40F55">
        <w:rPr>
          <w:rFonts w:cs="Arial"/>
          <w:szCs w:val="22"/>
        </w:rPr>
        <w:t>Customer</w:t>
      </w:r>
      <w:r w:rsidRPr="00D40F55">
        <w:rPr>
          <w:rFonts w:cs="Arial"/>
          <w:szCs w:val="22"/>
        </w:rPr>
        <w:t xml:space="preserve">’s Personal Data transmitted or Processed in connection with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is either lost or sufficiently degraded so as to be unusable, the </w:t>
      </w:r>
      <w:r w:rsidR="00151B56" w:rsidRPr="00D40F55">
        <w:rPr>
          <w:rFonts w:cs="Arial"/>
          <w:szCs w:val="22"/>
        </w:rPr>
        <w:t>Supplier</w:t>
      </w:r>
      <w:r w:rsidRPr="00D40F55">
        <w:rPr>
          <w:rFonts w:cs="Arial"/>
          <w:szCs w:val="22"/>
        </w:rPr>
        <w:t xml:space="preserve"> shall be liable for the cost of reconstitution of that data and shall reimburse the </w:t>
      </w:r>
      <w:r w:rsidR="00C158E8" w:rsidRPr="00D40F55">
        <w:rPr>
          <w:rFonts w:cs="Arial"/>
          <w:szCs w:val="22"/>
        </w:rPr>
        <w:t>Customer</w:t>
      </w:r>
      <w:r w:rsidRPr="00D40F55">
        <w:rPr>
          <w:rFonts w:cs="Arial"/>
          <w:szCs w:val="22"/>
        </w:rPr>
        <w:t xml:space="preserve"> in respect of any charge levied for its transmission and any other costs charged in connection with such </w:t>
      </w:r>
      <w:r w:rsidR="0070559B" w:rsidRPr="00D40F55">
        <w:rPr>
          <w:rFonts w:cs="Arial"/>
          <w:szCs w:val="22"/>
        </w:rPr>
        <w:t>failure by</w:t>
      </w:r>
      <w:r w:rsidRPr="00D40F55">
        <w:rPr>
          <w:rFonts w:cs="Arial"/>
          <w:szCs w:val="22"/>
        </w:rPr>
        <w:t xml:space="preserve"> the </w:t>
      </w:r>
      <w:r w:rsidR="00151B56" w:rsidRPr="00D40F55">
        <w:rPr>
          <w:rFonts w:cs="Arial"/>
          <w:szCs w:val="22"/>
        </w:rPr>
        <w:t>Supplier</w:t>
      </w:r>
      <w:r w:rsidRPr="00D40F55">
        <w:rPr>
          <w:rFonts w:cs="Arial"/>
          <w:szCs w:val="22"/>
        </w:rPr>
        <w:t>.</w:t>
      </w:r>
    </w:p>
    <w:p w14:paraId="729D3AB0" w14:textId="77777777" w:rsidR="00F807DC" w:rsidRPr="00D40F55" w:rsidRDefault="007562F7" w:rsidP="00D40F55">
      <w:pPr>
        <w:pStyle w:val="Heading2"/>
        <w:keepNext/>
        <w:keepLines/>
        <w:tabs>
          <w:tab w:val="num" w:pos="720"/>
        </w:tabs>
        <w:spacing w:before="120" w:after="120"/>
        <w:ind w:left="720"/>
        <w:rPr>
          <w:rFonts w:cs="Arial"/>
          <w:b/>
          <w:szCs w:val="22"/>
        </w:rPr>
      </w:pPr>
      <w:bookmarkStart w:id="85" w:name="_Ref313367753"/>
      <w:r w:rsidRPr="00D40F55">
        <w:rPr>
          <w:rFonts w:cs="Arial"/>
          <w:b/>
          <w:szCs w:val="22"/>
        </w:rPr>
        <w:t>Confidentiality</w:t>
      </w:r>
      <w:bookmarkEnd w:id="85"/>
    </w:p>
    <w:p w14:paraId="14E15BF7" w14:textId="77777777" w:rsidR="00F807DC" w:rsidRPr="00D40F55" w:rsidRDefault="007562F7" w:rsidP="00D40F55">
      <w:pPr>
        <w:pStyle w:val="Heading3"/>
        <w:keepNext/>
        <w:spacing w:before="120" w:after="120"/>
        <w:rPr>
          <w:rFonts w:cs="Arial"/>
          <w:szCs w:val="22"/>
        </w:rPr>
      </w:pPr>
      <w:bookmarkStart w:id="86" w:name="_Ref313367575"/>
      <w:r w:rsidRPr="00D40F55">
        <w:rPr>
          <w:rFonts w:cs="Arial"/>
          <w:szCs w:val="22"/>
        </w:rPr>
        <w:t xml:space="preserve">Except to the extent set out in this </w:t>
      </w:r>
      <w:r w:rsidR="00E6002D" w:rsidRPr="00D40F55">
        <w:rPr>
          <w:rFonts w:cs="Arial"/>
          <w:szCs w:val="22"/>
        </w:rPr>
        <w:t>Clause </w:t>
      </w:r>
      <w:r w:rsidR="00676DF3" w:rsidRPr="00D40F55">
        <w:rPr>
          <w:rFonts w:cs="Arial"/>
          <w:szCs w:val="22"/>
        </w:rPr>
        <w:t>9</w:t>
      </w:r>
      <w:r w:rsidR="005B71F5" w:rsidRPr="00D40F55">
        <w:rPr>
          <w:rFonts w:cs="Arial"/>
          <w:szCs w:val="22"/>
        </w:rPr>
        <w:t>.2</w:t>
      </w:r>
      <w:r w:rsidR="00DB0EF7" w:rsidRPr="00D40F55">
        <w:rPr>
          <w:rFonts w:cs="Arial"/>
          <w:szCs w:val="22"/>
        </w:rPr>
        <w:t xml:space="preserve"> </w:t>
      </w:r>
      <w:r w:rsidRPr="00D40F55">
        <w:rPr>
          <w:rFonts w:cs="Arial"/>
          <w:szCs w:val="22"/>
        </w:rPr>
        <w:t xml:space="preserve">or where disclosure is expressly permitted elsewhere in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each Party shall:</w:t>
      </w:r>
      <w:bookmarkEnd w:id="86"/>
    </w:p>
    <w:p w14:paraId="2491C71B" w14:textId="77777777" w:rsidR="00F807DC" w:rsidRPr="00D40F55" w:rsidRDefault="007562F7" w:rsidP="00D40F55">
      <w:pPr>
        <w:pStyle w:val="Heading4"/>
        <w:spacing w:before="120" w:after="120"/>
        <w:rPr>
          <w:rFonts w:cs="Arial"/>
          <w:szCs w:val="22"/>
        </w:rPr>
      </w:pPr>
      <w:r w:rsidRPr="00D40F55">
        <w:rPr>
          <w:rFonts w:cs="Arial"/>
          <w:szCs w:val="22"/>
        </w:rPr>
        <w:t>treat the other Party's Confidential Information as confidential and safeguard it accordingly; and</w:t>
      </w:r>
    </w:p>
    <w:p w14:paraId="07902F61" w14:textId="77777777" w:rsidR="00F807DC" w:rsidRPr="00D40F55" w:rsidRDefault="007562F7" w:rsidP="00D40F55">
      <w:pPr>
        <w:pStyle w:val="Heading4"/>
        <w:spacing w:before="120" w:after="120"/>
        <w:rPr>
          <w:rFonts w:cs="Arial"/>
          <w:szCs w:val="22"/>
        </w:rPr>
      </w:pPr>
      <w:r w:rsidRPr="00D40F55">
        <w:rPr>
          <w:rFonts w:cs="Arial"/>
          <w:szCs w:val="22"/>
        </w:rPr>
        <w:t>not disclose the other Party's Confidential Information to any other person without the owner's prior written consent.</w:t>
      </w:r>
    </w:p>
    <w:p w14:paraId="4176442D" w14:textId="77777777" w:rsidR="00F807DC" w:rsidRPr="00D40F55" w:rsidRDefault="00E6002D" w:rsidP="00D40F55">
      <w:pPr>
        <w:pStyle w:val="Heading3"/>
        <w:keepNext/>
        <w:spacing w:before="120" w:after="120"/>
        <w:rPr>
          <w:rFonts w:cs="Arial"/>
          <w:szCs w:val="22"/>
        </w:rPr>
      </w:pPr>
      <w:r w:rsidRPr="00D40F55">
        <w:rPr>
          <w:rFonts w:cs="Arial"/>
          <w:szCs w:val="22"/>
        </w:rPr>
        <w:t>Clause </w:t>
      </w:r>
      <w:r w:rsidR="00793546" w:rsidRPr="00D40F55">
        <w:rPr>
          <w:rFonts w:cs="Arial"/>
          <w:szCs w:val="22"/>
        </w:rPr>
        <w:t>9</w:t>
      </w:r>
      <w:r w:rsidR="005B71F5" w:rsidRPr="00D40F55">
        <w:rPr>
          <w:rFonts w:cs="Arial"/>
          <w:szCs w:val="22"/>
        </w:rPr>
        <w:t>.2.1</w:t>
      </w:r>
      <w:r w:rsidR="007562F7" w:rsidRPr="00D40F55">
        <w:rPr>
          <w:rFonts w:cs="Arial"/>
          <w:szCs w:val="22"/>
        </w:rPr>
        <w:t xml:space="preserve"> shall not apply to the extent that:</w:t>
      </w:r>
    </w:p>
    <w:p w14:paraId="71224511" w14:textId="77777777" w:rsidR="00F807DC" w:rsidRPr="00D40F55" w:rsidRDefault="007562F7" w:rsidP="00D40F55">
      <w:pPr>
        <w:pStyle w:val="Heading4"/>
        <w:spacing w:before="120" w:after="120"/>
        <w:rPr>
          <w:rFonts w:cs="Arial"/>
          <w:szCs w:val="22"/>
        </w:rPr>
      </w:pPr>
      <w:r w:rsidRPr="00D40F55">
        <w:rPr>
          <w:rFonts w:cs="Arial"/>
          <w:szCs w:val="22"/>
        </w:rPr>
        <w:t>such disclosure is a requirement of Law placed upon the Party making the disclosure, including any req</w:t>
      </w:r>
      <w:r w:rsidR="00621BF7" w:rsidRPr="00D40F55">
        <w:rPr>
          <w:rFonts w:cs="Arial"/>
          <w:szCs w:val="22"/>
        </w:rPr>
        <w:t xml:space="preserve">uirements for disclosure under </w:t>
      </w:r>
      <w:r w:rsidRPr="00D40F55">
        <w:rPr>
          <w:rFonts w:cs="Arial"/>
          <w:szCs w:val="22"/>
        </w:rPr>
        <w:t xml:space="preserve">the FOIA, Code of Practice on Access to Government Information or the Environmental Information Regulations pursuant to </w:t>
      </w:r>
      <w:r w:rsidR="00E6002D" w:rsidRPr="00D40F55">
        <w:rPr>
          <w:rFonts w:cs="Arial"/>
          <w:szCs w:val="22"/>
        </w:rPr>
        <w:t>Clause </w:t>
      </w:r>
      <w:r w:rsidR="00793546" w:rsidRPr="00D40F55">
        <w:rPr>
          <w:rFonts w:cs="Arial"/>
          <w:szCs w:val="22"/>
        </w:rPr>
        <w:t>9</w:t>
      </w:r>
      <w:r w:rsidR="00621BF7" w:rsidRPr="00D40F55">
        <w:rPr>
          <w:rFonts w:cs="Arial"/>
          <w:szCs w:val="22"/>
        </w:rPr>
        <w:t>.4</w:t>
      </w:r>
      <w:r w:rsidR="00DB0EF7" w:rsidRPr="00D40F55">
        <w:rPr>
          <w:rFonts w:cs="Arial"/>
          <w:szCs w:val="22"/>
        </w:rPr>
        <w:t xml:space="preserve"> </w:t>
      </w:r>
      <w:r w:rsidRPr="00D40F55">
        <w:rPr>
          <w:rFonts w:cs="Arial"/>
          <w:szCs w:val="22"/>
        </w:rPr>
        <w:t>(Freedom of Information);</w:t>
      </w:r>
      <w:r w:rsidR="00B014A2" w:rsidRPr="00D40F55">
        <w:rPr>
          <w:rFonts w:cs="Arial"/>
          <w:szCs w:val="22"/>
        </w:rPr>
        <w:t xml:space="preserve"> or</w:t>
      </w:r>
    </w:p>
    <w:p w14:paraId="4AC08B65" w14:textId="77777777" w:rsidR="00F807DC" w:rsidRPr="00D40F55" w:rsidRDefault="007562F7" w:rsidP="00D40F55">
      <w:pPr>
        <w:pStyle w:val="Heading4"/>
        <w:spacing w:before="120" w:after="120"/>
        <w:rPr>
          <w:rFonts w:cs="Arial"/>
          <w:szCs w:val="22"/>
        </w:rPr>
      </w:pPr>
      <w:r w:rsidRPr="00D40F55">
        <w:rPr>
          <w:rFonts w:cs="Arial"/>
          <w:szCs w:val="22"/>
        </w:rPr>
        <w:t xml:space="preserve">such information was in the possession of the Party making the disclosure without obligation of confidentiality prior to its disclosure by the information owner; </w:t>
      </w:r>
      <w:r w:rsidR="00B014A2" w:rsidRPr="00D40F55">
        <w:rPr>
          <w:rFonts w:cs="Arial"/>
          <w:szCs w:val="22"/>
        </w:rPr>
        <w:t>or</w:t>
      </w:r>
    </w:p>
    <w:p w14:paraId="57B08306" w14:textId="77777777" w:rsidR="00F807DC" w:rsidRPr="00D40F55" w:rsidRDefault="007562F7" w:rsidP="00D40F55">
      <w:pPr>
        <w:pStyle w:val="Heading4"/>
        <w:spacing w:before="120" w:after="120"/>
        <w:rPr>
          <w:rFonts w:cs="Arial"/>
          <w:szCs w:val="22"/>
        </w:rPr>
      </w:pPr>
      <w:r w:rsidRPr="00D40F55">
        <w:rPr>
          <w:rFonts w:cs="Arial"/>
          <w:szCs w:val="22"/>
        </w:rPr>
        <w:t>such information was obtained from a third party without obligation of confidentiality;</w:t>
      </w:r>
      <w:r w:rsidR="00B014A2" w:rsidRPr="00D40F55">
        <w:rPr>
          <w:rFonts w:cs="Arial"/>
          <w:szCs w:val="22"/>
        </w:rPr>
        <w:t xml:space="preserve"> or</w:t>
      </w:r>
    </w:p>
    <w:p w14:paraId="299F5526" w14:textId="77777777" w:rsidR="00F807DC" w:rsidRPr="00D40F55" w:rsidRDefault="007562F7" w:rsidP="00D40F55">
      <w:pPr>
        <w:pStyle w:val="Heading4"/>
        <w:spacing w:before="120" w:after="120"/>
        <w:rPr>
          <w:rFonts w:cs="Arial"/>
          <w:szCs w:val="22"/>
        </w:rPr>
      </w:pPr>
      <w:r w:rsidRPr="00D40F55">
        <w:rPr>
          <w:rFonts w:cs="Arial"/>
          <w:szCs w:val="22"/>
        </w:rPr>
        <w:t xml:space="preserve">such information was already in the public domain at the time of disclosure otherwise than by a breach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or</w:t>
      </w:r>
    </w:p>
    <w:p w14:paraId="60924FB8" w14:textId="77777777" w:rsidR="00F807DC" w:rsidRPr="00D40F55" w:rsidRDefault="007562F7" w:rsidP="00D40F55">
      <w:pPr>
        <w:pStyle w:val="Heading4"/>
        <w:spacing w:before="120" w:after="120"/>
        <w:rPr>
          <w:rFonts w:cs="Arial"/>
          <w:szCs w:val="22"/>
        </w:rPr>
      </w:pPr>
      <w:r w:rsidRPr="00D40F55">
        <w:rPr>
          <w:rFonts w:cs="Arial"/>
          <w:szCs w:val="22"/>
        </w:rPr>
        <w:t>it is independently developed without access to the other Party's Confidential Information.</w:t>
      </w:r>
    </w:p>
    <w:p w14:paraId="68093988"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may only disclose the </w:t>
      </w:r>
      <w:r w:rsidR="00C158E8" w:rsidRPr="00D40F55">
        <w:rPr>
          <w:rFonts w:cs="Arial"/>
          <w:szCs w:val="22"/>
        </w:rPr>
        <w:t>Customer</w:t>
      </w:r>
      <w:r w:rsidRPr="00D40F55">
        <w:rPr>
          <w:rFonts w:cs="Arial"/>
          <w:szCs w:val="22"/>
        </w:rPr>
        <w:t xml:space="preserve">'s Confidential Information to </w:t>
      </w:r>
      <w:r w:rsidR="00621BF7" w:rsidRPr="00D40F55">
        <w:rPr>
          <w:rFonts w:cs="Arial"/>
          <w:szCs w:val="22"/>
        </w:rPr>
        <w:t xml:space="preserve">those members of the </w:t>
      </w:r>
      <w:r w:rsidR="00151B56" w:rsidRPr="00D40F55">
        <w:rPr>
          <w:rFonts w:cs="Arial"/>
          <w:szCs w:val="22"/>
        </w:rPr>
        <w:t>Supplier</w:t>
      </w:r>
      <w:r w:rsidR="00621BF7" w:rsidRPr="00D40F55">
        <w:rPr>
          <w:rFonts w:cs="Arial"/>
          <w:szCs w:val="22"/>
        </w:rPr>
        <w:t>’s</w:t>
      </w:r>
      <w:r w:rsidRPr="00D40F55">
        <w:rPr>
          <w:rFonts w:cs="Arial"/>
          <w:szCs w:val="22"/>
        </w:rPr>
        <w:t xml:space="preserve"> </w:t>
      </w:r>
      <w:r w:rsidR="008060A8" w:rsidRPr="00D40F55">
        <w:rPr>
          <w:rFonts w:cs="Arial"/>
          <w:szCs w:val="22"/>
        </w:rPr>
        <w:t>Personnel</w:t>
      </w:r>
      <w:r w:rsidRPr="00D40F55">
        <w:rPr>
          <w:rFonts w:cs="Arial"/>
          <w:szCs w:val="22"/>
        </w:rPr>
        <w:t xml:space="preserve"> who are directly involved in the provision of the </w:t>
      </w:r>
      <w:r w:rsidR="00755818" w:rsidRPr="00D40F55">
        <w:rPr>
          <w:rFonts w:cs="Arial"/>
          <w:szCs w:val="22"/>
        </w:rPr>
        <w:t xml:space="preserve">Ordered Panel </w:t>
      </w:r>
      <w:r w:rsidR="00162C54" w:rsidRPr="00D40F55">
        <w:rPr>
          <w:rFonts w:cs="Arial"/>
          <w:szCs w:val="22"/>
        </w:rPr>
        <w:t>Services</w:t>
      </w:r>
      <w:r w:rsidRPr="00D40F55">
        <w:rPr>
          <w:rFonts w:cs="Arial"/>
          <w:szCs w:val="22"/>
        </w:rPr>
        <w:t xml:space="preserve"> and who need to know the information, and shall ensure that such </w:t>
      </w:r>
      <w:r w:rsidR="00621BF7" w:rsidRPr="00D40F55">
        <w:rPr>
          <w:rFonts w:cs="Arial"/>
          <w:szCs w:val="22"/>
        </w:rPr>
        <w:t>individuals</w:t>
      </w:r>
      <w:r w:rsidRPr="00D40F55">
        <w:rPr>
          <w:rFonts w:cs="Arial"/>
          <w:szCs w:val="22"/>
        </w:rPr>
        <w:t xml:space="preserve"> are aware of and shall comply with these obligations as to confidentiality.</w:t>
      </w:r>
    </w:p>
    <w:p w14:paraId="44F101A1" w14:textId="77777777" w:rsidR="00F807DC" w:rsidRPr="00D40F55" w:rsidRDefault="007562F7" w:rsidP="00D40F55">
      <w:pPr>
        <w:pStyle w:val="Heading3"/>
        <w:spacing w:before="120" w:after="120"/>
        <w:rPr>
          <w:rFonts w:cs="Arial"/>
          <w:szCs w:val="22"/>
        </w:rPr>
      </w:pPr>
      <w:r w:rsidRPr="00D40F55">
        <w:rPr>
          <w:rFonts w:cs="Arial"/>
          <w:szCs w:val="22"/>
        </w:rPr>
        <w:lastRenderedPageBreak/>
        <w:t xml:space="preserve">The </w:t>
      </w:r>
      <w:r w:rsidR="00151B56" w:rsidRPr="00D40F55">
        <w:rPr>
          <w:rFonts w:cs="Arial"/>
          <w:szCs w:val="22"/>
        </w:rPr>
        <w:t>Supplier</w:t>
      </w:r>
      <w:r w:rsidRPr="00D40F55">
        <w:rPr>
          <w:rFonts w:cs="Arial"/>
          <w:szCs w:val="22"/>
        </w:rPr>
        <w:t xml:space="preserve"> shall not, and shall procure that the </w:t>
      </w:r>
      <w:r w:rsidR="00151B56" w:rsidRPr="00D40F55">
        <w:rPr>
          <w:rFonts w:cs="Arial"/>
          <w:szCs w:val="22"/>
        </w:rPr>
        <w:t>Supplier</w:t>
      </w:r>
      <w:r w:rsidR="00621BF7" w:rsidRPr="00D40F55">
        <w:rPr>
          <w:rFonts w:cs="Arial"/>
          <w:szCs w:val="22"/>
        </w:rPr>
        <w:t xml:space="preserve">’s </w:t>
      </w:r>
      <w:r w:rsidR="008060A8" w:rsidRPr="00D40F55">
        <w:rPr>
          <w:rFonts w:cs="Arial"/>
          <w:szCs w:val="22"/>
        </w:rPr>
        <w:t>Personnel</w:t>
      </w:r>
      <w:r w:rsidRPr="00D40F55">
        <w:rPr>
          <w:rFonts w:cs="Arial"/>
          <w:szCs w:val="22"/>
        </w:rPr>
        <w:t xml:space="preserve"> do not, use any of the </w:t>
      </w:r>
      <w:r w:rsidR="00C158E8" w:rsidRPr="00D40F55">
        <w:rPr>
          <w:rFonts w:cs="Arial"/>
          <w:szCs w:val="22"/>
        </w:rPr>
        <w:t>Customer</w:t>
      </w:r>
      <w:r w:rsidRPr="00D40F55">
        <w:rPr>
          <w:rFonts w:cs="Arial"/>
          <w:szCs w:val="22"/>
        </w:rPr>
        <w:t xml:space="preserve">'s Confidential Information received otherwise than for the purposes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w:t>
      </w:r>
    </w:p>
    <w:p w14:paraId="6CD8548D" w14:textId="77777777" w:rsidR="00F807DC" w:rsidRPr="00D40F55" w:rsidRDefault="007562F7" w:rsidP="00D40F55">
      <w:pPr>
        <w:pStyle w:val="Heading3"/>
        <w:spacing w:before="120" w:after="120"/>
        <w:rPr>
          <w:rFonts w:cs="Arial"/>
          <w:szCs w:val="22"/>
        </w:rPr>
      </w:pPr>
      <w:r w:rsidRPr="00D40F55">
        <w:rPr>
          <w:rFonts w:cs="Arial"/>
          <w:szCs w:val="22"/>
        </w:rPr>
        <w:t xml:space="preserve">At the written request of the </w:t>
      </w:r>
      <w:r w:rsidR="00C158E8" w:rsidRPr="00D40F55">
        <w:rPr>
          <w:rFonts w:cs="Arial"/>
          <w:szCs w:val="22"/>
        </w:rPr>
        <w:t>Customer</w:t>
      </w:r>
      <w:r w:rsidRPr="00D40F55">
        <w:rPr>
          <w:rFonts w:cs="Arial"/>
          <w:szCs w:val="22"/>
        </w:rPr>
        <w:t xml:space="preserve">, the </w:t>
      </w:r>
      <w:r w:rsidR="00151B56" w:rsidRPr="00D40F55">
        <w:rPr>
          <w:rFonts w:cs="Arial"/>
          <w:szCs w:val="22"/>
        </w:rPr>
        <w:t>Supplier</w:t>
      </w:r>
      <w:r w:rsidRPr="00D40F55">
        <w:rPr>
          <w:rFonts w:cs="Arial"/>
          <w:szCs w:val="22"/>
        </w:rPr>
        <w:t xml:space="preserve"> shall procure that those members of </w:t>
      </w:r>
      <w:r w:rsidR="00621BF7" w:rsidRPr="00D40F55">
        <w:rPr>
          <w:rFonts w:cs="Arial"/>
          <w:szCs w:val="22"/>
        </w:rPr>
        <w:t xml:space="preserve">the </w:t>
      </w:r>
      <w:r w:rsidR="00151B56" w:rsidRPr="00D40F55">
        <w:rPr>
          <w:rFonts w:cs="Arial"/>
          <w:szCs w:val="22"/>
        </w:rPr>
        <w:t>Supplier</w:t>
      </w:r>
      <w:r w:rsidR="00621BF7" w:rsidRPr="00D40F55">
        <w:rPr>
          <w:rFonts w:cs="Arial"/>
          <w:szCs w:val="22"/>
        </w:rPr>
        <w:t xml:space="preserve">’s </w:t>
      </w:r>
      <w:r w:rsidR="008060A8" w:rsidRPr="00D40F55">
        <w:rPr>
          <w:rFonts w:cs="Arial"/>
          <w:szCs w:val="22"/>
        </w:rPr>
        <w:t>Personnel</w:t>
      </w:r>
      <w:r w:rsidRPr="00D40F55">
        <w:rPr>
          <w:rFonts w:cs="Arial"/>
          <w:szCs w:val="22"/>
        </w:rPr>
        <w:t xml:space="preserve"> identified in the </w:t>
      </w:r>
      <w:r w:rsidR="00C158E8" w:rsidRPr="00D40F55">
        <w:rPr>
          <w:rFonts w:cs="Arial"/>
          <w:szCs w:val="22"/>
        </w:rPr>
        <w:t>Customer</w:t>
      </w:r>
      <w:r w:rsidRPr="00D40F55">
        <w:rPr>
          <w:rFonts w:cs="Arial"/>
          <w:szCs w:val="22"/>
        </w:rPr>
        <w:t xml:space="preserve">'s notice sign a confidentiality undertaking prior to commencing any work in accordance with </w:t>
      </w:r>
      <w:r w:rsidR="0013772A" w:rsidRPr="00D40F55">
        <w:rPr>
          <w:rFonts w:cs="Arial"/>
          <w:szCs w:val="22"/>
        </w:rPr>
        <w:t xml:space="preserve">the </w:t>
      </w:r>
      <w:r w:rsidR="008C689D" w:rsidRPr="00D40F55">
        <w:rPr>
          <w:rFonts w:cs="Arial"/>
          <w:szCs w:val="22"/>
        </w:rPr>
        <w:t>Legal Services Contract</w:t>
      </w:r>
      <w:r w:rsidRPr="00D40F55">
        <w:rPr>
          <w:rFonts w:cs="Arial"/>
          <w:szCs w:val="22"/>
        </w:rPr>
        <w:t>.</w:t>
      </w:r>
    </w:p>
    <w:p w14:paraId="4230A7F9" w14:textId="77777777" w:rsidR="00F807DC" w:rsidRPr="00D40F55" w:rsidRDefault="007562F7" w:rsidP="00D40F55">
      <w:pPr>
        <w:pStyle w:val="Heading3"/>
        <w:spacing w:before="120" w:after="120"/>
        <w:rPr>
          <w:rFonts w:cs="Arial"/>
          <w:szCs w:val="22"/>
        </w:rPr>
      </w:pPr>
      <w:bookmarkStart w:id="87" w:name="_Ref313367748"/>
      <w:r w:rsidRPr="00D40F55">
        <w:rPr>
          <w:rFonts w:cs="Arial"/>
          <w:szCs w:val="22"/>
        </w:rPr>
        <w:t xml:space="preserve">Nothing in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shall prevent the </w:t>
      </w:r>
      <w:r w:rsidR="00C158E8" w:rsidRPr="00D40F55">
        <w:rPr>
          <w:rFonts w:cs="Arial"/>
          <w:szCs w:val="22"/>
        </w:rPr>
        <w:t>Customer</w:t>
      </w:r>
      <w:r w:rsidRPr="00D40F55">
        <w:rPr>
          <w:rFonts w:cs="Arial"/>
          <w:szCs w:val="22"/>
        </w:rPr>
        <w:t xml:space="preserve"> from disclosing the </w:t>
      </w:r>
      <w:r w:rsidR="00151B56" w:rsidRPr="00D40F55">
        <w:rPr>
          <w:rFonts w:cs="Arial"/>
          <w:szCs w:val="22"/>
        </w:rPr>
        <w:t>Supplier</w:t>
      </w:r>
      <w:r w:rsidRPr="00D40F55">
        <w:rPr>
          <w:rFonts w:cs="Arial"/>
          <w:szCs w:val="22"/>
        </w:rPr>
        <w:t xml:space="preserve">'s Confidential Information (including the Management Information obtained </w:t>
      </w:r>
      <w:r w:rsidR="005B71F5" w:rsidRPr="00D40F55">
        <w:rPr>
          <w:rFonts w:cs="Arial"/>
          <w:szCs w:val="22"/>
        </w:rPr>
        <w:t>pursuant to</w:t>
      </w:r>
      <w:r w:rsidRPr="00D40F55">
        <w:rPr>
          <w:rFonts w:cs="Arial"/>
          <w:szCs w:val="22"/>
        </w:rPr>
        <w:t xml:space="preserve"> </w:t>
      </w:r>
      <w:r w:rsidR="00621BF7" w:rsidRPr="00D40F55">
        <w:rPr>
          <w:rFonts w:cs="Arial"/>
          <w:szCs w:val="22"/>
        </w:rPr>
        <w:t>c</w:t>
      </w:r>
      <w:r w:rsidR="00E6002D" w:rsidRPr="00D40F55">
        <w:rPr>
          <w:rFonts w:cs="Arial"/>
          <w:szCs w:val="22"/>
        </w:rPr>
        <w:t>lause </w:t>
      </w:r>
      <w:r w:rsidR="00CF17A5" w:rsidRPr="00D40F55">
        <w:rPr>
          <w:rFonts w:cs="Arial"/>
          <w:szCs w:val="22"/>
        </w:rPr>
        <w:t>27</w:t>
      </w:r>
      <w:r w:rsidR="00DB0EF7" w:rsidRPr="00D40F55">
        <w:rPr>
          <w:rFonts w:cs="Arial"/>
          <w:szCs w:val="22"/>
        </w:rPr>
        <w:t xml:space="preserve"> </w:t>
      </w:r>
      <w:r w:rsidRPr="00D40F55">
        <w:rPr>
          <w:rFonts w:cs="Arial"/>
          <w:szCs w:val="22"/>
        </w:rPr>
        <w:t xml:space="preserve">of the </w:t>
      </w:r>
      <w:r w:rsidR="00832B7B" w:rsidRPr="00D40F55">
        <w:rPr>
          <w:rFonts w:cs="Arial"/>
          <w:szCs w:val="22"/>
        </w:rPr>
        <w:t>Panel</w:t>
      </w:r>
      <w:r w:rsidRPr="00D40F55">
        <w:rPr>
          <w:rFonts w:cs="Arial"/>
          <w:szCs w:val="22"/>
        </w:rPr>
        <w:t xml:space="preserve"> Agreement):</w:t>
      </w:r>
      <w:bookmarkEnd w:id="87"/>
    </w:p>
    <w:p w14:paraId="5FA8D3F2" w14:textId="77777777" w:rsidR="00F807DC" w:rsidRPr="00D40F55" w:rsidRDefault="007C44A9" w:rsidP="00D40F55">
      <w:pPr>
        <w:pStyle w:val="Heading4"/>
        <w:spacing w:before="120" w:after="120"/>
        <w:rPr>
          <w:rFonts w:cs="Arial"/>
          <w:szCs w:val="22"/>
        </w:rPr>
      </w:pPr>
      <w:r w:rsidRPr="00D40F55">
        <w:rPr>
          <w:rFonts w:cs="Arial"/>
          <w:szCs w:val="22"/>
        </w:rPr>
        <w:t>to any Crown body</w:t>
      </w:r>
      <w:r w:rsidR="00D94667" w:rsidRPr="00D40F55">
        <w:rPr>
          <w:rFonts w:cs="Arial"/>
          <w:szCs w:val="22"/>
        </w:rPr>
        <w:t xml:space="preserve">, </w:t>
      </w:r>
      <w:r w:rsidRPr="00D40F55">
        <w:rPr>
          <w:rFonts w:cs="Arial"/>
          <w:szCs w:val="22"/>
        </w:rPr>
        <w:t xml:space="preserve">or any </w:t>
      </w:r>
      <w:r w:rsidR="00D94667" w:rsidRPr="00D40F55">
        <w:rPr>
          <w:rFonts w:cs="Arial"/>
          <w:szCs w:val="22"/>
        </w:rPr>
        <w:t xml:space="preserve">Other Panel Customer </w:t>
      </w:r>
      <w:r w:rsidR="007562F7" w:rsidRPr="00D40F55">
        <w:rPr>
          <w:rFonts w:cs="Arial"/>
          <w:szCs w:val="22"/>
        </w:rPr>
        <w:t xml:space="preserve">on the basis that the information is confidential and is not to be disclosed to a third party which is not part of any Crown body or any </w:t>
      </w:r>
      <w:r w:rsidR="00D94667" w:rsidRPr="00D40F55">
        <w:rPr>
          <w:rFonts w:cs="Arial"/>
          <w:szCs w:val="22"/>
        </w:rPr>
        <w:t xml:space="preserve">Other Panel </w:t>
      </w:r>
      <w:r w:rsidR="00C158E8" w:rsidRPr="00D40F55">
        <w:rPr>
          <w:rFonts w:cs="Arial"/>
          <w:szCs w:val="22"/>
        </w:rPr>
        <w:t>Customer</w:t>
      </w:r>
      <w:r w:rsidR="00B014A2" w:rsidRPr="00D40F55">
        <w:rPr>
          <w:rFonts w:cs="Arial"/>
          <w:szCs w:val="22"/>
        </w:rPr>
        <w:t xml:space="preserve"> save as required by Law</w:t>
      </w:r>
      <w:r w:rsidR="007562F7" w:rsidRPr="00D40F55">
        <w:rPr>
          <w:rFonts w:cs="Arial"/>
          <w:szCs w:val="22"/>
        </w:rPr>
        <w:t>;</w:t>
      </w:r>
    </w:p>
    <w:p w14:paraId="6AD7D89B" w14:textId="77777777" w:rsidR="00F807DC" w:rsidRPr="00D40F55" w:rsidRDefault="007562F7" w:rsidP="00D40F55">
      <w:pPr>
        <w:pStyle w:val="Heading4"/>
        <w:spacing w:before="120" w:after="120"/>
        <w:rPr>
          <w:rFonts w:cs="Arial"/>
          <w:szCs w:val="22"/>
        </w:rPr>
      </w:pPr>
      <w:r w:rsidRPr="00D40F55">
        <w:rPr>
          <w:rFonts w:cs="Arial"/>
          <w:szCs w:val="22"/>
        </w:rPr>
        <w:t xml:space="preserve">to any consultant, </w:t>
      </w:r>
      <w:r w:rsidR="00936B9F" w:rsidRPr="00D40F55">
        <w:rPr>
          <w:rFonts w:cs="Arial"/>
          <w:szCs w:val="22"/>
        </w:rPr>
        <w:t>c</w:t>
      </w:r>
      <w:r w:rsidR="008C689D" w:rsidRPr="00D40F55">
        <w:rPr>
          <w:rFonts w:cs="Arial"/>
          <w:szCs w:val="22"/>
        </w:rPr>
        <w:t>ontract</w:t>
      </w:r>
      <w:r w:rsidRPr="00D40F55">
        <w:rPr>
          <w:rFonts w:cs="Arial"/>
          <w:szCs w:val="22"/>
        </w:rPr>
        <w:t xml:space="preserve">or or other person engaged by the </w:t>
      </w:r>
      <w:r w:rsidR="00C158E8" w:rsidRPr="00D40F55">
        <w:rPr>
          <w:rFonts w:cs="Arial"/>
          <w:szCs w:val="22"/>
        </w:rPr>
        <w:t>Customer</w:t>
      </w:r>
      <w:r w:rsidRPr="00D40F55">
        <w:rPr>
          <w:rFonts w:cs="Arial"/>
          <w:szCs w:val="22"/>
        </w:rPr>
        <w:t xml:space="preserve"> for any purpose relating to or connected with the </w:t>
      </w:r>
      <w:r w:rsidR="008C689D" w:rsidRPr="00D40F55">
        <w:rPr>
          <w:rFonts w:cs="Arial"/>
          <w:szCs w:val="22"/>
        </w:rPr>
        <w:t>Legal Services Contract</w:t>
      </w:r>
      <w:r w:rsidR="007B35D4" w:rsidRPr="00D40F55">
        <w:rPr>
          <w:rFonts w:cs="Arial"/>
          <w:szCs w:val="22"/>
        </w:rPr>
        <w:t xml:space="preserve"> or the </w:t>
      </w:r>
      <w:r w:rsidR="00832B7B" w:rsidRPr="00D40F55">
        <w:rPr>
          <w:rFonts w:cs="Arial"/>
          <w:szCs w:val="22"/>
        </w:rPr>
        <w:t>Panel</w:t>
      </w:r>
      <w:r w:rsidRPr="00D40F55">
        <w:rPr>
          <w:rFonts w:cs="Arial"/>
          <w:szCs w:val="22"/>
        </w:rPr>
        <w:t xml:space="preserve"> Agreement (on the basis that the information shall be held by such consultant, </w:t>
      </w:r>
      <w:r w:rsidR="00936B9F" w:rsidRPr="00D40F55">
        <w:rPr>
          <w:rFonts w:cs="Arial"/>
          <w:szCs w:val="22"/>
        </w:rPr>
        <w:t>c</w:t>
      </w:r>
      <w:r w:rsidR="008C689D" w:rsidRPr="00D40F55">
        <w:rPr>
          <w:rFonts w:cs="Arial"/>
          <w:szCs w:val="22"/>
        </w:rPr>
        <w:t>ontract</w:t>
      </w:r>
      <w:r w:rsidRPr="00D40F55">
        <w:rPr>
          <w:rFonts w:cs="Arial"/>
          <w:szCs w:val="22"/>
        </w:rPr>
        <w:t>or or other person in confidence and is not to be disclosed to any third party) or any person conducting an Office of Government Commerce gateway review or any additional assurance programme;</w:t>
      </w:r>
    </w:p>
    <w:p w14:paraId="759DAF83" w14:textId="77777777" w:rsidR="00F807DC" w:rsidRPr="00D40F55" w:rsidRDefault="007562F7" w:rsidP="00D40F55">
      <w:pPr>
        <w:pStyle w:val="Heading4"/>
        <w:spacing w:before="120" w:after="120"/>
        <w:rPr>
          <w:rFonts w:cs="Arial"/>
          <w:szCs w:val="22"/>
        </w:rPr>
      </w:pPr>
      <w:r w:rsidRPr="00D40F55">
        <w:rPr>
          <w:rFonts w:cs="Arial"/>
          <w:szCs w:val="22"/>
        </w:rPr>
        <w:t xml:space="preserve">for the purpose of the examination and certification of the </w:t>
      </w:r>
      <w:r w:rsidR="00C158E8" w:rsidRPr="00D40F55">
        <w:rPr>
          <w:rFonts w:cs="Arial"/>
          <w:szCs w:val="22"/>
        </w:rPr>
        <w:t>Customer</w:t>
      </w:r>
      <w:r w:rsidRPr="00D40F55">
        <w:rPr>
          <w:rFonts w:cs="Arial"/>
          <w:szCs w:val="22"/>
        </w:rPr>
        <w:t>‘s accounts; or</w:t>
      </w:r>
    </w:p>
    <w:p w14:paraId="3D632283" w14:textId="77777777" w:rsidR="00F807DC" w:rsidRPr="00D40F55" w:rsidRDefault="007562F7" w:rsidP="00D40F55">
      <w:pPr>
        <w:pStyle w:val="Heading4"/>
        <w:spacing w:before="120" w:after="120"/>
        <w:rPr>
          <w:rFonts w:cs="Arial"/>
          <w:szCs w:val="22"/>
        </w:rPr>
      </w:pPr>
      <w:r w:rsidRPr="00D40F55">
        <w:rPr>
          <w:rFonts w:cs="Arial"/>
          <w:szCs w:val="22"/>
        </w:rPr>
        <w:t>f</w:t>
      </w:r>
      <w:r w:rsidR="007C44A9" w:rsidRPr="00D40F55">
        <w:rPr>
          <w:rFonts w:cs="Arial"/>
          <w:szCs w:val="22"/>
        </w:rPr>
        <w:t>or any examination pursuant to section </w:t>
      </w:r>
      <w:r w:rsidRPr="00D40F55">
        <w:rPr>
          <w:rFonts w:cs="Arial"/>
          <w:szCs w:val="22"/>
        </w:rPr>
        <w:t xml:space="preserve">6(1) of the National Audit Act 1983 of the economy, efficiency and effectiveness with which the </w:t>
      </w:r>
      <w:r w:rsidR="00C158E8" w:rsidRPr="00D40F55">
        <w:rPr>
          <w:rFonts w:cs="Arial"/>
          <w:szCs w:val="22"/>
        </w:rPr>
        <w:t>Customer</w:t>
      </w:r>
      <w:r w:rsidR="007C44A9" w:rsidRPr="00D40F55">
        <w:rPr>
          <w:rFonts w:cs="Arial"/>
          <w:szCs w:val="22"/>
        </w:rPr>
        <w:t xml:space="preserve"> </w:t>
      </w:r>
      <w:r w:rsidRPr="00D40F55">
        <w:rPr>
          <w:rFonts w:cs="Arial"/>
          <w:szCs w:val="22"/>
        </w:rPr>
        <w:t>has used its resources.</w:t>
      </w:r>
    </w:p>
    <w:p w14:paraId="1F2FC10D"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shall use all reasonable endeavours to ensure that any government department,  employee, third party or Sub-</w:t>
      </w:r>
      <w:r w:rsidR="008C689D" w:rsidRPr="00D40F55">
        <w:rPr>
          <w:rFonts w:cs="Arial"/>
          <w:szCs w:val="22"/>
        </w:rPr>
        <w:t>Contract</w:t>
      </w:r>
      <w:r w:rsidRPr="00D40F55">
        <w:rPr>
          <w:rFonts w:cs="Arial"/>
          <w:szCs w:val="22"/>
        </w:rPr>
        <w:t xml:space="preserve">or to whom the </w:t>
      </w:r>
      <w:r w:rsidR="00151B56" w:rsidRPr="00D40F55">
        <w:rPr>
          <w:rFonts w:cs="Arial"/>
          <w:szCs w:val="22"/>
        </w:rPr>
        <w:t>Supplier</w:t>
      </w:r>
      <w:r w:rsidRPr="00D40F55">
        <w:rPr>
          <w:rFonts w:cs="Arial"/>
          <w:szCs w:val="22"/>
        </w:rPr>
        <w:t xml:space="preserve">'s Confidential Information is disclosed pursuant to </w:t>
      </w:r>
      <w:r w:rsidR="00E6002D" w:rsidRPr="00D40F55">
        <w:rPr>
          <w:rFonts w:cs="Arial"/>
          <w:szCs w:val="22"/>
        </w:rPr>
        <w:t>Clause </w:t>
      </w:r>
      <w:r w:rsidR="00CF17A5" w:rsidRPr="00D40F55">
        <w:rPr>
          <w:rFonts w:cs="Arial"/>
          <w:szCs w:val="22"/>
        </w:rPr>
        <w:t>9</w:t>
      </w:r>
      <w:r w:rsidR="00621BF7" w:rsidRPr="00D40F55">
        <w:rPr>
          <w:rFonts w:cs="Arial"/>
          <w:szCs w:val="22"/>
        </w:rPr>
        <w:t xml:space="preserve">.2.6 </w:t>
      </w:r>
      <w:r w:rsidRPr="00D40F55">
        <w:rPr>
          <w:rFonts w:cs="Arial"/>
          <w:szCs w:val="22"/>
        </w:rPr>
        <w:t xml:space="preserve">is made aware of the </w:t>
      </w:r>
      <w:r w:rsidR="00C158E8" w:rsidRPr="00D40F55">
        <w:rPr>
          <w:rFonts w:cs="Arial"/>
          <w:szCs w:val="22"/>
        </w:rPr>
        <w:t>Customer</w:t>
      </w:r>
      <w:r w:rsidR="00621BF7" w:rsidRPr="00D40F55">
        <w:rPr>
          <w:rFonts w:cs="Arial"/>
          <w:szCs w:val="22"/>
        </w:rPr>
        <w:t>’</w:t>
      </w:r>
      <w:r w:rsidRPr="00D40F55">
        <w:rPr>
          <w:rFonts w:cs="Arial"/>
          <w:szCs w:val="22"/>
        </w:rPr>
        <w:t xml:space="preserve">s obligations of confidentiality. </w:t>
      </w:r>
    </w:p>
    <w:p w14:paraId="060DD1D0" w14:textId="77777777" w:rsidR="00F807DC" w:rsidRPr="00D40F55" w:rsidRDefault="007562F7" w:rsidP="00D40F55">
      <w:pPr>
        <w:pStyle w:val="Heading3"/>
        <w:spacing w:before="120" w:after="120"/>
        <w:rPr>
          <w:rFonts w:cs="Arial"/>
          <w:szCs w:val="22"/>
        </w:rPr>
      </w:pPr>
      <w:r w:rsidRPr="00D40F55">
        <w:rPr>
          <w:rFonts w:cs="Arial"/>
          <w:szCs w:val="22"/>
        </w:rPr>
        <w:t xml:space="preserve">Nothing in this </w:t>
      </w:r>
      <w:r w:rsidR="00E6002D" w:rsidRPr="00D40F55">
        <w:rPr>
          <w:rFonts w:cs="Arial"/>
          <w:szCs w:val="22"/>
        </w:rPr>
        <w:t>Clause </w:t>
      </w:r>
      <w:r w:rsidR="00CF17A5" w:rsidRPr="00D40F55">
        <w:rPr>
          <w:rFonts w:cs="Arial"/>
          <w:szCs w:val="22"/>
        </w:rPr>
        <w:t>9</w:t>
      </w:r>
      <w:r w:rsidR="005B71F5" w:rsidRPr="00D40F55">
        <w:rPr>
          <w:rFonts w:cs="Arial"/>
          <w:szCs w:val="22"/>
        </w:rPr>
        <w:t>.2</w:t>
      </w:r>
      <w:r w:rsidR="00DB0EF7" w:rsidRPr="00D40F55">
        <w:rPr>
          <w:rFonts w:cs="Arial"/>
          <w:szCs w:val="22"/>
        </w:rPr>
        <w:t xml:space="preserve"> </w:t>
      </w:r>
      <w:r w:rsidRPr="00D40F55">
        <w:rPr>
          <w:rFonts w:cs="Arial"/>
          <w:szCs w:val="22"/>
        </w:rPr>
        <w:t xml:space="preserve">shall prevent either Party from using any techniques, ideas or Know-How gained during the performance of the </w:t>
      </w:r>
      <w:r w:rsidR="008C689D" w:rsidRPr="00D40F55">
        <w:rPr>
          <w:rFonts w:cs="Arial"/>
          <w:szCs w:val="22"/>
        </w:rPr>
        <w:t>Legal Services Contract</w:t>
      </w:r>
      <w:r w:rsidRPr="00D40F55">
        <w:rPr>
          <w:rFonts w:cs="Arial"/>
          <w:szCs w:val="22"/>
        </w:rPr>
        <w:t xml:space="preserve"> in the course of its normal business to the extent that this use does not result in a disclosure of the other Party's Confidential Information or an infringement of IPR.</w:t>
      </w:r>
    </w:p>
    <w:p w14:paraId="5B36D3FB" w14:textId="77777777" w:rsidR="006B0C28" w:rsidRPr="00D40F55" w:rsidRDefault="007562F7" w:rsidP="00D40F55">
      <w:pPr>
        <w:pStyle w:val="Heading3"/>
        <w:spacing w:before="120" w:after="120"/>
        <w:rPr>
          <w:rFonts w:cs="Arial"/>
          <w:szCs w:val="22"/>
        </w:rPr>
      </w:pPr>
      <w:r w:rsidRPr="00D40F55">
        <w:rPr>
          <w:rFonts w:cs="Arial"/>
          <w:szCs w:val="22"/>
        </w:rPr>
        <w:t xml:space="preserve">In order to ensure that no unauthorised person gains access to any Confidential Information or any data obtained in performance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the </w:t>
      </w:r>
      <w:r w:rsidR="00151B56" w:rsidRPr="00D40F55">
        <w:rPr>
          <w:rFonts w:cs="Arial"/>
          <w:szCs w:val="22"/>
        </w:rPr>
        <w:t>Supplier</w:t>
      </w:r>
      <w:r w:rsidRPr="00D40F55">
        <w:rPr>
          <w:rFonts w:cs="Arial"/>
          <w:szCs w:val="22"/>
        </w:rPr>
        <w:t xml:space="preserve"> undertakes to maintain adequate security arrangements that meet the requirements of Good Industry Practice. </w:t>
      </w:r>
    </w:p>
    <w:p w14:paraId="616F1F98" w14:textId="77777777" w:rsidR="00F807DC" w:rsidRPr="00D40F55" w:rsidRDefault="007562F7" w:rsidP="00D40F55">
      <w:pPr>
        <w:pStyle w:val="Heading3"/>
        <w:spacing w:before="120" w:after="120"/>
        <w:rPr>
          <w:rFonts w:cs="Arial"/>
          <w:szCs w:val="22"/>
        </w:rPr>
      </w:pPr>
      <w:bookmarkStart w:id="88" w:name="_Ref321322295"/>
      <w:r w:rsidRPr="00D40F55">
        <w:rPr>
          <w:rFonts w:cs="Arial"/>
          <w:szCs w:val="22"/>
        </w:rPr>
        <w:t xml:space="preserve">The </w:t>
      </w:r>
      <w:r w:rsidR="00151B56" w:rsidRPr="00D40F55">
        <w:rPr>
          <w:rFonts w:cs="Arial"/>
          <w:szCs w:val="22"/>
        </w:rPr>
        <w:t>Supplier</w:t>
      </w:r>
      <w:r w:rsidRPr="00D40F55">
        <w:rPr>
          <w:rFonts w:cs="Arial"/>
          <w:szCs w:val="22"/>
        </w:rPr>
        <w:t xml:space="preserve"> shall, at all times during and after the </w:t>
      </w:r>
      <w:r w:rsidR="005B71F5" w:rsidRPr="00D40F55">
        <w:rPr>
          <w:rFonts w:cs="Arial"/>
          <w:szCs w:val="22"/>
        </w:rPr>
        <w:t xml:space="preserve">performance of the </w:t>
      </w:r>
      <w:r w:rsidR="008C689D" w:rsidRPr="00D40F55">
        <w:rPr>
          <w:rFonts w:cs="Arial"/>
          <w:szCs w:val="22"/>
        </w:rPr>
        <w:t>Legal Services Contract</w:t>
      </w:r>
      <w:r w:rsidRPr="00D40F55">
        <w:rPr>
          <w:rFonts w:cs="Arial"/>
          <w:szCs w:val="22"/>
        </w:rPr>
        <w:t xml:space="preserve">, indemnify the </w:t>
      </w:r>
      <w:r w:rsidR="00C158E8" w:rsidRPr="00D40F55">
        <w:rPr>
          <w:rFonts w:cs="Arial"/>
          <w:szCs w:val="22"/>
        </w:rPr>
        <w:t>Customer</w:t>
      </w:r>
      <w:r w:rsidRPr="00D40F55">
        <w:rPr>
          <w:rFonts w:cs="Arial"/>
          <w:szCs w:val="22"/>
        </w:rPr>
        <w:t xml:space="preserve"> and keep the </w:t>
      </w:r>
      <w:r w:rsidR="00C158E8" w:rsidRPr="00D40F55">
        <w:rPr>
          <w:rFonts w:cs="Arial"/>
          <w:szCs w:val="22"/>
        </w:rPr>
        <w:t>Customer</w:t>
      </w:r>
      <w:r w:rsidR="005B71F5" w:rsidRPr="00D40F55">
        <w:rPr>
          <w:rFonts w:cs="Arial"/>
          <w:szCs w:val="22"/>
        </w:rPr>
        <w:t xml:space="preserve"> </w:t>
      </w:r>
      <w:r w:rsidRPr="00D40F55">
        <w:rPr>
          <w:rFonts w:cs="Arial"/>
          <w:szCs w:val="22"/>
        </w:rPr>
        <w:t xml:space="preserve">fully indemnified </w:t>
      </w:r>
      <w:r w:rsidR="00EC1A50" w:rsidRPr="00D40F55">
        <w:rPr>
          <w:rFonts w:cs="Arial"/>
          <w:szCs w:val="22"/>
        </w:rPr>
        <w:t xml:space="preserve">on demand </w:t>
      </w:r>
      <w:r w:rsidRPr="00D40F55">
        <w:rPr>
          <w:rFonts w:cs="Arial"/>
          <w:szCs w:val="22"/>
        </w:rPr>
        <w:t xml:space="preserve">against all losses, damages, costs or expenses and other liabilities (including legal fees) incurred by, awarded against or agreed to be paid by the </w:t>
      </w:r>
      <w:r w:rsidR="00C158E8" w:rsidRPr="00D40F55">
        <w:rPr>
          <w:rFonts w:cs="Arial"/>
          <w:szCs w:val="22"/>
        </w:rPr>
        <w:t>Customer</w:t>
      </w:r>
      <w:r w:rsidR="005B71F5" w:rsidRPr="00D40F55">
        <w:rPr>
          <w:rFonts w:cs="Arial"/>
          <w:szCs w:val="22"/>
        </w:rPr>
        <w:t xml:space="preserve"> </w:t>
      </w:r>
      <w:r w:rsidRPr="00D40F55">
        <w:rPr>
          <w:rFonts w:cs="Arial"/>
          <w:szCs w:val="22"/>
        </w:rPr>
        <w:t xml:space="preserve">arising from any breach of the </w:t>
      </w:r>
      <w:r w:rsidR="00151B56" w:rsidRPr="00D40F55">
        <w:rPr>
          <w:rFonts w:cs="Arial"/>
          <w:szCs w:val="22"/>
        </w:rPr>
        <w:t>Supplier</w:t>
      </w:r>
      <w:r w:rsidR="005B71F5" w:rsidRPr="00D40F55">
        <w:rPr>
          <w:rFonts w:cs="Arial"/>
          <w:szCs w:val="22"/>
        </w:rPr>
        <w:t xml:space="preserve">'s obligations under </w:t>
      </w:r>
      <w:r w:rsidR="001E31C6" w:rsidRPr="00D40F55">
        <w:rPr>
          <w:rFonts w:cs="Arial"/>
          <w:szCs w:val="22"/>
        </w:rPr>
        <w:t xml:space="preserve">this </w:t>
      </w:r>
      <w:r w:rsidR="00E6002D" w:rsidRPr="00D40F55">
        <w:rPr>
          <w:rFonts w:cs="Arial"/>
          <w:szCs w:val="22"/>
        </w:rPr>
        <w:t>Clause </w:t>
      </w:r>
      <w:r w:rsidR="00CA672F" w:rsidRPr="00D40F55">
        <w:rPr>
          <w:rFonts w:cs="Arial"/>
          <w:szCs w:val="22"/>
        </w:rPr>
        <w:t>9</w:t>
      </w:r>
      <w:r w:rsidR="005B71F5" w:rsidRPr="00D40F55">
        <w:rPr>
          <w:rFonts w:cs="Arial"/>
          <w:szCs w:val="22"/>
        </w:rPr>
        <w:t>.2</w:t>
      </w:r>
      <w:r w:rsidRPr="00D40F55">
        <w:rPr>
          <w:rFonts w:cs="Arial"/>
          <w:szCs w:val="22"/>
        </w:rPr>
        <w:t xml:space="preserve"> except and to the extent that such liabilities have resulted directly from the </w:t>
      </w:r>
      <w:r w:rsidR="00C158E8" w:rsidRPr="00D40F55">
        <w:rPr>
          <w:rFonts w:cs="Arial"/>
          <w:szCs w:val="22"/>
        </w:rPr>
        <w:t>Customer</w:t>
      </w:r>
      <w:r w:rsidRPr="00D40F55">
        <w:rPr>
          <w:rFonts w:cs="Arial"/>
          <w:szCs w:val="22"/>
        </w:rPr>
        <w:t>'s instructions.</w:t>
      </w:r>
      <w:bookmarkEnd w:id="88"/>
      <w:r w:rsidRPr="00D40F55">
        <w:rPr>
          <w:rFonts w:cs="Arial"/>
          <w:szCs w:val="22"/>
        </w:rPr>
        <w:t xml:space="preserve"> </w:t>
      </w:r>
    </w:p>
    <w:p w14:paraId="7F1BFB22" w14:textId="77777777" w:rsidR="00F807DC" w:rsidRPr="00D40F55" w:rsidRDefault="007562F7" w:rsidP="00D40F55">
      <w:pPr>
        <w:pStyle w:val="Heading2"/>
        <w:keepNext/>
        <w:tabs>
          <w:tab w:val="num" w:pos="720"/>
        </w:tabs>
        <w:spacing w:before="120" w:after="120"/>
        <w:ind w:left="720"/>
        <w:rPr>
          <w:rFonts w:cs="Arial"/>
          <w:b/>
          <w:szCs w:val="22"/>
        </w:rPr>
      </w:pPr>
      <w:bookmarkStart w:id="89" w:name="_Ref313369966"/>
      <w:r w:rsidRPr="00D40F55">
        <w:rPr>
          <w:rFonts w:cs="Arial"/>
          <w:b/>
          <w:szCs w:val="22"/>
        </w:rPr>
        <w:lastRenderedPageBreak/>
        <w:t>Official Secrets Acts 1911 to 1989</w:t>
      </w:r>
      <w:r w:rsidR="005B71F5" w:rsidRPr="00D40F55">
        <w:rPr>
          <w:rFonts w:cs="Arial"/>
          <w:b/>
          <w:szCs w:val="22"/>
        </w:rPr>
        <w:t>;</w:t>
      </w:r>
      <w:r w:rsidRPr="00D40F55">
        <w:rPr>
          <w:rFonts w:cs="Arial"/>
          <w:b/>
          <w:szCs w:val="22"/>
        </w:rPr>
        <w:t xml:space="preserve"> </w:t>
      </w:r>
      <w:r w:rsidR="007C44A9" w:rsidRPr="00D40F55">
        <w:rPr>
          <w:rFonts w:cs="Arial"/>
          <w:b/>
          <w:szCs w:val="22"/>
        </w:rPr>
        <w:t>section </w:t>
      </w:r>
      <w:r w:rsidRPr="00D40F55">
        <w:rPr>
          <w:rFonts w:cs="Arial"/>
          <w:b/>
          <w:szCs w:val="22"/>
        </w:rPr>
        <w:t>182 of the Finance Act 1989</w:t>
      </w:r>
      <w:bookmarkEnd w:id="89"/>
    </w:p>
    <w:p w14:paraId="6F7E3D49"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comply with and shall ensure that </w:t>
      </w:r>
      <w:r w:rsidR="007B046D" w:rsidRPr="00D40F55">
        <w:rPr>
          <w:rFonts w:cs="Arial"/>
          <w:szCs w:val="22"/>
        </w:rPr>
        <w:t xml:space="preserve">the Supplier </w:t>
      </w:r>
      <w:r w:rsidR="008060A8" w:rsidRPr="00D40F55">
        <w:rPr>
          <w:rFonts w:cs="Arial"/>
          <w:szCs w:val="22"/>
        </w:rPr>
        <w:t>Personnel</w:t>
      </w:r>
      <w:r w:rsidRPr="00D40F55">
        <w:rPr>
          <w:rFonts w:cs="Arial"/>
          <w:szCs w:val="22"/>
        </w:rPr>
        <w:t xml:space="preserve"> comply with, the provisions of:</w:t>
      </w:r>
    </w:p>
    <w:p w14:paraId="59021620" w14:textId="77777777" w:rsidR="00F807DC" w:rsidRPr="00D40F55" w:rsidRDefault="007562F7" w:rsidP="00D40F55">
      <w:pPr>
        <w:pStyle w:val="Heading4"/>
        <w:spacing w:before="120" w:after="120"/>
        <w:rPr>
          <w:rFonts w:cs="Arial"/>
          <w:szCs w:val="22"/>
        </w:rPr>
      </w:pPr>
      <w:r w:rsidRPr="00D40F55">
        <w:rPr>
          <w:rFonts w:cs="Arial"/>
          <w:szCs w:val="22"/>
        </w:rPr>
        <w:t>the Official Secrets Acts 1911 to 1989; and</w:t>
      </w:r>
    </w:p>
    <w:p w14:paraId="4017A629" w14:textId="77777777" w:rsidR="00F807DC" w:rsidRPr="00D40F55" w:rsidRDefault="007C44A9" w:rsidP="00D40F55">
      <w:pPr>
        <w:pStyle w:val="Heading4"/>
        <w:spacing w:before="120" w:after="120"/>
        <w:rPr>
          <w:rFonts w:cs="Arial"/>
          <w:szCs w:val="22"/>
        </w:rPr>
      </w:pPr>
      <w:r w:rsidRPr="00D40F55">
        <w:rPr>
          <w:rFonts w:cs="Arial"/>
          <w:szCs w:val="22"/>
        </w:rPr>
        <w:t>section </w:t>
      </w:r>
      <w:r w:rsidR="007562F7" w:rsidRPr="00D40F55">
        <w:rPr>
          <w:rFonts w:cs="Arial"/>
          <w:szCs w:val="22"/>
        </w:rPr>
        <w:t>182 of the Finance Act 1989.</w:t>
      </w:r>
    </w:p>
    <w:p w14:paraId="664E593F" w14:textId="77777777" w:rsidR="00F807DC" w:rsidRPr="00D40F55" w:rsidRDefault="007562F7" w:rsidP="00D40F55">
      <w:pPr>
        <w:pStyle w:val="Heading2"/>
        <w:keepNext/>
        <w:tabs>
          <w:tab w:val="num" w:pos="720"/>
        </w:tabs>
        <w:spacing w:before="120" w:after="120"/>
        <w:ind w:left="720"/>
        <w:rPr>
          <w:rFonts w:cs="Arial"/>
          <w:b/>
          <w:szCs w:val="22"/>
        </w:rPr>
      </w:pPr>
      <w:bookmarkStart w:id="90" w:name="_Ref313369975"/>
      <w:r w:rsidRPr="00D40F55">
        <w:rPr>
          <w:rFonts w:cs="Arial"/>
          <w:b/>
          <w:szCs w:val="22"/>
        </w:rPr>
        <w:t>Freedom of Information</w:t>
      </w:r>
      <w:bookmarkEnd w:id="90"/>
    </w:p>
    <w:p w14:paraId="66C2A45F"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acknowledges that the </w:t>
      </w:r>
      <w:r w:rsidR="00C158E8" w:rsidRPr="00D40F55">
        <w:rPr>
          <w:rFonts w:cs="Arial"/>
          <w:szCs w:val="22"/>
        </w:rPr>
        <w:t>Customer</w:t>
      </w:r>
      <w:r w:rsidRPr="00D40F55">
        <w:rPr>
          <w:rFonts w:cs="Arial"/>
          <w:szCs w:val="22"/>
        </w:rPr>
        <w:t xml:space="preserve"> is subject to the requirements of the FOIA and the Environmental Information Regulations and shall assist and cooperate with the </w:t>
      </w:r>
      <w:r w:rsidR="00C158E8" w:rsidRPr="00D40F55">
        <w:rPr>
          <w:rFonts w:cs="Arial"/>
          <w:szCs w:val="22"/>
        </w:rPr>
        <w:t>Customer</w:t>
      </w:r>
      <w:r w:rsidRPr="00D40F55">
        <w:rPr>
          <w:rFonts w:cs="Arial"/>
          <w:szCs w:val="22"/>
        </w:rPr>
        <w:t xml:space="preserve"> to enable the </w:t>
      </w:r>
      <w:r w:rsidR="00C158E8" w:rsidRPr="00D40F55">
        <w:rPr>
          <w:rFonts w:cs="Arial"/>
          <w:szCs w:val="22"/>
        </w:rPr>
        <w:t>Customer</w:t>
      </w:r>
      <w:r w:rsidRPr="00D40F55">
        <w:rPr>
          <w:rFonts w:cs="Arial"/>
          <w:szCs w:val="22"/>
        </w:rPr>
        <w:t xml:space="preserve"> to comply with its Information disclosure obligations.</w:t>
      </w:r>
    </w:p>
    <w:p w14:paraId="5428AC39" w14:textId="77777777" w:rsidR="00F807DC" w:rsidRPr="00D40F55" w:rsidRDefault="007562F7" w:rsidP="00D40F55">
      <w:pPr>
        <w:pStyle w:val="Heading3"/>
        <w:keepNext/>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and shall procure that its Sub-</w:t>
      </w:r>
      <w:r w:rsidR="008C689D" w:rsidRPr="00D40F55">
        <w:rPr>
          <w:rFonts w:cs="Arial"/>
          <w:szCs w:val="22"/>
        </w:rPr>
        <w:t>Contract</w:t>
      </w:r>
      <w:r w:rsidRPr="00D40F55">
        <w:rPr>
          <w:rFonts w:cs="Arial"/>
          <w:szCs w:val="22"/>
        </w:rPr>
        <w:t>ors shall:</w:t>
      </w:r>
    </w:p>
    <w:p w14:paraId="3763ED23" w14:textId="77777777" w:rsidR="00F807DC" w:rsidRPr="00D40F55" w:rsidRDefault="007562F7" w:rsidP="00D40F55">
      <w:pPr>
        <w:pStyle w:val="Heading4"/>
        <w:spacing w:before="120" w:after="120"/>
        <w:rPr>
          <w:rFonts w:cs="Arial"/>
          <w:szCs w:val="22"/>
        </w:rPr>
      </w:pPr>
      <w:r w:rsidRPr="00D40F55">
        <w:rPr>
          <w:rFonts w:cs="Arial"/>
          <w:szCs w:val="22"/>
        </w:rPr>
        <w:t xml:space="preserve">transfer to the </w:t>
      </w:r>
      <w:r w:rsidR="00C158E8" w:rsidRPr="00D40F55">
        <w:rPr>
          <w:rFonts w:cs="Arial"/>
          <w:szCs w:val="22"/>
        </w:rPr>
        <w:t>Customer</w:t>
      </w:r>
      <w:r w:rsidRPr="00D40F55">
        <w:rPr>
          <w:rFonts w:cs="Arial"/>
          <w:szCs w:val="22"/>
        </w:rPr>
        <w:t xml:space="preserve"> all Requests for Information that it receives as soon as practicable and in any event within two (2) Working Days of receiving a Request for Information;</w:t>
      </w:r>
    </w:p>
    <w:p w14:paraId="0F8D16CF" w14:textId="77777777" w:rsidR="00F807DC" w:rsidRPr="00D40F55" w:rsidRDefault="007562F7" w:rsidP="00D40F55">
      <w:pPr>
        <w:pStyle w:val="Heading4"/>
        <w:spacing w:before="120" w:after="120"/>
        <w:rPr>
          <w:rFonts w:cs="Arial"/>
          <w:szCs w:val="22"/>
        </w:rPr>
      </w:pPr>
      <w:r w:rsidRPr="00D40F55">
        <w:rPr>
          <w:rFonts w:cs="Arial"/>
          <w:szCs w:val="22"/>
        </w:rPr>
        <w:t xml:space="preserve">provide the </w:t>
      </w:r>
      <w:r w:rsidR="00C158E8" w:rsidRPr="00D40F55">
        <w:rPr>
          <w:rFonts w:cs="Arial"/>
          <w:szCs w:val="22"/>
        </w:rPr>
        <w:t>Customer</w:t>
      </w:r>
      <w:r w:rsidRPr="00D40F55">
        <w:rPr>
          <w:rFonts w:cs="Arial"/>
          <w:szCs w:val="22"/>
        </w:rPr>
        <w:t xml:space="preserve"> with a copy of all Information relating to a Request for Information in its possession, or control in the form that the </w:t>
      </w:r>
      <w:r w:rsidR="00C158E8" w:rsidRPr="00D40F55">
        <w:rPr>
          <w:rFonts w:cs="Arial"/>
          <w:szCs w:val="22"/>
        </w:rPr>
        <w:t>Customer</w:t>
      </w:r>
      <w:r w:rsidRPr="00D40F55">
        <w:rPr>
          <w:rFonts w:cs="Arial"/>
          <w:szCs w:val="22"/>
        </w:rPr>
        <w:t xml:space="preserve"> requires within five (5) Working Days (or such other period as the </w:t>
      </w:r>
      <w:r w:rsidR="00C158E8" w:rsidRPr="00D40F55">
        <w:rPr>
          <w:rFonts w:cs="Arial"/>
          <w:szCs w:val="22"/>
        </w:rPr>
        <w:t>Customer</w:t>
      </w:r>
      <w:r w:rsidRPr="00D40F55">
        <w:rPr>
          <w:rFonts w:cs="Arial"/>
          <w:szCs w:val="22"/>
        </w:rPr>
        <w:t xml:space="preserve"> may specify) of the </w:t>
      </w:r>
      <w:r w:rsidR="00C158E8" w:rsidRPr="00D40F55">
        <w:rPr>
          <w:rFonts w:cs="Arial"/>
          <w:szCs w:val="22"/>
        </w:rPr>
        <w:t>Customer</w:t>
      </w:r>
      <w:r w:rsidRPr="00D40F55">
        <w:rPr>
          <w:rFonts w:cs="Arial"/>
          <w:szCs w:val="22"/>
        </w:rPr>
        <w:t>'s request; and</w:t>
      </w:r>
    </w:p>
    <w:p w14:paraId="32B0B46E" w14:textId="77777777" w:rsidR="00F807DC" w:rsidRPr="00D40F55" w:rsidRDefault="007562F7" w:rsidP="00D40F55">
      <w:pPr>
        <w:pStyle w:val="Heading4"/>
        <w:spacing w:before="120" w:after="120"/>
        <w:rPr>
          <w:rFonts w:cs="Arial"/>
          <w:szCs w:val="22"/>
        </w:rPr>
      </w:pPr>
      <w:r w:rsidRPr="00D40F55">
        <w:rPr>
          <w:rFonts w:cs="Arial"/>
          <w:szCs w:val="22"/>
        </w:rPr>
        <w:t xml:space="preserve">provide all necessary assistance as reasonably requested by the </w:t>
      </w:r>
      <w:r w:rsidR="00C158E8" w:rsidRPr="00D40F55">
        <w:rPr>
          <w:rFonts w:cs="Arial"/>
          <w:szCs w:val="22"/>
        </w:rPr>
        <w:t>Customer</w:t>
      </w:r>
      <w:r w:rsidRPr="00D40F55">
        <w:rPr>
          <w:rFonts w:cs="Arial"/>
          <w:szCs w:val="22"/>
        </w:rPr>
        <w:t xml:space="preserve"> to enable the </w:t>
      </w:r>
      <w:r w:rsidR="00C158E8" w:rsidRPr="00D40F55">
        <w:rPr>
          <w:rFonts w:cs="Arial"/>
          <w:szCs w:val="22"/>
        </w:rPr>
        <w:t>Customer</w:t>
      </w:r>
      <w:r w:rsidRPr="00D40F55">
        <w:rPr>
          <w:rFonts w:cs="Arial"/>
          <w:szCs w:val="22"/>
        </w:rPr>
        <w:t xml:space="preserve"> to respond to the Request for Information within the time for compliance set out in </w:t>
      </w:r>
      <w:r w:rsidR="007C44A9" w:rsidRPr="00D40F55">
        <w:rPr>
          <w:rFonts w:cs="Arial"/>
          <w:szCs w:val="22"/>
        </w:rPr>
        <w:t>section </w:t>
      </w:r>
      <w:r w:rsidRPr="00D40F55">
        <w:rPr>
          <w:rFonts w:cs="Arial"/>
          <w:szCs w:val="22"/>
        </w:rPr>
        <w:t>10 of the FOIA or regulation 5 of the Environmental Information Regulations.</w:t>
      </w:r>
    </w:p>
    <w:p w14:paraId="4006A066"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shall be responsible for determining in its absolute discretion and notwithstanding any other provision in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or any other </w:t>
      </w:r>
      <w:r w:rsidR="00936B9F" w:rsidRPr="00D40F55">
        <w:rPr>
          <w:rFonts w:cs="Arial"/>
          <w:szCs w:val="22"/>
        </w:rPr>
        <w:t>c</w:t>
      </w:r>
      <w:r w:rsidR="008C689D" w:rsidRPr="00D40F55">
        <w:rPr>
          <w:rFonts w:cs="Arial"/>
          <w:szCs w:val="22"/>
        </w:rPr>
        <w:t>ontract</w:t>
      </w:r>
      <w:r w:rsidRPr="00D40F55">
        <w:rPr>
          <w:rFonts w:cs="Arial"/>
          <w:szCs w:val="22"/>
        </w:rPr>
        <w:t xml:space="preserve"> whether the Commercially Sensitive Information and/or any other Information including </w:t>
      </w:r>
      <w:r w:rsidR="00151B56" w:rsidRPr="00D40F55">
        <w:rPr>
          <w:rFonts w:cs="Arial"/>
          <w:szCs w:val="22"/>
        </w:rPr>
        <w:t>Supplier</w:t>
      </w:r>
      <w:r w:rsidRPr="00D40F55">
        <w:rPr>
          <w:rFonts w:cs="Arial"/>
          <w:szCs w:val="22"/>
        </w:rPr>
        <w:t>’s Confidential Information, is exempt from disclosure in accordance with the provisions of the FOIA or the Environmental Information Regulations.</w:t>
      </w:r>
    </w:p>
    <w:p w14:paraId="59444AFC" w14:textId="77777777" w:rsidR="00F807DC" w:rsidRPr="00D40F55" w:rsidRDefault="007562F7" w:rsidP="00D40F55">
      <w:pPr>
        <w:pStyle w:val="Heading3"/>
        <w:spacing w:before="120" w:after="120"/>
        <w:rPr>
          <w:rFonts w:cs="Arial"/>
          <w:szCs w:val="22"/>
        </w:rPr>
      </w:pPr>
      <w:r w:rsidRPr="00D40F55">
        <w:rPr>
          <w:rFonts w:cs="Arial"/>
          <w:szCs w:val="22"/>
        </w:rPr>
        <w:t xml:space="preserve">In no event shall the </w:t>
      </w:r>
      <w:r w:rsidR="00151B56" w:rsidRPr="00D40F55">
        <w:rPr>
          <w:rFonts w:cs="Arial"/>
          <w:szCs w:val="22"/>
        </w:rPr>
        <w:t>Supplier</w:t>
      </w:r>
      <w:r w:rsidRPr="00D40F55">
        <w:rPr>
          <w:rFonts w:cs="Arial"/>
          <w:szCs w:val="22"/>
        </w:rPr>
        <w:t xml:space="preserve"> respond directly to a Request for Information unless authorised in writing to do so by the </w:t>
      </w:r>
      <w:r w:rsidR="00C158E8" w:rsidRPr="00D40F55">
        <w:rPr>
          <w:rFonts w:cs="Arial"/>
          <w:szCs w:val="22"/>
        </w:rPr>
        <w:t>Customer</w:t>
      </w:r>
      <w:r w:rsidRPr="00D40F55">
        <w:rPr>
          <w:rFonts w:cs="Arial"/>
          <w:szCs w:val="22"/>
        </w:rPr>
        <w:t>.</w:t>
      </w:r>
    </w:p>
    <w:p w14:paraId="2BFD8EE6" w14:textId="77777777" w:rsidR="00F807DC" w:rsidRPr="00D40F55" w:rsidRDefault="007562F7" w:rsidP="00D40F55">
      <w:pPr>
        <w:pStyle w:val="Heading3"/>
        <w:spacing w:before="120" w:after="120"/>
        <w:rPr>
          <w:rFonts w:cs="Arial"/>
          <w:szCs w:val="22"/>
        </w:rPr>
      </w:pPr>
      <w:bookmarkStart w:id="91" w:name="_Ref313368004"/>
      <w:r w:rsidRPr="00D40F55">
        <w:rPr>
          <w:rFonts w:cs="Arial"/>
          <w:szCs w:val="22"/>
        </w:rPr>
        <w:t xml:space="preserve">The </w:t>
      </w:r>
      <w:r w:rsidR="00151B56" w:rsidRPr="00D40F55">
        <w:rPr>
          <w:rFonts w:cs="Arial"/>
          <w:szCs w:val="22"/>
        </w:rPr>
        <w:t>Supplier</w:t>
      </w:r>
      <w:r w:rsidRPr="00D40F55">
        <w:rPr>
          <w:rFonts w:cs="Arial"/>
          <w:szCs w:val="22"/>
        </w:rPr>
        <w:t xml:space="preserve"> acknowledges </w:t>
      </w:r>
      <w:r w:rsidR="00936B9F" w:rsidRPr="00D40F55">
        <w:rPr>
          <w:rFonts w:cs="Arial"/>
          <w:szCs w:val="22"/>
        </w:rPr>
        <w:t xml:space="preserve">and agrees </w:t>
      </w:r>
      <w:r w:rsidRPr="00D40F55">
        <w:rPr>
          <w:rFonts w:cs="Arial"/>
          <w:szCs w:val="22"/>
        </w:rPr>
        <w:t xml:space="preserve">that (notwithstanding the provisions of </w:t>
      </w:r>
      <w:r w:rsidR="00E6002D" w:rsidRPr="00D40F55">
        <w:rPr>
          <w:rFonts w:cs="Arial"/>
          <w:szCs w:val="22"/>
        </w:rPr>
        <w:t>Clause </w:t>
      </w:r>
      <w:r w:rsidR="00CF17A5" w:rsidRPr="00D40F55">
        <w:rPr>
          <w:rFonts w:cs="Arial"/>
          <w:szCs w:val="22"/>
        </w:rPr>
        <w:t>9</w:t>
      </w:r>
      <w:r w:rsidR="005B71F5" w:rsidRPr="00D40F55">
        <w:rPr>
          <w:rFonts w:cs="Arial"/>
          <w:szCs w:val="22"/>
        </w:rPr>
        <w:t>.2</w:t>
      </w:r>
      <w:r w:rsidRPr="00D40F55">
        <w:rPr>
          <w:rFonts w:cs="Arial"/>
          <w:szCs w:val="22"/>
        </w:rPr>
        <w:t xml:space="preserve">) the </w:t>
      </w:r>
      <w:r w:rsidR="00C158E8" w:rsidRPr="00D40F55">
        <w:rPr>
          <w:rFonts w:cs="Arial"/>
          <w:szCs w:val="22"/>
        </w:rPr>
        <w:t>Customer</w:t>
      </w:r>
      <w:r w:rsidRPr="00D40F55">
        <w:rPr>
          <w:rFonts w:cs="Arial"/>
          <w:szCs w:val="22"/>
        </w:rPr>
        <w:t xml:space="preserve"> may, acting in accordance with the Ministry of Justice Code</w:t>
      </w:r>
      <w:r w:rsidR="00C901FE" w:rsidRPr="00D40F55">
        <w:rPr>
          <w:rFonts w:cs="Arial"/>
          <w:szCs w:val="22"/>
        </w:rPr>
        <w:t>s</w:t>
      </w:r>
      <w:r w:rsidRPr="00D40F55">
        <w:rPr>
          <w:rFonts w:cs="Arial"/>
          <w:szCs w:val="22"/>
        </w:rPr>
        <w:t xml:space="preserve">, be obliged under the FOIA or the Environmental Information Regulations to disclose information concerning the </w:t>
      </w:r>
      <w:r w:rsidR="00151B56" w:rsidRPr="00D40F55">
        <w:rPr>
          <w:rFonts w:cs="Arial"/>
          <w:szCs w:val="22"/>
        </w:rPr>
        <w:t>Supplier</w:t>
      </w:r>
      <w:r w:rsidRPr="00D40F55">
        <w:rPr>
          <w:rFonts w:cs="Arial"/>
          <w:szCs w:val="22"/>
        </w:rPr>
        <w:t xml:space="preserve"> or the </w:t>
      </w:r>
      <w:r w:rsidR="00755818" w:rsidRPr="00D40F55">
        <w:rPr>
          <w:rFonts w:cs="Arial"/>
          <w:szCs w:val="22"/>
        </w:rPr>
        <w:t xml:space="preserve">Ordered Panel </w:t>
      </w:r>
      <w:r w:rsidR="00AB51E9" w:rsidRPr="00D40F55">
        <w:rPr>
          <w:rFonts w:cs="Arial"/>
          <w:szCs w:val="22"/>
        </w:rPr>
        <w:t>Services</w:t>
      </w:r>
      <w:r w:rsidRPr="00D40F55">
        <w:rPr>
          <w:rFonts w:cs="Arial"/>
          <w:szCs w:val="22"/>
        </w:rPr>
        <w:t>:</w:t>
      </w:r>
      <w:bookmarkEnd w:id="91"/>
    </w:p>
    <w:p w14:paraId="395FCFDE" w14:textId="77777777" w:rsidR="00F807DC" w:rsidRPr="00D40F55" w:rsidRDefault="007562F7" w:rsidP="00D40F55">
      <w:pPr>
        <w:pStyle w:val="Heading4"/>
        <w:spacing w:before="120" w:after="120"/>
        <w:rPr>
          <w:rFonts w:cs="Arial"/>
          <w:szCs w:val="22"/>
        </w:rPr>
      </w:pPr>
      <w:r w:rsidRPr="00D40F55">
        <w:rPr>
          <w:rFonts w:cs="Arial"/>
          <w:szCs w:val="22"/>
        </w:rPr>
        <w:t xml:space="preserve">in certain circumstances without consulting the </w:t>
      </w:r>
      <w:r w:rsidR="00151B56" w:rsidRPr="00D40F55">
        <w:rPr>
          <w:rFonts w:cs="Arial"/>
          <w:szCs w:val="22"/>
        </w:rPr>
        <w:t>Supplier</w:t>
      </w:r>
      <w:r w:rsidRPr="00D40F55">
        <w:rPr>
          <w:rFonts w:cs="Arial"/>
          <w:szCs w:val="22"/>
        </w:rPr>
        <w:t>; or</w:t>
      </w:r>
    </w:p>
    <w:p w14:paraId="2BB647F9" w14:textId="77777777" w:rsidR="00F807DC" w:rsidRPr="00D40F55" w:rsidRDefault="007562F7" w:rsidP="00D40F55">
      <w:pPr>
        <w:pStyle w:val="Heading4"/>
        <w:spacing w:before="120" w:after="120"/>
        <w:rPr>
          <w:rFonts w:cs="Arial"/>
          <w:szCs w:val="22"/>
        </w:rPr>
      </w:pPr>
      <w:r w:rsidRPr="00D40F55">
        <w:rPr>
          <w:rFonts w:cs="Arial"/>
          <w:szCs w:val="22"/>
        </w:rPr>
        <w:t xml:space="preserve">following consultation with the </w:t>
      </w:r>
      <w:r w:rsidR="00151B56" w:rsidRPr="00D40F55">
        <w:rPr>
          <w:rFonts w:cs="Arial"/>
          <w:szCs w:val="22"/>
        </w:rPr>
        <w:t>Supplier</w:t>
      </w:r>
      <w:r w:rsidRPr="00D40F55">
        <w:rPr>
          <w:rFonts w:cs="Arial"/>
          <w:szCs w:val="22"/>
        </w:rPr>
        <w:t xml:space="preserve"> and having taken </w:t>
      </w:r>
      <w:r w:rsidR="005B71F5" w:rsidRPr="00D40F55">
        <w:rPr>
          <w:rFonts w:cs="Arial"/>
          <w:szCs w:val="22"/>
        </w:rPr>
        <w:t xml:space="preserve">the </w:t>
      </w:r>
      <w:r w:rsidR="00151B56" w:rsidRPr="00D40F55">
        <w:rPr>
          <w:rFonts w:cs="Arial"/>
          <w:szCs w:val="22"/>
        </w:rPr>
        <w:t>Supplier</w:t>
      </w:r>
      <w:r w:rsidR="005B71F5" w:rsidRPr="00D40F55">
        <w:rPr>
          <w:rFonts w:cs="Arial"/>
          <w:szCs w:val="22"/>
        </w:rPr>
        <w:t>’s</w:t>
      </w:r>
      <w:r w:rsidRPr="00D40F55">
        <w:rPr>
          <w:rFonts w:cs="Arial"/>
          <w:szCs w:val="22"/>
        </w:rPr>
        <w:t xml:space="preserve"> views into account,</w:t>
      </w:r>
    </w:p>
    <w:p w14:paraId="0AF3EA83" w14:textId="77777777" w:rsidR="00F807DC" w:rsidRPr="00D40F55" w:rsidRDefault="007562F7" w:rsidP="00D40F55">
      <w:pPr>
        <w:pStyle w:val="BodyTextIndent"/>
        <w:tabs>
          <w:tab w:val="clear" w:pos="720"/>
          <w:tab w:val="num" w:pos="1800"/>
        </w:tabs>
        <w:spacing w:before="120" w:after="120"/>
        <w:ind w:left="1800"/>
        <w:rPr>
          <w:rFonts w:cs="Arial"/>
          <w:szCs w:val="22"/>
        </w:rPr>
      </w:pPr>
      <w:r w:rsidRPr="00D40F55">
        <w:rPr>
          <w:rFonts w:cs="Arial"/>
          <w:szCs w:val="22"/>
        </w:rPr>
        <w:t>pro</w:t>
      </w:r>
      <w:r w:rsidR="00630C13" w:rsidRPr="00D40F55">
        <w:rPr>
          <w:rFonts w:cs="Arial"/>
          <w:szCs w:val="22"/>
        </w:rPr>
        <w:t xml:space="preserve">vided always that where </w:t>
      </w:r>
      <w:r w:rsidR="00E6002D" w:rsidRPr="00D40F55">
        <w:rPr>
          <w:rFonts w:cs="Arial"/>
          <w:szCs w:val="22"/>
        </w:rPr>
        <w:t>Clause </w:t>
      </w:r>
      <w:r w:rsidR="00CF17A5" w:rsidRPr="00D40F55">
        <w:rPr>
          <w:rFonts w:cs="Arial"/>
          <w:szCs w:val="22"/>
        </w:rPr>
        <w:t>9</w:t>
      </w:r>
      <w:r w:rsidR="00630C13" w:rsidRPr="00D40F55">
        <w:rPr>
          <w:rFonts w:cs="Arial"/>
          <w:szCs w:val="22"/>
        </w:rPr>
        <w:t>.4</w:t>
      </w:r>
      <w:r w:rsidR="00DB0EF7" w:rsidRPr="00D40F55">
        <w:rPr>
          <w:rFonts w:cs="Arial"/>
          <w:szCs w:val="22"/>
        </w:rPr>
        <w:t xml:space="preserve">.6 </w:t>
      </w:r>
      <w:r w:rsidRPr="00D40F55">
        <w:rPr>
          <w:rFonts w:cs="Arial"/>
          <w:szCs w:val="22"/>
        </w:rPr>
        <w:t xml:space="preserve">applies the </w:t>
      </w:r>
      <w:r w:rsidR="00C158E8" w:rsidRPr="00D40F55">
        <w:rPr>
          <w:rFonts w:cs="Arial"/>
          <w:szCs w:val="22"/>
        </w:rPr>
        <w:t>Customer</w:t>
      </w:r>
      <w:r w:rsidRPr="00D40F55">
        <w:rPr>
          <w:rFonts w:cs="Arial"/>
          <w:szCs w:val="22"/>
        </w:rPr>
        <w:t xml:space="preserve"> shall, in accordance with any recommendations of the Code, take reasonable steps, where appropriate, to give the </w:t>
      </w:r>
      <w:r w:rsidR="00151B56" w:rsidRPr="00D40F55">
        <w:rPr>
          <w:rFonts w:cs="Arial"/>
          <w:szCs w:val="22"/>
        </w:rPr>
        <w:t>Supplier</w:t>
      </w:r>
      <w:r w:rsidRPr="00D40F55">
        <w:rPr>
          <w:rFonts w:cs="Arial"/>
          <w:szCs w:val="22"/>
        </w:rPr>
        <w:t xml:space="preserve"> advance notice, or failing that, to draw the disclosure to the </w:t>
      </w:r>
      <w:r w:rsidR="00151B56" w:rsidRPr="00D40F55">
        <w:rPr>
          <w:rFonts w:cs="Arial"/>
          <w:szCs w:val="22"/>
        </w:rPr>
        <w:t>Supplier</w:t>
      </w:r>
      <w:r w:rsidRPr="00D40F55">
        <w:rPr>
          <w:rFonts w:cs="Arial"/>
          <w:szCs w:val="22"/>
        </w:rPr>
        <w:t>'s attention after any such disclosure.</w:t>
      </w:r>
    </w:p>
    <w:p w14:paraId="4A7848E7"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ensure that all </w:t>
      </w:r>
      <w:r w:rsidR="008735AD" w:rsidRPr="00D40F55">
        <w:rPr>
          <w:rFonts w:cs="Arial"/>
          <w:szCs w:val="22"/>
        </w:rPr>
        <w:t>i</w:t>
      </w:r>
      <w:r w:rsidRPr="00D40F55">
        <w:rPr>
          <w:rFonts w:cs="Arial"/>
          <w:szCs w:val="22"/>
        </w:rPr>
        <w:t xml:space="preserve">nformation is retained for disclosure in accordance with the provisions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and in any event in accordance with the requirements of Good Industry Practice and shall permit the </w:t>
      </w:r>
      <w:r w:rsidR="00C158E8" w:rsidRPr="00D40F55">
        <w:rPr>
          <w:rFonts w:cs="Arial"/>
          <w:szCs w:val="22"/>
        </w:rPr>
        <w:t>Customer</w:t>
      </w:r>
      <w:r w:rsidR="00D8174C" w:rsidRPr="00D40F55">
        <w:rPr>
          <w:rFonts w:cs="Arial"/>
          <w:szCs w:val="22"/>
        </w:rPr>
        <w:t xml:space="preserve"> on reasonable notice</w:t>
      </w:r>
      <w:r w:rsidRPr="00D40F55">
        <w:rPr>
          <w:rFonts w:cs="Arial"/>
          <w:szCs w:val="22"/>
        </w:rPr>
        <w:t xml:space="preserve"> to inspect such records as requested from time to time.</w:t>
      </w:r>
    </w:p>
    <w:p w14:paraId="0391B14B" w14:textId="77777777" w:rsidR="00F807DC" w:rsidRPr="00D40F55" w:rsidRDefault="007562F7" w:rsidP="00D40F55">
      <w:pPr>
        <w:pStyle w:val="Heading3"/>
        <w:spacing w:before="120" w:after="120"/>
        <w:rPr>
          <w:rFonts w:cs="Arial"/>
          <w:szCs w:val="22"/>
        </w:rPr>
      </w:pPr>
      <w:r w:rsidRPr="00D40F55">
        <w:rPr>
          <w:rFonts w:cs="Arial"/>
          <w:szCs w:val="22"/>
        </w:rPr>
        <w:lastRenderedPageBreak/>
        <w:t xml:space="preserve">The </w:t>
      </w:r>
      <w:r w:rsidR="00151B56" w:rsidRPr="00D40F55">
        <w:rPr>
          <w:rFonts w:cs="Arial"/>
          <w:szCs w:val="22"/>
        </w:rPr>
        <w:t>Supplier</w:t>
      </w:r>
      <w:r w:rsidRPr="00D40F55">
        <w:rPr>
          <w:rFonts w:cs="Arial"/>
          <w:szCs w:val="22"/>
        </w:rPr>
        <w:t xml:space="preserve"> acknowledges that the Commercially Sensitive Information is of an indicative nature only and that the </w:t>
      </w:r>
      <w:r w:rsidR="00C158E8" w:rsidRPr="00D40F55">
        <w:rPr>
          <w:rFonts w:cs="Arial"/>
          <w:szCs w:val="22"/>
        </w:rPr>
        <w:t>Customer</w:t>
      </w:r>
      <w:r w:rsidR="001F58EB" w:rsidRPr="00D40F55">
        <w:rPr>
          <w:rFonts w:cs="Arial"/>
          <w:szCs w:val="22"/>
        </w:rPr>
        <w:t xml:space="preserve"> may</w:t>
      </w:r>
      <w:r w:rsidRPr="00D40F55">
        <w:rPr>
          <w:rFonts w:cs="Arial"/>
          <w:szCs w:val="22"/>
        </w:rPr>
        <w:t xml:space="preserve"> be obliged to disclose it in accordance with </w:t>
      </w:r>
      <w:r w:rsidR="00E6002D" w:rsidRPr="00D40F55">
        <w:rPr>
          <w:rFonts w:cs="Arial"/>
          <w:szCs w:val="22"/>
        </w:rPr>
        <w:t>Clause </w:t>
      </w:r>
      <w:r w:rsidR="00755818" w:rsidRPr="00D40F55">
        <w:rPr>
          <w:rFonts w:cs="Arial"/>
          <w:szCs w:val="22"/>
        </w:rPr>
        <w:t>9</w:t>
      </w:r>
      <w:r w:rsidR="00630C13" w:rsidRPr="00D40F55">
        <w:rPr>
          <w:rFonts w:cs="Arial"/>
          <w:szCs w:val="22"/>
        </w:rPr>
        <w:t>.4.5</w:t>
      </w:r>
      <w:r w:rsidRPr="00D40F55">
        <w:rPr>
          <w:rFonts w:cs="Arial"/>
          <w:szCs w:val="22"/>
        </w:rPr>
        <w:t>.</w:t>
      </w:r>
    </w:p>
    <w:p w14:paraId="074B48E4" w14:textId="77777777" w:rsidR="00F807DC" w:rsidRPr="00D40F55" w:rsidRDefault="007562F7" w:rsidP="00D40F55">
      <w:pPr>
        <w:pStyle w:val="Heading2"/>
        <w:keepNext/>
        <w:tabs>
          <w:tab w:val="num" w:pos="720"/>
        </w:tabs>
        <w:spacing w:before="120" w:after="120"/>
        <w:ind w:left="720"/>
        <w:rPr>
          <w:rFonts w:cs="Arial"/>
          <w:b/>
          <w:szCs w:val="22"/>
        </w:rPr>
      </w:pPr>
      <w:r w:rsidRPr="00D40F55">
        <w:rPr>
          <w:rFonts w:cs="Arial"/>
          <w:b/>
          <w:szCs w:val="22"/>
        </w:rPr>
        <w:t>Transparency</w:t>
      </w:r>
    </w:p>
    <w:p w14:paraId="6E38009B" w14:textId="77777777" w:rsidR="00F807DC" w:rsidRPr="00D40F55" w:rsidRDefault="007562F7" w:rsidP="00D40F55">
      <w:pPr>
        <w:pStyle w:val="Heading3"/>
        <w:spacing w:before="120" w:after="120"/>
        <w:rPr>
          <w:rFonts w:cs="Arial"/>
          <w:szCs w:val="22"/>
        </w:rPr>
      </w:pPr>
      <w:r w:rsidRPr="00D40F55">
        <w:rPr>
          <w:rFonts w:cs="Arial"/>
          <w:szCs w:val="22"/>
        </w:rPr>
        <w:t>The Parties acknowledge that, except for any information which is exempt from disclosure in accordance with the provisions of the FOIA</w:t>
      </w:r>
      <w:r w:rsidR="000A4ADA" w:rsidRPr="00D40F55">
        <w:rPr>
          <w:rFonts w:cs="Arial"/>
          <w:szCs w:val="22"/>
        </w:rPr>
        <w:t xml:space="preserve"> or Environmental Information Regulations</w:t>
      </w:r>
      <w:r w:rsidRPr="00D40F55">
        <w:rPr>
          <w:rFonts w:cs="Arial"/>
          <w:szCs w:val="22"/>
        </w:rPr>
        <w:t xml:space="preserve">, the content of </w:t>
      </w:r>
      <w:r w:rsidR="0013772A" w:rsidRPr="00D40F55">
        <w:rPr>
          <w:rFonts w:cs="Arial"/>
          <w:szCs w:val="22"/>
        </w:rPr>
        <w:t>th</w:t>
      </w:r>
      <w:r w:rsidR="000A4ADA" w:rsidRPr="00D40F55">
        <w:rPr>
          <w:rFonts w:cs="Arial"/>
          <w:szCs w:val="22"/>
        </w:rPr>
        <w:t>is</w:t>
      </w:r>
      <w:r w:rsidR="0013772A" w:rsidRPr="00D40F55">
        <w:rPr>
          <w:rFonts w:cs="Arial"/>
          <w:szCs w:val="22"/>
        </w:rPr>
        <w:t xml:space="preserve"> </w:t>
      </w:r>
      <w:r w:rsidR="008C689D" w:rsidRPr="00D40F55">
        <w:rPr>
          <w:rFonts w:cs="Arial"/>
          <w:szCs w:val="22"/>
        </w:rPr>
        <w:t>Legal Services Contract</w:t>
      </w:r>
      <w:r w:rsidR="000A4ADA" w:rsidRPr="00D40F55">
        <w:rPr>
          <w:rFonts w:cs="Arial"/>
          <w:szCs w:val="22"/>
        </w:rPr>
        <w:t xml:space="preserve"> and any Transparency Reports under it</w:t>
      </w:r>
      <w:r w:rsidRPr="00D40F55">
        <w:rPr>
          <w:rFonts w:cs="Arial"/>
          <w:szCs w:val="22"/>
        </w:rPr>
        <w:t xml:space="preserve"> is not Confidential Information</w:t>
      </w:r>
      <w:r w:rsidR="000A4ADA" w:rsidRPr="00D40F55">
        <w:rPr>
          <w:rFonts w:cs="Arial"/>
          <w:szCs w:val="22"/>
        </w:rPr>
        <w:t xml:space="preserve"> and shall be made available in accordance with the procurement policy note 13/15 </w:t>
      </w:r>
      <w:hyperlink r:id="rId28" w:history="1">
        <w:r w:rsidR="000A4ADA" w:rsidRPr="00D40F55">
          <w:rPr>
            <w:rStyle w:val="Hyperlink"/>
            <w:rFonts w:cs="Arial"/>
            <w:szCs w:val="22"/>
          </w:rPr>
          <w:t>https://www.gov.uk/government/uploads/system/uploads/attachment_data/file/458554/Procurement_Policy_Note_13_15.pdf</w:t>
        </w:r>
      </w:hyperlink>
      <w:r w:rsidR="000A4ADA" w:rsidRPr="00D40F55">
        <w:rPr>
          <w:rFonts w:cs="Arial"/>
          <w:szCs w:val="22"/>
        </w:rPr>
        <w:t xml:space="preserve"> and the Transparency Principles referred to therein</w:t>
      </w:r>
      <w:r w:rsidRPr="00D40F55">
        <w:rPr>
          <w:rFonts w:cs="Arial"/>
          <w:szCs w:val="22"/>
        </w:rPr>
        <w:t xml:space="preserve">.  The </w:t>
      </w:r>
      <w:r w:rsidR="00C158E8" w:rsidRPr="00D40F55">
        <w:rPr>
          <w:rFonts w:cs="Arial"/>
          <w:szCs w:val="22"/>
        </w:rPr>
        <w:t>Customer</w:t>
      </w:r>
      <w:r w:rsidRPr="00D40F55">
        <w:rPr>
          <w:rFonts w:cs="Arial"/>
          <w:szCs w:val="22"/>
        </w:rPr>
        <w:t xml:space="preserve"> shall </w:t>
      </w:r>
      <w:r w:rsidR="000A4ADA" w:rsidRPr="00D40F55">
        <w:rPr>
          <w:rFonts w:cs="Arial"/>
          <w:szCs w:val="22"/>
        </w:rPr>
        <w:t xml:space="preserve">determine </w:t>
      </w:r>
      <w:r w:rsidRPr="00D40F55">
        <w:rPr>
          <w:rFonts w:cs="Arial"/>
          <w:szCs w:val="22"/>
        </w:rPr>
        <w:t xml:space="preserve">whether any of the content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is exempt from disclosure in accordance with the provisions of the FOIA</w:t>
      </w:r>
      <w:r w:rsidR="000A4ADA" w:rsidRPr="00D40F55">
        <w:rPr>
          <w:rFonts w:cs="Arial"/>
          <w:szCs w:val="22"/>
        </w:rPr>
        <w:t xml:space="preserve"> or Environmental Information Regulations</w:t>
      </w:r>
      <w:r w:rsidRPr="00D40F55">
        <w:rPr>
          <w:rFonts w:cs="Arial"/>
          <w:szCs w:val="22"/>
        </w:rPr>
        <w:t xml:space="preserve">.  </w:t>
      </w:r>
    </w:p>
    <w:p w14:paraId="757C39D5" w14:textId="77777777" w:rsidR="00F807DC" w:rsidRPr="00D40F55" w:rsidRDefault="007562F7" w:rsidP="00D40F55">
      <w:pPr>
        <w:pStyle w:val="Heading3"/>
        <w:spacing w:before="120" w:after="120"/>
        <w:rPr>
          <w:rFonts w:cs="Arial"/>
          <w:szCs w:val="22"/>
        </w:rPr>
      </w:pPr>
      <w:r w:rsidRPr="00D40F55">
        <w:rPr>
          <w:rFonts w:cs="Arial"/>
          <w:szCs w:val="22"/>
        </w:rPr>
        <w:t xml:space="preserve">Notwithstanding any other term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the </w:t>
      </w:r>
      <w:r w:rsidR="00151B56" w:rsidRPr="00D40F55">
        <w:rPr>
          <w:rFonts w:cs="Arial"/>
          <w:szCs w:val="22"/>
        </w:rPr>
        <w:t>Supplier</w:t>
      </w:r>
      <w:r w:rsidRPr="00D40F55">
        <w:rPr>
          <w:rFonts w:cs="Arial"/>
          <w:szCs w:val="22"/>
        </w:rPr>
        <w:t xml:space="preserve"> hereby gives consent </w:t>
      </w:r>
      <w:r w:rsidR="002015CC" w:rsidRPr="00D40F55">
        <w:rPr>
          <w:rFonts w:cs="Arial"/>
          <w:szCs w:val="22"/>
        </w:rPr>
        <w:t>to</w:t>
      </w:r>
      <w:r w:rsidRPr="00D40F55">
        <w:rPr>
          <w:rFonts w:cs="Arial"/>
          <w:szCs w:val="22"/>
        </w:rPr>
        <w:t xml:space="preserve"> the </w:t>
      </w:r>
      <w:r w:rsidR="00C158E8" w:rsidRPr="00D40F55">
        <w:rPr>
          <w:rFonts w:cs="Arial"/>
          <w:szCs w:val="22"/>
        </w:rPr>
        <w:t>Customer</w:t>
      </w:r>
      <w:r w:rsidRPr="00D40F55">
        <w:rPr>
          <w:rFonts w:cs="Arial"/>
          <w:szCs w:val="22"/>
        </w:rPr>
        <w:t xml:space="preserve"> to publish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w:t>
      </w:r>
      <w:r w:rsidR="002015CC" w:rsidRPr="00D40F55">
        <w:rPr>
          <w:rFonts w:cs="Arial"/>
          <w:szCs w:val="22"/>
        </w:rPr>
        <w:t xml:space="preserve">to the general public </w:t>
      </w:r>
      <w:r w:rsidRPr="00D40F55">
        <w:rPr>
          <w:rFonts w:cs="Arial"/>
          <w:szCs w:val="22"/>
        </w:rPr>
        <w:t>in its entirety (</w:t>
      </w:r>
      <w:r w:rsidR="002015CC" w:rsidRPr="00D40F55">
        <w:rPr>
          <w:rFonts w:cs="Arial"/>
          <w:szCs w:val="22"/>
        </w:rPr>
        <w:t>subject only to redaction of</w:t>
      </w:r>
      <w:r w:rsidRPr="00D40F55">
        <w:rPr>
          <w:rFonts w:cs="Arial"/>
          <w:szCs w:val="22"/>
        </w:rPr>
        <w:t xml:space="preserve"> any information which is exempt from disclosure in accordance with the provisions of the FOIA</w:t>
      </w:r>
      <w:r w:rsidR="000A4ADA" w:rsidRPr="00D40F55">
        <w:rPr>
          <w:rFonts w:cs="Arial"/>
          <w:szCs w:val="22"/>
        </w:rPr>
        <w:t xml:space="preserve"> or Environmental Information Regulations</w:t>
      </w:r>
      <w:r w:rsidRPr="00D40F55">
        <w:rPr>
          <w:rFonts w:cs="Arial"/>
          <w:szCs w:val="22"/>
        </w:rPr>
        <w:t xml:space="preserve">), including </w:t>
      </w:r>
      <w:r w:rsidR="002015CC" w:rsidRPr="00D40F55">
        <w:rPr>
          <w:rFonts w:cs="Arial"/>
          <w:szCs w:val="22"/>
        </w:rPr>
        <w:t xml:space="preserve">any </w:t>
      </w:r>
      <w:r w:rsidRPr="00D40F55">
        <w:rPr>
          <w:rFonts w:cs="Arial"/>
          <w:szCs w:val="22"/>
        </w:rPr>
        <w:t xml:space="preserve">changes to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agreed from time to time.  </w:t>
      </w:r>
    </w:p>
    <w:p w14:paraId="39C3A694"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may consult with the </w:t>
      </w:r>
      <w:r w:rsidR="00151B56" w:rsidRPr="00D40F55">
        <w:rPr>
          <w:rFonts w:cs="Arial"/>
          <w:szCs w:val="22"/>
        </w:rPr>
        <w:t>Supplier</w:t>
      </w:r>
      <w:r w:rsidRPr="00D40F55">
        <w:rPr>
          <w:rFonts w:cs="Arial"/>
          <w:szCs w:val="22"/>
        </w:rPr>
        <w:t xml:space="preserve"> to inform its decision regarding any redactions but the </w:t>
      </w:r>
      <w:r w:rsidR="00C158E8" w:rsidRPr="00D40F55">
        <w:rPr>
          <w:rFonts w:cs="Arial"/>
          <w:szCs w:val="22"/>
        </w:rPr>
        <w:t>Customer</w:t>
      </w:r>
      <w:r w:rsidRPr="00D40F55">
        <w:rPr>
          <w:rFonts w:cs="Arial"/>
          <w:szCs w:val="22"/>
        </w:rPr>
        <w:t xml:space="preserve"> shall have the final decision in its absolute discretion.  </w:t>
      </w:r>
    </w:p>
    <w:p w14:paraId="21DA3B88"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assist and cooperate with the </w:t>
      </w:r>
      <w:r w:rsidR="00C158E8" w:rsidRPr="00D40F55">
        <w:rPr>
          <w:rFonts w:cs="Arial"/>
          <w:szCs w:val="22"/>
        </w:rPr>
        <w:t>Customer</w:t>
      </w:r>
      <w:r w:rsidRPr="00D40F55">
        <w:rPr>
          <w:rFonts w:cs="Arial"/>
          <w:szCs w:val="22"/>
        </w:rPr>
        <w:t xml:space="preserve"> to enable the </w:t>
      </w:r>
      <w:r w:rsidR="00C158E8" w:rsidRPr="00D40F55">
        <w:rPr>
          <w:rFonts w:cs="Arial"/>
          <w:szCs w:val="22"/>
        </w:rPr>
        <w:t>Customer</w:t>
      </w:r>
      <w:r w:rsidRPr="00D40F55">
        <w:rPr>
          <w:rFonts w:cs="Arial"/>
          <w:szCs w:val="22"/>
        </w:rPr>
        <w:t xml:space="preserve"> to publish </w:t>
      </w:r>
      <w:r w:rsidR="0013772A" w:rsidRPr="00D40F55">
        <w:rPr>
          <w:rFonts w:cs="Arial"/>
          <w:szCs w:val="22"/>
        </w:rPr>
        <w:t>th</w:t>
      </w:r>
      <w:r w:rsidR="00482950" w:rsidRPr="00D40F55">
        <w:rPr>
          <w:rFonts w:cs="Arial"/>
          <w:szCs w:val="22"/>
        </w:rPr>
        <w:t>is</w:t>
      </w:r>
      <w:r w:rsidR="0013772A" w:rsidRPr="00D40F55">
        <w:rPr>
          <w:rFonts w:cs="Arial"/>
          <w:szCs w:val="22"/>
        </w:rPr>
        <w:t xml:space="preserve"> </w:t>
      </w:r>
      <w:r w:rsidR="008C689D" w:rsidRPr="00D40F55">
        <w:rPr>
          <w:rFonts w:cs="Arial"/>
          <w:szCs w:val="22"/>
        </w:rPr>
        <w:t>Legal Services Contract</w:t>
      </w:r>
      <w:r w:rsidR="00482950" w:rsidRPr="00D40F55">
        <w:rPr>
          <w:rFonts w:cs="Arial"/>
          <w:szCs w:val="22"/>
        </w:rPr>
        <w:t xml:space="preserve"> and in the preparation of the Transparency Reports in accordance with Contract Schedule 4 (Transparency Reports)</w:t>
      </w:r>
      <w:r w:rsidRPr="00D40F55">
        <w:rPr>
          <w:rFonts w:cs="Arial"/>
          <w:szCs w:val="22"/>
        </w:rPr>
        <w:t>.</w:t>
      </w:r>
    </w:p>
    <w:p w14:paraId="4C2A99FC" w14:textId="77777777" w:rsidR="00F807DC" w:rsidRPr="00D40F55" w:rsidRDefault="007562F7" w:rsidP="00D40F55">
      <w:pPr>
        <w:pStyle w:val="Heading1"/>
        <w:keepNext/>
        <w:spacing w:before="120" w:after="120"/>
        <w:rPr>
          <w:rFonts w:cs="Arial"/>
          <w:szCs w:val="22"/>
        </w:rPr>
      </w:pPr>
      <w:bookmarkStart w:id="92" w:name="_Ref313372170"/>
      <w:bookmarkStart w:id="93" w:name="_Toc461702399"/>
      <w:r w:rsidRPr="00D40F55">
        <w:rPr>
          <w:rFonts w:cs="Arial"/>
          <w:szCs w:val="22"/>
        </w:rPr>
        <w:t>WARRANTIES</w:t>
      </w:r>
      <w:r w:rsidR="00A14D96" w:rsidRPr="00D40F55">
        <w:rPr>
          <w:rFonts w:cs="Arial"/>
          <w:szCs w:val="22"/>
        </w:rPr>
        <w:t>,</w:t>
      </w:r>
      <w:r w:rsidRPr="00D40F55">
        <w:rPr>
          <w:rFonts w:cs="Arial"/>
          <w:szCs w:val="22"/>
        </w:rPr>
        <w:t xml:space="preserve"> REPRESENTATIONS</w:t>
      </w:r>
      <w:bookmarkEnd w:id="92"/>
      <w:r w:rsidR="00A14D96" w:rsidRPr="00D40F55">
        <w:rPr>
          <w:rFonts w:cs="Arial"/>
          <w:szCs w:val="22"/>
        </w:rPr>
        <w:t xml:space="preserve"> AND UNDERTAKINGS</w:t>
      </w:r>
      <w:bookmarkEnd w:id="93"/>
    </w:p>
    <w:p w14:paraId="196240A0" w14:textId="77777777" w:rsidR="00F807DC" w:rsidRPr="00D40F55" w:rsidRDefault="007562F7" w:rsidP="00D40F55">
      <w:pPr>
        <w:pStyle w:val="Heading2"/>
        <w:keepNext/>
        <w:tabs>
          <w:tab w:val="num" w:pos="720"/>
        </w:tabs>
        <w:spacing w:before="120" w:after="120"/>
        <w:ind w:left="720"/>
        <w:rPr>
          <w:rFonts w:cs="Arial"/>
          <w:szCs w:val="22"/>
        </w:rPr>
      </w:pPr>
      <w:bookmarkStart w:id="94" w:name="_Ref313368273"/>
      <w:r w:rsidRPr="00D40F55">
        <w:rPr>
          <w:rFonts w:cs="Arial"/>
          <w:szCs w:val="22"/>
        </w:rPr>
        <w:t xml:space="preserve">The </w:t>
      </w:r>
      <w:r w:rsidR="00151B56" w:rsidRPr="00D40F55">
        <w:rPr>
          <w:rFonts w:cs="Arial"/>
          <w:szCs w:val="22"/>
        </w:rPr>
        <w:t>Supplier</w:t>
      </w:r>
      <w:r w:rsidRPr="00D40F55">
        <w:rPr>
          <w:rFonts w:cs="Arial"/>
          <w:szCs w:val="22"/>
        </w:rPr>
        <w:t xml:space="preserve"> warrants, represents and undertakes to the </w:t>
      </w:r>
      <w:r w:rsidR="00C158E8" w:rsidRPr="00D40F55">
        <w:rPr>
          <w:rFonts w:cs="Arial"/>
          <w:szCs w:val="22"/>
        </w:rPr>
        <w:t>Customer</w:t>
      </w:r>
      <w:r w:rsidRPr="00D40F55">
        <w:rPr>
          <w:rFonts w:cs="Arial"/>
          <w:szCs w:val="22"/>
        </w:rPr>
        <w:t xml:space="preserve"> that:</w:t>
      </w:r>
      <w:bookmarkEnd w:id="94"/>
    </w:p>
    <w:p w14:paraId="6955F910" w14:textId="77777777" w:rsidR="00F807DC" w:rsidRPr="00D40F55" w:rsidRDefault="007562F7" w:rsidP="00D40F55">
      <w:pPr>
        <w:pStyle w:val="Heading3"/>
        <w:spacing w:before="120" w:after="120"/>
        <w:rPr>
          <w:rFonts w:cs="Arial"/>
          <w:szCs w:val="22"/>
        </w:rPr>
      </w:pPr>
      <w:r w:rsidRPr="00D40F55">
        <w:rPr>
          <w:rFonts w:cs="Arial"/>
          <w:szCs w:val="22"/>
        </w:rPr>
        <w:t>it has full capacity and authority and all necessary consents</w:t>
      </w:r>
      <w:r w:rsidR="00936B9F" w:rsidRPr="00D40F55">
        <w:rPr>
          <w:rFonts w:cs="Arial"/>
          <w:szCs w:val="22"/>
        </w:rPr>
        <w:t>,</w:t>
      </w:r>
      <w:r w:rsidRPr="00D40F55">
        <w:rPr>
          <w:rFonts w:cs="Arial"/>
          <w:szCs w:val="22"/>
        </w:rPr>
        <w:t xml:space="preserve"> licences, permissions (statutory, regulatory, </w:t>
      </w:r>
      <w:r w:rsidR="00936B9F" w:rsidRPr="00D40F55">
        <w:rPr>
          <w:rFonts w:cs="Arial"/>
          <w:szCs w:val="22"/>
        </w:rPr>
        <w:t>c</w:t>
      </w:r>
      <w:r w:rsidR="008C689D" w:rsidRPr="00D40F55">
        <w:rPr>
          <w:rFonts w:cs="Arial"/>
          <w:szCs w:val="22"/>
        </w:rPr>
        <w:t>ontract</w:t>
      </w:r>
      <w:r w:rsidRPr="00D40F55">
        <w:rPr>
          <w:rFonts w:cs="Arial"/>
          <w:szCs w:val="22"/>
        </w:rPr>
        <w:t xml:space="preserve">ual or otherwise) to enter into and perform its obligations under the </w:t>
      </w:r>
      <w:r w:rsidR="008C689D" w:rsidRPr="00D40F55">
        <w:rPr>
          <w:rFonts w:cs="Arial"/>
          <w:szCs w:val="22"/>
        </w:rPr>
        <w:t>Legal Services Contract</w:t>
      </w:r>
      <w:r w:rsidRPr="00D40F55">
        <w:rPr>
          <w:rFonts w:cs="Arial"/>
          <w:szCs w:val="22"/>
        </w:rPr>
        <w:t>;</w:t>
      </w:r>
    </w:p>
    <w:p w14:paraId="2240CAD5"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8C689D" w:rsidRPr="00D40F55">
        <w:rPr>
          <w:rFonts w:cs="Arial"/>
          <w:szCs w:val="22"/>
        </w:rPr>
        <w:t>Legal Services Contract</w:t>
      </w:r>
      <w:r w:rsidRPr="00D40F55">
        <w:rPr>
          <w:rFonts w:cs="Arial"/>
          <w:szCs w:val="22"/>
        </w:rPr>
        <w:t xml:space="preserve"> is executed by a duly authorised representative of the </w:t>
      </w:r>
      <w:r w:rsidR="00151B56" w:rsidRPr="00D40F55">
        <w:rPr>
          <w:rFonts w:cs="Arial"/>
          <w:szCs w:val="22"/>
        </w:rPr>
        <w:t>Supplier</w:t>
      </w:r>
      <w:r w:rsidRPr="00D40F55">
        <w:rPr>
          <w:rFonts w:cs="Arial"/>
          <w:szCs w:val="22"/>
        </w:rPr>
        <w:t>;</w:t>
      </w:r>
    </w:p>
    <w:p w14:paraId="2AB21610" w14:textId="77777777" w:rsidR="00F807DC" w:rsidRPr="00D40F55" w:rsidRDefault="007562F7" w:rsidP="00D40F55">
      <w:pPr>
        <w:pStyle w:val="Heading3"/>
        <w:spacing w:before="120" w:after="120"/>
        <w:rPr>
          <w:rFonts w:cs="Arial"/>
          <w:szCs w:val="22"/>
        </w:rPr>
      </w:pPr>
      <w:r w:rsidRPr="00D40F55">
        <w:rPr>
          <w:rFonts w:cs="Arial"/>
          <w:szCs w:val="22"/>
        </w:rPr>
        <w:t xml:space="preserve">in entering the </w:t>
      </w:r>
      <w:r w:rsidR="008C689D" w:rsidRPr="00D40F55">
        <w:rPr>
          <w:rFonts w:cs="Arial"/>
          <w:szCs w:val="22"/>
        </w:rPr>
        <w:t>Legal Services Contract</w:t>
      </w:r>
      <w:r w:rsidRPr="00D40F55">
        <w:rPr>
          <w:rFonts w:cs="Arial"/>
          <w:szCs w:val="22"/>
        </w:rPr>
        <w:t xml:space="preserve"> it has not committed any Fraud;</w:t>
      </w:r>
    </w:p>
    <w:p w14:paraId="0D051EA2" w14:textId="77777777" w:rsidR="00F807DC" w:rsidRPr="00D40F55" w:rsidRDefault="007562F7" w:rsidP="00D40F55">
      <w:pPr>
        <w:pStyle w:val="Heading3"/>
        <w:spacing w:before="120" w:after="120"/>
        <w:rPr>
          <w:rFonts w:cs="Arial"/>
          <w:szCs w:val="22"/>
        </w:rPr>
      </w:pPr>
      <w:r w:rsidRPr="00D40F55">
        <w:rPr>
          <w:rFonts w:cs="Arial"/>
          <w:szCs w:val="22"/>
        </w:rPr>
        <w:t>it has not committed any offence under the Prevention of Corruption Acts 1889 to 1916, or the Bribery Act 2010;</w:t>
      </w:r>
    </w:p>
    <w:p w14:paraId="1874F6E2" w14:textId="77777777" w:rsidR="00F807DC" w:rsidRPr="00D40F55" w:rsidRDefault="007562F7" w:rsidP="00D40F55">
      <w:pPr>
        <w:pStyle w:val="Heading3"/>
        <w:spacing w:before="120" w:after="120"/>
        <w:rPr>
          <w:rFonts w:cs="Arial"/>
          <w:szCs w:val="22"/>
        </w:rPr>
      </w:pPr>
      <w:r w:rsidRPr="00D40F55">
        <w:rPr>
          <w:rFonts w:cs="Arial"/>
          <w:szCs w:val="22"/>
        </w:rPr>
        <w:t>all information, statements and re</w:t>
      </w:r>
      <w:r w:rsidR="007C44A9" w:rsidRPr="00D40F55">
        <w:rPr>
          <w:rFonts w:cs="Arial"/>
          <w:szCs w:val="22"/>
        </w:rPr>
        <w:t xml:space="preserve">presentations contained in the </w:t>
      </w:r>
      <w:r w:rsidR="00151B56" w:rsidRPr="00D40F55">
        <w:rPr>
          <w:rFonts w:cs="Arial"/>
          <w:szCs w:val="22"/>
        </w:rPr>
        <w:t>Supplier</w:t>
      </w:r>
      <w:r w:rsidR="007C44A9" w:rsidRPr="00D40F55">
        <w:rPr>
          <w:rFonts w:cs="Arial"/>
          <w:szCs w:val="22"/>
        </w:rPr>
        <w:t xml:space="preserve">’s tender or other submission to the </w:t>
      </w:r>
      <w:r w:rsidR="00C158E8" w:rsidRPr="00D40F55">
        <w:rPr>
          <w:rFonts w:cs="Arial"/>
          <w:szCs w:val="22"/>
        </w:rPr>
        <w:t>Customer</w:t>
      </w:r>
      <w:r w:rsidR="007C44A9" w:rsidRPr="00D40F55">
        <w:rPr>
          <w:rFonts w:cs="Arial"/>
          <w:szCs w:val="22"/>
        </w:rPr>
        <w:t xml:space="preserve"> for the award of the </w:t>
      </w:r>
      <w:r w:rsidR="008C689D" w:rsidRPr="00D40F55">
        <w:rPr>
          <w:rFonts w:cs="Arial"/>
          <w:szCs w:val="22"/>
        </w:rPr>
        <w:t>Legal Services Contract</w:t>
      </w:r>
      <w:r w:rsidR="007C44A9" w:rsidRPr="00D40F55">
        <w:rPr>
          <w:rFonts w:cs="Arial"/>
          <w:szCs w:val="22"/>
        </w:rPr>
        <w:t xml:space="preserve"> </w:t>
      </w:r>
      <w:r w:rsidR="00936B9F" w:rsidRPr="00D40F55">
        <w:rPr>
          <w:rFonts w:cs="Arial"/>
          <w:szCs w:val="22"/>
        </w:rPr>
        <w:t>(if</w:t>
      </w:r>
      <w:r w:rsidR="0060535C" w:rsidRPr="00D40F55">
        <w:rPr>
          <w:rFonts w:cs="Arial"/>
          <w:szCs w:val="22"/>
        </w:rPr>
        <w:t xml:space="preserve"> applicable)</w:t>
      </w:r>
      <w:r w:rsidR="00936B9F" w:rsidRPr="00D40F55">
        <w:rPr>
          <w:rFonts w:cs="Arial"/>
          <w:szCs w:val="22"/>
        </w:rPr>
        <w:t xml:space="preserve"> </w:t>
      </w:r>
      <w:r w:rsidRPr="00D40F55">
        <w:rPr>
          <w:rFonts w:cs="Arial"/>
          <w:szCs w:val="22"/>
        </w:rPr>
        <w:t xml:space="preserve">are true, accurate and not misleading save as specifically disclosed in writing to the </w:t>
      </w:r>
      <w:r w:rsidR="00C158E8" w:rsidRPr="00D40F55">
        <w:rPr>
          <w:rFonts w:cs="Arial"/>
          <w:szCs w:val="22"/>
        </w:rPr>
        <w:t>Customer</w:t>
      </w:r>
      <w:r w:rsidRPr="00D40F55">
        <w:rPr>
          <w:rFonts w:cs="Arial"/>
          <w:szCs w:val="22"/>
        </w:rPr>
        <w:t xml:space="preserve"> prior to execution of the </w:t>
      </w:r>
      <w:r w:rsidR="008C689D" w:rsidRPr="00D40F55">
        <w:rPr>
          <w:rFonts w:cs="Arial"/>
          <w:szCs w:val="22"/>
        </w:rPr>
        <w:t>Legal Services Contract</w:t>
      </w:r>
      <w:r w:rsidRPr="00D40F55">
        <w:rPr>
          <w:rFonts w:cs="Arial"/>
          <w:szCs w:val="22"/>
        </w:rPr>
        <w:t xml:space="preserve"> and it will advise the </w:t>
      </w:r>
      <w:r w:rsidR="00C158E8" w:rsidRPr="00D40F55">
        <w:rPr>
          <w:rFonts w:cs="Arial"/>
          <w:szCs w:val="22"/>
        </w:rPr>
        <w:t>Customer</w:t>
      </w:r>
      <w:r w:rsidRPr="00D40F55">
        <w:rPr>
          <w:rFonts w:cs="Arial"/>
          <w:szCs w:val="22"/>
        </w:rPr>
        <w:t xml:space="preserve"> of any fact, matter or circumstance of which it may become aware which would render any such information, statement or representation to be false or misleading;</w:t>
      </w:r>
    </w:p>
    <w:p w14:paraId="5A300142" w14:textId="77777777" w:rsidR="00F807DC" w:rsidRPr="00D40F55" w:rsidRDefault="007562F7" w:rsidP="00D40F55">
      <w:pPr>
        <w:pStyle w:val="Heading3"/>
        <w:spacing w:before="120" w:after="120"/>
        <w:rPr>
          <w:rFonts w:cs="Arial"/>
          <w:szCs w:val="22"/>
        </w:rPr>
      </w:pPr>
      <w:r w:rsidRPr="00D40F55">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D40F55">
        <w:rPr>
          <w:rFonts w:cs="Arial"/>
          <w:szCs w:val="22"/>
        </w:rPr>
        <w:t xml:space="preserve">the </w:t>
      </w:r>
      <w:r w:rsidR="008C689D" w:rsidRPr="00D40F55">
        <w:rPr>
          <w:rFonts w:cs="Arial"/>
          <w:szCs w:val="22"/>
        </w:rPr>
        <w:t>Legal Services Contract</w:t>
      </w:r>
      <w:r w:rsidRPr="00D40F55">
        <w:rPr>
          <w:rFonts w:cs="Arial"/>
          <w:szCs w:val="22"/>
        </w:rPr>
        <w:t>;</w:t>
      </w:r>
    </w:p>
    <w:p w14:paraId="7EAD33EA" w14:textId="77777777" w:rsidR="00F807DC" w:rsidRPr="00D40F55" w:rsidRDefault="007562F7" w:rsidP="00D40F55">
      <w:pPr>
        <w:pStyle w:val="Heading3"/>
        <w:spacing w:before="120" w:after="120"/>
        <w:rPr>
          <w:rFonts w:cs="Arial"/>
          <w:szCs w:val="22"/>
        </w:rPr>
      </w:pPr>
      <w:r w:rsidRPr="00D40F55">
        <w:rPr>
          <w:rFonts w:cs="Arial"/>
          <w:szCs w:val="22"/>
        </w:rPr>
        <w:lastRenderedPageBreak/>
        <w:t xml:space="preserve">it is not subject to any </w:t>
      </w:r>
      <w:r w:rsidR="006A3DF1" w:rsidRPr="00D40F55">
        <w:rPr>
          <w:rFonts w:cs="Arial"/>
          <w:szCs w:val="22"/>
        </w:rPr>
        <w:t>c</w:t>
      </w:r>
      <w:r w:rsidR="008C689D" w:rsidRPr="00D40F55">
        <w:rPr>
          <w:rFonts w:cs="Arial"/>
          <w:szCs w:val="22"/>
        </w:rPr>
        <w:t>ontract</w:t>
      </w:r>
      <w:r w:rsidRPr="00D40F55">
        <w:rPr>
          <w:rFonts w:cs="Arial"/>
          <w:szCs w:val="22"/>
        </w:rPr>
        <w:t xml:space="preserve">ual obligation, compliance with which is likely to have an adverse effect on its ability to perform its obligations under </w:t>
      </w:r>
      <w:r w:rsidR="0013772A" w:rsidRPr="00D40F55">
        <w:rPr>
          <w:rFonts w:cs="Arial"/>
          <w:szCs w:val="22"/>
        </w:rPr>
        <w:t xml:space="preserve">the </w:t>
      </w:r>
      <w:r w:rsidR="008C689D" w:rsidRPr="00D40F55">
        <w:rPr>
          <w:rFonts w:cs="Arial"/>
          <w:szCs w:val="22"/>
        </w:rPr>
        <w:t>Legal Services Contract</w:t>
      </w:r>
      <w:r w:rsidR="007360EF" w:rsidRPr="00D40F55">
        <w:rPr>
          <w:rFonts w:cs="Arial"/>
          <w:szCs w:val="22"/>
        </w:rPr>
        <w:t>;</w:t>
      </w:r>
    </w:p>
    <w:p w14:paraId="55AD8A46" w14:textId="77777777" w:rsidR="007360EF" w:rsidRPr="00D40F55" w:rsidRDefault="007360EF" w:rsidP="00D40F55">
      <w:pPr>
        <w:pStyle w:val="Heading3"/>
        <w:spacing w:before="120" w:after="120"/>
        <w:rPr>
          <w:rFonts w:cs="Arial"/>
          <w:szCs w:val="22"/>
        </w:rPr>
      </w:pPr>
      <w:r w:rsidRPr="00D40F55">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D40F55">
        <w:rPr>
          <w:rFonts w:cs="Arial"/>
          <w:szCs w:val="22"/>
        </w:rPr>
        <w:t>Legal Services Contract</w:t>
      </w:r>
      <w:r w:rsidRPr="00D40F55">
        <w:rPr>
          <w:rFonts w:cs="Arial"/>
          <w:szCs w:val="22"/>
        </w:rPr>
        <w:t>;</w:t>
      </w:r>
    </w:p>
    <w:p w14:paraId="7D9E796A" w14:textId="77777777" w:rsidR="00F807DC" w:rsidRPr="00D40F55" w:rsidRDefault="007562F7" w:rsidP="00D40F55">
      <w:pPr>
        <w:pStyle w:val="Heading3"/>
        <w:spacing w:before="120" w:after="120"/>
        <w:rPr>
          <w:rFonts w:cs="Arial"/>
          <w:szCs w:val="22"/>
        </w:rPr>
      </w:pPr>
      <w:r w:rsidRPr="00D40F55">
        <w:rPr>
          <w:rFonts w:cs="Arial"/>
          <w:szCs w:val="22"/>
        </w:rPr>
        <w:t xml:space="preserve">no proceedings or other steps have been taken and not discharged or dismissed (nor, to the best of its knowledge, are threatened) for the winding up of the </w:t>
      </w:r>
      <w:r w:rsidR="00151B56" w:rsidRPr="00D40F55">
        <w:rPr>
          <w:rFonts w:cs="Arial"/>
          <w:szCs w:val="22"/>
        </w:rPr>
        <w:t>Supplier</w:t>
      </w:r>
      <w:r w:rsidRPr="00D40F55">
        <w:rPr>
          <w:rFonts w:cs="Arial"/>
          <w:szCs w:val="22"/>
        </w:rPr>
        <w:t xml:space="preserve"> or for its dissolution or for the appointment of a receiver, administrative receiver, liquidator, manager, administrator or similar officer in relation to any of the </w:t>
      </w:r>
      <w:r w:rsidR="00151B56" w:rsidRPr="00D40F55">
        <w:rPr>
          <w:rFonts w:cs="Arial"/>
          <w:szCs w:val="22"/>
        </w:rPr>
        <w:t>Supplier</w:t>
      </w:r>
      <w:r w:rsidRPr="00D40F55">
        <w:rPr>
          <w:rFonts w:cs="Arial"/>
          <w:szCs w:val="22"/>
        </w:rPr>
        <w:t>'s assets or revenue;</w:t>
      </w:r>
    </w:p>
    <w:p w14:paraId="43A4DD7B" w14:textId="77777777" w:rsidR="00C66F03" w:rsidRPr="00D40F55" w:rsidRDefault="007562F7" w:rsidP="00D40F55">
      <w:pPr>
        <w:pStyle w:val="Heading3"/>
        <w:spacing w:before="120" w:after="120"/>
        <w:rPr>
          <w:rFonts w:cs="Arial"/>
          <w:szCs w:val="22"/>
        </w:rPr>
      </w:pPr>
      <w:r w:rsidRPr="00D40F55">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D40F55">
        <w:rPr>
          <w:rFonts w:cs="Arial"/>
          <w:szCs w:val="22"/>
        </w:rPr>
        <w:t>t</w:t>
      </w:r>
      <w:r w:rsidRPr="00D40F55">
        <w:rPr>
          <w:rFonts w:cs="Arial"/>
          <w:szCs w:val="22"/>
        </w:rPr>
        <w:t xml:space="preserve">rojans, spyware or other malware into the </w:t>
      </w:r>
      <w:r w:rsidR="00370BE4" w:rsidRPr="00D40F55">
        <w:rPr>
          <w:rFonts w:cs="Arial"/>
          <w:szCs w:val="22"/>
        </w:rPr>
        <w:t>computing environment (including the hardware, software and/or telecommunications networks or equipment)</w:t>
      </w:r>
      <w:r w:rsidRPr="00D40F55">
        <w:rPr>
          <w:rFonts w:cs="Arial"/>
          <w:szCs w:val="22"/>
        </w:rPr>
        <w:t xml:space="preserve">, data, software or Confidential Information (held in electronic form) owned by or under the control of, or used by, the </w:t>
      </w:r>
      <w:r w:rsidR="00C158E8" w:rsidRPr="00D40F55">
        <w:rPr>
          <w:rFonts w:cs="Arial"/>
          <w:szCs w:val="22"/>
        </w:rPr>
        <w:t>Customer</w:t>
      </w:r>
      <w:r w:rsidRPr="00D40F55">
        <w:rPr>
          <w:rFonts w:cs="Arial"/>
          <w:szCs w:val="22"/>
        </w:rPr>
        <w:t>;</w:t>
      </w:r>
      <w:r w:rsidR="00630C13" w:rsidRPr="00D40F55">
        <w:rPr>
          <w:rFonts w:cs="Arial"/>
          <w:szCs w:val="22"/>
        </w:rPr>
        <w:t xml:space="preserve"> and</w:t>
      </w:r>
    </w:p>
    <w:p w14:paraId="26D188D5" w14:textId="77777777" w:rsidR="00F807DC" w:rsidRPr="00D40F55" w:rsidRDefault="007562F7" w:rsidP="00D40F55">
      <w:pPr>
        <w:pStyle w:val="Heading3"/>
        <w:spacing w:before="120" w:after="120"/>
        <w:rPr>
          <w:rFonts w:cs="Arial"/>
          <w:szCs w:val="22"/>
        </w:rPr>
      </w:pPr>
      <w:r w:rsidRPr="00D40F55">
        <w:rPr>
          <w:rFonts w:cs="Arial"/>
          <w:szCs w:val="22"/>
        </w:rPr>
        <w:t xml:space="preserve">it owns, has obtained or is able to obtain valid licences for all Intellectual Property Rights that are necessary for the performance of its obligations under the </w:t>
      </w:r>
      <w:r w:rsidR="008C689D" w:rsidRPr="00D40F55">
        <w:rPr>
          <w:rFonts w:cs="Arial"/>
          <w:szCs w:val="22"/>
        </w:rPr>
        <w:t>Legal Services Contract</w:t>
      </w:r>
      <w:r w:rsidRPr="00D40F55">
        <w:rPr>
          <w:rFonts w:cs="Arial"/>
          <w:szCs w:val="22"/>
        </w:rPr>
        <w:t xml:space="preserve"> and shall maintain th</w:t>
      </w:r>
      <w:r w:rsidR="00630C13" w:rsidRPr="00D40F55">
        <w:rPr>
          <w:rFonts w:cs="Arial"/>
          <w:szCs w:val="22"/>
        </w:rPr>
        <w:t>e same in full force and effect</w:t>
      </w:r>
      <w:r w:rsidR="007C44A9" w:rsidRPr="00D40F55">
        <w:rPr>
          <w:rFonts w:cs="Arial"/>
          <w:szCs w:val="22"/>
        </w:rPr>
        <w:t xml:space="preserve"> for so long as is necessary for the proper provision of the </w:t>
      </w:r>
      <w:r w:rsidR="008C689D" w:rsidRPr="00D40F55">
        <w:rPr>
          <w:rFonts w:cs="Arial"/>
          <w:szCs w:val="22"/>
        </w:rPr>
        <w:t>Legal Services Contract</w:t>
      </w:r>
      <w:r w:rsidR="007C44A9" w:rsidRPr="00D40F55">
        <w:rPr>
          <w:rFonts w:cs="Arial"/>
          <w:szCs w:val="22"/>
        </w:rPr>
        <w:t xml:space="preserve"> Services</w:t>
      </w:r>
      <w:r w:rsidR="00630C13" w:rsidRPr="00D40F55">
        <w:rPr>
          <w:rFonts w:cs="Arial"/>
          <w:szCs w:val="22"/>
        </w:rPr>
        <w:t>.</w:t>
      </w:r>
    </w:p>
    <w:p w14:paraId="4F7B225A" w14:textId="77777777" w:rsidR="00A4589E" w:rsidRPr="00D40F55" w:rsidRDefault="00A4589E" w:rsidP="00D40F55">
      <w:pPr>
        <w:pStyle w:val="Heading2"/>
        <w:spacing w:before="120" w:after="120"/>
        <w:ind w:left="576" w:hanging="576"/>
        <w:rPr>
          <w:rFonts w:cs="Arial"/>
          <w:szCs w:val="22"/>
        </w:rPr>
      </w:pPr>
      <w:r w:rsidRPr="00D40F55">
        <w:rPr>
          <w:rFonts w:cs="Arial"/>
          <w:szCs w:val="22"/>
          <w:lang w:val="en-US"/>
        </w:rPr>
        <w:t xml:space="preserve">The </w:t>
      </w:r>
      <w:r w:rsidR="00151B56" w:rsidRPr="00D40F55">
        <w:rPr>
          <w:rFonts w:cs="Arial"/>
          <w:szCs w:val="22"/>
          <w:lang w:val="en-US"/>
        </w:rPr>
        <w:t>Supplier</w:t>
      </w:r>
      <w:r w:rsidRPr="00D40F55">
        <w:rPr>
          <w:rFonts w:cs="Arial"/>
          <w:szCs w:val="22"/>
          <w:lang w:val="en-US"/>
        </w:rPr>
        <w:t xml:space="preserve"> warrants</w:t>
      </w:r>
      <w:r w:rsidR="00CA6C27" w:rsidRPr="00D40F55">
        <w:rPr>
          <w:rFonts w:cs="Arial"/>
          <w:szCs w:val="22"/>
          <w:lang w:val="en-US"/>
        </w:rPr>
        <w:t>, represents</w:t>
      </w:r>
      <w:r w:rsidRPr="00D40F55">
        <w:rPr>
          <w:rFonts w:cs="Arial"/>
          <w:szCs w:val="22"/>
          <w:lang w:val="en-US"/>
        </w:rPr>
        <w:t xml:space="preserve"> and undertakes to the </w:t>
      </w:r>
      <w:r w:rsidR="00C158E8" w:rsidRPr="00D40F55">
        <w:rPr>
          <w:rFonts w:cs="Arial"/>
          <w:szCs w:val="22"/>
          <w:lang w:val="en-US"/>
        </w:rPr>
        <w:t>Customer</w:t>
      </w:r>
      <w:r w:rsidRPr="00D40F55">
        <w:rPr>
          <w:rFonts w:cs="Arial"/>
          <w:szCs w:val="22"/>
          <w:lang w:val="en-US"/>
        </w:rPr>
        <w:t xml:space="preserve"> that:</w:t>
      </w:r>
    </w:p>
    <w:p w14:paraId="41E1C1C5" w14:textId="77777777" w:rsidR="007360EF" w:rsidRPr="00D40F55" w:rsidRDefault="00A4589E" w:rsidP="00D40F55">
      <w:pPr>
        <w:pStyle w:val="Heading3"/>
        <w:spacing w:before="120" w:after="120"/>
        <w:rPr>
          <w:rFonts w:cs="Arial"/>
          <w:szCs w:val="22"/>
        </w:rPr>
      </w:pPr>
      <w:r w:rsidRPr="00D40F55">
        <w:rPr>
          <w:rFonts w:cs="Arial"/>
          <w:szCs w:val="22"/>
        </w:rPr>
        <w:t xml:space="preserve">it has read and fully understood the </w:t>
      </w:r>
      <w:r w:rsidR="0010080D" w:rsidRPr="00D40F55">
        <w:rPr>
          <w:rFonts w:cs="Arial"/>
          <w:szCs w:val="22"/>
        </w:rPr>
        <w:t>Order Form</w:t>
      </w:r>
      <w:r w:rsidR="007360EF" w:rsidRPr="00D40F55">
        <w:rPr>
          <w:rFonts w:cs="Arial"/>
          <w:szCs w:val="22"/>
        </w:rPr>
        <w:t xml:space="preserve"> </w:t>
      </w:r>
      <w:r w:rsidR="00B014A2" w:rsidRPr="00D40F55">
        <w:rPr>
          <w:rFonts w:cs="Arial"/>
          <w:szCs w:val="22"/>
        </w:rPr>
        <w:t xml:space="preserve">and these Terms </w:t>
      </w:r>
      <w:r w:rsidR="00482950" w:rsidRPr="00D40F55">
        <w:rPr>
          <w:rFonts w:cs="Arial"/>
          <w:szCs w:val="22"/>
        </w:rPr>
        <w:t xml:space="preserve">and Conditions </w:t>
      </w:r>
      <w:r w:rsidR="007360EF" w:rsidRPr="00D40F55">
        <w:rPr>
          <w:rFonts w:cs="Arial"/>
          <w:szCs w:val="22"/>
        </w:rPr>
        <w:t>and</w:t>
      </w:r>
      <w:r w:rsidRPr="00D40F55">
        <w:rPr>
          <w:rFonts w:cs="Arial"/>
          <w:szCs w:val="22"/>
        </w:rPr>
        <w:t xml:space="preserve"> is capable of performing the </w:t>
      </w:r>
      <w:r w:rsidR="00482950" w:rsidRPr="00D40F55">
        <w:rPr>
          <w:rFonts w:cs="Arial"/>
          <w:szCs w:val="22"/>
        </w:rPr>
        <w:t>Ordered Panel</w:t>
      </w:r>
      <w:r w:rsidR="00162C54" w:rsidRPr="00D40F55">
        <w:rPr>
          <w:rFonts w:cs="Arial"/>
          <w:szCs w:val="22"/>
        </w:rPr>
        <w:t xml:space="preserve"> Services</w:t>
      </w:r>
      <w:r w:rsidR="00706BB4" w:rsidRPr="00D40F55">
        <w:rPr>
          <w:rFonts w:cs="Arial"/>
          <w:szCs w:val="22"/>
        </w:rPr>
        <w:t xml:space="preserve"> </w:t>
      </w:r>
      <w:r w:rsidRPr="00D40F55">
        <w:rPr>
          <w:rFonts w:cs="Arial"/>
          <w:szCs w:val="22"/>
        </w:rPr>
        <w:t xml:space="preserve">in all respects in accordance with the </w:t>
      </w:r>
      <w:r w:rsidR="008C689D" w:rsidRPr="00D40F55">
        <w:rPr>
          <w:rFonts w:cs="Arial"/>
          <w:szCs w:val="22"/>
        </w:rPr>
        <w:t>Legal Services Contract</w:t>
      </w:r>
      <w:r w:rsidR="007360EF" w:rsidRPr="00D40F55">
        <w:rPr>
          <w:rFonts w:cs="Arial"/>
          <w:szCs w:val="22"/>
        </w:rPr>
        <w:t>;</w:t>
      </w:r>
    </w:p>
    <w:p w14:paraId="0CD36BB3" w14:textId="77777777" w:rsidR="00A4589E" w:rsidRPr="00D40F55" w:rsidRDefault="007360EF"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and each of its Sub-</w:t>
      </w:r>
      <w:r w:rsidR="008C689D" w:rsidRPr="00D40F55">
        <w:rPr>
          <w:rFonts w:cs="Arial"/>
          <w:szCs w:val="22"/>
        </w:rPr>
        <w:t>Contract</w:t>
      </w:r>
      <w:r w:rsidRPr="00D40F55">
        <w:rPr>
          <w:rFonts w:cs="Arial"/>
          <w:szCs w:val="22"/>
        </w:rPr>
        <w:t xml:space="preserve">ors has </w:t>
      </w:r>
      <w:r w:rsidR="00A4589E" w:rsidRPr="00D40F55">
        <w:rPr>
          <w:rFonts w:cs="Arial"/>
          <w:szCs w:val="22"/>
        </w:rPr>
        <w:t xml:space="preserve">all </w:t>
      </w:r>
      <w:r w:rsidR="007B046D" w:rsidRPr="00D40F55">
        <w:rPr>
          <w:rFonts w:cs="Arial"/>
          <w:szCs w:val="22"/>
        </w:rPr>
        <w:t>p</w:t>
      </w:r>
      <w:r w:rsidR="008060A8" w:rsidRPr="00D40F55">
        <w:rPr>
          <w:rFonts w:cs="Arial"/>
          <w:szCs w:val="22"/>
        </w:rPr>
        <w:t>ersonnel</w:t>
      </w:r>
      <w:r w:rsidR="00A4589E" w:rsidRPr="00D40F55">
        <w:rPr>
          <w:rFonts w:cs="Arial"/>
          <w:szCs w:val="22"/>
        </w:rPr>
        <w:t xml:space="preserve">, equipment and experience </w:t>
      </w:r>
      <w:r w:rsidRPr="00D40F55">
        <w:rPr>
          <w:rFonts w:cs="Arial"/>
          <w:szCs w:val="22"/>
        </w:rPr>
        <w:t xml:space="preserve">necessary </w:t>
      </w:r>
      <w:r w:rsidR="00A4589E" w:rsidRPr="00D40F55">
        <w:rPr>
          <w:rFonts w:cs="Arial"/>
          <w:szCs w:val="22"/>
        </w:rPr>
        <w:t xml:space="preserve">for </w:t>
      </w:r>
      <w:r w:rsidRPr="00D40F55">
        <w:rPr>
          <w:rFonts w:cs="Arial"/>
          <w:szCs w:val="22"/>
        </w:rPr>
        <w:t>the</w:t>
      </w:r>
      <w:r w:rsidR="00A4589E" w:rsidRPr="00D40F55">
        <w:rPr>
          <w:rFonts w:cs="Arial"/>
          <w:szCs w:val="22"/>
        </w:rPr>
        <w:t xml:space="preserve"> </w:t>
      </w:r>
      <w:r w:rsidRPr="00D40F55">
        <w:rPr>
          <w:rFonts w:cs="Arial"/>
          <w:szCs w:val="22"/>
        </w:rPr>
        <w:t xml:space="preserve">proper performance of the </w:t>
      </w:r>
      <w:r w:rsidR="00482950" w:rsidRPr="00D40F55">
        <w:rPr>
          <w:rFonts w:cs="Arial"/>
          <w:szCs w:val="22"/>
        </w:rPr>
        <w:t xml:space="preserve">Ordered Panel </w:t>
      </w:r>
      <w:r w:rsidRPr="00D40F55">
        <w:rPr>
          <w:rFonts w:cs="Arial"/>
          <w:szCs w:val="22"/>
        </w:rPr>
        <w:t>Services</w:t>
      </w:r>
      <w:r w:rsidR="00A4589E" w:rsidRPr="00D40F55">
        <w:rPr>
          <w:rFonts w:cs="Arial"/>
          <w:szCs w:val="22"/>
        </w:rPr>
        <w:t>; and</w:t>
      </w:r>
    </w:p>
    <w:p w14:paraId="25D7704B" w14:textId="77777777" w:rsidR="00A4589E" w:rsidRPr="00D40F55" w:rsidRDefault="00A4589E" w:rsidP="00D40F55">
      <w:pPr>
        <w:pStyle w:val="Heading3"/>
        <w:spacing w:before="120" w:after="120"/>
        <w:rPr>
          <w:rFonts w:cs="Arial"/>
          <w:szCs w:val="22"/>
        </w:rPr>
      </w:pPr>
      <w:r w:rsidRPr="00D40F55">
        <w:rPr>
          <w:rFonts w:cs="Arial"/>
          <w:szCs w:val="22"/>
        </w:rPr>
        <w:t>it will at all times:</w:t>
      </w:r>
    </w:p>
    <w:p w14:paraId="54FBC4E9" w14:textId="77777777" w:rsidR="00A4589E" w:rsidRPr="00D40F55" w:rsidRDefault="00A4589E" w:rsidP="00D40F55">
      <w:pPr>
        <w:pStyle w:val="Heading4"/>
        <w:spacing w:before="120" w:after="120"/>
        <w:rPr>
          <w:rFonts w:cs="Arial"/>
          <w:bCs/>
          <w:caps/>
          <w:szCs w:val="22"/>
        </w:rPr>
      </w:pPr>
      <w:r w:rsidRPr="00D40F55">
        <w:rPr>
          <w:rFonts w:cs="Arial"/>
          <w:szCs w:val="22"/>
        </w:rPr>
        <w:t xml:space="preserve">perform its obligations under the </w:t>
      </w:r>
      <w:r w:rsidR="008C689D" w:rsidRPr="00D40F55">
        <w:rPr>
          <w:rFonts w:cs="Arial"/>
          <w:szCs w:val="22"/>
        </w:rPr>
        <w:t>Legal Services Contract</w:t>
      </w:r>
      <w:r w:rsidRPr="00D40F55">
        <w:rPr>
          <w:rFonts w:cs="Arial"/>
          <w:szCs w:val="22"/>
        </w:rPr>
        <w:t xml:space="preserve"> with all reasonable care, skill and diligence and in accordance with Good Industry Practice;</w:t>
      </w:r>
    </w:p>
    <w:p w14:paraId="59BE0C6A" w14:textId="77777777" w:rsidR="00C10F77" w:rsidRPr="00D40F55" w:rsidRDefault="00A4589E" w:rsidP="00D40F55">
      <w:pPr>
        <w:pStyle w:val="Heading4"/>
        <w:spacing w:before="120" w:after="120"/>
        <w:rPr>
          <w:rFonts w:cs="Arial"/>
          <w:bCs/>
          <w:caps/>
          <w:szCs w:val="22"/>
        </w:rPr>
      </w:pPr>
      <w:r w:rsidRPr="00D40F55">
        <w:rPr>
          <w:rFonts w:cs="Arial"/>
          <w:szCs w:val="22"/>
        </w:rPr>
        <w:t>comply with all the KPIs</w:t>
      </w:r>
      <w:r w:rsidR="00C10F77" w:rsidRPr="00D40F55">
        <w:rPr>
          <w:rFonts w:cs="Arial"/>
          <w:szCs w:val="22"/>
        </w:rPr>
        <w:t>;</w:t>
      </w:r>
    </w:p>
    <w:p w14:paraId="6AEF1C51" w14:textId="77777777" w:rsidR="00A4589E" w:rsidRPr="00D40F55" w:rsidRDefault="00C10F77" w:rsidP="00D40F55">
      <w:pPr>
        <w:pStyle w:val="Heading4"/>
        <w:spacing w:before="120" w:after="120"/>
        <w:rPr>
          <w:rFonts w:cs="Arial"/>
          <w:bCs/>
          <w:caps/>
          <w:szCs w:val="22"/>
        </w:rPr>
      </w:pPr>
      <w:r w:rsidRPr="00D40F55">
        <w:rPr>
          <w:rFonts w:cs="Arial"/>
          <w:szCs w:val="22"/>
        </w:rPr>
        <w:t xml:space="preserve">carry out the </w:t>
      </w:r>
      <w:r w:rsidR="00D0322C" w:rsidRPr="00D40F55">
        <w:rPr>
          <w:rFonts w:cs="Arial"/>
          <w:szCs w:val="22"/>
        </w:rPr>
        <w:t xml:space="preserve">Ordered Panel </w:t>
      </w:r>
      <w:r w:rsidR="00162C54" w:rsidRPr="00D40F55">
        <w:rPr>
          <w:rFonts w:cs="Arial"/>
          <w:szCs w:val="22"/>
        </w:rPr>
        <w:t>Services</w:t>
      </w:r>
      <w:r w:rsidRPr="00D40F55">
        <w:rPr>
          <w:rFonts w:cs="Arial"/>
          <w:szCs w:val="22"/>
        </w:rPr>
        <w:t xml:space="preserve"> within the timeframe agreed with the </w:t>
      </w:r>
      <w:r w:rsidR="00C158E8" w:rsidRPr="00D40F55">
        <w:rPr>
          <w:rFonts w:cs="Arial"/>
          <w:szCs w:val="22"/>
        </w:rPr>
        <w:t>Customer</w:t>
      </w:r>
      <w:r w:rsidRPr="00D40F55">
        <w:rPr>
          <w:rFonts w:cs="Arial"/>
          <w:szCs w:val="22"/>
        </w:rPr>
        <w:t xml:space="preserve">; </w:t>
      </w:r>
      <w:r w:rsidR="00A4589E" w:rsidRPr="00D40F55">
        <w:rPr>
          <w:rFonts w:cs="Arial"/>
          <w:szCs w:val="22"/>
        </w:rPr>
        <w:t>and</w:t>
      </w:r>
    </w:p>
    <w:p w14:paraId="721E3926" w14:textId="77777777" w:rsidR="00A4589E" w:rsidRPr="00D40F55" w:rsidRDefault="00A4589E" w:rsidP="00D40F55">
      <w:pPr>
        <w:pStyle w:val="Heading4"/>
        <w:spacing w:before="120" w:after="120"/>
        <w:rPr>
          <w:rFonts w:cs="Arial"/>
          <w:szCs w:val="22"/>
        </w:rPr>
      </w:pPr>
      <w:r w:rsidRPr="00D40F55">
        <w:rPr>
          <w:rFonts w:cs="Arial"/>
          <w:szCs w:val="22"/>
        </w:rPr>
        <w:t xml:space="preserve">without prejudice to </w:t>
      </w:r>
      <w:r w:rsidR="00B014A2" w:rsidRPr="00D40F55">
        <w:rPr>
          <w:rFonts w:cs="Arial"/>
          <w:szCs w:val="22"/>
        </w:rPr>
        <w:t xml:space="preserve">its obligations under Clause </w:t>
      </w:r>
      <w:r w:rsidR="00755818" w:rsidRPr="00D40F55">
        <w:rPr>
          <w:rFonts w:cs="Arial"/>
          <w:szCs w:val="22"/>
        </w:rPr>
        <w:t>5</w:t>
      </w:r>
      <w:r w:rsidRPr="00D40F55">
        <w:rPr>
          <w:rFonts w:cs="Arial"/>
          <w:szCs w:val="22"/>
        </w:rPr>
        <w:t xml:space="preserve"> (Personnel), ensure to the satisfaction of the </w:t>
      </w:r>
      <w:r w:rsidR="00C158E8" w:rsidRPr="00D40F55">
        <w:rPr>
          <w:rFonts w:cs="Arial"/>
          <w:szCs w:val="22"/>
        </w:rPr>
        <w:t>Customer</w:t>
      </w:r>
      <w:r w:rsidRPr="00D40F55">
        <w:rPr>
          <w:rFonts w:cs="Arial"/>
          <w:szCs w:val="22"/>
        </w:rPr>
        <w:t xml:space="preserve"> that the </w:t>
      </w:r>
      <w:r w:rsidR="00755818"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are provided and carried out by such appropriately qualified, skilled and experienced </w:t>
      </w:r>
      <w:r w:rsidR="007B046D" w:rsidRPr="00D40F55">
        <w:rPr>
          <w:rFonts w:cs="Arial"/>
          <w:szCs w:val="22"/>
        </w:rPr>
        <w:t>personnel</w:t>
      </w:r>
      <w:r w:rsidRPr="00D40F55">
        <w:rPr>
          <w:rFonts w:cs="Arial"/>
          <w:szCs w:val="22"/>
        </w:rPr>
        <w:t xml:space="preserve"> as </w:t>
      </w:r>
      <w:r w:rsidR="007B046D" w:rsidRPr="00D40F55">
        <w:rPr>
          <w:rFonts w:cs="Arial"/>
          <w:szCs w:val="22"/>
        </w:rPr>
        <w:t>are</w:t>
      </w:r>
      <w:r w:rsidRPr="00D40F55">
        <w:rPr>
          <w:rFonts w:cs="Arial"/>
          <w:szCs w:val="22"/>
        </w:rPr>
        <w:t xml:space="preserve"> necessary for the proper performance of the </w:t>
      </w:r>
      <w:r w:rsidR="00D0322C" w:rsidRPr="00D40F55">
        <w:rPr>
          <w:rFonts w:cs="Arial"/>
          <w:szCs w:val="22"/>
        </w:rPr>
        <w:t xml:space="preserve">Ordered Panel </w:t>
      </w:r>
      <w:r w:rsidRPr="00D40F55">
        <w:rPr>
          <w:rFonts w:cs="Arial"/>
          <w:szCs w:val="22"/>
        </w:rPr>
        <w:t>Services.</w:t>
      </w:r>
    </w:p>
    <w:p w14:paraId="0C834C09" w14:textId="77777777" w:rsidR="00A62B76" w:rsidRPr="00D40F55" w:rsidRDefault="001D35E7" w:rsidP="00D40F55">
      <w:pPr>
        <w:pStyle w:val="Heading2"/>
        <w:tabs>
          <w:tab w:val="num" w:pos="720"/>
        </w:tabs>
        <w:spacing w:before="120" w:after="120"/>
        <w:ind w:left="7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w:t>
      </w:r>
      <w:r w:rsidR="00A62B76" w:rsidRPr="00D40F55">
        <w:rPr>
          <w:rFonts w:cs="Arial"/>
          <w:szCs w:val="22"/>
        </w:rPr>
        <w:t>promptly notify</w:t>
      </w:r>
      <w:r w:rsidRPr="00D40F55">
        <w:rPr>
          <w:rFonts w:cs="Arial"/>
          <w:szCs w:val="22"/>
        </w:rPr>
        <w:t xml:space="preserve"> the </w:t>
      </w:r>
      <w:r w:rsidR="00C158E8" w:rsidRPr="00D40F55">
        <w:rPr>
          <w:rFonts w:cs="Arial"/>
          <w:szCs w:val="22"/>
        </w:rPr>
        <w:t>Customer</w:t>
      </w:r>
      <w:r w:rsidRPr="00D40F55">
        <w:rPr>
          <w:rFonts w:cs="Arial"/>
          <w:szCs w:val="22"/>
        </w:rPr>
        <w:t xml:space="preserve"> </w:t>
      </w:r>
      <w:r w:rsidR="00A62B76" w:rsidRPr="00D40F55">
        <w:rPr>
          <w:rFonts w:cs="Arial"/>
          <w:szCs w:val="22"/>
        </w:rPr>
        <w:t>in writing:</w:t>
      </w:r>
    </w:p>
    <w:p w14:paraId="2408B808" w14:textId="77777777" w:rsidR="00A62B76" w:rsidRPr="00D40F55" w:rsidRDefault="00A62B76" w:rsidP="00D40F55">
      <w:pPr>
        <w:pStyle w:val="Heading3"/>
        <w:spacing w:before="120" w:after="120"/>
        <w:rPr>
          <w:rFonts w:cs="Arial"/>
          <w:szCs w:val="22"/>
        </w:rPr>
      </w:pPr>
      <w:r w:rsidRPr="00D40F55">
        <w:rPr>
          <w:rFonts w:cs="Arial"/>
          <w:szCs w:val="22"/>
        </w:rPr>
        <w:t xml:space="preserve">of any material detrimental change in the financial standing </w:t>
      </w:r>
      <w:r w:rsidR="00B014A2" w:rsidRPr="00D40F55">
        <w:rPr>
          <w:rFonts w:cs="Arial"/>
          <w:szCs w:val="22"/>
        </w:rPr>
        <w:t xml:space="preserve">and/or credit rating </w:t>
      </w:r>
      <w:r w:rsidRPr="00D40F55">
        <w:rPr>
          <w:rFonts w:cs="Arial"/>
          <w:szCs w:val="22"/>
        </w:rPr>
        <w:t xml:space="preserve">of the </w:t>
      </w:r>
      <w:r w:rsidR="00151B56" w:rsidRPr="00D40F55">
        <w:rPr>
          <w:rFonts w:cs="Arial"/>
          <w:szCs w:val="22"/>
        </w:rPr>
        <w:t>Supplier</w:t>
      </w:r>
      <w:r w:rsidRPr="00D40F55">
        <w:rPr>
          <w:rFonts w:cs="Arial"/>
          <w:szCs w:val="22"/>
        </w:rPr>
        <w:t>;</w:t>
      </w:r>
    </w:p>
    <w:p w14:paraId="7D88DEAC" w14:textId="77777777" w:rsidR="00A62B76" w:rsidRPr="00D40F55" w:rsidRDefault="001D35E7" w:rsidP="00D40F55">
      <w:pPr>
        <w:pStyle w:val="Heading3"/>
        <w:spacing w:before="120" w:after="120"/>
        <w:rPr>
          <w:rFonts w:cs="Arial"/>
          <w:szCs w:val="22"/>
        </w:rPr>
      </w:pPr>
      <w:r w:rsidRPr="00D40F55">
        <w:rPr>
          <w:rFonts w:cs="Arial"/>
          <w:szCs w:val="22"/>
        </w:rPr>
        <w:t xml:space="preserve">if the </w:t>
      </w:r>
      <w:r w:rsidR="00151B56" w:rsidRPr="00D40F55">
        <w:rPr>
          <w:rFonts w:cs="Arial"/>
          <w:szCs w:val="22"/>
        </w:rPr>
        <w:t>Supplier</w:t>
      </w:r>
      <w:r w:rsidRPr="00D40F55">
        <w:rPr>
          <w:rFonts w:cs="Arial"/>
          <w:szCs w:val="22"/>
        </w:rPr>
        <w:t xml:space="preserve"> undergoes a Change of Control</w:t>
      </w:r>
      <w:r w:rsidR="00A62B76" w:rsidRPr="00D40F55">
        <w:rPr>
          <w:rFonts w:cs="Arial"/>
          <w:szCs w:val="22"/>
        </w:rPr>
        <w:t>; and</w:t>
      </w:r>
    </w:p>
    <w:p w14:paraId="06D36F8A" w14:textId="77777777" w:rsidR="001D35E7" w:rsidRPr="00D40F55" w:rsidRDefault="001D35E7" w:rsidP="00D40F55">
      <w:pPr>
        <w:pStyle w:val="Heading3"/>
        <w:spacing w:before="120" w:after="120"/>
        <w:rPr>
          <w:rFonts w:cs="Arial"/>
          <w:szCs w:val="22"/>
        </w:rPr>
      </w:pPr>
      <w:r w:rsidRPr="00D40F55">
        <w:rPr>
          <w:rFonts w:cs="Arial"/>
          <w:szCs w:val="22"/>
        </w:rPr>
        <w:lastRenderedPageBreak/>
        <w:t>provided this does not contravene any Law</w:t>
      </w:r>
      <w:r w:rsidR="00A62B76" w:rsidRPr="00D40F55">
        <w:rPr>
          <w:rFonts w:cs="Arial"/>
          <w:szCs w:val="22"/>
        </w:rPr>
        <w:t>,</w:t>
      </w:r>
      <w:r w:rsidRPr="00D40F55">
        <w:rPr>
          <w:rFonts w:cs="Arial"/>
          <w:szCs w:val="22"/>
        </w:rPr>
        <w:t xml:space="preserve"> of any circumstances suggesting that a Change of Control is planned or in contemplation.</w:t>
      </w:r>
    </w:p>
    <w:p w14:paraId="786AA8C4" w14:textId="77777777" w:rsidR="00F807DC" w:rsidRPr="00D40F55" w:rsidRDefault="007562F7" w:rsidP="00D40F55">
      <w:pPr>
        <w:pStyle w:val="Heading2"/>
        <w:tabs>
          <w:tab w:val="num" w:pos="720"/>
        </w:tabs>
        <w:spacing w:before="120" w:after="120"/>
        <w:ind w:left="720"/>
        <w:rPr>
          <w:rFonts w:cs="Arial"/>
          <w:szCs w:val="22"/>
        </w:rPr>
      </w:pPr>
      <w:r w:rsidRPr="00D40F55">
        <w:rPr>
          <w:rFonts w:cs="Arial"/>
          <w:szCs w:val="22"/>
        </w:rPr>
        <w:t xml:space="preserve">For the avoidance of doubt, the fact that any provision within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is expressed as a warranty shall not preclude any right of termination the </w:t>
      </w:r>
      <w:r w:rsidR="00C158E8" w:rsidRPr="00D40F55">
        <w:rPr>
          <w:rFonts w:cs="Arial"/>
          <w:szCs w:val="22"/>
        </w:rPr>
        <w:t>Customer</w:t>
      </w:r>
      <w:r w:rsidRPr="00D40F55">
        <w:rPr>
          <w:rFonts w:cs="Arial"/>
          <w:szCs w:val="22"/>
        </w:rPr>
        <w:t xml:space="preserve"> would have in respect of breach of that provision by the </w:t>
      </w:r>
      <w:r w:rsidR="00151B56" w:rsidRPr="00D40F55">
        <w:rPr>
          <w:rFonts w:cs="Arial"/>
          <w:szCs w:val="22"/>
        </w:rPr>
        <w:t>Supplier</w:t>
      </w:r>
      <w:r w:rsidRPr="00D40F55">
        <w:rPr>
          <w:rFonts w:cs="Arial"/>
          <w:szCs w:val="22"/>
        </w:rPr>
        <w:t xml:space="preserve"> if that provision had not been so expressed.</w:t>
      </w:r>
    </w:p>
    <w:p w14:paraId="2ED96AC7" w14:textId="77777777" w:rsidR="00F807DC" w:rsidRPr="00D40F55" w:rsidRDefault="007562F7" w:rsidP="00D40F55">
      <w:pPr>
        <w:pStyle w:val="Heading2"/>
        <w:keepNext/>
        <w:tabs>
          <w:tab w:val="num" w:pos="720"/>
        </w:tabs>
        <w:spacing w:before="120" w:after="120"/>
        <w:ind w:left="7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acknowledges and agrees that:</w:t>
      </w:r>
    </w:p>
    <w:p w14:paraId="65E22CA2" w14:textId="77777777" w:rsidR="00F807DC" w:rsidRPr="00D40F55" w:rsidRDefault="007562F7" w:rsidP="00D40F55">
      <w:pPr>
        <w:pStyle w:val="Heading3"/>
        <w:spacing w:before="120" w:after="120"/>
        <w:rPr>
          <w:rFonts w:cs="Arial"/>
          <w:szCs w:val="22"/>
        </w:rPr>
      </w:pPr>
      <w:r w:rsidRPr="00D40F55">
        <w:rPr>
          <w:rFonts w:cs="Arial"/>
          <w:szCs w:val="22"/>
        </w:rPr>
        <w:t xml:space="preserve">the warranties, representations and undertakings contained in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are material and are designed to induce the </w:t>
      </w:r>
      <w:r w:rsidR="00C158E8" w:rsidRPr="00D40F55">
        <w:rPr>
          <w:rFonts w:cs="Arial"/>
          <w:szCs w:val="22"/>
        </w:rPr>
        <w:t>Customer</w:t>
      </w:r>
      <w:r w:rsidRPr="00D40F55">
        <w:rPr>
          <w:rFonts w:cs="Arial"/>
          <w:szCs w:val="22"/>
        </w:rPr>
        <w:t xml:space="preserve"> into entering into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and</w:t>
      </w:r>
    </w:p>
    <w:p w14:paraId="30D7229C"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has been induced into entering into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and in doing so has relied upon the warranties, representations and undertakings contained </w:t>
      </w:r>
      <w:r w:rsidR="00241399" w:rsidRPr="00D40F55">
        <w:rPr>
          <w:rFonts w:cs="Arial"/>
          <w:szCs w:val="22"/>
        </w:rPr>
        <w:t xml:space="preserve">in the </w:t>
      </w:r>
      <w:r w:rsidR="008C689D" w:rsidRPr="00D40F55">
        <w:rPr>
          <w:rFonts w:cs="Arial"/>
          <w:szCs w:val="22"/>
        </w:rPr>
        <w:t>Legal Services Contract</w:t>
      </w:r>
      <w:r w:rsidR="00241399" w:rsidRPr="00D40F55">
        <w:rPr>
          <w:rFonts w:cs="Arial"/>
          <w:szCs w:val="22"/>
        </w:rPr>
        <w:t>.</w:t>
      </w:r>
    </w:p>
    <w:p w14:paraId="485799C1" w14:textId="77777777" w:rsidR="00F81B4D" w:rsidRPr="00D40F55" w:rsidRDefault="00F81B4D" w:rsidP="00D40F55">
      <w:pPr>
        <w:pStyle w:val="Heading3"/>
        <w:numPr>
          <w:ilvl w:val="0"/>
          <w:numId w:val="0"/>
        </w:numPr>
        <w:spacing w:before="120" w:after="120"/>
        <w:ind w:left="567"/>
        <w:rPr>
          <w:rFonts w:cs="Arial"/>
          <w:b/>
          <w:szCs w:val="22"/>
        </w:rPr>
      </w:pPr>
      <w:r w:rsidRPr="00D40F55">
        <w:rPr>
          <w:rFonts w:cs="Arial"/>
          <w:b/>
          <w:szCs w:val="22"/>
        </w:rPr>
        <w:t>Call Off Guarantee</w:t>
      </w:r>
    </w:p>
    <w:p w14:paraId="63B26E35" w14:textId="77777777" w:rsidR="00667CA8" w:rsidRPr="00D40F55" w:rsidRDefault="00667CA8" w:rsidP="00D40F55">
      <w:pPr>
        <w:pStyle w:val="Heading2"/>
        <w:keepNext/>
        <w:tabs>
          <w:tab w:val="num" w:pos="720"/>
        </w:tabs>
        <w:spacing w:before="120" w:after="120"/>
        <w:ind w:left="720"/>
        <w:rPr>
          <w:rFonts w:cs="Arial"/>
          <w:szCs w:val="22"/>
        </w:rPr>
      </w:pPr>
      <w:bookmarkStart w:id="95" w:name="_Ref358971011"/>
      <w:r w:rsidRPr="00D40F55">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95"/>
    </w:p>
    <w:p w14:paraId="4F3AD313" w14:textId="77777777" w:rsidR="00667CA8" w:rsidRPr="00D40F55" w:rsidRDefault="00667CA8" w:rsidP="00D40F55">
      <w:pPr>
        <w:pStyle w:val="Heading3"/>
        <w:spacing w:before="120" w:after="120"/>
        <w:rPr>
          <w:rFonts w:cs="Arial"/>
          <w:szCs w:val="22"/>
        </w:rPr>
      </w:pPr>
      <w:r w:rsidRPr="00D40F55">
        <w:rPr>
          <w:rFonts w:cs="Arial"/>
          <w:szCs w:val="22"/>
        </w:rPr>
        <w:t>an executed Call Off Guarantee from a Call Off Guarantor; and</w:t>
      </w:r>
    </w:p>
    <w:p w14:paraId="1EC0685B" w14:textId="77777777" w:rsidR="00667CA8" w:rsidRPr="00D40F55" w:rsidRDefault="00667CA8" w:rsidP="00D40F55">
      <w:pPr>
        <w:pStyle w:val="Heading3"/>
        <w:spacing w:before="120" w:after="120"/>
        <w:rPr>
          <w:rFonts w:cs="Arial"/>
          <w:szCs w:val="22"/>
        </w:rPr>
      </w:pPr>
      <w:r w:rsidRPr="00D40F55">
        <w:rPr>
          <w:rFonts w:cs="Arial"/>
          <w:szCs w:val="22"/>
        </w:rPr>
        <w:t xml:space="preserve">a certified copy extract of the board minutes and/or resolution of the Call Off Guarantor approving the execution of the Call Off Guarantee. </w:t>
      </w:r>
    </w:p>
    <w:p w14:paraId="5670267A" w14:textId="1F80BB44" w:rsidR="00667CA8" w:rsidRPr="00D40F55" w:rsidRDefault="00667CA8" w:rsidP="00D40F55">
      <w:pPr>
        <w:pStyle w:val="Heading2"/>
        <w:keepNext/>
        <w:tabs>
          <w:tab w:val="num" w:pos="720"/>
        </w:tabs>
        <w:spacing w:before="120" w:after="120"/>
        <w:ind w:left="720"/>
        <w:rPr>
          <w:rFonts w:cs="Arial"/>
          <w:szCs w:val="22"/>
        </w:rPr>
      </w:pPr>
      <w:r w:rsidRPr="00D40F55">
        <w:rPr>
          <w:rFonts w:cs="Arial"/>
          <w:szCs w:val="22"/>
        </w:rPr>
        <w:t xml:space="preserve">The Customer may in its sole discretion at any time agree to waive compliance with the requirement in Clause </w:t>
      </w:r>
      <w:r w:rsidRPr="00D40F55">
        <w:rPr>
          <w:rFonts w:cs="Arial"/>
          <w:szCs w:val="22"/>
        </w:rPr>
        <w:fldChar w:fldCharType="begin"/>
      </w:r>
      <w:r w:rsidRPr="00D40F55">
        <w:rPr>
          <w:rFonts w:cs="Arial"/>
          <w:szCs w:val="22"/>
        </w:rPr>
        <w:instrText xml:space="preserve"> REF _Ref358971011 \r \h  \* MERGEFORMAT </w:instrText>
      </w:r>
      <w:r w:rsidRPr="00D40F55">
        <w:rPr>
          <w:rFonts w:cs="Arial"/>
          <w:szCs w:val="22"/>
        </w:rPr>
      </w:r>
      <w:r w:rsidRPr="00D40F55">
        <w:rPr>
          <w:rFonts w:cs="Arial"/>
          <w:szCs w:val="22"/>
        </w:rPr>
        <w:fldChar w:fldCharType="separate"/>
      </w:r>
      <w:r w:rsidR="00076F0C">
        <w:rPr>
          <w:rFonts w:cs="Arial"/>
          <w:szCs w:val="22"/>
        </w:rPr>
        <w:t>10.6</w:t>
      </w:r>
      <w:r w:rsidRPr="00D40F55">
        <w:rPr>
          <w:rFonts w:cs="Arial"/>
          <w:szCs w:val="22"/>
        </w:rPr>
        <w:fldChar w:fldCharType="end"/>
      </w:r>
      <w:r w:rsidRPr="00D40F55">
        <w:rPr>
          <w:rFonts w:cs="Arial"/>
          <w:szCs w:val="22"/>
        </w:rPr>
        <w:t xml:space="preserve"> by giving the Supplier notice in writing.</w:t>
      </w:r>
    </w:p>
    <w:p w14:paraId="2780F1BC" w14:textId="77777777" w:rsidR="00667CA8" w:rsidRPr="00D40F55" w:rsidRDefault="00667CA8" w:rsidP="00D40F55">
      <w:pPr>
        <w:pStyle w:val="Heading3"/>
        <w:numPr>
          <w:ilvl w:val="0"/>
          <w:numId w:val="0"/>
        </w:numPr>
        <w:spacing w:before="120" w:after="120"/>
        <w:rPr>
          <w:rFonts w:cs="Arial"/>
          <w:szCs w:val="22"/>
        </w:rPr>
      </w:pPr>
    </w:p>
    <w:p w14:paraId="18C683DA" w14:textId="77777777" w:rsidR="00F807DC" w:rsidRPr="00D40F55" w:rsidRDefault="007562F7" w:rsidP="00D40F55">
      <w:pPr>
        <w:pStyle w:val="Heading1"/>
        <w:keepNext/>
        <w:spacing w:before="120" w:after="120"/>
        <w:rPr>
          <w:rFonts w:cs="Arial"/>
          <w:szCs w:val="22"/>
        </w:rPr>
      </w:pPr>
      <w:bookmarkStart w:id="96" w:name="_Ref313373896"/>
      <w:bookmarkStart w:id="97" w:name="_Toc461702400"/>
      <w:r w:rsidRPr="00D40F55">
        <w:rPr>
          <w:rFonts w:cs="Arial"/>
          <w:szCs w:val="22"/>
        </w:rPr>
        <w:t>TERMINATION</w:t>
      </w:r>
      <w:bookmarkEnd w:id="96"/>
      <w:bookmarkEnd w:id="97"/>
    </w:p>
    <w:p w14:paraId="12BD11C6" w14:textId="77777777" w:rsidR="00F807DC" w:rsidRPr="00D40F55" w:rsidRDefault="007562F7" w:rsidP="00D40F55">
      <w:pPr>
        <w:pStyle w:val="Heading2"/>
        <w:keepNext/>
        <w:tabs>
          <w:tab w:val="num" w:pos="720"/>
        </w:tabs>
        <w:spacing w:before="120" w:after="120"/>
        <w:ind w:left="720"/>
        <w:rPr>
          <w:rFonts w:cs="Arial"/>
          <w:b/>
          <w:szCs w:val="22"/>
        </w:rPr>
      </w:pPr>
      <w:bookmarkStart w:id="98" w:name="_Ref313371016"/>
      <w:r w:rsidRPr="00D40F55">
        <w:rPr>
          <w:rFonts w:cs="Arial"/>
          <w:b/>
          <w:szCs w:val="22"/>
        </w:rPr>
        <w:t>Termination on Insolvency</w:t>
      </w:r>
      <w:bookmarkEnd w:id="98"/>
    </w:p>
    <w:p w14:paraId="7A5F88A8" w14:textId="77777777" w:rsidR="00DC5B63"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may terminate th</w:t>
      </w:r>
      <w:r w:rsidR="00900416" w:rsidRPr="00D40F55">
        <w:rPr>
          <w:rFonts w:cs="Arial"/>
          <w:szCs w:val="22"/>
        </w:rPr>
        <w:t>is</w:t>
      </w:r>
      <w:r w:rsidRPr="00D40F55">
        <w:rPr>
          <w:rFonts w:cs="Arial"/>
          <w:szCs w:val="22"/>
        </w:rPr>
        <w:t xml:space="preserve"> </w:t>
      </w:r>
      <w:r w:rsidR="008C689D" w:rsidRPr="00D40F55">
        <w:rPr>
          <w:rFonts w:cs="Arial"/>
          <w:szCs w:val="22"/>
        </w:rPr>
        <w:t>Legal Services Contract</w:t>
      </w:r>
      <w:r w:rsidRPr="00D40F55">
        <w:rPr>
          <w:rFonts w:cs="Arial"/>
          <w:szCs w:val="22"/>
        </w:rPr>
        <w:t xml:space="preserve"> with immediate effect by giving notice in writing </w:t>
      </w:r>
      <w:r w:rsidR="00900416" w:rsidRPr="00D40F55">
        <w:rPr>
          <w:rFonts w:cs="Arial"/>
          <w:szCs w:val="22"/>
        </w:rPr>
        <w:t>where</w:t>
      </w:r>
      <w:r w:rsidR="00DC5B63" w:rsidRPr="00D40F55">
        <w:rPr>
          <w:rFonts w:cs="Arial"/>
          <w:szCs w:val="22"/>
        </w:rPr>
        <w:t>:</w:t>
      </w:r>
    </w:p>
    <w:p w14:paraId="3E0A89EB" w14:textId="77777777" w:rsidR="00DC5B63" w:rsidRPr="00D40F55" w:rsidRDefault="00900416" w:rsidP="00D40F55">
      <w:pPr>
        <w:pStyle w:val="Heading4"/>
        <w:spacing w:before="120" w:after="120"/>
        <w:rPr>
          <w:rFonts w:cs="Arial"/>
          <w:szCs w:val="22"/>
        </w:rPr>
      </w:pPr>
      <w:r w:rsidRPr="00D40F55">
        <w:rPr>
          <w:rFonts w:cs="Arial"/>
          <w:szCs w:val="22"/>
        </w:rPr>
        <w:t>an Insolvency Event affecting the Supplier occurs</w:t>
      </w:r>
      <w:r w:rsidR="00DC5B63" w:rsidRPr="00D40F55">
        <w:rPr>
          <w:rFonts w:cs="Arial"/>
          <w:szCs w:val="22"/>
        </w:rPr>
        <w:t>; or</w:t>
      </w:r>
    </w:p>
    <w:p w14:paraId="3559E3FF" w14:textId="77777777" w:rsidR="00A07C44" w:rsidRPr="00D40F55" w:rsidRDefault="00DC5B63" w:rsidP="00D40F55">
      <w:pPr>
        <w:pStyle w:val="Heading4"/>
        <w:spacing w:before="120" w:after="120"/>
        <w:rPr>
          <w:rFonts w:cs="Arial"/>
          <w:szCs w:val="22"/>
        </w:rPr>
      </w:pPr>
      <w:r w:rsidRPr="00D40F55">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D40F55">
        <w:rPr>
          <w:rFonts w:cs="Arial"/>
          <w:szCs w:val="22"/>
        </w:rPr>
        <w:t>.</w:t>
      </w:r>
      <w:r w:rsidR="00900416" w:rsidRPr="00D40F55" w:rsidDel="00900416">
        <w:rPr>
          <w:rFonts w:cs="Arial"/>
          <w:szCs w:val="22"/>
        </w:rPr>
        <w:t xml:space="preserve"> </w:t>
      </w:r>
    </w:p>
    <w:p w14:paraId="548C8F7E" w14:textId="77777777" w:rsidR="00F807DC" w:rsidRPr="00D40F55" w:rsidRDefault="007562F7" w:rsidP="00D40F55">
      <w:pPr>
        <w:pStyle w:val="Heading2"/>
        <w:keepNext/>
        <w:tabs>
          <w:tab w:val="num" w:pos="720"/>
        </w:tabs>
        <w:spacing w:before="120" w:after="120"/>
        <w:ind w:left="720"/>
        <w:rPr>
          <w:rFonts w:cs="Arial"/>
          <w:b/>
          <w:szCs w:val="22"/>
        </w:rPr>
      </w:pPr>
      <w:bookmarkStart w:id="99" w:name="_Ref313369326"/>
      <w:r w:rsidRPr="00D40F55">
        <w:rPr>
          <w:rFonts w:cs="Arial"/>
          <w:b/>
          <w:szCs w:val="22"/>
        </w:rPr>
        <w:t xml:space="preserve">Termination on </w:t>
      </w:r>
      <w:bookmarkEnd w:id="99"/>
      <w:r w:rsidR="0070559B" w:rsidRPr="00D40F55">
        <w:rPr>
          <w:rFonts w:cs="Arial"/>
          <w:b/>
          <w:szCs w:val="22"/>
        </w:rPr>
        <w:t>Material Breach</w:t>
      </w:r>
    </w:p>
    <w:p w14:paraId="2F69B728" w14:textId="77777777" w:rsidR="007360EF"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may terminate the </w:t>
      </w:r>
      <w:r w:rsidR="008C689D" w:rsidRPr="00D40F55">
        <w:rPr>
          <w:rFonts w:cs="Arial"/>
          <w:szCs w:val="22"/>
        </w:rPr>
        <w:t>Legal Services Contract</w:t>
      </w:r>
      <w:r w:rsidRPr="00D40F55">
        <w:rPr>
          <w:rFonts w:cs="Arial"/>
          <w:szCs w:val="22"/>
        </w:rPr>
        <w:t xml:space="preserve"> with immediate effect by giving written notice to the </w:t>
      </w:r>
      <w:r w:rsidR="00151B56" w:rsidRPr="00D40F55">
        <w:rPr>
          <w:rFonts w:cs="Arial"/>
          <w:szCs w:val="22"/>
        </w:rPr>
        <w:t>Supplier</w:t>
      </w:r>
      <w:r w:rsidRPr="00D40F55">
        <w:rPr>
          <w:rFonts w:cs="Arial"/>
          <w:szCs w:val="22"/>
        </w:rPr>
        <w:t xml:space="preserve"> if</w:t>
      </w:r>
      <w:r w:rsidR="007360EF" w:rsidRPr="00D40F55">
        <w:rPr>
          <w:rFonts w:cs="Arial"/>
          <w:szCs w:val="22"/>
        </w:rPr>
        <w:t>:</w:t>
      </w:r>
    </w:p>
    <w:p w14:paraId="05A43FF8" w14:textId="77777777" w:rsidR="00F807DC" w:rsidRPr="00D40F55" w:rsidRDefault="007562F7" w:rsidP="00D40F55">
      <w:pPr>
        <w:pStyle w:val="Heading4"/>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commits a </w:t>
      </w:r>
      <w:r w:rsidR="0070559B" w:rsidRPr="00D40F55">
        <w:rPr>
          <w:rFonts w:cs="Arial"/>
          <w:szCs w:val="22"/>
        </w:rPr>
        <w:t>Material Breach</w:t>
      </w:r>
      <w:r w:rsidRPr="00D40F55">
        <w:rPr>
          <w:rFonts w:cs="Arial"/>
          <w:szCs w:val="22"/>
        </w:rPr>
        <w:t xml:space="preserve"> and if:</w:t>
      </w:r>
    </w:p>
    <w:p w14:paraId="0936B6AF" w14:textId="77777777" w:rsidR="00363580" w:rsidRPr="00D40F55" w:rsidRDefault="007562F7" w:rsidP="00D40F55">
      <w:pPr>
        <w:pStyle w:val="Heading5"/>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has not </w:t>
      </w:r>
      <w:r w:rsidR="00363580" w:rsidRPr="00D40F55">
        <w:rPr>
          <w:rFonts w:cs="Arial"/>
          <w:szCs w:val="22"/>
        </w:rPr>
        <w:t xml:space="preserve">within ten (10) Working Days or such other longer period as may be specified by the </w:t>
      </w:r>
      <w:r w:rsidR="00C158E8" w:rsidRPr="00D40F55">
        <w:rPr>
          <w:rFonts w:cs="Arial"/>
          <w:szCs w:val="22"/>
        </w:rPr>
        <w:t>Customer</w:t>
      </w:r>
      <w:r w:rsidR="00363580" w:rsidRPr="00D40F55">
        <w:rPr>
          <w:rFonts w:cs="Arial"/>
          <w:szCs w:val="22"/>
        </w:rPr>
        <w:t xml:space="preserve">, after issue of a written notice to the </w:t>
      </w:r>
      <w:r w:rsidR="00151B56" w:rsidRPr="00D40F55">
        <w:rPr>
          <w:rFonts w:cs="Arial"/>
          <w:szCs w:val="22"/>
        </w:rPr>
        <w:t>Supplier</w:t>
      </w:r>
      <w:r w:rsidR="00363580" w:rsidRPr="00D40F55">
        <w:rPr>
          <w:rFonts w:cs="Arial"/>
          <w:szCs w:val="22"/>
        </w:rPr>
        <w:t xml:space="preserve"> specifying the </w:t>
      </w:r>
      <w:r w:rsidR="0070559B" w:rsidRPr="00D40F55">
        <w:rPr>
          <w:rFonts w:cs="Arial"/>
          <w:szCs w:val="22"/>
        </w:rPr>
        <w:t>Material Breach</w:t>
      </w:r>
      <w:r w:rsidR="00363580" w:rsidRPr="00D40F55">
        <w:rPr>
          <w:rFonts w:cs="Arial"/>
          <w:szCs w:val="22"/>
        </w:rPr>
        <w:t xml:space="preserve"> and requesting it to be remedied:</w:t>
      </w:r>
    </w:p>
    <w:p w14:paraId="130B03C9" w14:textId="77777777" w:rsidR="00363580" w:rsidRPr="00D40F55" w:rsidRDefault="007562F7" w:rsidP="00D40F55">
      <w:pPr>
        <w:pStyle w:val="Heading6"/>
        <w:spacing w:before="120" w:after="120"/>
        <w:rPr>
          <w:rFonts w:cs="Arial"/>
          <w:szCs w:val="22"/>
        </w:rPr>
      </w:pPr>
      <w:r w:rsidRPr="00D40F55">
        <w:rPr>
          <w:rFonts w:cs="Arial"/>
          <w:szCs w:val="22"/>
        </w:rPr>
        <w:t xml:space="preserve">remedied the </w:t>
      </w:r>
      <w:r w:rsidR="0070559B" w:rsidRPr="00D40F55">
        <w:rPr>
          <w:rFonts w:cs="Arial"/>
          <w:szCs w:val="22"/>
        </w:rPr>
        <w:t>Material Breach; a</w:t>
      </w:r>
      <w:r w:rsidR="00363580" w:rsidRPr="00D40F55">
        <w:rPr>
          <w:rFonts w:cs="Arial"/>
          <w:szCs w:val="22"/>
        </w:rPr>
        <w:t>nd</w:t>
      </w:r>
    </w:p>
    <w:p w14:paraId="289CEFF1" w14:textId="77777777" w:rsidR="00363580" w:rsidRPr="00D40F55" w:rsidRDefault="00363580" w:rsidP="00D40F55">
      <w:pPr>
        <w:pStyle w:val="Heading6"/>
        <w:spacing w:before="120" w:after="120"/>
        <w:rPr>
          <w:rFonts w:cs="Arial"/>
          <w:szCs w:val="22"/>
        </w:rPr>
      </w:pPr>
      <w:r w:rsidRPr="00D40F55">
        <w:rPr>
          <w:rFonts w:cs="Arial"/>
          <w:szCs w:val="22"/>
        </w:rPr>
        <w:t xml:space="preserve">put in place measures to ensure that such </w:t>
      </w:r>
      <w:r w:rsidR="0070559B" w:rsidRPr="00D40F55">
        <w:rPr>
          <w:rFonts w:cs="Arial"/>
          <w:szCs w:val="22"/>
        </w:rPr>
        <w:t>Material B</w:t>
      </w:r>
      <w:r w:rsidRPr="00D40F55">
        <w:rPr>
          <w:rFonts w:cs="Arial"/>
          <w:szCs w:val="22"/>
        </w:rPr>
        <w:t>reach does not recur,</w:t>
      </w:r>
    </w:p>
    <w:p w14:paraId="27ADB3B0" w14:textId="77777777" w:rsidR="00F807DC" w:rsidRPr="00D40F55" w:rsidRDefault="00363580" w:rsidP="00D40F55">
      <w:pPr>
        <w:pStyle w:val="Heading4"/>
        <w:numPr>
          <w:ilvl w:val="0"/>
          <w:numId w:val="0"/>
        </w:numPr>
        <w:spacing w:before="120" w:after="120"/>
        <w:ind w:left="3600"/>
        <w:rPr>
          <w:rFonts w:cs="Arial"/>
          <w:szCs w:val="22"/>
        </w:rPr>
      </w:pPr>
      <w:r w:rsidRPr="00D40F55">
        <w:rPr>
          <w:rFonts w:cs="Arial"/>
          <w:szCs w:val="22"/>
        </w:rPr>
        <w:lastRenderedPageBreak/>
        <w:t xml:space="preserve">in each case </w:t>
      </w:r>
      <w:r w:rsidR="007562F7" w:rsidRPr="00D40F55">
        <w:rPr>
          <w:rFonts w:cs="Arial"/>
          <w:szCs w:val="22"/>
        </w:rPr>
        <w:t xml:space="preserve">to the satisfaction of the </w:t>
      </w:r>
      <w:r w:rsidR="00C158E8" w:rsidRPr="00D40F55">
        <w:rPr>
          <w:rFonts w:cs="Arial"/>
          <w:szCs w:val="22"/>
        </w:rPr>
        <w:t>Customer</w:t>
      </w:r>
      <w:r w:rsidR="007562F7" w:rsidRPr="00D40F55">
        <w:rPr>
          <w:rFonts w:cs="Arial"/>
          <w:szCs w:val="22"/>
        </w:rPr>
        <w:t>; or</w:t>
      </w:r>
    </w:p>
    <w:p w14:paraId="4DD3372F" w14:textId="77777777" w:rsidR="00F807DC" w:rsidRPr="00D40F55" w:rsidRDefault="007562F7" w:rsidP="00D40F55">
      <w:pPr>
        <w:pStyle w:val="Heading5"/>
        <w:spacing w:before="120" w:after="120"/>
        <w:rPr>
          <w:rFonts w:cs="Arial"/>
          <w:szCs w:val="22"/>
        </w:rPr>
      </w:pPr>
      <w:r w:rsidRPr="00D40F55">
        <w:rPr>
          <w:rFonts w:cs="Arial"/>
          <w:szCs w:val="22"/>
        </w:rPr>
        <w:t xml:space="preserve">the </w:t>
      </w:r>
      <w:r w:rsidR="0070559B" w:rsidRPr="00D40F55">
        <w:rPr>
          <w:rFonts w:cs="Arial"/>
          <w:szCs w:val="22"/>
        </w:rPr>
        <w:t>Material Breach</w:t>
      </w:r>
      <w:r w:rsidRPr="00D40F55">
        <w:rPr>
          <w:rFonts w:cs="Arial"/>
          <w:szCs w:val="22"/>
        </w:rPr>
        <w:t xml:space="preserve"> is not, in the opinion of the </w:t>
      </w:r>
      <w:r w:rsidR="00C158E8" w:rsidRPr="00D40F55">
        <w:rPr>
          <w:rFonts w:cs="Arial"/>
          <w:szCs w:val="22"/>
        </w:rPr>
        <w:t>Customer</w:t>
      </w:r>
      <w:r w:rsidR="0070559B" w:rsidRPr="00D40F55">
        <w:rPr>
          <w:rFonts w:cs="Arial"/>
          <w:szCs w:val="22"/>
        </w:rPr>
        <w:t>,</w:t>
      </w:r>
      <w:r w:rsidRPr="00D40F55">
        <w:rPr>
          <w:rFonts w:cs="Arial"/>
          <w:szCs w:val="22"/>
        </w:rPr>
        <w:t xml:space="preserve"> capable of remedy; or</w:t>
      </w:r>
    </w:p>
    <w:p w14:paraId="3AF8F485" w14:textId="77777777" w:rsidR="007360EF" w:rsidRPr="00D40F55" w:rsidRDefault="007360EF" w:rsidP="00D40F55">
      <w:pPr>
        <w:pStyle w:val="Heading4"/>
        <w:spacing w:before="120" w:after="120"/>
        <w:rPr>
          <w:rFonts w:cs="Arial"/>
          <w:szCs w:val="22"/>
        </w:rPr>
      </w:pPr>
      <w:r w:rsidRPr="00D40F55">
        <w:rPr>
          <w:rFonts w:cs="Arial"/>
          <w:szCs w:val="22"/>
        </w:rPr>
        <w:t xml:space="preserve">in the event of </w:t>
      </w:r>
      <w:r w:rsidR="00D0322C" w:rsidRPr="00D40F55">
        <w:rPr>
          <w:rFonts w:cs="Arial"/>
          <w:szCs w:val="22"/>
        </w:rPr>
        <w:t xml:space="preserve">an investigation by the Solicitors Regulation Authority </w:t>
      </w:r>
      <w:r w:rsidRPr="00D40F55">
        <w:rPr>
          <w:rFonts w:cs="Arial"/>
          <w:szCs w:val="22"/>
        </w:rPr>
        <w:t>in</w:t>
      </w:r>
      <w:r w:rsidR="00D0322C" w:rsidRPr="00D40F55">
        <w:rPr>
          <w:rFonts w:cs="Arial"/>
          <w:szCs w:val="22"/>
        </w:rPr>
        <w:t>to</w:t>
      </w:r>
      <w:r w:rsidRPr="00D40F55">
        <w:rPr>
          <w:rFonts w:cs="Arial"/>
          <w:szCs w:val="22"/>
        </w:rPr>
        <w:t xml:space="preserve"> the </w:t>
      </w:r>
      <w:r w:rsidR="00151B56" w:rsidRPr="00D40F55">
        <w:rPr>
          <w:rFonts w:cs="Arial"/>
          <w:szCs w:val="22"/>
        </w:rPr>
        <w:t>Supplier</w:t>
      </w:r>
      <w:r w:rsidRPr="00D40F55">
        <w:rPr>
          <w:rFonts w:cs="Arial"/>
          <w:szCs w:val="22"/>
        </w:rPr>
        <w:t xml:space="preserve">’s </w:t>
      </w:r>
      <w:r w:rsidR="00D0322C" w:rsidRPr="00D40F55">
        <w:rPr>
          <w:rFonts w:cs="Arial"/>
          <w:szCs w:val="22"/>
        </w:rPr>
        <w:t>organisation</w:t>
      </w:r>
      <w:r w:rsidRPr="00D40F55">
        <w:rPr>
          <w:rFonts w:cs="Arial"/>
          <w:szCs w:val="22"/>
        </w:rPr>
        <w:t>; or</w:t>
      </w:r>
    </w:p>
    <w:p w14:paraId="7BC9621D" w14:textId="77777777" w:rsidR="007360EF" w:rsidRPr="00D40F55" w:rsidRDefault="007360EF" w:rsidP="00D40F55">
      <w:pPr>
        <w:pStyle w:val="Heading4"/>
        <w:spacing w:before="120" w:after="120"/>
        <w:rPr>
          <w:rFonts w:cs="Arial"/>
          <w:szCs w:val="22"/>
        </w:rPr>
      </w:pPr>
      <w:r w:rsidRPr="00D40F55">
        <w:rPr>
          <w:rFonts w:cs="Arial"/>
          <w:szCs w:val="22"/>
        </w:rPr>
        <w:t xml:space="preserve">in the event of conviction for dishonesty of the </w:t>
      </w:r>
      <w:r w:rsidR="00151B56" w:rsidRPr="00D40F55">
        <w:rPr>
          <w:rFonts w:cs="Arial"/>
          <w:szCs w:val="22"/>
        </w:rPr>
        <w:t>Supplier</w:t>
      </w:r>
      <w:r w:rsidRPr="00D40F55">
        <w:rPr>
          <w:rFonts w:cs="Arial"/>
          <w:szCs w:val="22"/>
        </w:rPr>
        <w:t xml:space="preserve"> (if an individual) or any one or more of the </w:t>
      </w:r>
      <w:r w:rsidR="00151B56" w:rsidRPr="00D40F55">
        <w:rPr>
          <w:rFonts w:cs="Arial"/>
          <w:szCs w:val="22"/>
        </w:rPr>
        <w:t>Supplier</w:t>
      </w:r>
      <w:r w:rsidRPr="00D40F55">
        <w:rPr>
          <w:rFonts w:cs="Arial"/>
          <w:szCs w:val="22"/>
        </w:rPr>
        <w:t xml:space="preserve">’s directors, partners or members </w:t>
      </w:r>
      <w:r w:rsidR="00991959" w:rsidRPr="00D40F55">
        <w:rPr>
          <w:rFonts w:cs="Arial"/>
          <w:szCs w:val="22"/>
        </w:rPr>
        <w:t xml:space="preserve">(if the </w:t>
      </w:r>
      <w:r w:rsidR="00151B56" w:rsidRPr="00D40F55">
        <w:rPr>
          <w:rFonts w:cs="Arial"/>
          <w:szCs w:val="22"/>
        </w:rPr>
        <w:t>Supplier</w:t>
      </w:r>
      <w:r w:rsidR="00991959" w:rsidRPr="00D40F55">
        <w:rPr>
          <w:rFonts w:cs="Arial"/>
          <w:szCs w:val="22"/>
        </w:rPr>
        <w:t xml:space="preserve"> is a firm or firms), </w:t>
      </w:r>
      <w:r w:rsidRPr="00D40F55">
        <w:rPr>
          <w:rFonts w:cs="Arial"/>
          <w:szCs w:val="22"/>
        </w:rPr>
        <w:t xml:space="preserve">which </w:t>
      </w:r>
      <w:r w:rsidR="00991959" w:rsidRPr="00D40F55">
        <w:rPr>
          <w:rFonts w:cs="Arial"/>
          <w:szCs w:val="22"/>
        </w:rPr>
        <w:t xml:space="preserve">conviction </w:t>
      </w:r>
      <w:r w:rsidRPr="00D40F55">
        <w:rPr>
          <w:rFonts w:cs="Arial"/>
          <w:szCs w:val="22"/>
        </w:rPr>
        <w:t xml:space="preserve">might reasonably </w:t>
      </w:r>
      <w:r w:rsidR="008C23FB" w:rsidRPr="00D40F55">
        <w:rPr>
          <w:rFonts w:cs="Arial"/>
          <w:szCs w:val="22"/>
        </w:rPr>
        <w:t xml:space="preserve">be expected to </w:t>
      </w:r>
      <w:r w:rsidRPr="00D40F55">
        <w:rPr>
          <w:rFonts w:cs="Arial"/>
          <w:szCs w:val="22"/>
        </w:rPr>
        <w:t xml:space="preserve">lead to the striking off </w:t>
      </w:r>
      <w:r w:rsidR="00991959" w:rsidRPr="00D40F55">
        <w:rPr>
          <w:rFonts w:cs="Arial"/>
          <w:szCs w:val="22"/>
        </w:rPr>
        <w:t xml:space="preserve">from </w:t>
      </w:r>
      <w:r w:rsidRPr="00D40F55">
        <w:rPr>
          <w:rFonts w:cs="Arial"/>
          <w:szCs w:val="22"/>
        </w:rPr>
        <w:t>the Roll of the individual(s) concerned.</w:t>
      </w:r>
    </w:p>
    <w:p w14:paraId="77C5DD88" w14:textId="77777777" w:rsidR="00F41C97" w:rsidRPr="00D40F55" w:rsidRDefault="007562F7" w:rsidP="00D40F55">
      <w:pPr>
        <w:pStyle w:val="Heading3"/>
        <w:spacing w:before="120" w:after="120"/>
        <w:rPr>
          <w:rFonts w:cs="Arial"/>
          <w:szCs w:val="22"/>
        </w:rPr>
      </w:pPr>
      <w:bookmarkStart w:id="100" w:name="_Ref311724175"/>
      <w:r w:rsidRPr="00D40F55">
        <w:rPr>
          <w:rFonts w:cs="Arial"/>
          <w:szCs w:val="22"/>
        </w:rPr>
        <w:t xml:space="preserve">If the </w:t>
      </w:r>
      <w:r w:rsidR="00C158E8" w:rsidRPr="00D40F55">
        <w:rPr>
          <w:rFonts w:cs="Arial"/>
          <w:szCs w:val="22"/>
        </w:rPr>
        <w:t>Customer</w:t>
      </w:r>
      <w:r w:rsidRPr="00D40F55">
        <w:rPr>
          <w:rFonts w:cs="Arial"/>
          <w:szCs w:val="22"/>
        </w:rPr>
        <w:t xml:space="preserve"> fails to pay the </w:t>
      </w:r>
      <w:r w:rsidR="00151B56" w:rsidRPr="00D40F55">
        <w:rPr>
          <w:rFonts w:cs="Arial"/>
          <w:szCs w:val="22"/>
        </w:rPr>
        <w:t>Supplier</w:t>
      </w:r>
      <w:r w:rsidRPr="00D40F55">
        <w:rPr>
          <w:rFonts w:cs="Arial"/>
          <w:szCs w:val="22"/>
        </w:rPr>
        <w:t xml:space="preserve"> undisputed sums of money when due, the </w:t>
      </w:r>
      <w:r w:rsidR="00151B56" w:rsidRPr="00D40F55">
        <w:rPr>
          <w:rFonts w:cs="Arial"/>
          <w:szCs w:val="22"/>
        </w:rPr>
        <w:t>Supplier</w:t>
      </w:r>
      <w:r w:rsidRPr="00D40F55">
        <w:rPr>
          <w:rFonts w:cs="Arial"/>
          <w:szCs w:val="22"/>
        </w:rPr>
        <w:t xml:space="preserve"> shall notify the </w:t>
      </w:r>
      <w:r w:rsidR="00C158E8" w:rsidRPr="00D40F55">
        <w:rPr>
          <w:rFonts w:cs="Arial"/>
          <w:szCs w:val="22"/>
        </w:rPr>
        <w:t>Customer</w:t>
      </w:r>
      <w:r w:rsidR="006A1B65" w:rsidRPr="00D40F55">
        <w:rPr>
          <w:rFonts w:cs="Arial"/>
          <w:szCs w:val="22"/>
        </w:rPr>
        <w:t xml:space="preserve"> </w:t>
      </w:r>
      <w:r w:rsidRPr="00D40F55">
        <w:rPr>
          <w:rFonts w:cs="Arial"/>
          <w:szCs w:val="22"/>
        </w:rPr>
        <w:t xml:space="preserve">in writing of such failure to pay. If the </w:t>
      </w:r>
      <w:r w:rsidR="00C158E8" w:rsidRPr="00D40F55">
        <w:rPr>
          <w:rFonts w:cs="Arial"/>
          <w:szCs w:val="22"/>
        </w:rPr>
        <w:t>Customer</w:t>
      </w:r>
      <w:r w:rsidRPr="00D40F55">
        <w:rPr>
          <w:rFonts w:cs="Arial"/>
          <w:szCs w:val="22"/>
        </w:rPr>
        <w:t xml:space="preserve"> fails to pay such undisputed sums within </w:t>
      </w:r>
      <w:r w:rsidR="00F26B34" w:rsidRPr="00D40F55">
        <w:rPr>
          <w:rFonts w:cs="Arial"/>
          <w:szCs w:val="22"/>
        </w:rPr>
        <w:t>five</w:t>
      </w:r>
      <w:r w:rsidR="00BB37E1" w:rsidRPr="00D40F55">
        <w:rPr>
          <w:rFonts w:cs="Arial"/>
          <w:szCs w:val="22"/>
        </w:rPr>
        <w:t xml:space="preserve"> </w:t>
      </w:r>
      <w:r w:rsidRPr="00D40F55">
        <w:rPr>
          <w:rFonts w:cs="Arial"/>
          <w:szCs w:val="22"/>
        </w:rPr>
        <w:t>(</w:t>
      </w:r>
      <w:r w:rsidR="00F26B34" w:rsidRPr="00D40F55">
        <w:rPr>
          <w:rFonts w:cs="Arial"/>
          <w:szCs w:val="22"/>
        </w:rPr>
        <w:t>5</w:t>
      </w:r>
      <w:r w:rsidRPr="00D40F55">
        <w:rPr>
          <w:rFonts w:cs="Arial"/>
          <w:szCs w:val="22"/>
        </w:rPr>
        <w:t xml:space="preserve">) calendar days from the receipt of a </w:t>
      </w:r>
      <w:r w:rsidR="00F26B34" w:rsidRPr="00D40F55">
        <w:rPr>
          <w:rFonts w:cs="Arial"/>
          <w:szCs w:val="22"/>
        </w:rPr>
        <w:t>such notice</w:t>
      </w:r>
      <w:r w:rsidRPr="00D40F55">
        <w:rPr>
          <w:rFonts w:cs="Arial"/>
          <w:szCs w:val="22"/>
        </w:rPr>
        <w:t xml:space="preserve">, the </w:t>
      </w:r>
      <w:r w:rsidR="00151B56" w:rsidRPr="00D40F55">
        <w:rPr>
          <w:rFonts w:cs="Arial"/>
          <w:szCs w:val="22"/>
        </w:rPr>
        <w:t>Supplier</w:t>
      </w:r>
      <w:r w:rsidRPr="00D40F55">
        <w:rPr>
          <w:rFonts w:cs="Arial"/>
          <w:szCs w:val="22"/>
        </w:rPr>
        <w:t xml:space="preserve"> may terminate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w:t>
      </w:r>
      <w:r w:rsidR="00BB527F" w:rsidRPr="00D40F55">
        <w:rPr>
          <w:rFonts w:cs="Arial"/>
          <w:szCs w:val="22"/>
        </w:rPr>
        <w:t xml:space="preserve">by ten (10) Working Days’ written notice to the </w:t>
      </w:r>
      <w:bookmarkEnd w:id="100"/>
      <w:r w:rsidR="00C158E8" w:rsidRPr="00D40F55">
        <w:rPr>
          <w:rFonts w:cs="Arial"/>
          <w:szCs w:val="22"/>
        </w:rPr>
        <w:t>Customer</w:t>
      </w:r>
      <w:r w:rsidR="00BB527F" w:rsidRPr="00D40F55">
        <w:rPr>
          <w:rFonts w:cs="Arial"/>
          <w:szCs w:val="22"/>
        </w:rPr>
        <w:t>.</w:t>
      </w:r>
    </w:p>
    <w:p w14:paraId="7CD092EE" w14:textId="77777777" w:rsidR="00BB527F" w:rsidRPr="00D40F55" w:rsidRDefault="00BB527F" w:rsidP="00D40F55">
      <w:pPr>
        <w:pStyle w:val="Heading2"/>
        <w:keepNext/>
        <w:tabs>
          <w:tab w:val="num" w:pos="720"/>
        </w:tabs>
        <w:spacing w:before="120" w:after="120"/>
        <w:ind w:left="720"/>
        <w:rPr>
          <w:rFonts w:cs="Arial"/>
          <w:b/>
          <w:szCs w:val="22"/>
        </w:rPr>
      </w:pPr>
      <w:bookmarkStart w:id="101" w:name="_Ref313371033"/>
      <w:bookmarkStart w:id="102" w:name="_Ref313369604"/>
      <w:r w:rsidRPr="00D40F55">
        <w:rPr>
          <w:rFonts w:cs="Arial"/>
          <w:b/>
          <w:szCs w:val="22"/>
        </w:rPr>
        <w:t>Termination on Change of Control</w:t>
      </w:r>
      <w:bookmarkEnd w:id="101"/>
    </w:p>
    <w:p w14:paraId="68A19D49" w14:textId="77777777" w:rsidR="00BB527F" w:rsidRPr="00D40F55" w:rsidRDefault="00BB527F" w:rsidP="00D40F55">
      <w:pPr>
        <w:pStyle w:val="Heading3"/>
        <w:spacing w:before="120" w:after="120"/>
        <w:rPr>
          <w:rFonts w:cs="Arial"/>
          <w:szCs w:val="22"/>
        </w:rPr>
      </w:pPr>
      <w:bookmarkStart w:id="103" w:name="_Ref313373855"/>
      <w:r w:rsidRPr="00D40F55">
        <w:rPr>
          <w:rFonts w:cs="Arial"/>
          <w:szCs w:val="22"/>
        </w:rPr>
        <w:t xml:space="preserve">The </w:t>
      </w:r>
      <w:r w:rsidR="00C158E8" w:rsidRPr="00D40F55">
        <w:rPr>
          <w:rFonts w:cs="Arial"/>
          <w:szCs w:val="22"/>
        </w:rPr>
        <w:t>Customer</w:t>
      </w:r>
      <w:r w:rsidRPr="00D40F55">
        <w:rPr>
          <w:rFonts w:cs="Arial"/>
          <w:szCs w:val="22"/>
        </w:rPr>
        <w:t xml:space="preserve"> may terminate the </w:t>
      </w:r>
      <w:r w:rsidR="008C689D" w:rsidRPr="00D40F55">
        <w:rPr>
          <w:rFonts w:cs="Arial"/>
          <w:szCs w:val="22"/>
        </w:rPr>
        <w:t>Legal Services Contract</w:t>
      </w:r>
      <w:r w:rsidRPr="00D40F55">
        <w:rPr>
          <w:rFonts w:cs="Arial"/>
          <w:szCs w:val="22"/>
        </w:rPr>
        <w:t xml:space="preserve"> by notice in writing with immediate effect within six (6) Months of:</w:t>
      </w:r>
      <w:bookmarkEnd w:id="103"/>
    </w:p>
    <w:p w14:paraId="1B1BD7DB" w14:textId="77777777" w:rsidR="00BB527F" w:rsidRPr="00D40F55" w:rsidRDefault="00BB527F" w:rsidP="00D40F55">
      <w:pPr>
        <w:pStyle w:val="Heading4"/>
        <w:spacing w:before="120" w:after="120"/>
        <w:rPr>
          <w:rFonts w:cs="Arial"/>
          <w:szCs w:val="22"/>
        </w:rPr>
      </w:pPr>
      <w:r w:rsidRPr="00D40F55">
        <w:rPr>
          <w:rFonts w:cs="Arial"/>
          <w:szCs w:val="22"/>
        </w:rPr>
        <w:t>being notified in writing that a Change of Control has occurred or is planned or in contemplation; or</w:t>
      </w:r>
    </w:p>
    <w:p w14:paraId="1634BA56" w14:textId="77777777" w:rsidR="00BB527F" w:rsidRPr="00D40F55" w:rsidRDefault="00BB527F" w:rsidP="00D40F55">
      <w:pPr>
        <w:pStyle w:val="Heading4"/>
        <w:spacing w:before="120" w:after="120"/>
        <w:rPr>
          <w:rFonts w:cs="Arial"/>
          <w:szCs w:val="22"/>
        </w:rPr>
      </w:pPr>
      <w:r w:rsidRPr="00D40F55">
        <w:rPr>
          <w:rFonts w:cs="Arial"/>
          <w:szCs w:val="22"/>
        </w:rPr>
        <w:t xml:space="preserve">where no notification has been made, the date that the </w:t>
      </w:r>
      <w:r w:rsidR="00C158E8" w:rsidRPr="00D40F55">
        <w:rPr>
          <w:rFonts w:cs="Arial"/>
          <w:szCs w:val="22"/>
        </w:rPr>
        <w:t>Customer</w:t>
      </w:r>
      <w:r w:rsidRPr="00D40F55">
        <w:rPr>
          <w:rFonts w:cs="Arial"/>
          <w:szCs w:val="22"/>
        </w:rPr>
        <w:t xml:space="preserve"> becomes aware of the Change of Control, </w:t>
      </w:r>
    </w:p>
    <w:p w14:paraId="7FDD3D8B" w14:textId="77777777" w:rsidR="00BB527F" w:rsidRPr="00D40F55" w:rsidRDefault="00BB527F" w:rsidP="00D40F55">
      <w:pPr>
        <w:pStyle w:val="BodyTextIndent"/>
        <w:tabs>
          <w:tab w:val="clear" w:pos="720"/>
          <w:tab w:val="num" w:pos="1800"/>
        </w:tabs>
        <w:spacing w:before="120" w:after="120"/>
        <w:ind w:left="1800"/>
        <w:rPr>
          <w:rFonts w:cs="Arial"/>
          <w:szCs w:val="22"/>
        </w:rPr>
      </w:pPr>
      <w:r w:rsidRPr="00D40F55">
        <w:rPr>
          <w:rFonts w:cs="Arial"/>
          <w:szCs w:val="22"/>
        </w:rPr>
        <w:t xml:space="preserve">but shall not be permitted to terminate where the </w:t>
      </w:r>
      <w:r w:rsidR="00C158E8" w:rsidRPr="00D40F55">
        <w:rPr>
          <w:rFonts w:cs="Arial"/>
          <w:szCs w:val="22"/>
        </w:rPr>
        <w:t>Customer</w:t>
      </w:r>
      <w:r w:rsidRPr="00D40F55">
        <w:rPr>
          <w:rFonts w:cs="Arial"/>
          <w:szCs w:val="22"/>
        </w:rPr>
        <w:t xml:space="preserve">’s written consent to the continuation of the </w:t>
      </w:r>
      <w:r w:rsidR="008C689D" w:rsidRPr="00D40F55">
        <w:rPr>
          <w:rFonts w:cs="Arial"/>
          <w:szCs w:val="22"/>
        </w:rPr>
        <w:t>Legal Services Contract</w:t>
      </w:r>
      <w:r w:rsidRPr="00D40F55">
        <w:rPr>
          <w:rFonts w:cs="Arial"/>
          <w:szCs w:val="22"/>
        </w:rPr>
        <w:t xml:space="preserve"> was granted prior to the Change of Control. </w:t>
      </w:r>
    </w:p>
    <w:p w14:paraId="658F0890" w14:textId="77777777" w:rsidR="00F807DC" w:rsidRPr="00D40F55" w:rsidRDefault="007562F7" w:rsidP="00D40F55">
      <w:pPr>
        <w:pStyle w:val="Heading2"/>
        <w:keepNext/>
        <w:tabs>
          <w:tab w:val="num" w:pos="720"/>
        </w:tabs>
        <w:spacing w:before="120" w:after="120"/>
        <w:ind w:left="720"/>
        <w:rPr>
          <w:rFonts w:cs="Arial"/>
          <w:b/>
          <w:szCs w:val="22"/>
        </w:rPr>
      </w:pPr>
      <w:r w:rsidRPr="00D40F55">
        <w:rPr>
          <w:rFonts w:cs="Arial"/>
          <w:b/>
          <w:szCs w:val="22"/>
        </w:rPr>
        <w:t xml:space="preserve">Termination </w:t>
      </w:r>
      <w:bookmarkEnd w:id="102"/>
      <w:r w:rsidR="0047746C" w:rsidRPr="00D40F55">
        <w:rPr>
          <w:rFonts w:cs="Arial"/>
          <w:b/>
          <w:szCs w:val="22"/>
        </w:rPr>
        <w:t>for breach of Regulations</w:t>
      </w:r>
    </w:p>
    <w:p w14:paraId="3B485AF3" w14:textId="77777777" w:rsidR="0047746C" w:rsidRPr="00D40F55" w:rsidRDefault="0047746C" w:rsidP="00D40F55">
      <w:pPr>
        <w:pStyle w:val="Heading3"/>
        <w:spacing w:before="120" w:after="120"/>
        <w:rPr>
          <w:rFonts w:cs="Arial"/>
          <w:szCs w:val="22"/>
        </w:rPr>
      </w:pPr>
      <w:r w:rsidRPr="00D40F55">
        <w:rPr>
          <w:rFonts w:cs="Arial"/>
          <w:szCs w:val="22"/>
        </w:rPr>
        <w:t>The Customer may terminate this Legal Services Contract by notice in writing to the Supplier on the occurrence of any of the statutory provisos contained in Regulation 73 (1) (a) to (c).</w:t>
      </w:r>
    </w:p>
    <w:p w14:paraId="61D5DF90" w14:textId="77777777" w:rsidR="0047746C" w:rsidRPr="00D40F55" w:rsidRDefault="0047746C" w:rsidP="00D40F55">
      <w:pPr>
        <w:pStyle w:val="Heading2"/>
        <w:keepNext/>
        <w:tabs>
          <w:tab w:val="num" w:pos="720"/>
        </w:tabs>
        <w:spacing w:before="120" w:after="120"/>
        <w:ind w:left="720"/>
        <w:rPr>
          <w:rFonts w:cs="Arial"/>
          <w:b/>
          <w:szCs w:val="22"/>
        </w:rPr>
      </w:pPr>
      <w:r w:rsidRPr="00D40F55">
        <w:rPr>
          <w:rFonts w:cs="Arial"/>
          <w:b/>
          <w:szCs w:val="22"/>
        </w:rPr>
        <w:t>Termination on Notice</w:t>
      </w:r>
    </w:p>
    <w:p w14:paraId="64EE757F" w14:textId="77777777" w:rsidR="000A3501"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shall have the right to </w:t>
      </w:r>
      <w:r w:rsidR="006A1B65" w:rsidRPr="00D40F55">
        <w:rPr>
          <w:rFonts w:cs="Arial"/>
          <w:szCs w:val="22"/>
        </w:rPr>
        <w:t xml:space="preserve">suspend the </w:t>
      </w:r>
      <w:r w:rsidR="008C689D" w:rsidRPr="00D40F55">
        <w:rPr>
          <w:rFonts w:cs="Arial"/>
          <w:szCs w:val="22"/>
        </w:rPr>
        <w:t>Legal Services Contract</w:t>
      </w:r>
      <w:r w:rsidR="006A1B65" w:rsidRPr="00D40F55">
        <w:rPr>
          <w:rFonts w:cs="Arial"/>
          <w:szCs w:val="22"/>
        </w:rPr>
        <w:t xml:space="preserve"> </w:t>
      </w:r>
      <w:r w:rsidR="000A3501" w:rsidRPr="00D40F55">
        <w:rPr>
          <w:rFonts w:cs="Arial"/>
          <w:szCs w:val="22"/>
        </w:rPr>
        <w:t xml:space="preserve">(whether </w:t>
      </w:r>
      <w:r w:rsidR="006A1B65" w:rsidRPr="00D40F55">
        <w:rPr>
          <w:rFonts w:cs="Arial"/>
          <w:szCs w:val="22"/>
        </w:rPr>
        <w:t xml:space="preserve">with immediate effect </w:t>
      </w:r>
      <w:r w:rsidR="000A3501" w:rsidRPr="00D40F55">
        <w:rPr>
          <w:rFonts w:cs="Arial"/>
          <w:szCs w:val="22"/>
        </w:rPr>
        <w:t xml:space="preserve">or otherwise) </w:t>
      </w:r>
      <w:r w:rsidR="006A1B65" w:rsidRPr="00D40F55">
        <w:rPr>
          <w:rFonts w:cs="Arial"/>
          <w:szCs w:val="22"/>
        </w:rPr>
        <w:t xml:space="preserve">at any time by </w:t>
      </w:r>
      <w:r w:rsidR="0007028E" w:rsidRPr="00D40F55">
        <w:rPr>
          <w:rFonts w:cs="Arial"/>
          <w:szCs w:val="22"/>
        </w:rPr>
        <w:t xml:space="preserve">giving written notice </w:t>
      </w:r>
      <w:r w:rsidR="000A3501" w:rsidRPr="00D40F55">
        <w:rPr>
          <w:rFonts w:cs="Arial"/>
          <w:szCs w:val="22"/>
        </w:rPr>
        <w:t xml:space="preserve">(which shall include the date on which the suspension is to take effect) </w:t>
      </w:r>
      <w:r w:rsidR="0007028E" w:rsidRPr="00D40F55">
        <w:rPr>
          <w:rFonts w:cs="Arial"/>
          <w:szCs w:val="22"/>
        </w:rPr>
        <w:t xml:space="preserve">to the </w:t>
      </w:r>
      <w:r w:rsidR="00151B56" w:rsidRPr="00D40F55">
        <w:rPr>
          <w:rFonts w:cs="Arial"/>
          <w:szCs w:val="22"/>
        </w:rPr>
        <w:t>Supplier</w:t>
      </w:r>
      <w:r w:rsidR="000A3501" w:rsidRPr="00D40F55">
        <w:rPr>
          <w:rFonts w:cs="Arial"/>
          <w:szCs w:val="22"/>
        </w:rPr>
        <w:t xml:space="preserve">. </w:t>
      </w:r>
    </w:p>
    <w:p w14:paraId="2B1E6F57" w14:textId="77777777" w:rsidR="00EC1A50" w:rsidRPr="00D40F55" w:rsidRDefault="000A3501" w:rsidP="00D40F55">
      <w:pPr>
        <w:pStyle w:val="Heading3"/>
        <w:spacing w:before="120" w:after="120"/>
        <w:rPr>
          <w:rFonts w:cs="Arial"/>
          <w:szCs w:val="22"/>
        </w:rPr>
      </w:pPr>
      <w:r w:rsidRPr="00D40F55">
        <w:rPr>
          <w:rFonts w:cs="Arial"/>
          <w:szCs w:val="22"/>
        </w:rPr>
        <w:t>The Customer shall have the right</w:t>
      </w:r>
      <w:r w:rsidR="006A1B65" w:rsidRPr="00D40F55">
        <w:rPr>
          <w:rFonts w:cs="Arial"/>
          <w:szCs w:val="22"/>
        </w:rPr>
        <w:t xml:space="preserve"> to </w:t>
      </w:r>
      <w:r w:rsidR="007562F7" w:rsidRPr="00D40F55">
        <w:rPr>
          <w:rFonts w:cs="Arial"/>
          <w:szCs w:val="22"/>
        </w:rPr>
        <w:t xml:space="preserve">terminate the </w:t>
      </w:r>
      <w:r w:rsidR="008C689D" w:rsidRPr="00D40F55">
        <w:rPr>
          <w:rFonts w:cs="Arial"/>
          <w:szCs w:val="22"/>
        </w:rPr>
        <w:t>Legal Services Contract</w:t>
      </w:r>
      <w:r w:rsidR="007562F7" w:rsidRPr="00D40F55">
        <w:rPr>
          <w:rFonts w:cs="Arial"/>
          <w:szCs w:val="22"/>
        </w:rPr>
        <w:t xml:space="preserve"> </w:t>
      </w:r>
      <w:r w:rsidRPr="00D40F55">
        <w:rPr>
          <w:rFonts w:cs="Arial"/>
          <w:szCs w:val="22"/>
        </w:rPr>
        <w:t xml:space="preserve">(whether </w:t>
      </w:r>
      <w:r w:rsidR="006A1B65" w:rsidRPr="00D40F55">
        <w:rPr>
          <w:rFonts w:cs="Arial"/>
          <w:szCs w:val="22"/>
        </w:rPr>
        <w:t>with immediate effect</w:t>
      </w:r>
      <w:r w:rsidRPr="00D40F55">
        <w:rPr>
          <w:rFonts w:cs="Arial"/>
          <w:szCs w:val="22"/>
        </w:rPr>
        <w:t xml:space="preserve"> or otherwise)</w:t>
      </w:r>
      <w:r w:rsidR="006A1B65" w:rsidRPr="00D40F55">
        <w:rPr>
          <w:rFonts w:cs="Arial"/>
          <w:szCs w:val="22"/>
        </w:rPr>
        <w:t xml:space="preserve"> </w:t>
      </w:r>
      <w:r w:rsidR="00C209FF" w:rsidRPr="00D40F55">
        <w:rPr>
          <w:rFonts w:cs="Arial"/>
          <w:szCs w:val="22"/>
        </w:rPr>
        <w:t xml:space="preserve">at any time </w:t>
      </w:r>
      <w:r w:rsidR="00EC1A50" w:rsidRPr="00D40F55">
        <w:rPr>
          <w:rFonts w:cs="Arial"/>
          <w:szCs w:val="22"/>
        </w:rPr>
        <w:t>by</w:t>
      </w:r>
      <w:r w:rsidR="006A1B65" w:rsidRPr="00D40F55">
        <w:rPr>
          <w:rFonts w:cs="Arial"/>
          <w:szCs w:val="22"/>
        </w:rPr>
        <w:t xml:space="preserve"> </w:t>
      </w:r>
      <w:r w:rsidR="0007028E" w:rsidRPr="00D40F55">
        <w:rPr>
          <w:rFonts w:cs="Arial"/>
          <w:szCs w:val="22"/>
        </w:rPr>
        <w:t xml:space="preserve">giving written notice </w:t>
      </w:r>
      <w:r w:rsidR="00C209FF" w:rsidRPr="00D40F55">
        <w:rPr>
          <w:rFonts w:cs="Arial"/>
          <w:szCs w:val="22"/>
        </w:rPr>
        <w:t xml:space="preserve">of the termination </w:t>
      </w:r>
      <w:r w:rsidR="0007028E" w:rsidRPr="00D40F55">
        <w:rPr>
          <w:rFonts w:cs="Arial"/>
          <w:szCs w:val="22"/>
        </w:rPr>
        <w:t xml:space="preserve">to the </w:t>
      </w:r>
      <w:r w:rsidR="00151B56" w:rsidRPr="00D40F55">
        <w:rPr>
          <w:rFonts w:cs="Arial"/>
          <w:szCs w:val="22"/>
        </w:rPr>
        <w:t>Supplier</w:t>
      </w:r>
      <w:r w:rsidR="00C209FF" w:rsidRPr="00D40F55">
        <w:rPr>
          <w:rFonts w:cs="Arial"/>
          <w:szCs w:val="22"/>
        </w:rPr>
        <w:t>, which shall include the date on which termination is to take effect</w:t>
      </w:r>
      <w:r w:rsidR="00EC1A50" w:rsidRPr="00D40F55">
        <w:rPr>
          <w:rFonts w:cs="Arial"/>
          <w:szCs w:val="22"/>
        </w:rPr>
        <w:t>.</w:t>
      </w:r>
      <w:r w:rsidR="00C209FF" w:rsidRPr="00D40F55">
        <w:rPr>
          <w:rFonts w:cs="Arial"/>
          <w:szCs w:val="22"/>
        </w:rPr>
        <w:t xml:space="preserve"> </w:t>
      </w:r>
      <w:r w:rsidR="00EC1A50" w:rsidRPr="00D40F55">
        <w:rPr>
          <w:rFonts w:cs="Arial"/>
          <w:szCs w:val="22"/>
        </w:rPr>
        <w:t>The Customer shall</w:t>
      </w:r>
      <w:r w:rsidR="001364B2" w:rsidRPr="00D40F55">
        <w:rPr>
          <w:rFonts w:cs="Arial"/>
          <w:szCs w:val="22"/>
        </w:rPr>
        <w:t>:</w:t>
      </w:r>
      <w:r w:rsidR="00EC1A50" w:rsidRPr="00D40F55">
        <w:rPr>
          <w:rFonts w:cs="Arial"/>
          <w:szCs w:val="22"/>
        </w:rPr>
        <w:t xml:space="preserve"> </w:t>
      </w:r>
    </w:p>
    <w:p w14:paraId="49A22D27" w14:textId="77777777" w:rsidR="00C209FF" w:rsidRPr="00D40F55" w:rsidRDefault="001364B2" w:rsidP="00D40F55">
      <w:pPr>
        <w:pStyle w:val="Heading4"/>
        <w:spacing w:before="120" w:after="120"/>
        <w:rPr>
          <w:rFonts w:cs="Arial"/>
          <w:szCs w:val="22"/>
        </w:rPr>
      </w:pPr>
      <w:r w:rsidRPr="00D40F55">
        <w:rPr>
          <w:rFonts w:cs="Arial"/>
          <w:szCs w:val="22"/>
        </w:rPr>
        <w:t xml:space="preserve">where such Charges are calculated by reference to </w:t>
      </w:r>
      <w:r w:rsidR="00C741B5" w:rsidRPr="00D40F55">
        <w:rPr>
          <w:rFonts w:cs="Arial"/>
          <w:szCs w:val="22"/>
        </w:rPr>
        <w:t>rates</w:t>
      </w:r>
      <w:r w:rsidRPr="00D40F55">
        <w:rPr>
          <w:rFonts w:cs="Arial"/>
          <w:szCs w:val="22"/>
        </w:rPr>
        <w:t xml:space="preserve"> or </w:t>
      </w:r>
      <w:r w:rsidR="00C741B5" w:rsidRPr="00D40F55">
        <w:rPr>
          <w:rFonts w:cs="Arial"/>
          <w:szCs w:val="22"/>
        </w:rPr>
        <w:t>a c</w:t>
      </w:r>
      <w:r w:rsidRPr="00D40F55">
        <w:rPr>
          <w:rFonts w:cs="Arial"/>
          <w:szCs w:val="22"/>
        </w:rPr>
        <w:t xml:space="preserve">apped </w:t>
      </w:r>
      <w:r w:rsidR="00C741B5" w:rsidRPr="00D40F55">
        <w:rPr>
          <w:rFonts w:cs="Arial"/>
          <w:szCs w:val="22"/>
        </w:rPr>
        <w:t>p</w:t>
      </w:r>
      <w:r w:rsidRPr="00D40F55">
        <w:rPr>
          <w:rFonts w:cs="Arial"/>
          <w:szCs w:val="22"/>
        </w:rPr>
        <w:t xml:space="preserve">rice, </w:t>
      </w:r>
      <w:r w:rsidR="008B25B8" w:rsidRPr="00D40F55">
        <w:rPr>
          <w:rFonts w:cs="Arial"/>
          <w:szCs w:val="22"/>
        </w:rPr>
        <w:t>pay the undisputed Charges properly incurred, invoiced and due hereunder up till the date of termination</w:t>
      </w:r>
      <w:r w:rsidR="00C209FF" w:rsidRPr="00D40F55">
        <w:rPr>
          <w:rFonts w:cs="Arial"/>
          <w:szCs w:val="22"/>
        </w:rPr>
        <w:t>; or</w:t>
      </w:r>
    </w:p>
    <w:p w14:paraId="6DAB151F" w14:textId="77777777" w:rsidR="008B25B8" w:rsidRPr="00D40F55" w:rsidRDefault="00C209FF" w:rsidP="00D40F55">
      <w:pPr>
        <w:pStyle w:val="Heading4"/>
        <w:spacing w:before="120" w:after="120"/>
        <w:rPr>
          <w:rFonts w:cs="Arial"/>
          <w:szCs w:val="22"/>
        </w:rPr>
      </w:pPr>
      <w:r w:rsidRPr="00D40F55">
        <w:rPr>
          <w:rFonts w:cs="Arial"/>
          <w:szCs w:val="22"/>
        </w:rPr>
        <w:t>where such</w:t>
      </w:r>
      <w:r w:rsidR="008B25B8" w:rsidRPr="00D40F55">
        <w:rPr>
          <w:rFonts w:cs="Arial"/>
          <w:szCs w:val="22"/>
        </w:rPr>
        <w:t xml:space="preserve"> Charges are calculated as a </w:t>
      </w:r>
      <w:r w:rsidR="00C741B5" w:rsidRPr="00D40F55">
        <w:rPr>
          <w:rFonts w:cs="Arial"/>
          <w:szCs w:val="22"/>
        </w:rPr>
        <w:t>f</w:t>
      </w:r>
      <w:r w:rsidR="008B25B8" w:rsidRPr="00D40F55">
        <w:rPr>
          <w:rFonts w:cs="Arial"/>
          <w:szCs w:val="22"/>
        </w:rPr>
        <w:t xml:space="preserve">ixed </w:t>
      </w:r>
      <w:r w:rsidR="00C741B5" w:rsidRPr="00D40F55">
        <w:rPr>
          <w:rFonts w:cs="Arial"/>
          <w:szCs w:val="22"/>
        </w:rPr>
        <w:t>p</w:t>
      </w:r>
      <w:r w:rsidR="008B25B8" w:rsidRPr="00D40F55">
        <w:rPr>
          <w:rFonts w:cs="Arial"/>
          <w:szCs w:val="22"/>
        </w:rPr>
        <w:t xml:space="preserve">rice, pay a pro rata proportion of the </w:t>
      </w:r>
      <w:r w:rsidR="00C741B5" w:rsidRPr="00D40F55">
        <w:rPr>
          <w:rFonts w:cs="Arial"/>
          <w:szCs w:val="22"/>
        </w:rPr>
        <w:t>f</w:t>
      </w:r>
      <w:r w:rsidR="008B25B8" w:rsidRPr="00D40F55">
        <w:rPr>
          <w:rFonts w:cs="Arial"/>
          <w:szCs w:val="22"/>
        </w:rPr>
        <w:t xml:space="preserve">ixed </w:t>
      </w:r>
      <w:r w:rsidR="00C741B5" w:rsidRPr="00D40F55">
        <w:rPr>
          <w:rFonts w:cs="Arial"/>
          <w:szCs w:val="22"/>
        </w:rPr>
        <w:t>p</w:t>
      </w:r>
      <w:r w:rsidR="008B25B8" w:rsidRPr="00D40F55">
        <w:rPr>
          <w:rFonts w:cs="Arial"/>
          <w:szCs w:val="22"/>
        </w:rPr>
        <w:t xml:space="preserve">rice reflecting the degree to which </w:t>
      </w:r>
      <w:r w:rsidR="00F60EC1" w:rsidRPr="00D40F55">
        <w:rPr>
          <w:rFonts w:cs="Arial"/>
          <w:szCs w:val="22"/>
        </w:rPr>
        <w:t>the Ordered Panel Services</w:t>
      </w:r>
      <w:r w:rsidR="000862D6" w:rsidRPr="00D40F55">
        <w:rPr>
          <w:rFonts w:cs="Arial"/>
          <w:szCs w:val="22"/>
        </w:rPr>
        <w:t xml:space="preserve"> relating to the relevant </w:t>
      </w:r>
      <w:r w:rsidR="00C741B5" w:rsidRPr="00D40F55">
        <w:rPr>
          <w:rFonts w:cs="Arial"/>
          <w:szCs w:val="22"/>
        </w:rPr>
        <w:t>f</w:t>
      </w:r>
      <w:r w:rsidR="000862D6" w:rsidRPr="00D40F55">
        <w:rPr>
          <w:rFonts w:cs="Arial"/>
          <w:szCs w:val="22"/>
        </w:rPr>
        <w:t xml:space="preserve">ixed </w:t>
      </w:r>
      <w:r w:rsidR="00C741B5" w:rsidRPr="00D40F55">
        <w:rPr>
          <w:rFonts w:cs="Arial"/>
          <w:szCs w:val="22"/>
        </w:rPr>
        <w:t>p</w:t>
      </w:r>
      <w:r w:rsidR="000862D6" w:rsidRPr="00D40F55">
        <w:rPr>
          <w:rFonts w:cs="Arial"/>
          <w:szCs w:val="22"/>
        </w:rPr>
        <w:t>rice have been performed as at the date of termination.</w:t>
      </w:r>
    </w:p>
    <w:p w14:paraId="57562BF0" w14:textId="77777777" w:rsidR="00F807DC" w:rsidRPr="00D40F55" w:rsidRDefault="007562F7" w:rsidP="00D40F55">
      <w:pPr>
        <w:pStyle w:val="Heading2"/>
        <w:keepNext/>
        <w:tabs>
          <w:tab w:val="num" w:pos="720"/>
        </w:tabs>
        <w:spacing w:before="120" w:after="120"/>
        <w:ind w:left="720"/>
        <w:rPr>
          <w:rFonts w:cs="Arial"/>
          <w:b/>
          <w:szCs w:val="22"/>
        </w:rPr>
      </w:pPr>
      <w:r w:rsidRPr="00D40F55">
        <w:rPr>
          <w:rFonts w:cs="Arial"/>
          <w:b/>
          <w:szCs w:val="22"/>
        </w:rPr>
        <w:lastRenderedPageBreak/>
        <w:t xml:space="preserve">Termination </w:t>
      </w:r>
      <w:r w:rsidR="0047746C" w:rsidRPr="00D40F55">
        <w:rPr>
          <w:rFonts w:cs="Arial"/>
          <w:b/>
          <w:szCs w:val="22"/>
        </w:rPr>
        <w:t xml:space="preserve">in Relation to </w:t>
      </w:r>
      <w:r w:rsidR="00832B7B" w:rsidRPr="00D40F55">
        <w:rPr>
          <w:rFonts w:cs="Arial"/>
          <w:b/>
          <w:szCs w:val="22"/>
        </w:rPr>
        <w:t>Panel</w:t>
      </w:r>
      <w:r w:rsidRPr="00D40F55">
        <w:rPr>
          <w:rFonts w:cs="Arial"/>
          <w:b/>
          <w:szCs w:val="22"/>
        </w:rPr>
        <w:t xml:space="preserve"> Agreement</w:t>
      </w:r>
    </w:p>
    <w:p w14:paraId="1FE082C3"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may terminate the </w:t>
      </w:r>
      <w:r w:rsidR="008C689D" w:rsidRPr="00D40F55">
        <w:rPr>
          <w:rFonts w:cs="Arial"/>
          <w:szCs w:val="22"/>
        </w:rPr>
        <w:t>Legal Services Contract</w:t>
      </w:r>
      <w:r w:rsidRPr="00D40F55">
        <w:rPr>
          <w:rFonts w:cs="Arial"/>
          <w:szCs w:val="22"/>
        </w:rPr>
        <w:t xml:space="preserve"> with immediate effect by giving written notice to the </w:t>
      </w:r>
      <w:r w:rsidR="00151B56" w:rsidRPr="00D40F55">
        <w:rPr>
          <w:rFonts w:cs="Arial"/>
          <w:szCs w:val="22"/>
        </w:rPr>
        <w:t>Supplier</w:t>
      </w:r>
      <w:r w:rsidRPr="00D40F55">
        <w:rPr>
          <w:rFonts w:cs="Arial"/>
          <w:szCs w:val="22"/>
        </w:rPr>
        <w:t xml:space="preserve"> if the </w:t>
      </w:r>
      <w:r w:rsidR="00832B7B" w:rsidRPr="00D40F55">
        <w:rPr>
          <w:rFonts w:cs="Arial"/>
          <w:szCs w:val="22"/>
        </w:rPr>
        <w:t>Panel</w:t>
      </w:r>
      <w:r w:rsidRPr="00D40F55">
        <w:rPr>
          <w:rFonts w:cs="Arial"/>
          <w:szCs w:val="22"/>
        </w:rPr>
        <w:t xml:space="preserve"> Agreement is terminated for any reason whatsoever.</w:t>
      </w:r>
    </w:p>
    <w:p w14:paraId="03052DE3" w14:textId="77777777" w:rsidR="0047746C" w:rsidRPr="00D40F55" w:rsidRDefault="0047746C" w:rsidP="00D40F55">
      <w:pPr>
        <w:pStyle w:val="Heading2"/>
        <w:keepNext/>
        <w:tabs>
          <w:tab w:val="num" w:pos="720"/>
        </w:tabs>
        <w:spacing w:before="120" w:after="120"/>
        <w:ind w:left="720"/>
        <w:rPr>
          <w:rFonts w:cs="Arial"/>
          <w:b/>
          <w:szCs w:val="22"/>
        </w:rPr>
      </w:pPr>
      <w:r w:rsidRPr="00D40F55">
        <w:rPr>
          <w:rFonts w:cs="Arial"/>
          <w:b/>
          <w:szCs w:val="22"/>
        </w:rPr>
        <w:t>Termination in Relation to Benchmarking</w:t>
      </w:r>
    </w:p>
    <w:p w14:paraId="78BE1608" w14:textId="77777777" w:rsidR="0047746C" w:rsidRPr="00D40F55" w:rsidRDefault="0047746C" w:rsidP="00D40F55">
      <w:pPr>
        <w:pStyle w:val="Heading3"/>
        <w:spacing w:before="120" w:after="120"/>
        <w:rPr>
          <w:rFonts w:cs="Arial"/>
          <w:szCs w:val="22"/>
        </w:rPr>
      </w:pPr>
      <w:r w:rsidRPr="00D40F55">
        <w:rPr>
          <w:rFonts w:cs="Arial"/>
          <w:szCs w:val="22"/>
        </w:rPr>
        <w:t xml:space="preserve">The Customer may terminate this Legal Services </w:t>
      </w:r>
      <w:r w:rsidR="00535B33" w:rsidRPr="00D40F55">
        <w:rPr>
          <w:rFonts w:cs="Arial"/>
          <w:szCs w:val="22"/>
        </w:rPr>
        <w:t xml:space="preserve">Contract </w:t>
      </w:r>
      <w:r w:rsidRPr="00D40F55">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60366F" w14:textId="77777777" w:rsidR="0013473E" w:rsidRPr="00D40F55" w:rsidRDefault="0013473E" w:rsidP="00D40F55">
      <w:pPr>
        <w:pStyle w:val="Heading2"/>
        <w:keepNext/>
        <w:tabs>
          <w:tab w:val="num" w:pos="720"/>
        </w:tabs>
        <w:spacing w:before="120" w:after="120"/>
        <w:ind w:left="720"/>
        <w:rPr>
          <w:rFonts w:cs="Arial"/>
          <w:b/>
          <w:szCs w:val="22"/>
        </w:rPr>
      </w:pPr>
      <w:r w:rsidRPr="00D40F55">
        <w:rPr>
          <w:rFonts w:cs="Arial"/>
          <w:b/>
          <w:szCs w:val="22"/>
        </w:rPr>
        <w:t>Termination in Relation to Variation</w:t>
      </w:r>
    </w:p>
    <w:p w14:paraId="1914FEBE" w14:textId="25722576" w:rsidR="0013473E" w:rsidRPr="00D40F55" w:rsidRDefault="0013473E" w:rsidP="00D40F55">
      <w:pPr>
        <w:pStyle w:val="Heading3"/>
        <w:spacing w:before="120" w:after="120"/>
        <w:rPr>
          <w:rFonts w:cs="Arial"/>
          <w:szCs w:val="22"/>
        </w:rPr>
      </w:pPr>
      <w:r w:rsidRPr="00D40F55">
        <w:rPr>
          <w:rFonts w:cs="Arial"/>
          <w:szCs w:val="22"/>
        </w:rPr>
        <w:t xml:space="preserve">The Customer may terminate this </w:t>
      </w:r>
      <w:r w:rsidR="00325324" w:rsidRPr="00D40F55">
        <w:rPr>
          <w:rFonts w:cs="Arial"/>
          <w:szCs w:val="22"/>
        </w:rPr>
        <w:t>Legal Services Contract</w:t>
      </w:r>
      <w:r w:rsidRPr="00D40F55">
        <w:rPr>
          <w:rFonts w:cs="Arial"/>
          <w:szCs w:val="22"/>
        </w:rPr>
        <w:t xml:space="preserve"> with immediate effect by giving written notice to the Supplier for failure of the Parties to agree or the Supplier to implement a variation pursuant to Clause </w:t>
      </w:r>
      <w:r w:rsidRPr="00D40F55">
        <w:rPr>
          <w:rFonts w:cs="Arial"/>
          <w:szCs w:val="22"/>
        </w:rPr>
        <w:fldChar w:fldCharType="begin"/>
      </w:r>
      <w:r w:rsidRPr="00D40F55">
        <w:rPr>
          <w:rFonts w:cs="Arial"/>
          <w:szCs w:val="22"/>
        </w:rPr>
        <w:instrText xml:space="preserve"> REF _Ref460408184 \r \h </w:instrText>
      </w:r>
      <w:r w:rsidR="007235E9" w:rsidRPr="00D40F55">
        <w:rPr>
          <w:rFonts w:cs="Arial"/>
          <w:szCs w:val="22"/>
        </w:rPr>
        <w:instrText xml:space="preserve"> \* MERGEFORMAT </w:instrText>
      </w:r>
      <w:r w:rsidRPr="00D40F55">
        <w:rPr>
          <w:rFonts w:cs="Arial"/>
          <w:szCs w:val="22"/>
        </w:rPr>
      </w:r>
      <w:r w:rsidRPr="00D40F55">
        <w:rPr>
          <w:rFonts w:cs="Arial"/>
          <w:szCs w:val="22"/>
        </w:rPr>
        <w:fldChar w:fldCharType="separate"/>
      </w:r>
      <w:r w:rsidR="00076F0C">
        <w:rPr>
          <w:rFonts w:cs="Arial"/>
          <w:szCs w:val="22"/>
        </w:rPr>
        <w:t>4.1.3</w:t>
      </w:r>
      <w:r w:rsidRPr="00D40F55">
        <w:rPr>
          <w:rFonts w:cs="Arial"/>
          <w:szCs w:val="22"/>
        </w:rPr>
        <w:fldChar w:fldCharType="end"/>
      </w:r>
      <w:r w:rsidRPr="00D40F55">
        <w:rPr>
          <w:rFonts w:cs="Arial"/>
          <w:szCs w:val="22"/>
        </w:rPr>
        <w:t>.</w:t>
      </w:r>
    </w:p>
    <w:p w14:paraId="557D7E43" w14:textId="77777777" w:rsidR="003554C5" w:rsidRPr="00D40F55" w:rsidRDefault="007562F7" w:rsidP="00D40F55">
      <w:pPr>
        <w:pStyle w:val="Heading2"/>
        <w:keepNext/>
        <w:tabs>
          <w:tab w:val="num" w:pos="720"/>
        </w:tabs>
        <w:spacing w:before="120" w:after="120"/>
        <w:ind w:left="720"/>
        <w:rPr>
          <w:rFonts w:cs="Arial"/>
          <w:b/>
          <w:szCs w:val="22"/>
        </w:rPr>
      </w:pPr>
      <w:r w:rsidRPr="00D40F55">
        <w:rPr>
          <w:rFonts w:cs="Arial"/>
          <w:b/>
          <w:szCs w:val="22"/>
        </w:rPr>
        <w:t>Partial Termination</w:t>
      </w:r>
    </w:p>
    <w:p w14:paraId="4A61B5DE" w14:textId="77777777" w:rsidR="003554C5" w:rsidRPr="00D40F55" w:rsidRDefault="00E100C3" w:rsidP="00D40F55">
      <w:pPr>
        <w:pStyle w:val="Heading3"/>
        <w:spacing w:before="120" w:after="120"/>
        <w:rPr>
          <w:rFonts w:cs="Arial"/>
          <w:szCs w:val="22"/>
        </w:rPr>
      </w:pPr>
      <w:r w:rsidRPr="00D40F55">
        <w:rPr>
          <w:rFonts w:cs="Arial"/>
          <w:szCs w:val="22"/>
        </w:rPr>
        <w:t>Where t</w:t>
      </w:r>
      <w:r w:rsidR="007562F7" w:rsidRPr="00D40F55">
        <w:rPr>
          <w:rFonts w:cs="Arial"/>
          <w:szCs w:val="22"/>
        </w:rPr>
        <w:t xml:space="preserve">he </w:t>
      </w:r>
      <w:r w:rsidR="00C158E8" w:rsidRPr="00D40F55">
        <w:rPr>
          <w:rFonts w:cs="Arial"/>
          <w:szCs w:val="22"/>
        </w:rPr>
        <w:t>Customer</w:t>
      </w:r>
      <w:r w:rsidR="007562F7" w:rsidRPr="00D40F55">
        <w:rPr>
          <w:rFonts w:cs="Arial"/>
          <w:szCs w:val="22"/>
        </w:rPr>
        <w:t xml:space="preserve"> is entitled to terminate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pursuant to this </w:t>
      </w:r>
      <w:r w:rsidR="00E6002D" w:rsidRPr="00D40F55">
        <w:rPr>
          <w:rFonts w:cs="Arial"/>
          <w:szCs w:val="22"/>
        </w:rPr>
        <w:t>Clause </w:t>
      </w:r>
      <w:r w:rsidR="00C741B5" w:rsidRPr="00D40F55">
        <w:rPr>
          <w:rFonts w:cs="Arial"/>
          <w:szCs w:val="22"/>
        </w:rPr>
        <w:t>11</w:t>
      </w:r>
      <w:r w:rsidRPr="00D40F55">
        <w:rPr>
          <w:rFonts w:cs="Arial"/>
          <w:szCs w:val="22"/>
        </w:rPr>
        <w:t xml:space="preserve">, the </w:t>
      </w:r>
      <w:r w:rsidR="00C158E8" w:rsidRPr="00D40F55">
        <w:rPr>
          <w:rFonts w:cs="Arial"/>
          <w:szCs w:val="22"/>
        </w:rPr>
        <w:t>Customer</w:t>
      </w:r>
      <w:r w:rsidRPr="00D40F55">
        <w:rPr>
          <w:rFonts w:cs="Arial"/>
          <w:szCs w:val="22"/>
        </w:rPr>
        <w:t xml:space="preserve"> shall be entitled to terminate all or part of the </w:t>
      </w:r>
      <w:r w:rsidR="008C689D" w:rsidRPr="00D40F55">
        <w:rPr>
          <w:rFonts w:cs="Arial"/>
          <w:szCs w:val="22"/>
        </w:rPr>
        <w:t>Legal Services Contract</w:t>
      </w:r>
      <w:r w:rsidR="007562F7" w:rsidRPr="00D40F55">
        <w:rPr>
          <w:rFonts w:cs="Arial"/>
          <w:szCs w:val="22"/>
        </w:rPr>
        <w:t xml:space="preserve"> provided always that the parts of </w:t>
      </w:r>
      <w:r w:rsidR="0013772A" w:rsidRPr="00D40F55">
        <w:rPr>
          <w:rFonts w:cs="Arial"/>
          <w:szCs w:val="22"/>
        </w:rPr>
        <w:t xml:space="preserve">the </w:t>
      </w:r>
      <w:r w:rsidR="008C689D" w:rsidRPr="00D40F55">
        <w:rPr>
          <w:rFonts w:cs="Arial"/>
          <w:szCs w:val="22"/>
        </w:rPr>
        <w:t>Legal Services Contract</w:t>
      </w:r>
      <w:r w:rsidR="007562F7" w:rsidRPr="00D40F55">
        <w:rPr>
          <w:rFonts w:cs="Arial"/>
          <w:szCs w:val="22"/>
        </w:rPr>
        <w:t xml:space="preserve"> not terminated can operate effectively to deliver the intended purpose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or a part thereof</w:t>
      </w:r>
      <w:r w:rsidR="007562F7" w:rsidRPr="00D40F55">
        <w:rPr>
          <w:rFonts w:cs="Arial"/>
          <w:szCs w:val="22"/>
        </w:rPr>
        <w:t>.</w:t>
      </w:r>
    </w:p>
    <w:p w14:paraId="218AE436" w14:textId="77777777" w:rsidR="00302877" w:rsidRPr="00D40F55" w:rsidRDefault="00377439" w:rsidP="00D40F55">
      <w:pPr>
        <w:pStyle w:val="Heading2"/>
        <w:keepNext/>
        <w:tabs>
          <w:tab w:val="num" w:pos="720"/>
        </w:tabs>
        <w:spacing w:before="120" w:after="120"/>
        <w:ind w:left="720"/>
        <w:rPr>
          <w:rFonts w:cs="Arial"/>
          <w:b/>
          <w:szCs w:val="22"/>
        </w:rPr>
      </w:pPr>
      <w:r w:rsidRPr="00D40F55">
        <w:rPr>
          <w:rFonts w:cs="Arial"/>
          <w:b/>
          <w:szCs w:val="22"/>
        </w:rPr>
        <w:t>Termination in Relation to Call Off Guarantee</w:t>
      </w:r>
    </w:p>
    <w:p w14:paraId="6861A7EF" w14:textId="77777777" w:rsidR="00302877" w:rsidRPr="00D40F55" w:rsidRDefault="00302877" w:rsidP="00D40F55">
      <w:pPr>
        <w:pStyle w:val="Heading3"/>
        <w:spacing w:before="120" w:after="120"/>
        <w:rPr>
          <w:rFonts w:cs="Arial"/>
          <w:szCs w:val="22"/>
        </w:rPr>
      </w:pPr>
      <w:r w:rsidRPr="00D40F55">
        <w:rPr>
          <w:rFonts w:cs="Arial"/>
          <w:szCs w:val="22"/>
        </w:rPr>
        <w:t xml:space="preserve">Where this Legal Services Contract is conditional upon the Supplier procuring a Call Off Guarantee pursuant to </w:t>
      </w:r>
      <w:r w:rsidR="00755818" w:rsidRPr="00D40F55">
        <w:rPr>
          <w:rFonts w:cs="Arial"/>
          <w:szCs w:val="22"/>
        </w:rPr>
        <w:t>Clause 10</w:t>
      </w:r>
      <w:r w:rsidRPr="00D40F55">
        <w:rPr>
          <w:rFonts w:cs="Arial"/>
          <w:szCs w:val="22"/>
        </w:rPr>
        <w:t>, the Customer may terminate this Legal Services Contract by issuing a termination notice in writing to the Supplier where:</w:t>
      </w:r>
    </w:p>
    <w:p w14:paraId="05745E22" w14:textId="77777777" w:rsidR="00302877" w:rsidRPr="00D40F55" w:rsidRDefault="00302877" w:rsidP="00D40F55">
      <w:pPr>
        <w:pStyle w:val="Heading4"/>
        <w:spacing w:before="120" w:after="120"/>
        <w:rPr>
          <w:rFonts w:cs="Arial"/>
          <w:szCs w:val="22"/>
        </w:rPr>
      </w:pPr>
      <w:r w:rsidRPr="00D40F55">
        <w:rPr>
          <w:rFonts w:cs="Arial"/>
          <w:szCs w:val="22"/>
        </w:rPr>
        <w:t xml:space="preserve">the Call Off Guarantor withdraws the Call Off Guarantee for any reason whatsoever; </w:t>
      </w:r>
    </w:p>
    <w:p w14:paraId="5C4BFDD0" w14:textId="77777777" w:rsidR="00302877" w:rsidRPr="00D40F55" w:rsidRDefault="00302877" w:rsidP="00D40F55">
      <w:pPr>
        <w:pStyle w:val="Heading4"/>
        <w:spacing w:before="120" w:after="120"/>
        <w:rPr>
          <w:rFonts w:cs="Arial"/>
          <w:szCs w:val="22"/>
        </w:rPr>
      </w:pPr>
      <w:r w:rsidRPr="00D40F55">
        <w:rPr>
          <w:rFonts w:cs="Arial"/>
          <w:szCs w:val="22"/>
        </w:rPr>
        <w:t xml:space="preserve">the Call Off Guarantor is in breach or anticipatory breach of the Call Off Guarantee; </w:t>
      </w:r>
    </w:p>
    <w:p w14:paraId="6A550EFE" w14:textId="77777777" w:rsidR="00302877" w:rsidRPr="00D40F55" w:rsidRDefault="00302877" w:rsidP="00D40F55">
      <w:pPr>
        <w:pStyle w:val="Heading4"/>
        <w:spacing w:before="120" w:after="120"/>
        <w:rPr>
          <w:rFonts w:cs="Arial"/>
          <w:szCs w:val="22"/>
        </w:rPr>
      </w:pPr>
      <w:r w:rsidRPr="00D40F55">
        <w:rPr>
          <w:rFonts w:cs="Arial"/>
          <w:szCs w:val="22"/>
        </w:rPr>
        <w:t>an Insolvency Event occurs in respect of the Call Off Guarantor; or</w:t>
      </w:r>
    </w:p>
    <w:p w14:paraId="5C2D1ED5" w14:textId="77777777" w:rsidR="00302877" w:rsidRPr="00D40F55" w:rsidRDefault="00302877" w:rsidP="00D40F55">
      <w:pPr>
        <w:pStyle w:val="Heading4"/>
        <w:spacing w:before="120" w:after="120"/>
        <w:rPr>
          <w:rFonts w:cs="Arial"/>
          <w:szCs w:val="22"/>
        </w:rPr>
      </w:pPr>
      <w:r w:rsidRPr="00D40F55">
        <w:rPr>
          <w:rFonts w:cs="Arial"/>
          <w:szCs w:val="22"/>
        </w:rPr>
        <w:t>the Call Off Guarantee becomes invalid or unenforceable for any reason whatsoever,</w:t>
      </w:r>
    </w:p>
    <w:p w14:paraId="4A04B52F" w14:textId="77777777" w:rsidR="00302877" w:rsidRPr="00D40F55" w:rsidRDefault="00302877" w:rsidP="00D40F55">
      <w:pPr>
        <w:pStyle w:val="GPSL3Indent"/>
        <w:tabs>
          <w:tab w:val="clear" w:pos="2127"/>
          <w:tab w:val="left" w:pos="1418"/>
        </w:tabs>
        <w:ind w:left="1418"/>
        <w:rPr>
          <w:rFonts w:eastAsia="STZhongsong"/>
          <w:lang w:val="en-GB"/>
        </w:rPr>
      </w:pPr>
      <w:r w:rsidRPr="00D40F55">
        <w:rPr>
          <w:rFonts w:eastAsia="STZhongsong"/>
          <w:lang w:val="en-GB"/>
        </w:rPr>
        <w:t>and in each case the Call Off Guarantee (as applicable) is not replaced by an alternative guarantee agreement acceptable to the Customer; or</w:t>
      </w:r>
    </w:p>
    <w:p w14:paraId="31A7A3D1" w14:textId="3F494103" w:rsidR="00302877" w:rsidRPr="00D40F55" w:rsidRDefault="00302877" w:rsidP="00D40F55">
      <w:pPr>
        <w:pStyle w:val="Heading4"/>
        <w:spacing w:before="120" w:after="120"/>
        <w:rPr>
          <w:rFonts w:cs="Arial"/>
          <w:szCs w:val="22"/>
        </w:rPr>
      </w:pPr>
      <w:r w:rsidRPr="00D40F55">
        <w:rPr>
          <w:rFonts w:cs="Arial"/>
          <w:szCs w:val="22"/>
        </w:rPr>
        <w:t xml:space="preserve">the Supplier fails to provide the documentation required by Clause </w:t>
      </w:r>
      <w:r w:rsidRPr="00D40F55">
        <w:rPr>
          <w:rFonts w:cs="Arial"/>
          <w:szCs w:val="22"/>
        </w:rPr>
        <w:fldChar w:fldCharType="begin"/>
      </w:r>
      <w:r w:rsidRPr="00D40F55">
        <w:rPr>
          <w:rFonts w:cs="Arial"/>
          <w:szCs w:val="22"/>
        </w:rPr>
        <w:instrText xml:space="preserve"> REF _Ref358971011 \r \h  \* MERGEFORMAT </w:instrText>
      </w:r>
      <w:r w:rsidRPr="00D40F55">
        <w:rPr>
          <w:rFonts w:cs="Arial"/>
          <w:szCs w:val="22"/>
        </w:rPr>
      </w:r>
      <w:r w:rsidRPr="00D40F55">
        <w:rPr>
          <w:rFonts w:cs="Arial"/>
          <w:szCs w:val="22"/>
        </w:rPr>
        <w:fldChar w:fldCharType="separate"/>
      </w:r>
      <w:r w:rsidR="00076F0C">
        <w:rPr>
          <w:rFonts w:cs="Arial"/>
          <w:szCs w:val="22"/>
        </w:rPr>
        <w:t>10.6</w:t>
      </w:r>
      <w:r w:rsidRPr="00D40F55">
        <w:rPr>
          <w:rFonts w:cs="Arial"/>
          <w:szCs w:val="22"/>
        </w:rPr>
        <w:fldChar w:fldCharType="end"/>
      </w:r>
      <w:r w:rsidRPr="00D40F55">
        <w:rPr>
          <w:rFonts w:cs="Arial"/>
          <w:szCs w:val="22"/>
        </w:rPr>
        <w:t xml:space="preserve"> by the date so specified by the Customer.</w:t>
      </w:r>
    </w:p>
    <w:p w14:paraId="0744574E" w14:textId="77777777" w:rsidR="00302877" w:rsidRPr="00D40F55" w:rsidRDefault="00302877" w:rsidP="00D40F55">
      <w:pPr>
        <w:pStyle w:val="Heading3"/>
        <w:numPr>
          <w:ilvl w:val="0"/>
          <w:numId w:val="0"/>
        </w:numPr>
        <w:spacing w:before="120" w:after="120"/>
        <w:ind w:left="1418" w:hanging="851"/>
        <w:rPr>
          <w:rFonts w:cs="Arial"/>
          <w:szCs w:val="22"/>
        </w:rPr>
      </w:pPr>
    </w:p>
    <w:p w14:paraId="63D5FEA9" w14:textId="77777777" w:rsidR="00F807DC" w:rsidRPr="00D40F55" w:rsidRDefault="007562F7" w:rsidP="00D40F55">
      <w:pPr>
        <w:pStyle w:val="Heading1"/>
        <w:keepNext/>
        <w:spacing w:before="120" w:after="120"/>
        <w:rPr>
          <w:rFonts w:cs="Arial"/>
          <w:szCs w:val="22"/>
        </w:rPr>
      </w:pPr>
      <w:bookmarkStart w:id="104" w:name="_Ref313370007"/>
      <w:bookmarkStart w:id="105" w:name="_Toc461702401"/>
      <w:r w:rsidRPr="00D40F55">
        <w:rPr>
          <w:rFonts w:cs="Arial"/>
          <w:szCs w:val="22"/>
        </w:rPr>
        <w:t>CONSEQUENCES OF EXPIRY OR TERMINATION</w:t>
      </w:r>
      <w:bookmarkEnd w:id="104"/>
      <w:bookmarkEnd w:id="105"/>
    </w:p>
    <w:p w14:paraId="2397837F" w14:textId="77777777" w:rsidR="00527E29" w:rsidRPr="00D40F55" w:rsidRDefault="00A14D96" w:rsidP="00D40F55">
      <w:pPr>
        <w:pStyle w:val="Heading2"/>
        <w:tabs>
          <w:tab w:val="num" w:pos="720"/>
        </w:tabs>
        <w:spacing w:before="120" w:after="120"/>
        <w:ind w:left="720"/>
        <w:rPr>
          <w:rFonts w:cs="Arial"/>
          <w:szCs w:val="22"/>
        </w:rPr>
      </w:pPr>
      <w:r w:rsidRPr="00D40F55">
        <w:rPr>
          <w:rFonts w:cs="Arial"/>
          <w:szCs w:val="22"/>
        </w:rPr>
        <w:t>Subject to Clause </w:t>
      </w:r>
      <w:r w:rsidR="00CC295E" w:rsidRPr="00D40F55">
        <w:rPr>
          <w:rFonts w:cs="Arial"/>
          <w:szCs w:val="22"/>
        </w:rPr>
        <w:t>12</w:t>
      </w:r>
      <w:r w:rsidRPr="00D40F55">
        <w:rPr>
          <w:rFonts w:cs="Arial"/>
          <w:szCs w:val="22"/>
        </w:rPr>
        <w:t>.2, w</w:t>
      </w:r>
      <w:r w:rsidR="007562F7" w:rsidRPr="00D40F55">
        <w:rPr>
          <w:rFonts w:cs="Arial"/>
          <w:szCs w:val="22"/>
        </w:rPr>
        <w:t xml:space="preserve">here the </w:t>
      </w:r>
      <w:r w:rsidR="00C158E8" w:rsidRPr="00D40F55">
        <w:rPr>
          <w:rFonts w:cs="Arial"/>
          <w:szCs w:val="22"/>
        </w:rPr>
        <w:t>Customer</w:t>
      </w:r>
      <w:r w:rsidR="007562F7" w:rsidRPr="00D40F55">
        <w:rPr>
          <w:rFonts w:cs="Arial"/>
          <w:szCs w:val="22"/>
        </w:rPr>
        <w:t xml:space="preserve"> terminates the </w:t>
      </w:r>
      <w:r w:rsidR="008C689D" w:rsidRPr="00D40F55">
        <w:rPr>
          <w:rFonts w:cs="Arial"/>
          <w:szCs w:val="22"/>
        </w:rPr>
        <w:t>Legal Services Contract</w:t>
      </w:r>
      <w:r w:rsidR="007562F7" w:rsidRPr="00D40F55">
        <w:rPr>
          <w:rFonts w:cs="Arial"/>
          <w:szCs w:val="22"/>
        </w:rPr>
        <w:t xml:space="preserve"> </w:t>
      </w:r>
      <w:r w:rsidR="00F26B34" w:rsidRPr="00D40F55">
        <w:rPr>
          <w:rFonts w:cs="Arial"/>
          <w:szCs w:val="22"/>
        </w:rPr>
        <w:t xml:space="preserve">pursuant to </w:t>
      </w:r>
      <w:r w:rsidR="00E6002D" w:rsidRPr="00D40F55">
        <w:rPr>
          <w:rFonts w:cs="Arial"/>
          <w:szCs w:val="22"/>
        </w:rPr>
        <w:t>Clause </w:t>
      </w:r>
      <w:r w:rsidR="00CC295E" w:rsidRPr="00D40F55">
        <w:rPr>
          <w:rFonts w:cs="Arial"/>
          <w:szCs w:val="22"/>
        </w:rPr>
        <w:t>11</w:t>
      </w:r>
      <w:r w:rsidR="0007028E" w:rsidRPr="00D40F55">
        <w:rPr>
          <w:rFonts w:cs="Arial"/>
          <w:szCs w:val="22"/>
        </w:rPr>
        <w:t xml:space="preserve"> </w:t>
      </w:r>
      <w:r w:rsidR="00F26B34" w:rsidRPr="00D40F55">
        <w:rPr>
          <w:rFonts w:cs="Arial"/>
          <w:szCs w:val="22"/>
        </w:rPr>
        <w:t>(Termination</w:t>
      </w:r>
      <w:r w:rsidR="00BB37E1" w:rsidRPr="00D40F55">
        <w:rPr>
          <w:rFonts w:cs="Arial"/>
          <w:szCs w:val="22"/>
        </w:rPr>
        <w:t xml:space="preserve">) </w:t>
      </w:r>
      <w:r w:rsidR="007562F7" w:rsidRPr="00D40F55">
        <w:rPr>
          <w:rFonts w:cs="Arial"/>
          <w:szCs w:val="22"/>
        </w:rPr>
        <w:t xml:space="preserve">and then makes other arrangements for the supply of the </w:t>
      </w:r>
      <w:r w:rsidR="00162C54" w:rsidRPr="00D40F55">
        <w:rPr>
          <w:rFonts w:cs="Arial"/>
          <w:szCs w:val="22"/>
        </w:rPr>
        <w:t>Services</w:t>
      </w:r>
      <w:r w:rsidR="00527E29" w:rsidRPr="00D40F55">
        <w:rPr>
          <w:rFonts w:cs="Arial"/>
          <w:szCs w:val="22"/>
        </w:rPr>
        <w:t>:</w:t>
      </w:r>
    </w:p>
    <w:p w14:paraId="069C5A69" w14:textId="77777777" w:rsidR="00527E29"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may recover from the </w:t>
      </w:r>
      <w:r w:rsidR="00151B56" w:rsidRPr="00D40F55">
        <w:rPr>
          <w:rFonts w:cs="Arial"/>
          <w:szCs w:val="22"/>
        </w:rPr>
        <w:t>Supplier</w:t>
      </w:r>
      <w:r w:rsidRPr="00D40F55">
        <w:rPr>
          <w:rFonts w:cs="Arial"/>
          <w:szCs w:val="22"/>
        </w:rPr>
        <w:t xml:space="preserve"> the cost reasonably incurred in making those other arrangements and any additional expenditure incurred by the </w:t>
      </w:r>
      <w:r w:rsidR="00C158E8" w:rsidRPr="00D40F55">
        <w:rPr>
          <w:rFonts w:cs="Arial"/>
          <w:szCs w:val="22"/>
        </w:rPr>
        <w:t>Customer</w:t>
      </w:r>
      <w:r w:rsidRPr="00D40F55">
        <w:rPr>
          <w:rFonts w:cs="Arial"/>
          <w:szCs w:val="22"/>
        </w:rPr>
        <w:t xml:space="preserve"> </w:t>
      </w:r>
      <w:r w:rsidR="009B0F73" w:rsidRPr="00D40F55">
        <w:rPr>
          <w:rFonts w:cs="Arial"/>
          <w:szCs w:val="22"/>
        </w:rPr>
        <w:t xml:space="preserve">in securing the </w:t>
      </w:r>
      <w:r w:rsidR="00162C54" w:rsidRPr="00D40F55">
        <w:rPr>
          <w:rFonts w:cs="Arial"/>
          <w:szCs w:val="22"/>
        </w:rPr>
        <w:t>Services</w:t>
      </w:r>
      <w:r w:rsidR="00706BB4" w:rsidRPr="00D40F55">
        <w:rPr>
          <w:rFonts w:cs="Arial"/>
          <w:szCs w:val="22"/>
        </w:rPr>
        <w:t xml:space="preserve"> </w:t>
      </w:r>
      <w:r w:rsidR="009B0F73" w:rsidRPr="00D40F55">
        <w:rPr>
          <w:rFonts w:cs="Arial"/>
          <w:szCs w:val="22"/>
        </w:rPr>
        <w:t xml:space="preserve">in accordance with the requirements of the </w:t>
      </w:r>
      <w:r w:rsidR="008C689D" w:rsidRPr="00D40F55">
        <w:rPr>
          <w:rFonts w:cs="Arial"/>
          <w:szCs w:val="22"/>
        </w:rPr>
        <w:t>Legal Services Contract</w:t>
      </w:r>
      <w:r w:rsidR="00527E29" w:rsidRPr="00D40F55">
        <w:rPr>
          <w:rFonts w:cs="Arial"/>
          <w:szCs w:val="22"/>
        </w:rPr>
        <w:t>;</w:t>
      </w:r>
    </w:p>
    <w:p w14:paraId="37451542" w14:textId="77777777" w:rsidR="00527E29" w:rsidRPr="00D40F55" w:rsidRDefault="00527E29" w:rsidP="00D40F55">
      <w:pPr>
        <w:pStyle w:val="Heading3"/>
        <w:spacing w:before="120" w:after="120"/>
        <w:rPr>
          <w:rFonts w:cs="Arial"/>
          <w:szCs w:val="22"/>
        </w:rPr>
      </w:pPr>
      <w:r w:rsidRPr="00D40F55">
        <w:rPr>
          <w:rFonts w:cs="Arial"/>
          <w:szCs w:val="22"/>
        </w:rPr>
        <w:lastRenderedPageBreak/>
        <w:t>t</w:t>
      </w:r>
      <w:r w:rsidR="007562F7" w:rsidRPr="00D40F55">
        <w:rPr>
          <w:rFonts w:cs="Arial"/>
          <w:szCs w:val="22"/>
        </w:rPr>
        <w:t xml:space="preserve">he </w:t>
      </w:r>
      <w:r w:rsidR="00C158E8" w:rsidRPr="00D40F55">
        <w:rPr>
          <w:rFonts w:cs="Arial"/>
          <w:szCs w:val="22"/>
        </w:rPr>
        <w:t>Customer</w:t>
      </w:r>
      <w:r w:rsidR="007562F7" w:rsidRPr="00D40F55">
        <w:rPr>
          <w:rFonts w:cs="Arial"/>
          <w:szCs w:val="22"/>
        </w:rPr>
        <w:t xml:space="preserve"> shall take all reasonable steps to mitigate such additional expenditure</w:t>
      </w:r>
      <w:r w:rsidRPr="00D40F55">
        <w:rPr>
          <w:rFonts w:cs="Arial"/>
          <w:szCs w:val="22"/>
        </w:rPr>
        <w:t>; and</w:t>
      </w:r>
    </w:p>
    <w:p w14:paraId="704D57C5" w14:textId="77777777" w:rsidR="00F807DC" w:rsidRPr="00D40F55" w:rsidRDefault="007562F7" w:rsidP="00D40F55">
      <w:pPr>
        <w:pStyle w:val="Heading3"/>
        <w:spacing w:before="120" w:after="120"/>
        <w:rPr>
          <w:rFonts w:cs="Arial"/>
          <w:szCs w:val="22"/>
        </w:rPr>
      </w:pPr>
      <w:r w:rsidRPr="00D40F55">
        <w:rPr>
          <w:rFonts w:cs="Arial"/>
          <w:szCs w:val="22"/>
        </w:rPr>
        <w:t xml:space="preserve">no further payments shall be payable by the </w:t>
      </w:r>
      <w:r w:rsidR="00C158E8" w:rsidRPr="00D40F55">
        <w:rPr>
          <w:rFonts w:cs="Arial"/>
          <w:szCs w:val="22"/>
        </w:rPr>
        <w:t>Customer</w:t>
      </w:r>
      <w:r w:rsidRPr="00D40F55">
        <w:rPr>
          <w:rFonts w:cs="Arial"/>
          <w:szCs w:val="22"/>
        </w:rPr>
        <w:t xml:space="preserve"> to the </w:t>
      </w:r>
      <w:r w:rsidR="00151B56" w:rsidRPr="00D40F55">
        <w:rPr>
          <w:rFonts w:cs="Arial"/>
          <w:szCs w:val="22"/>
        </w:rPr>
        <w:t>Supplier</w:t>
      </w:r>
      <w:r w:rsidRPr="00D40F55">
        <w:rPr>
          <w:rFonts w:cs="Arial"/>
          <w:szCs w:val="22"/>
        </w:rPr>
        <w:t xml:space="preserve"> until the </w:t>
      </w:r>
      <w:r w:rsidR="00C158E8" w:rsidRPr="00D40F55">
        <w:rPr>
          <w:rFonts w:cs="Arial"/>
          <w:szCs w:val="22"/>
        </w:rPr>
        <w:t>Customer</w:t>
      </w:r>
      <w:r w:rsidRPr="00D40F55">
        <w:rPr>
          <w:rFonts w:cs="Arial"/>
          <w:szCs w:val="22"/>
        </w:rPr>
        <w:t xml:space="preserve"> has established the final cost of making those other arrangements</w:t>
      </w:r>
      <w:r w:rsidR="00527E29" w:rsidRPr="00D40F55">
        <w:rPr>
          <w:rFonts w:cs="Arial"/>
          <w:szCs w:val="22"/>
        </w:rPr>
        <w:t xml:space="preserve">, whereupon the </w:t>
      </w:r>
      <w:r w:rsidR="00C158E8" w:rsidRPr="00D40F55">
        <w:rPr>
          <w:rFonts w:cs="Arial"/>
          <w:szCs w:val="22"/>
        </w:rPr>
        <w:t>Customer</w:t>
      </w:r>
      <w:r w:rsidR="00527E29" w:rsidRPr="00D40F55">
        <w:rPr>
          <w:rFonts w:cs="Arial"/>
          <w:szCs w:val="22"/>
        </w:rPr>
        <w:t xml:space="preserve"> shall be entitled to deduct an amount equal to the final cost of such other arrangements</w:t>
      </w:r>
      <w:r w:rsidR="0086551D" w:rsidRPr="00D40F55">
        <w:rPr>
          <w:rFonts w:cs="Arial"/>
          <w:szCs w:val="22"/>
        </w:rPr>
        <w:t xml:space="preserve"> </w:t>
      </w:r>
      <w:r w:rsidR="00527E29" w:rsidRPr="00D40F55">
        <w:rPr>
          <w:rFonts w:cs="Arial"/>
          <w:szCs w:val="22"/>
        </w:rPr>
        <w:t xml:space="preserve">from the further payments then due to the </w:t>
      </w:r>
      <w:r w:rsidR="00151B56" w:rsidRPr="00D40F55">
        <w:rPr>
          <w:rFonts w:cs="Arial"/>
          <w:szCs w:val="22"/>
        </w:rPr>
        <w:t>Supplier</w:t>
      </w:r>
      <w:r w:rsidRPr="00D40F55">
        <w:rPr>
          <w:rFonts w:cs="Arial"/>
          <w:szCs w:val="22"/>
        </w:rPr>
        <w:t>.</w:t>
      </w:r>
    </w:p>
    <w:p w14:paraId="622D15C1" w14:textId="77777777" w:rsidR="00A14D96" w:rsidRPr="00D40F55" w:rsidRDefault="00A14D96" w:rsidP="00D40F55">
      <w:pPr>
        <w:pStyle w:val="Heading2"/>
        <w:keepNext/>
        <w:tabs>
          <w:tab w:val="num" w:pos="720"/>
        </w:tabs>
        <w:spacing w:before="120" w:after="120"/>
        <w:ind w:left="720"/>
        <w:rPr>
          <w:rFonts w:cs="Arial"/>
          <w:szCs w:val="22"/>
        </w:rPr>
      </w:pPr>
      <w:r w:rsidRPr="00D40F55">
        <w:rPr>
          <w:rFonts w:cs="Arial"/>
          <w:szCs w:val="22"/>
        </w:rPr>
        <w:t xml:space="preserve">Clause </w:t>
      </w:r>
      <w:r w:rsidR="00CC295E" w:rsidRPr="00D40F55">
        <w:rPr>
          <w:rFonts w:cs="Arial"/>
          <w:szCs w:val="22"/>
        </w:rPr>
        <w:t>12</w:t>
      </w:r>
      <w:r w:rsidRPr="00D40F55">
        <w:rPr>
          <w:rFonts w:cs="Arial"/>
          <w:szCs w:val="22"/>
        </w:rPr>
        <w:t xml:space="preserve">.1 shall not apply where the </w:t>
      </w:r>
      <w:r w:rsidR="00C158E8" w:rsidRPr="00D40F55">
        <w:rPr>
          <w:rFonts w:cs="Arial"/>
          <w:szCs w:val="22"/>
        </w:rPr>
        <w:t>Customer</w:t>
      </w:r>
      <w:r w:rsidRPr="00D40F55">
        <w:rPr>
          <w:rFonts w:cs="Arial"/>
          <w:szCs w:val="22"/>
        </w:rPr>
        <w:t xml:space="preserve"> terminates the </w:t>
      </w:r>
      <w:r w:rsidR="008C689D" w:rsidRPr="00D40F55">
        <w:rPr>
          <w:rFonts w:cs="Arial"/>
          <w:szCs w:val="22"/>
        </w:rPr>
        <w:t>Legal Services Contract</w:t>
      </w:r>
      <w:r w:rsidRPr="00D40F55">
        <w:rPr>
          <w:rFonts w:cs="Arial"/>
          <w:szCs w:val="22"/>
        </w:rPr>
        <w:t>:</w:t>
      </w:r>
    </w:p>
    <w:p w14:paraId="76A86A3F" w14:textId="77777777" w:rsidR="00A14D96" w:rsidRPr="00D40F55" w:rsidRDefault="0035256A" w:rsidP="00D40F55">
      <w:pPr>
        <w:pStyle w:val="Heading3"/>
        <w:spacing w:before="120" w:after="120"/>
        <w:rPr>
          <w:rFonts w:cs="Arial"/>
          <w:szCs w:val="22"/>
        </w:rPr>
      </w:pPr>
      <w:r w:rsidRPr="00D40F55">
        <w:rPr>
          <w:rFonts w:cs="Arial"/>
          <w:szCs w:val="22"/>
        </w:rPr>
        <w:t xml:space="preserve">solely </w:t>
      </w:r>
      <w:r w:rsidR="00A14D96" w:rsidRPr="00D40F55">
        <w:rPr>
          <w:rFonts w:cs="Arial"/>
          <w:szCs w:val="22"/>
        </w:rPr>
        <w:t>pursuant to Clause </w:t>
      </w:r>
      <w:r w:rsidR="00EC1A50" w:rsidRPr="00D40F55">
        <w:rPr>
          <w:rFonts w:cs="Arial"/>
          <w:szCs w:val="22"/>
        </w:rPr>
        <w:t>1</w:t>
      </w:r>
      <w:r w:rsidR="00CC295E" w:rsidRPr="00D40F55">
        <w:rPr>
          <w:rFonts w:cs="Arial"/>
          <w:szCs w:val="22"/>
        </w:rPr>
        <w:t>1</w:t>
      </w:r>
      <w:r w:rsidR="008C23FB" w:rsidRPr="00D40F55">
        <w:rPr>
          <w:rFonts w:cs="Arial"/>
          <w:szCs w:val="22"/>
        </w:rPr>
        <w:t>.3 or Clause </w:t>
      </w:r>
      <w:r w:rsidR="00EC1A50" w:rsidRPr="00D40F55">
        <w:rPr>
          <w:rFonts w:cs="Arial"/>
          <w:szCs w:val="22"/>
        </w:rPr>
        <w:t>1</w:t>
      </w:r>
      <w:r w:rsidR="00CC295E" w:rsidRPr="00D40F55">
        <w:rPr>
          <w:rFonts w:cs="Arial"/>
          <w:szCs w:val="22"/>
        </w:rPr>
        <w:t>1</w:t>
      </w:r>
      <w:r w:rsidR="00A14D96" w:rsidRPr="00D40F55">
        <w:rPr>
          <w:rFonts w:cs="Arial"/>
          <w:szCs w:val="22"/>
        </w:rPr>
        <w:t>.</w:t>
      </w:r>
      <w:r w:rsidR="00CC295E" w:rsidRPr="00D40F55">
        <w:rPr>
          <w:rFonts w:cs="Arial"/>
          <w:szCs w:val="22"/>
        </w:rPr>
        <w:t>5</w:t>
      </w:r>
      <w:r w:rsidR="00A14D96" w:rsidRPr="00D40F55">
        <w:rPr>
          <w:rFonts w:cs="Arial"/>
          <w:szCs w:val="22"/>
        </w:rPr>
        <w:t>; or</w:t>
      </w:r>
    </w:p>
    <w:p w14:paraId="3600EAA0" w14:textId="77777777" w:rsidR="00A14D96" w:rsidRPr="00D40F55" w:rsidRDefault="0035256A" w:rsidP="00D40F55">
      <w:pPr>
        <w:pStyle w:val="Heading3"/>
        <w:spacing w:before="120" w:after="120"/>
        <w:rPr>
          <w:rFonts w:cs="Arial"/>
          <w:szCs w:val="22"/>
        </w:rPr>
      </w:pPr>
      <w:r w:rsidRPr="00D40F55">
        <w:rPr>
          <w:rFonts w:cs="Arial"/>
          <w:szCs w:val="22"/>
        </w:rPr>
        <w:t xml:space="preserve">solely pursuant to </w:t>
      </w:r>
      <w:r w:rsidR="00A14D96" w:rsidRPr="00D40F55">
        <w:rPr>
          <w:rFonts w:cs="Arial"/>
          <w:szCs w:val="22"/>
        </w:rPr>
        <w:t>Clause </w:t>
      </w:r>
      <w:r w:rsidR="00CC295E" w:rsidRPr="00D40F55">
        <w:rPr>
          <w:rFonts w:cs="Arial"/>
          <w:szCs w:val="22"/>
        </w:rPr>
        <w:t>11</w:t>
      </w:r>
      <w:r w:rsidR="00A14D96" w:rsidRPr="00D40F55">
        <w:rPr>
          <w:rFonts w:cs="Arial"/>
          <w:szCs w:val="22"/>
        </w:rPr>
        <w:t>.</w:t>
      </w:r>
      <w:r w:rsidR="00CC295E" w:rsidRPr="00D40F55">
        <w:rPr>
          <w:rFonts w:cs="Arial"/>
          <w:szCs w:val="22"/>
        </w:rPr>
        <w:t>6</w:t>
      </w:r>
      <w:r w:rsidR="00A14D96" w:rsidRPr="00D40F55">
        <w:rPr>
          <w:rFonts w:cs="Arial"/>
          <w:szCs w:val="22"/>
        </w:rPr>
        <w:t xml:space="preserve"> if termination pursuant to Clause </w:t>
      </w:r>
      <w:r w:rsidR="00CC295E" w:rsidRPr="00D40F55">
        <w:rPr>
          <w:rFonts w:cs="Arial"/>
          <w:szCs w:val="22"/>
        </w:rPr>
        <w:t>11</w:t>
      </w:r>
      <w:r w:rsidR="00A14D96" w:rsidRPr="00D40F55">
        <w:rPr>
          <w:rFonts w:cs="Arial"/>
          <w:szCs w:val="22"/>
        </w:rPr>
        <w:t>.</w:t>
      </w:r>
      <w:r w:rsidR="00CC295E" w:rsidRPr="00D40F55">
        <w:rPr>
          <w:rFonts w:cs="Arial"/>
          <w:szCs w:val="22"/>
        </w:rPr>
        <w:t>6</w:t>
      </w:r>
      <w:r w:rsidR="00A14D96" w:rsidRPr="00D40F55">
        <w:rPr>
          <w:rFonts w:cs="Arial"/>
          <w:szCs w:val="22"/>
        </w:rPr>
        <w:t xml:space="preserve"> occurs as a result of termination of the </w:t>
      </w:r>
      <w:r w:rsidR="00832B7B" w:rsidRPr="00D40F55">
        <w:rPr>
          <w:rFonts w:cs="Arial"/>
          <w:szCs w:val="22"/>
        </w:rPr>
        <w:t>Panel</w:t>
      </w:r>
      <w:r w:rsidR="00A14D96" w:rsidRPr="00D40F55">
        <w:rPr>
          <w:rFonts w:cs="Arial"/>
          <w:szCs w:val="22"/>
        </w:rPr>
        <w:t xml:space="preserve"> Agreement pursuant to the provisions of clause</w:t>
      </w:r>
      <w:r w:rsidR="008C23FB" w:rsidRPr="00D40F55">
        <w:rPr>
          <w:rFonts w:cs="Arial"/>
          <w:szCs w:val="22"/>
        </w:rPr>
        <w:t>s</w:t>
      </w:r>
      <w:r w:rsidR="00A14D96" w:rsidRPr="00D40F55">
        <w:rPr>
          <w:rFonts w:cs="Arial"/>
          <w:szCs w:val="22"/>
        </w:rPr>
        <w:t xml:space="preserve"> </w:t>
      </w:r>
      <w:r w:rsidR="00C86D98" w:rsidRPr="00D40F55">
        <w:rPr>
          <w:rFonts w:cs="Arial"/>
          <w:szCs w:val="22"/>
        </w:rPr>
        <w:t>19.1.4</w:t>
      </w:r>
      <w:r w:rsidR="008C23FB" w:rsidRPr="00D40F55">
        <w:rPr>
          <w:rFonts w:cs="Arial"/>
          <w:szCs w:val="22"/>
        </w:rPr>
        <w:t xml:space="preserve">, </w:t>
      </w:r>
      <w:r w:rsidR="00C86D98" w:rsidRPr="00D40F55">
        <w:rPr>
          <w:rFonts w:cs="Arial"/>
          <w:szCs w:val="22"/>
        </w:rPr>
        <w:t>33.5 or</w:t>
      </w:r>
      <w:r w:rsidR="008C23FB" w:rsidRPr="00D40F55">
        <w:rPr>
          <w:rFonts w:cs="Arial"/>
          <w:szCs w:val="22"/>
        </w:rPr>
        <w:t xml:space="preserve"> </w:t>
      </w:r>
      <w:r w:rsidR="00C86D98" w:rsidRPr="00D40F55">
        <w:rPr>
          <w:rFonts w:cs="Arial"/>
          <w:szCs w:val="22"/>
        </w:rPr>
        <w:t xml:space="preserve">33.7 </w:t>
      </w:r>
      <w:r w:rsidR="00A14D96" w:rsidRPr="00D40F55">
        <w:rPr>
          <w:rFonts w:cs="Arial"/>
          <w:szCs w:val="22"/>
        </w:rPr>
        <w:t>thereof</w:t>
      </w:r>
      <w:r w:rsidR="008C23FB" w:rsidRPr="00D40F55">
        <w:rPr>
          <w:rFonts w:cs="Arial"/>
          <w:szCs w:val="22"/>
        </w:rPr>
        <w:t>.</w:t>
      </w:r>
    </w:p>
    <w:p w14:paraId="5C35B9CA" w14:textId="77777777" w:rsidR="00F807DC" w:rsidRPr="00D40F55" w:rsidRDefault="007562F7" w:rsidP="00D40F55">
      <w:pPr>
        <w:pStyle w:val="Heading2"/>
        <w:keepNext/>
        <w:tabs>
          <w:tab w:val="num" w:pos="720"/>
        </w:tabs>
        <w:spacing w:before="120" w:after="120"/>
        <w:ind w:left="720"/>
        <w:rPr>
          <w:rFonts w:cs="Arial"/>
          <w:szCs w:val="22"/>
        </w:rPr>
      </w:pPr>
      <w:r w:rsidRPr="00D40F55">
        <w:rPr>
          <w:rFonts w:cs="Arial"/>
          <w:szCs w:val="22"/>
        </w:rPr>
        <w:t xml:space="preserve">On the termination of the </w:t>
      </w:r>
      <w:r w:rsidR="008C689D" w:rsidRPr="00D40F55">
        <w:rPr>
          <w:rFonts w:cs="Arial"/>
          <w:szCs w:val="22"/>
        </w:rPr>
        <w:t>Legal Services Contract</w:t>
      </w:r>
      <w:r w:rsidRPr="00D40F55">
        <w:rPr>
          <w:rFonts w:cs="Arial"/>
          <w:szCs w:val="22"/>
        </w:rPr>
        <w:t xml:space="preserve"> for any reason, the </w:t>
      </w:r>
      <w:r w:rsidR="00151B56" w:rsidRPr="00D40F55">
        <w:rPr>
          <w:rFonts w:cs="Arial"/>
          <w:szCs w:val="22"/>
        </w:rPr>
        <w:t>Supplier</w:t>
      </w:r>
      <w:r w:rsidRPr="00D40F55">
        <w:rPr>
          <w:rFonts w:cs="Arial"/>
          <w:szCs w:val="22"/>
        </w:rPr>
        <w:t xml:space="preserve"> shall</w:t>
      </w:r>
      <w:r w:rsidR="00D67E84" w:rsidRPr="00D40F55">
        <w:rPr>
          <w:rFonts w:cs="Arial"/>
          <w:szCs w:val="22"/>
        </w:rPr>
        <w:t xml:space="preserve">, at the request of the </w:t>
      </w:r>
      <w:r w:rsidR="00C158E8" w:rsidRPr="00D40F55">
        <w:rPr>
          <w:rFonts w:cs="Arial"/>
          <w:szCs w:val="22"/>
        </w:rPr>
        <w:t>Customer</w:t>
      </w:r>
      <w:r w:rsidR="00962D53" w:rsidRPr="00D40F55">
        <w:rPr>
          <w:rFonts w:cs="Arial"/>
          <w:szCs w:val="22"/>
        </w:rPr>
        <w:t xml:space="preserve"> and at the </w:t>
      </w:r>
      <w:r w:rsidR="00151B56" w:rsidRPr="00D40F55">
        <w:rPr>
          <w:rFonts w:cs="Arial"/>
          <w:szCs w:val="22"/>
        </w:rPr>
        <w:t>Supplier</w:t>
      </w:r>
      <w:r w:rsidR="00962D53" w:rsidRPr="00D40F55">
        <w:rPr>
          <w:rFonts w:cs="Arial"/>
          <w:szCs w:val="22"/>
        </w:rPr>
        <w:t>’s cost</w:t>
      </w:r>
      <w:r w:rsidRPr="00D40F55">
        <w:rPr>
          <w:rFonts w:cs="Arial"/>
          <w:szCs w:val="22"/>
        </w:rPr>
        <w:t>:</w:t>
      </w:r>
    </w:p>
    <w:p w14:paraId="14256708" w14:textId="77777777" w:rsidR="00F807DC" w:rsidRPr="00D40F55" w:rsidRDefault="007562F7" w:rsidP="00D40F55">
      <w:pPr>
        <w:pStyle w:val="Heading3"/>
        <w:spacing w:before="120" w:after="120"/>
        <w:rPr>
          <w:rFonts w:cs="Arial"/>
          <w:szCs w:val="22"/>
        </w:rPr>
      </w:pPr>
      <w:bookmarkStart w:id="106" w:name="_Ref313369735"/>
      <w:r w:rsidRPr="00D40F55">
        <w:rPr>
          <w:rFonts w:cs="Arial"/>
          <w:szCs w:val="22"/>
        </w:rPr>
        <w:t xml:space="preserve">immediately return to the </w:t>
      </w:r>
      <w:r w:rsidR="00C158E8" w:rsidRPr="00D40F55">
        <w:rPr>
          <w:rFonts w:cs="Arial"/>
          <w:szCs w:val="22"/>
        </w:rPr>
        <w:t>Customer</w:t>
      </w:r>
      <w:r w:rsidR="00D67E84" w:rsidRPr="00D40F55">
        <w:rPr>
          <w:rFonts w:cs="Arial"/>
          <w:szCs w:val="22"/>
        </w:rPr>
        <w:t xml:space="preserve"> all Confidential Information and </w:t>
      </w:r>
      <w:r w:rsidRPr="00D40F55">
        <w:rPr>
          <w:rFonts w:cs="Arial"/>
          <w:szCs w:val="22"/>
        </w:rPr>
        <w:t xml:space="preserve">the </w:t>
      </w:r>
      <w:r w:rsidR="00C158E8" w:rsidRPr="00D40F55">
        <w:rPr>
          <w:rFonts w:cs="Arial"/>
          <w:szCs w:val="22"/>
        </w:rPr>
        <w:t>Customer</w:t>
      </w:r>
      <w:r w:rsidRPr="00D40F55">
        <w:rPr>
          <w:rFonts w:cs="Arial"/>
          <w:szCs w:val="22"/>
        </w:rPr>
        <w:t>‘s Personal Data in its possession or in the possession or under the control of any permitted suppliers or Sub-</w:t>
      </w:r>
      <w:r w:rsidR="008C689D" w:rsidRPr="00D40F55">
        <w:rPr>
          <w:rFonts w:cs="Arial"/>
          <w:szCs w:val="22"/>
        </w:rPr>
        <w:t>Contract</w:t>
      </w:r>
      <w:r w:rsidRPr="00D40F55">
        <w:rPr>
          <w:rFonts w:cs="Arial"/>
          <w:szCs w:val="22"/>
        </w:rPr>
        <w:t xml:space="preserve">ors, which was obtained or produced in the course of providing the </w:t>
      </w:r>
      <w:r w:rsidR="00755818" w:rsidRPr="00D40F55">
        <w:rPr>
          <w:rFonts w:cs="Arial"/>
          <w:szCs w:val="22"/>
        </w:rPr>
        <w:t xml:space="preserve">Ordered Panel </w:t>
      </w:r>
      <w:r w:rsidR="00AB51E9" w:rsidRPr="00D40F55">
        <w:rPr>
          <w:rFonts w:cs="Arial"/>
          <w:szCs w:val="22"/>
        </w:rPr>
        <w:t>Services</w:t>
      </w:r>
      <w:r w:rsidRPr="00D40F55">
        <w:rPr>
          <w:rFonts w:cs="Arial"/>
          <w:szCs w:val="22"/>
        </w:rPr>
        <w:t>;</w:t>
      </w:r>
      <w:bookmarkEnd w:id="106"/>
    </w:p>
    <w:p w14:paraId="79EE5FEA" w14:textId="77777777" w:rsidR="00F807DC" w:rsidRPr="00D40F55" w:rsidRDefault="007562F7" w:rsidP="00D40F55">
      <w:pPr>
        <w:pStyle w:val="Heading3"/>
        <w:spacing w:before="120" w:after="120"/>
        <w:rPr>
          <w:rFonts w:cs="Arial"/>
          <w:szCs w:val="22"/>
        </w:rPr>
      </w:pPr>
      <w:r w:rsidRPr="00D40F55">
        <w:rPr>
          <w:rFonts w:cs="Arial"/>
          <w:szCs w:val="22"/>
        </w:rPr>
        <w:t xml:space="preserve">except where the retention of </w:t>
      </w:r>
      <w:r w:rsidR="00C158E8" w:rsidRPr="00D40F55">
        <w:rPr>
          <w:rFonts w:cs="Arial"/>
          <w:szCs w:val="22"/>
        </w:rPr>
        <w:t>Customer</w:t>
      </w:r>
      <w:r w:rsidRPr="00D40F55">
        <w:rPr>
          <w:rFonts w:cs="Arial"/>
          <w:szCs w:val="22"/>
        </w:rPr>
        <w:t xml:space="preserve">’s </w:t>
      </w:r>
      <w:r w:rsidR="00D67E84" w:rsidRPr="00D40F55">
        <w:rPr>
          <w:rFonts w:cs="Arial"/>
          <w:szCs w:val="22"/>
        </w:rPr>
        <w:t xml:space="preserve">Personal </w:t>
      </w:r>
      <w:r w:rsidRPr="00D40F55">
        <w:rPr>
          <w:rFonts w:cs="Arial"/>
          <w:szCs w:val="22"/>
        </w:rPr>
        <w:t xml:space="preserve">Data is required by Law, </w:t>
      </w:r>
      <w:r w:rsidR="00D67E84" w:rsidRPr="00D40F55">
        <w:rPr>
          <w:rFonts w:cs="Arial"/>
          <w:szCs w:val="22"/>
        </w:rPr>
        <w:t>promptly</w:t>
      </w:r>
      <w:r w:rsidRPr="00D40F55">
        <w:rPr>
          <w:rFonts w:cs="Arial"/>
          <w:szCs w:val="22"/>
        </w:rPr>
        <w:t xml:space="preserve"> destroy all copies of the </w:t>
      </w:r>
      <w:r w:rsidR="00C158E8" w:rsidRPr="00D40F55">
        <w:rPr>
          <w:rFonts w:cs="Arial"/>
          <w:szCs w:val="22"/>
        </w:rPr>
        <w:t>Customer</w:t>
      </w:r>
      <w:r w:rsidRPr="00D40F55">
        <w:rPr>
          <w:rFonts w:cs="Arial"/>
          <w:szCs w:val="22"/>
        </w:rPr>
        <w:t xml:space="preserve"> Data and provide written confirmation to the </w:t>
      </w:r>
      <w:r w:rsidR="00C158E8" w:rsidRPr="00D40F55">
        <w:rPr>
          <w:rFonts w:cs="Arial"/>
          <w:szCs w:val="22"/>
        </w:rPr>
        <w:t>Customer</w:t>
      </w:r>
      <w:r w:rsidRPr="00D40F55">
        <w:rPr>
          <w:rFonts w:cs="Arial"/>
          <w:szCs w:val="22"/>
        </w:rPr>
        <w:t xml:space="preserve"> that the </w:t>
      </w:r>
      <w:r w:rsidR="001364B2" w:rsidRPr="00D40F55">
        <w:rPr>
          <w:rFonts w:cs="Arial"/>
          <w:szCs w:val="22"/>
        </w:rPr>
        <w:t>Customer D</w:t>
      </w:r>
      <w:r w:rsidRPr="00D40F55">
        <w:rPr>
          <w:rFonts w:cs="Arial"/>
          <w:szCs w:val="22"/>
        </w:rPr>
        <w:t xml:space="preserve">ata has been destroyed. </w:t>
      </w:r>
    </w:p>
    <w:p w14:paraId="48E2952F" w14:textId="77777777" w:rsidR="00F807DC" w:rsidRPr="00D40F55" w:rsidRDefault="007562F7" w:rsidP="00D40F55">
      <w:pPr>
        <w:pStyle w:val="Heading3"/>
        <w:spacing w:before="120" w:after="120"/>
        <w:rPr>
          <w:rFonts w:cs="Arial"/>
          <w:szCs w:val="22"/>
        </w:rPr>
      </w:pPr>
      <w:r w:rsidRPr="00D40F55">
        <w:rPr>
          <w:rFonts w:cs="Arial"/>
          <w:szCs w:val="22"/>
        </w:rPr>
        <w:t xml:space="preserve">immediately deliver to the </w:t>
      </w:r>
      <w:r w:rsidR="00C158E8" w:rsidRPr="00D40F55">
        <w:rPr>
          <w:rFonts w:cs="Arial"/>
          <w:szCs w:val="22"/>
        </w:rPr>
        <w:t>Customer</w:t>
      </w:r>
      <w:r w:rsidRPr="00D40F55">
        <w:rPr>
          <w:rFonts w:cs="Arial"/>
          <w:szCs w:val="22"/>
        </w:rPr>
        <w:t xml:space="preserve"> </w:t>
      </w:r>
      <w:r w:rsidR="00370BE4" w:rsidRPr="00D40F55">
        <w:rPr>
          <w:rFonts w:cs="Arial"/>
          <w:szCs w:val="22"/>
        </w:rPr>
        <w:t xml:space="preserve">in good working order (but subject to allowance for reasonable wear and tear) </w:t>
      </w:r>
      <w:r w:rsidRPr="00D40F55">
        <w:rPr>
          <w:rFonts w:cs="Arial"/>
          <w:szCs w:val="22"/>
        </w:rPr>
        <w:t xml:space="preserve">all </w:t>
      </w:r>
      <w:r w:rsidR="00370BE4" w:rsidRPr="00D40F55">
        <w:rPr>
          <w:rFonts w:cs="Arial"/>
          <w:szCs w:val="22"/>
        </w:rPr>
        <w:t>the property</w:t>
      </w:r>
      <w:r w:rsidR="00840A1C" w:rsidRPr="00D40F55">
        <w:rPr>
          <w:rFonts w:cs="Arial"/>
          <w:szCs w:val="22"/>
        </w:rPr>
        <w:t xml:space="preserve"> </w:t>
      </w:r>
      <w:r w:rsidR="00370BE4" w:rsidRPr="00D40F55">
        <w:rPr>
          <w:rFonts w:cs="Arial"/>
          <w:szCs w:val="22"/>
        </w:rPr>
        <w:t>(including materials, documents, information and access keys but excluding</w:t>
      </w:r>
      <w:r w:rsidR="00840A1C" w:rsidRPr="00D40F55">
        <w:rPr>
          <w:rFonts w:cs="Arial"/>
          <w:szCs w:val="22"/>
        </w:rPr>
        <w:t xml:space="preserve"> </w:t>
      </w:r>
      <w:r w:rsidR="00370BE4" w:rsidRPr="00D40F55">
        <w:rPr>
          <w:rFonts w:cs="Arial"/>
          <w:szCs w:val="22"/>
        </w:rPr>
        <w:t>real property and IPR)</w:t>
      </w:r>
      <w:r w:rsidR="00840A1C" w:rsidRPr="00D40F55">
        <w:rPr>
          <w:rFonts w:cs="Arial"/>
          <w:szCs w:val="22"/>
        </w:rPr>
        <w:t xml:space="preserve"> issued or made available to the </w:t>
      </w:r>
      <w:r w:rsidR="00151B56" w:rsidRPr="00D40F55">
        <w:rPr>
          <w:rFonts w:cs="Arial"/>
          <w:szCs w:val="22"/>
        </w:rPr>
        <w:t>Supplier</w:t>
      </w:r>
      <w:r w:rsidR="00840A1C" w:rsidRPr="00D40F55">
        <w:rPr>
          <w:rFonts w:cs="Arial"/>
          <w:szCs w:val="22"/>
        </w:rPr>
        <w:t xml:space="preserve"> by the </w:t>
      </w:r>
      <w:r w:rsidR="00C158E8" w:rsidRPr="00D40F55">
        <w:rPr>
          <w:rFonts w:cs="Arial"/>
          <w:szCs w:val="22"/>
        </w:rPr>
        <w:t>Customer</w:t>
      </w:r>
      <w:r w:rsidR="00840A1C" w:rsidRPr="00D40F55">
        <w:rPr>
          <w:rFonts w:cs="Arial"/>
          <w:szCs w:val="22"/>
        </w:rPr>
        <w:t xml:space="preserve"> in connection with the </w:t>
      </w:r>
      <w:r w:rsidR="008C689D" w:rsidRPr="00D40F55">
        <w:rPr>
          <w:rFonts w:cs="Arial"/>
          <w:szCs w:val="22"/>
        </w:rPr>
        <w:t>Legal Services Contract</w:t>
      </w:r>
      <w:r w:rsidRPr="00D40F55">
        <w:rPr>
          <w:rFonts w:cs="Arial"/>
          <w:szCs w:val="22"/>
        </w:rPr>
        <w:t xml:space="preserve"> provided to the </w:t>
      </w:r>
      <w:r w:rsidR="00151B56" w:rsidRPr="00D40F55">
        <w:rPr>
          <w:rFonts w:cs="Arial"/>
          <w:szCs w:val="22"/>
        </w:rPr>
        <w:t>Supplier</w:t>
      </w:r>
      <w:r w:rsidRPr="00D40F55">
        <w:rPr>
          <w:rFonts w:cs="Arial"/>
          <w:szCs w:val="22"/>
        </w:rPr>
        <w:t>;</w:t>
      </w:r>
    </w:p>
    <w:p w14:paraId="37820B9C" w14:textId="77777777" w:rsidR="0035256A" w:rsidRPr="00D40F55" w:rsidRDefault="0035256A" w:rsidP="00D40F55">
      <w:pPr>
        <w:pStyle w:val="Heading3"/>
        <w:spacing w:before="120" w:after="120"/>
        <w:rPr>
          <w:rFonts w:cs="Arial"/>
          <w:szCs w:val="22"/>
        </w:rPr>
      </w:pPr>
      <w:r w:rsidRPr="00D40F55">
        <w:rPr>
          <w:rFonts w:cs="Arial"/>
          <w:szCs w:val="22"/>
        </w:rPr>
        <w:t xml:space="preserve">vacate, and procure that the </w:t>
      </w:r>
      <w:r w:rsidR="00151B56" w:rsidRPr="00D40F55">
        <w:rPr>
          <w:rFonts w:cs="Arial"/>
          <w:szCs w:val="22"/>
        </w:rPr>
        <w:t>Supplier</w:t>
      </w:r>
      <w:r w:rsidRPr="00D40F55">
        <w:rPr>
          <w:rFonts w:cs="Arial"/>
          <w:szCs w:val="22"/>
        </w:rPr>
        <w:t xml:space="preserve">’s </w:t>
      </w:r>
      <w:r w:rsidR="008060A8" w:rsidRPr="00D40F55">
        <w:rPr>
          <w:rFonts w:cs="Arial"/>
          <w:szCs w:val="22"/>
        </w:rPr>
        <w:t>Personnel</w:t>
      </w:r>
      <w:r w:rsidRPr="00D40F55">
        <w:rPr>
          <w:rFonts w:cs="Arial"/>
          <w:szCs w:val="22"/>
        </w:rPr>
        <w:t xml:space="preserve"> vacate, any premises of the </w:t>
      </w:r>
      <w:r w:rsidR="00C158E8" w:rsidRPr="00D40F55">
        <w:rPr>
          <w:rFonts w:cs="Arial"/>
          <w:szCs w:val="22"/>
        </w:rPr>
        <w:t>Customer</w:t>
      </w:r>
      <w:r w:rsidRPr="00D40F55">
        <w:rPr>
          <w:rFonts w:cs="Arial"/>
          <w:szCs w:val="22"/>
        </w:rPr>
        <w:t xml:space="preserve"> occupied for the purposes of providing the </w:t>
      </w:r>
      <w:r w:rsidR="00C86D98" w:rsidRPr="00D40F55">
        <w:rPr>
          <w:rFonts w:cs="Arial"/>
          <w:szCs w:val="22"/>
        </w:rPr>
        <w:t xml:space="preserve">Ordered Panel </w:t>
      </w:r>
      <w:r w:rsidRPr="00D40F55">
        <w:rPr>
          <w:rFonts w:cs="Arial"/>
          <w:szCs w:val="22"/>
        </w:rPr>
        <w:t>Services;</w:t>
      </w:r>
    </w:p>
    <w:p w14:paraId="130429DB" w14:textId="77777777" w:rsidR="00F807DC" w:rsidRPr="00D40F55" w:rsidRDefault="007562F7" w:rsidP="00D40F55">
      <w:pPr>
        <w:pStyle w:val="Heading3"/>
        <w:spacing w:before="120" w:after="120"/>
        <w:rPr>
          <w:rFonts w:cs="Arial"/>
          <w:szCs w:val="22"/>
        </w:rPr>
      </w:pPr>
      <w:r w:rsidRPr="00D40F55">
        <w:rPr>
          <w:rFonts w:cs="Arial"/>
          <w:szCs w:val="22"/>
        </w:rPr>
        <w:t xml:space="preserve">return to the </w:t>
      </w:r>
      <w:r w:rsidR="00C158E8" w:rsidRPr="00D40F55">
        <w:rPr>
          <w:rFonts w:cs="Arial"/>
          <w:szCs w:val="22"/>
        </w:rPr>
        <w:t>Customer</w:t>
      </w:r>
      <w:r w:rsidRPr="00D40F55">
        <w:rPr>
          <w:rFonts w:cs="Arial"/>
          <w:szCs w:val="22"/>
        </w:rPr>
        <w:t xml:space="preserve"> any sums prepaid in respect of the </w:t>
      </w:r>
      <w:r w:rsidR="00C86D98"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not provided by the date of expiry or termination (howsoever arising); and</w:t>
      </w:r>
    </w:p>
    <w:p w14:paraId="21C6634B" w14:textId="77777777" w:rsidR="00F807DC" w:rsidRPr="00D40F55" w:rsidRDefault="007562F7" w:rsidP="00D40F55">
      <w:pPr>
        <w:pStyle w:val="Heading3"/>
        <w:spacing w:before="120" w:after="120"/>
        <w:rPr>
          <w:rFonts w:cs="Arial"/>
          <w:szCs w:val="22"/>
        </w:rPr>
      </w:pPr>
      <w:bookmarkStart w:id="107" w:name="_Ref313369748"/>
      <w:r w:rsidRPr="00D40F55">
        <w:rPr>
          <w:rFonts w:cs="Arial"/>
          <w:szCs w:val="22"/>
        </w:rPr>
        <w:t xml:space="preserve">promptly provide all information concerning the provision of the </w:t>
      </w:r>
      <w:r w:rsidR="00CA0380"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which may reasonably be requested by the </w:t>
      </w:r>
      <w:r w:rsidR="00C158E8" w:rsidRPr="00D40F55">
        <w:rPr>
          <w:rFonts w:cs="Arial"/>
          <w:szCs w:val="22"/>
        </w:rPr>
        <w:t>Customer</w:t>
      </w:r>
      <w:r w:rsidR="00962D53" w:rsidRPr="00D40F55">
        <w:rPr>
          <w:rFonts w:cs="Arial"/>
          <w:szCs w:val="22"/>
        </w:rPr>
        <w:t xml:space="preserve"> </w:t>
      </w:r>
      <w:r w:rsidRPr="00D40F55">
        <w:rPr>
          <w:rFonts w:cs="Arial"/>
          <w:szCs w:val="22"/>
        </w:rPr>
        <w:t xml:space="preserve">for the purposes of </w:t>
      </w:r>
      <w:r w:rsidR="001364B2" w:rsidRPr="00D40F55">
        <w:rPr>
          <w:rFonts w:cs="Arial"/>
          <w:szCs w:val="22"/>
        </w:rPr>
        <w:t xml:space="preserve">properly </w:t>
      </w:r>
      <w:r w:rsidRPr="00D40F55">
        <w:rPr>
          <w:rFonts w:cs="Arial"/>
          <w:szCs w:val="22"/>
        </w:rPr>
        <w:t xml:space="preserve">understanding the manner in which the </w:t>
      </w:r>
      <w:r w:rsidR="0046026D"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have been provided or for the purpose of allowing the </w:t>
      </w:r>
      <w:r w:rsidR="00C158E8" w:rsidRPr="00D40F55">
        <w:rPr>
          <w:rFonts w:cs="Arial"/>
          <w:szCs w:val="22"/>
        </w:rPr>
        <w:t>Customer</w:t>
      </w:r>
      <w:r w:rsidRPr="00D40F55">
        <w:rPr>
          <w:rFonts w:cs="Arial"/>
          <w:szCs w:val="22"/>
        </w:rPr>
        <w:t xml:space="preserve"> or </w:t>
      </w:r>
      <w:r w:rsidR="00962D53" w:rsidRPr="00D40F55">
        <w:rPr>
          <w:rFonts w:cs="Arial"/>
          <w:szCs w:val="22"/>
        </w:rPr>
        <w:t>any r</w:t>
      </w:r>
      <w:r w:rsidRPr="00D40F55">
        <w:rPr>
          <w:rFonts w:cs="Arial"/>
          <w:szCs w:val="22"/>
        </w:rPr>
        <w:t xml:space="preserve">eplacement </w:t>
      </w:r>
      <w:r w:rsidR="00962D53" w:rsidRPr="00D40F55">
        <w:rPr>
          <w:rFonts w:cs="Arial"/>
          <w:szCs w:val="22"/>
        </w:rPr>
        <w:t>Supplier</w:t>
      </w:r>
      <w:r w:rsidRPr="00D40F55">
        <w:rPr>
          <w:rFonts w:cs="Arial"/>
          <w:szCs w:val="22"/>
        </w:rPr>
        <w:t xml:space="preserve"> to conduct due diligence.</w:t>
      </w:r>
      <w:bookmarkEnd w:id="107"/>
    </w:p>
    <w:p w14:paraId="52DBF894" w14:textId="77777777" w:rsidR="00A4589E" w:rsidRPr="00D40F55" w:rsidRDefault="00A4589E" w:rsidP="00D40F55">
      <w:pPr>
        <w:pStyle w:val="Heading2"/>
        <w:tabs>
          <w:tab w:val="num" w:pos="720"/>
        </w:tabs>
        <w:spacing w:before="120" w:after="120"/>
        <w:ind w:left="720"/>
        <w:rPr>
          <w:rFonts w:cs="Arial"/>
          <w:szCs w:val="22"/>
        </w:rPr>
      </w:pPr>
      <w:r w:rsidRPr="00D40F55">
        <w:rPr>
          <w:rFonts w:cs="Arial"/>
          <w:szCs w:val="22"/>
        </w:rPr>
        <w:t xml:space="preserve">Without prejudice to any other right or remedy which the </w:t>
      </w:r>
      <w:r w:rsidR="00C158E8" w:rsidRPr="00D40F55">
        <w:rPr>
          <w:rFonts w:cs="Arial"/>
          <w:szCs w:val="22"/>
        </w:rPr>
        <w:t>Customer</w:t>
      </w:r>
      <w:r w:rsidRPr="00D40F55">
        <w:rPr>
          <w:rFonts w:cs="Arial"/>
          <w:szCs w:val="22"/>
        </w:rPr>
        <w:t xml:space="preserve"> may have, if any </w:t>
      </w:r>
      <w:r w:rsidR="00CA0380"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are not supplied in accordance with, or the </w:t>
      </w:r>
      <w:r w:rsidR="00151B56" w:rsidRPr="00D40F55">
        <w:rPr>
          <w:rFonts w:cs="Arial"/>
          <w:szCs w:val="22"/>
        </w:rPr>
        <w:t>Supplier</w:t>
      </w:r>
      <w:r w:rsidRPr="00D40F55">
        <w:rPr>
          <w:rFonts w:cs="Arial"/>
          <w:szCs w:val="22"/>
        </w:rPr>
        <w:t xml:space="preserve"> fails to comply with any of the terms of the </w:t>
      </w:r>
      <w:r w:rsidR="008C689D" w:rsidRPr="00D40F55">
        <w:rPr>
          <w:rFonts w:cs="Arial"/>
          <w:szCs w:val="22"/>
        </w:rPr>
        <w:t>Legal Services Contract</w:t>
      </w:r>
      <w:r w:rsidRPr="00D40F55">
        <w:rPr>
          <w:rFonts w:cs="Arial"/>
          <w:szCs w:val="22"/>
        </w:rPr>
        <w:t xml:space="preserve"> then the </w:t>
      </w:r>
      <w:r w:rsidR="00C158E8" w:rsidRPr="00D40F55">
        <w:rPr>
          <w:rFonts w:cs="Arial"/>
          <w:szCs w:val="22"/>
        </w:rPr>
        <w:t>Customer</w:t>
      </w:r>
      <w:r w:rsidRPr="00D40F55">
        <w:rPr>
          <w:rFonts w:cs="Arial"/>
          <w:szCs w:val="22"/>
        </w:rPr>
        <w:t xml:space="preserve"> may (whether or not any part of the </w:t>
      </w:r>
      <w:r w:rsidR="00CA0380"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have been delivered) do any</w:t>
      </w:r>
      <w:r w:rsidR="00D8174C" w:rsidRPr="00D40F55">
        <w:rPr>
          <w:rFonts w:cs="Arial"/>
          <w:szCs w:val="22"/>
        </w:rPr>
        <w:t xml:space="preserve"> one or more</w:t>
      </w:r>
      <w:r w:rsidRPr="00D40F55">
        <w:rPr>
          <w:rFonts w:cs="Arial"/>
          <w:szCs w:val="22"/>
        </w:rPr>
        <w:t xml:space="preserve"> of the following:</w:t>
      </w:r>
    </w:p>
    <w:p w14:paraId="5BDC38C7" w14:textId="77777777" w:rsidR="00A4589E" w:rsidRPr="00D40F55" w:rsidRDefault="00A4589E" w:rsidP="00D40F55">
      <w:pPr>
        <w:pStyle w:val="Heading3"/>
        <w:spacing w:before="120" w:after="120"/>
        <w:rPr>
          <w:rFonts w:cs="Arial"/>
          <w:szCs w:val="22"/>
        </w:rPr>
      </w:pPr>
      <w:bookmarkStart w:id="108" w:name="_Ref313364091"/>
      <w:r w:rsidRPr="00D40F55">
        <w:rPr>
          <w:rFonts w:cs="Arial"/>
          <w:szCs w:val="22"/>
        </w:rPr>
        <w:t xml:space="preserve">at the </w:t>
      </w:r>
      <w:r w:rsidR="00C158E8" w:rsidRPr="00D40F55">
        <w:rPr>
          <w:rFonts w:cs="Arial"/>
          <w:szCs w:val="22"/>
        </w:rPr>
        <w:t>Customer</w:t>
      </w:r>
      <w:r w:rsidRPr="00D40F55">
        <w:rPr>
          <w:rFonts w:cs="Arial"/>
          <w:szCs w:val="22"/>
        </w:rPr>
        <w:t xml:space="preserve">’s option, give the </w:t>
      </w:r>
      <w:r w:rsidR="00151B56" w:rsidRPr="00D40F55">
        <w:rPr>
          <w:rFonts w:cs="Arial"/>
          <w:szCs w:val="22"/>
        </w:rPr>
        <w:t>Supplier</w:t>
      </w:r>
      <w:r w:rsidRPr="00D40F55">
        <w:rPr>
          <w:rFonts w:cs="Arial"/>
          <w:szCs w:val="22"/>
        </w:rPr>
        <w:t xml:space="preserve"> the opportunity (at the </w:t>
      </w:r>
      <w:r w:rsidR="00151B56" w:rsidRPr="00D40F55">
        <w:rPr>
          <w:rFonts w:cs="Arial"/>
          <w:szCs w:val="22"/>
        </w:rPr>
        <w:t>Supplier</w:t>
      </w:r>
      <w:r w:rsidRPr="00D40F55">
        <w:rPr>
          <w:rFonts w:cs="Arial"/>
          <w:szCs w:val="22"/>
        </w:rPr>
        <w:t xml:space="preserve">'s expense) to remedy any failure in the performance of </w:t>
      </w:r>
      <w:r w:rsidR="00F60EC1" w:rsidRPr="00D40F55">
        <w:rPr>
          <w:rFonts w:cs="Arial"/>
          <w:szCs w:val="22"/>
        </w:rPr>
        <w:t>the Ordered Panel Services</w:t>
      </w:r>
      <w:r w:rsidRPr="00D40F55">
        <w:rPr>
          <w:rFonts w:cs="Arial"/>
          <w:szCs w:val="22"/>
        </w:rPr>
        <w:t xml:space="preserve"> together with any damage resulting from such defect or failure (where such defect or failure is capable of remedy) and carry out any other necessary work to ensure that the terms of the </w:t>
      </w:r>
      <w:r w:rsidR="008C689D" w:rsidRPr="00D40F55">
        <w:rPr>
          <w:rFonts w:cs="Arial"/>
          <w:szCs w:val="22"/>
        </w:rPr>
        <w:t>Legal Services Contract</w:t>
      </w:r>
      <w:r w:rsidRPr="00D40F55">
        <w:rPr>
          <w:rFonts w:cs="Arial"/>
          <w:szCs w:val="22"/>
        </w:rPr>
        <w:t xml:space="preserve"> are fulfilled, in accordance with the </w:t>
      </w:r>
      <w:r w:rsidR="00C158E8" w:rsidRPr="00D40F55">
        <w:rPr>
          <w:rFonts w:cs="Arial"/>
          <w:szCs w:val="22"/>
        </w:rPr>
        <w:t>Customer</w:t>
      </w:r>
      <w:r w:rsidRPr="00D40F55">
        <w:rPr>
          <w:rFonts w:cs="Arial"/>
          <w:szCs w:val="22"/>
        </w:rPr>
        <w:t>'s instructions;</w:t>
      </w:r>
      <w:bookmarkEnd w:id="108"/>
    </w:p>
    <w:p w14:paraId="2A7B2387" w14:textId="77777777" w:rsidR="00A4589E" w:rsidRPr="00D40F55" w:rsidRDefault="00A4589E" w:rsidP="00D40F55">
      <w:pPr>
        <w:pStyle w:val="Heading3"/>
        <w:spacing w:before="120" w:after="120"/>
        <w:rPr>
          <w:rFonts w:cs="Arial"/>
          <w:szCs w:val="22"/>
        </w:rPr>
      </w:pPr>
      <w:r w:rsidRPr="00D40F55">
        <w:rPr>
          <w:rFonts w:cs="Arial"/>
          <w:szCs w:val="22"/>
        </w:rPr>
        <w:lastRenderedPageBreak/>
        <w:t xml:space="preserve">without terminating the </w:t>
      </w:r>
      <w:r w:rsidR="008C689D" w:rsidRPr="00D40F55">
        <w:rPr>
          <w:rFonts w:cs="Arial"/>
          <w:szCs w:val="22"/>
        </w:rPr>
        <w:t>Legal Services Contract</w:t>
      </w:r>
      <w:r w:rsidRPr="00D40F55">
        <w:rPr>
          <w:rFonts w:cs="Arial"/>
          <w:szCs w:val="22"/>
        </w:rPr>
        <w:t xml:space="preserve">, itself supply or procure the supply of all or part of the </w:t>
      </w:r>
      <w:r w:rsidR="008C689D" w:rsidRPr="00D40F55">
        <w:rPr>
          <w:rFonts w:cs="Arial"/>
          <w:szCs w:val="22"/>
        </w:rPr>
        <w:t>Legal Services Contract</w:t>
      </w:r>
      <w:r w:rsidR="00162C54" w:rsidRPr="00D40F55">
        <w:rPr>
          <w:rFonts w:cs="Arial"/>
          <w:szCs w:val="22"/>
        </w:rPr>
        <w:t xml:space="preserve"> Services</w:t>
      </w:r>
      <w:r w:rsidR="00706BB4" w:rsidRPr="00D40F55">
        <w:rPr>
          <w:rFonts w:cs="Arial"/>
          <w:szCs w:val="22"/>
        </w:rPr>
        <w:t xml:space="preserve"> </w:t>
      </w:r>
      <w:r w:rsidRPr="00D40F55">
        <w:rPr>
          <w:rFonts w:cs="Arial"/>
          <w:szCs w:val="22"/>
        </w:rPr>
        <w:t xml:space="preserve">until such time as the </w:t>
      </w:r>
      <w:r w:rsidR="00151B56" w:rsidRPr="00D40F55">
        <w:rPr>
          <w:rFonts w:cs="Arial"/>
          <w:szCs w:val="22"/>
        </w:rPr>
        <w:t>Supplier</w:t>
      </w:r>
      <w:r w:rsidRPr="00D40F55">
        <w:rPr>
          <w:rFonts w:cs="Arial"/>
          <w:szCs w:val="22"/>
        </w:rPr>
        <w:t xml:space="preserve"> shall have demonstrated to the reasonable satisfaction of the </w:t>
      </w:r>
      <w:r w:rsidR="00C158E8" w:rsidRPr="00D40F55">
        <w:rPr>
          <w:rFonts w:cs="Arial"/>
          <w:szCs w:val="22"/>
        </w:rPr>
        <w:t>Customer</w:t>
      </w:r>
      <w:r w:rsidRPr="00D40F55">
        <w:rPr>
          <w:rFonts w:cs="Arial"/>
          <w:szCs w:val="22"/>
        </w:rPr>
        <w:t xml:space="preserve"> that the </w:t>
      </w:r>
      <w:r w:rsidR="00151B56" w:rsidRPr="00D40F55">
        <w:rPr>
          <w:rFonts w:cs="Arial"/>
          <w:szCs w:val="22"/>
        </w:rPr>
        <w:t>Supplier</w:t>
      </w:r>
      <w:r w:rsidRPr="00D40F55">
        <w:rPr>
          <w:rFonts w:cs="Arial"/>
          <w:szCs w:val="22"/>
        </w:rPr>
        <w:t xml:space="preserve"> will once more be able to supply all or such part of the </w:t>
      </w:r>
      <w:r w:rsidR="008C689D" w:rsidRPr="00D40F55">
        <w:rPr>
          <w:rFonts w:cs="Arial"/>
          <w:szCs w:val="22"/>
        </w:rPr>
        <w:t>Legal Services Contract</w:t>
      </w:r>
      <w:r w:rsidR="00162C54" w:rsidRPr="00D40F55">
        <w:rPr>
          <w:rFonts w:cs="Arial"/>
          <w:szCs w:val="22"/>
        </w:rPr>
        <w:t xml:space="preserve"> Services</w:t>
      </w:r>
      <w:r w:rsidR="00706BB4" w:rsidRPr="00D40F55">
        <w:rPr>
          <w:rFonts w:cs="Arial"/>
          <w:szCs w:val="22"/>
        </w:rPr>
        <w:t xml:space="preserve"> </w:t>
      </w:r>
      <w:r w:rsidRPr="00D40F55">
        <w:rPr>
          <w:rFonts w:cs="Arial"/>
          <w:szCs w:val="22"/>
        </w:rPr>
        <w:t xml:space="preserve">in accordance with the </w:t>
      </w:r>
      <w:r w:rsidR="008C689D" w:rsidRPr="00D40F55">
        <w:rPr>
          <w:rFonts w:cs="Arial"/>
          <w:szCs w:val="22"/>
        </w:rPr>
        <w:t>Legal Services Contract</w:t>
      </w:r>
      <w:r w:rsidRPr="00D40F55">
        <w:rPr>
          <w:rFonts w:cs="Arial"/>
          <w:szCs w:val="22"/>
        </w:rPr>
        <w:t>;</w:t>
      </w:r>
    </w:p>
    <w:p w14:paraId="510EC7D6" w14:textId="77777777" w:rsidR="00A4589E" w:rsidRPr="00D40F55" w:rsidRDefault="00A4589E" w:rsidP="00D40F55">
      <w:pPr>
        <w:pStyle w:val="Heading3"/>
        <w:spacing w:before="120" w:after="120"/>
        <w:rPr>
          <w:rFonts w:cs="Arial"/>
          <w:szCs w:val="22"/>
        </w:rPr>
      </w:pPr>
      <w:r w:rsidRPr="00D40F55">
        <w:rPr>
          <w:rFonts w:cs="Arial"/>
          <w:szCs w:val="22"/>
        </w:rPr>
        <w:t xml:space="preserve">without terminating the whole of the </w:t>
      </w:r>
      <w:r w:rsidR="008C689D" w:rsidRPr="00D40F55">
        <w:rPr>
          <w:rFonts w:cs="Arial"/>
          <w:szCs w:val="22"/>
        </w:rPr>
        <w:t>Legal Services Contract</w:t>
      </w:r>
      <w:r w:rsidRPr="00D40F55">
        <w:rPr>
          <w:rFonts w:cs="Arial"/>
          <w:szCs w:val="22"/>
        </w:rPr>
        <w:t xml:space="preserve">, terminate the </w:t>
      </w:r>
      <w:r w:rsidR="008C689D" w:rsidRPr="00D40F55">
        <w:rPr>
          <w:rFonts w:cs="Arial"/>
          <w:szCs w:val="22"/>
        </w:rPr>
        <w:t>Legal Services Contract</w:t>
      </w:r>
      <w:r w:rsidRPr="00D40F55">
        <w:rPr>
          <w:rFonts w:cs="Arial"/>
          <w:szCs w:val="22"/>
        </w:rPr>
        <w:t xml:space="preserve"> in respect of part of the </w:t>
      </w:r>
      <w:r w:rsidR="0046026D" w:rsidRPr="00D40F55">
        <w:rPr>
          <w:rFonts w:cs="Arial"/>
          <w:szCs w:val="22"/>
        </w:rPr>
        <w:t xml:space="preserve">Ordered Panel </w:t>
      </w:r>
      <w:r w:rsidRPr="00D40F55">
        <w:rPr>
          <w:rFonts w:cs="Arial"/>
          <w:szCs w:val="22"/>
        </w:rPr>
        <w:t xml:space="preserve">Services only and thereafter itself supply or procure a third party to supply such part of the </w:t>
      </w:r>
      <w:r w:rsidR="00CA0380" w:rsidRPr="00D40F55">
        <w:rPr>
          <w:rFonts w:cs="Arial"/>
          <w:szCs w:val="22"/>
        </w:rPr>
        <w:t>Ordered Panel</w:t>
      </w:r>
      <w:r w:rsidR="008C689D" w:rsidRPr="00D40F55">
        <w:rPr>
          <w:rFonts w:cs="Arial"/>
          <w:szCs w:val="22"/>
        </w:rPr>
        <w:t xml:space="preserve"> </w:t>
      </w:r>
      <w:r w:rsidRPr="00D40F55">
        <w:rPr>
          <w:rFonts w:cs="Arial"/>
          <w:szCs w:val="22"/>
        </w:rPr>
        <w:t>Services; and/or</w:t>
      </w:r>
    </w:p>
    <w:p w14:paraId="3F1535C2" w14:textId="77777777" w:rsidR="00A4589E" w:rsidRPr="00D40F55" w:rsidRDefault="00A4589E" w:rsidP="00D40F55">
      <w:pPr>
        <w:pStyle w:val="Heading3"/>
        <w:spacing w:before="120" w:after="120"/>
        <w:rPr>
          <w:rFonts w:cs="Arial"/>
          <w:szCs w:val="22"/>
        </w:rPr>
      </w:pPr>
      <w:r w:rsidRPr="00D40F55">
        <w:rPr>
          <w:rFonts w:cs="Arial"/>
          <w:szCs w:val="22"/>
        </w:rPr>
        <w:t xml:space="preserve">charge the </w:t>
      </w:r>
      <w:r w:rsidR="00151B56" w:rsidRPr="00D40F55">
        <w:rPr>
          <w:rFonts w:cs="Arial"/>
          <w:szCs w:val="22"/>
        </w:rPr>
        <w:t>Supplier</w:t>
      </w:r>
      <w:r w:rsidRPr="00D40F55">
        <w:rPr>
          <w:rFonts w:cs="Arial"/>
          <w:szCs w:val="22"/>
        </w:rPr>
        <w:t xml:space="preserve"> for, whereupon the </w:t>
      </w:r>
      <w:r w:rsidR="00151B56" w:rsidRPr="00D40F55">
        <w:rPr>
          <w:rFonts w:cs="Arial"/>
          <w:szCs w:val="22"/>
        </w:rPr>
        <w:t>Supplier</w:t>
      </w:r>
      <w:r w:rsidRPr="00D40F55">
        <w:rPr>
          <w:rFonts w:cs="Arial"/>
          <w:szCs w:val="22"/>
        </w:rPr>
        <w:t xml:space="preserve"> shall on demand pay, any costs reasonably incurred by the </w:t>
      </w:r>
      <w:r w:rsidR="00C158E8" w:rsidRPr="00D40F55">
        <w:rPr>
          <w:rFonts w:cs="Arial"/>
          <w:szCs w:val="22"/>
        </w:rPr>
        <w:t>Customer</w:t>
      </w:r>
      <w:r w:rsidRPr="00D40F55">
        <w:rPr>
          <w:rFonts w:cs="Arial"/>
          <w:szCs w:val="22"/>
        </w:rPr>
        <w:t xml:space="preserve"> (including any reasonable administration costs) in respect of the supply of any part of the </w:t>
      </w:r>
      <w:r w:rsidR="00162C54" w:rsidRPr="00D40F55">
        <w:rPr>
          <w:rFonts w:cs="Arial"/>
          <w:szCs w:val="22"/>
        </w:rPr>
        <w:t>Services</w:t>
      </w:r>
      <w:r w:rsidR="00706BB4" w:rsidRPr="00D40F55">
        <w:rPr>
          <w:rFonts w:cs="Arial"/>
          <w:szCs w:val="22"/>
        </w:rPr>
        <w:t xml:space="preserve"> </w:t>
      </w:r>
      <w:r w:rsidRPr="00D40F55">
        <w:rPr>
          <w:rFonts w:cs="Arial"/>
          <w:szCs w:val="22"/>
        </w:rPr>
        <w:t xml:space="preserve">by the </w:t>
      </w:r>
      <w:r w:rsidR="00C158E8" w:rsidRPr="00D40F55">
        <w:rPr>
          <w:rFonts w:cs="Arial"/>
          <w:szCs w:val="22"/>
        </w:rPr>
        <w:t>Customer</w:t>
      </w:r>
      <w:r w:rsidRPr="00D40F55">
        <w:rPr>
          <w:rFonts w:cs="Arial"/>
          <w:szCs w:val="22"/>
        </w:rPr>
        <w:t xml:space="preserve"> or a third party to the extent that such costs exceed the payment which would otherwise have been payable to the </w:t>
      </w:r>
      <w:r w:rsidR="00151B56" w:rsidRPr="00D40F55">
        <w:rPr>
          <w:rFonts w:cs="Arial"/>
          <w:szCs w:val="22"/>
        </w:rPr>
        <w:t>Supplier</w:t>
      </w:r>
      <w:r w:rsidRPr="00D40F55">
        <w:rPr>
          <w:rFonts w:cs="Arial"/>
          <w:szCs w:val="22"/>
        </w:rPr>
        <w:t xml:space="preserve"> for such part of the </w:t>
      </w:r>
      <w:r w:rsidR="0046026D"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and provided that the </w:t>
      </w:r>
      <w:r w:rsidR="00C158E8" w:rsidRPr="00D40F55">
        <w:rPr>
          <w:rFonts w:cs="Arial"/>
          <w:szCs w:val="22"/>
        </w:rPr>
        <w:t>Customer</w:t>
      </w:r>
      <w:r w:rsidRPr="00D40F55">
        <w:rPr>
          <w:rFonts w:cs="Arial"/>
          <w:szCs w:val="22"/>
        </w:rPr>
        <w:t xml:space="preserve"> uses its reasonable endeavours to mitigate any additional expenditure in obtaining replacement </w:t>
      </w:r>
      <w:r w:rsidR="00CA0380" w:rsidRPr="00D40F55">
        <w:rPr>
          <w:rFonts w:cs="Arial"/>
          <w:szCs w:val="22"/>
        </w:rPr>
        <w:t xml:space="preserve">Ordered Panel </w:t>
      </w:r>
      <w:r w:rsidRPr="00D40F55">
        <w:rPr>
          <w:rFonts w:cs="Arial"/>
          <w:szCs w:val="22"/>
        </w:rPr>
        <w:t>Services.</w:t>
      </w:r>
    </w:p>
    <w:p w14:paraId="2BBC253A" w14:textId="77777777" w:rsidR="00021D24" w:rsidRPr="00D40F55" w:rsidRDefault="00021D24" w:rsidP="00D40F55">
      <w:pPr>
        <w:pStyle w:val="Heading2"/>
        <w:tabs>
          <w:tab w:val="num" w:pos="720"/>
        </w:tabs>
        <w:spacing w:before="120" w:after="120"/>
        <w:ind w:left="720"/>
        <w:rPr>
          <w:rFonts w:cs="Arial"/>
          <w:szCs w:val="22"/>
        </w:rPr>
      </w:pPr>
      <w:r w:rsidRPr="00D40F55">
        <w:rPr>
          <w:rFonts w:eastAsia="Times New Roman" w:cs="Arial"/>
          <w:szCs w:val="22"/>
        </w:rPr>
        <w:t>The Parties shall comply with the exit management provisions set out in Schedule 2 (Exit Management).</w:t>
      </w:r>
    </w:p>
    <w:p w14:paraId="6BECDC10" w14:textId="77777777" w:rsidR="00F807DC" w:rsidRPr="00D40F55" w:rsidRDefault="007562F7" w:rsidP="00D40F55">
      <w:pPr>
        <w:pStyle w:val="Heading2"/>
        <w:tabs>
          <w:tab w:val="num" w:pos="720"/>
        </w:tabs>
        <w:spacing w:before="120" w:after="120"/>
        <w:ind w:left="720"/>
        <w:rPr>
          <w:rFonts w:cs="Arial"/>
          <w:szCs w:val="22"/>
        </w:rPr>
      </w:pPr>
      <w:r w:rsidRPr="00D40F55">
        <w:rPr>
          <w:rFonts w:cs="Arial"/>
          <w:szCs w:val="22"/>
        </w:rPr>
        <w:t xml:space="preserve">Save as otherwise expressly provided in the </w:t>
      </w:r>
      <w:r w:rsidR="008C689D" w:rsidRPr="00D40F55">
        <w:rPr>
          <w:rFonts w:cs="Arial"/>
          <w:szCs w:val="22"/>
        </w:rPr>
        <w:t>Legal Services Contract</w:t>
      </w:r>
      <w:r w:rsidRPr="00D40F55">
        <w:rPr>
          <w:rFonts w:cs="Arial"/>
          <w:szCs w:val="22"/>
        </w:rPr>
        <w:t>:</w:t>
      </w:r>
    </w:p>
    <w:p w14:paraId="78C34247" w14:textId="77777777" w:rsidR="00F807DC" w:rsidRPr="00D40F55" w:rsidRDefault="007562F7" w:rsidP="00D40F55">
      <w:pPr>
        <w:pStyle w:val="Heading3"/>
        <w:spacing w:before="120" w:after="120"/>
        <w:rPr>
          <w:rFonts w:cs="Arial"/>
          <w:szCs w:val="22"/>
        </w:rPr>
      </w:pPr>
      <w:r w:rsidRPr="00D40F55">
        <w:rPr>
          <w:rFonts w:cs="Arial"/>
          <w:szCs w:val="22"/>
        </w:rPr>
        <w:t xml:space="preserve">termination or expiry of the </w:t>
      </w:r>
      <w:r w:rsidR="008C689D" w:rsidRPr="00D40F55">
        <w:rPr>
          <w:rFonts w:cs="Arial"/>
          <w:szCs w:val="22"/>
        </w:rPr>
        <w:t>Legal Services Contract</w:t>
      </w:r>
      <w:r w:rsidRPr="00D40F55">
        <w:rPr>
          <w:rFonts w:cs="Arial"/>
          <w:szCs w:val="22"/>
        </w:rPr>
        <w:t xml:space="preserve"> shall be without prejudice to any rights, remedies or obligations accrued under the </w:t>
      </w:r>
      <w:r w:rsidR="008C689D" w:rsidRPr="00D40F55">
        <w:rPr>
          <w:rFonts w:cs="Arial"/>
          <w:szCs w:val="22"/>
        </w:rPr>
        <w:t>Legal Services Contract</w:t>
      </w:r>
      <w:r w:rsidRPr="00D40F55">
        <w:rPr>
          <w:rFonts w:cs="Arial"/>
          <w:szCs w:val="22"/>
        </w:rPr>
        <w:t xml:space="preserve"> prior to termination or expiration and nothing in the </w:t>
      </w:r>
      <w:r w:rsidR="008C689D" w:rsidRPr="00D40F55">
        <w:rPr>
          <w:rFonts w:cs="Arial"/>
          <w:szCs w:val="22"/>
        </w:rPr>
        <w:t>Legal Services Contract</w:t>
      </w:r>
      <w:r w:rsidRPr="00D40F55">
        <w:rPr>
          <w:rFonts w:cs="Arial"/>
          <w:szCs w:val="22"/>
        </w:rPr>
        <w:t xml:space="preserve"> shall prejudice the right of either Party to recover any amount outstanding at the time of such termination or expiry; and</w:t>
      </w:r>
    </w:p>
    <w:p w14:paraId="75D2905B" w14:textId="77777777" w:rsidR="00F807DC" w:rsidRPr="00D40F55" w:rsidRDefault="007562F7" w:rsidP="00D40F55">
      <w:pPr>
        <w:pStyle w:val="Heading3"/>
        <w:spacing w:before="120" w:after="120"/>
        <w:rPr>
          <w:rFonts w:cs="Arial"/>
          <w:szCs w:val="22"/>
        </w:rPr>
      </w:pPr>
      <w:r w:rsidRPr="00D40F55">
        <w:rPr>
          <w:rFonts w:cs="Arial"/>
          <w:szCs w:val="22"/>
        </w:rPr>
        <w:t xml:space="preserve">termination of the </w:t>
      </w:r>
      <w:r w:rsidR="008C689D" w:rsidRPr="00D40F55">
        <w:rPr>
          <w:rFonts w:cs="Arial"/>
          <w:szCs w:val="22"/>
        </w:rPr>
        <w:t>Legal Services Contract</w:t>
      </w:r>
      <w:r w:rsidRPr="00D40F55">
        <w:rPr>
          <w:rFonts w:cs="Arial"/>
          <w:szCs w:val="22"/>
        </w:rPr>
        <w:t xml:space="preserve"> shall not affect the continuing rights, remedies or obligations of the </w:t>
      </w:r>
      <w:r w:rsidR="00C158E8" w:rsidRPr="00D40F55">
        <w:rPr>
          <w:rFonts w:cs="Arial"/>
          <w:szCs w:val="22"/>
        </w:rPr>
        <w:t>Customer</w:t>
      </w:r>
      <w:r w:rsidRPr="00D40F55">
        <w:rPr>
          <w:rFonts w:cs="Arial"/>
          <w:szCs w:val="22"/>
        </w:rPr>
        <w:t xml:space="preserve"> or the </w:t>
      </w:r>
      <w:r w:rsidR="00151B56" w:rsidRPr="00D40F55">
        <w:rPr>
          <w:rFonts w:cs="Arial"/>
          <w:szCs w:val="22"/>
        </w:rPr>
        <w:t>Supplier</w:t>
      </w:r>
      <w:r w:rsidRPr="00D40F55">
        <w:rPr>
          <w:rFonts w:cs="Arial"/>
          <w:szCs w:val="22"/>
        </w:rPr>
        <w:t xml:space="preserve"> under </w:t>
      </w:r>
      <w:r w:rsidR="001F58EB" w:rsidRPr="00D40F55">
        <w:rPr>
          <w:rFonts w:cs="Arial"/>
          <w:szCs w:val="22"/>
        </w:rPr>
        <w:t xml:space="preserve">the following </w:t>
      </w:r>
      <w:r w:rsidRPr="00D40F55">
        <w:rPr>
          <w:rFonts w:cs="Arial"/>
          <w:szCs w:val="22"/>
        </w:rPr>
        <w:t>Clauses</w:t>
      </w:r>
      <w:r w:rsidR="00385CAD" w:rsidRPr="00D40F55">
        <w:rPr>
          <w:rFonts w:cs="Arial"/>
          <w:szCs w:val="22"/>
        </w:rPr>
        <w:t>:</w:t>
      </w:r>
      <w:r w:rsidR="001F58EB" w:rsidRPr="00D40F55">
        <w:rPr>
          <w:rFonts w:cs="Arial"/>
          <w:szCs w:val="22"/>
        </w:rPr>
        <w:t xml:space="preserve"> </w:t>
      </w:r>
      <w:r w:rsidR="00385CAD" w:rsidRPr="00D40F55">
        <w:rPr>
          <w:rFonts w:cs="Arial"/>
          <w:szCs w:val="22"/>
        </w:rPr>
        <w:t>Clause </w:t>
      </w:r>
      <w:r w:rsidR="004E76BB" w:rsidRPr="00D40F55">
        <w:rPr>
          <w:rFonts w:cs="Arial"/>
          <w:szCs w:val="22"/>
        </w:rPr>
        <w:t xml:space="preserve">6 </w:t>
      </w:r>
      <w:r w:rsidR="00621BF7" w:rsidRPr="00D40F55">
        <w:rPr>
          <w:rFonts w:cs="Arial"/>
          <w:szCs w:val="22"/>
        </w:rPr>
        <w:t>(</w:t>
      </w:r>
      <w:r w:rsidR="00385CAD" w:rsidRPr="00D40F55">
        <w:rPr>
          <w:rFonts w:cs="Arial"/>
          <w:szCs w:val="22"/>
        </w:rPr>
        <w:t>Charges</w:t>
      </w:r>
      <w:r w:rsidR="004E76BB" w:rsidRPr="00D40F55">
        <w:rPr>
          <w:rFonts w:cs="Arial"/>
          <w:szCs w:val="22"/>
        </w:rPr>
        <w:t xml:space="preserve"> and Invoicing</w:t>
      </w:r>
      <w:r w:rsidR="00621BF7" w:rsidRPr="00D40F55">
        <w:rPr>
          <w:rFonts w:cs="Arial"/>
          <w:szCs w:val="22"/>
        </w:rPr>
        <w:t>)</w:t>
      </w:r>
      <w:r w:rsidR="00BB37E1" w:rsidRPr="00D40F55">
        <w:rPr>
          <w:rFonts w:cs="Arial"/>
          <w:szCs w:val="22"/>
        </w:rPr>
        <w:t xml:space="preserve">; </w:t>
      </w:r>
      <w:r w:rsidR="00385CAD" w:rsidRPr="00D40F55">
        <w:rPr>
          <w:rFonts w:cs="Arial"/>
          <w:szCs w:val="22"/>
        </w:rPr>
        <w:t>Clause </w:t>
      </w:r>
      <w:r w:rsidR="004E76BB" w:rsidRPr="00D40F55">
        <w:rPr>
          <w:rFonts w:cs="Arial"/>
          <w:szCs w:val="22"/>
        </w:rPr>
        <w:t>7</w:t>
      </w:r>
      <w:r w:rsidR="00D8439D" w:rsidRPr="00D40F55">
        <w:rPr>
          <w:rFonts w:cs="Arial"/>
          <w:szCs w:val="22"/>
        </w:rPr>
        <w:t xml:space="preserve"> (</w:t>
      </w:r>
      <w:r w:rsidR="001D424E" w:rsidRPr="00D40F55">
        <w:rPr>
          <w:rFonts w:cs="Arial"/>
          <w:szCs w:val="22"/>
        </w:rPr>
        <w:t>Liability and Insurance</w:t>
      </w:r>
      <w:r w:rsidR="00385CAD" w:rsidRPr="00D40F55">
        <w:rPr>
          <w:rFonts w:cs="Arial"/>
          <w:szCs w:val="22"/>
        </w:rPr>
        <w:t>); Clause </w:t>
      </w:r>
      <w:r w:rsidR="004E76BB" w:rsidRPr="00D40F55">
        <w:rPr>
          <w:rFonts w:cs="Arial"/>
          <w:szCs w:val="22"/>
        </w:rPr>
        <w:t xml:space="preserve">8 </w:t>
      </w:r>
      <w:r w:rsidR="00385CAD" w:rsidRPr="00D40F55">
        <w:rPr>
          <w:rFonts w:cs="Arial"/>
          <w:szCs w:val="22"/>
        </w:rPr>
        <w:t>(</w:t>
      </w:r>
      <w:r w:rsidR="00BB37E1" w:rsidRPr="00D40F55">
        <w:rPr>
          <w:rFonts w:cs="Arial"/>
          <w:szCs w:val="22"/>
        </w:rPr>
        <w:t>Intellectual Property Rights</w:t>
      </w:r>
      <w:r w:rsidR="00385CAD" w:rsidRPr="00D40F55">
        <w:rPr>
          <w:rFonts w:cs="Arial"/>
          <w:szCs w:val="22"/>
        </w:rPr>
        <w:t>)</w:t>
      </w:r>
      <w:r w:rsidR="00BB37E1" w:rsidRPr="00D40F55">
        <w:rPr>
          <w:rFonts w:cs="Arial"/>
          <w:szCs w:val="22"/>
        </w:rPr>
        <w:t xml:space="preserve">; </w:t>
      </w:r>
      <w:r w:rsidR="00385CAD" w:rsidRPr="00D40F55">
        <w:rPr>
          <w:rFonts w:cs="Arial"/>
          <w:szCs w:val="22"/>
        </w:rPr>
        <w:t>Clause </w:t>
      </w:r>
      <w:r w:rsidR="004E76BB" w:rsidRPr="00D40F55">
        <w:rPr>
          <w:rFonts w:cs="Arial"/>
          <w:szCs w:val="22"/>
        </w:rPr>
        <w:t>9</w:t>
      </w:r>
      <w:r w:rsidR="00385CAD" w:rsidRPr="00D40F55">
        <w:rPr>
          <w:rFonts w:cs="Arial"/>
          <w:szCs w:val="22"/>
        </w:rPr>
        <w:t xml:space="preserve"> (</w:t>
      </w:r>
      <w:r w:rsidR="00BB37E1" w:rsidRPr="00D40F55">
        <w:rPr>
          <w:rFonts w:cs="Arial"/>
          <w:szCs w:val="22"/>
        </w:rPr>
        <w:t xml:space="preserve">Protection of </w:t>
      </w:r>
      <w:r w:rsidR="004E76BB" w:rsidRPr="00D40F55">
        <w:rPr>
          <w:rFonts w:cs="Arial"/>
          <w:szCs w:val="22"/>
        </w:rPr>
        <w:t>Information</w:t>
      </w:r>
      <w:r w:rsidR="00385CAD" w:rsidRPr="00D40F55">
        <w:rPr>
          <w:rFonts w:cs="Arial"/>
          <w:szCs w:val="22"/>
        </w:rPr>
        <w:t>)</w:t>
      </w:r>
      <w:r w:rsidR="00BB37E1" w:rsidRPr="00D40F55">
        <w:rPr>
          <w:rFonts w:cs="Arial"/>
          <w:szCs w:val="22"/>
        </w:rPr>
        <w:t xml:space="preserve">; </w:t>
      </w:r>
      <w:r w:rsidR="00385CAD" w:rsidRPr="00D40F55">
        <w:rPr>
          <w:rFonts w:cs="Arial"/>
          <w:szCs w:val="22"/>
        </w:rPr>
        <w:t>Clause </w:t>
      </w:r>
      <w:r w:rsidR="004E76BB" w:rsidRPr="00D40F55">
        <w:rPr>
          <w:rFonts w:cs="Arial"/>
          <w:szCs w:val="22"/>
        </w:rPr>
        <w:t xml:space="preserve">14 </w:t>
      </w:r>
      <w:r w:rsidR="00385CAD" w:rsidRPr="00D40F55">
        <w:rPr>
          <w:rFonts w:cs="Arial"/>
          <w:szCs w:val="22"/>
        </w:rPr>
        <w:t>(</w:t>
      </w:r>
      <w:r w:rsidR="001F58EB" w:rsidRPr="00D40F55">
        <w:rPr>
          <w:rFonts w:cs="Arial"/>
          <w:szCs w:val="22"/>
        </w:rPr>
        <w:t>P</w:t>
      </w:r>
      <w:r w:rsidR="00BB37E1" w:rsidRPr="00D40F55">
        <w:rPr>
          <w:rFonts w:cs="Arial"/>
          <w:szCs w:val="22"/>
        </w:rPr>
        <w:t>revention</w:t>
      </w:r>
      <w:r w:rsidR="001F58EB" w:rsidRPr="00D40F55">
        <w:rPr>
          <w:rFonts w:cs="Arial"/>
          <w:szCs w:val="22"/>
        </w:rPr>
        <w:t xml:space="preserve"> </w:t>
      </w:r>
      <w:r w:rsidR="00BB37E1" w:rsidRPr="00D40F55">
        <w:rPr>
          <w:rFonts w:cs="Arial"/>
          <w:szCs w:val="22"/>
        </w:rPr>
        <w:t xml:space="preserve">of </w:t>
      </w:r>
      <w:r w:rsidR="004E76BB" w:rsidRPr="00D40F55">
        <w:rPr>
          <w:rFonts w:cs="Arial"/>
          <w:szCs w:val="22"/>
        </w:rPr>
        <w:t xml:space="preserve">Fraud and </w:t>
      </w:r>
      <w:r w:rsidR="00BB37E1" w:rsidRPr="00D40F55">
        <w:rPr>
          <w:rFonts w:cs="Arial"/>
          <w:szCs w:val="22"/>
        </w:rPr>
        <w:t>Bribery</w:t>
      </w:r>
      <w:r w:rsidR="00385CAD" w:rsidRPr="00D40F55">
        <w:rPr>
          <w:rFonts w:cs="Arial"/>
          <w:szCs w:val="22"/>
        </w:rPr>
        <w:t>)</w:t>
      </w:r>
      <w:r w:rsidR="00BB37E1" w:rsidRPr="00D40F55">
        <w:rPr>
          <w:rFonts w:cs="Arial"/>
          <w:szCs w:val="22"/>
        </w:rPr>
        <w:t xml:space="preserve">; </w:t>
      </w:r>
      <w:r w:rsidR="00385CAD" w:rsidRPr="00D40F55">
        <w:rPr>
          <w:rFonts w:cs="Arial"/>
          <w:szCs w:val="22"/>
        </w:rPr>
        <w:t>Clause </w:t>
      </w:r>
      <w:r w:rsidR="00A70A53" w:rsidRPr="00D40F55">
        <w:rPr>
          <w:rFonts w:cs="Arial"/>
          <w:szCs w:val="22"/>
        </w:rPr>
        <w:t>22</w:t>
      </w:r>
      <w:r w:rsidR="004E76BB" w:rsidRPr="00D40F55">
        <w:rPr>
          <w:rFonts w:cs="Arial"/>
          <w:szCs w:val="22"/>
        </w:rPr>
        <w:t xml:space="preserve"> </w:t>
      </w:r>
      <w:r w:rsidR="00385CAD" w:rsidRPr="00D40F55">
        <w:rPr>
          <w:rFonts w:cs="Arial"/>
          <w:szCs w:val="22"/>
        </w:rPr>
        <w:t>(</w:t>
      </w:r>
      <w:r w:rsidR="001F58EB" w:rsidRPr="00D40F55">
        <w:rPr>
          <w:rFonts w:cs="Arial"/>
          <w:szCs w:val="22"/>
        </w:rPr>
        <w:t xml:space="preserve">Contracts (Rights of </w:t>
      </w:r>
      <w:r w:rsidR="00621BF7" w:rsidRPr="00D40F55">
        <w:rPr>
          <w:rFonts w:cs="Arial"/>
          <w:szCs w:val="22"/>
        </w:rPr>
        <w:t>T</w:t>
      </w:r>
      <w:r w:rsidR="001F58EB" w:rsidRPr="00D40F55">
        <w:rPr>
          <w:rFonts w:cs="Arial"/>
          <w:szCs w:val="22"/>
        </w:rPr>
        <w:t>h</w:t>
      </w:r>
      <w:r w:rsidR="00621BF7" w:rsidRPr="00D40F55">
        <w:rPr>
          <w:rFonts w:cs="Arial"/>
          <w:szCs w:val="22"/>
        </w:rPr>
        <w:t>ird Parties</w:t>
      </w:r>
      <w:r w:rsidR="00385CAD" w:rsidRPr="00D40F55">
        <w:rPr>
          <w:rFonts w:cs="Arial"/>
          <w:szCs w:val="22"/>
        </w:rPr>
        <w:t>) Act);</w:t>
      </w:r>
      <w:r w:rsidR="00621BF7" w:rsidRPr="00D40F55">
        <w:rPr>
          <w:rFonts w:cs="Arial"/>
          <w:szCs w:val="22"/>
        </w:rPr>
        <w:t xml:space="preserve"> </w:t>
      </w:r>
      <w:r w:rsidR="00385CAD" w:rsidRPr="00D40F55">
        <w:rPr>
          <w:rFonts w:cs="Arial"/>
          <w:szCs w:val="22"/>
        </w:rPr>
        <w:t>Clause </w:t>
      </w:r>
      <w:r w:rsidR="004E76BB" w:rsidRPr="00D40F55">
        <w:rPr>
          <w:rFonts w:cs="Arial"/>
          <w:szCs w:val="22"/>
        </w:rPr>
        <w:t>24</w:t>
      </w:r>
      <w:r w:rsidR="00385CAD" w:rsidRPr="00D40F55">
        <w:rPr>
          <w:rFonts w:cs="Arial"/>
          <w:szCs w:val="22"/>
        </w:rPr>
        <w:t>.1 (</w:t>
      </w:r>
      <w:r w:rsidR="00621BF7" w:rsidRPr="00D40F55">
        <w:rPr>
          <w:rFonts w:cs="Arial"/>
          <w:szCs w:val="22"/>
        </w:rPr>
        <w:t>Governing L</w:t>
      </w:r>
      <w:r w:rsidR="001F58EB" w:rsidRPr="00D40F55">
        <w:rPr>
          <w:rFonts w:cs="Arial"/>
          <w:szCs w:val="22"/>
        </w:rPr>
        <w:t>aw and Jurisdiction</w:t>
      </w:r>
      <w:r w:rsidR="00385CAD" w:rsidRPr="00D40F55">
        <w:rPr>
          <w:rFonts w:cs="Arial"/>
          <w:szCs w:val="22"/>
        </w:rPr>
        <w:t>)</w:t>
      </w:r>
      <w:r w:rsidR="0086551D" w:rsidRPr="00D40F55">
        <w:rPr>
          <w:rFonts w:cs="Arial"/>
          <w:szCs w:val="22"/>
        </w:rPr>
        <w:t xml:space="preserve"> and, without limitation to the foregoing, any other provision</w:t>
      </w:r>
      <w:r w:rsidR="00D8439D" w:rsidRPr="00D40F55">
        <w:rPr>
          <w:rFonts w:cs="Arial"/>
          <w:szCs w:val="22"/>
        </w:rPr>
        <w:t xml:space="preserve"> or Contract Schedule</w:t>
      </w:r>
      <w:r w:rsidR="0086551D" w:rsidRPr="00D40F55">
        <w:rPr>
          <w:rFonts w:cs="Arial"/>
          <w:szCs w:val="22"/>
        </w:rPr>
        <w:t xml:space="preserve"> of the </w:t>
      </w:r>
      <w:r w:rsidR="008C689D" w:rsidRPr="00D40F55">
        <w:rPr>
          <w:rFonts w:cs="Arial"/>
          <w:szCs w:val="22"/>
        </w:rPr>
        <w:t>Legal Services Contract</w:t>
      </w:r>
      <w:r w:rsidR="0086551D" w:rsidRPr="00D40F55">
        <w:rPr>
          <w:rFonts w:cs="Arial"/>
          <w:szCs w:val="22"/>
        </w:rPr>
        <w:t xml:space="preserve"> which expressly or by implication is to be performed or observed notwithstanding termination or expiry shall survive the termination or expiry of the </w:t>
      </w:r>
      <w:r w:rsidR="008C689D" w:rsidRPr="00D40F55">
        <w:rPr>
          <w:rFonts w:cs="Arial"/>
          <w:szCs w:val="22"/>
        </w:rPr>
        <w:t>Legal Services Contract</w:t>
      </w:r>
      <w:r w:rsidR="00385CAD" w:rsidRPr="00D40F55">
        <w:rPr>
          <w:rFonts w:cs="Arial"/>
          <w:szCs w:val="22"/>
        </w:rPr>
        <w:t>.</w:t>
      </w:r>
    </w:p>
    <w:p w14:paraId="29F8E8EC" w14:textId="77777777" w:rsidR="00F807DC" w:rsidRPr="00D40F55" w:rsidRDefault="007562F7" w:rsidP="00D40F55">
      <w:pPr>
        <w:pStyle w:val="Heading1"/>
        <w:keepNext/>
        <w:spacing w:before="120" w:after="120"/>
        <w:rPr>
          <w:rFonts w:cs="Arial"/>
          <w:szCs w:val="22"/>
        </w:rPr>
      </w:pPr>
      <w:bookmarkStart w:id="109" w:name="_Ref313373915"/>
      <w:bookmarkStart w:id="110" w:name="_Toc461702402"/>
      <w:r w:rsidRPr="00D40F55">
        <w:rPr>
          <w:rFonts w:cs="Arial"/>
          <w:szCs w:val="22"/>
        </w:rPr>
        <w:t>PUBLICITY, MEDIA AND OFFICIAL ENQUIRIES</w:t>
      </w:r>
      <w:bookmarkEnd w:id="109"/>
      <w:bookmarkEnd w:id="110"/>
    </w:p>
    <w:p w14:paraId="4D0C74EF" w14:textId="77777777" w:rsidR="00F807DC" w:rsidRPr="00D40F55" w:rsidRDefault="007562F7" w:rsidP="00D40F55">
      <w:pPr>
        <w:pStyle w:val="Heading2"/>
        <w:tabs>
          <w:tab w:val="num" w:pos="720"/>
        </w:tabs>
        <w:spacing w:before="120" w:after="120"/>
        <w:ind w:left="720"/>
        <w:rPr>
          <w:rFonts w:cs="Arial"/>
          <w:szCs w:val="22"/>
        </w:rPr>
      </w:pPr>
      <w:bookmarkStart w:id="111" w:name="_Ref313373921"/>
      <w:r w:rsidRPr="00D40F55">
        <w:rPr>
          <w:rFonts w:cs="Arial"/>
          <w:szCs w:val="22"/>
        </w:rPr>
        <w:t xml:space="preserve">The </w:t>
      </w:r>
      <w:r w:rsidR="00151B56" w:rsidRPr="00D40F55">
        <w:rPr>
          <w:rFonts w:cs="Arial"/>
          <w:szCs w:val="22"/>
        </w:rPr>
        <w:t>Supplier</w:t>
      </w:r>
      <w:r w:rsidRPr="00D40F55">
        <w:rPr>
          <w:rFonts w:cs="Arial"/>
          <w:szCs w:val="22"/>
        </w:rPr>
        <w:t xml:space="preserve"> shall not</w:t>
      </w:r>
      <w:r w:rsidR="00962D53" w:rsidRPr="00D40F55">
        <w:rPr>
          <w:rFonts w:cs="Arial"/>
          <w:szCs w:val="22"/>
        </w:rPr>
        <w:t>,</w:t>
      </w:r>
      <w:r w:rsidRPr="00D40F55">
        <w:rPr>
          <w:rFonts w:cs="Arial"/>
          <w:szCs w:val="22"/>
        </w:rPr>
        <w:t xml:space="preserve"> and shall procure that its Sub</w:t>
      </w:r>
      <w:r w:rsidR="00CA0380" w:rsidRPr="00D40F55">
        <w:rPr>
          <w:rFonts w:cs="Arial"/>
          <w:szCs w:val="22"/>
        </w:rPr>
        <w:t>-</w:t>
      </w:r>
      <w:r w:rsidR="008C689D" w:rsidRPr="00D40F55">
        <w:rPr>
          <w:rFonts w:cs="Arial"/>
          <w:szCs w:val="22"/>
        </w:rPr>
        <w:t>Contract</w:t>
      </w:r>
      <w:r w:rsidRPr="00D40F55">
        <w:rPr>
          <w:rFonts w:cs="Arial"/>
          <w:szCs w:val="22"/>
        </w:rPr>
        <w:t>ors shall not</w:t>
      </w:r>
      <w:r w:rsidR="00962D53" w:rsidRPr="00D40F55">
        <w:rPr>
          <w:rFonts w:cs="Arial"/>
          <w:szCs w:val="22"/>
        </w:rPr>
        <w:t>,</w:t>
      </w:r>
      <w:r w:rsidRPr="00D40F55">
        <w:rPr>
          <w:rFonts w:cs="Arial"/>
          <w:szCs w:val="22"/>
        </w:rPr>
        <w:t xml:space="preserve"> make any press announcements or publicise the </w:t>
      </w:r>
      <w:r w:rsidR="008C689D" w:rsidRPr="00D40F55">
        <w:rPr>
          <w:rFonts w:cs="Arial"/>
          <w:szCs w:val="22"/>
        </w:rPr>
        <w:t>Legal Services Contract</w:t>
      </w:r>
      <w:r w:rsidRPr="00D40F55">
        <w:rPr>
          <w:rFonts w:cs="Arial"/>
          <w:szCs w:val="22"/>
        </w:rPr>
        <w:t xml:space="preserve"> in any way without </w:t>
      </w:r>
      <w:r w:rsidR="00326423" w:rsidRPr="00D40F55">
        <w:rPr>
          <w:rFonts w:cs="Arial"/>
          <w:szCs w:val="22"/>
        </w:rPr>
        <w:t>Approval</w:t>
      </w:r>
      <w:r w:rsidR="00962D53" w:rsidRPr="00D40F55">
        <w:rPr>
          <w:rFonts w:cs="Arial"/>
          <w:szCs w:val="22"/>
        </w:rPr>
        <w:t xml:space="preserve"> </w:t>
      </w:r>
      <w:r w:rsidRPr="00D40F55">
        <w:rPr>
          <w:rFonts w:cs="Arial"/>
          <w:szCs w:val="22"/>
        </w:rPr>
        <w:t xml:space="preserve">and shall take reasonable steps to ensure that </w:t>
      </w:r>
      <w:r w:rsidR="00706BB4" w:rsidRPr="00D40F55">
        <w:rPr>
          <w:rFonts w:cs="Arial"/>
          <w:szCs w:val="22"/>
        </w:rPr>
        <w:t xml:space="preserve">the </w:t>
      </w:r>
      <w:r w:rsidR="00151B56" w:rsidRPr="00D40F55">
        <w:rPr>
          <w:rFonts w:cs="Arial"/>
          <w:szCs w:val="22"/>
        </w:rPr>
        <w:t>Supplier</w:t>
      </w:r>
      <w:r w:rsidR="00706BB4" w:rsidRPr="00D40F55">
        <w:rPr>
          <w:rFonts w:cs="Arial"/>
          <w:szCs w:val="22"/>
        </w:rPr>
        <w:t>’s</w:t>
      </w:r>
      <w:r w:rsidRPr="00D40F55">
        <w:rPr>
          <w:rFonts w:cs="Arial"/>
          <w:szCs w:val="22"/>
        </w:rPr>
        <w:t xml:space="preserve"> </w:t>
      </w:r>
      <w:r w:rsidR="008060A8" w:rsidRPr="00D40F55">
        <w:rPr>
          <w:rFonts w:cs="Arial"/>
          <w:szCs w:val="22"/>
        </w:rPr>
        <w:t>Personnel</w:t>
      </w:r>
      <w:r w:rsidRPr="00D40F55">
        <w:rPr>
          <w:rFonts w:cs="Arial"/>
          <w:szCs w:val="22"/>
        </w:rPr>
        <w:t xml:space="preserve"> and professional advisors comply with this </w:t>
      </w:r>
      <w:r w:rsidR="00E6002D" w:rsidRPr="00D40F55">
        <w:rPr>
          <w:rFonts w:cs="Arial"/>
          <w:szCs w:val="22"/>
        </w:rPr>
        <w:t>Clause </w:t>
      </w:r>
      <w:r w:rsidR="00385CAD" w:rsidRPr="00D40F55">
        <w:rPr>
          <w:rFonts w:cs="Arial"/>
          <w:szCs w:val="22"/>
        </w:rPr>
        <w:t>1</w:t>
      </w:r>
      <w:r w:rsidR="00CA0380" w:rsidRPr="00D40F55">
        <w:rPr>
          <w:rFonts w:cs="Arial"/>
          <w:szCs w:val="22"/>
        </w:rPr>
        <w:t>3</w:t>
      </w:r>
      <w:r w:rsidRPr="00D40F55">
        <w:rPr>
          <w:rFonts w:cs="Arial"/>
          <w:szCs w:val="22"/>
        </w:rPr>
        <w:t xml:space="preserve">.  Any such press announcements or publicity proposed under this </w:t>
      </w:r>
      <w:r w:rsidR="00E6002D" w:rsidRPr="00D40F55">
        <w:rPr>
          <w:rFonts w:cs="Arial"/>
          <w:szCs w:val="22"/>
        </w:rPr>
        <w:t>Clause </w:t>
      </w:r>
      <w:r w:rsidR="00385CAD" w:rsidRPr="00D40F55">
        <w:rPr>
          <w:rFonts w:cs="Arial"/>
          <w:szCs w:val="22"/>
        </w:rPr>
        <w:t>1</w:t>
      </w:r>
      <w:r w:rsidR="00CA0380" w:rsidRPr="00D40F55">
        <w:rPr>
          <w:rFonts w:cs="Arial"/>
          <w:szCs w:val="22"/>
        </w:rPr>
        <w:t>3</w:t>
      </w:r>
      <w:r w:rsidR="001F58EB" w:rsidRPr="00D40F55">
        <w:rPr>
          <w:rFonts w:cs="Arial"/>
          <w:szCs w:val="22"/>
        </w:rPr>
        <w:t xml:space="preserve"> shall</w:t>
      </w:r>
      <w:r w:rsidRPr="00D40F55">
        <w:rPr>
          <w:rFonts w:cs="Arial"/>
          <w:szCs w:val="22"/>
        </w:rPr>
        <w:t xml:space="preserve"> remain subject to the rights relating to Confidential Information and Commercially Sensitive Information</w:t>
      </w:r>
      <w:bookmarkEnd w:id="111"/>
      <w:r w:rsidR="001D424E" w:rsidRPr="00D40F55">
        <w:rPr>
          <w:rFonts w:cs="Arial"/>
          <w:szCs w:val="22"/>
        </w:rPr>
        <w:t>.</w:t>
      </w:r>
    </w:p>
    <w:p w14:paraId="71EECE70" w14:textId="77777777" w:rsidR="00F807DC" w:rsidRPr="00D40F55" w:rsidRDefault="007562F7" w:rsidP="00D40F55">
      <w:pPr>
        <w:pStyle w:val="Heading2"/>
        <w:tabs>
          <w:tab w:val="num" w:pos="720"/>
        </w:tabs>
        <w:spacing w:before="120" w:after="120"/>
        <w:ind w:left="720"/>
        <w:rPr>
          <w:rFonts w:cs="Arial"/>
          <w:szCs w:val="22"/>
        </w:rPr>
      </w:pPr>
      <w:r w:rsidRPr="00D40F55">
        <w:rPr>
          <w:rFonts w:cs="Arial"/>
          <w:szCs w:val="22"/>
        </w:rPr>
        <w:t xml:space="preserve">Subject to the rights in relation to Confidential Information and Commercially Sensitive Information, the </w:t>
      </w:r>
      <w:r w:rsidR="00C158E8" w:rsidRPr="00D40F55">
        <w:rPr>
          <w:rFonts w:cs="Arial"/>
          <w:szCs w:val="22"/>
        </w:rPr>
        <w:t>Customer</w:t>
      </w:r>
      <w:r w:rsidRPr="00D40F55">
        <w:rPr>
          <w:rFonts w:cs="Arial"/>
          <w:szCs w:val="22"/>
        </w:rPr>
        <w:t xml:space="preserve"> shall be entitled to publicise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in accordance with any legal obligation upon the </w:t>
      </w:r>
      <w:r w:rsidR="00C158E8" w:rsidRPr="00D40F55">
        <w:rPr>
          <w:rFonts w:cs="Arial"/>
          <w:szCs w:val="22"/>
        </w:rPr>
        <w:t>Customer</w:t>
      </w:r>
      <w:r w:rsidRPr="00D40F55">
        <w:rPr>
          <w:rFonts w:cs="Arial"/>
          <w:szCs w:val="22"/>
        </w:rPr>
        <w:t xml:space="preserve"> including any examination of the </w:t>
      </w:r>
      <w:r w:rsidR="008C689D" w:rsidRPr="00D40F55">
        <w:rPr>
          <w:rFonts w:cs="Arial"/>
          <w:szCs w:val="22"/>
        </w:rPr>
        <w:t>Legal Services Contract</w:t>
      </w:r>
      <w:r w:rsidRPr="00D40F55">
        <w:rPr>
          <w:rFonts w:cs="Arial"/>
          <w:szCs w:val="22"/>
        </w:rPr>
        <w:t xml:space="preserve"> by the Auditor</w:t>
      </w:r>
      <w:r w:rsidR="006326B6" w:rsidRPr="00D40F55">
        <w:rPr>
          <w:rFonts w:cs="Arial"/>
          <w:szCs w:val="22"/>
        </w:rPr>
        <w:t>s</w:t>
      </w:r>
      <w:r w:rsidRPr="00D40F55">
        <w:rPr>
          <w:rFonts w:cs="Arial"/>
          <w:szCs w:val="22"/>
        </w:rPr>
        <w:t>.</w:t>
      </w:r>
    </w:p>
    <w:p w14:paraId="717281D1" w14:textId="77777777" w:rsidR="00F807DC" w:rsidRPr="00D40F55" w:rsidRDefault="007562F7" w:rsidP="00D40F55">
      <w:pPr>
        <w:pStyle w:val="Heading2"/>
        <w:tabs>
          <w:tab w:val="num" w:pos="720"/>
        </w:tabs>
        <w:spacing w:before="120" w:after="120"/>
        <w:ind w:left="7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not do anything or permit to cause anything to be done, which may damage the reputation of the </w:t>
      </w:r>
      <w:r w:rsidR="00C158E8" w:rsidRPr="00D40F55">
        <w:rPr>
          <w:rFonts w:cs="Arial"/>
          <w:szCs w:val="22"/>
        </w:rPr>
        <w:t>Customer</w:t>
      </w:r>
      <w:r w:rsidRPr="00D40F55">
        <w:rPr>
          <w:rFonts w:cs="Arial"/>
          <w:szCs w:val="22"/>
        </w:rPr>
        <w:t xml:space="preserve"> or bring the </w:t>
      </w:r>
      <w:r w:rsidR="00C158E8" w:rsidRPr="00D40F55">
        <w:rPr>
          <w:rFonts w:cs="Arial"/>
          <w:szCs w:val="22"/>
        </w:rPr>
        <w:t>Customer</w:t>
      </w:r>
      <w:r w:rsidRPr="00D40F55">
        <w:rPr>
          <w:rFonts w:cs="Arial"/>
          <w:szCs w:val="22"/>
        </w:rPr>
        <w:t xml:space="preserve"> into disrepute. </w:t>
      </w:r>
    </w:p>
    <w:p w14:paraId="50EB14C1" w14:textId="77777777" w:rsidR="00F807DC" w:rsidRPr="00D40F55" w:rsidRDefault="007562F7" w:rsidP="00D40F55">
      <w:pPr>
        <w:pStyle w:val="Heading1"/>
        <w:keepNext/>
        <w:spacing w:before="120" w:after="120"/>
        <w:rPr>
          <w:rFonts w:cs="Arial"/>
          <w:szCs w:val="22"/>
        </w:rPr>
      </w:pPr>
      <w:bookmarkStart w:id="112" w:name="_Ref313370019"/>
      <w:bookmarkStart w:id="113" w:name="_Toc461702403"/>
      <w:r w:rsidRPr="00D40F55">
        <w:rPr>
          <w:rFonts w:cs="Arial"/>
          <w:szCs w:val="22"/>
        </w:rPr>
        <w:lastRenderedPageBreak/>
        <w:t xml:space="preserve">PREVENTION OF </w:t>
      </w:r>
      <w:bookmarkEnd w:id="112"/>
      <w:r w:rsidR="00325324" w:rsidRPr="00D40F55">
        <w:rPr>
          <w:rFonts w:cs="Arial"/>
          <w:szCs w:val="22"/>
        </w:rPr>
        <w:t>FRAUD AND BRIBERY</w:t>
      </w:r>
      <w:bookmarkEnd w:id="113"/>
    </w:p>
    <w:p w14:paraId="65880441" w14:textId="77777777" w:rsidR="00DC5B63" w:rsidRPr="00D40F55" w:rsidRDefault="00DC5B63" w:rsidP="00D40F55">
      <w:pPr>
        <w:pStyle w:val="Heading2"/>
        <w:tabs>
          <w:tab w:val="num" w:pos="720"/>
        </w:tabs>
        <w:spacing w:before="120" w:after="120"/>
        <w:ind w:left="720"/>
        <w:rPr>
          <w:rFonts w:cs="Arial"/>
          <w:szCs w:val="22"/>
        </w:rPr>
      </w:pPr>
      <w:bookmarkStart w:id="114" w:name="_Ref360700144"/>
      <w:r w:rsidRPr="00D40F55">
        <w:rPr>
          <w:rFonts w:cs="Arial"/>
          <w:szCs w:val="22"/>
        </w:rPr>
        <w:t>The Supplier represents and warrants that neither it, nor to the best of its knowledge any Supplier Personnel, have at any time prior to the Commencement Date:</w:t>
      </w:r>
      <w:bookmarkEnd w:id="114"/>
      <w:r w:rsidRPr="00D40F55">
        <w:rPr>
          <w:rFonts w:cs="Arial"/>
          <w:szCs w:val="22"/>
        </w:rPr>
        <w:t xml:space="preserve"> </w:t>
      </w:r>
    </w:p>
    <w:p w14:paraId="2E183125" w14:textId="77777777" w:rsidR="00DC5B63" w:rsidRPr="00D40F55" w:rsidRDefault="00DC5B63" w:rsidP="00D40F55">
      <w:pPr>
        <w:pStyle w:val="Heading3"/>
        <w:spacing w:before="120" w:after="120"/>
        <w:rPr>
          <w:rFonts w:cs="Arial"/>
          <w:szCs w:val="22"/>
        </w:rPr>
      </w:pPr>
      <w:r w:rsidRPr="00D40F55">
        <w:rPr>
          <w:rFonts w:cs="Arial"/>
          <w:szCs w:val="22"/>
        </w:rPr>
        <w:t xml:space="preserve">committed a Prohibited Act or been formally notified that it is subject to an investigation or prosecution which relates to an alleged Prohibited Act; and/or </w:t>
      </w:r>
    </w:p>
    <w:p w14:paraId="712211C2" w14:textId="77777777" w:rsidR="00DC5B63" w:rsidRPr="00D40F55" w:rsidRDefault="00DC5B63" w:rsidP="00D40F55">
      <w:pPr>
        <w:pStyle w:val="Heading3"/>
        <w:spacing w:before="120" w:after="120"/>
        <w:rPr>
          <w:rFonts w:cs="Arial"/>
          <w:szCs w:val="22"/>
        </w:rPr>
      </w:pPr>
      <w:r w:rsidRPr="00D40F55">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103DF5" w14:textId="77777777" w:rsidR="00DC5B63" w:rsidRPr="00D40F55" w:rsidRDefault="00DC5B63" w:rsidP="00D40F55">
      <w:pPr>
        <w:pStyle w:val="Heading2"/>
        <w:tabs>
          <w:tab w:val="num" w:pos="720"/>
        </w:tabs>
        <w:spacing w:before="120" w:after="120"/>
        <w:ind w:left="720"/>
        <w:rPr>
          <w:rFonts w:cs="Arial"/>
          <w:szCs w:val="22"/>
        </w:rPr>
      </w:pPr>
      <w:r w:rsidRPr="00D40F55">
        <w:rPr>
          <w:rFonts w:cs="Arial"/>
          <w:szCs w:val="22"/>
        </w:rPr>
        <w:t xml:space="preserve">The Supplier shall not during the </w:t>
      </w:r>
      <w:r w:rsidR="00EE4546" w:rsidRPr="00D40F55">
        <w:rPr>
          <w:rFonts w:cs="Arial"/>
          <w:szCs w:val="22"/>
        </w:rPr>
        <w:t>Term</w:t>
      </w:r>
      <w:r w:rsidRPr="00D40F55">
        <w:rPr>
          <w:rFonts w:cs="Arial"/>
          <w:szCs w:val="22"/>
        </w:rPr>
        <w:t>:</w:t>
      </w:r>
    </w:p>
    <w:p w14:paraId="6125AADB" w14:textId="77777777" w:rsidR="00DC5B63" w:rsidRPr="00D40F55" w:rsidRDefault="00DC5B63" w:rsidP="00D40F55">
      <w:pPr>
        <w:pStyle w:val="Heading3"/>
        <w:spacing w:before="120" w:after="120"/>
        <w:rPr>
          <w:rFonts w:cs="Arial"/>
          <w:szCs w:val="22"/>
        </w:rPr>
      </w:pPr>
      <w:r w:rsidRPr="00D40F55">
        <w:rPr>
          <w:rFonts w:cs="Arial"/>
          <w:szCs w:val="22"/>
        </w:rPr>
        <w:t>commit a Prohibited Act; and/or</w:t>
      </w:r>
    </w:p>
    <w:p w14:paraId="7D187F01" w14:textId="77777777" w:rsidR="00DC5B63" w:rsidRPr="00D40F55" w:rsidRDefault="00DC5B63" w:rsidP="00D40F55">
      <w:pPr>
        <w:pStyle w:val="Heading3"/>
        <w:spacing w:before="120" w:after="120"/>
        <w:rPr>
          <w:rFonts w:cs="Arial"/>
          <w:szCs w:val="22"/>
        </w:rPr>
      </w:pPr>
      <w:r w:rsidRPr="00D40F55">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2FCD3556" w14:textId="77777777" w:rsidR="00DC5B63" w:rsidRPr="00D40F55" w:rsidRDefault="00DC5B63" w:rsidP="00D40F55">
      <w:pPr>
        <w:pStyle w:val="Heading2"/>
        <w:tabs>
          <w:tab w:val="num" w:pos="720"/>
        </w:tabs>
        <w:spacing w:before="120" w:after="120"/>
        <w:ind w:left="720"/>
        <w:rPr>
          <w:rFonts w:cs="Arial"/>
          <w:szCs w:val="22"/>
        </w:rPr>
      </w:pPr>
      <w:bookmarkStart w:id="115" w:name="_Ref360700258"/>
      <w:r w:rsidRPr="00D40F55">
        <w:rPr>
          <w:rFonts w:cs="Arial"/>
          <w:szCs w:val="22"/>
        </w:rPr>
        <w:t xml:space="preserve">The Supplier shall during the </w:t>
      </w:r>
      <w:r w:rsidR="00EE4546" w:rsidRPr="00D40F55">
        <w:rPr>
          <w:rFonts w:cs="Arial"/>
          <w:szCs w:val="22"/>
        </w:rPr>
        <w:t>Term</w:t>
      </w:r>
      <w:r w:rsidRPr="00D40F55">
        <w:rPr>
          <w:rFonts w:cs="Arial"/>
          <w:szCs w:val="22"/>
        </w:rPr>
        <w:t>:</w:t>
      </w:r>
      <w:bookmarkEnd w:id="115"/>
    </w:p>
    <w:p w14:paraId="6E83F457" w14:textId="77777777" w:rsidR="00DC5B63" w:rsidRPr="00D40F55" w:rsidRDefault="00DC5B63" w:rsidP="00D40F55">
      <w:pPr>
        <w:pStyle w:val="Heading3"/>
        <w:spacing w:before="120" w:after="120"/>
        <w:rPr>
          <w:rFonts w:cs="Arial"/>
          <w:szCs w:val="22"/>
        </w:rPr>
      </w:pPr>
      <w:bookmarkStart w:id="116" w:name="_Ref360700061"/>
      <w:r w:rsidRPr="00D40F55">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116"/>
      <w:r w:rsidRPr="00D40F55">
        <w:rPr>
          <w:rFonts w:cs="Arial"/>
          <w:szCs w:val="22"/>
        </w:rPr>
        <w:t xml:space="preserve"> </w:t>
      </w:r>
    </w:p>
    <w:p w14:paraId="57418E1D" w14:textId="2ACB9849" w:rsidR="00DC5B63" w:rsidRPr="00D40F55" w:rsidRDefault="00DC5B63" w:rsidP="00D40F55">
      <w:pPr>
        <w:pStyle w:val="Heading3"/>
        <w:spacing w:before="120" w:after="120"/>
        <w:rPr>
          <w:rFonts w:cs="Arial"/>
          <w:szCs w:val="22"/>
        </w:rPr>
      </w:pPr>
      <w:r w:rsidRPr="00D40F55">
        <w:rPr>
          <w:rFonts w:cs="Arial"/>
          <w:szCs w:val="22"/>
        </w:rPr>
        <w:t>keep appropriate records of its compliance with its obligations under Clause </w:t>
      </w:r>
      <w:r w:rsidRPr="00D40F55">
        <w:rPr>
          <w:rFonts w:cs="Arial"/>
          <w:szCs w:val="22"/>
        </w:rPr>
        <w:fldChar w:fldCharType="begin"/>
      </w:r>
      <w:r w:rsidRPr="00D40F55">
        <w:rPr>
          <w:rFonts w:cs="Arial"/>
          <w:szCs w:val="22"/>
        </w:rPr>
        <w:instrText xml:space="preserve"> REF _Ref360700061 \r \h  \* MERGEFORMAT </w:instrText>
      </w:r>
      <w:r w:rsidRPr="00D40F55">
        <w:rPr>
          <w:rFonts w:cs="Arial"/>
          <w:szCs w:val="22"/>
        </w:rPr>
      </w:r>
      <w:r w:rsidRPr="00D40F55">
        <w:rPr>
          <w:rFonts w:cs="Arial"/>
          <w:szCs w:val="22"/>
        </w:rPr>
        <w:fldChar w:fldCharType="separate"/>
      </w:r>
      <w:r w:rsidR="00076F0C">
        <w:rPr>
          <w:rFonts w:cs="Arial"/>
          <w:szCs w:val="22"/>
        </w:rPr>
        <w:t>14.3.1</w:t>
      </w:r>
      <w:r w:rsidRPr="00D40F55">
        <w:rPr>
          <w:rFonts w:cs="Arial"/>
          <w:szCs w:val="22"/>
        </w:rPr>
        <w:fldChar w:fldCharType="end"/>
      </w:r>
      <w:r w:rsidRPr="00D40F55">
        <w:rPr>
          <w:rFonts w:cs="Arial"/>
          <w:szCs w:val="22"/>
        </w:rPr>
        <w:t xml:space="preserve"> and make such records available to the Customer on request;</w:t>
      </w:r>
    </w:p>
    <w:p w14:paraId="08F5C694" w14:textId="77777777" w:rsidR="00DC5B63" w:rsidRPr="00D40F55" w:rsidRDefault="00DC5B63" w:rsidP="00D40F55">
      <w:pPr>
        <w:pStyle w:val="Heading3"/>
        <w:spacing w:before="120" w:after="120"/>
        <w:rPr>
          <w:rFonts w:cs="Arial"/>
          <w:szCs w:val="22"/>
        </w:rPr>
      </w:pPr>
      <w:r w:rsidRPr="00D40F55">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D40F55">
        <w:rPr>
          <w:rFonts w:cs="Arial"/>
          <w:szCs w:val="22"/>
        </w:rPr>
        <w:t>Ordered Panel</w:t>
      </w:r>
      <w:r w:rsidRPr="00D40F55">
        <w:rPr>
          <w:rFonts w:cs="Arial"/>
          <w:szCs w:val="22"/>
        </w:rPr>
        <w:t xml:space="preserve"> Services in connection with this </w:t>
      </w:r>
      <w:r w:rsidR="00325324" w:rsidRPr="00D40F55">
        <w:rPr>
          <w:rFonts w:cs="Arial"/>
          <w:szCs w:val="22"/>
        </w:rPr>
        <w:t>Legal Services Contract</w:t>
      </w:r>
      <w:r w:rsidRPr="00D40F55">
        <w:rPr>
          <w:rFonts w:cs="Arial"/>
          <w:szCs w:val="22"/>
        </w:rPr>
        <w:t xml:space="preserve"> are compliant with the Relevant Requirements.  The Supplier shall provide such supporting evidence of compliance as the Customer may reasonably request; and</w:t>
      </w:r>
    </w:p>
    <w:p w14:paraId="57CFDFA6" w14:textId="77777777" w:rsidR="00DC5B63" w:rsidRPr="00D40F55" w:rsidRDefault="00DC5B63" w:rsidP="00D40F55">
      <w:pPr>
        <w:pStyle w:val="Heading3"/>
        <w:spacing w:before="120" w:after="120"/>
        <w:rPr>
          <w:rFonts w:cs="Arial"/>
          <w:szCs w:val="22"/>
        </w:rPr>
      </w:pPr>
      <w:r w:rsidRPr="00D40F55">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5CC3D2DF" w14:textId="474F88D3" w:rsidR="00DC5B63" w:rsidRPr="00D40F55" w:rsidRDefault="00DC5B63" w:rsidP="00D40F55">
      <w:pPr>
        <w:pStyle w:val="Heading2"/>
        <w:tabs>
          <w:tab w:val="num" w:pos="720"/>
        </w:tabs>
        <w:spacing w:before="120" w:after="120"/>
        <w:ind w:left="720"/>
        <w:rPr>
          <w:rFonts w:cs="Arial"/>
          <w:szCs w:val="22"/>
        </w:rPr>
      </w:pPr>
      <w:bookmarkStart w:id="117" w:name="_Ref360700181"/>
      <w:r w:rsidRPr="00D40F55">
        <w:rPr>
          <w:rFonts w:cs="Arial"/>
          <w:szCs w:val="22"/>
        </w:rPr>
        <w:t>The Supplier shall immediately notify the Customer in writing if it becomes aware of any breach of Clause </w:t>
      </w:r>
      <w:r w:rsidRPr="00D40F55">
        <w:rPr>
          <w:rFonts w:cs="Arial"/>
          <w:szCs w:val="22"/>
        </w:rPr>
        <w:fldChar w:fldCharType="begin"/>
      </w:r>
      <w:r w:rsidRPr="00D40F55">
        <w:rPr>
          <w:rFonts w:cs="Arial"/>
          <w:szCs w:val="22"/>
        </w:rPr>
        <w:instrText xml:space="preserve"> REF _Ref360700144 \r \h  \* MERGEFORMAT </w:instrText>
      </w:r>
      <w:r w:rsidRPr="00D40F55">
        <w:rPr>
          <w:rFonts w:cs="Arial"/>
          <w:szCs w:val="22"/>
        </w:rPr>
      </w:r>
      <w:r w:rsidRPr="00D40F55">
        <w:rPr>
          <w:rFonts w:cs="Arial"/>
          <w:szCs w:val="22"/>
        </w:rPr>
        <w:fldChar w:fldCharType="separate"/>
      </w:r>
      <w:r w:rsidR="00076F0C">
        <w:rPr>
          <w:rFonts w:cs="Arial"/>
          <w:szCs w:val="22"/>
        </w:rPr>
        <w:t>14.1</w:t>
      </w:r>
      <w:r w:rsidRPr="00D40F55">
        <w:rPr>
          <w:rFonts w:cs="Arial"/>
          <w:szCs w:val="22"/>
        </w:rPr>
        <w:fldChar w:fldCharType="end"/>
      </w:r>
      <w:r w:rsidRPr="00D40F55">
        <w:rPr>
          <w:rFonts w:cs="Arial"/>
          <w:szCs w:val="22"/>
        </w:rPr>
        <w:t>, or has reason to believe that it has or any of the Supplier Personnel have:</w:t>
      </w:r>
      <w:bookmarkEnd w:id="117"/>
    </w:p>
    <w:p w14:paraId="5F7DA09B" w14:textId="77777777" w:rsidR="00DC5B63" w:rsidRPr="00D40F55" w:rsidRDefault="00DC5B63" w:rsidP="00D40F55">
      <w:pPr>
        <w:pStyle w:val="Heading3"/>
        <w:spacing w:before="120" w:after="120"/>
        <w:rPr>
          <w:rFonts w:cs="Arial"/>
          <w:szCs w:val="22"/>
        </w:rPr>
      </w:pPr>
      <w:r w:rsidRPr="00D40F55">
        <w:rPr>
          <w:rFonts w:cs="Arial"/>
          <w:szCs w:val="22"/>
        </w:rPr>
        <w:t>been subject to an investigation or prosecution which relates to an alleged Prohibited Act;</w:t>
      </w:r>
    </w:p>
    <w:p w14:paraId="71875437" w14:textId="77777777" w:rsidR="00DC5B63" w:rsidRPr="00D40F55" w:rsidRDefault="00DC5B63" w:rsidP="00D40F55">
      <w:pPr>
        <w:pStyle w:val="Heading3"/>
        <w:spacing w:before="120" w:after="120"/>
        <w:rPr>
          <w:rFonts w:cs="Arial"/>
          <w:szCs w:val="22"/>
        </w:rPr>
      </w:pPr>
      <w:r w:rsidRPr="00D40F55">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FB6B01F" w14:textId="77777777" w:rsidR="00DC5B63" w:rsidRPr="00D40F55" w:rsidRDefault="00DC5B63" w:rsidP="00D40F55">
      <w:pPr>
        <w:pStyle w:val="Heading3"/>
        <w:spacing w:before="120" w:after="120"/>
        <w:rPr>
          <w:rFonts w:cs="Arial"/>
          <w:szCs w:val="22"/>
        </w:rPr>
      </w:pPr>
      <w:r w:rsidRPr="00D40F55">
        <w:rPr>
          <w:rFonts w:cs="Arial"/>
          <w:szCs w:val="22"/>
        </w:rPr>
        <w:t xml:space="preserve">received a request or demand for any undue financial or other advantage of any kind in connection with the performance of this </w:t>
      </w:r>
      <w:r w:rsidR="00325324" w:rsidRPr="00D40F55">
        <w:rPr>
          <w:rFonts w:cs="Arial"/>
          <w:szCs w:val="22"/>
        </w:rPr>
        <w:t>Legal Services Contract</w:t>
      </w:r>
      <w:r w:rsidRPr="00D40F55">
        <w:rPr>
          <w:rFonts w:cs="Arial"/>
          <w:szCs w:val="22"/>
        </w:rPr>
        <w:t xml:space="preserve"> or otherwise suspects that any person or Party directly or indirectly connected with this </w:t>
      </w:r>
      <w:r w:rsidR="00325324" w:rsidRPr="00D40F55">
        <w:rPr>
          <w:rFonts w:cs="Arial"/>
          <w:szCs w:val="22"/>
        </w:rPr>
        <w:t>Legal Services Contract</w:t>
      </w:r>
      <w:r w:rsidRPr="00D40F55">
        <w:rPr>
          <w:rFonts w:cs="Arial"/>
          <w:szCs w:val="22"/>
        </w:rPr>
        <w:t xml:space="preserve"> has committed or attempted to commit a Prohibited Act.</w:t>
      </w:r>
    </w:p>
    <w:p w14:paraId="4E8F9610" w14:textId="16229D2E" w:rsidR="00DC5B63" w:rsidRPr="00D40F55" w:rsidRDefault="00DC5B63" w:rsidP="00D40F55">
      <w:pPr>
        <w:pStyle w:val="Heading2"/>
        <w:tabs>
          <w:tab w:val="num" w:pos="720"/>
        </w:tabs>
        <w:spacing w:before="120" w:after="120"/>
        <w:ind w:left="720"/>
        <w:rPr>
          <w:rFonts w:cs="Arial"/>
          <w:szCs w:val="22"/>
        </w:rPr>
      </w:pPr>
      <w:r w:rsidRPr="00D40F55">
        <w:rPr>
          <w:rFonts w:cs="Arial"/>
          <w:szCs w:val="22"/>
        </w:rPr>
        <w:lastRenderedPageBreak/>
        <w:t>If the Supplier makes a notification to the Customer pursuant to Clause </w:t>
      </w:r>
      <w:r w:rsidRPr="00D40F55">
        <w:rPr>
          <w:rFonts w:cs="Arial"/>
          <w:szCs w:val="22"/>
        </w:rPr>
        <w:fldChar w:fldCharType="begin"/>
      </w:r>
      <w:r w:rsidRPr="00D40F55">
        <w:rPr>
          <w:rFonts w:cs="Arial"/>
          <w:szCs w:val="22"/>
        </w:rPr>
        <w:instrText xml:space="preserve"> REF _Ref360700181 \r \h  \* MERGEFORMAT </w:instrText>
      </w:r>
      <w:r w:rsidRPr="00D40F55">
        <w:rPr>
          <w:rFonts w:cs="Arial"/>
          <w:szCs w:val="22"/>
        </w:rPr>
      </w:r>
      <w:r w:rsidRPr="00D40F55">
        <w:rPr>
          <w:rFonts w:cs="Arial"/>
          <w:szCs w:val="22"/>
        </w:rPr>
        <w:fldChar w:fldCharType="separate"/>
      </w:r>
      <w:r w:rsidR="00076F0C">
        <w:rPr>
          <w:rFonts w:cs="Arial"/>
          <w:szCs w:val="22"/>
        </w:rPr>
        <w:t>14.4</w:t>
      </w:r>
      <w:r w:rsidRPr="00D40F55">
        <w:rPr>
          <w:rFonts w:cs="Arial"/>
          <w:szCs w:val="22"/>
        </w:rPr>
        <w:fldChar w:fldCharType="end"/>
      </w:r>
      <w:r w:rsidRPr="00D40F55">
        <w:rPr>
          <w:rFonts w:cs="Arial"/>
          <w:szCs w:val="22"/>
        </w:rPr>
        <w:t>, the Supplier shall respond promptly to the Customer's enquiries, co-operate with any investigation, and allow the Customer to audit any books, records and/or any other relevant documentation.</w:t>
      </w:r>
    </w:p>
    <w:p w14:paraId="757CC6F1" w14:textId="6B45E6B4" w:rsidR="00DC5B63" w:rsidRPr="00D40F55" w:rsidRDefault="00DC5B63" w:rsidP="00D40F55">
      <w:pPr>
        <w:pStyle w:val="Heading2"/>
        <w:tabs>
          <w:tab w:val="num" w:pos="720"/>
        </w:tabs>
        <w:spacing w:before="120" w:after="120"/>
        <w:ind w:left="720"/>
        <w:rPr>
          <w:rFonts w:cs="Arial"/>
          <w:szCs w:val="22"/>
        </w:rPr>
      </w:pPr>
      <w:r w:rsidRPr="00D40F55">
        <w:rPr>
          <w:rFonts w:cs="Arial"/>
          <w:szCs w:val="22"/>
        </w:rPr>
        <w:t>If the Supplier breaches Clause </w:t>
      </w:r>
      <w:r w:rsidRPr="00D40F55">
        <w:rPr>
          <w:rFonts w:cs="Arial"/>
          <w:szCs w:val="22"/>
        </w:rPr>
        <w:fldChar w:fldCharType="begin"/>
      </w:r>
      <w:r w:rsidRPr="00D40F55">
        <w:rPr>
          <w:rFonts w:cs="Arial"/>
          <w:szCs w:val="22"/>
        </w:rPr>
        <w:instrText xml:space="preserve"> REF _Ref360700258 \r \h  \* MERGEFORMAT </w:instrText>
      </w:r>
      <w:r w:rsidRPr="00D40F55">
        <w:rPr>
          <w:rFonts w:cs="Arial"/>
          <w:szCs w:val="22"/>
        </w:rPr>
      </w:r>
      <w:r w:rsidRPr="00D40F55">
        <w:rPr>
          <w:rFonts w:cs="Arial"/>
          <w:szCs w:val="22"/>
        </w:rPr>
        <w:fldChar w:fldCharType="separate"/>
      </w:r>
      <w:r w:rsidR="00076F0C">
        <w:rPr>
          <w:rFonts w:cs="Arial"/>
          <w:szCs w:val="22"/>
        </w:rPr>
        <w:t>14.3</w:t>
      </w:r>
      <w:r w:rsidRPr="00D40F55">
        <w:rPr>
          <w:rFonts w:cs="Arial"/>
          <w:szCs w:val="22"/>
        </w:rPr>
        <w:fldChar w:fldCharType="end"/>
      </w:r>
      <w:r w:rsidRPr="00D40F55">
        <w:rPr>
          <w:rFonts w:cs="Arial"/>
          <w:szCs w:val="22"/>
        </w:rPr>
        <w:t>, the Customer may by notice:</w:t>
      </w:r>
    </w:p>
    <w:p w14:paraId="4EE8F14E" w14:textId="77777777" w:rsidR="00DC5B63" w:rsidRPr="00D40F55" w:rsidRDefault="00DC5B63" w:rsidP="00D40F55">
      <w:pPr>
        <w:pStyle w:val="Heading3"/>
        <w:spacing w:before="120" w:after="120"/>
        <w:rPr>
          <w:rFonts w:cs="Arial"/>
          <w:szCs w:val="22"/>
        </w:rPr>
      </w:pPr>
      <w:r w:rsidRPr="00D40F55">
        <w:rPr>
          <w:rFonts w:cs="Arial"/>
          <w:szCs w:val="22"/>
        </w:rPr>
        <w:t xml:space="preserve">require the Supplier to remove from performance of this </w:t>
      </w:r>
      <w:r w:rsidR="00325324" w:rsidRPr="00D40F55">
        <w:rPr>
          <w:rFonts w:cs="Arial"/>
          <w:szCs w:val="22"/>
        </w:rPr>
        <w:t>Legal Services Contract</w:t>
      </w:r>
      <w:r w:rsidRPr="00D40F55">
        <w:rPr>
          <w:rFonts w:cs="Arial"/>
          <w:szCs w:val="22"/>
        </w:rPr>
        <w:t xml:space="preserve"> any Supplier Personnel whose acts or omissions have caused the Supplier’s breach; or</w:t>
      </w:r>
    </w:p>
    <w:p w14:paraId="597E0A96" w14:textId="77777777" w:rsidR="00DC5B63" w:rsidRPr="00D40F55" w:rsidRDefault="00DC5B63" w:rsidP="00D40F55">
      <w:pPr>
        <w:pStyle w:val="Heading3"/>
        <w:spacing w:before="120" w:after="120"/>
        <w:rPr>
          <w:rFonts w:cs="Arial"/>
          <w:szCs w:val="22"/>
        </w:rPr>
      </w:pPr>
      <w:bookmarkStart w:id="118" w:name="_Ref365635904"/>
      <w:r w:rsidRPr="00D40F55">
        <w:rPr>
          <w:rFonts w:cs="Arial"/>
          <w:szCs w:val="22"/>
        </w:rPr>
        <w:t xml:space="preserve">immediately terminate this </w:t>
      </w:r>
      <w:r w:rsidR="00325324" w:rsidRPr="00D40F55">
        <w:rPr>
          <w:rFonts w:cs="Arial"/>
          <w:szCs w:val="22"/>
        </w:rPr>
        <w:t>Legal Services Contract</w:t>
      </w:r>
      <w:r w:rsidRPr="00D40F55">
        <w:rPr>
          <w:rFonts w:cs="Arial"/>
          <w:szCs w:val="22"/>
        </w:rPr>
        <w:t>.</w:t>
      </w:r>
      <w:bookmarkEnd w:id="118"/>
    </w:p>
    <w:p w14:paraId="536900BF" w14:textId="533DE758" w:rsidR="00F807DC" w:rsidRPr="00D40F55" w:rsidRDefault="00DC5B63" w:rsidP="00D40F55">
      <w:pPr>
        <w:pStyle w:val="Heading2"/>
        <w:tabs>
          <w:tab w:val="num" w:pos="709"/>
        </w:tabs>
        <w:spacing w:before="120" w:after="120"/>
        <w:ind w:left="709" w:hanging="709"/>
        <w:rPr>
          <w:rFonts w:cs="Arial"/>
          <w:szCs w:val="22"/>
        </w:rPr>
      </w:pPr>
      <w:r w:rsidRPr="00D40F55">
        <w:rPr>
          <w:rFonts w:cs="Arial"/>
          <w:szCs w:val="22"/>
        </w:rPr>
        <w:t>Any notice served by the Customer under Clause </w:t>
      </w:r>
      <w:r w:rsidRPr="00D40F55">
        <w:rPr>
          <w:rFonts w:cs="Arial"/>
          <w:szCs w:val="22"/>
        </w:rPr>
        <w:fldChar w:fldCharType="begin"/>
      </w:r>
      <w:r w:rsidRPr="00D40F55">
        <w:rPr>
          <w:rFonts w:cs="Arial"/>
          <w:szCs w:val="22"/>
        </w:rPr>
        <w:instrText xml:space="preserve"> REF _Ref360700181 \r \h  \* MERGEFORMAT </w:instrText>
      </w:r>
      <w:r w:rsidRPr="00D40F55">
        <w:rPr>
          <w:rFonts w:cs="Arial"/>
          <w:szCs w:val="22"/>
        </w:rPr>
      </w:r>
      <w:r w:rsidRPr="00D40F55">
        <w:rPr>
          <w:rFonts w:cs="Arial"/>
          <w:szCs w:val="22"/>
        </w:rPr>
        <w:fldChar w:fldCharType="separate"/>
      </w:r>
      <w:r w:rsidR="00076F0C">
        <w:rPr>
          <w:rFonts w:cs="Arial"/>
          <w:szCs w:val="22"/>
        </w:rPr>
        <w:t>14.4</w:t>
      </w:r>
      <w:r w:rsidRPr="00D40F55">
        <w:rPr>
          <w:rFonts w:cs="Arial"/>
          <w:szCs w:val="22"/>
        </w:rPr>
        <w:fldChar w:fldCharType="end"/>
      </w:r>
      <w:r w:rsidRPr="00D40F55">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D40F55">
        <w:rPr>
          <w:rFonts w:cs="Arial"/>
          <w:szCs w:val="22"/>
        </w:rPr>
        <w:t>Legal Services Contract</w:t>
      </w:r>
      <w:r w:rsidRPr="00D40F55">
        <w:rPr>
          <w:rFonts w:cs="Arial"/>
          <w:szCs w:val="22"/>
        </w:rPr>
        <w:t xml:space="preserve"> shall terminate)</w:t>
      </w:r>
      <w:r w:rsidR="007562F7" w:rsidRPr="00D40F55">
        <w:rPr>
          <w:rFonts w:cs="Arial"/>
          <w:szCs w:val="22"/>
        </w:rPr>
        <w:t>.</w:t>
      </w:r>
    </w:p>
    <w:p w14:paraId="7E4E7A92" w14:textId="77777777" w:rsidR="00F807DC" w:rsidRPr="00D40F55" w:rsidRDefault="007562F7" w:rsidP="00D40F55">
      <w:pPr>
        <w:pStyle w:val="Heading1"/>
        <w:keepNext/>
        <w:spacing w:before="120" w:after="120"/>
        <w:rPr>
          <w:rFonts w:cs="Arial"/>
          <w:szCs w:val="22"/>
        </w:rPr>
      </w:pPr>
      <w:bookmarkStart w:id="119" w:name="_Toc461702404"/>
      <w:r w:rsidRPr="00D40F55">
        <w:rPr>
          <w:rFonts w:cs="Arial"/>
          <w:szCs w:val="22"/>
        </w:rPr>
        <w:t>NON-DISCRIMINATION</w:t>
      </w:r>
      <w:bookmarkEnd w:id="119"/>
    </w:p>
    <w:p w14:paraId="23C1356B" w14:textId="77777777" w:rsidR="00DE0C34" w:rsidRPr="00D40F55" w:rsidRDefault="00DE0C34" w:rsidP="00D40F55">
      <w:pPr>
        <w:pStyle w:val="Heading2"/>
        <w:tabs>
          <w:tab w:val="num" w:pos="709"/>
        </w:tabs>
        <w:spacing w:before="120" w:after="120"/>
        <w:ind w:left="709" w:hanging="709"/>
        <w:rPr>
          <w:rFonts w:cs="Arial"/>
          <w:szCs w:val="22"/>
        </w:rPr>
      </w:pPr>
      <w:bookmarkStart w:id="120" w:name="_Ref313370563"/>
      <w:r w:rsidRPr="00D40F55">
        <w:rPr>
          <w:rFonts w:cs="Arial"/>
          <w:szCs w:val="22"/>
        </w:rPr>
        <w:t>The Supplier shall:</w:t>
      </w:r>
    </w:p>
    <w:p w14:paraId="462AFF72" w14:textId="77777777" w:rsidR="000809D5" w:rsidRPr="00D40F55" w:rsidRDefault="000809D5" w:rsidP="00D40F55">
      <w:pPr>
        <w:pStyle w:val="Heading3"/>
        <w:spacing w:before="120" w:after="120"/>
        <w:rPr>
          <w:rFonts w:cs="Arial"/>
          <w:szCs w:val="22"/>
        </w:rPr>
      </w:pPr>
      <w:r w:rsidRPr="00D40F55">
        <w:rPr>
          <w:rFonts w:cs="Arial"/>
          <w:szCs w:val="22"/>
        </w:rPr>
        <w:t>perform its obligations under this Panel Agreement (including those in relation to the provision of the Panel Services) in accordance with:</w:t>
      </w:r>
    </w:p>
    <w:p w14:paraId="7A968D61" w14:textId="77777777" w:rsidR="000809D5" w:rsidRPr="00D40F55" w:rsidRDefault="000809D5" w:rsidP="00D40F55">
      <w:pPr>
        <w:pStyle w:val="Heading4"/>
        <w:spacing w:before="120" w:after="120"/>
        <w:rPr>
          <w:rFonts w:cs="Arial"/>
          <w:szCs w:val="22"/>
        </w:rPr>
      </w:pPr>
      <w:r w:rsidRPr="00D40F55">
        <w:rPr>
          <w:rFonts w:cs="Arial"/>
          <w:szCs w:val="22"/>
        </w:rPr>
        <w:t>all applicable equality Law (whether in relation to race, sex, gender reassignment, religion or belief, disability, sexual orientation, pregnancy, maternity, age or otherwise); and</w:t>
      </w:r>
    </w:p>
    <w:p w14:paraId="7CBAC1B0" w14:textId="77777777" w:rsidR="000809D5" w:rsidRPr="00D40F55" w:rsidRDefault="000809D5" w:rsidP="00D40F55">
      <w:pPr>
        <w:pStyle w:val="Heading4"/>
        <w:spacing w:before="120" w:after="120"/>
        <w:rPr>
          <w:rFonts w:cs="Arial"/>
          <w:szCs w:val="22"/>
        </w:rPr>
      </w:pPr>
      <w:r w:rsidRPr="00D40F55">
        <w:rPr>
          <w:rFonts w:cs="Arial"/>
          <w:szCs w:val="22"/>
        </w:rPr>
        <w:t xml:space="preserve">other requirements and instructions which the Authority reasonably imposes in connection with any equality obligations imposed on the Authority at any time under applicable equality Law; </w:t>
      </w:r>
    </w:p>
    <w:p w14:paraId="23A57C18" w14:textId="77777777" w:rsidR="000809D5" w:rsidRPr="00D40F55" w:rsidRDefault="000809D5" w:rsidP="00D40F55">
      <w:pPr>
        <w:pStyle w:val="Heading3"/>
        <w:spacing w:before="120" w:after="120"/>
        <w:rPr>
          <w:rFonts w:cs="Arial"/>
          <w:szCs w:val="22"/>
        </w:rPr>
      </w:pPr>
      <w:r w:rsidRPr="00D40F55">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1E9661A3" w14:textId="77777777" w:rsidR="000809D5" w:rsidRPr="00D40F55" w:rsidRDefault="000809D5" w:rsidP="00D40F55">
      <w:pPr>
        <w:pStyle w:val="Heading3"/>
        <w:spacing w:before="120" w:after="120"/>
        <w:rPr>
          <w:rFonts w:cs="Arial"/>
          <w:szCs w:val="22"/>
        </w:rPr>
      </w:pPr>
      <w:r w:rsidRPr="00D40F55">
        <w:rPr>
          <w:rFonts w:cs="Arial"/>
          <w:szCs w:val="22"/>
        </w:rPr>
        <w:t>have in place plans and policies which shall:</w:t>
      </w:r>
    </w:p>
    <w:p w14:paraId="0A2C778B" w14:textId="77777777" w:rsidR="000809D5" w:rsidRPr="00D40F55" w:rsidRDefault="000809D5" w:rsidP="00D40F55">
      <w:pPr>
        <w:pStyle w:val="Heading4"/>
        <w:spacing w:before="120" w:after="120"/>
        <w:rPr>
          <w:rFonts w:cs="Arial"/>
          <w:szCs w:val="22"/>
        </w:rPr>
      </w:pPr>
      <w:r w:rsidRPr="00D40F55">
        <w:rPr>
          <w:rFonts w:cs="Arial"/>
          <w:szCs w:val="22"/>
        </w:rPr>
        <w:t>promote a diverse and inclusive workforce and working environment;</w:t>
      </w:r>
    </w:p>
    <w:p w14:paraId="66F2D45A" w14:textId="77777777" w:rsidR="000809D5" w:rsidRPr="00D40F55" w:rsidRDefault="000809D5" w:rsidP="00D40F55">
      <w:pPr>
        <w:pStyle w:val="Heading4"/>
        <w:spacing w:before="120" w:after="120"/>
        <w:rPr>
          <w:rFonts w:cs="Arial"/>
          <w:szCs w:val="22"/>
        </w:rPr>
      </w:pPr>
      <w:r w:rsidRPr="00D40F55">
        <w:rPr>
          <w:rFonts w:cs="Arial"/>
          <w:szCs w:val="22"/>
        </w:rPr>
        <w:t>seek to effectively prevent discrimination, bullying and harassment of underrepresented groups (including those with caring responsibilities); and</w:t>
      </w:r>
    </w:p>
    <w:p w14:paraId="0CC97E21" w14:textId="77777777" w:rsidR="000809D5" w:rsidRPr="00D40F55" w:rsidRDefault="000809D5" w:rsidP="00D40F55">
      <w:pPr>
        <w:pStyle w:val="Heading4"/>
        <w:spacing w:before="120" w:after="120"/>
        <w:rPr>
          <w:rFonts w:cs="Arial"/>
          <w:szCs w:val="22"/>
        </w:rPr>
      </w:pPr>
      <w:r w:rsidRPr="00D40F55">
        <w:rPr>
          <w:rFonts w:cs="Arial"/>
          <w:szCs w:val="22"/>
        </w:rPr>
        <w:t>promote recruitment from the widest pool of individuals,</w:t>
      </w:r>
    </w:p>
    <w:p w14:paraId="28F86E03" w14:textId="77777777" w:rsidR="000809D5" w:rsidRPr="00D40F55" w:rsidRDefault="000809D5" w:rsidP="00D40F55">
      <w:pPr>
        <w:pStyle w:val="Heading3"/>
        <w:numPr>
          <w:ilvl w:val="0"/>
          <w:numId w:val="0"/>
        </w:numPr>
        <w:spacing w:before="120" w:after="120"/>
        <w:ind w:left="1800"/>
        <w:rPr>
          <w:rFonts w:cs="Arial"/>
          <w:szCs w:val="22"/>
        </w:rPr>
      </w:pPr>
      <w:r w:rsidRPr="00D40F55">
        <w:rPr>
          <w:rFonts w:cs="Arial"/>
          <w:szCs w:val="22"/>
        </w:rPr>
        <w:t>and these plans and policies shall be robustly monitored using management information;</w:t>
      </w:r>
    </w:p>
    <w:p w14:paraId="5DA14181" w14:textId="77777777" w:rsidR="000809D5" w:rsidRPr="00D40F55" w:rsidRDefault="000809D5" w:rsidP="00D40F55">
      <w:pPr>
        <w:pStyle w:val="Heading3"/>
        <w:spacing w:before="120" w:after="120"/>
        <w:rPr>
          <w:rFonts w:cs="Arial"/>
          <w:szCs w:val="22"/>
        </w:rPr>
      </w:pPr>
      <w:r w:rsidRPr="00D40F55">
        <w:rPr>
          <w:rFonts w:cs="Arial"/>
          <w:szCs w:val="22"/>
        </w:rPr>
        <w:t>ensure that all managers and those involved in recruitment undertake unconscious bias training; and</w:t>
      </w:r>
    </w:p>
    <w:p w14:paraId="0E5AD898" w14:textId="77777777" w:rsidR="000809D5" w:rsidRPr="00D40F55" w:rsidRDefault="000809D5" w:rsidP="00D40F55">
      <w:pPr>
        <w:pStyle w:val="Heading3"/>
        <w:spacing w:before="120" w:after="120"/>
        <w:rPr>
          <w:rFonts w:cs="Arial"/>
          <w:szCs w:val="22"/>
        </w:rPr>
      </w:pPr>
      <w:r w:rsidRPr="00D40F55">
        <w:rPr>
          <w:rFonts w:cs="Arial"/>
          <w:szCs w:val="22"/>
        </w:rPr>
        <w:t>where possible, avoid the use of single sex recruitment panels.</w:t>
      </w:r>
    </w:p>
    <w:p w14:paraId="4E33F3D1" w14:textId="77777777" w:rsidR="00F807DC" w:rsidRPr="00D40F55" w:rsidRDefault="003B4D0A" w:rsidP="00D40F55">
      <w:pPr>
        <w:pStyle w:val="Heading1"/>
        <w:keepNext/>
        <w:spacing w:before="120" w:after="120"/>
        <w:rPr>
          <w:rFonts w:cs="Arial"/>
          <w:szCs w:val="22"/>
        </w:rPr>
      </w:pPr>
      <w:bookmarkStart w:id="121" w:name="_Toc461102337"/>
      <w:bookmarkStart w:id="122" w:name="_Toc461102400"/>
      <w:bookmarkStart w:id="123" w:name="_Toc461102479"/>
      <w:bookmarkStart w:id="124" w:name="_Toc461109646"/>
      <w:bookmarkStart w:id="125" w:name="_Toc461102338"/>
      <w:bookmarkStart w:id="126" w:name="_Toc461102401"/>
      <w:bookmarkStart w:id="127" w:name="_Toc461102480"/>
      <w:bookmarkStart w:id="128" w:name="_Toc461109647"/>
      <w:bookmarkStart w:id="129" w:name="_Toc461102339"/>
      <w:bookmarkStart w:id="130" w:name="_Toc461102402"/>
      <w:bookmarkStart w:id="131" w:name="_Toc461102481"/>
      <w:bookmarkStart w:id="132" w:name="_Toc461109648"/>
      <w:bookmarkStart w:id="133" w:name="_Toc461102340"/>
      <w:bookmarkStart w:id="134" w:name="_Toc461102403"/>
      <w:bookmarkStart w:id="135" w:name="_Toc461102482"/>
      <w:bookmarkStart w:id="136" w:name="_Toc461109649"/>
      <w:bookmarkStart w:id="137" w:name="_Toc461102341"/>
      <w:bookmarkStart w:id="138" w:name="_Toc461102404"/>
      <w:bookmarkStart w:id="139" w:name="_Toc461102483"/>
      <w:bookmarkStart w:id="140" w:name="_Toc461109650"/>
      <w:bookmarkStart w:id="141" w:name="_Toc461102342"/>
      <w:bookmarkStart w:id="142" w:name="_Toc461102405"/>
      <w:bookmarkStart w:id="143" w:name="_Toc461102484"/>
      <w:bookmarkStart w:id="144" w:name="_Toc461109651"/>
      <w:bookmarkStart w:id="145" w:name="_Toc461102343"/>
      <w:bookmarkStart w:id="146" w:name="_Toc461102406"/>
      <w:bookmarkStart w:id="147" w:name="_Toc461102485"/>
      <w:bookmarkStart w:id="148" w:name="_Toc461109652"/>
      <w:bookmarkStart w:id="149" w:name="_Toc461102344"/>
      <w:bookmarkStart w:id="150" w:name="_Toc461102407"/>
      <w:bookmarkStart w:id="151" w:name="_Toc461102486"/>
      <w:bookmarkStart w:id="152" w:name="_Toc461109653"/>
      <w:bookmarkStart w:id="153" w:name="_Toc461102345"/>
      <w:bookmarkStart w:id="154" w:name="_Toc461102408"/>
      <w:bookmarkStart w:id="155" w:name="_Toc461102487"/>
      <w:bookmarkStart w:id="156" w:name="_Toc461109654"/>
      <w:bookmarkStart w:id="157" w:name="_Toc461102346"/>
      <w:bookmarkStart w:id="158" w:name="_Toc461102409"/>
      <w:bookmarkStart w:id="159" w:name="_Toc461102488"/>
      <w:bookmarkStart w:id="160" w:name="_Toc461109655"/>
      <w:bookmarkStart w:id="161" w:name="_Toc461102347"/>
      <w:bookmarkStart w:id="162" w:name="_Toc461102410"/>
      <w:bookmarkStart w:id="163" w:name="_Toc461102489"/>
      <w:bookmarkStart w:id="164" w:name="_Toc461109656"/>
      <w:bookmarkStart w:id="165" w:name="_Toc461102348"/>
      <w:bookmarkStart w:id="166" w:name="_Toc461102411"/>
      <w:bookmarkStart w:id="167" w:name="_Toc461102490"/>
      <w:bookmarkStart w:id="168" w:name="_Toc461109657"/>
      <w:bookmarkStart w:id="169" w:name="_Toc461102349"/>
      <w:bookmarkStart w:id="170" w:name="_Toc461102412"/>
      <w:bookmarkStart w:id="171" w:name="_Toc461102491"/>
      <w:bookmarkStart w:id="172" w:name="_Toc461109658"/>
      <w:bookmarkStart w:id="173" w:name="_Toc461702405"/>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D40F55">
        <w:rPr>
          <w:rFonts w:cs="Arial"/>
          <w:szCs w:val="22"/>
        </w:rPr>
        <w:t>ASSIGNMENT AND NOVATION</w:t>
      </w:r>
      <w:bookmarkEnd w:id="173"/>
    </w:p>
    <w:p w14:paraId="3A1D8666" w14:textId="77777777" w:rsidR="00F807DC" w:rsidRPr="00D40F55" w:rsidRDefault="0062082A" w:rsidP="00D40F55">
      <w:pPr>
        <w:pStyle w:val="Heading2"/>
        <w:tabs>
          <w:tab w:val="num" w:pos="720"/>
        </w:tabs>
        <w:spacing w:before="120" w:after="120"/>
        <w:ind w:left="720"/>
        <w:rPr>
          <w:rFonts w:cs="Arial"/>
          <w:szCs w:val="22"/>
        </w:rPr>
      </w:pPr>
      <w:r w:rsidRPr="00D40F55">
        <w:rPr>
          <w:rFonts w:cs="Arial"/>
          <w:szCs w:val="22"/>
        </w:rPr>
        <w:t xml:space="preserve">The Supplier shall not assign, novate, </w:t>
      </w:r>
      <w:r w:rsidR="003B4D0A" w:rsidRPr="00D40F55">
        <w:rPr>
          <w:rFonts w:cs="Arial"/>
          <w:szCs w:val="22"/>
        </w:rPr>
        <w:t>sub-contract</w:t>
      </w:r>
      <w:r w:rsidRPr="00D40F55">
        <w:rPr>
          <w:rFonts w:cs="Arial"/>
          <w:szCs w:val="22"/>
        </w:rPr>
        <w:t xml:space="preserve"> or otherwise dispose of or create any trust in relation to any or all of its rights, obligations or liabilities under this </w:t>
      </w:r>
      <w:r w:rsidR="0046026D" w:rsidRPr="00D40F55">
        <w:rPr>
          <w:rFonts w:cs="Arial"/>
          <w:szCs w:val="22"/>
        </w:rPr>
        <w:t>Legal Services</w:t>
      </w:r>
      <w:r w:rsidRPr="00D40F55">
        <w:rPr>
          <w:rFonts w:cs="Arial"/>
          <w:szCs w:val="22"/>
        </w:rPr>
        <w:t xml:space="preserve"> Contract or any part of it without Approval</w:t>
      </w:r>
      <w:r w:rsidR="007562F7" w:rsidRPr="00D40F55">
        <w:rPr>
          <w:rFonts w:cs="Arial"/>
          <w:szCs w:val="22"/>
        </w:rPr>
        <w:t>.</w:t>
      </w:r>
    </w:p>
    <w:p w14:paraId="19B9B8FF" w14:textId="77777777" w:rsidR="00F807DC" w:rsidRPr="00D40F55" w:rsidRDefault="00C70018" w:rsidP="00D40F55">
      <w:pPr>
        <w:pStyle w:val="Heading2"/>
        <w:tabs>
          <w:tab w:val="num" w:pos="720"/>
        </w:tabs>
        <w:spacing w:before="120" w:after="120"/>
        <w:ind w:left="720"/>
        <w:rPr>
          <w:rFonts w:cs="Arial"/>
          <w:szCs w:val="22"/>
        </w:rPr>
      </w:pPr>
      <w:bookmarkStart w:id="174" w:name="_Ref313370972"/>
      <w:r w:rsidRPr="00D40F55">
        <w:rPr>
          <w:rFonts w:cs="Arial"/>
          <w:szCs w:val="22"/>
        </w:rPr>
        <w:t>The</w:t>
      </w:r>
      <w:r w:rsidR="007562F7" w:rsidRPr="00D40F55">
        <w:rPr>
          <w:rFonts w:cs="Arial"/>
          <w:szCs w:val="22"/>
        </w:rPr>
        <w:t xml:space="preserve"> </w:t>
      </w:r>
      <w:r w:rsidR="00C158E8" w:rsidRPr="00D40F55">
        <w:rPr>
          <w:rFonts w:cs="Arial"/>
          <w:szCs w:val="22"/>
        </w:rPr>
        <w:t>Customer</w:t>
      </w:r>
      <w:r w:rsidR="007562F7" w:rsidRPr="00D40F55">
        <w:rPr>
          <w:rFonts w:cs="Arial"/>
          <w:szCs w:val="22"/>
        </w:rPr>
        <w:t xml:space="preserve"> may assign, novate or otherwise dispose of its rights and obligations under the </w:t>
      </w:r>
      <w:r w:rsidR="008C689D" w:rsidRPr="00D40F55">
        <w:rPr>
          <w:rFonts w:cs="Arial"/>
          <w:szCs w:val="22"/>
        </w:rPr>
        <w:t>Legal Services Contract</w:t>
      </w:r>
      <w:r w:rsidR="007562F7" w:rsidRPr="00D40F55">
        <w:rPr>
          <w:rFonts w:cs="Arial"/>
          <w:szCs w:val="22"/>
        </w:rPr>
        <w:t xml:space="preserve"> or any part thereof to:</w:t>
      </w:r>
      <w:bookmarkEnd w:id="174"/>
    </w:p>
    <w:p w14:paraId="04FABC1F" w14:textId="77777777" w:rsidR="00F807DC" w:rsidRPr="00D40F55" w:rsidRDefault="00C70018" w:rsidP="00D40F55">
      <w:pPr>
        <w:pStyle w:val="Heading3"/>
        <w:spacing w:before="120" w:after="120"/>
        <w:rPr>
          <w:rFonts w:cs="Arial"/>
          <w:szCs w:val="22"/>
        </w:rPr>
      </w:pPr>
      <w:r w:rsidRPr="00D40F55">
        <w:rPr>
          <w:rFonts w:cs="Arial"/>
          <w:szCs w:val="22"/>
        </w:rPr>
        <w:t xml:space="preserve">any </w:t>
      </w:r>
      <w:r w:rsidR="0062082A" w:rsidRPr="00D40F55">
        <w:rPr>
          <w:rFonts w:cs="Arial"/>
          <w:szCs w:val="22"/>
        </w:rPr>
        <w:t>o</w:t>
      </w:r>
      <w:r w:rsidR="007562F7" w:rsidRPr="00D40F55">
        <w:rPr>
          <w:rFonts w:cs="Arial"/>
          <w:szCs w:val="22"/>
        </w:rPr>
        <w:t xml:space="preserve">ther </w:t>
      </w:r>
      <w:r w:rsidR="00282BAC" w:rsidRPr="00D40F55">
        <w:rPr>
          <w:rFonts w:cs="Arial"/>
          <w:szCs w:val="22"/>
        </w:rPr>
        <w:t>Panel Customer</w:t>
      </w:r>
      <w:r w:rsidR="007562F7" w:rsidRPr="00D40F55">
        <w:rPr>
          <w:rFonts w:cs="Arial"/>
          <w:szCs w:val="22"/>
        </w:rPr>
        <w:t>; or</w:t>
      </w:r>
    </w:p>
    <w:p w14:paraId="220FAE8E" w14:textId="77777777" w:rsidR="00F807DC" w:rsidRPr="00D40F55" w:rsidRDefault="007562F7" w:rsidP="00D40F55">
      <w:pPr>
        <w:pStyle w:val="Heading3"/>
        <w:spacing w:before="120" w:after="120"/>
        <w:rPr>
          <w:rFonts w:cs="Arial"/>
          <w:szCs w:val="22"/>
        </w:rPr>
      </w:pPr>
      <w:r w:rsidRPr="00D40F55">
        <w:rPr>
          <w:rFonts w:cs="Arial"/>
          <w:szCs w:val="22"/>
        </w:rPr>
        <w:lastRenderedPageBreak/>
        <w:t xml:space="preserve">any other body established by the Crown or under statute in order substantially to perform any of the functions that had previously been performed by the </w:t>
      </w:r>
      <w:r w:rsidR="00C158E8" w:rsidRPr="00D40F55">
        <w:rPr>
          <w:rFonts w:cs="Arial"/>
          <w:szCs w:val="22"/>
        </w:rPr>
        <w:t>Customer</w:t>
      </w:r>
      <w:r w:rsidRPr="00D40F55">
        <w:rPr>
          <w:rFonts w:cs="Arial"/>
          <w:szCs w:val="22"/>
        </w:rPr>
        <w:t>; or</w:t>
      </w:r>
    </w:p>
    <w:p w14:paraId="4EA84764" w14:textId="77777777" w:rsidR="00F807DC" w:rsidRPr="00D40F55" w:rsidRDefault="007562F7" w:rsidP="00D40F55">
      <w:pPr>
        <w:pStyle w:val="Heading3"/>
        <w:spacing w:before="120" w:after="120"/>
        <w:rPr>
          <w:rFonts w:cs="Arial"/>
          <w:szCs w:val="22"/>
        </w:rPr>
      </w:pPr>
      <w:r w:rsidRPr="00D40F55">
        <w:rPr>
          <w:rFonts w:cs="Arial"/>
          <w:szCs w:val="22"/>
        </w:rPr>
        <w:t xml:space="preserve">any private sector body which substantially performs the functions of the </w:t>
      </w:r>
      <w:r w:rsidR="00C158E8" w:rsidRPr="00D40F55">
        <w:rPr>
          <w:rFonts w:cs="Arial"/>
          <w:szCs w:val="22"/>
        </w:rPr>
        <w:t>Customer</w:t>
      </w:r>
      <w:r w:rsidRPr="00D40F55">
        <w:rPr>
          <w:rFonts w:cs="Arial"/>
          <w:szCs w:val="22"/>
        </w:rPr>
        <w:t xml:space="preserve">, </w:t>
      </w:r>
    </w:p>
    <w:p w14:paraId="28C79DF2" w14:textId="77777777" w:rsidR="00F807DC" w:rsidRPr="00D40F55" w:rsidRDefault="00312EB4" w:rsidP="00D40F55">
      <w:pPr>
        <w:pStyle w:val="BodyTextIndent"/>
        <w:spacing w:before="120" w:after="120"/>
        <w:rPr>
          <w:rFonts w:cs="Arial"/>
          <w:szCs w:val="22"/>
        </w:rPr>
      </w:pPr>
      <w:r w:rsidRPr="00D40F55">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D40F55">
        <w:rPr>
          <w:rFonts w:cs="Arial"/>
          <w:szCs w:val="22"/>
        </w:rPr>
        <w:t>6</w:t>
      </w:r>
      <w:r w:rsidRPr="00D40F55">
        <w:rPr>
          <w:rFonts w:cs="Arial"/>
          <w:szCs w:val="22"/>
        </w:rPr>
        <w:t>.</w:t>
      </w:r>
      <w:r w:rsidR="0062082A" w:rsidRPr="00D40F55">
        <w:rPr>
          <w:rFonts w:cs="Arial"/>
          <w:szCs w:val="22"/>
        </w:rPr>
        <w:t>2</w:t>
      </w:r>
      <w:r w:rsidRPr="00D40F55">
        <w:rPr>
          <w:rFonts w:cs="Arial"/>
          <w:szCs w:val="22"/>
        </w:rPr>
        <w:t xml:space="preserve">. </w:t>
      </w:r>
      <w:r w:rsidR="007562F7" w:rsidRPr="00D40F55">
        <w:rPr>
          <w:rFonts w:cs="Arial"/>
          <w:szCs w:val="22"/>
        </w:rPr>
        <w:t xml:space="preserve">Any change in the legal status of the </w:t>
      </w:r>
      <w:r w:rsidR="00C158E8" w:rsidRPr="00D40F55">
        <w:rPr>
          <w:rFonts w:cs="Arial"/>
          <w:szCs w:val="22"/>
        </w:rPr>
        <w:t>Customer</w:t>
      </w:r>
      <w:r w:rsidR="007562F7" w:rsidRPr="00D40F55">
        <w:rPr>
          <w:rFonts w:cs="Arial"/>
          <w:szCs w:val="22"/>
        </w:rPr>
        <w:t xml:space="preserve"> such that it ceases to be a </w:t>
      </w:r>
      <w:r w:rsidR="0060535C" w:rsidRPr="00D40F55">
        <w:rPr>
          <w:rFonts w:cs="Arial"/>
          <w:szCs w:val="22"/>
        </w:rPr>
        <w:t>Panel Customer</w:t>
      </w:r>
      <w:r w:rsidR="00C70018" w:rsidRPr="00D40F55">
        <w:rPr>
          <w:rFonts w:cs="Arial"/>
          <w:szCs w:val="22"/>
        </w:rPr>
        <w:t xml:space="preserve"> shall not, subject to </w:t>
      </w:r>
      <w:r w:rsidR="00E6002D" w:rsidRPr="00D40F55">
        <w:rPr>
          <w:rFonts w:cs="Arial"/>
          <w:szCs w:val="22"/>
        </w:rPr>
        <w:t>Clause </w:t>
      </w:r>
      <w:r w:rsidR="0062082A" w:rsidRPr="00D40F55">
        <w:rPr>
          <w:rFonts w:cs="Arial"/>
          <w:szCs w:val="22"/>
        </w:rPr>
        <w:t>16.3</w:t>
      </w:r>
      <w:r w:rsidR="007562F7" w:rsidRPr="00D40F55">
        <w:rPr>
          <w:rFonts w:cs="Arial"/>
          <w:szCs w:val="22"/>
        </w:rPr>
        <w:t xml:space="preserve">, affect the validity of the </w:t>
      </w:r>
      <w:r w:rsidR="008C689D" w:rsidRPr="00D40F55">
        <w:rPr>
          <w:rFonts w:cs="Arial"/>
          <w:szCs w:val="22"/>
        </w:rPr>
        <w:t>Legal Services Contract</w:t>
      </w:r>
      <w:r w:rsidR="007562F7" w:rsidRPr="00D40F55">
        <w:rPr>
          <w:rFonts w:cs="Arial"/>
          <w:szCs w:val="22"/>
        </w:rPr>
        <w:t xml:space="preserve">. In such circumstances, the </w:t>
      </w:r>
      <w:r w:rsidR="008C689D" w:rsidRPr="00D40F55">
        <w:rPr>
          <w:rFonts w:cs="Arial"/>
          <w:szCs w:val="22"/>
        </w:rPr>
        <w:t>Legal Services Contract</w:t>
      </w:r>
      <w:r w:rsidR="007562F7" w:rsidRPr="00D40F55">
        <w:rPr>
          <w:rFonts w:cs="Arial"/>
          <w:szCs w:val="22"/>
        </w:rPr>
        <w:t xml:space="preserve"> shall bind and inure to the benefit of any successor body to the </w:t>
      </w:r>
      <w:r w:rsidR="00C158E8" w:rsidRPr="00D40F55">
        <w:rPr>
          <w:rFonts w:cs="Arial"/>
          <w:szCs w:val="22"/>
        </w:rPr>
        <w:t>Customer</w:t>
      </w:r>
      <w:r w:rsidR="007562F7" w:rsidRPr="00D40F55">
        <w:rPr>
          <w:rFonts w:cs="Arial"/>
          <w:szCs w:val="22"/>
        </w:rPr>
        <w:t>.</w:t>
      </w:r>
    </w:p>
    <w:p w14:paraId="0D0325DB" w14:textId="77777777" w:rsidR="00F807DC" w:rsidRPr="00D40F55" w:rsidRDefault="007562F7" w:rsidP="00D40F55">
      <w:pPr>
        <w:pStyle w:val="Heading2"/>
        <w:tabs>
          <w:tab w:val="num" w:pos="720"/>
        </w:tabs>
        <w:spacing w:before="120" w:after="120"/>
        <w:ind w:left="720"/>
        <w:rPr>
          <w:rFonts w:cs="Arial"/>
          <w:szCs w:val="22"/>
        </w:rPr>
      </w:pPr>
      <w:bookmarkStart w:id="175" w:name="_Ref313370925"/>
      <w:r w:rsidRPr="00D40F55">
        <w:rPr>
          <w:rFonts w:cs="Arial"/>
          <w:szCs w:val="22"/>
        </w:rPr>
        <w:t xml:space="preserve">If the rights and obligations under the </w:t>
      </w:r>
      <w:r w:rsidR="008C689D" w:rsidRPr="00D40F55">
        <w:rPr>
          <w:rFonts w:cs="Arial"/>
          <w:szCs w:val="22"/>
        </w:rPr>
        <w:t>Legal Services Contract</w:t>
      </w:r>
      <w:r w:rsidRPr="00D40F55">
        <w:rPr>
          <w:rFonts w:cs="Arial"/>
          <w:szCs w:val="22"/>
        </w:rPr>
        <w:t xml:space="preserve"> are assigned, novated or otherwise disposed of pursuant to </w:t>
      </w:r>
      <w:r w:rsidR="00E6002D" w:rsidRPr="00D40F55">
        <w:rPr>
          <w:rFonts w:cs="Arial"/>
          <w:szCs w:val="22"/>
        </w:rPr>
        <w:t>Clause </w:t>
      </w:r>
      <w:r w:rsidR="00506B11" w:rsidRPr="00D40F55">
        <w:rPr>
          <w:rFonts w:cs="Arial"/>
          <w:szCs w:val="22"/>
        </w:rPr>
        <w:t>1</w:t>
      </w:r>
      <w:r w:rsidR="0062082A" w:rsidRPr="00D40F55">
        <w:rPr>
          <w:rFonts w:cs="Arial"/>
          <w:szCs w:val="22"/>
        </w:rPr>
        <w:t>6</w:t>
      </w:r>
      <w:r w:rsidR="00C70018" w:rsidRPr="00D40F55">
        <w:rPr>
          <w:rFonts w:cs="Arial"/>
          <w:szCs w:val="22"/>
        </w:rPr>
        <w:t>.</w:t>
      </w:r>
      <w:r w:rsidR="0062082A" w:rsidRPr="00D40F55">
        <w:rPr>
          <w:rFonts w:cs="Arial"/>
          <w:szCs w:val="22"/>
        </w:rPr>
        <w:t>2</w:t>
      </w:r>
      <w:r w:rsidR="001F58EB" w:rsidRPr="00D40F55">
        <w:rPr>
          <w:rFonts w:cs="Arial"/>
          <w:szCs w:val="22"/>
        </w:rPr>
        <w:t xml:space="preserve"> to</w:t>
      </w:r>
      <w:r w:rsidRPr="00D40F55">
        <w:rPr>
          <w:rFonts w:cs="Arial"/>
          <w:szCs w:val="22"/>
        </w:rPr>
        <w:t xml:space="preserve"> a body which is not a </w:t>
      </w:r>
      <w:r w:rsidR="0060535C" w:rsidRPr="00D40F55">
        <w:rPr>
          <w:rFonts w:cs="Arial"/>
          <w:szCs w:val="22"/>
        </w:rPr>
        <w:t>Panel Customer</w:t>
      </w:r>
      <w:r w:rsidR="0061283C" w:rsidRPr="00D40F55">
        <w:rPr>
          <w:rFonts w:cs="Arial"/>
          <w:szCs w:val="22"/>
        </w:rPr>
        <w:t xml:space="preserve"> or a Central Government Body</w:t>
      </w:r>
      <w:r w:rsidRPr="00D40F55">
        <w:rPr>
          <w:rFonts w:cs="Arial"/>
          <w:szCs w:val="22"/>
        </w:rPr>
        <w:t xml:space="preserve"> or if there is a change in the legal status of the </w:t>
      </w:r>
      <w:r w:rsidR="00C158E8" w:rsidRPr="00D40F55">
        <w:rPr>
          <w:rFonts w:cs="Arial"/>
          <w:szCs w:val="22"/>
        </w:rPr>
        <w:t>Customer</w:t>
      </w:r>
      <w:r w:rsidRPr="00D40F55">
        <w:rPr>
          <w:rFonts w:cs="Arial"/>
          <w:szCs w:val="22"/>
        </w:rPr>
        <w:t xml:space="preserve"> such that it ceases to be a </w:t>
      </w:r>
      <w:r w:rsidR="0060535C" w:rsidRPr="00D40F55">
        <w:rPr>
          <w:rFonts w:cs="Arial"/>
          <w:szCs w:val="22"/>
        </w:rPr>
        <w:t>Panel Customer</w:t>
      </w:r>
      <w:r w:rsidR="0061283C" w:rsidRPr="00D40F55">
        <w:rPr>
          <w:rFonts w:cs="Arial"/>
          <w:szCs w:val="22"/>
        </w:rPr>
        <w:t xml:space="preserve"> or Central Government Body</w:t>
      </w:r>
      <w:r w:rsidRPr="00D40F55">
        <w:rPr>
          <w:rFonts w:cs="Arial"/>
          <w:szCs w:val="22"/>
        </w:rPr>
        <w:t xml:space="preserve"> (in the remainder of this </w:t>
      </w:r>
      <w:r w:rsidR="00E6002D" w:rsidRPr="00D40F55">
        <w:rPr>
          <w:rFonts w:cs="Arial"/>
          <w:szCs w:val="22"/>
        </w:rPr>
        <w:t>Clause</w:t>
      </w:r>
      <w:r w:rsidR="00837B0E" w:rsidRPr="00D40F55">
        <w:rPr>
          <w:rFonts w:cs="Arial"/>
          <w:szCs w:val="22"/>
        </w:rPr>
        <w:t xml:space="preserve"> </w:t>
      </w:r>
      <w:r w:rsidR="00C70018" w:rsidRPr="00D40F55">
        <w:rPr>
          <w:rFonts w:cs="Arial"/>
          <w:szCs w:val="22"/>
        </w:rPr>
        <w:t xml:space="preserve">any such body </w:t>
      </w:r>
      <w:r w:rsidRPr="00D40F55">
        <w:rPr>
          <w:rFonts w:cs="Arial"/>
          <w:szCs w:val="22"/>
        </w:rPr>
        <w:t xml:space="preserve">being referred to as </w:t>
      </w:r>
      <w:r w:rsidR="00837B0E" w:rsidRPr="00D40F55">
        <w:rPr>
          <w:rFonts w:cs="Arial"/>
          <w:szCs w:val="22"/>
        </w:rPr>
        <w:t xml:space="preserve">a </w:t>
      </w:r>
      <w:r w:rsidR="006326B6" w:rsidRPr="00D40F55">
        <w:rPr>
          <w:rFonts w:cs="Arial"/>
          <w:szCs w:val="22"/>
        </w:rPr>
        <w:t>"</w:t>
      </w:r>
      <w:r w:rsidRPr="00D40F55">
        <w:rPr>
          <w:rFonts w:cs="Arial"/>
          <w:b/>
          <w:szCs w:val="22"/>
        </w:rPr>
        <w:t>Transferee</w:t>
      </w:r>
      <w:r w:rsidRPr="00D40F55">
        <w:rPr>
          <w:rFonts w:cs="Arial"/>
          <w:szCs w:val="22"/>
        </w:rPr>
        <w:t>"):</w:t>
      </w:r>
      <w:bookmarkEnd w:id="175"/>
    </w:p>
    <w:p w14:paraId="4CD00D56" w14:textId="77777777" w:rsidR="00F807DC" w:rsidRPr="00D40F55" w:rsidRDefault="007562F7" w:rsidP="00D40F55">
      <w:pPr>
        <w:pStyle w:val="Heading3"/>
        <w:spacing w:before="120" w:after="120"/>
        <w:rPr>
          <w:rFonts w:cs="Arial"/>
          <w:szCs w:val="22"/>
        </w:rPr>
      </w:pPr>
      <w:r w:rsidRPr="00D40F55">
        <w:rPr>
          <w:rFonts w:cs="Arial"/>
          <w:szCs w:val="22"/>
        </w:rPr>
        <w:t xml:space="preserve">the rights of termination of the </w:t>
      </w:r>
      <w:r w:rsidR="00C158E8" w:rsidRPr="00D40F55">
        <w:rPr>
          <w:rFonts w:cs="Arial"/>
          <w:szCs w:val="22"/>
        </w:rPr>
        <w:t>Customer</w:t>
      </w:r>
      <w:r w:rsidRPr="00D40F55">
        <w:rPr>
          <w:rFonts w:cs="Arial"/>
          <w:szCs w:val="22"/>
        </w:rPr>
        <w:t xml:space="preserve"> in </w:t>
      </w:r>
      <w:r w:rsidR="00E6002D" w:rsidRPr="00D40F55">
        <w:rPr>
          <w:rFonts w:cs="Arial"/>
          <w:szCs w:val="22"/>
        </w:rPr>
        <w:t>Clause </w:t>
      </w:r>
      <w:r w:rsidR="0062082A" w:rsidRPr="00D40F55">
        <w:rPr>
          <w:rFonts w:cs="Arial"/>
          <w:szCs w:val="22"/>
        </w:rPr>
        <w:t>11</w:t>
      </w:r>
      <w:r w:rsidR="001F58EB" w:rsidRPr="00D40F55">
        <w:rPr>
          <w:rFonts w:cs="Arial"/>
          <w:szCs w:val="22"/>
        </w:rPr>
        <w:t xml:space="preserve"> </w:t>
      </w:r>
      <w:r w:rsidRPr="00D40F55">
        <w:rPr>
          <w:rFonts w:cs="Arial"/>
          <w:szCs w:val="22"/>
        </w:rPr>
        <w:t xml:space="preserve">shall be available to the </w:t>
      </w:r>
      <w:r w:rsidR="00151B56" w:rsidRPr="00D40F55">
        <w:rPr>
          <w:rFonts w:cs="Arial"/>
          <w:szCs w:val="22"/>
        </w:rPr>
        <w:t>Supplier</w:t>
      </w:r>
      <w:r w:rsidRPr="00D40F55">
        <w:rPr>
          <w:rFonts w:cs="Arial"/>
          <w:szCs w:val="22"/>
        </w:rPr>
        <w:t xml:space="preserve"> in the event of, respectively, the bankruptcy or insolvency, or default of the Transferee; and</w:t>
      </w:r>
    </w:p>
    <w:p w14:paraId="649C80B8" w14:textId="77777777" w:rsidR="00F807DC" w:rsidRPr="00D40F55" w:rsidRDefault="007562F7" w:rsidP="00D40F55">
      <w:pPr>
        <w:pStyle w:val="Heading3"/>
        <w:spacing w:before="120" w:after="120"/>
        <w:rPr>
          <w:rFonts w:cs="Arial"/>
          <w:szCs w:val="22"/>
        </w:rPr>
      </w:pPr>
      <w:r w:rsidRPr="00D40F55">
        <w:rPr>
          <w:rFonts w:cs="Arial"/>
          <w:szCs w:val="22"/>
        </w:rPr>
        <w:t xml:space="preserve">the Transferee shall only be able to assign, novate or otherwise dispose of its rights and obligations under the </w:t>
      </w:r>
      <w:r w:rsidR="008C689D" w:rsidRPr="00D40F55">
        <w:rPr>
          <w:rFonts w:cs="Arial"/>
          <w:szCs w:val="22"/>
        </w:rPr>
        <w:t>Legal Services Contract</w:t>
      </w:r>
      <w:r w:rsidRPr="00D40F55">
        <w:rPr>
          <w:rFonts w:cs="Arial"/>
          <w:szCs w:val="22"/>
        </w:rPr>
        <w:t xml:space="preserve"> or any part thereof with the previous consent in writing of the </w:t>
      </w:r>
      <w:r w:rsidR="00151B56" w:rsidRPr="00D40F55">
        <w:rPr>
          <w:rFonts w:cs="Arial"/>
          <w:szCs w:val="22"/>
        </w:rPr>
        <w:t>Supplier</w:t>
      </w:r>
      <w:r w:rsidR="0061283C" w:rsidRPr="00D40F55">
        <w:rPr>
          <w:rFonts w:cs="Arial"/>
          <w:szCs w:val="22"/>
        </w:rPr>
        <w:t>, which shall not be unreasonably withheld or delayed</w:t>
      </w:r>
      <w:r w:rsidRPr="00D40F55">
        <w:rPr>
          <w:rFonts w:cs="Arial"/>
          <w:szCs w:val="22"/>
        </w:rPr>
        <w:t>.</w:t>
      </w:r>
    </w:p>
    <w:p w14:paraId="630302EF" w14:textId="77777777" w:rsidR="00F807DC" w:rsidRPr="00D40F55" w:rsidRDefault="007562F7" w:rsidP="00D40F55">
      <w:pPr>
        <w:pStyle w:val="Heading2"/>
        <w:tabs>
          <w:tab w:val="num" w:pos="720"/>
        </w:tabs>
        <w:spacing w:before="120" w:after="120"/>
        <w:ind w:left="7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may disclose to any Transferee any Confidential Information of the </w:t>
      </w:r>
      <w:r w:rsidR="00151B56" w:rsidRPr="00D40F55">
        <w:rPr>
          <w:rFonts w:cs="Arial"/>
          <w:szCs w:val="22"/>
        </w:rPr>
        <w:t>Supplier</w:t>
      </w:r>
      <w:r w:rsidRPr="00D40F55">
        <w:rPr>
          <w:rFonts w:cs="Arial"/>
          <w:szCs w:val="22"/>
        </w:rPr>
        <w:t xml:space="preserve"> which relates to the performance of the </w:t>
      </w:r>
      <w:r w:rsidR="00151B56" w:rsidRPr="00D40F55">
        <w:rPr>
          <w:rFonts w:cs="Arial"/>
          <w:szCs w:val="22"/>
        </w:rPr>
        <w:t>Supplier</w:t>
      </w:r>
      <w:r w:rsidRPr="00D40F55">
        <w:rPr>
          <w:rFonts w:cs="Arial"/>
          <w:szCs w:val="22"/>
        </w:rPr>
        <w:t xml:space="preserve">'s obligations under the </w:t>
      </w:r>
      <w:r w:rsidR="008C689D" w:rsidRPr="00D40F55">
        <w:rPr>
          <w:rFonts w:cs="Arial"/>
          <w:szCs w:val="22"/>
        </w:rPr>
        <w:t>Legal Services Contract</w:t>
      </w:r>
      <w:r w:rsidRPr="00D40F55">
        <w:rPr>
          <w:rFonts w:cs="Arial"/>
          <w:szCs w:val="22"/>
        </w:rPr>
        <w:t xml:space="preserve">. In such circumstances the </w:t>
      </w:r>
      <w:r w:rsidR="00C158E8" w:rsidRPr="00D40F55">
        <w:rPr>
          <w:rFonts w:cs="Arial"/>
          <w:szCs w:val="22"/>
        </w:rPr>
        <w:t>Customer</w:t>
      </w:r>
      <w:r w:rsidRPr="00D40F55">
        <w:rPr>
          <w:rFonts w:cs="Arial"/>
          <w:szCs w:val="22"/>
        </w:rPr>
        <w:t xml:space="preserve"> shall authorise the Transferee to use such Confidential Information only for purposes relating to the performance of the </w:t>
      </w:r>
      <w:r w:rsidR="00151B56" w:rsidRPr="00D40F55">
        <w:rPr>
          <w:rFonts w:cs="Arial"/>
          <w:szCs w:val="22"/>
        </w:rPr>
        <w:t>Supplier</w:t>
      </w:r>
      <w:r w:rsidRPr="00D40F55">
        <w:rPr>
          <w:rFonts w:cs="Arial"/>
          <w:szCs w:val="22"/>
        </w:rPr>
        <w:t xml:space="preserve">'s obligations under the </w:t>
      </w:r>
      <w:r w:rsidR="008C689D" w:rsidRPr="00D40F55">
        <w:rPr>
          <w:rFonts w:cs="Arial"/>
          <w:szCs w:val="22"/>
        </w:rPr>
        <w:t>Legal Services Contract</w:t>
      </w:r>
      <w:r w:rsidRPr="00D40F55">
        <w:rPr>
          <w:rFonts w:cs="Arial"/>
          <w:szCs w:val="22"/>
        </w:rPr>
        <w:t xml:space="preserve"> and for no other purposes and shall take reasonable steps to ensure that the Transferee gives a confidentiality undertaking in relation to such Confidential Information.</w:t>
      </w:r>
    </w:p>
    <w:p w14:paraId="059480D7" w14:textId="77777777" w:rsidR="00F807DC" w:rsidRPr="00D40F55" w:rsidRDefault="007562F7" w:rsidP="00D40F55">
      <w:pPr>
        <w:pStyle w:val="Heading2"/>
        <w:tabs>
          <w:tab w:val="num" w:pos="720"/>
        </w:tabs>
        <w:spacing w:before="120" w:after="120"/>
        <w:ind w:left="720"/>
        <w:rPr>
          <w:rFonts w:cs="Arial"/>
          <w:szCs w:val="22"/>
        </w:rPr>
      </w:pPr>
      <w:r w:rsidRPr="00D40F55">
        <w:rPr>
          <w:rFonts w:cs="Arial"/>
          <w:szCs w:val="22"/>
        </w:rPr>
        <w:t xml:space="preserve">For the purposes of </w:t>
      </w:r>
      <w:r w:rsidR="00E6002D" w:rsidRPr="00D40F55">
        <w:rPr>
          <w:rFonts w:cs="Arial"/>
          <w:szCs w:val="22"/>
        </w:rPr>
        <w:t>Clause </w:t>
      </w:r>
      <w:r w:rsidR="00506B11" w:rsidRPr="00D40F55">
        <w:rPr>
          <w:rFonts w:cs="Arial"/>
          <w:szCs w:val="22"/>
        </w:rPr>
        <w:t>1</w:t>
      </w:r>
      <w:r w:rsidR="003B4D0A" w:rsidRPr="00D40F55">
        <w:rPr>
          <w:rFonts w:cs="Arial"/>
          <w:szCs w:val="22"/>
        </w:rPr>
        <w:t>6.3</w:t>
      </w:r>
      <w:r w:rsidR="001F58EB" w:rsidRPr="00D40F55">
        <w:rPr>
          <w:rFonts w:cs="Arial"/>
          <w:szCs w:val="22"/>
        </w:rPr>
        <w:t xml:space="preserve"> </w:t>
      </w:r>
      <w:r w:rsidRPr="00D40F55">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D40F55">
        <w:rPr>
          <w:rFonts w:cs="Arial"/>
          <w:szCs w:val="22"/>
        </w:rPr>
        <w:t>Legal Services Contract</w:t>
      </w:r>
      <w:r w:rsidRPr="00D40F55">
        <w:rPr>
          <w:rFonts w:cs="Arial"/>
          <w:szCs w:val="22"/>
        </w:rPr>
        <w:t>.</w:t>
      </w:r>
    </w:p>
    <w:p w14:paraId="2D1F6ECE" w14:textId="77777777" w:rsidR="00F807DC" w:rsidRPr="00D40F55" w:rsidRDefault="007562F7" w:rsidP="00D40F55">
      <w:pPr>
        <w:pStyle w:val="Heading1"/>
        <w:keepNext/>
        <w:spacing w:before="120" w:after="120"/>
        <w:rPr>
          <w:rFonts w:cs="Arial"/>
          <w:szCs w:val="22"/>
        </w:rPr>
      </w:pPr>
      <w:bookmarkStart w:id="176" w:name="_Toc461702406"/>
      <w:r w:rsidRPr="00D40F55">
        <w:rPr>
          <w:rFonts w:cs="Arial"/>
          <w:szCs w:val="22"/>
        </w:rPr>
        <w:t>WAIVER</w:t>
      </w:r>
      <w:r w:rsidR="00312EB4" w:rsidRPr="00D40F55">
        <w:rPr>
          <w:rFonts w:cs="Arial"/>
          <w:szCs w:val="22"/>
        </w:rPr>
        <w:t xml:space="preserve"> AND CUMULATIVE REMEDIES</w:t>
      </w:r>
      <w:bookmarkEnd w:id="176"/>
    </w:p>
    <w:p w14:paraId="29EA9F3E" w14:textId="77777777" w:rsidR="00312EB4" w:rsidRPr="00D40F55" w:rsidRDefault="00312EB4" w:rsidP="00D40F55">
      <w:pPr>
        <w:pStyle w:val="Heading2"/>
        <w:tabs>
          <w:tab w:val="num" w:pos="709"/>
        </w:tabs>
        <w:spacing w:before="120" w:after="120"/>
        <w:ind w:left="709" w:hanging="709"/>
        <w:rPr>
          <w:rFonts w:cs="Arial"/>
          <w:szCs w:val="22"/>
        </w:rPr>
      </w:pPr>
      <w:r w:rsidRPr="00D40F55">
        <w:rPr>
          <w:rFonts w:cs="Arial"/>
          <w:szCs w:val="22"/>
        </w:rPr>
        <w:t>The rights and remedies under this Legal Services Contract may be waived only by notice in accordance with Clause 2</w:t>
      </w:r>
      <w:r w:rsidR="003B4D0A" w:rsidRPr="00D40F55">
        <w:rPr>
          <w:rFonts w:cs="Arial"/>
          <w:szCs w:val="22"/>
        </w:rPr>
        <w:t>3</w:t>
      </w:r>
      <w:r w:rsidRPr="00D40F55">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8EBCF2A" w14:textId="77777777" w:rsidR="00312EB4" w:rsidRPr="00D40F55" w:rsidRDefault="00312EB4" w:rsidP="00D40F55">
      <w:pPr>
        <w:pStyle w:val="Heading2"/>
        <w:tabs>
          <w:tab w:val="num" w:pos="709"/>
        </w:tabs>
        <w:spacing w:before="120" w:after="120"/>
        <w:ind w:left="709" w:hanging="709"/>
        <w:rPr>
          <w:rFonts w:cs="Arial"/>
          <w:szCs w:val="22"/>
        </w:rPr>
      </w:pPr>
      <w:r w:rsidRPr="00D40F55">
        <w:rPr>
          <w:rFonts w:cs="Arial"/>
          <w:szCs w:val="22"/>
        </w:rPr>
        <w:t>Unless otherwise provided in this Legal Services Contract, rights and remedies under this Legal Services Contract are cumulative and do not exclude any rights or remedies provided by Law, in equity or otherwise.</w:t>
      </w:r>
    </w:p>
    <w:p w14:paraId="7977363A" w14:textId="77777777" w:rsidR="00F807DC" w:rsidRPr="00D40F55" w:rsidRDefault="007562F7" w:rsidP="00D40F55">
      <w:pPr>
        <w:pStyle w:val="Heading1"/>
        <w:keepNext/>
        <w:spacing w:before="120" w:after="120"/>
        <w:rPr>
          <w:rFonts w:cs="Arial"/>
          <w:szCs w:val="22"/>
        </w:rPr>
      </w:pPr>
      <w:bookmarkStart w:id="177" w:name="_Toc461102352"/>
      <w:bookmarkStart w:id="178" w:name="_Toc461102415"/>
      <w:bookmarkStart w:id="179" w:name="_Toc461102494"/>
      <w:bookmarkStart w:id="180" w:name="_Toc461109661"/>
      <w:bookmarkStart w:id="181" w:name="_Toc461102353"/>
      <w:bookmarkStart w:id="182" w:name="_Toc461102416"/>
      <w:bookmarkStart w:id="183" w:name="_Toc461102495"/>
      <w:bookmarkStart w:id="184" w:name="_Toc461109662"/>
      <w:bookmarkStart w:id="185" w:name="_Toc461102354"/>
      <w:bookmarkStart w:id="186" w:name="_Toc461102417"/>
      <w:bookmarkStart w:id="187" w:name="_Toc461102496"/>
      <w:bookmarkStart w:id="188" w:name="_Toc461109663"/>
      <w:bookmarkStart w:id="189" w:name="_Toc461102355"/>
      <w:bookmarkStart w:id="190" w:name="_Toc461102418"/>
      <w:bookmarkStart w:id="191" w:name="_Toc461102497"/>
      <w:bookmarkStart w:id="192" w:name="_Toc461109664"/>
      <w:bookmarkStart w:id="193" w:name="_Toc461102356"/>
      <w:bookmarkStart w:id="194" w:name="_Toc461102419"/>
      <w:bookmarkStart w:id="195" w:name="_Toc461102498"/>
      <w:bookmarkStart w:id="196" w:name="_Toc461109665"/>
      <w:bookmarkStart w:id="197" w:name="_Toc461702407"/>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D40F55">
        <w:rPr>
          <w:rFonts w:cs="Arial"/>
          <w:szCs w:val="22"/>
        </w:rPr>
        <w:lastRenderedPageBreak/>
        <w:t>FURTHER ASSURANCES</w:t>
      </w:r>
      <w:bookmarkEnd w:id="197"/>
    </w:p>
    <w:p w14:paraId="6D684335" w14:textId="77777777" w:rsidR="00F807DC" w:rsidRPr="00D40F55" w:rsidRDefault="007562F7" w:rsidP="00D40F55">
      <w:pPr>
        <w:pStyle w:val="Heading2"/>
        <w:spacing w:before="120" w:after="120"/>
        <w:rPr>
          <w:rFonts w:cs="Arial"/>
          <w:szCs w:val="22"/>
        </w:rPr>
      </w:pPr>
      <w:r w:rsidRPr="00D40F55">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w:t>
      </w:r>
    </w:p>
    <w:p w14:paraId="53E73712" w14:textId="77777777" w:rsidR="00F807DC" w:rsidRPr="00D40F55" w:rsidRDefault="007562F7" w:rsidP="00D40F55">
      <w:pPr>
        <w:pStyle w:val="Heading1"/>
        <w:keepNext/>
        <w:spacing w:before="120" w:after="120"/>
        <w:rPr>
          <w:rFonts w:cs="Arial"/>
          <w:szCs w:val="22"/>
        </w:rPr>
      </w:pPr>
      <w:bookmarkStart w:id="198" w:name="_Toc461702408"/>
      <w:r w:rsidRPr="00D40F55">
        <w:rPr>
          <w:rFonts w:cs="Arial"/>
          <w:szCs w:val="22"/>
        </w:rPr>
        <w:t>SEVERABILITY</w:t>
      </w:r>
      <w:bookmarkEnd w:id="198"/>
    </w:p>
    <w:p w14:paraId="6838A041" w14:textId="77777777" w:rsidR="00F807DC" w:rsidRPr="00D40F55" w:rsidRDefault="007562F7" w:rsidP="00D40F55">
      <w:pPr>
        <w:pStyle w:val="Heading2"/>
        <w:tabs>
          <w:tab w:val="num" w:pos="709"/>
        </w:tabs>
        <w:spacing w:before="120" w:after="120"/>
        <w:ind w:left="709" w:hanging="709"/>
        <w:rPr>
          <w:rFonts w:cs="Arial"/>
          <w:szCs w:val="22"/>
        </w:rPr>
      </w:pPr>
      <w:r w:rsidRPr="00D40F55">
        <w:rPr>
          <w:rFonts w:cs="Arial"/>
          <w:szCs w:val="22"/>
        </w:rPr>
        <w:t xml:space="preserve">If any provision of the </w:t>
      </w:r>
      <w:r w:rsidR="008C689D" w:rsidRPr="00D40F55">
        <w:rPr>
          <w:rFonts w:cs="Arial"/>
          <w:szCs w:val="22"/>
        </w:rPr>
        <w:t>Legal Services Contract</w:t>
      </w:r>
      <w:r w:rsidR="00960360" w:rsidRPr="00D40F55">
        <w:rPr>
          <w:rFonts w:cs="Arial"/>
          <w:szCs w:val="22"/>
        </w:rPr>
        <w:t xml:space="preserve"> (or part of any provision)</w:t>
      </w:r>
      <w:r w:rsidRPr="00D40F55">
        <w:rPr>
          <w:rFonts w:cs="Arial"/>
          <w:szCs w:val="22"/>
        </w:rPr>
        <w:t xml:space="preserve"> is held </w:t>
      </w:r>
      <w:r w:rsidR="00960360" w:rsidRPr="00D40F55">
        <w:rPr>
          <w:rFonts w:cs="Arial"/>
          <w:szCs w:val="22"/>
        </w:rPr>
        <w:t>to be void or otherwise</w:t>
      </w:r>
      <w:r w:rsidRPr="00D40F55">
        <w:rPr>
          <w:rFonts w:cs="Arial"/>
          <w:szCs w:val="22"/>
        </w:rPr>
        <w:t xml:space="preserve"> unenforceable </w:t>
      </w:r>
      <w:r w:rsidR="00960360" w:rsidRPr="00D40F55">
        <w:rPr>
          <w:rFonts w:cs="Arial"/>
          <w:szCs w:val="22"/>
        </w:rPr>
        <w:t xml:space="preserve">by any court of competent jurisdiction, </w:t>
      </w:r>
      <w:r w:rsidRPr="00D40F55">
        <w:rPr>
          <w:rFonts w:cs="Arial"/>
          <w:szCs w:val="22"/>
        </w:rPr>
        <w:t xml:space="preserve">such provision </w:t>
      </w:r>
      <w:r w:rsidR="00960360" w:rsidRPr="00D40F55">
        <w:rPr>
          <w:rFonts w:cs="Arial"/>
          <w:szCs w:val="22"/>
        </w:rPr>
        <w:t xml:space="preserve">(or part) </w:t>
      </w:r>
      <w:r w:rsidRPr="00D40F55">
        <w:rPr>
          <w:rFonts w:cs="Arial"/>
          <w:szCs w:val="22"/>
        </w:rPr>
        <w:t xml:space="preserve">shall </w:t>
      </w:r>
      <w:r w:rsidR="00960360" w:rsidRPr="00D40F55">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D40F55">
        <w:rPr>
          <w:rFonts w:cs="Arial"/>
          <w:szCs w:val="22"/>
        </w:rPr>
        <w:t>Legal Services</w:t>
      </w:r>
      <w:r w:rsidR="00960360" w:rsidRPr="00D40F55">
        <w:rPr>
          <w:rFonts w:cs="Arial"/>
          <w:szCs w:val="22"/>
        </w:rPr>
        <w:t xml:space="preserve"> Contract shall not be affected.</w:t>
      </w:r>
    </w:p>
    <w:p w14:paraId="5F68BAF9" w14:textId="77777777" w:rsidR="00960360" w:rsidRPr="00D40F55" w:rsidRDefault="00960360" w:rsidP="00D40F55">
      <w:pPr>
        <w:pStyle w:val="Heading2"/>
        <w:tabs>
          <w:tab w:val="num" w:pos="709"/>
        </w:tabs>
        <w:spacing w:before="120" w:after="120"/>
        <w:ind w:left="709" w:hanging="709"/>
        <w:rPr>
          <w:rFonts w:cs="Arial"/>
          <w:szCs w:val="22"/>
        </w:rPr>
      </w:pPr>
      <w:r w:rsidRPr="00D40F55">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FD9C8BC" w14:textId="77777777" w:rsidR="00F807DC" w:rsidRPr="00D40F55" w:rsidRDefault="00F807DC" w:rsidP="00D40F55">
      <w:pPr>
        <w:pStyle w:val="Heading2"/>
        <w:numPr>
          <w:ilvl w:val="0"/>
          <w:numId w:val="0"/>
        </w:numPr>
        <w:spacing w:before="120" w:after="120"/>
        <w:ind w:left="630"/>
        <w:rPr>
          <w:rFonts w:cs="Arial"/>
          <w:szCs w:val="22"/>
        </w:rPr>
      </w:pPr>
    </w:p>
    <w:p w14:paraId="70F6ABCF" w14:textId="77777777" w:rsidR="00F807DC" w:rsidRPr="00D40F55" w:rsidRDefault="000A2C19" w:rsidP="00D40F55">
      <w:pPr>
        <w:pStyle w:val="Heading1"/>
        <w:keepNext/>
        <w:spacing w:before="120" w:after="120"/>
        <w:rPr>
          <w:rFonts w:cs="Arial"/>
          <w:szCs w:val="22"/>
        </w:rPr>
      </w:pPr>
      <w:bookmarkStart w:id="199" w:name="_Toc461702409"/>
      <w:r w:rsidRPr="00D40F55">
        <w:rPr>
          <w:rFonts w:cs="Arial"/>
          <w:szCs w:val="22"/>
        </w:rPr>
        <w:t>RELATIONSHIP OF THE PARTIES</w:t>
      </w:r>
      <w:bookmarkEnd w:id="199"/>
    </w:p>
    <w:p w14:paraId="422A2A65" w14:textId="77777777" w:rsidR="00F807DC" w:rsidRPr="00D40F55" w:rsidRDefault="000A2C19" w:rsidP="00D40F55">
      <w:pPr>
        <w:pStyle w:val="Heading2"/>
        <w:tabs>
          <w:tab w:val="num" w:pos="709"/>
        </w:tabs>
        <w:spacing w:before="120" w:after="120"/>
        <w:ind w:left="709" w:hanging="709"/>
        <w:rPr>
          <w:rFonts w:cs="Arial"/>
          <w:szCs w:val="22"/>
        </w:rPr>
      </w:pPr>
      <w:r w:rsidRPr="00D40F55">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D40F55">
        <w:rPr>
          <w:rFonts w:cs="Arial"/>
          <w:szCs w:val="22"/>
        </w:rPr>
        <w:t>.</w:t>
      </w:r>
    </w:p>
    <w:p w14:paraId="66A94AD1" w14:textId="77777777" w:rsidR="00F807DC" w:rsidRPr="00D40F55" w:rsidRDefault="007562F7" w:rsidP="00D40F55">
      <w:pPr>
        <w:pStyle w:val="Heading1"/>
        <w:keepNext/>
        <w:spacing w:before="120" w:after="120"/>
        <w:rPr>
          <w:rFonts w:cs="Arial"/>
          <w:szCs w:val="22"/>
        </w:rPr>
      </w:pPr>
      <w:bookmarkStart w:id="200" w:name="_Toc461702410"/>
      <w:r w:rsidRPr="00D40F55">
        <w:rPr>
          <w:rFonts w:cs="Arial"/>
          <w:szCs w:val="22"/>
        </w:rPr>
        <w:t>ENTIRE AGREEMENT</w:t>
      </w:r>
      <w:bookmarkEnd w:id="200"/>
    </w:p>
    <w:p w14:paraId="07A823DF" w14:textId="77777777" w:rsidR="00F807DC" w:rsidRPr="00D40F55" w:rsidRDefault="00837B0E" w:rsidP="00D40F55">
      <w:pPr>
        <w:pStyle w:val="Heading2"/>
        <w:spacing w:before="120" w:after="120"/>
        <w:rPr>
          <w:rFonts w:cs="Arial"/>
          <w:szCs w:val="22"/>
        </w:rPr>
      </w:pPr>
      <w:bookmarkStart w:id="201" w:name="_Ref313371230"/>
      <w:r w:rsidRPr="00D40F55">
        <w:rPr>
          <w:rFonts w:cs="Arial"/>
          <w:szCs w:val="22"/>
        </w:rPr>
        <w:t>The</w:t>
      </w:r>
      <w:r w:rsidR="007562F7" w:rsidRPr="00D40F55">
        <w:rPr>
          <w:rFonts w:cs="Arial"/>
          <w:szCs w:val="22"/>
        </w:rPr>
        <w:t xml:space="preserve"> </w:t>
      </w:r>
      <w:r w:rsidR="008C689D" w:rsidRPr="00D40F55">
        <w:rPr>
          <w:rFonts w:cs="Arial"/>
          <w:szCs w:val="22"/>
        </w:rPr>
        <w:t>Legal Services Contract</w:t>
      </w:r>
      <w:r w:rsidR="007562F7" w:rsidRPr="00D40F55">
        <w:rPr>
          <w:rFonts w:cs="Arial"/>
          <w:szCs w:val="22"/>
        </w:rPr>
        <w:t xml:space="preserve">, together with a completed, signed and dated </w:t>
      </w:r>
      <w:r w:rsidR="00832B7B" w:rsidRPr="00D40F55">
        <w:rPr>
          <w:rFonts w:cs="Arial"/>
          <w:szCs w:val="22"/>
        </w:rPr>
        <w:t>Panel</w:t>
      </w:r>
      <w:r w:rsidR="007562F7" w:rsidRPr="00D40F55">
        <w:rPr>
          <w:rFonts w:cs="Arial"/>
          <w:szCs w:val="22"/>
        </w:rPr>
        <w:t xml:space="preserve"> Agreement and the other documents referred to in them constitute the entire agreement and understanding between the Parties in respect of the matters dealt with in </w:t>
      </w:r>
      <w:r w:rsidR="00C70018" w:rsidRPr="00D40F55">
        <w:rPr>
          <w:rFonts w:cs="Arial"/>
          <w:szCs w:val="22"/>
        </w:rPr>
        <w:t>them and supersede, cancel</w:t>
      </w:r>
      <w:r w:rsidR="007562F7" w:rsidRPr="00D40F55">
        <w:rPr>
          <w:rFonts w:cs="Arial"/>
          <w:szCs w:val="22"/>
        </w:rPr>
        <w:t xml:space="preserve"> </w:t>
      </w:r>
      <w:r w:rsidR="00C70018" w:rsidRPr="00D40F55">
        <w:rPr>
          <w:rFonts w:cs="Arial"/>
          <w:szCs w:val="22"/>
        </w:rPr>
        <w:t>and nullify</w:t>
      </w:r>
      <w:r w:rsidR="007562F7" w:rsidRPr="00D40F55">
        <w:rPr>
          <w:rFonts w:cs="Arial"/>
          <w:szCs w:val="22"/>
        </w:rPr>
        <w:t xml:space="preserve"> any previous agreement between the Parties in relation to such matters.</w:t>
      </w:r>
      <w:bookmarkEnd w:id="201"/>
    </w:p>
    <w:p w14:paraId="5874E3B9" w14:textId="77777777" w:rsidR="00F807DC" w:rsidRPr="00D40F55" w:rsidRDefault="007562F7" w:rsidP="00D40F55">
      <w:pPr>
        <w:pStyle w:val="Heading2"/>
        <w:spacing w:before="120" w:after="120"/>
        <w:rPr>
          <w:rFonts w:cs="Arial"/>
          <w:szCs w:val="22"/>
        </w:rPr>
      </w:pPr>
      <w:bookmarkStart w:id="202" w:name="_Ref313371232"/>
      <w:r w:rsidRPr="00D40F55">
        <w:rPr>
          <w:rFonts w:cs="Arial"/>
          <w:szCs w:val="22"/>
        </w:rPr>
        <w:t xml:space="preserve">Each of the Parties acknowledges and agrees that in entering into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D40F55">
        <w:rPr>
          <w:rFonts w:cs="Arial"/>
          <w:szCs w:val="22"/>
        </w:rPr>
        <w:t>Legal Services Contract</w:t>
      </w:r>
      <w:r w:rsidRPr="00D40F55">
        <w:rPr>
          <w:rFonts w:cs="Arial"/>
          <w:szCs w:val="22"/>
        </w:rPr>
        <w:t>.</w:t>
      </w:r>
      <w:bookmarkEnd w:id="202"/>
      <w:r w:rsidRPr="00D40F55">
        <w:rPr>
          <w:rFonts w:cs="Arial"/>
          <w:szCs w:val="22"/>
        </w:rPr>
        <w:t xml:space="preserve"> </w:t>
      </w:r>
    </w:p>
    <w:p w14:paraId="17511583" w14:textId="77777777" w:rsidR="00F807DC" w:rsidRPr="00D40F55" w:rsidRDefault="007562F7" w:rsidP="00D40F55">
      <w:pPr>
        <w:pStyle w:val="Heading2"/>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acknowledges</w:t>
      </w:r>
      <w:r w:rsidR="0061283C" w:rsidRPr="00D40F55">
        <w:rPr>
          <w:rFonts w:cs="Arial"/>
          <w:szCs w:val="22"/>
        </w:rPr>
        <w:t xml:space="preserve"> and agrees</w:t>
      </w:r>
      <w:r w:rsidRPr="00D40F55">
        <w:rPr>
          <w:rFonts w:cs="Arial"/>
          <w:szCs w:val="22"/>
        </w:rPr>
        <w:t xml:space="preserve"> that it has:</w:t>
      </w:r>
    </w:p>
    <w:p w14:paraId="1CB30C3F" w14:textId="77777777" w:rsidR="00F807DC" w:rsidRPr="00D40F55" w:rsidRDefault="007562F7" w:rsidP="00D40F55">
      <w:pPr>
        <w:pStyle w:val="Heading3"/>
        <w:spacing w:before="120" w:after="120"/>
        <w:rPr>
          <w:rFonts w:cs="Arial"/>
          <w:szCs w:val="22"/>
        </w:rPr>
      </w:pPr>
      <w:r w:rsidRPr="00D40F55">
        <w:rPr>
          <w:rFonts w:cs="Arial"/>
          <w:szCs w:val="22"/>
        </w:rPr>
        <w:t xml:space="preserve">entered into the </w:t>
      </w:r>
      <w:r w:rsidR="008C689D" w:rsidRPr="00D40F55">
        <w:rPr>
          <w:rFonts w:cs="Arial"/>
          <w:szCs w:val="22"/>
        </w:rPr>
        <w:t>Legal Services Contract</w:t>
      </w:r>
      <w:r w:rsidRPr="00D40F55">
        <w:rPr>
          <w:rFonts w:cs="Arial"/>
          <w:szCs w:val="22"/>
        </w:rPr>
        <w:t xml:space="preserve"> in reliance on its own due diligence alone; and</w:t>
      </w:r>
    </w:p>
    <w:p w14:paraId="1BE99592" w14:textId="77777777" w:rsidR="00F807DC" w:rsidRPr="00D40F55" w:rsidRDefault="007562F7" w:rsidP="00D40F55">
      <w:pPr>
        <w:pStyle w:val="Heading3"/>
        <w:spacing w:before="120" w:after="120"/>
        <w:rPr>
          <w:rFonts w:cs="Arial"/>
          <w:szCs w:val="22"/>
        </w:rPr>
      </w:pPr>
      <w:r w:rsidRPr="00D40F55">
        <w:rPr>
          <w:rFonts w:cs="Arial"/>
          <w:szCs w:val="22"/>
        </w:rPr>
        <w:t xml:space="preserve">received sufficient information required by it in order to determine whether it is able to provide the </w:t>
      </w:r>
      <w:r w:rsidR="00162C54" w:rsidRPr="00D40F55">
        <w:rPr>
          <w:rFonts w:cs="Arial"/>
          <w:szCs w:val="22"/>
        </w:rPr>
        <w:t>Services</w:t>
      </w:r>
      <w:r w:rsidR="00706BB4" w:rsidRPr="00D40F55">
        <w:rPr>
          <w:rFonts w:cs="Arial"/>
          <w:szCs w:val="22"/>
        </w:rPr>
        <w:t xml:space="preserve"> </w:t>
      </w:r>
      <w:r w:rsidRPr="00D40F55">
        <w:rPr>
          <w:rFonts w:cs="Arial"/>
          <w:szCs w:val="22"/>
        </w:rPr>
        <w:t xml:space="preserve">in accordance with the terms of the </w:t>
      </w:r>
      <w:r w:rsidR="008C689D" w:rsidRPr="00D40F55">
        <w:rPr>
          <w:rFonts w:cs="Arial"/>
          <w:szCs w:val="22"/>
        </w:rPr>
        <w:t>Legal Services Contract</w:t>
      </w:r>
      <w:r w:rsidRPr="00D40F55">
        <w:rPr>
          <w:rFonts w:cs="Arial"/>
          <w:szCs w:val="22"/>
        </w:rPr>
        <w:t>.</w:t>
      </w:r>
    </w:p>
    <w:p w14:paraId="6B1BBCDB" w14:textId="77777777" w:rsidR="0035256A" w:rsidRPr="00D40F55" w:rsidRDefault="00506B11" w:rsidP="00D40F55">
      <w:pPr>
        <w:pStyle w:val="Heading2"/>
        <w:spacing w:before="120" w:after="120"/>
        <w:rPr>
          <w:rFonts w:cs="Arial"/>
          <w:szCs w:val="22"/>
        </w:rPr>
      </w:pPr>
      <w:r w:rsidRPr="00D40F55">
        <w:rPr>
          <w:rFonts w:cs="Arial"/>
          <w:szCs w:val="22"/>
        </w:rPr>
        <w:t>Nothing in Clauses 21</w:t>
      </w:r>
      <w:r w:rsidR="008A1ACF" w:rsidRPr="00D40F55">
        <w:rPr>
          <w:rFonts w:cs="Arial"/>
          <w:szCs w:val="22"/>
        </w:rPr>
        <w:t>.1</w:t>
      </w:r>
      <w:r w:rsidR="0035256A" w:rsidRPr="00D40F55">
        <w:rPr>
          <w:rFonts w:cs="Arial"/>
          <w:szCs w:val="22"/>
        </w:rPr>
        <w:t xml:space="preserve"> </w:t>
      </w:r>
      <w:r w:rsidRPr="00D40F55">
        <w:rPr>
          <w:rFonts w:cs="Arial"/>
          <w:szCs w:val="22"/>
        </w:rPr>
        <w:t>and 2</w:t>
      </w:r>
      <w:r w:rsidR="008A1ACF" w:rsidRPr="00D40F55">
        <w:rPr>
          <w:rFonts w:cs="Arial"/>
          <w:szCs w:val="22"/>
        </w:rPr>
        <w:t>1</w:t>
      </w:r>
      <w:r w:rsidRPr="00D40F55">
        <w:rPr>
          <w:rFonts w:cs="Arial"/>
          <w:szCs w:val="22"/>
        </w:rPr>
        <w:t>.2</w:t>
      </w:r>
      <w:r w:rsidR="007562F7" w:rsidRPr="00D40F55">
        <w:rPr>
          <w:rFonts w:cs="Arial"/>
          <w:szCs w:val="22"/>
        </w:rPr>
        <w:t xml:space="preserve"> shall operate</w:t>
      </w:r>
      <w:r w:rsidR="00A57C2C" w:rsidRPr="00D40F55">
        <w:rPr>
          <w:rFonts w:cs="Arial"/>
          <w:szCs w:val="22"/>
        </w:rPr>
        <w:t xml:space="preserve">  to exclude liability for Fraud or fraudulent misrepresentation.</w:t>
      </w:r>
    </w:p>
    <w:p w14:paraId="22290DF4" w14:textId="77777777" w:rsidR="0035256A" w:rsidRPr="00D40F55" w:rsidRDefault="0035256A" w:rsidP="00D40F55">
      <w:pPr>
        <w:pStyle w:val="Heading3"/>
        <w:numPr>
          <w:ilvl w:val="0"/>
          <w:numId w:val="0"/>
        </w:numPr>
        <w:spacing w:before="120" w:after="120"/>
        <w:ind w:left="1800"/>
        <w:rPr>
          <w:rFonts w:cs="Arial"/>
          <w:szCs w:val="22"/>
        </w:rPr>
      </w:pPr>
    </w:p>
    <w:p w14:paraId="1C090ECD" w14:textId="77777777" w:rsidR="00F807DC" w:rsidRPr="00D40F55" w:rsidRDefault="007562F7" w:rsidP="00D40F55">
      <w:pPr>
        <w:pStyle w:val="Heading1"/>
        <w:keepNext/>
        <w:spacing w:before="120" w:after="120"/>
        <w:rPr>
          <w:rFonts w:cs="Arial"/>
          <w:szCs w:val="22"/>
        </w:rPr>
      </w:pPr>
      <w:bookmarkStart w:id="203" w:name="_Toc461102361"/>
      <w:bookmarkStart w:id="204" w:name="_Toc461102424"/>
      <w:bookmarkStart w:id="205" w:name="_Toc461102503"/>
      <w:bookmarkStart w:id="206" w:name="_Toc461109670"/>
      <w:bookmarkStart w:id="207" w:name="_Toc461102362"/>
      <w:bookmarkStart w:id="208" w:name="_Toc461102425"/>
      <w:bookmarkStart w:id="209" w:name="_Toc461102504"/>
      <w:bookmarkStart w:id="210" w:name="_Toc461109671"/>
      <w:bookmarkStart w:id="211" w:name="_Ref313370095"/>
      <w:bookmarkStart w:id="212" w:name="_Toc461702411"/>
      <w:bookmarkEnd w:id="203"/>
      <w:bookmarkEnd w:id="204"/>
      <w:bookmarkEnd w:id="205"/>
      <w:bookmarkEnd w:id="206"/>
      <w:bookmarkEnd w:id="207"/>
      <w:bookmarkEnd w:id="208"/>
      <w:bookmarkEnd w:id="209"/>
      <w:bookmarkEnd w:id="210"/>
      <w:r w:rsidRPr="00D40F55">
        <w:rPr>
          <w:rFonts w:cs="Arial"/>
          <w:szCs w:val="22"/>
        </w:rPr>
        <w:lastRenderedPageBreak/>
        <w:t>CONTRACTS (RIGHTS OF THIRD PARTIES) ACT</w:t>
      </w:r>
      <w:bookmarkEnd w:id="211"/>
      <w:bookmarkEnd w:id="212"/>
    </w:p>
    <w:p w14:paraId="22899B0D" w14:textId="77777777" w:rsidR="00F807DC" w:rsidRPr="00D40F55" w:rsidRDefault="001F58EB" w:rsidP="00D40F55">
      <w:pPr>
        <w:pStyle w:val="Heading2"/>
        <w:spacing w:before="120" w:after="120"/>
        <w:rPr>
          <w:rFonts w:cs="Arial"/>
          <w:szCs w:val="22"/>
        </w:rPr>
      </w:pPr>
      <w:r w:rsidRPr="00D40F55">
        <w:rPr>
          <w:rFonts w:cs="Arial"/>
          <w:szCs w:val="22"/>
        </w:rPr>
        <w:t>A</w:t>
      </w:r>
      <w:r w:rsidR="007562F7" w:rsidRPr="00D40F55">
        <w:rPr>
          <w:rFonts w:cs="Arial"/>
          <w:szCs w:val="22"/>
        </w:rPr>
        <w:t xml:space="preserve"> person who is not a party to </w:t>
      </w:r>
      <w:r w:rsidR="0013772A" w:rsidRPr="00D40F55">
        <w:rPr>
          <w:rFonts w:cs="Arial"/>
          <w:szCs w:val="22"/>
        </w:rPr>
        <w:t xml:space="preserve">the </w:t>
      </w:r>
      <w:r w:rsidR="008C689D" w:rsidRPr="00D40F55">
        <w:rPr>
          <w:rFonts w:cs="Arial"/>
          <w:szCs w:val="22"/>
        </w:rPr>
        <w:t>Legal Services Contract</w:t>
      </w:r>
      <w:r w:rsidR="007562F7" w:rsidRPr="00D40F55">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D40F55">
        <w:rPr>
          <w:rFonts w:cs="Arial"/>
          <w:szCs w:val="22"/>
        </w:rPr>
        <w:t>provided that</w:t>
      </w:r>
      <w:r w:rsidR="007562F7" w:rsidRPr="00D40F55">
        <w:rPr>
          <w:rFonts w:cs="Arial"/>
          <w:szCs w:val="22"/>
        </w:rPr>
        <w:t xml:space="preserve"> this </w:t>
      </w:r>
      <w:r w:rsidR="00B93838" w:rsidRPr="00D40F55">
        <w:rPr>
          <w:rFonts w:cs="Arial"/>
          <w:szCs w:val="22"/>
        </w:rPr>
        <w:t xml:space="preserve">Clause 21.1 </w:t>
      </w:r>
      <w:r w:rsidR="007562F7" w:rsidRPr="00D40F55">
        <w:rPr>
          <w:rFonts w:cs="Arial"/>
          <w:szCs w:val="22"/>
        </w:rPr>
        <w:t xml:space="preserve">does not affect any right or remedy of any person which exists or is available otherwise than pursuant to that Act. </w:t>
      </w:r>
    </w:p>
    <w:p w14:paraId="140E0DA1" w14:textId="77777777" w:rsidR="00F807DC" w:rsidRPr="00D40F55" w:rsidRDefault="007562F7" w:rsidP="00D40F55">
      <w:pPr>
        <w:pStyle w:val="Heading2"/>
        <w:spacing w:before="120" w:after="120"/>
        <w:rPr>
          <w:rFonts w:cs="Arial"/>
          <w:szCs w:val="22"/>
        </w:rPr>
      </w:pPr>
      <w:r w:rsidRPr="00D40F55">
        <w:rPr>
          <w:rFonts w:cs="Arial"/>
          <w:szCs w:val="22"/>
        </w:rPr>
        <w:t xml:space="preserve">No consent of any third party is necessary for any rescission, variation (including any release or compromise in whole or in part of liability) or termination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or any one or more Clauses of it.</w:t>
      </w:r>
    </w:p>
    <w:p w14:paraId="7A2D8D09" w14:textId="77777777" w:rsidR="000C628F" w:rsidRPr="00D40F55" w:rsidRDefault="00A63312" w:rsidP="00D40F55">
      <w:pPr>
        <w:pStyle w:val="Heading2"/>
        <w:spacing w:before="120" w:after="120"/>
        <w:rPr>
          <w:rFonts w:cs="Arial"/>
          <w:szCs w:val="22"/>
        </w:rPr>
      </w:pPr>
      <w:bookmarkStart w:id="213" w:name="_Ref313371113"/>
      <w:r w:rsidRPr="00D40F55">
        <w:rPr>
          <w:rFonts w:cs="Arial"/>
          <w:szCs w:val="22"/>
        </w:rPr>
        <w:t>The Supplier agrees that t</w:t>
      </w:r>
      <w:r w:rsidR="000C628F" w:rsidRPr="00D40F55">
        <w:rPr>
          <w:rFonts w:cs="Arial"/>
          <w:szCs w:val="22"/>
        </w:rPr>
        <w:t xml:space="preserve">he </w:t>
      </w:r>
      <w:r w:rsidR="00C158E8" w:rsidRPr="00D40F55">
        <w:rPr>
          <w:rFonts w:cs="Arial"/>
          <w:szCs w:val="22"/>
        </w:rPr>
        <w:t>Customer</w:t>
      </w:r>
      <w:r w:rsidR="000C628F" w:rsidRPr="00D40F55">
        <w:rPr>
          <w:rFonts w:cs="Arial"/>
          <w:szCs w:val="22"/>
        </w:rPr>
        <w:t xml:space="preserve"> may enforce any of the provisions of the </w:t>
      </w:r>
      <w:r w:rsidR="00832B7B" w:rsidRPr="00D40F55">
        <w:rPr>
          <w:rFonts w:cs="Arial"/>
          <w:szCs w:val="22"/>
        </w:rPr>
        <w:t>Panel</w:t>
      </w:r>
      <w:r w:rsidR="000C628F" w:rsidRPr="00D40F55">
        <w:rPr>
          <w:rFonts w:cs="Arial"/>
          <w:szCs w:val="22"/>
        </w:rPr>
        <w:t xml:space="preserve"> Agreement referred to in clause </w:t>
      </w:r>
      <w:r w:rsidR="007E723E" w:rsidRPr="00D40F55">
        <w:rPr>
          <w:rFonts w:cs="Arial"/>
          <w:szCs w:val="22"/>
        </w:rPr>
        <w:t>45.1</w:t>
      </w:r>
      <w:r w:rsidR="000C628F" w:rsidRPr="00D40F55">
        <w:rPr>
          <w:rFonts w:cs="Arial"/>
          <w:szCs w:val="22"/>
        </w:rPr>
        <w:t xml:space="preserve"> as if they were terms of the </w:t>
      </w:r>
      <w:r w:rsidR="008C689D" w:rsidRPr="00D40F55">
        <w:rPr>
          <w:rFonts w:cs="Arial"/>
          <w:szCs w:val="22"/>
        </w:rPr>
        <w:t>Legal Services Contract</w:t>
      </w:r>
      <w:r w:rsidR="00C2656E" w:rsidRPr="00D40F55">
        <w:rPr>
          <w:rFonts w:cs="Arial"/>
          <w:szCs w:val="22"/>
        </w:rPr>
        <w:t xml:space="preserve"> (reading references in those provisions to </w:t>
      </w:r>
      <w:r w:rsidR="007E723E" w:rsidRPr="00D40F55">
        <w:rPr>
          <w:rFonts w:cs="Arial"/>
          <w:szCs w:val="22"/>
        </w:rPr>
        <w:t>Panel Customer</w:t>
      </w:r>
      <w:r w:rsidR="00C2656E" w:rsidRPr="00D40F55">
        <w:rPr>
          <w:rFonts w:cs="Arial"/>
          <w:szCs w:val="22"/>
        </w:rPr>
        <w:t xml:space="preserve"> and the Supplier as references to the </w:t>
      </w:r>
      <w:r w:rsidR="00C158E8" w:rsidRPr="00D40F55">
        <w:rPr>
          <w:rFonts w:cs="Arial"/>
          <w:szCs w:val="22"/>
        </w:rPr>
        <w:t>Customer</w:t>
      </w:r>
      <w:r w:rsidR="00C2656E" w:rsidRPr="00D40F55">
        <w:rPr>
          <w:rFonts w:cs="Arial"/>
          <w:szCs w:val="22"/>
        </w:rPr>
        <w:t xml:space="preserve"> and the </w:t>
      </w:r>
      <w:r w:rsidR="00151B56" w:rsidRPr="00D40F55">
        <w:rPr>
          <w:rFonts w:cs="Arial"/>
          <w:szCs w:val="22"/>
        </w:rPr>
        <w:t>Supplier</w:t>
      </w:r>
      <w:r w:rsidR="00C2656E" w:rsidRPr="00D40F55">
        <w:rPr>
          <w:rFonts w:cs="Arial"/>
          <w:szCs w:val="22"/>
        </w:rPr>
        <w:t xml:space="preserve"> respectively).</w:t>
      </w:r>
    </w:p>
    <w:p w14:paraId="40889146" w14:textId="77777777" w:rsidR="00F807DC" w:rsidRPr="00D40F55" w:rsidRDefault="007562F7" w:rsidP="00D40F55">
      <w:pPr>
        <w:pStyle w:val="Heading1"/>
        <w:keepNext/>
        <w:spacing w:before="120" w:after="120"/>
        <w:rPr>
          <w:rFonts w:cs="Arial"/>
          <w:szCs w:val="22"/>
        </w:rPr>
      </w:pPr>
      <w:bookmarkStart w:id="214" w:name="_Toc461702412"/>
      <w:r w:rsidRPr="00D40F55">
        <w:rPr>
          <w:rFonts w:cs="Arial"/>
          <w:szCs w:val="22"/>
        </w:rPr>
        <w:t>NOTICES</w:t>
      </w:r>
      <w:bookmarkEnd w:id="213"/>
      <w:bookmarkEnd w:id="214"/>
    </w:p>
    <w:p w14:paraId="5239FFC6" w14:textId="77777777" w:rsidR="00F807DC" w:rsidRPr="00D40F55" w:rsidRDefault="007562F7" w:rsidP="00D40F55">
      <w:pPr>
        <w:pStyle w:val="Heading2"/>
        <w:spacing w:before="120" w:after="120"/>
        <w:rPr>
          <w:rFonts w:cs="Arial"/>
          <w:szCs w:val="22"/>
        </w:rPr>
      </w:pPr>
      <w:r w:rsidRPr="00D40F55">
        <w:rPr>
          <w:rFonts w:cs="Arial"/>
          <w:szCs w:val="22"/>
        </w:rPr>
        <w:t xml:space="preserve">Except as otherwise expressly provided </w:t>
      </w:r>
      <w:r w:rsidR="00B93838" w:rsidRPr="00D40F55">
        <w:rPr>
          <w:rFonts w:cs="Arial"/>
          <w:szCs w:val="22"/>
        </w:rPr>
        <w:t>in</w:t>
      </w:r>
      <w:r w:rsidRPr="00D40F55">
        <w:rPr>
          <w:rFonts w:cs="Arial"/>
          <w:szCs w:val="22"/>
        </w:rPr>
        <w:t xml:space="preserve">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no notice or other communication from one Party to the other shall have any validity under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unless </w:t>
      </w:r>
      <w:r w:rsidR="0014427F" w:rsidRPr="00D40F55">
        <w:rPr>
          <w:rFonts w:cs="Arial"/>
          <w:szCs w:val="22"/>
        </w:rPr>
        <w:t xml:space="preserve">given or </w:t>
      </w:r>
      <w:r w:rsidRPr="00D40F55">
        <w:rPr>
          <w:rFonts w:cs="Arial"/>
          <w:szCs w:val="22"/>
        </w:rPr>
        <w:t>made in writing by or on behalf of the Party sending the communication.</w:t>
      </w:r>
    </w:p>
    <w:p w14:paraId="16162480" w14:textId="77777777" w:rsidR="00B93838" w:rsidRPr="00D40F55" w:rsidRDefault="007562F7" w:rsidP="00D40F55">
      <w:pPr>
        <w:pStyle w:val="Heading2"/>
        <w:spacing w:before="120" w:after="120"/>
        <w:rPr>
          <w:rFonts w:cs="Arial"/>
          <w:szCs w:val="22"/>
        </w:rPr>
      </w:pPr>
      <w:bookmarkStart w:id="215" w:name="_Ref313371315"/>
      <w:r w:rsidRPr="00D40F55">
        <w:rPr>
          <w:rFonts w:cs="Arial"/>
          <w:szCs w:val="22"/>
        </w:rPr>
        <w:t xml:space="preserve">Any notice or other communication given </w:t>
      </w:r>
      <w:r w:rsidR="0014427F" w:rsidRPr="00D40F55">
        <w:rPr>
          <w:rFonts w:cs="Arial"/>
          <w:szCs w:val="22"/>
        </w:rPr>
        <w:t xml:space="preserve">or made </w:t>
      </w:r>
      <w:r w:rsidRPr="00D40F55">
        <w:rPr>
          <w:rFonts w:cs="Arial"/>
          <w:szCs w:val="22"/>
        </w:rPr>
        <w:t>by either Party to the other shall</w:t>
      </w:r>
      <w:r w:rsidR="00B93838" w:rsidRPr="00D40F55">
        <w:rPr>
          <w:rFonts w:cs="Arial"/>
          <w:szCs w:val="22"/>
        </w:rPr>
        <w:t>:</w:t>
      </w:r>
    </w:p>
    <w:p w14:paraId="6A83069C" w14:textId="77777777" w:rsidR="00B93838" w:rsidRPr="00D40F55" w:rsidRDefault="007562F7" w:rsidP="00D40F55">
      <w:pPr>
        <w:pStyle w:val="Heading3"/>
        <w:spacing w:before="120" w:after="120"/>
        <w:rPr>
          <w:rFonts w:cs="Arial"/>
          <w:szCs w:val="22"/>
        </w:rPr>
      </w:pPr>
      <w:r w:rsidRPr="00D40F55">
        <w:rPr>
          <w:rFonts w:cs="Arial"/>
          <w:szCs w:val="22"/>
        </w:rPr>
        <w:t>be give</w:t>
      </w:r>
      <w:r w:rsidR="00C70018" w:rsidRPr="00D40F55">
        <w:rPr>
          <w:rFonts w:cs="Arial"/>
          <w:szCs w:val="22"/>
        </w:rPr>
        <w:t>n by letter (sent by hand, post</w:t>
      </w:r>
      <w:r w:rsidRPr="00D40F55">
        <w:rPr>
          <w:rFonts w:cs="Arial"/>
          <w:szCs w:val="22"/>
        </w:rPr>
        <w:t xml:space="preserve"> or </w:t>
      </w:r>
      <w:r w:rsidR="00506B11" w:rsidRPr="00D40F55">
        <w:rPr>
          <w:rFonts w:cs="Arial"/>
          <w:szCs w:val="22"/>
        </w:rPr>
        <w:t xml:space="preserve">a recorded </w:t>
      </w:r>
      <w:r w:rsidR="00B93838" w:rsidRPr="00D40F55">
        <w:rPr>
          <w:rFonts w:cs="Arial"/>
          <w:szCs w:val="22"/>
        </w:rPr>
        <w:t>signed for</w:t>
      </w:r>
      <w:r w:rsidR="0014427F" w:rsidRPr="00D40F55">
        <w:rPr>
          <w:rFonts w:cs="Arial"/>
          <w:szCs w:val="22"/>
        </w:rPr>
        <w:t xml:space="preserve"> delivery</w:t>
      </w:r>
      <w:r w:rsidR="00506B11" w:rsidRPr="00D40F55">
        <w:rPr>
          <w:rFonts w:cs="Arial"/>
          <w:szCs w:val="22"/>
        </w:rPr>
        <w:t xml:space="preserve"> service)</w:t>
      </w:r>
      <w:r w:rsidR="00B93838" w:rsidRPr="00D40F55">
        <w:rPr>
          <w:rFonts w:cs="Arial"/>
          <w:szCs w:val="22"/>
        </w:rPr>
        <w:t>, facsmile</w:t>
      </w:r>
      <w:r w:rsidR="00506B11" w:rsidRPr="00D40F55">
        <w:rPr>
          <w:rFonts w:cs="Arial"/>
          <w:szCs w:val="22"/>
        </w:rPr>
        <w:t xml:space="preserve"> </w:t>
      </w:r>
      <w:r w:rsidRPr="00D40F55">
        <w:rPr>
          <w:rFonts w:cs="Arial"/>
          <w:szCs w:val="22"/>
        </w:rPr>
        <w:t>or electronic mail</w:t>
      </w:r>
      <w:r w:rsidR="00506B11" w:rsidRPr="00D40F55">
        <w:rPr>
          <w:rFonts w:cs="Arial"/>
          <w:szCs w:val="22"/>
        </w:rPr>
        <w:t xml:space="preserve"> confirmed by letter</w:t>
      </w:r>
      <w:r w:rsidR="00B93838" w:rsidRPr="00D40F55">
        <w:rPr>
          <w:rFonts w:cs="Arial"/>
          <w:szCs w:val="22"/>
        </w:rPr>
        <w:t>; and</w:t>
      </w:r>
    </w:p>
    <w:p w14:paraId="3FA16CC8" w14:textId="77777777" w:rsidR="00627FB5" w:rsidRPr="00D40F55" w:rsidRDefault="00627FB5" w:rsidP="00D40F55">
      <w:pPr>
        <w:pStyle w:val="Heading3"/>
        <w:spacing w:before="120" w:after="120"/>
        <w:rPr>
          <w:rFonts w:cs="Arial"/>
          <w:szCs w:val="22"/>
        </w:rPr>
      </w:pPr>
      <w:r w:rsidRPr="00D40F55">
        <w:rPr>
          <w:rFonts w:cs="Arial"/>
          <w:szCs w:val="22"/>
        </w:rPr>
        <w:t>unless the other Party acknowledges receipt of such communication at an earlier time, be deemed to have been given:</w:t>
      </w:r>
    </w:p>
    <w:p w14:paraId="2ED713E4" w14:textId="77777777" w:rsidR="00627FB5" w:rsidRPr="00D40F55" w:rsidRDefault="00627FB5" w:rsidP="00D40F55">
      <w:pPr>
        <w:pStyle w:val="Heading4"/>
        <w:spacing w:before="120" w:after="120"/>
        <w:rPr>
          <w:rFonts w:cs="Arial"/>
          <w:szCs w:val="22"/>
        </w:rPr>
      </w:pPr>
      <w:r w:rsidRPr="00D40F55">
        <w:rPr>
          <w:rFonts w:cs="Arial"/>
          <w:szCs w:val="22"/>
        </w:rPr>
        <w:t>if delivered personally, at the time of delivery;</w:t>
      </w:r>
    </w:p>
    <w:p w14:paraId="0C22E680" w14:textId="77777777" w:rsidR="00627FB5" w:rsidRPr="00D40F55" w:rsidRDefault="00627FB5" w:rsidP="00D40F55">
      <w:pPr>
        <w:pStyle w:val="Heading4"/>
        <w:spacing w:before="120" w:after="120"/>
        <w:rPr>
          <w:rFonts w:cs="Arial"/>
          <w:szCs w:val="22"/>
        </w:rPr>
      </w:pPr>
      <w:r w:rsidRPr="00D40F55">
        <w:rPr>
          <w:rFonts w:cs="Arial"/>
          <w:szCs w:val="22"/>
        </w:rPr>
        <w:t xml:space="preserve">if sent by pre-paid post or a recorded signed for service two (2) Working Days after the day on which the letter was posted </w:t>
      </w:r>
      <w:r w:rsidR="00B93838" w:rsidRPr="00D40F55">
        <w:rPr>
          <w:rFonts w:cs="Arial"/>
          <w:szCs w:val="22"/>
        </w:rPr>
        <w:t>p</w:t>
      </w:r>
      <w:r w:rsidR="007562F7" w:rsidRPr="00D40F55">
        <w:rPr>
          <w:rFonts w:cs="Arial"/>
          <w:szCs w:val="22"/>
        </w:rPr>
        <w:t>rovided the relevant communication</w:t>
      </w:r>
      <w:r w:rsidRPr="00D40F55">
        <w:rPr>
          <w:rFonts w:cs="Arial"/>
          <w:szCs w:val="22"/>
        </w:rPr>
        <w:t xml:space="preserve"> is not returned as undelivered;</w:t>
      </w:r>
    </w:p>
    <w:p w14:paraId="31F179B8" w14:textId="77777777" w:rsidR="00627FB5" w:rsidRPr="00D40F55" w:rsidRDefault="00627FB5" w:rsidP="00D40F55">
      <w:pPr>
        <w:pStyle w:val="Heading4"/>
        <w:spacing w:before="120" w:after="120"/>
        <w:rPr>
          <w:rFonts w:cs="Arial"/>
          <w:szCs w:val="22"/>
        </w:rPr>
      </w:pPr>
      <w:r w:rsidRPr="00D40F55">
        <w:rPr>
          <w:rFonts w:cs="Arial"/>
          <w:szCs w:val="22"/>
        </w:rPr>
        <w:t>if sent by electronic mail</w:t>
      </w:r>
      <w:r w:rsidR="007562F7" w:rsidRPr="00D40F55">
        <w:rPr>
          <w:rFonts w:cs="Arial"/>
          <w:szCs w:val="22"/>
        </w:rPr>
        <w:t xml:space="preserve">, </w:t>
      </w:r>
      <w:r w:rsidR="00CC04A3" w:rsidRPr="00D40F55">
        <w:rPr>
          <w:rFonts w:cs="Arial"/>
          <w:szCs w:val="22"/>
        </w:rPr>
        <w:t>upon receipt of a read receipt</w:t>
      </w:r>
      <w:r w:rsidRPr="00D40F55">
        <w:rPr>
          <w:rFonts w:cs="Arial"/>
          <w:szCs w:val="22"/>
        </w:rPr>
        <w:t>; and</w:t>
      </w:r>
    </w:p>
    <w:p w14:paraId="17D74AAF" w14:textId="77777777" w:rsidR="00F807DC" w:rsidRPr="00D40F55" w:rsidRDefault="00627FB5" w:rsidP="00D40F55">
      <w:pPr>
        <w:pStyle w:val="Heading4"/>
        <w:spacing w:before="120" w:after="120"/>
        <w:rPr>
          <w:rFonts w:cs="Arial"/>
          <w:szCs w:val="22"/>
        </w:rPr>
      </w:pPr>
      <w:r w:rsidRPr="00D40F55">
        <w:rPr>
          <w:rFonts w:cs="Arial"/>
          <w:szCs w:val="22"/>
        </w:rPr>
        <w:t>if sent by facsimile, on the day of transmission if sent before 16:00 hours on any Working Day and otherwise at 9:00 hours on the next Working Day and provided that at time of</w:t>
      </w:r>
      <w:r w:rsidR="007562F7" w:rsidRPr="00D40F55">
        <w:rPr>
          <w:rFonts w:cs="Arial"/>
          <w:szCs w:val="22"/>
        </w:rPr>
        <w:t xml:space="preserve"> transmission </w:t>
      </w:r>
      <w:r w:rsidRPr="00D40F55">
        <w:rPr>
          <w:rFonts w:cs="Arial"/>
          <w:szCs w:val="22"/>
        </w:rPr>
        <w:t>of the facsimile an error-free transmission report is received by the Party sending the communication</w:t>
      </w:r>
      <w:r w:rsidR="007562F7" w:rsidRPr="00D40F55">
        <w:rPr>
          <w:rFonts w:cs="Arial"/>
          <w:szCs w:val="22"/>
        </w:rPr>
        <w:t>.</w:t>
      </w:r>
      <w:bookmarkEnd w:id="215"/>
    </w:p>
    <w:p w14:paraId="3958CFF3" w14:textId="77777777" w:rsidR="00F807DC" w:rsidRPr="00D40F55" w:rsidRDefault="007562F7" w:rsidP="00D40F55">
      <w:pPr>
        <w:pStyle w:val="Heading2"/>
        <w:spacing w:before="120" w:after="120"/>
        <w:rPr>
          <w:rFonts w:cs="Arial"/>
          <w:szCs w:val="22"/>
        </w:rPr>
      </w:pPr>
      <w:bookmarkStart w:id="216" w:name="_Ref313371306"/>
      <w:r w:rsidRPr="00D40F55">
        <w:rPr>
          <w:rFonts w:cs="Arial"/>
          <w:szCs w:val="22"/>
        </w:rPr>
        <w:t xml:space="preserve">For the purposes of </w:t>
      </w:r>
      <w:r w:rsidR="00E6002D" w:rsidRPr="00D40F55">
        <w:rPr>
          <w:rFonts w:cs="Arial"/>
          <w:szCs w:val="22"/>
        </w:rPr>
        <w:t>Clause </w:t>
      </w:r>
      <w:r w:rsidR="001F58EB" w:rsidRPr="00D40F55">
        <w:rPr>
          <w:rFonts w:cs="Arial"/>
          <w:szCs w:val="22"/>
        </w:rPr>
        <w:t>2</w:t>
      </w:r>
      <w:r w:rsidR="003470C2" w:rsidRPr="00D40F55">
        <w:rPr>
          <w:rFonts w:cs="Arial"/>
          <w:szCs w:val="22"/>
        </w:rPr>
        <w:t>3</w:t>
      </w:r>
      <w:r w:rsidR="001F58EB" w:rsidRPr="00D40F55">
        <w:rPr>
          <w:rFonts w:cs="Arial"/>
          <w:szCs w:val="22"/>
        </w:rPr>
        <w:t>.2</w:t>
      </w:r>
      <w:r w:rsidRPr="00D40F55">
        <w:rPr>
          <w:rFonts w:cs="Arial"/>
          <w:szCs w:val="22"/>
        </w:rPr>
        <w:t xml:space="preserve">, the address, email address </w:t>
      </w:r>
      <w:r w:rsidR="00B93838" w:rsidRPr="00D40F55">
        <w:rPr>
          <w:rFonts w:cs="Arial"/>
          <w:szCs w:val="22"/>
        </w:rPr>
        <w:t>and</w:t>
      </w:r>
      <w:r w:rsidRPr="00D40F55">
        <w:rPr>
          <w:rFonts w:cs="Arial"/>
          <w:szCs w:val="22"/>
        </w:rPr>
        <w:t xml:space="preserve"> fax number of each Party shall be the address, email address and fax number </w:t>
      </w:r>
      <w:r w:rsidR="00B93838" w:rsidRPr="00D40F55">
        <w:rPr>
          <w:rFonts w:cs="Arial"/>
          <w:szCs w:val="22"/>
        </w:rPr>
        <w:t>specified</w:t>
      </w:r>
      <w:r w:rsidRPr="00D40F55">
        <w:rPr>
          <w:rFonts w:cs="Arial"/>
          <w:szCs w:val="22"/>
        </w:rPr>
        <w:t xml:space="preserve"> in the </w:t>
      </w:r>
      <w:r w:rsidR="0010080D" w:rsidRPr="00D40F55">
        <w:rPr>
          <w:rFonts w:cs="Arial"/>
          <w:szCs w:val="22"/>
        </w:rPr>
        <w:t>Order Form</w:t>
      </w:r>
      <w:r w:rsidRPr="00D40F55">
        <w:rPr>
          <w:rFonts w:cs="Arial"/>
          <w:szCs w:val="22"/>
        </w:rPr>
        <w:t>.</w:t>
      </w:r>
      <w:bookmarkEnd w:id="216"/>
    </w:p>
    <w:p w14:paraId="1F2E75D8" w14:textId="77777777" w:rsidR="00F807DC" w:rsidRPr="00D40F55" w:rsidRDefault="007562F7" w:rsidP="00D40F55">
      <w:pPr>
        <w:pStyle w:val="Heading2"/>
        <w:spacing w:before="120" w:after="120"/>
        <w:rPr>
          <w:rFonts w:cs="Arial"/>
          <w:szCs w:val="22"/>
        </w:rPr>
      </w:pPr>
      <w:r w:rsidRPr="00D40F55">
        <w:rPr>
          <w:rFonts w:cs="Arial"/>
          <w:szCs w:val="22"/>
        </w:rPr>
        <w:t xml:space="preserve">Either Party may change its address for service by serving a notice in accordance with this </w:t>
      </w:r>
      <w:r w:rsidR="00E6002D" w:rsidRPr="00D40F55">
        <w:rPr>
          <w:rFonts w:cs="Arial"/>
          <w:szCs w:val="22"/>
        </w:rPr>
        <w:t>Clause </w:t>
      </w:r>
      <w:r w:rsidR="00B93838" w:rsidRPr="00D40F55">
        <w:rPr>
          <w:rFonts w:cs="Arial"/>
          <w:szCs w:val="22"/>
        </w:rPr>
        <w:t>2</w:t>
      </w:r>
      <w:r w:rsidR="003470C2" w:rsidRPr="00D40F55">
        <w:rPr>
          <w:rFonts w:cs="Arial"/>
          <w:szCs w:val="22"/>
        </w:rPr>
        <w:t>3</w:t>
      </w:r>
      <w:r w:rsidRPr="00D40F55">
        <w:rPr>
          <w:rFonts w:cs="Arial"/>
          <w:szCs w:val="22"/>
        </w:rPr>
        <w:t>.</w:t>
      </w:r>
    </w:p>
    <w:p w14:paraId="546BADC5" w14:textId="77777777" w:rsidR="00185555" w:rsidRPr="00D40F55" w:rsidRDefault="00185555" w:rsidP="00D40F55">
      <w:pPr>
        <w:pStyle w:val="Heading1"/>
        <w:keepNext/>
        <w:spacing w:before="120" w:after="120"/>
        <w:rPr>
          <w:rFonts w:cs="Arial"/>
          <w:szCs w:val="22"/>
        </w:rPr>
      </w:pPr>
      <w:bookmarkStart w:id="217" w:name="_Toc461102365"/>
      <w:bookmarkStart w:id="218" w:name="_Toc461102428"/>
      <w:bookmarkStart w:id="219" w:name="_Toc461102507"/>
      <w:bookmarkStart w:id="220" w:name="_Toc461109674"/>
      <w:bookmarkStart w:id="221" w:name="_Toc314810842"/>
      <w:bookmarkStart w:id="222" w:name="_Toc461702413"/>
      <w:bookmarkEnd w:id="217"/>
      <w:bookmarkEnd w:id="218"/>
      <w:bookmarkEnd w:id="219"/>
      <w:bookmarkEnd w:id="220"/>
      <w:r w:rsidRPr="00D40F55">
        <w:rPr>
          <w:rFonts w:cs="Arial"/>
          <w:szCs w:val="22"/>
        </w:rPr>
        <w:t>DISPUTES AND LAW</w:t>
      </w:r>
      <w:bookmarkEnd w:id="221"/>
      <w:bookmarkEnd w:id="222"/>
    </w:p>
    <w:p w14:paraId="41F6314A" w14:textId="77777777" w:rsidR="00185555" w:rsidRPr="00D40F55" w:rsidRDefault="00185555" w:rsidP="00D40F55">
      <w:pPr>
        <w:pStyle w:val="Heading2"/>
        <w:keepNext/>
        <w:spacing w:before="120" w:after="120"/>
        <w:rPr>
          <w:rFonts w:cs="Arial"/>
          <w:szCs w:val="22"/>
        </w:rPr>
      </w:pPr>
      <w:bookmarkStart w:id="223" w:name="_Ref313370109"/>
      <w:r w:rsidRPr="00D40F55">
        <w:rPr>
          <w:rFonts w:cs="Arial"/>
          <w:szCs w:val="22"/>
        </w:rPr>
        <w:t>Governing Law and Jurisdiction</w:t>
      </w:r>
      <w:bookmarkEnd w:id="223"/>
    </w:p>
    <w:p w14:paraId="1CCDABBE" w14:textId="77777777" w:rsidR="00185555" w:rsidRPr="00D40F55" w:rsidRDefault="00185555" w:rsidP="00D40F55">
      <w:pPr>
        <w:pStyle w:val="Heading3"/>
        <w:spacing w:before="120" w:after="120"/>
        <w:rPr>
          <w:rFonts w:cs="Arial"/>
          <w:szCs w:val="22"/>
        </w:rPr>
      </w:pPr>
      <w:r w:rsidRPr="00D40F55">
        <w:rPr>
          <w:rFonts w:cs="Arial"/>
          <w:szCs w:val="22"/>
        </w:rPr>
        <w:t xml:space="preserve">The </w:t>
      </w:r>
      <w:r w:rsidR="008C689D" w:rsidRPr="00D40F55">
        <w:rPr>
          <w:rFonts w:cs="Arial"/>
          <w:szCs w:val="22"/>
        </w:rPr>
        <w:t>Legal Services Contract</w:t>
      </w:r>
      <w:r w:rsidRPr="00D40F55">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D40F55">
        <w:rPr>
          <w:rFonts w:cs="Arial"/>
          <w:szCs w:val="22"/>
        </w:rPr>
        <w:t>Legal Services Contract</w:t>
      </w:r>
      <w:r w:rsidRPr="00D40F55">
        <w:rPr>
          <w:rFonts w:cs="Arial"/>
          <w:szCs w:val="22"/>
        </w:rPr>
        <w:t xml:space="preserve">. </w:t>
      </w:r>
    </w:p>
    <w:p w14:paraId="194252EB" w14:textId="77777777" w:rsidR="00185555" w:rsidRPr="00D40F55" w:rsidRDefault="00185555" w:rsidP="00D40F55">
      <w:pPr>
        <w:pStyle w:val="Heading2"/>
        <w:keepNext/>
        <w:spacing w:before="120" w:after="120"/>
        <w:rPr>
          <w:rFonts w:cs="Arial"/>
          <w:szCs w:val="22"/>
        </w:rPr>
      </w:pPr>
      <w:bookmarkStart w:id="224" w:name="_Ref313372098"/>
      <w:r w:rsidRPr="00D40F55">
        <w:rPr>
          <w:rFonts w:cs="Arial"/>
          <w:szCs w:val="22"/>
        </w:rPr>
        <w:lastRenderedPageBreak/>
        <w:t>Dispute Resolution</w:t>
      </w:r>
      <w:bookmarkEnd w:id="224"/>
    </w:p>
    <w:p w14:paraId="2073D25F" w14:textId="77777777" w:rsidR="00185555" w:rsidRPr="00D40F55" w:rsidRDefault="00185555" w:rsidP="00D40F55">
      <w:pPr>
        <w:pStyle w:val="Heading3"/>
        <w:spacing w:before="120" w:after="120"/>
        <w:rPr>
          <w:rFonts w:cs="Arial"/>
          <w:szCs w:val="22"/>
        </w:rPr>
      </w:pPr>
      <w:bookmarkStart w:id="225" w:name="_Ref313371365"/>
      <w:r w:rsidRPr="00D40F55">
        <w:rPr>
          <w:rFonts w:cs="Arial"/>
          <w:szCs w:val="22"/>
        </w:rPr>
        <w:t xml:space="preserve">The Parties shall attempt in good faith to negotiate a settlement to any dispute between them arising out of or in connection with the </w:t>
      </w:r>
      <w:r w:rsidR="008C689D" w:rsidRPr="00D40F55">
        <w:rPr>
          <w:rFonts w:cs="Arial"/>
          <w:szCs w:val="22"/>
        </w:rPr>
        <w:t>Legal Services Contract</w:t>
      </w:r>
      <w:r w:rsidRPr="00D40F55">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D40F55">
        <w:rPr>
          <w:rFonts w:cs="Arial"/>
          <w:szCs w:val="22"/>
        </w:rPr>
        <w:t>Order Form</w:t>
      </w:r>
      <w:r w:rsidRPr="00D40F55">
        <w:rPr>
          <w:rFonts w:cs="Arial"/>
          <w:szCs w:val="22"/>
        </w:rPr>
        <w:t>.</w:t>
      </w:r>
      <w:bookmarkEnd w:id="225"/>
    </w:p>
    <w:p w14:paraId="165A478D" w14:textId="77777777" w:rsidR="00185555" w:rsidRPr="00D40F55" w:rsidRDefault="00185555" w:rsidP="00D40F55">
      <w:pPr>
        <w:pStyle w:val="Heading3"/>
        <w:spacing w:before="120" w:after="120"/>
        <w:rPr>
          <w:rFonts w:cs="Arial"/>
          <w:szCs w:val="22"/>
        </w:rPr>
      </w:pPr>
      <w:r w:rsidRPr="00D40F55">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2077B92D" w14:textId="77777777" w:rsidR="00185555" w:rsidRPr="00D40F55" w:rsidRDefault="00185555" w:rsidP="00D40F55">
      <w:pPr>
        <w:pStyle w:val="Heading3"/>
        <w:spacing w:before="120" w:after="120"/>
        <w:rPr>
          <w:rFonts w:cs="Arial"/>
          <w:szCs w:val="22"/>
        </w:rPr>
      </w:pPr>
      <w:r w:rsidRPr="00D40F55">
        <w:rPr>
          <w:rFonts w:cs="Arial"/>
          <w:szCs w:val="22"/>
        </w:rPr>
        <w:t>If the dispute cannot be resolved by t</w:t>
      </w:r>
      <w:r w:rsidR="000326BE" w:rsidRPr="00D40F55">
        <w:rPr>
          <w:rFonts w:cs="Arial"/>
          <w:szCs w:val="22"/>
        </w:rPr>
        <w:t>he Parties pursuant to Clause 24</w:t>
      </w:r>
      <w:r w:rsidRPr="00D40F55">
        <w:rPr>
          <w:rFonts w:cs="Arial"/>
          <w:szCs w:val="22"/>
        </w:rPr>
        <w:t>.2.1, the Parties shall refer it to mediation pursuant to the procedure set out in Clause 2</w:t>
      </w:r>
      <w:r w:rsidR="000326BE" w:rsidRPr="00D40F55">
        <w:rPr>
          <w:rFonts w:cs="Arial"/>
          <w:szCs w:val="22"/>
        </w:rPr>
        <w:t>4</w:t>
      </w:r>
      <w:r w:rsidRPr="00D40F55">
        <w:rPr>
          <w:rFonts w:cs="Arial"/>
          <w:szCs w:val="22"/>
        </w:rPr>
        <w:t>.2.5 unless:</w:t>
      </w:r>
    </w:p>
    <w:p w14:paraId="2C07BBBB" w14:textId="77777777" w:rsidR="00185555" w:rsidRPr="00D40F55" w:rsidRDefault="00185555" w:rsidP="00D40F55">
      <w:pPr>
        <w:pStyle w:val="Heading4"/>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considers that the dispute is not suitable for resolution by mediation; or</w:t>
      </w:r>
    </w:p>
    <w:p w14:paraId="3FB9BA3E" w14:textId="77777777" w:rsidR="00185555" w:rsidRPr="00D40F55" w:rsidRDefault="00185555" w:rsidP="00D40F55">
      <w:pPr>
        <w:pStyle w:val="Heading4"/>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does not agree to mediation.</w:t>
      </w:r>
    </w:p>
    <w:p w14:paraId="532AB709" w14:textId="77777777" w:rsidR="00185555" w:rsidRPr="00D40F55" w:rsidRDefault="00185555" w:rsidP="00D40F55">
      <w:pPr>
        <w:pStyle w:val="Heading3"/>
        <w:spacing w:before="120" w:after="120"/>
        <w:rPr>
          <w:rFonts w:cs="Arial"/>
          <w:szCs w:val="22"/>
        </w:rPr>
      </w:pPr>
      <w:r w:rsidRPr="00D40F55">
        <w:rPr>
          <w:rFonts w:cs="Arial"/>
          <w:szCs w:val="22"/>
        </w:rPr>
        <w:t xml:space="preserve">The obligations of the Parties under the </w:t>
      </w:r>
      <w:r w:rsidR="008C689D" w:rsidRPr="00D40F55">
        <w:rPr>
          <w:rFonts w:cs="Arial"/>
          <w:szCs w:val="22"/>
        </w:rPr>
        <w:t>Legal Services Contract</w:t>
      </w:r>
      <w:r w:rsidRPr="00D40F55">
        <w:rPr>
          <w:rFonts w:cs="Arial"/>
          <w:szCs w:val="22"/>
        </w:rPr>
        <w:t xml:space="preserve"> shall not be suspended, cease or be delayed by the reference of a dispute to mediation and the </w:t>
      </w:r>
      <w:r w:rsidR="00151B56" w:rsidRPr="00D40F55">
        <w:rPr>
          <w:rFonts w:cs="Arial"/>
          <w:szCs w:val="22"/>
        </w:rPr>
        <w:t>Supplier</w:t>
      </w:r>
      <w:r w:rsidRPr="00D40F55">
        <w:rPr>
          <w:rFonts w:cs="Arial"/>
          <w:szCs w:val="22"/>
        </w:rPr>
        <w:t xml:space="preserve"> and the </w:t>
      </w:r>
      <w:r w:rsidR="00151B56" w:rsidRPr="00D40F55">
        <w:rPr>
          <w:rFonts w:cs="Arial"/>
          <w:szCs w:val="22"/>
        </w:rPr>
        <w:t>Supplier</w:t>
      </w:r>
      <w:r w:rsidR="00B014A2" w:rsidRPr="00D40F55">
        <w:rPr>
          <w:rFonts w:cs="Arial"/>
          <w:szCs w:val="22"/>
        </w:rPr>
        <w:t xml:space="preserve">’s </w:t>
      </w:r>
      <w:r w:rsidR="008060A8" w:rsidRPr="00D40F55">
        <w:rPr>
          <w:rFonts w:cs="Arial"/>
          <w:szCs w:val="22"/>
        </w:rPr>
        <w:t>Personnel</w:t>
      </w:r>
      <w:r w:rsidRPr="00D40F55">
        <w:rPr>
          <w:rFonts w:cs="Arial"/>
          <w:szCs w:val="22"/>
        </w:rPr>
        <w:t xml:space="preserve"> shall comply fully with the requirements of the </w:t>
      </w:r>
      <w:r w:rsidR="008C689D" w:rsidRPr="00D40F55">
        <w:rPr>
          <w:rFonts w:cs="Arial"/>
          <w:szCs w:val="22"/>
        </w:rPr>
        <w:t>Legal Services Contract</w:t>
      </w:r>
      <w:r w:rsidRPr="00D40F55">
        <w:rPr>
          <w:rFonts w:cs="Arial"/>
          <w:szCs w:val="22"/>
        </w:rPr>
        <w:t xml:space="preserve"> at all times.</w:t>
      </w:r>
    </w:p>
    <w:p w14:paraId="28BCBE4B" w14:textId="77777777" w:rsidR="00185555" w:rsidRPr="00D40F55" w:rsidRDefault="00185555" w:rsidP="00D40F55">
      <w:pPr>
        <w:pStyle w:val="Heading3"/>
        <w:keepNext/>
        <w:spacing w:before="120" w:after="120"/>
        <w:rPr>
          <w:rFonts w:cs="Arial"/>
          <w:szCs w:val="22"/>
        </w:rPr>
      </w:pPr>
      <w:bookmarkStart w:id="226" w:name="_Ref313371432"/>
      <w:r w:rsidRPr="00D40F55">
        <w:rPr>
          <w:rFonts w:cs="Arial"/>
          <w:szCs w:val="22"/>
        </w:rPr>
        <w:t>The procedure for mediation is as follows:</w:t>
      </w:r>
      <w:bookmarkEnd w:id="226"/>
    </w:p>
    <w:p w14:paraId="6BDD1DE8" w14:textId="77777777" w:rsidR="00185555" w:rsidRPr="00D40F55" w:rsidRDefault="00185555" w:rsidP="00D40F55">
      <w:pPr>
        <w:pStyle w:val="Heading4"/>
        <w:spacing w:before="120" w:after="120"/>
        <w:rPr>
          <w:rFonts w:cs="Arial"/>
          <w:szCs w:val="22"/>
        </w:rPr>
      </w:pPr>
      <w:r w:rsidRPr="00D40F55">
        <w:rPr>
          <w:rFonts w:cs="Arial"/>
          <w:szCs w:val="22"/>
        </w:rPr>
        <w:t>a neutral adviser or mediator (the</w:t>
      </w:r>
      <w:r w:rsidRPr="00D40F55">
        <w:rPr>
          <w:rFonts w:cs="Arial"/>
          <w:b/>
          <w:szCs w:val="22"/>
        </w:rPr>
        <w:t xml:space="preserve"> “Contract Mediator")</w:t>
      </w:r>
      <w:r w:rsidRPr="00D40F55">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D40F55">
        <w:rPr>
          <w:rFonts w:cs="Arial"/>
          <w:szCs w:val="22"/>
        </w:rPr>
        <w:t xml:space="preserve">CEDR </w:t>
      </w:r>
      <w:r w:rsidRPr="00D40F55">
        <w:rPr>
          <w:rFonts w:cs="Arial"/>
          <w:szCs w:val="22"/>
        </w:rPr>
        <w:t>to appoint a Contract Mediator;</w:t>
      </w:r>
    </w:p>
    <w:p w14:paraId="1CD1453E" w14:textId="77777777" w:rsidR="00185555" w:rsidRPr="00D40F55" w:rsidRDefault="00185555" w:rsidP="00D40F55">
      <w:pPr>
        <w:pStyle w:val="Heading4"/>
        <w:spacing w:before="120" w:after="120"/>
        <w:rPr>
          <w:rFonts w:cs="Arial"/>
          <w:szCs w:val="22"/>
        </w:rPr>
      </w:pPr>
      <w:r w:rsidRPr="00D40F55">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D40F55" w:rsidDel="00A04A07">
        <w:rPr>
          <w:rFonts w:cs="Arial"/>
          <w:szCs w:val="22"/>
        </w:rPr>
        <w:t xml:space="preserve"> </w:t>
      </w:r>
      <w:r w:rsidRPr="00D40F55">
        <w:rPr>
          <w:rFonts w:cs="Arial"/>
          <w:szCs w:val="22"/>
        </w:rPr>
        <w:t>to provide guidance on a suitable procedure;</w:t>
      </w:r>
    </w:p>
    <w:p w14:paraId="235A2E06" w14:textId="77777777" w:rsidR="00185555" w:rsidRPr="00D40F55" w:rsidRDefault="00185555" w:rsidP="00D40F55">
      <w:pPr>
        <w:pStyle w:val="Heading4"/>
        <w:spacing w:before="120" w:after="120"/>
        <w:rPr>
          <w:rFonts w:cs="Arial"/>
          <w:szCs w:val="22"/>
        </w:rPr>
      </w:pPr>
      <w:r w:rsidRPr="00D40F55">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55A44F21" w14:textId="77777777" w:rsidR="00185555" w:rsidRPr="00D40F55" w:rsidRDefault="00185555" w:rsidP="00D40F55">
      <w:pPr>
        <w:pStyle w:val="Heading4"/>
        <w:spacing w:before="120" w:after="120"/>
        <w:rPr>
          <w:rFonts w:cs="Arial"/>
          <w:szCs w:val="22"/>
        </w:rPr>
      </w:pPr>
      <w:r w:rsidRPr="00D40F55">
        <w:rPr>
          <w:rFonts w:cs="Arial"/>
          <w:szCs w:val="22"/>
        </w:rPr>
        <w:t>if the Parties reach agreement on the resolution of the dispute, the agreement shall be reduced to writing and shall be binding on the Parties once it is signed by their duly authorised representatives;</w:t>
      </w:r>
    </w:p>
    <w:p w14:paraId="1B7C929C" w14:textId="77777777" w:rsidR="00185555" w:rsidRPr="00D40F55" w:rsidRDefault="00185555" w:rsidP="00D40F55">
      <w:pPr>
        <w:pStyle w:val="Heading4"/>
        <w:spacing w:before="120" w:after="120"/>
        <w:rPr>
          <w:rFonts w:cs="Arial"/>
          <w:szCs w:val="22"/>
        </w:rPr>
      </w:pPr>
      <w:bookmarkStart w:id="227" w:name="_Ref313371381"/>
      <w:r w:rsidRPr="00D40F55">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27"/>
    </w:p>
    <w:p w14:paraId="15113A8C" w14:textId="77777777" w:rsidR="00185555" w:rsidRPr="00D40F55" w:rsidRDefault="00185555" w:rsidP="00D40F55">
      <w:pPr>
        <w:pStyle w:val="Heading4"/>
        <w:spacing w:before="120" w:after="120"/>
        <w:rPr>
          <w:rFonts w:cs="Arial"/>
          <w:szCs w:val="22"/>
        </w:rPr>
      </w:pPr>
      <w:r w:rsidRPr="00D40F55">
        <w:rPr>
          <w:rFonts w:cs="Arial"/>
          <w:szCs w:val="22"/>
        </w:rPr>
        <w:lastRenderedPageBreak/>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50FFD876" w14:textId="77777777" w:rsidR="00185555" w:rsidRPr="00D40F55" w:rsidRDefault="00185555" w:rsidP="00D40F55">
      <w:pPr>
        <w:pStyle w:val="Heading2"/>
        <w:numPr>
          <w:ilvl w:val="0"/>
          <w:numId w:val="0"/>
        </w:numPr>
        <w:spacing w:before="120" w:after="120"/>
        <w:ind w:left="720"/>
        <w:rPr>
          <w:rFonts w:cs="Arial"/>
          <w:szCs w:val="22"/>
        </w:rPr>
      </w:pPr>
    </w:p>
    <w:p w14:paraId="02200B46" w14:textId="77777777" w:rsidR="005E35C4" w:rsidRPr="00D40F55" w:rsidRDefault="005E35C4" w:rsidP="00D40F55">
      <w:pPr>
        <w:pStyle w:val="Heading2"/>
        <w:keepNext/>
        <w:numPr>
          <w:ilvl w:val="0"/>
          <w:numId w:val="0"/>
        </w:numPr>
        <w:spacing w:before="120" w:after="120"/>
        <w:rPr>
          <w:rFonts w:cs="Arial"/>
          <w:szCs w:val="22"/>
        </w:rPr>
      </w:pPr>
      <w:bookmarkStart w:id="228" w:name="_Toc127759065"/>
      <w:bookmarkStart w:id="229" w:name="_Toc139080105"/>
      <w:bookmarkStart w:id="230" w:name="_Toc296514644"/>
      <w:bookmarkStart w:id="231" w:name="_Toc297577110"/>
      <w:bookmarkStart w:id="232" w:name="_Toc297577509"/>
      <w:bookmarkStart w:id="233" w:name="_Toc297624436"/>
    </w:p>
    <w:bookmarkEnd w:id="228"/>
    <w:bookmarkEnd w:id="229"/>
    <w:bookmarkEnd w:id="230"/>
    <w:bookmarkEnd w:id="231"/>
    <w:bookmarkEnd w:id="232"/>
    <w:bookmarkEnd w:id="233"/>
    <w:p w14:paraId="225D3F31" w14:textId="77777777" w:rsidR="00F807DC" w:rsidRPr="00D40F55" w:rsidRDefault="00F807DC" w:rsidP="00D40F55">
      <w:pPr>
        <w:pStyle w:val="Heading4"/>
        <w:spacing w:before="120" w:after="120"/>
        <w:rPr>
          <w:rFonts w:cs="Arial"/>
          <w:szCs w:val="22"/>
        </w:rPr>
        <w:sectPr w:rsidR="00F807DC" w:rsidRPr="00D40F55" w:rsidSect="00764633">
          <w:footerReference w:type="default" r:id="rId29"/>
          <w:endnotePr>
            <w:numFmt w:val="decimal"/>
          </w:endnotePr>
          <w:pgSz w:w="11909" w:h="16834" w:code="9"/>
          <w:pgMar w:top="1440" w:right="1440" w:bottom="1440" w:left="1440" w:header="706" w:footer="706" w:gutter="0"/>
          <w:cols w:space="720"/>
        </w:sectPr>
      </w:pPr>
    </w:p>
    <w:p w14:paraId="6E4E0E92" w14:textId="77777777" w:rsidR="00D02ECD" w:rsidRPr="00D40F55" w:rsidRDefault="00DE6596" w:rsidP="00D40F55">
      <w:pPr>
        <w:pStyle w:val="Heading1"/>
        <w:keepNext/>
        <w:numPr>
          <w:ilvl w:val="0"/>
          <w:numId w:val="0"/>
        </w:numPr>
        <w:spacing w:before="120" w:after="120"/>
        <w:ind w:left="567"/>
        <w:jc w:val="center"/>
        <w:rPr>
          <w:rFonts w:cs="Arial"/>
          <w:szCs w:val="22"/>
        </w:rPr>
      </w:pPr>
      <w:bookmarkStart w:id="234" w:name="_Toc431551184"/>
      <w:bookmarkStart w:id="235" w:name="_Toc461702414"/>
      <w:bookmarkStart w:id="236" w:name="bmCompoundReference"/>
      <w:r w:rsidRPr="00D40F55">
        <w:rPr>
          <w:rFonts w:cs="Arial"/>
          <w:szCs w:val="22"/>
        </w:rPr>
        <w:lastRenderedPageBreak/>
        <w:t xml:space="preserve">CONTRACT </w:t>
      </w:r>
      <w:r w:rsidR="00D02ECD" w:rsidRPr="00D40F55">
        <w:rPr>
          <w:rFonts w:cs="Arial"/>
          <w:szCs w:val="22"/>
        </w:rPr>
        <w:t>SCHEDULE 1: DEFINITIONS</w:t>
      </w:r>
      <w:bookmarkEnd w:id="234"/>
      <w:bookmarkEnd w:id="235"/>
    </w:p>
    <w:p w14:paraId="4391EABA" w14:textId="77777777" w:rsidR="005C28AA" w:rsidRPr="00D40F55" w:rsidRDefault="00D02ECD" w:rsidP="007D4C38">
      <w:pPr>
        <w:pStyle w:val="ScheduleL1"/>
        <w:numPr>
          <w:ilvl w:val="0"/>
          <w:numId w:val="25"/>
        </w:numPr>
        <w:tabs>
          <w:tab w:val="left" w:pos="3660"/>
        </w:tabs>
        <w:adjustRightInd/>
        <w:spacing w:before="120" w:after="120"/>
        <w:jc w:val="left"/>
        <w:rPr>
          <w:rFonts w:cs="Arial"/>
          <w:szCs w:val="22"/>
        </w:rPr>
      </w:pPr>
      <w:r w:rsidRPr="00D40F55">
        <w:rPr>
          <w:rFonts w:cs="Arial"/>
          <w:szCs w:val="22"/>
        </w:rPr>
        <w:t xml:space="preserve">In accordance with Clause </w:t>
      </w:r>
      <w:r w:rsidR="00EE4546" w:rsidRPr="00D40F55">
        <w:rPr>
          <w:rFonts w:cs="Arial"/>
          <w:szCs w:val="22"/>
        </w:rPr>
        <w:t xml:space="preserve"> 1</w:t>
      </w:r>
      <w:r w:rsidRPr="00D40F55">
        <w:rPr>
          <w:rFonts w:cs="Arial"/>
          <w:szCs w:val="22"/>
        </w:rPr>
        <w:t xml:space="preserve"> (Definitions and Interpretation) of this Legal Services Contract including its recitals the following expressions shall have the following meanings</w:t>
      </w:r>
      <w:r w:rsidR="00EE4546" w:rsidRPr="00D40F55">
        <w:rPr>
          <w:rFonts w:cs="Arial"/>
          <w:szCs w:val="22"/>
        </w:rPr>
        <w:t>:</w:t>
      </w:r>
    </w:p>
    <w:p w14:paraId="4FE6CCCB" w14:textId="77777777" w:rsidR="00D02ECD" w:rsidRPr="00D40F55"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9373BA" w:rsidRPr="00D40F55" w14:paraId="08CC9BB2" w14:textId="77777777" w:rsidTr="00FF7CFE">
        <w:trPr>
          <w:gridAfter w:val="1"/>
          <w:wAfter w:w="108" w:type="dxa"/>
        </w:trPr>
        <w:tc>
          <w:tcPr>
            <w:tcW w:w="3108" w:type="dxa"/>
            <w:shd w:val="clear" w:color="auto" w:fill="auto"/>
          </w:tcPr>
          <w:p w14:paraId="644B5ED0" w14:textId="77777777" w:rsidR="009373BA" w:rsidRPr="00D40F55" w:rsidRDefault="009373BA" w:rsidP="00D40F55">
            <w:pPr>
              <w:pStyle w:val="GPSDefinitionTerm"/>
              <w:spacing w:before="120"/>
            </w:pPr>
            <w:r w:rsidRPr="00D40F55">
              <w:t>"Affiliates"</w:t>
            </w:r>
          </w:p>
        </w:tc>
        <w:tc>
          <w:tcPr>
            <w:tcW w:w="5309" w:type="dxa"/>
            <w:shd w:val="clear" w:color="auto" w:fill="auto"/>
          </w:tcPr>
          <w:p w14:paraId="3A812DF3" w14:textId="77777777" w:rsidR="009373BA" w:rsidRPr="00D40F55" w:rsidRDefault="009373BA" w:rsidP="00D40F55">
            <w:pPr>
              <w:pStyle w:val="GPsDefinition"/>
              <w:numPr>
                <w:ilvl w:val="0"/>
                <w:numId w:val="0"/>
              </w:numPr>
              <w:tabs>
                <w:tab w:val="clear" w:pos="-9"/>
              </w:tabs>
              <w:spacing w:before="120"/>
              <w:ind w:left="34"/>
            </w:pPr>
            <w:r w:rsidRPr="00D40F55">
              <w:t>means in relation to a body corporate, any other entity which directly or indirectly Controls, is Controlled by, or is under direct or indirect common Control of that body corporate from time to time; and “</w:t>
            </w:r>
            <w:r w:rsidRPr="00D40F55">
              <w:rPr>
                <w:b/>
              </w:rPr>
              <w:t>Affiliate</w:t>
            </w:r>
            <w:r w:rsidRPr="00D40F55">
              <w:t>” shall be construed accordingly;</w:t>
            </w:r>
          </w:p>
        </w:tc>
      </w:tr>
      <w:tr w:rsidR="009373BA" w:rsidRPr="00D40F55" w14:paraId="05FBC956" w14:textId="77777777" w:rsidTr="00FF7CFE">
        <w:trPr>
          <w:gridAfter w:val="1"/>
          <w:wAfter w:w="108" w:type="dxa"/>
        </w:trPr>
        <w:tc>
          <w:tcPr>
            <w:tcW w:w="3108" w:type="dxa"/>
            <w:shd w:val="clear" w:color="auto" w:fill="auto"/>
          </w:tcPr>
          <w:p w14:paraId="2C7DBC07" w14:textId="77777777" w:rsidR="009373BA" w:rsidRPr="00D40F55"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“Approval”</w:t>
            </w:r>
          </w:p>
        </w:tc>
        <w:tc>
          <w:tcPr>
            <w:tcW w:w="5309" w:type="dxa"/>
            <w:shd w:val="clear" w:color="auto" w:fill="auto"/>
          </w:tcPr>
          <w:p w14:paraId="6EA33381" w14:textId="77777777" w:rsidR="009373BA" w:rsidRPr="00D40F55" w:rsidRDefault="009373BA" w:rsidP="00D40F55">
            <w:pPr>
              <w:pStyle w:val="BodyTextIndent"/>
              <w:numPr>
                <w:ilvl w:val="0"/>
                <w:numId w:val="0"/>
              </w:numPr>
              <w:spacing w:before="120" w:after="120"/>
              <w:ind w:left="33" w:hanging="33"/>
              <w:rPr>
                <w:rFonts w:cs="Arial"/>
                <w:szCs w:val="22"/>
              </w:rPr>
            </w:pPr>
            <w:r w:rsidRPr="00D40F55">
              <w:rPr>
                <w:rFonts w:cs="Arial"/>
                <w:szCs w:val="22"/>
              </w:rPr>
              <w:t>means the prior written consent of the Customer and "</w:t>
            </w:r>
            <w:r w:rsidRPr="00D40F55">
              <w:rPr>
                <w:rFonts w:cs="Arial"/>
                <w:b/>
                <w:szCs w:val="22"/>
              </w:rPr>
              <w:t>Approve</w:t>
            </w:r>
            <w:r w:rsidRPr="00D40F55">
              <w:rPr>
                <w:rFonts w:cs="Arial"/>
                <w:szCs w:val="22"/>
              </w:rPr>
              <w:t>" , “</w:t>
            </w:r>
            <w:r w:rsidRPr="00D40F55">
              <w:rPr>
                <w:rFonts w:cs="Arial"/>
                <w:b/>
                <w:szCs w:val="22"/>
              </w:rPr>
              <w:t>Approves</w:t>
            </w:r>
            <w:r w:rsidRPr="00D40F55">
              <w:rPr>
                <w:rFonts w:cs="Arial"/>
                <w:szCs w:val="22"/>
              </w:rPr>
              <w:t>” and "</w:t>
            </w:r>
            <w:r w:rsidRPr="00D40F55">
              <w:rPr>
                <w:rFonts w:cs="Arial"/>
                <w:b/>
                <w:szCs w:val="22"/>
              </w:rPr>
              <w:t>Approved</w:t>
            </w:r>
            <w:r w:rsidRPr="00D40F55">
              <w:rPr>
                <w:rFonts w:cs="Arial"/>
                <w:szCs w:val="22"/>
              </w:rPr>
              <w:t>" shall be construed accordingly;</w:t>
            </w:r>
          </w:p>
        </w:tc>
      </w:tr>
      <w:tr w:rsidR="009373BA" w:rsidRPr="00D40F55" w14:paraId="1BC8E722" w14:textId="77777777" w:rsidTr="00FF7CFE">
        <w:trPr>
          <w:gridAfter w:val="1"/>
          <w:wAfter w:w="108" w:type="dxa"/>
        </w:trPr>
        <w:tc>
          <w:tcPr>
            <w:tcW w:w="3108" w:type="dxa"/>
            <w:shd w:val="clear" w:color="auto" w:fill="auto"/>
          </w:tcPr>
          <w:p w14:paraId="2767AA41" w14:textId="77777777" w:rsidR="009373BA" w:rsidRPr="00D40F55" w:rsidRDefault="009373BA" w:rsidP="00D40F55">
            <w:pPr>
              <w:spacing w:before="120" w:after="120" w:line="240" w:lineRule="auto"/>
              <w:rPr>
                <w:rFonts w:cs="Arial"/>
                <w:szCs w:val="22"/>
              </w:rPr>
            </w:pPr>
            <w:r w:rsidRPr="00D40F55">
              <w:rPr>
                <w:rFonts w:cs="Arial"/>
                <w:szCs w:val="22"/>
              </w:rPr>
              <w:t>"</w:t>
            </w:r>
            <w:r w:rsidRPr="00D40F55">
              <w:rPr>
                <w:rFonts w:cs="Arial"/>
                <w:b/>
                <w:szCs w:val="22"/>
              </w:rPr>
              <w:t>Audit</w:t>
            </w:r>
            <w:r w:rsidRPr="00D40F55">
              <w:rPr>
                <w:rFonts w:cs="Arial"/>
                <w:szCs w:val="22"/>
              </w:rPr>
              <w:t>"</w:t>
            </w:r>
          </w:p>
        </w:tc>
        <w:tc>
          <w:tcPr>
            <w:tcW w:w="5309" w:type="dxa"/>
            <w:shd w:val="clear" w:color="auto" w:fill="auto"/>
          </w:tcPr>
          <w:p w14:paraId="4EFB5A6D" w14:textId="77777777" w:rsidR="009373BA" w:rsidRPr="00D40F55" w:rsidRDefault="009373BA" w:rsidP="00D40F55">
            <w:pPr>
              <w:pStyle w:val="GPsDefinition"/>
              <w:numPr>
                <w:ilvl w:val="0"/>
                <w:numId w:val="0"/>
              </w:numPr>
              <w:tabs>
                <w:tab w:val="clear" w:pos="-9"/>
              </w:tabs>
              <w:spacing w:before="120"/>
              <w:ind w:left="34"/>
            </w:pPr>
            <w:r w:rsidRPr="00D40F55">
              <w:t xml:space="preserve">means an audit carried out pursuant to the provisions set out in Clause 3; </w:t>
            </w:r>
          </w:p>
        </w:tc>
      </w:tr>
      <w:tr w:rsidR="009373BA" w:rsidRPr="00D40F55" w14:paraId="0E77A55B" w14:textId="77777777" w:rsidTr="00FF7CFE">
        <w:trPr>
          <w:gridAfter w:val="1"/>
          <w:wAfter w:w="108" w:type="dxa"/>
        </w:trPr>
        <w:tc>
          <w:tcPr>
            <w:tcW w:w="3108" w:type="dxa"/>
            <w:shd w:val="clear" w:color="auto" w:fill="auto"/>
          </w:tcPr>
          <w:p w14:paraId="0557CD89" w14:textId="77777777" w:rsidR="009373BA" w:rsidRPr="00D40F55" w:rsidRDefault="009373BA" w:rsidP="00D40F55">
            <w:pPr>
              <w:pStyle w:val="GPSDefinitionTerm"/>
              <w:spacing w:before="120"/>
            </w:pPr>
            <w:r w:rsidRPr="00D40F55">
              <w:t>"Auditor"</w:t>
            </w:r>
          </w:p>
        </w:tc>
        <w:tc>
          <w:tcPr>
            <w:tcW w:w="5309" w:type="dxa"/>
            <w:shd w:val="clear" w:color="auto" w:fill="auto"/>
          </w:tcPr>
          <w:p w14:paraId="1474AD81" w14:textId="77777777" w:rsidR="009373BA" w:rsidRPr="00D40F55" w:rsidRDefault="009373BA" w:rsidP="00D40F55">
            <w:pPr>
              <w:pStyle w:val="GPsDefinition"/>
              <w:spacing w:before="120"/>
              <w:ind w:left="33" w:hanging="33"/>
            </w:pPr>
            <w:r w:rsidRPr="00D40F55">
              <w:t>means:</w:t>
            </w:r>
          </w:p>
          <w:p w14:paraId="5B30F232" w14:textId="77777777" w:rsidR="009373BA" w:rsidRPr="00D40F55" w:rsidRDefault="009373BA" w:rsidP="00D40F55">
            <w:pPr>
              <w:pStyle w:val="GPSDefinitionL2"/>
              <w:spacing w:before="120"/>
              <w:ind w:hanging="33"/>
            </w:pPr>
            <w:r w:rsidRPr="00D40F55">
              <w:t>the Customer’s internal and external auditors;</w:t>
            </w:r>
          </w:p>
          <w:p w14:paraId="7FC85B2D" w14:textId="77777777" w:rsidR="009373BA" w:rsidRPr="00D40F55" w:rsidRDefault="009373BA" w:rsidP="00D40F55">
            <w:pPr>
              <w:pStyle w:val="GPSDefinitionL2"/>
              <w:spacing w:before="120"/>
              <w:ind w:hanging="33"/>
              <w:rPr>
                <w:color w:val="000000"/>
                <w:spacing w:val="-2"/>
              </w:rPr>
            </w:pPr>
            <w:r w:rsidRPr="00D40F55">
              <w:t xml:space="preserve">the Customer’s statutory </w:t>
            </w:r>
            <w:r w:rsidRPr="00D40F55">
              <w:rPr>
                <w:color w:val="000000"/>
                <w:spacing w:val="-2"/>
              </w:rPr>
              <w:t>or regulatory auditors;</w:t>
            </w:r>
          </w:p>
          <w:p w14:paraId="445EC695" w14:textId="77777777" w:rsidR="009373BA" w:rsidRPr="00D40F55" w:rsidRDefault="009373BA" w:rsidP="00D40F55">
            <w:pPr>
              <w:pStyle w:val="GPSDefinitionL2"/>
              <w:spacing w:before="120"/>
              <w:ind w:hanging="33"/>
            </w:pPr>
            <w:r w:rsidRPr="00D40F55">
              <w:t>the Comptroller and Auditor General, their staff and/or any appointed representatives of the National Audit Office;</w:t>
            </w:r>
          </w:p>
          <w:p w14:paraId="02F51813" w14:textId="77777777" w:rsidR="009373BA" w:rsidRPr="00D40F55" w:rsidRDefault="009373BA" w:rsidP="00D40F55">
            <w:pPr>
              <w:pStyle w:val="GPSDefinitionL2"/>
              <w:spacing w:before="120"/>
              <w:ind w:hanging="33"/>
            </w:pPr>
            <w:r w:rsidRPr="00D40F55">
              <w:t>HM Treasury or the Cabinet Office;</w:t>
            </w:r>
          </w:p>
          <w:p w14:paraId="0FA9517E" w14:textId="77777777" w:rsidR="009373BA" w:rsidRPr="00D40F55" w:rsidRDefault="009373BA" w:rsidP="00D40F55">
            <w:pPr>
              <w:pStyle w:val="GPSDefinitionL2"/>
              <w:spacing w:before="120"/>
              <w:ind w:hanging="33"/>
            </w:pPr>
            <w:r w:rsidRPr="00D40F55">
              <w:t>any party formally appointed by the Customer to carry out audit or similar review functions; and</w:t>
            </w:r>
          </w:p>
          <w:p w14:paraId="6DA81847" w14:textId="77777777" w:rsidR="009373BA" w:rsidRPr="00D40F55" w:rsidRDefault="009373BA" w:rsidP="00D40F55">
            <w:pPr>
              <w:pStyle w:val="GPSDefinitionL2"/>
              <w:spacing w:before="120"/>
              <w:ind w:hanging="33"/>
            </w:pPr>
            <w:r w:rsidRPr="00D40F55">
              <w:t>successors or assigns of any of the above;</w:t>
            </w:r>
          </w:p>
          <w:p w14:paraId="64B853E7" w14:textId="77777777" w:rsidR="009373BA" w:rsidRPr="00D40F55" w:rsidRDefault="009373BA" w:rsidP="00D40F55">
            <w:pPr>
              <w:pStyle w:val="GPSDefinitionL2"/>
              <w:numPr>
                <w:ilvl w:val="0"/>
                <w:numId w:val="0"/>
              </w:numPr>
              <w:spacing w:before="120"/>
              <w:ind w:left="720" w:hanging="33"/>
            </w:pPr>
          </w:p>
        </w:tc>
      </w:tr>
      <w:tr w:rsidR="009373BA" w:rsidRPr="00D40F55" w14:paraId="26AC773C" w14:textId="77777777" w:rsidTr="00FF7CFE">
        <w:trPr>
          <w:gridAfter w:val="1"/>
          <w:wAfter w:w="108" w:type="dxa"/>
        </w:trPr>
        <w:tc>
          <w:tcPr>
            <w:tcW w:w="3108" w:type="dxa"/>
            <w:shd w:val="clear" w:color="auto" w:fill="auto"/>
          </w:tcPr>
          <w:p w14:paraId="1F0F3EC5" w14:textId="77777777" w:rsidR="009373BA" w:rsidRPr="00D40F55"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“Authority”</w:t>
            </w:r>
          </w:p>
        </w:tc>
        <w:tc>
          <w:tcPr>
            <w:tcW w:w="5309" w:type="dxa"/>
            <w:shd w:val="clear" w:color="auto" w:fill="auto"/>
          </w:tcPr>
          <w:p w14:paraId="26E7D393" w14:textId="77777777" w:rsidR="009373BA" w:rsidRPr="00D40F55" w:rsidRDefault="009373BA" w:rsidP="00D40F55">
            <w:pPr>
              <w:pStyle w:val="BodyTextIndent"/>
              <w:numPr>
                <w:ilvl w:val="0"/>
                <w:numId w:val="0"/>
              </w:numPr>
              <w:spacing w:before="120" w:after="120"/>
              <w:ind w:left="33" w:hanging="33"/>
              <w:rPr>
                <w:rFonts w:cs="Arial"/>
                <w:szCs w:val="22"/>
              </w:rPr>
            </w:pPr>
            <w:r w:rsidRPr="00D40F55">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9373BA" w:rsidRPr="00D40F55" w14:paraId="286B36C9" w14:textId="77777777" w:rsidTr="00FF7CFE">
        <w:trPr>
          <w:gridAfter w:val="1"/>
          <w:wAfter w:w="108" w:type="dxa"/>
        </w:trPr>
        <w:tc>
          <w:tcPr>
            <w:tcW w:w="3108" w:type="dxa"/>
            <w:shd w:val="clear" w:color="auto" w:fill="auto"/>
          </w:tcPr>
          <w:p w14:paraId="4167018D" w14:textId="77777777" w:rsidR="009373BA" w:rsidRPr="00D40F55" w:rsidRDefault="009373BA" w:rsidP="00D40F55">
            <w:pPr>
              <w:pStyle w:val="GPSDefinitionTerm"/>
              <w:spacing w:before="120"/>
              <w:rPr>
                <w:highlight w:val="yellow"/>
              </w:rPr>
            </w:pPr>
          </w:p>
        </w:tc>
        <w:tc>
          <w:tcPr>
            <w:tcW w:w="5309" w:type="dxa"/>
            <w:shd w:val="clear" w:color="auto" w:fill="auto"/>
          </w:tcPr>
          <w:p w14:paraId="27B36660" w14:textId="77777777" w:rsidR="009373BA" w:rsidRPr="00D40F55" w:rsidRDefault="009373BA" w:rsidP="00D40F55">
            <w:pPr>
              <w:pStyle w:val="GPsDefinition"/>
              <w:tabs>
                <w:tab w:val="clear" w:pos="-9"/>
                <w:tab w:val="left" w:pos="175"/>
              </w:tabs>
              <w:spacing w:before="120"/>
              <w:ind w:hanging="33"/>
              <w:rPr>
                <w:highlight w:val="yellow"/>
              </w:rPr>
            </w:pPr>
          </w:p>
        </w:tc>
      </w:tr>
      <w:tr w:rsidR="009373BA" w:rsidRPr="00D40F55" w14:paraId="2E2E533D" w14:textId="77777777" w:rsidTr="00FF7CFE">
        <w:trPr>
          <w:gridAfter w:val="1"/>
          <w:wAfter w:w="108" w:type="dxa"/>
        </w:trPr>
        <w:tc>
          <w:tcPr>
            <w:tcW w:w="3108" w:type="dxa"/>
            <w:shd w:val="clear" w:color="auto" w:fill="auto"/>
          </w:tcPr>
          <w:p w14:paraId="3421828E" w14:textId="77777777" w:rsidR="009373BA" w:rsidRPr="00D40F55" w:rsidRDefault="009373BA" w:rsidP="00D40F55">
            <w:pPr>
              <w:pStyle w:val="GPSDefinitionTerm"/>
              <w:spacing w:before="120"/>
              <w:rPr>
                <w:highlight w:val="yellow"/>
              </w:rPr>
            </w:pPr>
          </w:p>
        </w:tc>
        <w:tc>
          <w:tcPr>
            <w:tcW w:w="5309" w:type="dxa"/>
            <w:shd w:val="clear" w:color="auto" w:fill="auto"/>
          </w:tcPr>
          <w:p w14:paraId="049A4AA5" w14:textId="77777777" w:rsidR="009373BA" w:rsidRPr="00D40F55" w:rsidRDefault="009373BA" w:rsidP="00D40F55">
            <w:pPr>
              <w:pStyle w:val="GPsDefinition"/>
              <w:tabs>
                <w:tab w:val="clear" w:pos="-9"/>
                <w:tab w:val="left" w:pos="175"/>
              </w:tabs>
              <w:spacing w:before="120"/>
              <w:ind w:hanging="33"/>
              <w:rPr>
                <w:highlight w:val="yellow"/>
              </w:rPr>
            </w:pPr>
          </w:p>
        </w:tc>
      </w:tr>
      <w:tr w:rsidR="0046026D" w:rsidRPr="00D40F55" w14:paraId="3AE10922" w14:textId="77777777" w:rsidTr="00FF7CFE">
        <w:trPr>
          <w:gridAfter w:val="1"/>
          <w:wAfter w:w="108" w:type="dxa"/>
        </w:trPr>
        <w:tc>
          <w:tcPr>
            <w:tcW w:w="3108" w:type="dxa"/>
            <w:shd w:val="clear" w:color="auto" w:fill="auto"/>
          </w:tcPr>
          <w:p w14:paraId="423C26F3" w14:textId="77777777" w:rsidR="0046026D" w:rsidRPr="00D40F55" w:rsidRDefault="0046026D" w:rsidP="00D40F55">
            <w:pPr>
              <w:pStyle w:val="GPSDefinitionTerm"/>
              <w:spacing w:before="120"/>
            </w:pPr>
            <w:r w:rsidRPr="00D40F55">
              <w:t>“Central Government Body”</w:t>
            </w:r>
          </w:p>
        </w:tc>
        <w:tc>
          <w:tcPr>
            <w:tcW w:w="5309" w:type="dxa"/>
            <w:shd w:val="clear" w:color="auto" w:fill="auto"/>
          </w:tcPr>
          <w:p w14:paraId="18AEFF50" w14:textId="77777777" w:rsidR="0046026D" w:rsidRPr="00D40F55" w:rsidRDefault="0046026D" w:rsidP="00D40F55">
            <w:pPr>
              <w:pStyle w:val="GPsDefinition"/>
              <w:tabs>
                <w:tab w:val="clear" w:pos="-9"/>
                <w:tab w:val="left" w:pos="175"/>
              </w:tabs>
              <w:spacing w:before="120"/>
            </w:pPr>
            <w:r w:rsidRPr="00D40F55">
              <w:t>means a body listed in one of the following sub-categories of the Central Government classification of the Public Sector Classification Guide, as published and amended from time to time by the Office for National Statistics:</w:t>
            </w:r>
          </w:p>
          <w:p w14:paraId="0C855B09" w14:textId="77777777" w:rsidR="0046026D" w:rsidRPr="00D40F55" w:rsidRDefault="0046026D" w:rsidP="00D40F55">
            <w:pPr>
              <w:pStyle w:val="GPSDefinitionL2"/>
              <w:tabs>
                <w:tab w:val="clear" w:pos="144"/>
                <w:tab w:val="left" w:pos="175"/>
              </w:tabs>
              <w:spacing w:before="120"/>
              <w:ind w:hanging="544"/>
            </w:pPr>
            <w:r w:rsidRPr="00D40F55">
              <w:lastRenderedPageBreak/>
              <w:t>Government Department;</w:t>
            </w:r>
          </w:p>
          <w:p w14:paraId="730219DF" w14:textId="77777777" w:rsidR="0046026D" w:rsidRPr="00D40F55" w:rsidRDefault="0046026D" w:rsidP="00D40F55">
            <w:pPr>
              <w:pStyle w:val="GPSDefinitionL2"/>
              <w:tabs>
                <w:tab w:val="clear" w:pos="144"/>
                <w:tab w:val="left" w:pos="175"/>
              </w:tabs>
              <w:spacing w:before="120"/>
              <w:ind w:hanging="544"/>
            </w:pPr>
            <w:r w:rsidRPr="00D40F55">
              <w:t>Non-Departmental Public Body or Assembly Sponsored Public Body (advisory, executive, or tribunal);</w:t>
            </w:r>
          </w:p>
          <w:p w14:paraId="32A7634B" w14:textId="77777777" w:rsidR="0046026D" w:rsidRPr="00D40F55" w:rsidRDefault="0046026D" w:rsidP="00D40F55">
            <w:pPr>
              <w:pStyle w:val="GPSDefinitionL2"/>
              <w:tabs>
                <w:tab w:val="clear" w:pos="144"/>
                <w:tab w:val="left" w:pos="175"/>
              </w:tabs>
              <w:spacing w:before="120"/>
              <w:ind w:hanging="544"/>
            </w:pPr>
            <w:r w:rsidRPr="00D40F55">
              <w:t>Non-Ministerial Department; or</w:t>
            </w:r>
          </w:p>
          <w:p w14:paraId="5A9901A5" w14:textId="77777777" w:rsidR="0046026D" w:rsidRPr="00D40F55" w:rsidRDefault="0046026D" w:rsidP="00D40F55">
            <w:pPr>
              <w:pStyle w:val="GPsDefinition"/>
              <w:tabs>
                <w:tab w:val="clear" w:pos="-9"/>
                <w:tab w:val="left" w:pos="175"/>
              </w:tabs>
              <w:spacing w:before="120"/>
              <w:ind w:hanging="33"/>
            </w:pPr>
            <w:r w:rsidRPr="00D40F55">
              <w:t>d)</w:t>
            </w:r>
            <w:r w:rsidRPr="00D40F55">
              <w:tab/>
              <w:t>Executive Agency;</w:t>
            </w:r>
          </w:p>
        </w:tc>
      </w:tr>
      <w:tr w:rsidR="009373BA" w:rsidRPr="00D40F55" w14:paraId="6A30AEC0" w14:textId="77777777" w:rsidTr="00FF7CFE">
        <w:trPr>
          <w:gridAfter w:val="1"/>
          <w:wAfter w:w="108" w:type="dxa"/>
        </w:trPr>
        <w:tc>
          <w:tcPr>
            <w:tcW w:w="3108" w:type="dxa"/>
            <w:shd w:val="clear" w:color="auto" w:fill="auto"/>
          </w:tcPr>
          <w:p w14:paraId="6628304C" w14:textId="77777777" w:rsidR="009373BA" w:rsidRPr="00D40F55" w:rsidRDefault="009373BA" w:rsidP="00D40F55">
            <w:pPr>
              <w:pStyle w:val="GPSDefinitionTerm"/>
              <w:spacing w:before="120"/>
            </w:pPr>
            <w:r w:rsidRPr="00D40F55">
              <w:lastRenderedPageBreak/>
              <w:t>"Change of Control"</w:t>
            </w:r>
          </w:p>
        </w:tc>
        <w:tc>
          <w:tcPr>
            <w:tcW w:w="5309" w:type="dxa"/>
            <w:shd w:val="clear" w:color="auto" w:fill="auto"/>
          </w:tcPr>
          <w:p w14:paraId="2ED1B05F" w14:textId="77777777" w:rsidR="009373BA" w:rsidRPr="00D40F55" w:rsidRDefault="009373BA" w:rsidP="00D40F55">
            <w:pPr>
              <w:pStyle w:val="GPsDefinition"/>
              <w:tabs>
                <w:tab w:val="clear" w:pos="-9"/>
                <w:tab w:val="left" w:pos="175"/>
              </w:tabs>
              <w:spacing w:before="120"/>
              <w:ind w:hanging="33"/>
            </w:pPr>
            <w:r w:rsidRPr="00D40F55">
              <w:t>means either:</w:t>
            </w:r>
          </w:p>
          <w:p w14:paraId="3D680168" w14:textId="77777777" w:rsidR="009373BA" w:rsidRPr="00D40F55" w:rsidRDefault="009373BA" w:rsidP="00D40F55">
            <w:pPr>
              <w:pStyle w:val="GPsDefinition"/>
              <w:tabs>
                <w:tab w:val="clear" w:pos="-9"/>
                <w:tab w:val="left" w:pos="175"/>
              </w:tabs>
              <w:spacing w:before="120"/>
              <w:ind w:hanging="33"/>
            </w:pPr>
            <w:r w:rsidRPr="00D40F55">
              <w:t>(i)</w:t>
            </w:r>
            <w:r w:rsidRPr="00D40F55">
              <w:tab/>
              <w:t>a change of control within the meaning of Section 450 of the Corporation Tax Act 2010; or</w:t>
            </w:r>
          </w:p>
          <w:p w14:paraId="5A0AC4E7" w14:textId="77777777" w:rsidR="009373BA" w:rsidRPr="00D40F55" w:rsidRDefault="009373BA" w:rsidP="00D40F55">
            <w:pPr>
              <w:pStyle w:val="GPsDefinition"/>
              <w:tabs>
                <w:tab w:val="clear" w:pos="-9"/>
                <w:tab w:val="left" w:pos="175"/>
              </w:tabs>
              <w:spacing w:before="120"/>
              <w:ind w:hanging="33"/>
            </w:pPr>
            <w:r w:rsidRPr="00D40F55">
              <w:t>(ii)</w:t>
            </w:r>
            <w:r w:rsidRPr="00D40F55">
              <w:tab/>
              <w:t>any instance where the Supplier demerges into two or more firms, merges with another firm, incorporates or otherwise changes its legal form;</w:t>
            </w:r>
          </w:p>
        </w:tc>
      </w:tr>
      <w:tr w:rsidR="009373BA" w:rsidRPr="00D40F55" w14:paraId="3A63E3DD" w14:textId="77777777" w:rsidTr="00FF7CFE">
        <w:trPr>
          <w:gridAfter w:val="1"/>
          <w:wAfter w:w="108" w:type="dxa"/>
        </w:trPr>
        <w:tc>
          <w:tcPr>
            <w:tcW w:w="3108" w:type="dxa"/>
            <w:shd w:val="clear" w:color="auto" w:fill="auto"/>
          </w:tcPr>
          <w:p w14:paraId="68ACFDF9"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 Charges"</w:t>
            </w:r>
          </w:p>
        </w:tc>
        <w:tc>
          <w:tcPr>
            <w:tcW w:w="5309" w:type="dxa"/>
            <w:shd w:val="clear" w:color="auto" w:fill="auto"/>
          </w:tcPr>
          <w:p w14:paraId="4F982DD2"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w:t>
            </w:r>
          </w:p>
          <w:p w14:paraId="1C22AE81"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a) Fees (exclusive of any applicable VAT and, where relevant, inclusive of any milestone payments), </w:t>
            </w:r>
          </w:p>
          <w:p w14:paraId="798D3CD6"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b) any Secondment Charges, Disbursements, Reimbursable Expenses</w:t>
            </w:r>
            <w:r w:rsidR="00121CE7" w:rsidRPr="00D40F55">
              <w:rPr>
                <w:rFonts w:cs="Arial"/>
                <w:szCs w:val="22"/>
              </w:rPr>
              <w:t xml:space="preserve"> and any other costs</w:t>
            </w:r>
            <w:r w:rsidRPr="00D40F55">
              <w:rPr>
                <w:rFonts w:cs="Arial"/>
                <w:szCs w:val="22"/>
              </w:rPr>
              <w:t xml:space="preserve"> payable to the Supplier by the Customer under this Legal Services Contract, as set out in the Order Form, for the full and proper performance by the Supplier of the </w:t>
            </w:r>
            <w:r w:rsidR="00121CE7" w:rsidRPr="00D40F55">
              <w:rPr>
                <w:rFonts w:cs="Arial"/>
                <w:szCs w:val="22"/>
              </w:rPr>
              <w:t xml:space="preserve">Ordered Panel </w:t>
            </w:r>
            <w:r w:rsidRPr="00D40F55">
              <w:rPr>
                <w:rFonts w:cs="Arial"/>
                <w:szCs w:val="22"/>
              </w:rPr>
              <w:t>Services less any Deductions;</w:t>
            </w:r>
          </w:p>
        </w:tc>
      </w:tr>
      <w:tr w:rsidR="009373BA" w:rsidRPr="00D40F55" w14:paraId="27153521" w14:textId="77777777" w:rsidTr="00FF7CFE">
        <w:trPr>
          <w:gridAfter w:val="1"/>
          <w:wAfter w:w="108" w:type="dxa"/>
        </w:trPr>
        <w:tc>
          <w:tcPr>
            <w:tcW w:w="3108" w:type="dxa"/>
            <w:shd w:val="clear" w:color="auto" w:fill="auto"/>
          </w:tcPr>
          <w:p w14:paraId="25297485" w14:textId="77777777" w:rsidR="009373BA" w:rsidRPr="00D40F55" w:rsidRDefault="009373BA" w:rsidP="00D40F55">
            <w:pPr>
              <w:pStyle w:val="GPSDefinitionTerm"/>
              <w:spacing w:before="120"/>
            </w:pPr>
            <w:r w:rsidRPr="00D40F55">
              <w:t>"Crown"</w:t>
            </w:r>
          </w:p>
        </w:tc>
        <w:tc>
          <w:tcPr>
            <w:tcW w:w="5309" w:type="dxa"/>
            <w:shd w:val="clear" w:color="auto" w:fill="auto"/>
          </w:tcPr>
          <w:p w14:paraId="4267E6FC" w14:textId="77777777" w:rsidR="009373BA" w:rsidRPr="00D40F55" w:rsidRDefault="009373BA" w:rsidP="00D40F55">
            <w:pPr>
              <w:pStyle w:val="GPsDefinition"/>
              <w:tabs>
                <w:tab w:val="clear" w:pos="-9"/>
                <w:tab w:val="left" w:pos="175"/>
              </w:tabs>
              <w:spacing w:before="120"/>
              <w:ind w:hanging="33"/>
            </w:pPr>
            <w:r w:rsidRPr="00D40F55">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9373BA" w:rsidRPr="00D40F55" w14:paraId="36D626F8" w14:textId="77777777" w:rsidTr="00FF7CFE">
        <w:trPr>
          <w:gridAfter w:val="1"/>
          <w:wAfter w:w="108" w:type="dxa"/>
        </w:trPr>
        <w:tc>
          <w:tcPr>
            <w:tcW w:w="3108" w:type="dxa"/>
            <w:shd w:val="clear" w:color="auto" w:fill="auto"/>
          </w:tcPr>
          <w:p w14:paraId="73A3F5D2" w14:textId="77777777" w:rsidR="009373BA" w:rsidRPr="00D40F55"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“Commencement Date”</w:t>
            </w:r>
          </w:p>
        </w:tc>
        <w:tc>
          <w:tcPr>
            <w:tcW w:w="5309" w:type="dxa"/>
            <w:shd w:val="clear" w:color="auto" w:fill="auto"/>
          </w:tcPr>
          <w:p w14:paraId="741A7A63" w14:textId="77777777" w:rsidR="009373BA" w:rsidRPr="00D40F55" w:rsidRDefault="009373BA" w:rsidP="00D40F55">
            <w:pPr>
              <w:pStyle w:val="BodyTextIndent"/>
              <w:numPr>
                <w:ilvl w:val="0"/>
                <w:numId w:val="0"/>
              </w:numPr>
              <w:spacing w:before="120" w:after="120"/>
              <w:ind w:left="33" w:hanging="33"/>
              <w:rPr>
                <w:rFonts w:cs="Arial"/>
                <w:szCs w:val="22"/>
              </w:rPr>
            </w:pPr>
            <w:r w:rsidRPr="00D40F55">
              <w:rPr>
                <w:rFonts w:cs="Arial"/>
                <w:szCs w:val="22"/>
              </w:rPr>
              <w:t>means the date of commencement of this Legal Services Contract set out in section 1.1 of the Order Form;</w:t>
            </w:r>
          </w:p>
        </w:tc>
      </w:tr>
      <w:tr w:rsidR="009373BA" w:rsidRPr="00D40F55" w14:paraId="1F9561AE" w14:textId="77777777" w:rsidTr="00FF7CFE">
        <w:trPr>
          <w:gridAfter w:val="1"/>
          <w:wAfter w:w="108" w:type="dxa"/>
        </w:trPr>
        <w:tc>
          <w:tcPr>
            <w:tcW w:w="3108" w:type="dxa"/>
            <w:shd w:val="clear" w:color="auto" w:fill="auto"/>
          </w:tcPr>
          <w:p w14:paraId="50A1CD70" w14:textId="77777777" w:rsidR="009373BA" w:rsidRPr="00D40F55" w:rsidRDefault="009373BA" w:rsidP="00D40F55">
            <w:pPr>
              <w:pStyle w:val="GPSDefinitionTerm"/>
              <w:spacing w:before="120"/>
            </w:pPr>
            <w:r w:rsidRPr="00D40F55">
              <w:t>"Commercially Sensitive Information"</w:t>
            </w:r>
          </w:p>
        </w:tc>
        <w:tc>
          <w:tcPr>
            <w:tcW w:w="5309" w:type="dxa"/>
            <w:shd w:val="clear" w:color="auto" w:fill="auto"/>
          </w:tcPr>
          <w:p w14:paraId="6A531741" w14:textId="77777777" w:rsidR="009373BA" w:rsidRPr="00D40F55" w:rsidRDefault="009373BA" w:rsidP="00D40F55">
            <w:pPr>
              <w:pStyle w:val="GPsDefinition"/>
              <w:tabs>
                <w:tab w:val="clear" w:pos="-9"/>
                <w:tab w:val="left" w:pos="175"/>
              </w:tabs>
              <w:spacing w:before="120"/>
              <w:ind w:hanging="33"/>
            </w:pPr>
            <w:r w:rsidRPr="00D40F55">
              <w:t>means the Suppliers Confidential Information comprised of commercially sensitive information:</w:t>
            </w:r>
          </w:p>
          <w:p w14:paraId="10B00317" w14:textId="77777777" w:rsidR="009373BA" w:rsidRPr="00D40F55" w:rsidRDefault="009373BA" w:rsidP="00D40F55">
            <w:pPr>
              <w:pStyle w:val="GPSDefinitionL2"/>
              <w:tabs>
                <w:tab w:val="clear" w:pos="144"/>
                <w:tab w:val="left" w:pos="175"/>
              </w:tabs>
              <w:spacing w:before="120"/>
              <w:ind w:hanging="33"/>
            </w:pPr>
            <w:r w:rsidRPr="00D40F55">
              <w:t>relating to the Supplier, its IPR or its business or information which the Supplier has indicated to the Customer that, if disclosed by the Customer, would cause the Supplier significant commercial disadvantage or material financial loss; and</w:t>
            </w:r>
          </w:p>
          <w:p w14:paraId="4B73411A" w14:textId="77777777" w:rsidR="009373BA" w:rsidRPr="00D40F55" w:rsidRDefault="009373BA" w:rsidP="00D40F55">
            <w:pPr>
              <w:pStyle w:val="GPSDefinitionL2"/>
              <w:tabs>
                <w:tab w:val="clear" w:pos="144"/>
                <w:tab w:val="left" w:pos="175"/>
              </w:tabs>
              <w:spacing w:before="120"/>
              <w:ind w:hanging="33"/>
            </w:pPr>
            <w:r w:rsidRPr="00D40F55">
              <w:t>that constitutes a trade secret;</w:t>
            </w:r>
          </w:p>
        </w:tc>
      </w:tr>
      <w:tr w:rsidR="009373BA" w:rsidRPr="00D40F55" w14:paraId="0DD29FA1" w14:textId="77777777" w:rsidTr="00FF7CFE">
        <w:trPr>
          <w:gridAfter w:val="1"/>
          <w:wAfter w:w="108" w:type="dxa"/>
        </w:trPr>
        <w:tc>
          <w:tcPr>
            <w:tcW w:w="3108" w:type="dxa"/>
            <w:shd w:val="clear" w:color="auto" w:fill="auto"/>
          </w:tcPr>
          <w:p w14:paraId="40D124E1" w14:textId="77777777" w:rsidR="009373BA" w:rsidRPr="00D40F55" w:rsidRDefault="009373BA" w:rsidP="00D40F55">
            <w:pPr>
              <w:pStyle w:val="GPSDefinitionTerm"/>
              <w:spacing w:before="120"/>
            </w:pPr>
            <w:r w:rsidRPr="00D40F55">
              <w:lastRenderedPageBreak/>
              <w:t>"Confidential Information"</w:t>
            </w:r>
          </w:p>
        </w:tc>
        <w:tc>
          <w:tcPr>
            <w:tcW w:w="5309" w:type="dxa"/>
            <w:shd w:val="clear" w:color="auto" w:fill="auto"/>
          </w:tcPr>
          <w:p w14:paraId="3280AF52" w14:textId="77777777" w:rsidR="009373BA" w:rsidRPr="00D40F55" w:rsidRDefault="009373BA" w:rsidP="00D40F55">
            <w:pPr>
              <w:pStyle w:val="GPsDefinition"/>
              <w:tabs>
                <w:tab w:val="clear" w:pos="-9"/>
                <w:tab w:val="left" w:pos="175"/>
              </w:tabs>
              <w:spacing w:before="120"/>
              <w:ind w:hanging="33"/>
            </w:pPr>
            <w:r w:rsidRPr="00D40F55">
              <w:t>means the Customer’s Confidential Information and/or the Suppliers Confidential Information, as the context requires;</w:t>
            </w:r>
          </w:p>
        </w:tc>
      </w:tr>
      <w:tr w:rsidR="009373BA" w:rsidRPr="00D40F55" w14:paraId="5827667F" w14:textId="77777777" w:rsidTr="00FF7CFE">
        <w:trPr>
          <w:gridAfter w:val="1"/>
          <w:wAfter w:w="108" w:type="dxa"/>
        </w:trPr>
        <w:tc>
          <w:tcPr>
            <w:tcW w:w="3108" w:type="dxa"/>
            <w:shd w:val="clear" w:color="auto" w:fill="auto"/>
          </w:tcPr>
          <w:p w14:paraId="644297DC" w14:textId="77777777" w:rsidR="009373BA" w:rsidRPr="00D40F55"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“Conflict of Interest”</w:t>
            </w:r>
          </w:p>
        </w:tc>
        <w:tc>
          <w:tcPr>
            <w:tcW w:w="5309" w:type="dxa"/>
            <w:shd w:val="clear" w:color="auto" w:fill="auto"/>
          </w:tcPr>
          <w:p w14:paraId="69C8D1D9"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shall have the meaning set out in the SRA Handbook, as amended from time to time;</w:t>
            </w:r>
          </w:p>
        </w:tc>
      </w:tr>
      <w:tr w:rsidR="009373BA" w:rsidRPr="00D40F55" w14:paraId="4D8C3EA0" w14:textId="77777777" w:rsidTr="00FF7CFE">
        <w:trPr>
          <w:gridAfter w:val="1"/>
          <w:wAfter w:w="108" w:type="dxa"/>
        </w:trPr>
        <w:tc>
          <w:tcPr>
            <w:tcW w:w="3108" w:type="dxa"/>
            <w:shd w:val="clear" w:color="auto" w:fill="auto"/>
          </w:tcPr>
          <w:p w14:paraId="7A93E8DB"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“Contract Mediator”</w:t>
            </w:r>
          </w:p>
        </w:tc>
        <w:tc>
          <w:tcPr>
            <w:tcW w:w="5309" w:type="dxa"/>
            <w:shd w:val="clear" w:color="auto" w:fill="auto"/>
          </w:tcPr>
          <w:p w14:paraId="175907C8"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has the meaning set out in Clause 24.2.5.1;</w:t>
            </w:r>
          </w:p>
        </w:tc>
      </w:tr>
      <w:tr w:rsidR="009373BA" w:rsidRPr="00D40F55" w14:paraId="37D2338B" w14:textId="77777777" w:rsidTr="00FF7CFE">
        <w:tc>
          <w:tcPr>
            <w:tcW w:w="3108" w:type="dxa"/>
            <w:shd w:val="clear" w:color="auto" w:fill="auto"/>
          </w:tcPr>
          <w:p w14:paraId="184B5818"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“Contract Schedules”</w:t>
            </w:r>
          </w:p>
        </w:tc>
        <w:tc>
          <w:tcPr>
            <w:tcW w:w="5417" w:type="dxa"/>
            <w:gridSpan w:val="2"/>
            <w:shd w:val="clear" w:color="auto" w:fill="auto"/>
          </w:tcPr>
          <w:p w14:paraId="1D7F4DA3"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schedules to this Legal Services Contract;</w:t>
            </w:r>
          </w:p>
        </w:tc>
      </w:tr>
      <w:tr w:rsidR="009373BA" w:rsidRPr="00D40F55" w14:paraId="7C151A02"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610205C" w14:textId="77777777" w:rsidR="009373BA" w:rsidRPr="00D40F55"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“Customer”</w:t>
            </w:r>
          </w:p>
        </w:tc>
        <w:tc>
          <w:tcPr>
            <w:tcW w:w="5309" w:type="dxa"/>
            <w:tcBorders>
              <w:top w:val="nil"/>
              <w:left w:val="nil"/>
              <w:bottom w:val="nil"/>
              <w:right w:val="nil"/>
            </w:tcBorders>
            <w:shd w:val="clear" w:color="auto" w:fill="auto"/>
          </w:tcPr>
          <w:p w14:paraId="03B61A21"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Party identified at section A of the Order Form;</w:t>
            </w:r>
          </w:p>
        </w:tc>
      </w:tr>
      <w:tr w:rsidR="009373BA" w:rsidRPr="00D40F55" w14:paraId="4A87881E"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5093BD81" w14:textId="77777777" w:rsidR="009373BA" w:rsidRPr="00D40F55"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"Customer’s Confidential Information"</w:t>
            </w:r>
            <w:r w:rsidRPr="00D40F55">
              <w:rPr>
                <w:rFonts w:cs="Arial"/>
                <w:szCs w:val="22"/>
              </w:rPr>
              <w:t xml:space="preserve"> </w:t>
            </w:r>
          </w:p>
        </w:tc>
        <w:tc>
          <w:tcPr>
            <w:tcW w:w="5309" w:type="dxa"/>
            <w:tcBorders>
              <w:top w:val="nil"/>
              <w:left w:val="nil"/>
              <w:bottom w:val="nil"/>
              <w:right w:val="nil"/>
            </w:tcBorders>
            <w:shd w:val="clear" w:color="auto" w:fill="auto"/>
          </w:tcPr>
          <w:p w14:paraId="4ED9E497"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w:t>
            </w:r>
          </w:p>
          <w:p w14:paraId="18234FD2"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a)</w:t>
            </w:r>
            <w:r w:rsidRPr="00D40F55">
              <w:rPr>
                <w:rFonts w:cs="Arial"/>
                <w:szCs w:val="22"/>
              </w:rPr>
              <w:tab/>
              <w:t xml:space="preserve"> all Personal Data and any information, however it is conveyed, that relates to the business, affairs, developments, trade secrets, Know-How and IPR of the Customer;</w:t>
            </w:r>
          </w:p>
          <w:p w14:paraId="1DB9F266"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b)</w:t>
            </w:r>
            <w:r w:rsidRPr="00D40F55">
              <w:rPr>
                <w:rFonts w:cs="Arial"/>
                <w:szCs w:val="22"/>
              </w:rPr>
              <w:tab/>
              <w:t>all information derived from any of the above; and</w:t>
            </w:r>
          </w:p>
          <w:p w14:paraId="0194F4FF"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c)</w:t>
            </w:r>
            <w:r w:rsidRPr="00D40F55">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9373BA" w:rsidRPr="00D40F55" w14:paraId="4FA1BB9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C7DCA8E"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"Customer Data"</w:t>
            </w:r>
          </w:p>
        </w:tc>
        <w:tc>
          <w:tcPr>
            <w:tcW w:w="5309" w:type="dxa"/>
            <w:tcBorders>
              <w:top w:val="nil"/>
              <w:left w:val="nil"/>
              <w:bottom w:val="nil"/>
              <w:right w:val="nil"/>
            </w:tcBorders>
            <w:shd w:val="clear" w:color="auto" w:fill="auto"/>
          </w:tcPr>
          <w:p w14:paraId="10D07EDC" w14:textId="77777777" w:rsidR="009373BA" w:rsidRPr="00D40F55" w:rsidRDefault="009373BA" w:rsidP="00D40F55">
            <w:pPr>
              <w:pStyle w:val="GPsDefinition"/>
              <w:spacing w:before="120"/>
              <w:ind w:hanging="33"/>
            </w:pPr>
            <w:r w:rsidRPr="00D40F55">
              <w:t>means:</w:t>
            </w:r>
          </w:p>
          <w:p w14:paraId="299F6629" w14:textId="77777777" w:rsidR="009373BA" w:rsidRPr="00D40F55" w:rsidRDefault="009373BA" w:rsidP="00D40F55">
            <w:pPr>
              <w:pStyle w:val="GPSDefinitionL2"/>
              <w:spacing w:before="120"/>
              <w:ind w:hanging="33"/>
            </w:pPr>
            <w:r w:rsidRPr="00D40F55">
              <w:t>the data, text, drawings, diagrams, images or sounds (together with any database made up of any of these) which are embodied in any electronic, magnetic, optical or tangible media, including any Customer’s Confidential Information, and which:</w:t>
            </w:r>
          </w:p>
          <w:p w14:paraId="631EFB20" w14:textId="77777777" w:rsidR="009373BA" w:rsidRPr="00D40F55" w:rsidRDefault="009373BA" w:rsidP="00D40F55">
            <w:pPr>
              <w:pStyle w:val="GPSDefinitionL3"/>
              <w:spacing w:before="120"/>
              <w:ind w:hanging="33"/>
            </w:pPr>
            <w:r w:rsidRPr="00D40F55">
              <w:t>are supplied to the Supplier by or on behalf of the Customer; or</w:t>
            </w:r>
          </w:p>
          <w:p w14:paraId="3694D85C" w14:textId="77777777" w:rsidR="009373BA" w:rsidRPr="00D40F55" w:rsidRDefault="009373BA" w:rsidP="00D40F55">
            <w:pPr>
              <w:pStyle w:val="GPSDefinitionL3"/>
              <w:spacing w:before="120"/>
              <w:ind w:hanging="33"/>
            </w:pPr>
            <w:r w:rsidRPr="00D40F55">
              <w:t xml:space="preserve">the Supplier is required to generate, process, store or transmit pursuant to this </w:t>
            </w:r>
            <w:r w:rsidR="00121CE7" w:rsidRPr="00D40F55">
              <w:t xml:space="preserve">Legal Services </w:t>
            </w:r>
            <w:r w:rsidRPr="00D40F55">
              <w:t>Contract; or</w:t>
            </w:r>
          </w:p>
          <w:p w14:paraId="073D242E"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any Personal Data for which the Customer is the Data Controller;</w:t>
            </w:r>
          </w:p>
        </w:tc>
      </w:tr>
      <w:tr w:rsidR="009373BA" w:rsidRPr="00D40F55" w14:paraId="05D3A25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0AA7A479" w14:textId="77777777" w:rsidR="009373BA" w:rsidRPr="00D40F55" w:rsidRDefault="009373BA" w:rsidP="00D40F55">
            <w:pPr>
              <w:pStyle w:val="GPSDefinitionTerm"/>
              <w:spacing w:before="120"/>
            </w:pPr>
            <w:r w:rsidRPr="00D40F55">
              <w:t>"Customer Personnel"</w:t>
            </w:r>
          </w:p>
        </w:tc>
        <w:tc>
          <w:tcPr>
            <w:tcW w:w="5309" w:type="dxa"/>
            <w:tcBorders>
              <w:top w:val="nil"/>
              <w:left w:val="nil"/>
              <w:bottom w:val="nil"/>
              <w:right w:val="nil"/>
            </w:tcBorders>
            <w:shd w:val="clear" w:color="auto" w:fill="auto"/>
          </w:tcPr>
          <w:p w14:paraId="5C5D6409" w14:textId="77777777" w:rsidR="009373BA" w:rsidRPr="00D40F55" w:rsidRDefault="009373BA" w:rsidP="00D40F55">
            <w:pPr>
              <w:pStyle w:val="GPsDefinition"/>
              <w:tabs>
                <w:tab w:val="clear" w:pos="-9"/>
                <w:tab w:val="left" w:pos="175"/>
              </w:tabs>
              <w:spacing w:before="120"/>
              <w:ind w:hanging="33"/>
              <w:rPr>
                <w:lang w:eastAsia="en-GB"/>
              </w:rPr>
            </w:pPr>
            <w:r w:rsidRPr="00D40F55">
              <w:t>means all persons employed or engaged by the Customer together with the Customers servants, agents, suppliers and consultants;</w:t>
            </w:r>
          </w:p>
        </w:tc>
      </w:tr>
      <w:tr w:rsidR="009373BA" w:rsidRPr="00D40F55" w14:paraId="0E2678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23067FE7" w14:textId="77777777" w:rsidR="009373BA" w:rsidRPr="00D40F55" w:rsidRDefault="009373BA" w:rsidP="00D40F55">
            <w:pPr>
              <w:pStyle w:val="GPSDefinitionTerm"/>
              <w:spacing w:before="120"/>
            </w:pPr>
            <w:r w:rsidRPr="00D40F55">
              <w:t>"Customer Premises"</w:t>
            </w:r>
          </w:p>
        </w:tc>
        <w:tc>
          <w:tcPr>
            <w:tcW w:w="5309" w:type="dxa"/>
            <w:tcBorders>
              <w:top w:val="nil"/>
              <w:left w:val="nil"/>
              <w:bottom w:val="nil"/>
              <w:right w:val="nil"/>
            </w:tcBorders>
            <w:shd w:val="clear" w:color="auto" w:fill="auto"/>
          </w:tcPr>
          <w:p w14:paraId="4B65742B" w14:textId="77777777" w:rsidR="009373BA" w:rsidRPr="00D40F55" w:rsidRDefault="009373BA" w:rsidP="00D40F55">
            <w:pPr>
              <w:pStyle w:val="GPsDefinition"/>
              <w:spacing w:before="120"/>
              <w:ind w:hanging="33"/>
            </w:pPr>
            <w:r w:rsidRPr="00D40F55">
              <w:t xml:space="preserve">means premises owned, controlled or occupied by the Customer which are made available for use by the Supplier or its Sub-Contractors for the provision of the </w:t>
            </w:r>
            <w:r w:rsidR="00121CE7" w:rsidRPr="00D40F55">
              <w:t xml:space="preserve">Ordered Panel </w:t>
            </w:r>
            <w:r w:rsidRPr="00D40F55">
              <w:t>Services (or any of them);</w:t>
            </w:r>
          </w:p>
        </w:tc>
      </w:tr>
      <w:tr w:rsidR="009373BA" w:rsidRPr="00D40F55" w14:paraId="233A722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F34380"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D40F55">
              <w:rPr>
                <w:rFonts w:cs="Arial"/>
                <w:b/>
                <w:szCs w:val="22"/>
              </w:rPr>
              <w:lastRenderedPageBreak/>
              <w:t>"Customer Representative"</w:t>
            </w:r>
          </w:p>
        </w:tc>
        <w:tc>
          <w:tcPr>
            <w:tcW w:w="5309" w:type="dxa"/>
            <w:tcBorders>
              <w:top w:val="nil"/>
              <w:left w:val="nil"/>
              <w:bottom w:val="nil"/>
              <w:right w:val="nil"/>
            </w:tcBorders>
            <w:shd w:val="clear" w:color="auto" w:fill="auto"/>
          </w:tcPr>
          <w:p w14:paraId="337178F7"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representative of the Customer appointed by the Customer from time to time in relation to this Legal Services Contract and i</w:t>
            </w:r>
            <w:r w:rsidR="00F3274B" w:rsidRPr="00D40F55">
              <w:rPr>
                <w:rFonts w:cs="Arial"/>
                <w:szCs w:val="22"/>
              </w:rPr>
              <w:t>dentified as such at section 3.1</w:t>
            </w:r>
            <w:r w:rsidRPr="00D40F55">
              <w:rPr>
                <w:rFonts w:cs="Arial"/>
                <w:szCs w:val="22"/>
              </w:rPr>
              <w:t xml:space="preserve"> of the Order Form.;</w:t>
            </w:r>
          </w:p>
        </w:tc>
      </w:tr>
      <w:tr w:rsidR="009373BA" w:rsidRPr="00D40F55" w14:paraId="59CB2E2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38F9AA"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"Data Subject"</w:t>
            </w:r>
          </w:p>
        </w:tc>
        <w:tc>
          <w:tcPr>
            <w:tcW w:w="5309" w:type="dxa"/>
            <w:tcBorders>
              <w:top w:val="nil"/>
              <w:left w:val="nil"/>
              <w:bottom w:val="nil"/>
              <w:right w:val="nil"/>
            </w:tcBorders>
            <w:shd w:val="clear" w:color="auto" w:fill="auto"/>
          </w:tcPr>
          <w:p w14:paraId="68CE9F89"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shall have the same meaning as set out in the Data Protection Act 1998;</w:t>
            </w:r>
          </w:p>
        </w:tc>
      </w:tr>
      <w:tr w:rsidR="009373BA" w:rsidRPr="00D40F55" w14:paraId="6B2E9C65"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B555EB" w14:textId="77777777" w:rsidR="009373BA" w:rsidRPr="00D40F55" w:rsidRDefault="009373BA" w:rsidP="00D40F55">
            <w:pPr>
              <w:pStyle w:val="GPSDefinitionTerm"/>
              <w:spacing w:before="120"/>
            </w:pPr>
            <w:r w:rsidRPr="00D40F55">
              <w:t xml:space="preserve">"Data Protection Legislation or DPA” </w:t>
            </w:r>
          </w:p>
        </w:tc>
        <w:tc>
          <w:tcPr>
            <w:tcW w:w="5309" w:type="dxa"/>
            <w:tcBorders>
              <w:top w:val="nil"/>
              <w:left w:val="nil"/>
              <w:bottom w:val="nil"/>
              <w:right w:val="nil"/>
            </w:tcBorders>
            <w:shd w:val="clear" w:color="auto" w:fill="auto"/>
          </w:tcPr>
          <w:p w14:paraId="61ADFF78" w14:textId="77777777" w:rsidR="009373BA" w:rsidRPr="00D40F55" w:rsidRDefault="009373BA" w:rsidP="00D40F55">
            <w:pPr>
              <w:pStyle w:val="GPsDefinition"/>
              <w:tabs>
                <w:tab w:val="clear" w:pos="-9"/>
                <w:tab w:val="left" w:pos="175"/>
              </w:tabs>
              <w:spacing w:before="120"/>
              <w:ind w:hanging="33"/>
            </w:pPr>
            <w:r w:rsidRPr="00D40F55">
              <w:t>means the Data Protection Act 1998 as amended from time to time;</w:t>
            </w:r>
          </w:p>
        </w:tc>
      </w:tr>
      <w:tr w:rsidR="009373BA" w:rsidRPr="00D40F55" w14:paraId="62C56EE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632CDEB" w14:textId="77777777" w:rsidR="009373BA" w:rsidRPr="00D40F55"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“Disbursement”</w:t>
            </w:r>
          </w:p>
        </w:tc>
        <w:tc>
          <w:tcPr>
            <w:tcW w:w="5309" w:type="dxa"/>
            <w:tcBorders>
              <w:top w:val="nil"/>
              <w:left w:val="nil"/>
              <w:bottom w:val="nil"/>
              <w:right w:val="nil"/>
            </w:tcBorders>
            <w:shd w:val="clear" w:color="auto" w:fill="auto"/>
          </w:tcPr>
          <w:p w14:paraId="16129AB2" w14:textId="77777777" w:rsidR="009373BA" w:rsidRPr="00D40F55" w:rsidRDefault="009373BA" w:rsidP="00D40F55">
            <w:pPr>
              <w:pStyle w:val="BodyTextIndent"/>
              <w:tabs>
                <w:tab w:val="clear" w:pos="720"/>
                <w:tab w:val="num" w:pos="0"/>
              </w:tabs>
              <w:spacing w:before="120" w:after="120"/>
              <w:ind w:left="33" w:hanging="33"/>
              <w:rPr>
                <w:rFonts w:cs="Arial"/>
                <w:szCs w:val="22"/>
              </w:rPr>
            </w:pPr>
            <w:r w:rsidRPr="00D40F55">
              <w:rPr>
                <w:rFonts w:cs="Arial"/>
                <w:szCs w:val="22"/>
              </w:rPr>
              <w:t>shall bear the meaning ascribed to it in the SRA Handbook from time to time;</w:t>
            </w:r>
          </w:p>
        </w:tc>
      </w:tr>
      <w:tr w:rsidR="009373BA" w:rsidRPr="00D40F55" w14:paraId="4258442A" w14:textId="77777777" w:rsidTr="00FF7CFE">
        <w:trPr>
          <w:gridAfter w:val="1"/>
          <w:wAfter w:w="108" w:type="dxa"/>
        </w:trPr>
        <w:tc>
          <w:tcPr>
            <w:tcW w:w="3108" w:type="dxa"/>
            <w:shd w:val="clear" w:color="auto" w:fill="auto"/>
          </w:tcPr>
          <w:p w14:paraId="4B3CCF17"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“Deductions”</w:t>
            </w:r>
          </w:p>
        </w:tc>
        <w:tc>
          <w:tcPr>
            <w:tcW w:w="5309" w:type="dxa"/>
            <w:shd w:val="clear" w:color="auto" w:fill="auto"/>
          </w:tcPr>
          <w:p w14:paraId="76E17527" w14:textId="7C5A8859"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has the meaning set out at Clause </w:t>
            </w:r>
            <w:r w:rsidRPr="00D40F55">
              <w:rPr>
                <w:rFonts w:cs="Arial"/>
                <w:szCs w:val="22"/>
              </w:rPr>
              <w:fldChar w:fldCharType="begin"/>
            </w:r>
            <w:r w:rsidRPr="00D40F55">
              <w:rPr>
                <w:rFonts w:cs="Arial"/>
                <w:szCs w:val="22"/>
              </w:rPr>
              <w:instrText xml:space="preserve"> REF _Ref313370178 \r \h  \* MERGEFORMAT </w:instrText>
            </w:r>
            <w:r w:rsidRPr="00D40F55">
              <w:rPr>
                <w:rFonts w:cs="Arial"/>
                <w:szCs w:val="22"/>
              </w:rPr>
            </w:r>
            <w:r w:rsidRPr="00D40F55">
              <w:rPr>
                <w:rFonts w:cs="Arial"/>
                <w:szCs w:val="22"/>
              </w:rPr>
              <w:fldChar w:fldCharType="separate"/>
            </w:r>
            <w:r w:rsidR="00076F0C">
              <w:rPr>
                <w:rFonts w:cs="Arial"/>
                <w:szCs w:val="22"/>
              </w:rPr>
              <w:t>6.3</w:t>
            </w:r>
            <w:r w:rsidRPr="00D40F55">
              <w:rPr>
                <w:rFonts w:cs="Arial"/>
                <w:szCs w:val="22"/>
              </w:rPr>
              <w:fldChar w:fldCharType="end"/>
            </w:r>
            <w:r w:rsidRPr="00D40F55">
              <w:rPr>
                <w:rFonts w:cs="Arial"/>
                <w:szCs w:val="22"/>
              </w:rPr>
              <w:t>;</w:t>
            </w:r>
          </w:p>
        </w:tc>
      </w:tr>
      <w:tr w:rsidR="009373BA" w:rsidRPr="00D40F55" w14:paraId="1FA98913" w14:textId="77777777" w:rsidTr="00FF7CFE">
        <w:trPr>
          <w:gridAfter w:val="1"/>
          <w:wAfter w:w="108" w:type="dxa"/>
        </w:trPr>
        <w:tc>
          <w:tcPr>
            <w:tcW w:w="3108" w:type="dxa"/>
            <w:shd w:val="clear" w:color="auto" w:fill="auto"/>
          </w:tcPr>
          <w:p w14:paraId="4F3BE7C8"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“Employee Liabilities”</w:t>
            </w:r>
          </w:p>
        </w:tc>
        <w:tc>
          <w:tcPr>
            <w:tcW w:w="5309" w:type="dxa"/>
            <w:shd w:val="clear" w:color="auto" w:fill="auto"/>
          </w:tcPr>
          <w:p w14:paraId="4837CC68"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shall have the meaning set out in Contract Schedule 3;</w:t>
            </w:r>
          </w:p>
        </w:tc>
      </w:tr>
      <w:tr w:rsidR="009373BA" w:rsidRPr="00D40F55" w14:paraId="017B86D1" w14:textId="77777777" w:rsidTr="00FF7CFE">
        <w:trPr>
          <w:gridAfter w:val="1"/>
          <w:wAfter w:w="108" w:type="dxa"/>
        </w:trPr>
        <w:tc>
          <w:tcPr>
            <w:tcW w:w="3108" w:type="dxa"/>
            <w:shd w:val="clear" w:color="auto" w:fill="auto"/>
          </w:tcPr>
          <w:p w14:paraId="45FC68D5" w14:textId="77777777" w:rsidR="009373BA" w:rsidRPr="00D40F55" w:rsidRDefault="009373BA" w:rsidP="00D40F55">
            <w:pPr>
              <w:pStyle w:val="GPSDefinitionTerm"/>
              <w:spacing w:before="120"/>
            </w:pPr>
            <w:r w:rsidRPr="00D40F55">
              <w:t>"Environmental Information Regulations or EIRs"</w:t>
            </w:r>
          </w:p>
        </w:tc>
        <w:tc>
          <w:tcPr>
            <w:tcW w:w="5309" w:type="dxa"/>
            <w:shd w:val="clear" w:color="auto" w:fill="auto"/>
          </w:tcPr>
          <w:p w14:paraId="7F4E7F6D" w14:textId="77777777" w:rsidR="009373BA" w:rsidRPr="00D40F55" w:rsidRDefault="009373BA" w:rsidP="00D40F55">
            <w:pPr>
              <w:pStyle w:val="GPsDefinition"/>
              <w:tabs>
                <w:tab w:val="clear" w:pos="-9"/>
                <w:tab w:val="left" w:pos="175"/>
              </w:tabs>
              <w:spacing w:before="120"/>
              <w:ind w:hanging="33"/>
            </w:pPr>
            <w:r w:rsidRPr="00D40F55">
              <w:t>means the Environmental Information Regulations 2004 together with any guidance and/or codes of practice issued by the Information Commissioner or relevant Government department in relation to such regulations;</w:t>
            </w:r>
          </w:p>
        </w:tc>
      </w:tr>
      <w:tr w:rsidR="009373BA" w:rsidRPr="00D40F55" w14:paraId="463934D7" w14:textId="77777777" w:rsidTr="00FF7CFE">
        <w:trPr>
          <w:gridAfter w:val="1"/>
          <w:wAfter w:w="108" w:type="dxa"/>
        </w:trPr>
        <w:tc>
          <w:tcPr>
            <w:tcW w:w="3108" w:type="dxa"/>
            <w:shd w:val="clear" w:color="auto" w:fill="auto"/>
          </w:tcPr>
          <w:p w14:paraId="7AEFAA1B"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“Expiry Date”</w:t>
            </w:r>
          </w:p>
        </w:tc>
        <w:tc>
          <w:tcPr>
            <w:tcW w:w="5309" w:type="dxa"/>
            <w:shd w:val="clear" w:color="auto" w:fill="auto"/>
          </w:tcPr>
          <w:p w14:paraId="575DD820" w14:textId="77777777" w:rsidR="009373BA" w:rsidRPr="00D40F55"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shall have the meaning set out in Clause 2.1;</w:t>
            </w:r>
            <w:r w:rsidRPr="00D40F55" w:rsidDel="00D87E5F">
              <w:rPr>
                <w:rFonts w:cs="Arial"/>
                <w:szCs w:val="22"/>
              </w:rPr>
              <w:t xml:space="preserve"> </w:t>
            </w:r>
          </w:p>
        </w:tc>
      </w:tr>
      <w:tr w:rsidR="009373BA" w:rsidRPr="00D40F55" w14:paraId="2169C530" w14:textId="77777777" w:rsidTr="00FF7CFE">
        <w:trPr>
          <w:gridAfter w:val="1"/>
          <w:wAfter w:w="108" w:type="dxa"/>
        </w:trPr>
        <w:tc>
          <w:tcPr>
            <w:tcW w:w="3108" w:type="dxa"/>
            <w:shd w:val="clear" w:color="auto" w:fill="auto"/>
          </w:tcPr>
          <w:p w14:paraId="1BAD078E"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“Fees”</w:t>
            </w:r>
          </w:p>
        </w:tc>
        <w:tc>
          <w:tcPr>
            <w:tcW w:w="5309" w:type="dxa"/>
            <w:shd w:val="clear" w:color="auto" w:fill="auto"/>
          </w:tcPr>
          <w:p w14:paraId="58079831"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fees payable by the Customer to the Supplier which shall be based on:</w:t>
            </w:r>
          </w:p>
          <w:p w14:paraId="36668630"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a) the relevant rates set out in paragraph 2.1 of Section B of the Order Form; or</w:t>
            </w:r>
          </w:p>
          <w:p w14:paraId="1636B8FB"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b)  the capped price set out in paragraph 2.3 of Section B of the Order Form; or</w:t>
            </w:r>
          </w:p>
          <w:p w14:paraId="4C632AFB"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c) the fixed price set out in the paragraph 2.4 of Section B of the Order Form; or</w:t>
            </w:r>
          </w:p>
          <w:p w14:paraId="1374C90F"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d) any combination of the above; or</w:t>
            </w:r>
          </w:p>
          <w:p w14:paraId="0252112E"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e) an</w:t>
            </w:r>
            <w:r w:rsidR="00121CE7" w:rsidRPr="00D40F55">
              <w:rPr>
                <w:rFonts w:cs="Arial"/>
                <w:szCs w:val="22"/>
              </w:rPr>
              <w:t>y</w:t>
            </w:r>
            <w:r w:rsidRPr="00D40F55">
              <w:rPr>
                <w:rFonts w:cs="Arial"/>
                <w:szCs w:val="22"/>
              </w:rPr>
              <w:t xml:space="preserve"> rates/prices set out in Section C;</w:t>
            </w:r>
          </w:p>
        </w:tc>
      </w:tr>
      <w:tr w:rsidR="009373BA" w:rsidRPr="00D40F55" w14:paraId="694E0DD5" w14:textId="77777777" w:rsidTr="00FF7CFE">
        <w:trPr>
          <w:gridAfter w:val="1"/>
          <w:wAfter w:w="108" w:type="dxa"/>
        </w:trPr>
        <w:tc>
          <w:tcPr>
            <w:tcW w:w="3108" w:type="dxa"/>
            <w:shd w:val="clear" w:color="auto" w:fill="auto"/>
          </w:tcPr>
          <w:p w14:paraId="71BE941C"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“FOIA”</w:t>
            </w:r>
          </w:p>
        </w:tc>
        <w:tc>
          <w:tcPr>
            <w:tcW w:w="5309" w:type="dxa"/>
            <w:shd w:val="clear" w:color="auto" w:fill="auto"/>
          </w:tcPr>
          <w:p w14:paraId="3744E691"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Freedom of Information Act 2000;</w:t>
            </w:r>
          </w:p>
        </w:tc>
      </w:tr>
      <w:tr w:rsidR="009373BA" w:rsidRPr="00D40F55" w14:paraId="0430904B" w14:textId="77777777" w:rsidTr="00FF7CFE">
        <w:trPr>
          <w:gridAfter w:val="1"/>
          <w:wAfter w:w="108" w:type="dxa"/>
        </w:trPr>
        <w:tc>
          <w:tcPr>
            <w:tcW w:w="3108" w:type="dxa"/>
            <w:shd w:val="clear" w:color="auto" w:fill="auto"/>
          </w:tcPr>
          <w:p w14:paraId="72759751" w14:textId="77777777" w:rsidR="009373BA" w:rsidRPr="00D40F55" w:rsidRDefault="009373BA" w:rsidP="00D40F55">
            <w:pPr>
              <w:pStyle w:val="GPSDefinitionTerm"/>
              <w:spacing w:before="120"/>
            </w:pPr>
            <w:r w:rsidRPr="00D40F55">
              <w:t>"Fraud"</w:t>
            </w:r>
          </w:p>
        </w:tc>
        <w:tc>
          <w:tcPr>
            <w:tcW w:w="5309" w:type="dxa"/>
            <w:shd w:val="clear" w:color="auto" w:fill="auto"/>
          </w:tcPr>
          <w:p w14:paraId="243AF0B2" w14:textId="77777777" w:rsidR="009373BA" w:rsidRPr="00D40F55" w:rsidRDefault="009373BA" w:rsidP="00D40F55">
            <w:pPr>
              <w:pStyle w:val="GPsDefinition"/>
              <w:tabs>
                <w:tab w:val="clear" w:pos="-9"/>
                <w:tab w:val="left" w:pos="175"/>
              </w:tabs>
              <w:spacing w:before="120"/>
              <w:ind w:hanging="33"/>
            </w:pPr>
            <w:r w:rsidRPr="00D40F55">
              <w:t>means any offence under any Laws creating offences in respect of fraudulent acts (including the Misrepresentation Act 1967) or at common law in respect of fraudulent acts including acts of</w:t>
            </w:r>
            <w:r w:rsidRPr="00D40F55">
              <w:rPr>
                <w:b/>
              </w:rPr>
              <w:t xml:space="preserve"> </w:t>
            </w:r>
            <w:r w:rsidRPr="00D40F55">
              <w:t>forgery;</w:t>
            </w:r>
          </w:p>
        </w:tc>
      </w:tr>
      <w:tr w:rsidR="009373BA" w:rsidRPr="00D40F55" w14:paraId="6000CCB5" w14:textId="77777777" w:rsidTr="00FF7CFE">
        <w:trPr>
          <w:gridAfter w:val="1"/>
          <w:wAfter w:w="108" w:type="dxa"/>
        </w:trPr>
        <w:tc>
          <w:tcPr>
            <w:tcW w:w="3108" w:type="dxa"/>
            <w:shd w:val="clear" w:color="auto" w:fill="auto"/>
          </w:tcPr>
          <w:p w14:paraId="561C467E" w14:textId="77777777" w:rsidR="009373BA" w:rsidRPr="00D40F55" w:rsidRDefault="009373BA" w:rsidP="00D40F55">
            <w:pPr>
              <w:pStyle w:val="GPSDefinitionTerm"/>
              <w:spacing w:before="120"/>
            </w:pPr>
            <w:r w:rsidRPr="00D40F55">
              <w:t>"Good Industry Practice"</w:t>
            </w:r>
          </w:p>
        </w:tc>
        <w:tc>
          <w:tcPr>
            <w:tcW w:w="5309" w:type="dxa"/>
            <w:shd w:val="clear" w:color="auto" w:fill="auto"/>
          </w:tcPr>
          <w:p w14:paraId="15C920EC" w14:textId="77777777" w:rsidR="009373BA" w:rsidRPr="00D40F55" w:rsidRDefault="009373BA" w:rsidP="00D40F55">
            <w:pPr>
              <w:pStyle w:val="GPsDefinition"/>
              <w:tabs>
                <w:tab w:val="clear" w:pos="-9"/>
                <w:tab w:val="left" w:pos="175"/>
              </w:tabs>
              <w:spacing w:before="120"/>
              <w:ind w:hanging="33"/>
            </w:pPr>
            <w:r w:rsidRPr="00D40F55">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9373BA" w:rsidRPr="00D40F55" w14:paraId="128BDC13" w14:textId="77777777" w:rsidTr="00FF7CFE">
        <w:trPr>
          <w:gridAfter w:val="1"/>
          <w:wAfter w:w="108" w:type="dxa"/>
        </w:trPr>
        <w:tc>
          <w:tcPr>
            <w:tcW w:w="3108" w:type="dxa"/>
            <w:shd w:val="clear" w:color="auto" w:fill="auto"/>
          </w:tcPr>
          <w:p w14:paraId="19BA26D4" w14:textId="77777777" w:rsidR="009373BA" w:rsidRPr="00D40F55" w:rsidRDefault="009373BA" w:rsidP="00D40F55">
            <w:pPr>
              <w:pStyle w:val="GPSDefinitionTerm"/>
              <w:spacing w:before="120"/>
            </w:pPr>
            <w:r w:rsidRPr="00D40F55">
              <w:lastRenderedPageBreak/>
              <w:t>“Group of Economic Operators”</w:t>
            </w:r>
          </w:p>
        </w:tc>
        <w:tc>
          <w:tcPr>
            <w:tcW w:w="5309" w:type="dxa"/>
            <w:shd w:val="clear" w:color="auto" w:fill="auto"/>
          </w:tcPr>
          <w:p w14:paraId="15705C26" w14:textId="77777777" w:rsidR="009373BA" w:rsidRPr="00D40F55" w:rsidRDefault="009373BA" w:rsidP="00D40F55">
            <w:pPr>
              <w:pStyle w:val="GPsDefinition"/>
              <w:tabs>
                <w:tab w:val="clear" w:pos="-9"/>
                <w:tab w:val="left" w:pos="175"/>
              </w:tabs>
              <w:spacing w:before="120"/>
              <w:ind w:hanging="33"/>
            </w:pPr>
            <w:r w:rsidRPr="00D40F55">
              <w:t>means a group of economic operators acting jointly and severally to provide the Panel Services;</w:t>
            </w:r>
          </w:p>
        </w:tc>
      </w:tr>
      <w:tr w:rsidR="00A72942" w:rsidRPr="00D40F55" w14:paraId="0BB30073" w14:textId="77777777" w:rsidTr="00FF7CFE">
        <w:trPr>
          <w:gridAfter w:val="1"/>
          <w:wAfter w:w="108" w:type="dxa"/>
        </w:trPr>
        <w:tc>
          <w:tcPr>
            <w:tcW w:w="3108" w:type="dxa"/>
            <w:shd w:val="clear" w:color="auto" w:fill="auto"/>
          </w:tcPr>
          <w:p w14:paraId="1A867635" w14:textId="77777777" w:rsidR="00A72942" w:rsidRPr="00D40F55"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“Insolvency Event”</w:t>
            </w:r>
          </w:p>
        </w:tc>
        <w:tc>
          <w:tcPr>
            <w:tcW w:w="5309" w:type="dxa"/>
            <w:shd w:val="clear" w:color="auto" w:fill="auto"/>
          </w:tcPr>
          <w:p w14:paraId="337196A9" w14:textId="77777777" w:rsidR="00A72942" w:rsidRPr="00D40F55" w:rsidRDefault="00A72942" w:rsidP="00D40F55">
            <w:pPr>
              <w:pStyle w:val="BodyTextIndent"/>
              <w:numPr>
                <w:ilvl w:val="0"/>
                <w:numId w:val="0"/>
              </w:numPr>
              <w:spacing w:before="120" w:after="120"/>
              <w:ind w:hanging="33"/>
              <w:rPr>
                <w:rFonts w:cs="Arial"/>
                <w:szCs w:val="22"/>
              </w:rPr>
            </w:pPr>
            <w:r w:rsidRPr="00D40F55">
              <w:rPr>
                <w:rFonts w:cs="Arial"/>
                <w:szCs w:val="22"/>
              </w:rPr>
              <w:t>means, in respect of the Supplier or Panel Guarantor or Call Off Guarantor (as applicable):</w:t>
            </w:r>
          </w:p>
          <w:p w14:paraId="27ADAF35" w14:textId="77777777" w:rsidR="00A72942" w:rsidRPr="00D40F55" w:rsidRDefault="00A72942" w:rsidP="00CB3B75">
            <w:pPr>
              <w:pStyle w:val="BodyTextIndent"/>
              <w:numPr>
                <w:ilvl w:val="0"/>
                <w:numId w:val="17"/>
              </w:numPr>
              <w:tabs>
                <w:tab w:val="clear" w:pos="720"/>
              </w:tabs>
              <w:spacing w:before="120" w:after="120"/>
              <w:ind w:left="742" w:hanging="33"/>
              <w:rPr>
                <w:rFonts w:cs="Arial"/>
                <w:szCs w:val="22"/>
              </w:rPr>
            </w:pPr>
            <w:r w:rsidRPr="00D40F55">
              <w:rPr>
                <w:rFonts w:cs="Arial"/>
                <w:szCs w:val="22"/>
              </w:rPr>
              <w:t xml:space="preserve">a proposal is made for a voluntary arrangement within Part I of the Insolvency Act 1986 or of any other composition scheme or arrangement with, or assignment for the benefit of, its creditors; or </w:t>
            </w:r>
          </w:p>
          <w:p w14:paraId="4D27479D" w14:textId="77777777" w:rsidR="00A72942" w:rsidRPr="00D40F55" w:rsidRDefault="00A72942" w:rsidP="00CB3B75">
            <w:pPr>
              <w:pStyle w:val="BodyTextIndent"/>
              <w:numPr>
                <w:ilvl w:val="0"/>
                <w:numId w:val="17"/>
              </w:numPr>
              <w:tabs>
                <w:tab w:val="clear" w:pos="720"/>
              </w:tabs>
              <w:spacing w:before="120" w:after="120"/>
              <w:ind w:left="742" w:hanging="33"/>
              <w:rPr>
                <w:rFonts w:cs="Arial"/>
                <w:szCs w:val="22"/>
              </w:rPr>
            </w:pPr>
            <w:r w:rsidRPr="00D40F55">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76F3372F" w14:textId="77777777" w:rsidR="00A72942" w:rsidRPr="00D40F55" w:rsidRDefault="00A72942" w:rsidP="00CB3B75">
            <w:pPr>
              <w:pStyle w:val="BodyTextIndent"/>
              <w:numPr>
                <w:ilvl w:val="0"/>
                <w:numId w:val="17"/>
              </w:numPr>
              <w:tabs>
                <w:tab w:val="clear" w:pos="720"/>
              </w:tabs>
              <w:spacing w:before="120" w:after="120"/>
              <w:ind w:left="742" w:hanging="33"/>
              <w:rPr>
                <w:rFonts w:cs="Arial"/>
                <w:szCs w:val="22"/>
              </w:rPr>
            </w:pPr>
            <w:r w:rsidRPr="00D40F55">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B990E84" w14:textId="77777777" w:rsidR="00A72942" w:rsidRPr="00D40F55" w:rsidRDefault="00A72942" w:rsidP="00CB3B75">
            <w:pPr>
              <w:pStyle w:val="BodyTextIndent"/>
              <w:numPr>
                <w:ilvl w:val="0"/>
                <w:numId w:val="17"/>
              </w:numPr>
              <w:tabs>
                <w:tab w:val="clear" w:pos="720"/>
              </w:tabs>
              <w:spacing w:before="120" w:after="120"/>
              <w:ind w:left="742" w:hanging="33"/>
              <w:rPr>
                <w:rFonts w:cs="Arial"/>
                <w:szCs w:val="22"/>
              </w:rPr>
            </w:pPr>
            <w:r w:rsidRPr="00D40F55">
              <w:rPr>
                <w:rFonts w:cs="Arial"/>
                <w:szCs w:val="22"/>
              </w:rPr>
              <w:t xml:space="preserve">a receiver, administrative receiver or similar officer is appointed over the whole or any part of its business or assets; or </w:t>
            </w:r>
          </w:p>
          <w:p w14:paraId="69CED550" w14:textId="77777777" w:rsidR="00A72942" w:rsidRPr="00D40F55" w:rsidRDefault="00A72942" w:rsidP="00CB3B75">
            <w:pPr>
              <w:pStyle w:val="BodyTextIndent"/>
              <w:numPr>
                <w:ilvl w:val="0"/>
                <w:numId w:val="17"/>
              </w:numPr>
              <w:tabs>
                <w:tab w:val="clear" w:pos="720"/>
              </w:tabs>
              <w:spacing w:before="120" w:after="120"/>
              <w:ind w:left="742" w:hanging="33"/>
              <w:rPr>
                <w:rFonts w:cs="Arial"/>
                <w:szCs w:val="22"/>
              </w:rPr>
            </w:pPr>
            <w:r w:rsidRPr="00D40F55">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3EDA458A" w14:textId="77777777" w:rsidR="00A72942" w:rsidRPr="00D40F55" w:rsidRDefault="00A72942" w:rsidP="00CB3B75">
            <w:pPr>
              <w:pStyle w:val="BodyTextIndent"/>
              <w:numPr>
                <w:ilvl w:val="0"/>
                <w:numId w:val="17"/>
              </w:numPr>
              <w:tabs>
                <w:tab w:val="clear" w:pos="720"/>
              </w:tabs>
              <w:spacing w:before="120" w:after="120"/>
              <w:ind w:left="742" w:hanging="33"/>
              <w:rPr>
                <w:rFonts w:cs="Arial"/>
                <w:szCs w:val="22"/>
              </w:rPr>
            </w:pPr>
            <w:r w:rsidRPr="00D40F55">
              <w:rPr>
                <w:rFonts w:cs="Arial"/>
                <w:szCs w:val="22"/>
              </w:rPr>
              <w:t xml:space="preserve">it is or becomes insolvent within the meaning of section 123 of the Insolvency Act 1986; or </w:t>
            </w:r>
          </w:p>
          <w:p w14:paraId="56AA930D" w14:textId="77777777" w:rsidR="00A72942" w:rsidRPr="00D40F55" w:rsidRDefault="00A72942" w:rsidP="00CB3B75">
            <w:pPr>
              <w:pStyle w:val="BodyTextIndent"/>
              <w:numPr>
                <w:ilvl w:val="0"/>
                <w:numId w:val="17"/>
              </w:numPr>
              <w:tabs>
                <w:tab w:val="clear" w:pos="720"/>
              </w:tabs>
              <w:spacing w:before="120" w:after="120"/>
              <w:ind w:left="742" w:hanging="33"/>
              <w:rPr>
                <w:rFonts w:cs="Arial"/>
                <w:szCs w:val="22"/>
              </w:rPr>
            </w:pPr>
            <w:r w:rsidRPr="00D40F55">
              <w:rPr>
                <w:rFonts w:cs="Arial"/>
                <w:szCs w:val="22"/>
              </w:rPr>
              <w:t xml:space="preserve">being a "small company" within the meaning of section 382(3) of the Companies Act 2006, a moratorium comes into force pursuant to Schedule A1 of the Insolvency Act 1986; or </w:t>
            </w:r>
          </w:p>
          <w:p w14:paraId="68D84458" w14:textId="77777777" w:rsidR="00A72942" w:rsidRPr="00D40F55" w:rsidRDefault="00A72942" w:rsidP="00CB3B75">
            <w:pPr>
              <w:pStyle w:val="BodyTextIndent"/>
              <w:numPr>
                <w:ilvl w:val="0"/>
                <w:numId w:val="17"/>
              </w:numPr>
              <w:tabs>
                <w:tab w:val="clear" w:pos="720"/>
              </w:tabs>
              <w:spacing w:before="120" w:after="120"/>
              <w:ind w:left="742" w:hanging="33"/>
              <w:rPr>
                <w:rFonts w:cs="Arial"/>
                <w:szCs w:val="22"/>
              </w:rPr>
            </w:pPr>
            <w:r w:rsidRPr="00D40F55">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4BC2D004" w14:textId="77777777" w:rsidR="00A72942" w:rsidRPr="00D40F55" w:rsidRDefault="00A72942" w:rsidP="00CB3B75">
            <w:pPr>
              <w:pStyle w:val="BodyTextIndent"/>
              <w:numPr>
                <w:ilvl w:val="0"/>
                <w:numId w:val="17"/>
              </w:numPr>
              <w:tabs>
                <w:tab w:val="clear" w:pos="720"/>
              </w:tabs>
              <w:spacing w:before="120" w:after="120"/>
              <w:ind w:left="742" w:hanging="33"/>
              <w:rPr>
                <w:rFonts w:cs="Arial"/>
                <w:szCs w:val="22"/>
              </w:rPr>
            </w:pPr>
            <w:r w:rsidRPr="00D40F55">
              <w:rPr>
                <w:rFonts w:cs="Arial"/>
                <w:szCs w:val="22"/>
              </w:rPr>
              <w:t>any event analogous to those listed in limbs (a) to (h) (inclusive) occurs under the law of any other jurisdiction;</w:t>
            </w:r>
          </w:p>
        </w:tc>
      </w:tr>
      <w:tr w:rsidR="00A72942" w:rsidRPr="00D40F55" w14:paraId="7B2A14E6" w14:textId="77777777" w:rsidTr="00FF7CFE">
        <w:trPr>
          <w:gridAfter w:val="1"/>
          <w:wAfter w:w="108" w:type="dxa"/>
        </w:trPr>
        <w:tc>
          <w:tcPr>
            <w:tcW w:w="3108" w:type="dxa"/>
            <w:shd w:val="clear" w:color="auto" w:fill="auto"/>
          </w:tcPr>
          <w:p w14:paraId="6D24EAD4" w14:textId="77777777" w:rsidR="00A72942" w:rsidRPr="00D40F55" w:rsidRDefault="00A72942" w:rsidP="00D40F55">
            <w:pPr>
              <w:pStyle w:val="GPSDefinitionTerm"/>
              <w:spacing w:before="120"/>
            </w:pPr>
            <w:r w:rsidRPr="00D40F55">
              <w:lastRenderedPageBreak/>
              <w:t>"Intellectual Property Rights" or "IPR"</w:t>
            </w:r>
          </w:p>
        </w:tc>
        <w:tc>
          <w:tcPr>
            <w:tcW w:w="5309" w:type="dxa"/>
            <w:shd w:val="clear" w:color="auto" w:fill="auto"/>
          </w:tcPr>
          <w:p w14:paraId="3C51C9EA" w14:textId="77777777" w:rsidR="00A72942" w:rsidRPr="00D40F55" w:rsidRDefault="00A72942" w:rsidP="00D40F55">
            <w:pPr>
              <w:pStyle w:val="GPsDefinition"/>
              <w:spacing w:before="120"/>
              <w:ind w:hanging="33"/>
            </w:pPr>
            <w:r w:rsidRPr="00D40F55">
              <w:t>means</w:t>
            </w:r>
          </w:p>
          <w:p w14:paraId="28BBFC70" w14:textId="77777777" w:rsidR="00A72942" w:rsidRPr="00D40F55" w:rsidRDefault="00A72942" w:rsidP="00D40F55">
            <w:pPr>
              <w:pStyle w:val="GPSDefinitionL2"/>
              <w:spacing w:before="120"/>
              <w:ind w:hanging="33"/>
            </w:pPr>
            <w:r w:rsidRPr="00D40F55">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4ED013C7" w14:textId="77777777" w:rsidR="00A72942" w:rsidRPr="00D40F55" w:rsidRDefault="00A72942" w:rsidP="00D40F55">
            <w:pPr>
              <w:pStyle w:val="GPSDefinitionL2"/>
              <w:spacing w:before="120"/>
              <w:ind w:hanging="33"/>
            </w:pPr>
            <w:r w:rsidRPr="00D40F55">
              <w:t>applications for registration, and the right to apply for registration, for any of the rights listed at (a) that are capable of being registered in any country or jurisdiction; and</w:t>
            </w:r>
          </w:p>
          <w:p w14:paraId="1F9390E3" w14:textId="77777777" w:rsidR="00A72942" w:rsidRPr="00D40F55" w:rsidRDefault="00A72942" w:rsidP="00D40F55">
            <w:pPr>
              <w:pStyle w:val="GPSDefinitionL2"/>
              <w:spacing w:before="120"/>
              <w:ind w:hanging="33"/>
            </w:pPr>
            <w:r w:rsidRPr="00D40F55">
              <w:t>all other rights having equivalent or similar effect in any country or jurisdiction;</w:t>
            </w:r>
          </w:p>
        </w:tc>
      </w:tr>
      <w:tr w:rsidR="00A72942" w:rsidRPr="00D40F55" w14:paraId="266BBE42" w14:textId="77777777" w:rsidTr="00FF7CFE">
        <w:trPr>
          <w:gridAfter w:val="1"/>
          <w:wAfter w:w="108" w:type="dxa"/>
        </w:trPr>
        <w:tc>
          <w:tcPr>
            <w:tcW w:w="3108" w:type="dxa"/>
            <w:shd w:val="clear" w:color="auto" w:fill="auto"/>
          </w:tcPr>
          <w:p w14:paraId="1870C3DA"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“Key Personnel”</w:t>
            </w:r>
          </w:p>
        </w:tc>
        <w:tc>
          <w:tcPr>
            <w:tcW w:w="5309" w:type="dxa"/>
            <w:shd w:val="clear" w:color="auto" w:fill="auto"/>
          </w:tcPr>
          <w:p w14:paraId="39164542"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means any individuals identified as such in the Order Form and any of their replacements that may be agreed between the Parties from time to time; </w:t>
            </w:r>
          </w:p>
        </w:tc>
      </w:tr>
      <w:tr w:rsidR="00A72942" w:rsidRPr="00D40F55" w14:paraId="393D50DF" w14:textId="77777777" w:rsidTr="00FF7CFE">
        <w:trPr>
          <w:gridAfter w:val="1"/>
          <w:wAfter w:w="108" w:type="dxa"/>
        </w:trPr>
        <w:tc>
          <w:tcPr>
            <w:tcW w:w="3108" w:type="dxa"/>
            <w:shd w:val="clear" w:color="auto" w:fill="auto"/>
          </w:tcPr>
          <w:p w14:paraId="0E6EB62F"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“Key Roles”</w:t>
            </w:r>
          </w:p>
        </w:tc>
        <w:tc>
          <w:tcPr>
            <w:tcW w:w="5309" w:type="dxa"/>
            <w:shd w:val="clear" w:color="auto" w:fill="auto"/>
          </w:tcPr>
          <w:p w14:paraId="484FD222"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those roles identified in the Order Form and which are carried out by the relevant Key Personnel;</w:t>
            </w:r>
          </w:p>
        </w:tc>
      </w:tr>
      <w:tr w:rsidR="00A72942" w:rsidRPr="00D40F55" w14:paraId="420F2886" w14:textId="77777777" w:rsidTr="00FF7CFE">
        <w:trPr>
          <w:gridAfter w:val="1"/>
          <w:wAfter w:w="108" w:type="dxa"/>
        </w:trPr>
        <w:tc>
          <w:tcPr>
            <w:tcW w:w="3108" w:type="dxa"/>
            <w:shd w:val="clear" w:color="auto" w:fill="auto"/>
          </w:tcPr>
          <w:p w14:paraId="005451C8" w14:textId="77777777" w:rsidR="00A72942" w:rsidRPr="00D40F55" w:rsidRDefault="00A72942" w:rsidP="00D40F55">
            <w:pPr>
              <w:pStyle w:val="GPSDefinitionTerm"/>
              <w:spacing w:before="120"/>
            </w:pPr>
            <w:r w:rsidRPr="00D40F55">
              <w:t>"Key Sub-Contractor"</w:t>
            </w:r>
          </w:p>
        </w:tc>
        <w:tc>
          <w:tcPr>
            <w:tcW w:w="5309" w:type="dxa"/>
            <w:shd w:val="clear" w:color="auto" w:fill="auto"/>
          </w:tcPr>
          <w:p w14:paraId="3DD2262C" w14:textId="77777777" w:rsidR="00A72942" w:rsidRPr="00D40F55" w:rsidRDefault="00A72942" w:rsidP="00D40F55">
            <w:pPr>
              <w:pStyle w:val="GPsDefinition"/>
              <w:tabs>
                <w:tab w:val="clear" w:pos="-9"/>
                <w:tab w:val="left" w:pos="175"/>
              </w:tabs>
              <w:spacing w:before="120"/>
              <w:ind w:hanging="33"/>
            </w:pPr>
            <w:r w:rsidRPr="00D40F55">
              <w:t xml:space="preserve">means any Sub-Contractor which is listed in Panel Schedule 7 (Key Sub-Contractors), that in the opinion of the Authority, performs (or would perform if appointed) a critical role in the provision of all or any part of the Panel Services; </w:t>
            </w:r>
          </w:p>
        </w:tc>
      </w:tr>
      <w:tr w:rsidR="00A72942" w:rsidRPr="00D40F55" w14:paraId="3C594EAB" w14:textId="77777777" w:rsidTr="00FF7CFE">
        <w:trPr>
          <w:gridAfter w:val="1"/>
          <w:wAfter w:w="108" w:type="dxa"/>
        </w:trPr>
        <w:tc>
          <w:tcPr>
            <w:tcW w:w="3108" w:type="dxa"/>
            <w:shd w:val="clear" w:color="auto" w:fill="auto"/>
          </w:tcPr>
          <w:p w14:paraId="5A9269EE"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“Know How”</w:t>
            </w:r>
          </w:p>
        </w:tc>
        <w:tc>
          <w:tcPr>
            <w:tcW w:w="5309" w:type="dxa"/>
            <w:shd w:val="clear" w:color="auto" w:fill="auto"/>
          </w:tcPr>
          <w:p w14:paraId="3DF6B3B7" w14:textId="77777777" w:rsidR="00A72942" w:rsidRPr="00D40F55" w:rsidRDefault="00A72942" w:rsidP="00D40F55">
            <w:pPr>
              <w:pStyle w:val="BodyTextIndent"/>
              <w:tabs>
                <w:tab w:val="clear" w:pos="720"/>
                <w:tab w:val="num" w:pos="0"/>
              </w:tabs>
              <w:spacing w:before="120" w:after="120"/>
              <w:ind w:left="0" w:hanging="33"/>
              <w:rPr>
                <w:rFonts w:cs="Arial"/>
                <w:szCs w:val="22"/>
              </w:rPr>
            </w:pPr>
            <w:r w:rsidRPr="00D40F55">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A72942" w:rsidRPr="00D40F55" w14:paraId="164771DB" w14:textId="77777777" w:rsidTr="00FF7CFE">
        <w:trPr>
          <w:gridAfter w:val="1"/>
          <w:wAfter w:w="108" w:type="dxa"/>
        </w:trPr>
        <w:tc>
          <w:tcPr>
            <w:tcW w:w="3108" w:type="dxa"/>
            <w:shd w:val="clear" w:color="auto" w:fill="auto"/>
          </w:tcPr>
          <w:p w14:paraId="492BD222" w14:textId="77777777" w:rsidR="00A72942" w:rsidRPr="00D40F55" w:rsidRDefault="00A72942" w:rsidP="00D40F55">
            <w:pPr>
              <w:pStyle w:val="GPSDefinitionTerm"/>
              <w:spacing w:before="120"/>
            </w:pPr>
            <w:r w:rsidRPr="00D40F55">
              <w:t>"Law"</w:t>
            </w:r>
          </w:p>
        </w:tc>
        <w:tc>
          <w:tcPr>
            <w:tcW w:w="5309" w:type="dxa"/>
            <w:shd w:val="clear" w:color="auto" w:fill="auto"/>
          </w:tcPr>
          <w:p w14:paraId="31293E4A" w14:textId="77777777" w:rsidR="00A72942" w:rsidRPr="00D40F55" w:rsidRDefault="00A72942" w:rsidP="00D40F55">
            <w:pPr>
              <w:pStyle w:val="GPsDefinition"/>
              <w:tabs>
                <w:tab w:val="clear" w:pos="-9"/>
                <w:tab w:val="left" w:pos="460"/>
              </w:tabs>
              <w:spacing w:before="120"/>
              <w:ind w:left="460" w:firstLine="0"/>
            </w:pPr>
            <w:r w:rsidRPr="00D40F55">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A72942" w:rsidRPr="00D40F55" w14:paraId="4A6DB809" w14:textId="77777777" w:rsidTr="00FF7CFE">
        <w:trPr>
          <w:gridAfter w:val="1"/>
          <w:wAfter w:w="108" w:type="dxa"/>
        </w:trPr>
        <w:tc>
          <w:tcPr>
            <w:tcW w:w="3108" w:type="dxa"/>
            <w:shd w:val="clear" w:color="auto" w:fill="auto"/>
          </w:tcPr>
          <w:p w14:paraId="4DE79149" w14:textId="77777777" w:rsidR="00A72942" w:rsidRPr="00D40F55"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"Legal Services Contract"</w:t>
            </w:r>
          </w:p>
        </w:tc>
        <w:tc>
          <w:tcPr>
            <w:tcW w:w="5309" w:type="dxa"/>
            <w:shd w:val="clear" w:color="auto" w:fill="auto"/>
          </w:tcPr>
          <w:p w14:paraId="47BD763C"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this written agreement between the Customer and the Supplier (entered into pursuant to the provisions of the Panel Agreement), which consists of the Terms and Conditions and the Order Form;</w:t>
            </w:r>
          </w:p>
        </w:tc>
      </w:tr>
      <w:tr w:rsidR="00A72942" w:rsidRPr="00D40F55" w14:paraId="431C2659" w14:textId="77777777" w:rsidTr="00FF7CFE">
        <w:trPr>
          <w:gridAfter w:val="1"/>
          <w:wAfter w:w="108" w:type="dxa"/>
        </w:trPr>
        <w:tc>
          <w:tcPr>
            <w:tcW w:w="3108" w:type="dxa"/>
            <w:shd w:val="clear" w:color="auto" w:fill="auto"/>
          </w:tcPr>
          <w:p w14:paraId="6E39FBBF"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D40F55">
              <w:rPr>
                <w:rFonts w:cs="Arial"/>
                <w:b/>
                <w:szCs w:val="22"/>
              </w:rPr>
              <w:lastRenderedPageBreak/>
              <w:t xml:space="preserve">"Material Breach" </w:t>
            </w:r>
          </w:p>
        </w:tc>
        <w:tc>
          <w:tcPr>
            <w:tcW w:w="5309" w:type="dxa"/>
            <w:shd w:val="clear" w:color="auto" w:fill="auto"/>
          </w:tcPr>
          <w:p w14:paraId="417BBD5B" w14:textId="77777777" w:rsidR="00A72942" w:rsidRPr="00D40F55"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D40F55">
              <w:rPr>
                <w:rFonts w:cs="Arial"/>
                <w:szCs w:val="22"/>
              </w:rPr>
              <w:t>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Representations and Undertakings); Clause 13 (Publicity, Media and Official Enquiries), and or Clause 14 (Prevention of Fraud</w:t>
            </w:r>
            <w:r w:rsidR="00DE6596" w:rsidRPr="00D40F55">
              <w:rPr>
                <w:rFonts w:cs="Arial"/>
                <w:szCs w:val="22"/>
              </w:rPr>
              <w:t xml:space="preserve"> and Bribery</w:t>
            </w:r>
            <w:r w:rsidRPr="00D40F55">
              <w:rPr>
                <w:rFonts w:cs="Arial"/>
                <w:szCs w:val="22"/>
              </w:rPr>
              <w:t xml:space="preserve">); </w:t>
            </w:r>
          </w:p>
        </w:tc>
      </w:tr>
      <w:tr w:rsidR="00A72942" w:rsidRPr="00D40F55" w14:paraId="3BB18A4F" w14:textId="77777777" w:rsidTr="00FF7CFE">
        <w:trPr>
          <w:gridAfter w:val="1"/>
          <w:wAfter w:w="108" w:type="dxa"/>
        </w:trPr>
        <w:tc>
          <w:tcPr>
            <w:tcW w:w="3108" w:type="dxa"/>
            <w:shd w:val="clear" w:color="auto" w:fill="auto"/>
          </w:tcPr>
          <w:p w14:paraId="29F7F974"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D40F55">
              <w:rPr>
                <w:rFonts w:cs="Arial"/>
                <w:b/>
                <w:szCs w:val="22"/>
              </w:rPr>
              <w:t xml:space="preserve">"Order Form” </w:t>
            </w:r>
          </w:p>
        </w:tc>
        <w:tc>
          <w:tcPr>
            <w:tcW w:w="5309" w:type="dxa"/>
            <w:shd w:val="clear" w:color="auto" w:fill="auto"/>
          </w:tcPr>
          <w:p w14:paraId="292997CE"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order form set out in Part 1 of this Legal Services Contract;</w:t>
            </w:r>
          </w:p>
        </w:tc>
      </w:tr>
      <w:tr w:rsidR="00A72942" w:rsidRPr="00D40F55" w14:paraId="73581CA1" w14:textId="77777777" w:rsidTr="00FF7CFE">
        <w:trPr>
          <w:gridAfter w:val="1"/>
          <w:wAfter w:w="108" w:type="dxa"/>
        </w:trPr>
        <w:tc>
          <w:tcPr>
            <w:tcW w:w="3108" w:type="dxa"/>
            <w:shd w:val="clear" w:color="auto" w:fill="auto"/>
          </w:tcPr>
          <w:p w14:paraId="2513D5B0"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"Ordered Panel Services"</w:t>
            </w:r>
          </w:p>
        </w:tc>
        <w:tc>
          <w:tcPr>
            <w:tcW w:w="5309" w:type="dxa"/>
            <w:shd w:val="clear" w:color="auto" w:fill="auto"/>
          </w:tcPr>
          <w:p w14:paraId="04F98460"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means the services to be provided by the Supplier to the Customer as set out in section   B (Services) or section C (as applicable) of the Order Form; </w:t>
            </w:r>
          </w:p>
        </w:tc>
      </w:tr>
      <w:tr w:rsidR="00A72942" w:rsidRPr="00D40F55" w14:paraId="43EBF093" w14:textId="77777777" w:rsidTr="00FF7CFE">
        <w:trPr>
          <w:gridAfter w:val="1"/>
          <w:wAfter w:w="108" w:type="dxa"/>
        </w:trPr>
        <w:tc>
          <w:tcPr>
            <w:tcW w:w="3108" w:type="dxa"/>
            <w:shd w:val="clear" w:color="auto" w:fill="auto"/>
          </w:tcPr>
          <w:p w14:paraId="164F50D1"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“OJEU Notice”</w:t>
            </w:r>
          </w:p>
        </w:tc>
        <w:tc>
          <w:tcPr>
            <w:tcW w:w="5309" w:type="dxa"/>
            <w:shd w:val="clear" w:color="auto" w:fill="auto"/>
          </w:tcPr>
          <w:p w14:paraId="7BDC0D02" w14:textId="77777777" w:rsidR="00A72942" w:rsidRPr="00D40F55"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D40F55">
              <w:rPr>
                <w:rFonts w:cs="Arial"/>
                <w:szCs w:val="22"/>
              </w:rPr>
              <w:t xml:space="preserve">means the notice published in the OJEU with the reference </w:t>
            </w:r>
            <w:r w:rsidR="00121CE7" w:rsidRPr="00D40F55">
              <w:rPr>
                <w:rFonts w:cs="Arial"/>
                <w:szCs w:val="22"/>
              </w:rPr>
              <w:t>2016/S 174-313246</w:t>
            </w:r>
            <w:r w:rsidRPr="00D40F55">
              <w:rPr>
                <w:rFonts w:cs="Arial"/>
                <w:szCs w:val="22"/>
              </w:rPr>
              <w:t>;</w:t>
            </w:r>
          </w:p>
        </w:tc>
      </w:tr>
      <w:tr w:rsidR="00A72942" w:rsidRPr="00D40F55" w14:paraId="4A2CD33E" w14:textId="77777777" w:rsidTr="00FF7CFE">
        <w:trPr>
          <w:gridAfter w:val="1"/>
          <w:wAfter w:w="108" w:type="dxa"/>
        </w:trPr>
        <w:tc>
          <w:tcPr>
            <w:tcW w:w="3108" w:type="dxa"/>
            <w:shd w:val="clear" w:color="auto" w:fill="auto"/>
          </w:tcPr>
          <w:p w14:paraId="4D791224" w14:textId="77777777" w:rsidR="00A72942" w:rsidRPr="00D40F55" w:rsidRDefault="00A72942" w:rsidP="00D40F55">
            <w:pPr>
              <w:spacing w:before="120" w:after="120" w:line="240" w:lineRule="auto"/>
              <w:rPr>
                <w:rFonts w:cs="Arial"/>
                <w:szCs w:val="22"/>
              </w:rPr>
            </w:pPr>
            <w:r w:rsidRPr="00D40F55">
              <w:rPr>
                <w:rFonts w:cs="Arial"/>
                <w:szCs w:val="22"/>
              </w:rPr>
              <w:t>"</w:t>
            </w:r>
            <w:r w:rsidRPr="00D40F55">
              <w:rPr>
                <w:rFonts w:cs="Arial"/>
                <w:b/>
                <w:szCs w:val="22"/>
              </w:rPr>
              <w:t>Open Book Data</w:t>
            </w:r>
            <w:r w:rsidRPr="00D40F55">
              <w:rPr>
                <w:rFonts w:cs="Arial"/>
                <w:szCs w:val="22"/>
              </w:rPr>
              <w:t>"</w:t>
            </w:r>
          </w:p>
        </w:tc>
        <w:tc>
          <w:tcPr>
            <w:tcW w:w="5309" w:type="dxa"/>
            <w:shd w:val="clear" w:color="auto" w:fill="auto"/>
          </w:tcPr>
          <w:p w14:paraId="38B9C7A5" w14:textId="77777777" w:rsidR="00A72942" w:rsidRPr="00D40F55" w:rsidRDefault="00A72942" w:rsidP="00D40F55">
            <w:pPr>
              <w:spacing w:before="120" w:after="120" w:line="240" w:lineRule="auto"/>
              <w:ind w:hanging="33"/>
              <w:rPr>
                <w:rFonts w:cs="Arial"/>
                <w:szCs w:val="22"/>
              </w:rPr>
            </w:pPr>
            <w:r w:rsidRPr="00D40F55">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A72942" w:rsidRPr="00D40F55" w14:paraId="5A099647" w14:textId="77777777" w:rsidTr="00FF7CFE">
        <w:trPr>
          <w:gridAfter w:val="1"/>
          <w:wAfter w:w="108" w:type="dxa"/>
        </w:trPr>
        <w:tc>
          <w:tcPr>
            <w:tcW w:w="3108" w:type="dxa"/>
            <w:shd w:val="clear" w:color="auto" w:fill="auto"/>
          </w:tcPr>
          <w:p w14:paraId="34B0C43F"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“Panel Agreement”</w:t>
            </w:r>
          </w:p>
        </w:tc>
        <w:tc>
          <w:tcPr>
            <w:tcW w:w="5309" w:type="dxa"/>
            <w:shd w:val="clear" w:color="auto" w:fill="auto"/>
          </w:tcPr>
          <w:p w14:paraId="7C656CBD"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means the panel agreement between the Authority and the Supplier </w:t>
            </w:r>
            <w:r w:rsidRPr="00471C59">
              <w:rPr>
                <w:rFonts w:cs="Arial"/>
                <w:szCs w:val="22"/>
              </w:rPr>
              <w:t>dated [xx/yy/zzzz]</w:t>
            </w:r>
            <w:r w:rsidRPr="00D40F55">
              <w:rPr>
                <w:rFonts w:cs="Arial"/>
                <w:szCs w:val="22"/>
              </w:rPr>
              <w:t xml:space="preserve"> and referenced  in the Order Form;</w:t>
            </w:r>
          </w:p>
        </w:tc>
      </w:tr>
      <w:tr w:rsidR="00A72942" w:rsidRPr="00D40F55" w14:paraId="4F3085C5" w14:textId="77777777" w:rsidTr="00FF7CFE">
        <w:trPr>
          <w:gridAfter w:val="1"/>
          <w:wAfter w:w="108" w:type="dxa"/>
        </w:trPr>
        <w:tc>
          <w:tcPr>
            <w:tcW w:w="3108" w:type="dxa"/>
            <w:shd w:val="clear" w:color="auto" w:fill="auto"/>
          </w:tcPr>
          <w:p w14:paraId="3CD7194E" w14:textId="77777777" w:rsidR="00A72942" w:rsidRPr="00D40F55"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“Panel Customers”</w:t>
            </w:r>
          </w:p>
        </w:tc>
        <w:tc>
          <w:tcPr>
            <w:tcW w:w="5309" w:type="dxa"/>
            <w:shd w:val="clear" w:color="auto" w:fill="auto"/>
          </w:tcPr>
          <w:p w14:paraId="22F29450"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Authority, the Customer and any other bodies listed in the OJEU Notice;</w:t>
            </w:r>
          </w:p>
        </w:tc>
      </w:tr>
      <w:tr w:rsidR="00A72942" w:rsidRPr="00D40F55" w14:paraId="397960EF" w14:textId="77777777" w:rsidTr="00FF7CFE">
        <w:trPr>
          <w:gridAfter w:val="1"/>
          <w:wAfter w:w="108" w:type="dxa"/>
        </w:trPr>
        <w:tc>
          <w:tcPr>
            <w:tcW w:w="3108" w:type="dxa"/>
            <w:shd w:val="clear" w:color="auto" w:fill="auto"/>
          </w:tcPr>
          <w:p w14:paraId="1388C610" w14:textId="77777777" w:rsidR="00A72942" w:rsidRPr="00D40F55" w:rsidRDefault="00A72942" w:rsidP="00D40F55">
            <w:pPr>
              <w:pStyle w:val="GPSDefinitionTerm"/>
              <w:spacing w:before="120"/>
              <w:rPr>
                <w:highlight w:val="yellow"/>
              </w:rPr>
            </w:pPr>
          </w:p>
        </w:tc>
        <w:tc>
          <w:tcPr>
            <w:tcW w:w="5309" w:type="dxa"/>
            <w:shd w:val="clear" w:color="auto" w:fill="auto"/>
          </w:tcPr>
          <w:p w14:paraId="01231215" w14:textId="77777777" w:rsidR="00A72942" w:rsidRPr="00D40F55" w:rsidRDefault="00A72942" w:rsidP="00D40F55">
            <w:pPr>
              <w:pStyle w:val="GPsDefinition"/>
              <w:tabs>
                <w:tab w:val="clear" w:pos="-9"/>
                <w:tab w:val="left" w:pos="175"/>
              </w:tabs>
              <w:spacing w:before="120"/>
              <w:ind w:hanging="33"/>
              <w:rPr>
                <w:highlight w:val="yellow"/>
              </w:rPr>
            </w:pPr>
          </w:p>
        </w:tc>
      </w:tr>
      <w:tr w:rsidR="00A72942" w:rsidRPr="00D40F55" w14:paraId="604CF976" w14:textId="77777777" w:rsidTr="00FF7CFE">
        <w:trPr>
          <w:gridAfter w:val="1"/>
          <w:wAfter w:w="108" w:type="dxa"/>
        </w:trPr>
        <w:tc>
          <w:tcPr>
            <w:tcW w:w="3108" w:type="dxa"/>
            <w:shd w:val="clear" w:color="auto" w:fill="auto"/>
          </w:tcPr>
          <w:p w14:paraId="0088783C"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"Party"</w:t>
            </w:r>
          </w:p>
        </w:tc>
        <w:tc>
          <w:tcPr>
            <w:tcW w:w="5309" w:type="dxa"/>
            <w:shd w:val="clear" w:color="auto" w:fill="auto"/>
          </w:tcPr>
          <w:p w14:paraId="0E7958B6"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means the Supplier or the Customer and </w:t>
            </w:r>
            <w:r w:rsidRPr="00D40F55">
              <w:rPr>
                <w:rFonts w:cs="Arial"/>
                <w:b/>
                <w:szCs w:val="22"/>
              </w:rPr>
              <w:t>"Parties"</w:t>
            </w:r>
            <w:r w:rsidRPr="00D40F55">
              <w:rPr>
                <w:rFonts w:cs="Arial"/>
                <w:szCs w:val="22"/>
              </w:rPr>
              <w:t xml:space="preserve"> shall mean both of them;</w:t>
            </w:r>
          </w:p>
        </w:tc>
      </w:tr>
      <w:tr w:rsidR="00A72942" w:rsidRPr="00D40F55" w14:paraId="0E3B8704" w14:textId="77777777" w:rsidTr="00FF7CFE">
        <w:trPr>
          <w:gridAfter w:val="1"/>
          <w:wAfter w:w="108" w:type="dxa"/>
        </w:trPr>
        <w:tc>
          <w:tcPr>
            <w:tcW w:w="3108" w:type="dxa"/>
            <w:shd w:val="clear" w:color="auto" w:fill="auto"/>
          </w:tcPr>
          <w:p w14:paraId="040B03D1" w14:textId="77777777" w:rsidR="00A72942" w:rsidRPr="00D40F55"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D40F55">
              <w:rPr>
                <w:rFonts w:cs="Arial"/>
                <w:b/>
                <w:spacing w:val="-2"/>
                <w:szCs w:val="22"/>
              </w:rPr>
              <w:t xml:space="preserve">"Personal Data" </w:t>
            </w:r>
            <w:r w:rsidRPr="00D40F55">
              <w:rPr>
                <w:rFonts w:cs="Arial"/>
                <w:b/>
                <w:spacing w:val="-2"/>
                <w:szCs w:val="22"/>
              </w:rPr>
              <w:tab/>
            </w:r>
          </w:p>
        </w:tc>
        <w:tc>
          <w:tcPr>
            <w:tcW w:w="5309" w:type="dxa"/>
            <w:shd w:val="clear" w:color="auto" w:fill="auto"/>
          </w:tcPr>
          <w:p w14:paraId="359E1FED"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shall have the same meaning as set out in the Data Protection Act 1998 as amended from time to time;</w:t>
            </w:r>
          </w:p>
        </w:tc>
      </w:tr>
      <w:tr w:rsidR="00A72942" w:rsidRPr="00D40F55" w14:paraId="23BE7A22" w14:textId="77777777" w:rsidTr="00FF7CFE">
        <w:trPr>
          <w:gridAfter w:val="1"/>
          <w:wAfter w:w="108" w:type="dxa"/>
        </w:trPr>
        <w:tc>
          <w:tcPr>
            <w:tcW w:w="3108" w:type="dxa"/>
            <w:shd w:val="clear" w:color="auto" w:fill="auto"/>
          </w:tcPr>
          <w:p w14:paraId="1CB7559C" w14:textId="77777777" w:rsidR="00A72942" w:rsidRPr="00D40F55" w:rsidRDefault="00A72942" w:rsidP="00D40F55">
            <w:pPr>
              <w:pStyle w:val="GPSDefinitionTerm"/>
              <w:tabs>
                <w:tab w:val="left" w:pos="1515"/>
              </w:tabs>
              <w:spacing w:before="120"/>
            </w:pPr>
            <w:r w:rsidRPr="00D40F55">
              <w:t>"Processing"</w:t>
            </w:r>
            <w:r w:rsidRPr="00D40F55">
              <w:tab/>
            </w:r>
          </w:p>
        </w:tc>
        <w:tc>
          <w:tcPr>
            <w:tcW w:w="5309" w:type="dxa"/>
            <w:shd w:val="clear" w:color="auto" w:fill="auto"/>
          </w:tcPr>
          <w:p w14:paraId="405BFB24" w14:textId="77777777" w:rsidR="00A72942" w:rsidRPr="00D40F55" w:rsidRDefault="00A72942" w:rsidP="00D40F55">
            <w:pPr>
              <w:pStyle w:val="GPsDefinition"/>
              <w:spacing w:before="120"/>
              <w:ind w:hanging="33"/>
            </w:pPr>
            <w:r w:rsidRPr="00D40F55">
              <w:t>has the meaning given to it in the Data Protection Legislation but, for the purposes of this Call Off Contract, it shall include both manual and automatic processing and "</w:t>
            </w:r>
            <w:r w:rsidRPr="00D40F55">
              <w:rPr>
                <w:b/>
              </w:rPr>
              <w:t>Process</w:t>
            </w:r>
            <w:r w:rsidRPr="00D40F55">
              <w:t>" and "</w:t>
            </w:r>
            <w:r w:rsidRPr="00D40F55">
              <w:rPr>
                <w:b/>
              </w:rPr>
              <w:t>Processed</w:t>
            </w:r>
            <w:r w:rsidRPr="00D40F55">
              <w:t>" shall be interpreted accordingly;</w:t>
            </w:r>
          </w:p>
        </w:tc>
      </w:tr>
      <w:tr w:rsidR="00A72942" w:rsidRPr="00D40F55" w14:paraId="218DE990" w14:textId="77777777" w:rsidTr="00FF7CFE">
        <w:trPr>
          <w:gridAfter w:val="1"/>
          <w:wAfter w:w="108" w:type="dxa"/>
        </w:trPr>
        <w:tc>
          <w:tcPr>
            <w:tcW w:w="3108" w:type="dxa"/>
            <w:shd w:val="clear" w:color="auto" w:fill="auto"/>
          </w:tcPr>
          <w:p w14:paraId="5D602CF6" w14:textId="77777777" w:rsidR="00A72942" w:rsidRPr="00D40F55" w:rsidRDefault="00A72942" w:rsidP="00D40F55">
            <w:pPr>
              <w:pStyle w:val="GPSDefinitionTerm"/>
              <w:tabs>
                <w:tab w:val="left" w:pos="1515"/>
              </w:tabs>
              <w:spacing w:before="120"/>
            </w:pPr>
            <w:r w:rsidRPr="00D40F55">
              <w:t>“Prohibited Act”</w:t>
            </w:r>
          </w:p>
        </w:tc>
        <w:tc>
          <w:tcPr>
            <w:tcW w:w="5309" w:type="dxa"/>
            <w:shd w:val="clear" w:color="auto" w:fill="auto"/>
          </w:tcPr>
          <w:p w14:paraId="4DA9C590" w14:textId="77777777" w:rsidR="00A72942" w:rsidRPr="00D40F55" w:rsidRDefault="00A72942" w:rsidP="00D40F55">
            <w:pPr>
              <w:pStyle w:val="GPsDefinition"/>
              <w:spacing w:before="120"/>
            </w:pPr>
            <w:r w:rsidRPr="00D40F55">
              <w:t>means any of the following:</w:t>
            </w:r>
          </w:p>
          <w:p w14:paraId="050D0A3F" w14:textId="77777777" w:rsidR="00A72942" w:rsidRPr="00D40F55" w:rsidRDefault="00A72942" w:rsidP="00D40F55">
            <w:pPr>
              <w:pStyle w:val="GPSDefinitionL2"/>
              <w:spacing w:before="120"/>
            </w:pPr>
            <w:r w:rsidRPr="00D40F55">
              <w:t xml:space="preserve">to directly or indirectly offer, promise or give any person working for or engaged by the Customer and/or the Authority or other Panel </w:t>
            </w:r>
            <w:r w:rsidRPr="00D40F55">
              <w:lastRenderedPageBreak/>
              <w:t>Customer or any other public body a financial or other advantage to:</w:t>
            </w:r>
          </w:p>
          <w:p w14:paraId="604EB9B3" w14:textId="77777777" w:rsidR="00A72942" w:rsidRPr="00D40F55" w:rsidRDefault="00A72942" w:rsidP="00D40F55">
            <w:pPr>
              <w:pStyle w:val="GPSDefinitionL3"/>
              <w:spacing w:before="120"/>
            </w:pPr>
            <w:r w:rsidRPr="00D40F55">
              <w:t>induce that person to perform improperly a relevant function or activity; or</w:t>
            </w:r>
          </w:p>
          <w:p w14:paraId="4736E550" w14:textId="77777777" w:rsidR="00A72942" w:rsidRPr="00D40F55" w:rsidRDefault="00A72942" w:rsidP="00D40F55">
            <w:pPr>
              <w:pStyle w:val="GPSDefinitionL3"/>
              <w:spacing w:before="120"/>
            </w:pPr>
            <w:r w:rsidRPr="00D40F55">
              <w:t xml:space="preserve">reward that person for improper performance of a relevant function or activity; </w:t>
            </w:r>
          </w:p>
          <w:p w14:paraId="20080D60" w14:textId="77777777" w:rsidR="00A72942" w:rsidRPr="00D40F55" w:rsidRDefault="00A72942" w:rsidP="00D40F55">
            <w:pPr>
              <w:pStyle w:val="GPSDefinitionL2"/>
              <w:spacing w:before="120"/>
            </w:pPr>
            <w:r w:rsidRPr="00D40F55">
              <w:t>to directly or indirectly request, agree to receive or accept any financial or other advantage as an inducement or a reward for improper performance of a relevant function or activity in connection with this Legal Services Contract;</w:t>
            </w:r>
          </w:p>
          <w:p w14:paraId="6FF5D125" w14:textId="77777777" w:rsidR="00A72942" w:rsidRPr="00D40F55" w:rsidRDefault="00A72942" w:rsidP="00D40F55">
            <w:pPr>
              <w:pStyle w:val="GPSDefinitionL2"/>
              <w:spacing w:before="120"/>
            </w:pPr>
            <w:r w:rsidRPr="00D40F55">
              <w:t>committing any offence:</w:t>
            </w:r>
          </w:p>
          <w:p w14:paraId="44657E43" w14:textId="77777777" w:rsidR="00A72942" w:rsidRPr="00D40F55" w:rsidRDefault="00A72942" w:rsidP="00D40F55">
            <w:pPr>
              <w:pStyle w:val="GPSDefinitionL3"/>
              <w:spacing w:before="120"/>
            </w:pPr>
            <w:r w:rsidRPr="00D40F55">
              <w:t>under the Bribery Act 2010 (or any legislation repealed or revoked by such Act); or</w:t>
            </w:r>
          </w:p>
          <w:p w14:paraId="04A9BA11" w14:textId="77777777" w:rsidR="00A72942" w:rsidRPr="00D40F55" w:rsidRDefault="00A72942" w:rsidP="00D40F55">
            <w:pPr>
              <w:pStyle w:val="GPSDefinitionL3"/>
              <w:spacing w:before="120"/>
            </w:pPr>
            <w:r w:rsidRPr="00D40F55">
              <w:t xml:space="preserve">under legislation or common law concerning fraudulent acts; or </w:t>
            </w:r>
          </w:p>
          <w:p w14:paraId="7E53DCF6" w14:textId="77777777" w:rsidR="00A72942" w:rsidRPr="00D40F55" w:rsidRDefault="00A72942" w:rsidP="00D40F55">
            <w:pPr>
              <w:pStyle w:val="GPSDefinitionL3"/>
              <w:spacing w:before="120"/>
            </w:pPr>
            <w:r w:rsidRPr="00D40F55">
              <w:t xml:space="preserve">defrauding, attempting to defraud or conspiring to defraud the Customer; or </w:t>
            </w:r>
          </w:p>
          <w:p w14:paraId="7250D1CF" w14:textId="77777777" w:rsidR="00A72942" w:rsidRPr="00D40F55" w:rsidRDefault="00A72942" w:rsidP="00D40F55">
            <w:pPr>
              <w:pStyle w:val="GPsDefinition"/>
              <w:spacing w:before="120"/>
              <w:ind w:hanging="33"/>
            </w:pPr>
            <w:r w:rsidRPr="00D40F55">
              <w:t>any activity, practice or conduct which would constitute one of the offences listed under (c) above if such activity, practice or conduct had been carried out in the UK;</w:t>
            </w:r>
          </w:p>
        </w:tc>
      </w:tr>
      <w:tr w:rsidR="00A72942" w:rsidRPr="00D40F55" w14:paraId="6B51E193" w14:textId="77777777" w:rsidTr="00FF7CFE">
        <w:trPr>
          <w:gridAfter w:val="1"/>
          <w:wAfter w:w="108" w:type="dxa"/>
        </w:trPr>
        <w:tc>
          <w:tcPr>
            <w:tcW w:w="3108" w:type="dxa"/>
            <w:shd w:val="clear" w:color="auto" w:fill="auto"/>
          </w:tcPr>
          <w:p w14:paraId="5C45FA6C" w14:textId="77777777" w:rsidR="00A72942" w:rsidRPr="00D40F55" w:rsidRDefault="00A72942" w:rsidP="00D40F55">
            <w:pPr>
              <w:pStyle w:val="GPSDefinitionTerm"/>
              <w:spacing w:before="120"/>
            </w:pPr>
          </w:p>
        </w:tc>
        <w:tc>
          <w:tcPr>
            <w:tcW w:w="5309" w:type="dxa"/>
            <w:shd w:val="clear" w:color="auto" w:fill="auto"/>
          </w:tcPr>
          <w:p w14:paraId="03A4FB85" w14:textId="77777777" w:rsidR="00A72942" w:rsidRPr="00D40F55" w:rsidRDefault="00A72942" w:rsidP="00D40F55">
            <w:pPr>
              <w:pStyle w:val="GPsDefinition"/>
              <w:spacing w:before="120"/>
              <w:ind w:hanging="33"/>
            </w:pPr>
          </w:p>
        </w:tc>
      </w:tr>
      <w:tr w:rsidR="00A72942" w:rsidRPr="00D40F55" w14:paraId="227C8063" w14:textId="77777777" w:rsidTr="00FF7CFE">
        <w:trPr>
          <w:gridAfter w:val="1"/>
          <w:wAfter w:w="108" w:type="dxa"/>
        </w:trPr>
        <w:tc>
          <w:tcPr>
            <w:tcW w:w="3108" w:type="dxa"/>
            <w:shd w:val="clear" w:color="auto" w:fill="auto"/>
          </w:tcPr>
          <w:p w14:paraId="3F47B073" w14:textId="77777777" w:rsidR="00A72942" w:rsidRPr="00D40F55" w:rsidRDefault="00A72942" w:rsidP="00D40F55">
            <w:pPr>
              <w:pStyle w:val="GPSDefinitionTerm"/>
              <w:spacing w:before="120"/>
            </w:pPr>
            <w:r w:rsidRPr="00D40F55">
              <w:t>"Reimbursable Expenses"</w:t>
            </w:r>
          </w:p>
        </w:tc>
        <w:tc>
          <w:tcPr>
            <w:tcW w:w="5309" w:type="dxa"/>
            <w:shd w:val="clear" w:color="auto" w:fill="auto"/>
          </w:tcPr>
          <w:p w14:paraId="3C4902EB" w14:textId="77777777" w:rsidR="00A72942" w:rsidRPr="00D40F55" w:rsidRDefault="00A72942" w:rsidP="00D40F55">
            <w:pPr>
              <w:pStyle w:val="GPsDefinition"/>
              <w:tabs>
                <w:tab w:val="clear" w:pos="-9"/>
                <w:tab w:val="left" w:pos="34"/>
              </w:tabs>
              <w:spacing w:before="120"/>
              <w:ind w:hanging="33"/>
            </w:pPr>
            <w:r w:rsidRPr="00D40F55">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5801D4BA" w14:textId="77777777" w:rsidR="00A72942" w:rsidRPr="00D40F55" w:rsidRDefault="00A72942" w:rsidP="00D40F55">
            <w:pPr>
              <w:pStyle w:val="GPSDefinitionL2"/>
              <w:tabs>
                <w:tab w:val="clear" w:pos="144"/>
                <w:tab w:val="left" w:pos="175"/>
              </w:tabs>
              <w:spacing w:before="120"/>
              <w:ind w:hanging="686"/>
            </w:pPr>
            <w:r w:rsidRPr="00D40F55">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594AB7DD" w14:textId="77777777" w:rsidR="00A72942" w:rsidRPr="00D40F55" w:rsidRDefault="00A72942" w:rsidP="00D40F55">
            <w:pPr>
              <w:pStyle w:val="GPSDefinitionL2"/>
              <w:tabs>
                <w:tab w:val="clear" w:pos="144"/>
                <w:tab w:val="left" w:pos="175"/>
              </w:tabs>
              <w:spacing w:before="120"/>
              <w:ind w:hanging="686"/>
            </w:pPr>
            <w:r w:rsidRPr="00D40F55">
              <w:t>subsistence expenses incurred by Supplier Personnel whilst performing the Ordered Panel Services at their usual place of work, or to and from the premises at which the Ordered Panel Services are principally to be performed;</w:t>
            </w:r>
          </w:p>
        </w:tc>
      </w:tr>
      <w:tr w:rsidR="00A72942" w:rsidRPr="00D40F55" w14:paraId="67AFEF1D" w14:textId="77777777" w:rsidTr="00FF7CFE">
        <w:trPr>
          <w:gridAfter w:val="1"/>
          <w:wAfter w:w="108" w:type="dxa"/>
        </w:trPr>
        <w:tc>
          <w:tcPr>
            <w:tcW w:w="3108" w:type="dxa"/>
            <w:shd w:val="clear" w:color="auto" w:fill="auto"/>
          </w:tcPr>
          <w:p w14:paraId="1D562D69" w14:textId="77777777" w:rsidR="00A72942" w:rsidRPr="00D40F55" w:rsidRDefault="00A72942" w:rsidP="00D40F55">
            <w:pPr>
              <w:pStyle w:val="GPSDefinitionTerm"/>
              <w:spacing w:before="120"/>
            </w:pPr>
            <w:r w:rsidRPr="00D40F55">
              <w:lastRenderedPageBreak/>
              <w:t>"Relevant Requirements"</w:t>
            </w:r>
          </w:p>
        </w:tc>
        <w:tc>
          <w:tcPr>
            <w:tcW w:w="5309" w:type="dxa"/>
            <w:shd w:val="clear" w:color="auto" w:fill="auto"/>
          </w:tcPr>
          <w:p w14:paraId="0E18C7A6" w14:textId="77777777" w:rsidR="00A72942" w:rsidRPr="00D40F55" w:rsidRDefault="00A72942" w:rsidP="00D40F55">
            <w:pPr>
              <w:pStyle w:val="GPsDefinition"/>
              <w:tabs>
                <w:tab w:val="clear" w:pos="-9"/>
                <w:tab w:val="left" w:pos="175"/>
              </w:tabs>
              <w:spacing w:before="120"/>
              <w:ind w:hanging="33"/>
            </w:pPr>
            <w:r w:rsidRPr="00D40F55">
              <w:rPr>
                <w:bCs/>
                <w:lang w:eastAsia="en-GB"/>
              </w:rPr>
              <w:t xml:space="preserve">means </w:t>
            </w:r>
            <w:r w:rsidRPr="00D40F55">
              <w:t>all applicable Law relating to bribery, corruption and fraud, including the Bribery Act 2010 and any guidance issued by the Secretary of State for Justice pursuant to section 9 of the Bribery Act 2010</w:t>
            </w:r>
            <w:r w:rsidRPr="00D40F55">
              <w:rPr>
                <w:bCs/>
                <w:lang w:eastAsia="en-GB"/>
              </w:rPr>
              <w:t>;</w:t>
            </w:r>
          </w:p>
        </w:tc>
      </w:tr>
      <w:tr w:rsidR="00A72942" w:rsidRPr="00D40F55" w14:paraId="72425021" w14:textId="77777777" w:rsidTr="00FF7CFE">
        <w:trPr>
          <w:gridAfter w:val="1"/>
          <w:wAfter w:w="108" w:type="dxa"/>
        </w:trPr>
        <w:tc>
          <w:tcPr>
            <w:tcW w:w="3108" w:type="dxa"/>
            <w:shd w:val="clear" w:color="auto" w:fill="auto"/>
          </w:tcPr>
          <w:p w14:paraId="63751422" w14:textId="77777777" w:rsidR="00A72942" w:rsidRPr="00D40F55" w:rsidRDefault="00A72942" w:rsidP="00D40F55">
            <w:pPr>
              <w:pStyle w:val="GPSDefinitionTerm"/>
              <w:spacing w:before="120"/>
            </w:pPr>
            <w:r w:rsidRPr="00D40F55">
              <w:t>"Standards"</w:t>
            </w:r>
          </w:p>
        </w:tc>
        <w:tc>
          <w:tcPr>
            <w:tcW w:w="5309" w:type="dxa"/>
            <w:shd w:val="clear" w:color="auto" w:fill="auto"/>
          </w:tcPr>
          <w:p w14:paraId="1D924C12" w14:textId="77777777" w:rsidR="00A72942" w:rsidRPr="00D40F55" w:rsidRDefault="00A72942" w:rsidP="00D40F55">
            <w:pPr>
              <w:pStyle w:val="GPsDefinition"/>
              <w:tabs>
                <w:tab w:val="clear" w:pos="-9"/>
                <w:tab w:val="left" w:pos="175"/>
              </w:tabs>
              <w:spacing w:before="120"/>
              <w:ind w:hanging="33"/>
            </w:pPr>
            <w:r w:rsidRPr="00D40F55">
              <w:t>means:</w:t>
            </w:r>
          </w:p>
          <w:p w14:paraId="107D21B6" w14:textId="77777777" w:rsidR="00A72942" w:rsidRPr="00D40F55" w:rsidRDefault="00A72942" w:rsidP="00D40F55">
            <w:pPr>
              <w:pStyle w:val="GPSDefinitionL2"/>
              <w:tabs>
                <w:tab w:val="clear" w:pos="144"/>
                <w:tab w:val="left" w:pos="175"/>
              </w:tabs>
              <w:spacing w:before="120"/>
              <w:ind w:hanging="33"/>
            </w:pPr>
            <w:r w:rsidRPr="00D40F55">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2B830E6C" w14:textId="77777777" w:rsidR="00A72942" w:rsidRPr="00D40F55" w:rsidRDefault="00A72942" w:rsidP="00D40F55">
            <w:pPr>
              <w:pStyle w:val="GPSDefinitionL2"/>
              <w:tabs>
                <w:tab w:val="clear" w:pos="144"/>
                <w:tab w:val="left" w:pos="175"/>
              </w:tabs>
              <w:spacing w:before="120"/>
              <w:ind w:hanging="33"/>
            </w:pPr>
            <w:r w:rsidRPr="00D40F55">
              <w:t>any standards detailed in the specification in Panel Schedule 2 (Panel Services and Key Performance Indicators);</w:t>
            </w:r>
          </w:p>
          <w:p w14:paraId="5DCD0DC3" w14:textId="77777777" w:rsidR="00A72942" w:rsidRPr="00D40F55" w:rsidRDefault="00A72942" w:rsidP="00D40F55">
            <w:pPr>
              <w:pStyle w:val="GPSDefinitionL2"/>
              <w:tabs>
                <w:tab w:val="clear" w:pos="144"/>
                <w:tab w:val="left" w:pos="175"/>
              </w:tabs>
              <w:spacing w:before="120"/>
              <w:ind w:hanging="33"/>
            </w:pPr>
            <w:r w:rsidRPr="00D40F55">
              <w:t xml:space="preserve">any </w:t>
            </w:r>
            <w:r w:rsidR="00121CE7" w:rsidRPr="00D40F55">
              <w:t>s</w:t>
            </w:r>
            <w:r w:rsidRPr="00D40F55">
              <w:t>tandards  detailed by the Customer in this Legal Services Contract;</w:t>
            </w:r>
          </w:p>
          <w:p w14:paraId="1E95EB73" w14:textId="77777777" w:rsidR="00A72942" w:rsidRPr="00D40F55" w:rsidRDefault="00A72942" w:rsidP="00D40F55">
            <w:pPr>
              <w:pStyle w:val="GPSDefinitionL2"/>
              <w:tabs>
                <w:tab w:val="clear" w:pos="144"/>
                <w:tab w:val="left" w:pos="175"/>
              </w:tabs>
              <w:spacing w:before="120"/>
              <w:ind w:hanging="33"/>
            </w:pPr>
            <w:r w:rsidRPr="00D40F55">
              <w:t>any relevant Government codes of practice and guidance applicable from time to time;</w:t>
            </w:r>
          </w:p>
          <w:p w14:paraId="78766D0C" w14:textId="77777777" w:rsidR="00A72942" w:rsidRPr="00D40F55" w:rsidRDefault="00A72942" w:rsidP="00D40F55">
            <w:pPr>
              <w:pStyle w:val="GPSDefinitionL2"/>
              <w:tabs>
                <w:tab w:val="clear" w:pos="144"/>
                <w:tab w:val="left" w:pos="175"/>
              </w:tabs>
              <w:spacing w:before="120"/>
              <w:ind w:hanging="33"/>
            </w:pPr>
            <w:r w:rsidRPr="00D40F55">
              <w:t>means any standards or quality assurance principles set out in Principle 5 of the SRA Handbook as amended from time to time;</w:t>
            </w:r>
            <w:r w:rsidRPr="00D40F55">
              <w:fldChar w:fldCharType="begin"/>
            </w:r>
            <w:r w:rsidRPr="00D40F55">
              <w:instrText>LISTNUM \l 1 \s 0</w:instrText>
            </w:r>
            <w:r w:rsidRPr="00D40F55">
              <w:fldChar w:fldCharType="end">
                <w:numberingChange w:id="237" w:author="Tyler, Helena (Trade)" w:date="2020-03-02T11:17:00Z" w:original=""/>
              </w:fldChar>
            </w:r>
          </w:p>
        </w:tc>
      </w:tr>
      <w:tr w:rsidR="00A72942" w:rsidRPr="00D40F55" w14:paraId="0A0F1B81" w14:textId="77777777" w:rsidTr="00FF7CFE">
        <w:trPr>
          <w:gridAfter w:val="1"/>
          <w:wAfter w:w="108" w:type="dxa"/>
        </w:trPr>
        <w:tc>
          <w:tcPr>
            <w:tcW w:w="3108" w:type="dxa"/>
            <w:shd w:val="clear" w:color="auto" w:fill="auto"/>
          </w:tcPr>
          <w:p w14:paraId="7508FC0B" w14:textId="77777777" w:rsidR="00A72942" w:rsidRPr="00D40F55" w:rsidRDefault="00A72942" w:rsidP="00D40F55">
            <w:pPr>
              <w:pStyle w:val="BodyTextIndent"/>
              <w:numPr>
                <w:ilvl w:val="0"/>
                <w:numId w:val="0"/>
              </w:numPr>
              <w:spacing w:before="120" w:after="120"/>
              <w:rPr>
                <w:rFonts w:cs="Arial"/>
                <w:szCs w:val="22"/>
              </w:rPr>
            </w:pPr>
            <w:r w:rsidRPr="00D40F55">
              <w:rPr>
                <w:rFonts w:cs="Arial"/>
                <w:szCs w:val="22"/>
              </w:rPr>
              <w:t>"</w:t>
            </w:r>
            <w:r w:rsidRPr="00D40F55">
              <w:rPr>
                <w:rFonts w:cs="Arial"/>
                <w:b/>
                <w:szCs w:val="22"/>
              </w:rPr>
              <w:t>Sub-Contract</w:t>
            </w:r>
            <w:r w:rsidRPr="00D40F55">
              <w:rPr>
                <w:rFonts w:cs="Arial"/>
                <w:szCs w:val="22"/>
              </w:rPr>
              <w:t>"</w:t>
            </w:r>
          </w:p>
        </w:tc>
        <w:tc>
          <w:tcPr>
            <w:tcW w:w="5309" w:type="dxa"/>
            <w:shd w:val="clear" w:color="auto" w:fill="auto"/>
          </w:tcPr>
          <w:p w14:paraId="74BA2E26" w14:textId="77777777" w:rsidR="00A72942" w:rsidRPr="00D40F55" w:rsidRDefault="00A72942" w:rsidP="007D4C38">
            <w:pPr>
              <w:pStyle w:val="GPsDefinition"/>
              <w:numPr>
                <w:ilvl w:val="0"/>
                <w:numId w:val="35"/>
              </w:numPr>
              <w:tabs>
                <w:tab w:val="clear" w:pos="-9"/>
              </w:tabs>
              <w:adjustRightInd/>
              <w:spacing w:before="120"/>
              <w:ind w:hanging="33"/>
              <w:textAlignment w:val="auto"/>
              <w:rPr>
                <w:rFonts w:eastAsia="STZhongsong"/>
                <w:lang w:eastAsia="zh-CN"/>
              </w:rPr>
            </w:pPr>
            <w:r w:rsidRPr="00D40F55">
              <w:rPr>
                <w:rFonts w:eastAsia="STZhongsong"/>
                <w:lang w:eastAsia="zh-CN"/>
              </w:rPr>
              <w:t>means any contract or agreement (or proposed contract or agreement), other than this Legal Services Contract or the Panel Agreement, pursuant to which a third party:</w:t>
            </w:r>
          </w:p>
          <w:p w14:paraId="25896742" w14:textId="77777777" w:rsidR="00A72942" w:rsidRPr="00D40F55" w:rsidRDefault="00A72942" w:rsidP="007D4C38">
            <w:pPr>
              <w:pStyle w:val="GPSDefinitionL2"/>
              <w:numPr>
                <w:ilvl w:val="1"/>
                <w:numId w:val="35"/>
              </w:numPr>
              <w:tabs>
                <w:tab w:val="clear" w:pos="144"/>
              </w:tabs>
              <w:adjustRightInd/>
              <w:spacing w:before="120"/>
              <w:ind w:hanging="33"/>
              <w:textAlignment w:val="auto"/>
              <w:rPr>
                <w:rFonts w:eastAsia="STZhongsong"/>
                <w:lang w:eastAsia="zh-CN"/>
              </w:rPr>
            </w:pPr>
            <w:r w:rsidRPr="00D40F55">
              <w:rPr>
                <w:rFonts w:eastAsia="STZhongsong"/>
                <w:lang w:eastAsia="zh-CN"/>
              </w:rPr>
              <w:t>provides the Ordered Panel Services (or any part of them);</w:t>
            </w:r>
          </w:p>
          <w:p w14:paraId="234B27C5" w14:textId="77777777" w:rsidR="00A72942" w:rsidRPr="00D40F55" w:rsidRDefault="00A72942" w:rsidP="007D4C38">
            <w:pPr>
              <w:pStyle w:val="GPSDefinitionL2"/>
              <w:numPr>
                <w:ilvl w:val="1"/>
                <w:numId w:val="35"/>
              </w:numPr>
              <w:tabs>
                <w:tab w:val="clear" w:pos="144"/>
              </w:tabs>
              <w:adjustRightInd/>
              <w:spacing w:before="120"/>
              <w:ind w:hanging="33"/>
              <w:textAlignment w:val="auto"/>
              <w:rPr>
                <w:rFonts w:eastAsia="STZhongsong"/>
                <w:lang w:eastAsia="zh-CN"/>
              </w:rPr>
            </w:pPr>
            <w:r w:rsidRPr="00D40F55">
              <w:rPr>
                <w:rFonts w:eastAsia="STZhongsong"/>
                <w:lang w:eastAsia="zh-CN"/>
              </w:rPr>
              <w:t>provides facilities or services necessary for the provision of the Ordered Panel Services  (or any part of them); and/or</w:t>
            </w:r>
          </w:p>
          <w:p w14:paraId="15416D69" w14:textId="77777777" w:rsidR="00A72942" w:rsidRPr="00D40F55" w:rsidRDefault="00A72942" w:rsidP="007D4C38">
            <w:pPr>
              <w:pStyle w:val="GPSDefinitionL2"/>
              <w:numPr>
                <w:ilvl w:val="1"/>
                <w:numId w:val="35"/>
              </w:numPr>
              <w:tabs>
                <w:tab w:val="clear" w:pos="144"/>
              </w:tabs>
              <w:adjustRightInd/>
              <w:spacing w:before="120"/>
              <w:ind w:hanging="33"/>
              <w:textAlignment w:val="auto"/>
              <w:rPr>
                <w:rFonts w:eastAsia="STZhongsong"/>
                <w:lang w:eastAsia="zh-CN"/>
              </w:rPr>
            </w:pPr>
            <w:r w:rsidRPr="00D40F55">
              <w:rPr>
                <w:rFonts w:eastAsia="STZhongsong"/>
                <w:lang w:eastAsia="zh-CN"/>
              </w:rPr>
              <w:t>is responsible for the management, direction or control of the provision of the Ordered Panel Services (or any part of them);</w:t>
            </w:r>
          </w:p>
        </w:tc>
      </w:tr>
      <w:tr w:rsidR="00A72942" w:rsidRPr="00D40F55" w14:paraId="156091CF" w14:textId="77777777" w:rsidTr="00FF7CFE">
        <w:trPr>
          <w:gridAfter w:val="1"/>
          <w:wAfter w:w="108" w:type="dxa"/>
        </w:trPr>
        <w:tc>
          <w:tcPr>
            <w:tcW w:w="3108" w:type="dxa"/>
            <w:shd w:val="clear" w:color="auto" w:fill="auto"/>
          </w:tcPr>
          <w:p w14:paraId="009EECD9" w14:textId="77777777" w:rsidR="00A72942" w:rsidRPr="00D40F55" w:rsidRDefault="00A72942" w:rsidP="00D40F55">
            <w:pPr>
              <w:pStyle w:val="GPSDefinitionTerm"/>
              <w:spacing w:before="120"/>
            </w:pPr>
            <w:r w:rsidRPr="00D40F55">
              <w:t>"Sub-Contractor"</w:t>
            </w:r>
          </w:p>
        </w:tc>
        <w:tc>
          <w:tcPr>
            <w:tcW w:w="5309" w:type="dxa"/>
            <w:shd w:val="clear" w:color="auto" w:fill="auto"/>
          </w:tcPr>
          <w:p w14:paraId="6BF0F129" w14:textId="77777777" w:rsidR="00A72942" w:rsidRPr="00D40F55" w:rsidRDefault="00A72942" w:rsidP="00D40F55">
            <w:pPr>
              <w:pStyle w:val="GPsDefinition"/>
              <w:tabs>
                <w:tab w:val="clear" w:pos="-9"/>
                <w:tab w:val="left" w:pos="175"/>
              </w:tabs>
              <w:spacing w:before="120"/>
              <w:ind w:hanging="33"/>
            </w:pPr>
            <w:r w:rsidRPr="00D40F55">
              <w:t>means any person other than the Supplier who is a party to a Sub-Contract and the servants or agents of that person;</w:t>
            </w:r>
          </w:p>
        </w:tc>
      </w:tr>
      <w:tr w:rsidR="00A72942" w:rsidRPr="00D40F55" w14:paraId="0BAFE9DD" w14:textId="77777777" w:rsidTr="00FF7CFE">
        <w:trPr>
          <w:gridAfter w:val="1"/>
          <w:wAfter w:w="108" w:type="dxa"/>
        </w:trPr>
        <w:tc>
          <w:tcPr>
            <w:tcW w:w="3108" w:type="dxa"/>
            <w:shd w:val="clear" w:color="auto" w:fill="auto"/>
          </w:tcPr>
          <w:p w14:paraId="34C65E09"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“Supplier”</w:t>
            </w:r>
          </w:p>
        </w:tc>
        <w:tc>
          <w:tcPr>
            <w:tcW w:w="5309" w:type="dxa"/>
            <w:shd w:val="clear" w:color="auto" w:fill="auto"/>
          </w:tcPr>
          <w:p w14:paraId="39123CB6"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means the person, firm or company identified at section A of the Order Form; </w:t>
            </w:r>
          </w:p>
        </w:tc>
      </w:tr>
      <w:tr w:rsidR="00A72942" w:rsidRPr="00D40F55" w14:paraId="1F086F0D" w14:textId="77777777" w:rsidTr="00FF7CFE">
        <w:trPr>
          <w:gridAfter w:val="1"/>
          <w:wAfter w:w="108" w:type="dxa"/>
        </w:trPr>
        <w:tc>
          <w:tcPr>
            <w:tcW w:w="3108" w:type="dxa"/>
            <w:shd w:val="clear" w:color="auto" w:fill="auto"/>
          </w:tcPr>
          <w:p w14:paraId="76AB6B4B"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D40F55">
              <w:rPr>
                <w:rFonts w:cs="Arial"/>
                <w:b/>
                <w:szCs w:val="22"/>
              </w:rPr>
              <w:lastRenderedPageBreak/>
              <w:t>“Supplier’s Confidential Information”</w:t>
            </w:r>
          </w:p>
        </w:tc>
        <w:tc>
          <w:tcPr>
            <w:tcW w:w="5309" w:type="dxa"/>
            <w:shd w:val="clear" w:color="auto" w:fill="auto"/>
          </w:tcPr>
          <w:p w14:paraId="29401C4D"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w:t>
            </w:r>
          </w:p>
          <w:p w14:paraId="1B8A79C9"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a)</w:t>
            </w:r>
            <w:r w:rsidRPr="00D40F55">
              <w:rPr>
                <w:rFonts w:cs="Arial"/>
                <w:szCs w:val="22"/>
              </w:rPr>
              <w:tab/>
              <w:t xml:space="preserve"> all Personal Data and any information, however it is conveyed, that relates to the business, affairs, developments, trade secrets, Know-How and IPR of the Supplier;</w:t>
            </w:r>
          </w:p>
          <w:p w14:paraId="2A6ED642"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b)</w:t>
            </w:r>
            <w:r w:rsidRPr="00D40F55">
              <w:rPr>
                <w:rFonts w:cs="Arial"/>
                <w:szCs w:val="22"/>
              </w:rPr>
              <w:tab/>
              <w:t>all information derived from any of the above; and</w:t>
            </w:r>
          </w:p>
          <w:p w14:paraId="791E6B54"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c)</w:t>
            </w:r>
            <w:r w:rsidRPr="00D40F55">
              <w:rPr>
                <w:rFonts w:cs="Arial"/>
                <w:szCs w:val="22"/>
              </w:rPr>
              <w:tab/>
              <w:t>any other information clearly designated as being confidential;</w:t>
            </w:r>
          </w:p>
        </w:tc>
      </w:tr>
      <w:tr w:rsidR="00F162C2" w:rsidRPr="00D40F55" w14:paraId="6AFC39ED" w14:textId="77777777" w:rsidTr="00FF7CFE">
        <w:trPr>
          <w:gridAfter w:val="1"/>
          <w:wAfter w:w="108" w:type="dxa"/>
        </w:trPr>
        <w:tc>
          <w:tcPr>
            <w:tcW w:w="3108" w:type="dxa"/>
            <w:shd w:val="clear" w:color="auto" w:fill="auto"/>
          </w:tcPr>
          <w:p w14:paraId="2199112D" w14:textId="77777777" w:rsidR="00F162C2" w:rsidRPr="00D40F55"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"Supplier Equipment"</w:t>
            </w:r>
          </w:p>
        </w:tc>
        <w:tc>
          <w:tcPr>
            <w:tcW w:w="5309" w:type="dxa"/>
            <w:shd w:val="clear" w:color="auto" w:fill="auto"/>
          </w:tcPr>
          <w:p w14:paraId="0834C1D2" w14:textId="77777777" w:rsidR="00F162C2" w:rsidRPr="00D40F55"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F162C2" w:rsidRPr="00D40F55" w14:paraId="2279BF48" w14:textId="77777777" w:rsidTr="00FF7CFE">
        <w:trPr>
          <w:gridAfter w:val="1"/>
          <w:wAfter w:w="108" w:type="dxa"/>
        </w:trPr>
        <w:tc>
          <w:tcPr>
            <w:tcW w:w="3108" w:type="dxa"/>
            <w:shd w:val="clear" w:color="auto" w:fill="auto"/>
          </w:tcPr>
          <w:p w14:paraId="6947327B" w14:textId="77777777" w:rsidR="00F162C2" w:rsidRPr="00D40F55" w:rsidRDefault="00F162C2" w:rsidP="00D40F55">
            <w:pPr>
              <w:pStyle w:val="GPSDefinitionTerm"/>
              <w:spacing w:before="120"/>
            </w:pPr>
            <w:r w:rsidRPr="00D40F55">
              <w:t>"Supplier Personnel"</w:t>
            </w:r>
          </w:p>
        </w:tc>
        <w:tc>
          <w:tcPr>
            <w:tcW w:w="5309" w:type="dxa"/>
            <w:shd w:val="clear" w:color="auto" w:fill="auto"/>
          </w:tcPr>
          <w:p w14:paraId="6B687C69" w14:textId="77777777" w:rsidR="00F162C2" w:rsidRPr="00D40F55" w:rsidRDefault="00F162C2" w:rsidP="00D40F55">
            <w:pPr>
              <w:pStyle w:val="GPsDefinition"/>
              <w:tabs>
                <w:tab w:val="clear" w:pos="-9"/>
                <w:tab w:val="left" w:pos="175"/>
              </w:tabs>
              <w:spacing w:before="120"/>
              <w:ind w:hanging="33"/>
              <w:rPr>
                <w:lang w:eastAsia="en-GB"/>
              </w:rPr>
            </w:pPr>
            <w:r w:rsidRPr="00D40F55">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F162C2" w:rsidRPr="00D40F55" w14:paraId="41E99896" w14:textId="77777777" w:rsidTr="00FF7CFE">
        <w:trPr>
          <w:gridAfter w:val="1"/>
          <w:wAfter w:w="108" w:type="dxa"/>
        </w:trPr>
        <w:tc>
          <w:tcPr>
            <w:tcW w:w="3108" w:type="dxa"/>
            <w:shd w:val="clear" w:color="auto" w:fill="auto"/>
          </w:tcPr>
          <w:p w14:paraId="33ABFFCE" w14:textId="77777777" w:rsidR="00F162C2" w:rsidRPr="00D40F55" w:rsidRDefault="00F162C2" w:rsidP="00D40F55">
            <w:pPr>
              <w:pStyle w:val="BodyTextIndent"/>
              <w:numPr>
                <w:ilvl w:val="0"/>
                <w:numId w:val="0"/>
              </w:numPr>
              <w:spacing w:before="120" w:after="120"/>
              <w:rPr>
                <w:rFonts w:cs="Arial"/>
                <w:szCs w:val="22"/>
              </w:rPr>
            </w:pPr>
            <w:r w:rsidRPr="00D40F55">
              <w:rPr>
                <w:rFonts w:cs="Arial"/>
                <w:szCs w:val="22"/>
              </w:rPr>
              <w:t>"</w:t>
            </w:r>
            <w:r w:rsidRPr="00D40F55">
              <w:rPr>
                <w:rFonts w:cs="Arial"/>
                <w:b/>
                <w:szCs w:val="22"/>
              </w:rPr>
              <w:t>Supporting Documentation</w:t>
            </w:r>
            <w:r w:rsidRPr="00D40F55">
              <w:rPr>
                <w:rFonts w:cs="Arial"/>
                <w:szCs w:val="22"/>
              </w:rPr>
              <w:t>"</w:t>
            </w:r>
          </w:p>
        </w:tc>
        <w:tc>
          <w:tcPr>
            <w:tcW w:w="5309" w:type="dxa"/>
            <w:shd w:val="clear" w:color="auto" w:fill="auto"/>
          </w:tcPr>
          <w:p w14:paraId="688142B9" w14:textId="77777777" w:rsidR="00F162C2" w:rsidRPr="00D40F55" w:rsidRDefault="00F162C2" w:rsidP="00D40F55">
            <w:pPr>
              <w:pStyle w:val="GPsDefinition"/>
              <w:tabs>
                <w:tab w:val="clear" w:pos="-9"/>
                <w:tab w:val="left" w:pos="175"/>
              </w:tabs>
              <w:spacing w:before="120"/>
              <w:ind w:hanging="33"/>
              <w:rPr>
                <w:rFonts w:eastAsia="STZhongsong"/>
                <w:lang w:eastAsia="zh-CN"/>
              </w:rPr>
            </w:pPr>
            <w:r w:rsidRPr="00D40F55">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F162C2" w:rsidRPr="00D40F55" w14:paraId="62BA9C0F" w14:textId="77777777" w:rsidTr="00FF7CFE">
        <w:trPr>
          <w:gridAfter w:val="1"/>
          <w:wAfter w:w="108" w:type="dxa"/>
        </w:trPr>
        <w:tc>
          <w:tcPr>
            <w:tcW w:w="3108" w:type="dxa"/>
            <w:shd w:val="clear" w:color="auto" w:fill="auto"/>
          </w:tcPr>
          <w:p w14:paraId="398F831E" w14:textId="77777777" w:rsidR="00F162C2" w:rsidRPr="00D40F55"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1A5DA75" w14:textId="77777777" w:rsidR="00F162C2" w:rsidRPr="00D40F55" w:rsidRDefault="00F162C2" w:rsidP="00D40F55">
            <w:pPr>
              <w:pStyle w:val="BodyTextIndent"/>
              <w:tabs>
                <w:tab w:val="clear" w:pos="720"/>
                <w:tab w:val="num" w:pos="0"/>
              </w:tabs>
              <w:spacing w:before="120" w:after="120"/>
              <w:ind w:left="0" w:hanging="33"/>
              <w:rPr>
                <w:rFonts w:cs="Arial"/>
                <w:szCs w:val="22"/>
              </w:rPr>
            </w:pPr>
          </w:p>
        </w:tc>
      </w:tr>
      <w:tr w:rsidR="00F162C2" w:rsidRPr="00D40F55" w14:paraId="3FF32634" w14:textId="77777777" w:rsidTr="00FF7CFE">
        <w:trPr>
          <w:gridAfter w:val="1"/>
          <w:wAfter w:w="108" w:type="dxa"/>
        </w:trPr>
        <w:tc>
          <w:tcPr>
            <w:tcW w:w="3108" w:type="dxa"/>
            <w:shd w:val="clear" w:color="auto" w:fill="auto"/>
          </w:tcPr>
          <w:p w14:paraId="2C01D852" w14:textId="77777777" w:rsidR="00F162C2" w:rsidRPr="00D40F55"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“Term”</w:t>
            </w:r>
          </w:p>
        </w:tc>
        <w:tc>
          <w:tcPr>
            <w:tcW w:w="5309" w:type="dxa"/>
            <w:shd w:val="clear" w:color="auto" w:fill="auto"/>
          </w:tcPr>
          <w:p w14:paraId="5DD498B4" w14:textId="77777777" w:rsidR="00F162C2" w:rsidRPr="00D40F55" w:rsidRDefault="00F162C2" w:rsidP="00D40F55">
            <w:pPr>
              <w:pStyle w:val="BodyTextIndent"/>
              <w:tabs>
                <w:tab w:val="clear" w:pos="720"/>
                <w:tab w:val="num" w:pos="0"/>
              </w:tabs>
              <w:spacing w:before="120" w:after="120"/>
              <w:ind w:left="0" w:hanging="33"/>
              <w:rPr>
                <w:rFonts w:cs="Arial"/>
                <w:szCs w:val="22"/>
              </w:rPr>
            </w:pPr>
            <w:r w:rsidRPr="00D40F55">
              <w:rPr>
                <w:rFonts w:cs="Arial"/>
                <w:szCs w:val="22"/>
              </w:rPr>
              <w:t>means the term of this Legal Services Contract from the Commencement Date until the Expiry Date;</w:t>
            </w:r>
          </w:p>
        </w:tc>
      </w:tr>
      <w:tr w:rsidR="00F162C2" w:rsidRPr="00D40F55" w14:paraId="1FA454D3" w14:textId="77777777" w:rsidTr="00FF7CFE">
        <w:trPr>
          <w:gridAfter w:val="1"/>
          <w:wAfter w:w="108" w:type="dxa"/>
        </w:trPr>
        <w:tc>
          <w:tcPr>
            <w:tcW w:w="3108" w:type="dxa"/>
            <w:shd w:val="clear" w:color="auto" w:fill="auto"/>
          </w:tcPr>
          <w:p w14:paraId="6E0D798C" w14:textId="77777777" w:rsidR="00F162C2" w:rsidRPr="00D40F55"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“Terms and Conditions”</w:t>
            </w:r>
          </w:p>
        </w:tc>
        <w:tc>
          <w:tcPr>
            <w:tcW w:w="5309" w:type="dxa"/>
            <w:shd w:val="clear" w:color="auto" w:fill="auto"/>
          </w:tcPr>
          <w:p w14:paraId="15FCD5D7" w14:textId="77777777" w:rsidR="00F162C2" w:rsidRPr="00D40F55"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means these terms and conditions set out in this Part 2 of the Legal Services Contract; </w:t>
            </w:r>
          </w:p>
        </w:tc>
      </w:tr>
      <w:tr w:rsidR="00F162C2" w:rsidRPr="00D40F55" w14:paraId="55D098E3" w14:textId="77777777" w:rsidTr="00FF7CFE">
        <w:trPr>
          <w:gridAfter w:val="1"/>
          <w:wAfter w:w="108" w:type="dxa"/>
        </w:trPr>
        <w:tc>
          <w:tcPr>
            <w:tcW w:w="3108" w:type="dxa"/>
            <w:shd w:val="clear" w:color="auto" w:fill="auto"/>
          </w:tcPr>
          <w:p w14:paraId="7E56F392" w14:textId="77777777" w:rsidR="00F162C2" w:rsidRPr="00D40F55" w:rsidRDefault="00F162C2" w:rsidP="00D40F55">
            <w:pPr>
              <w:pStyle w:val="GPSDefinitionTerm"/>
              <w:spacing w:before="120"/>
            </w:pPr>
            <w:r w:rsidRPr="00D40F55">
              <w:t>“Transparency Reports”</w:t>
            </w:r>
          </w:p>
        </w:tc>
        <w:tc>
          <w:tcPr>
            <w:tcW w:w="5309" w:type="dxa"/>
            <w:shd w:val="clear" w:color="auto" w:fill="auto"/>
          </w:tcPr>
          <w:p w14:paraId="68CB2ED5" w14:textId="77777777" w:rsidR="00F162C2" w:rsidRPr="00D40F55" w:rsidRDefault="00F162C2" w:rsidP="00D40F55">
            <w:pPr>
              <w:pStyle w:val="GPsDefinition"/>
              <w:tabs>
                <w:tab w:val="clear" w:pos="-9"/>
                <w:tab w:val="left" w:pos="175"/>
              </w:tabs>
              <w:spacing w:before="120"/>
              <w:ind w:hanging="33"/>
            </w:pPr>
            <w:r w:rsidRPr="00D40F55">
              <w:t>means the information relating to the Ordered Panel Services and performance of this Legal Services Contract which the Supplier is required to provide to the Customer in accordance with the reporting requirements in Contract Schedule 4;</w:t>
            </w:r>
          </w:p>
        </w:tc>
      </w:tr>
      <w:tr w:rsidR="00F162C2" w:rsidRPr="00D40F55" w14:paraId="2CB773FE" w14:textId="77777777" w:rsidTr="00FF7CFE">
        <w:trPr>
          <w:gridAfter w:val="1"/>
          <w:wAfter w:w="108" w:type="dxa"/>
        </w:trPr>
        <w:tc>
          <w:tcPr>
            <w:tcW w:w="3108" w:type="dxa"/>
            <w:shd w:val="clear" w:color="auto" w:fill="auto"/>
          </w:tcPr>
          <w:p w14:paraId="3E8631CE" w14:textId="77777777" w:rsidR="00F162C2" w:rsidRPr="00D40F55" w:rsidRDefault="00F162C2" w:rsidP="00D40F55">
            <w:pPr>
              <w:pStyle w:val="BodyTextIndent"/>
              <w:numPr>
                <w:ilvl w:val="0"/>
                <w:numId w:val="0"/>
              </w:numPr>
              <w:spacing w:before="120" w:after="120"/>
              <w:rPr>
                <w:rFonts w:cs="Arial"/>
                <w:b/>
                <w:szCs w:val="22"/>
              </w:rPr>
            </w:pPr>
            <w:r w:rsidRPr="00D40F55">
              <w:rPr>
                <w:rFonts w:cs="Arial"/>
                <w:b/>
                <w:szCs w:val="22"/>
              </w:rPr>
              <w:t>"VAT"</w:t>
            </w:r>
          </w:p>
        </w:tc>
        <w:tc>
          <w:tcPr>
            <w:tcW w:w="5309" w:type="dxa"/>
            <w:shd w:val="clear" w:color="auto" w:fill="auto"/>
          </w:tcPr>
          <w:p w14:paraId="3D31708C" w14:textId="77777777" w:rsidR="00F162C2" w:rsidRPr="00D40F55" w:rsidRDefault="00F162C2" w:rsidP="00D40F55">
            <w:pPr>
              <w:pStyle w:val="BodyTextIndent"/>
              <w:numPr>
                <w:ilvl w:val="0"/>
                <w:numId w:val="0"/>
              </w:numPr>
              <w:spacing w:before="120" w:after="120"/>
              <w:ind w:hanging="33"/>
              <w:rPr>
                <w:rFonts w:cs="Arial"/>
                <w:szCs w:val="22"/>
              </w:rPr>
            </w:pPr>
            <w:r w:rsidRPr="00D40F55">
              <w:rPr>
                <w:rFonts w:cs="Arial"/>
                <w:szCs w:val="22"/>
              </w:rPr>
              <w:t>means value added tax in accordance with the provisions of the Value Added Tax Act 1994; and</w:t>
            </w:r>
          </w:p>
        </w:tc>
      </w:tr>
      <w:tr w:rsidR="00F162C2" w:rsidRPr="00D40F55" w14:paraId="797DCDE0" w14:textId="77777777" w:rsidTr="00FF7CFE">
        <w:trPr>
          <w:gridAfter w:val="1"/>
          <w:wAfter w:w="108" w:type="dxa"/>
        </w:trPr>
        <w:tc>
          <w:tcPr>
            <w:tcW w:w="3108" w:type="dxa"/>
            <w:shd w:val="clear" w:color="auto" w:fill="auto"/>
          </w:tcPr>
          <w:p w14:paraId="14E9958B" w14:textId="77777777" w:rsidR="00F162C2" w:rsidRPr="00D40F55" w:rsidRDefault="00F162C2" w:rsidP="00D40F55">
            <w:pPr>
              <w:pStyle w:val="GPSDefinitionTerm"/>
              <w:spacing w:before="120"/>
            </w:pPr>
            <w:r w:rsidRPr="00D40F55">
              <w:t>"Working Day"</w:t>
            </w:r>
          </w:p>
        </w:tc>
        <w:tc>
          <w:tcPr>
            <w:tcW w:w="5309" w:type="dxa"/>
            <w:shd w:val="clear" w:color="auto" w:fill="auto"/>
          </w:tcPr>
          <w:p w14:paraId="601AA6CC" w14:textId="77777777" w:rsidR="00F162C2" w:rsidRPr="00D40F55" w:rsidRDefault="00F162C2" w:rsidP="00D40F55">
            <w:pPr>
              <w:pStyle w:val="GPsDefinition"/>
              <w:tabs>
                <w:tab w:val="clear" w:pos="-9"/>
                <w:tab w:val="left" w:pos="175"/>
              </w:tabs>
              <w:spacing w:before="120"/>
              <w:ind w:hanging="33"/>
            </w:pPr>
            <w:r w:rsidRPr="00D40F55">
              <w:t xml:space="preserve">means any day other than a Saturday, Sunday or public holiday in England and Wales, and </w:t>
            </w:r>
            <w:r w:rsidRPr="00D40F55">
              <w:rPr>
                <w:b/>
              </w:rPr>
              <w:t>“Working Days”</w:t>
            </w:r>
            <w:r w:rsidRPr="00D40F55">
              <w:t xml:space="preserve"> shall be construed accordingly.</w:t>
            </w:r>
          </w:p>
        </w:tc>
      </w:tr>
    </w:tbl>
    <w:p w14:paraId="6A500E8C" w14:textId="77777777" w:rsidR="005C28AA" w:rsidRPr="00D40F55" w:rsidRDefault="005C28AA" w:rsidP="00D40F55">
      <w:pPr>
        <w:pStyle w:val="GPSmacrorestart"/>
        <w:spacing w:before="120" w:after="120"/>
        <w:rPr>
          <w:sz w:val="22"/>
          <w:szCs w:val="22"/>
        </w:rPr>
        <w:sectPr w:rsidR="005C28AA" w:rsidRPr="00D40F55" w:rsidSect="00764633">
          <w:headerReference w:type="even" r:id="rId30"/>
          <w:headerReference w:type="default" r:id="rId31"/>
          <w:footerReference w:type="even" r:id="rId32"/>
          <w:footerReference w:type="default" r:id="rId33"/>
          <w:headerReference w:type="first" r:id="rId34"/>
          <w:footerReference w:type="first" r:id="rId35"/>
          <w:endnotePr>
            <w:numFmt w:val="decimal"/>
          </w:endnotePr>
          <w:pgSz w:w="11909" w:h="16834" w:code="9"/>
          <w:pgMar w:top="1440" w:right="1440" w:bottom="1440" w:left="1440" w:header="706" w:footer="706" w:gutter="0"/>
          <w:cols w:space="720"/>
          <w:titlePg/>
          <w:docGrid w:linePitch="299"/>
        </w:sectPr>
      </w:pPr>
    </w:p>
    <w:p w14:paraId="1C4AFA96" w14:textId="77777777" w:rsidR="009E0C78" w:rsidRPr="00D40F55"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037C0B49" w14:textId="77777777" w:rsidR="00EE4546" w:rsidRPr="00D40F55" w:rsidRDefault="000A4317" w:rsidP="00D40F55">
      <w:pPr>
        <w:pStyle w:val="Heading1"/>
        <w:keepNext/>
        <w:numPr>
          <w:ilvl w:val="0"/>
          <w:numId w:val="0"/>
        </w:numPr>
        <w:spacing w:before="120" w:after="120"/>
        <w:ind w:left="567"/>
        <w:jc w:val="center"/>
        <w:rPr>
          <w:rFonts w:cs="Arial"/>
          <w:szCs w:val="22"/>
        </w:rPr>
      </w:pPr>
      <w:bookmarkStart w:id="238" w:name="_Ref313382840"/>
      <w:bookmarkStart w:id="239" w:name="_Toc314810852"/>
      <w:bookmarkStart w:id="240" w:name="_Ref349134118"/>
      <w:bookmarkStart w:id="241" w:name="_Toc350503094"/>
      <w:bookmarkStart w:id="242" w:name="_Toc350504084"/>
      <w:bookmarkStart w:id="243" w:name="_Toc351710926"/>
      <w:bookmarkStart w:id="244" w:name="_Toc358671836"/>
      <w:bookmarkStart w:id="245" w:name="_Toc431551203"/>
      <w:bookmarkStart w:id="246" w:name="_Toc461702415"/>
      <w:bookmarkEnd w:id="236"/>
      <w:r w:rsidRPr="00D40F55">
        <w:rPr>
          <w:rFonts w:cs="Arial"/>
          <w:szCs w:val="22"/>
        </w:rPr>
        <w:t xml:space="preserve">CONTRACT </w:t>
      </w:r>
      <w:r w:rsidR="00EE4546" w:rsidRPr="00D40F55">
        <w:rPr>
          <w:rFonts w:cs="Arial"/>
          <w:szCs w:val="22"/>
        </w:rPr>
        <w:t>SCHEDULE 2: EXIT MANAGEMENT</w:t>
      </w:r>
      <w:bookmarkEnd w:id="238"/>
      <w:bookmarkEnd w:id="239"/>
      <w:bookmarkEnd w:id="240"/>
      <w:bookmarkEnd w:id="241"/>
      <w:bookmarkEnd w:id="242"/>
      <w:bookmarkEnd w:id="243"/>
      <w:bookmarkEnd w:id="244"/>
      <w:bookmarkEnd w:id="245"/>
      <w:bookmarkEnd w:id="246"/>
    </w:p>
    <w:p w14:paraId="48C9AB3D" w14:textId="77777777" w:rsidR="00EE4546" w:rsidRPr="00D40F55" w:rsidRDefault="00EE4546" w:rsidP="007D4C38">
      <w:pPr>
        <w:pStyle w:val="GPSL1CLAUSEHEADING"/>
        <w:numPr>
          <w:ilvl w:val="0"/>
          <w:numId w:val="32"/>
        </w:numPr>
        <w:spacing w:before="120" w:after="120"/>
        <w:rPr>
          <w:rFonts w:ascii="Arial" w:hAnsi="Arial"/>
        </w:rPr>
      </w:pPr>
      <w:r w:rsidRPr="00D40F55">
        <w:rPr>
          <w:rFonts w:ascii="Arial" w:hAnsi="Arial"/>
        </w:rPr>
        <w:t>DEFINITIONS</w:t>
      </w:r>
    </w:p>
    <w:p w14:paraId="7BBB1414" w14:textId="77777777" w:rsidR="00EE4546" w:rsidRPr="00D40F55" w:rsidRDefault="00EE4546" w:rsidP="00D40F55">
      <w:pPr>
        <w:pStyle w:val="GPSL2numberedclause"/>
        <w:rPr>
          <w:rFonts w:ascii="Arial" w:hAnsi="Arial"/>
        </w:rPr>
      </w:pPr>
      <w:r w:rsidRPr="00D40F55">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EE4546" w:rsidRPr="00D40F55" w14:paraId="4E066457" w14:textId="77777777" w:rsidTr="00E56DC7">
        <w:tc>
          <w:tcPr>
            <w:tcW w:w="2835" w:type="dxa"/>
          </w:tcPr>
          <w:p w14:paraId="52FE4A10" w14:textId="77777777" w:rsidR="00EE4546" w:rsidRPr="00D40F55" w:rsidRDefault="00EE4546" w:rsidP="00D40F55">
            <w:pPr>
              <w:pStyle w:val="GPSDefinitionTerm"/>
              <w:spacing w:before="120"/>
            </w:pPr>
            <w:r w:rsidRPr="00D40F55">
              <w:rPr>
                <w:bCs/>
              </w:rPr>
              <w:t>"</w:t>
            </w:r>
            <w:r w:rsidRPr="00D40F55">
              <w:t>Exclusive Assets</w:t>
            </w:r>
            <w:r w:rsidRPr="00D40F55">
              <w:rPr>
                <w:bCs/>
              </w:rPr>
              <w:t>"</w:t>
            </w:r>
          </w:p>
        </w:tc>
        <w:tc>
          <w:tcPr>
            <w:tcW w:w="4635" w:type="dxa"/>
          </w:tcPr>
          <w:p w14:paraId="006C18F7" w14:textId="77777777" w:rsidR="00EE4546" w:rsidRPr="00D40F55" w:rsidRDefault="00EE4546" w:rsidP="00D40F55">
            <w:pPr>
              <w:pStyle w:val="GPsDefinition"/>
              <w:spacing w:before="120"/>
            </w:pPr>
            <w:r w:rsidRPr="00D40F55">
              <w:t>means those Supplier assets used by the Supplier or a Key Sub-Contractor which are used exclusively in the provision of the Ordered Panel Services;</w:t>
            </w:r>
          </w:p>
        </w:tc>
      </w:tr>
      <w:tr w:rsidR="00EE4546" w:rsidRPr="00D40F55" w14:paraId="2B5C2E73" w14:textId="77777777" w:rsidTr="00E56DC7">
        <w:tc>
          <w:tcPr>
            <w:tcW w:w="2835" w:type="dxa"/>
          </w:tcPr>
          <w:p w14:paraId="664448AD" w14:textId="77777777" w:rsidR="00EE4546" w:rsidRPr="00D40F55" w:rsidRDefault="00EE4546" w:rsidP="00D40F55">
            <w:pPr>
              <w:pStyle w:val="GPSDefinitionTerm"/>
              <w:spacing w:before="120"/>
            </w:pPr>
            <w:r w:rsidRPr="00D40F55">
              <w:t>"Exit Information"</w:t>
            </w:r>
          </w:p>
        </w:tc>
        <w:tc>
          <w:tcPr>
            <w:tcW w:w="4635" w:type="dxa"/>
          </w:tcPr>
          <w:p w14:paraId="64A50FCE" w14:textId="0B3FBB32" w:rsidR="00EE4546" w:rsidRPr="00D40F55" w:rsidRDefault="00EE4546" w:rsidP="00D40F55">
            <w:pPr>
              <w:pStyle w:val="GPsDefinition"/>
              <w:spacing w:before="120"/>
            </w:pPr>
            <w:r w:rsidRPr="00D40F55">
              <w:t>has the meaning given to it in paragraph </w:t>
            </w:r>
            <w:r w:rsidRPr="00D40F55">
              <w:fldChar w:fldCharType="begin"/>
            </w:r>
            <w:r w:rsidRPr="00D40F55">
              <w:instrText xml:space="preserve"> REF _Ref364242404 \r \h  \* MERGEFORMAT </w:instrText>
            </w:r>
            <w:r w:rsidRPr="00D40F55">
              <w:fldChar w:fldCharType="separate"/>
            </w:r>
            <w:r w:rsidR="00076F0C">
              <w:t>4.1</w:t>
            </w:r>
            <w:r w:rsidRPr="00D40F55">
              <w:fldChar w:fldCharType="end"/>
            </w:r>
            <w:r w:rsidRPr="00D40F55">
              <w:t xml:space="preserve"> of this Contract Schedule2;</w:t>
            </w:r>
          </w:p>
        </w:tc>
      </w:tr>
      <w:tr w:rsidR="00EE4546" w:rsidRPr="00D40F55" w14:paraId="46B7D57B" w14:textId="77777777" w:rsidTr="00E56DC7">
        <w:tc>
          <w:tcPr>
            <w:tcW w:w="2835" w:type="dxa"/>
          </w:tcPr>
          <w:p w14:paraId="0A6EB8BD" w14:textId="77777777" w:rsidR="00EE4546" w:rsidRPr="00D40F55" w:rsidRDefault="00EE4546" w:rsidP="00D40F55">
            <w:pPr>
              <w:pStyle w:val="GPSDefinitionTerm"/>
              <w:spacing w:before="120"/>
            </w:pPr>
            <w:r w:rsidRPr="00D40F55">
              <w:t>"Exit Manager"</w:t>
            </w:r>
          </w:p>
        </w:tc>
        <w:tc>
          <w:tcPr>
            <w:tcW w:w="4635" w:type="dxa"/>
          </w:tcPr>
          <w:p w14:paraId="54B1DEA9" w14:textId="59FC2CAD" w:rsidR="00EE4546" w:rsidRPr="00D40F55" w:rsidRDefault="00EE4546" w:rsidP="00D40F55">
            <w:pPr>
              <w:pStyle w:val="GPsDefinition"/>
              <w:spacing w:before="120"/>
            </w:pPr>
            <w:r w:rsidRPr="00D40F55">
              <w:t>means the person appointed by each Party pursuant to paragraph </w:t>
            </w:r>
            <w:r w:rsidRPr="00D40F55">
              <w:fldChar w:fldCharType="begin"/>
            </w:r>
            <w:r w:rsidRPr="00D40F55">
              <w:instrText xml:space="preserve"> REF _Ref364241382 \r \h  \* MERGEFORMAT </w:instrText>
            </w:r>
            <w:r w:rsidRPr="00D40F55">
              <w:fldChar w:fldCharType="separate"/>
            </w:r>
            <w:r w:rsidR="00076F0C">
              <w:t>3.4</w:t>
            </w:r>
            <w:r w:rsidRPr="00D40F55">
              <w:fldChar w:fldCharType="end"/>
            </w:r>
            <w:r w:rsidRPr="00D40F55">
              <w:t xml:space="preserve"> of this Contract Schedule 2 for managing the Parties' respective obligations under this Contract Schedule 2;</w:t>
            </w:r>
          </w:p>
        </w:tc>
      </w:tr>
      <w:tr w:rsidR="00A63312" w:rsidRPr="00D40F55" w14:paraId="2230A1DB" w14:textId="77777777" w:rsidTr="00E56DC7">
        <w:tc>
          <w:tcPr>
            <w:tcW w:w="2835" w:type="dxa"/>
          </w:tcPr>
          <w:p w14:paraId="1585B298" w14:textId="77777777" w:rsidR="00A63312" w:rsidRPr="00D40F55" w:rsidRDefault="00A63312" w:rsidP="00D40F55">
            <w:pPr>
              <w:pStyle w:val="GPSDefinitionTerm"/>
              <w:spacing w:before="120"/>
            </w:pPr>
            <w:r w:rsidRPr="00D40F55">
              <w:t>“Exit Plan”</w:t>
            </w:r>
          </w:p>
        </w:tc>
        <w:tc>
          <w:tcPr>
            <w:tcW w:w="4635" w:type="dxa"/>
          </w:tcPr>
          <w:p w14:paraId="45211BB4" w14:textId="77777777" w:rsidR="00A63312" w:rsidRPr="00D40F55" w:rsidRDefault="00A63312" w:rsidP="00D40F55">
            <w:pPr>
              <w:pStyle w:val="GPsDefinition"/>
              <w:spacing w:before="120"/>
            </w:pPr>
            <w:r w:rsidRPr="00D40F55">
              <w:t xml:space="preserve">means the exit plan described in paragraph 5 of </w:t>
            </w:r>
            <w:r w:rsidR="00E10F3C" w:rsidRPr="00D40F55">
              <w:t xml:space="preserve">this Contract </w:t>
            </w:r>
            <w:r w:rsidRPr="00D40F55">
              <w:t>Schedule 2 (Exit Management</w:t>
            </w:r>
            <w:r w:rsidR="00E10F3C" w:rsidRPr="00D40F55">
              <w:t>);</w:t>
            </w:r>
          </w:p>
        </w:tc>
      </w:tr>
      <w:tr w:rsidR="00EE4546" w:rsidRPr="00D40F55" w14:paraId="6A01EDBD" w14:textId="77777777" w:rsidTr="00E56DC7">
        <w:tc>
          <w:tcPr>
            <w:tcW w:w="2835" w:type="dxa"/>
          </w:tcPr>
          <w:p w14:paraId="3EBE23C1" w14:textId="77777777" w:rsidR="00EE4546" w:rsidRPr="00D40F55" w:rsidRDefault="00EE4546" w:rsidP="00D40F55">
            <w:pPr>
              <w:pStyle w:val="GPSDefinitionTerm"/>
              <w:spacing w:before="120"/>
            </w:pPr>
            <w:r w:rsidRPr="00D40F55">
              <w:t>"Net Book Value"</w:t>
            </w:r>
          </w:p>
        </w:tc>
        <w:tc>
          <w:tcPr>
            <w:tcW w:w="4635" w:type="dxa"/>
          </w:tcPr>
          <w:p w14:paraId="1F6E6ABF" w14:textId="77777777" w:rsidR="00EE4546" w:rsidRPr="00D40F55" w:rsidRDefault="00EE4546" w:rsidP="00D40F55">
            <w:pPr>
              <w:pStyle w:val="GPsDefinition"/>
              <w:spacing w:before="120"/>
            </w:pPr>
            <w:r w:rsidRPr="00D40F55">
              <w:t xml:space="preserve">means the net book value of the relevant Supplier </w:t>
            </w:r>
            <w:r w:rsidR="0032646D" w:rsidRPr="00D40F55">
              <w:t>a</w:t>
            </w:r>
            <w:r w:rsidRPr="00D40F55">
              <w:t xml:space="preserve">sset(s) calculated in accordance with the depreciation policy of the Supplier set out in the letter in the agreed form from the Supplier to the Customer of even date with this </w:t>
            </w:r>
            <w:r w:rsidR="00E10F3C" w:rsidRPr="00D40F55">
              <w:t xml:space="preserve">Legal Services </w:t>
            </w:r>
            <w:r w:rsidRPr="00D40F55">
              <w:t>Contract;</w:t>
            </w:r>
          </w:p>
        </w:tc>
      </w:tr>
      <w:tr w:rsidR="00EE4546" w:rsidRPr="00D40F55" w14:paraId="6BA20F3C" w14:textId="77777777" w:rsidTr="00E56DC7">
        <w:tc>
          <w:tcPr>
            <w:tcW w:w="2835" w:type="dxa"/>
          </w:tcPr>
          <w:p w14:paraId="670A4905" w14:textId="77777777" w:rsidR="00EE4546" w:rsidRPr="00D40F55" w:rsidRDefault="00EE4546" w:rsidP="00D40F55">
            <w:pPr>
              <w:pStyle w:val="GPSDefinitionTerm"/>
              <w:spacing w:before="120"/>
            </w:pPr>
            <w:r w:rsidRPr="00D40F55">
              <w:t>"Non-Exclusive Assets"</w:t>
            </w:r>
          </w:p>
        </w:tc>
        <w:tc>
          <w:tcPr>
            <w:tcW w:w="4635" w:type="dxa"/>
          </w:tcPr>
          <w:p w14:paraId="10A02B19" w14:textId="77777777" w:rsidR="00EE4546" w:rsidRPr="00D40F55" w:rsidRDefault="00EE4546" w:rsidP="00D40F55">
            <w:pPr>
              <w:pStyle w:val="GPsDefinition"/>
              <w:spacing w:before="120"/>
            </w:pPr>
            <w:r w:rsidRPr="00D40F55">
              <w:t>means those Supplier assets (if any) which are used by the Supplier or a Key Sub-Contractor in connection with the Ordered Panel Services but which are also used by the Supplier or Key Sub-Contractor for other purposes;</w:t>
            </w:r>
          </w:p>
        </w:tc>
      </w:tr>
      <w:tr w:rsidR="00EE4546" w:rsidRPr="00D40F55" w14:paraId="54B174FA" w14:textId="77777777" w:rsidTr="00E56DC7">
        <w:tc>
          <w:tcPr>
            <w:tcW w:w="2835" w:type="dxa"/>
          </w:tcPr>
          <w:p w14:paraId="432F50A1" w14:textId="77777777" w:rsidR="00EE4546" w:rsidRPr="00D40F55" w:rsidRDefault="00EE4546" w:rsidP="00D40F55">
            <w:pPr>
              <w:pStyle w:val="GPSDefinitionTerm"/>
              <w:spacing w:before="120"/>
            </w:pPr>
            <w:r w:rsidRPr="00D40F55">
              <w:t>"Registers"</w:t>
            </w:r>
          </w:p>
        </w:tc>
        <w:tc>
          <w:tcPr>
            <w:tcW w:w="4635" w:type="dxa"/>
          </w:tcPr>
          <w:p w14:paraId="0935169F" w14:textId="6909450E" w:rsidR="00EE4546" w:rsidRPr="00D40F55" w:rsidRDefault="00EE4546" w:rsidP="00D40F55">
            <w:pPr>
              <w:pStyle w:val="GPsDefinition"/>
              <w:spacing w:before="120"/>
            </w:pPr>
            <w:r w:rsidRPr="00D40F55">
              <w:t>means the register and configuration database referred to in paragraphs </w:t>
            </w:r>
            <w:r w:rsidRPr="00D40F55">
              <w:fldChar w:fldCharType="begin"/>
            </w:r>
            <w:r w:rsidRPr="00D40F55">
              <w:instrText xml:space="preserve"> REF _Ref364241015 \r \h  \* MERGEFORMAT </w:instrText>
            </w:r>
            <w:r w:rsidRPr="00D40F55">
              <w:fldChar w:fldCharType="separate"/>
            </w:r>
            <w:r w:rsidR="00076F0C">
              <w:t>3.1.1</w:t>
            </w:r>
            <w:r w:rsidRPr="00D40F55">
              <w:fldChar w:fldCharType="end"/>
            </w:r>
            <w:r w:rsidRPr="00D40F55">
              <w:t xml:space="preserve"> and </w:t>
            </w:r>
            <w:r w:rsidRPr="00D40F55">
              <w:fldChar w:fldCharType="begin"/>
            </w:r>
            <w:r w:rsidRPr="00D40F55">
              <w:instrText xml:space="preserve"> REF _Ref364241031 \r \h  \* MERGEFORMAT </w:instrText>
            </w:r>
            <w:r w:rsidRPr="00D40F55">
              <w:fldChar w:fldCharType="separate"/>
            </w:r>
            <w:r w:rsidR="00076F0C">
              <w:t>3.1.2</w:t>
            </w:r>
            <w:r w:rsidRPr="00D40F55">
              <w:fldChar w:fldCharType="end"/>
            </w:r>
            <w:r w:rsidRPr="00D40F55">
              <w:t xml:space="preserve"> of this Contract Schedule 2; </w:t>
            </w:r>
          </w:p>
        </w:tc>
      </w:tr>
      <w:tr w:rsidR="00EE4546" w:rsidRPr="00D40F55" w14:paraId="0F5381CB" w14:textId="77777777" w:rsidTr="00E56DC7">
        <w:tc>
          <w:tcPr>
            <w:tcW w:w="2835" w:type="dxa"/>
          </w:tcPr>
          <w:p w14:paraId="36E182E6" w14:textId="77777777" w:rsidR="00EE4546" w:rsidRPr="00D40F55" w:rsidRDefault="00EE4546" w:rsidP="00D40F55">
            <w:pPr>
              <w:pStyle w:val="GPSDefinitionTerm"/>
              <w:spacing w:before="120"/>
            </w:pPr>
            <w:r w:rsidRPr="00D40F55">
              <w:t>“Replacement Services”</w:t>
            </w:r>
          </w:p>
        </w:tc>
        <w:tc>
          <w:tcPr>
            <w:tcW w:w="4635" w:type="dxa"/>
          </w:tcPr>
          <w:p w14:paraId="04677080" w14:textId="77777777" w:rsidR="00EE4546" w:rsidRPr="00D40F55" w:rsidRDefault="00EE4546" w:rsidP="00D40F55">
            <w:pPr>
              <w:pStyle w:val="GPsDefinition"/>
              <w:spacing w:before="120"/>
            </w:pPr>
            <w:r w:rsidRPr="00D40F55">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5440BF" w:rsidRPr="00D40F55" w14:paraId="2D84B9B0" w14:textId="77777777" w:rsidTr="00E56DC7">
        <w:tc>
          <w:tcPr>
            <w:tcW w:w="2835" w:type="dxa"/>
          </w:tcPr>
          <w:p w14:paraId="11A7116E" w14:textId="77777777" w:rsidR="005440BF" w:rsidRPr="00D40F55" w:rsidRDefault="005440BF" w:rsidP="00D40F55">
            <w:pPr>
              <w:pStyle w:val="GPSDefinitionTerm"/>
              <w:spacing w:before="120"/>
            </w:pPr>
            <w:r w:rsidRPr="00D40F55">
              <w:t>"Replacement Supplier"</w:t>
            </w:r>
          </w:p>
        </w:tc>
        <w:tc>
          <w:tcPr>
            <w:tcW w:w="4635" w:type="dxa"/>
          </w:tcPr>
          <w:p w14:paraId="515463C7" w14:textId="77777777" w:rsidR="005440BF" w:rsidRPr="00D40F55" w:rsidRDefault="005440BF" w:rsidP="00D40F55">
            <w:pPr>
              <w:pStyle w:val="GPsDefinition"/>
              <w:spacing w:before="120"/>
            </w:pPr>
            <w:r w:rsidRPr="00D40F55">
              <w:t xml:space="preserve">means any third party provider of Replacement Services appointed by or at the direction of the Customer from time to time or where the Customer is providing </w:t>
            </w:r>
            <w:r w:rsidRPr="00D40F55">
              <w:lastRenderedPageBreak/>
              <w:t>Replacement Services for its own account, shall also include the Customer;</w:t>
            </w:r>
          </w:p>
        </w:tc>
      </w:tr>
      <w:tr w:rsidR="005440BF" w:rsidRPr="00D40F55" w14:paraId="46F7484C" w14:textId="77777777" w:rsidTr="00E56DC7">
        <w:tc>
          <w:tcPr>
            <w:tcW w:w="2835" w:type="dxa"/>
          </w:tcPr>
          <w:p w14:paraId="57D45A18" w14:textId="77777777" w:rsidR="005440BF" w:rsidRPr="00D40F55" w:rsidRDefault="005440BF" w:rsidP="00D40F55">
            <w:pPr>
              <w:pStyle w:val="GPSDefinitionTerm"/>
              <w:spacing w:before="120"/>
            </w:pPr>
            <w:r w:rsidRPr="00D40F55">
              <w:lastRenderedPageBreak/>
              <w:t>"Termination Assistance"</w:t>
            </w:r>
          </w:p>
        </w:tc>
        <w:tc>
          <w:tcPr>
            <w:tcW w:w="4635" w:type="dxa"/>
          </w:tcPr>
          <w:p w14:paraId="08913DAA" w14:textId="77777777" w:rsidR="005440BF" w:rsidRPr="00D40F55" w:rsidRDefault="005440BF" w:rsidP="00D40F55">
            <w:pPr>
              <w:pStyle w:val="GPsDefinition"/>
              <w:spacing w:before="120"/>
            </w:pPr>
            <w:r w:rsidRPr="00D40F55">
              <w:t>means the activities to be performed by the Supplier pursuant to the Exit Plan, and any other assistance required by the Customer pursuant to the Termination Assistance Notice;</w:t>
            </w:r>
          </w:p>
        </w:tc>
      </w:tr>
      <w:tr w:rsidR="005440BF" w:rsidRPr="00D40F55" w14:paraId="7262850E" w14:textId="77777777" w:rsidTr="00E56DC7">
        <w:tc>
          <w:tcPr>
            <w:tcW w:w="2835" w:type="dxa"/>
          </w:tcPr>
          <w:p w14:paraId="179D6587" w14:textId="77777777" w:rsidR="005440BF" w:rsidRPr="00D40F55" w:rsidRDefault="005440BF" w:rsidP="00D40F55">
            <w:pPr>
              <w:pStyle w:val="GPSDefinitionTerm"/>
              <w:spacing w:before="120"/>
            </w:pPr>
            <w:r w:rsidRPr="00D40F55">
              <w:t>"Termination Assistance Notice"</w:t>
            </w:r>
          </w:p>
        </w:tc>
        <w:tc>
          <w:tcPr>
            <w:tcW w:w="4635" w:type="dxa"/>
          </w:tcPr>
          <w:p w14:paraId="0C4C9E53" w14:textId="7568CE3F" w:rsidR="005440BF" w:rsidRPr="00D40F55" w:rsidRDefault="005440BF" w:rsidP="00D40F55">
            <w:pPr>
              <w:pStyle w:val="GPsDefinition"/>
              <w:spacing w:before="120"/>
            </w:pPr>
            <w:r w:rsidRPr="00D40F55">
              <w:t xml:space="preserve">has the meaning given to it in paragraph </w:t>
            </w:r>
            <w:r w:rsidRPr="00D40F55">
              <w:fldChar w:fldCharType="begin"/>
            </w:r>
            <w:r w:rsidRPr="00D40F55">
              <w:instrText xml:space="preserve"> REF _Ref364348408 \r \h  \* MERGEFORMAT </w:instrText>
            </w:r>
            <w:r w:rsidRPr="00D40F55">
              <w:fldChar w:fldCharType="separate"/>
            </w:r>
            <w:r w:rsidR="00076F0C">
              <w:t>6.1</w:t>
            </w:r>
            <w:r w:rsidRPr="00D40F55">
              <w:fldChar w:fldCharType="end"/>
            </w:r>
            <w:r w:rsidRPr="00D40F55">
              <w:t xml:space="preserve"> of this Contract Schedule 2;</w:t>
            </w:r>
          </w:p>
        </w:tc>
      </w:tr>
      <w:tr w:rsidR="005440BF" w:rsidRPr="00D40F55" w14:paraId="4026773F" w14:textId="77777777" w:rsidTr="00E56DC7">
        <w:tc>
          <w:tcPr>
            <w:tcW w:w="2835" w:type="dxa"/>
          </w:tcPr>
          <w:p w14:paraId="48975F0C" w14:textId="77777777" w:rsidR="005440BF" w:rsidRPr="00D40F55" w:rsidRDefault="005440BF" w:rsidP="00D40F55">
            <w:pPr>
              <w:pStyle w:val="GPSDefinitionTerm"/>
              <w:spacing w:before="120"/>
            </w:pPr>
            <w:r w:rsidRPr="00D40F55">
              <w:t>"Termination Assistance Period"</w:t>
            </w:r>
          </w:p>
        </w:tc>
        <w:tc>
          <w:tcPr>
            <w:tcW w:w="4635" w:type="dxa"/>
          </w:tcPr>
          <w:p w14:paraId="72263E07" w14:textId="06466729" w:rsidR="005440BF" w:rsidRPr="00D40F55" w:rsidRDefault="005440BF" w:rsidP="00D40F55">
            <w:pPr>
              <w:pStyle w:val="GPsDefinition"/>
              <w:spacing w:before="120"/>
            </w:pPr>
            <w:r w:rsidRPr="00D40F55">
              <w:t xml:space="preserve">means in relation to a Termination Assistance Notice, the period specified in the Termination Assistance Notice for which the Supplier is required to provide the Termination Assistance as such period may be extended pursuant to paragraph </w:t>
            </w:r>
            <w:r w:rsidRPr="00D40F55">
              <w:fldChar w:fldCharType="begin"/>
            </w:r>
            <w:r w:rsidRPr="00D40F55">
              <w:instrText xml:space="preserve"> REF _Ref364352273 \r \h  \* MERGEFORMAT </w:instrText>
            </w:r>
            <w:r w:rsidRPr="00D40F55">
              <w:fldChar w:fldCharType="separate"/>
            </w:r>
            <w:r w:rsidR="00076F0C">
              <w:t>6.2</w:t>
            </w:r>
            <w:r w:rsidRPr="00D40F55">
              <w:fldChar w:fldCharType="end"/>
            </w:r>
            <w:r w:rsidRPr="00D40F55">
              <w:t xml:space="preserve"> of this Contract Schedule 2;</w:t>
            </w:r>
          </w:p>
        </w:tc>
      </w:tr>
      <w:tr w:rsidR="005440BF" w:rsidRPr="00D40F55" w14:paraId="669956EA" w14:textId="77777777" w:rsidTr="00E56DC7">
        <w:tc>
          <w:tcPr>
            <w:tcW w:w="2835" w:type="dxa"/>
          </w:tcPr>
          <w:p w14:paraId="1EB98A86" w14:textId="77777777" w:rsidR="005440BF" w:rsidRPr="00D40F55" w:rsidRDefault="005440BF" w:rsidP="00D40F55">
            <w:pPr>
              <w:pStyle w:val="GPSDefinitionTerm"/>
              <w:spacing w:before="120"/>
            </w:pPr>
            <w:r w:rsidRPr="00D40F55">
              <w:rPr>
                <w:bCs/>
              </w:rPr>
              <w:t>"</w:t>
            </w:r>
            <w:r w:rsidRPr="00D40F55">
              <w:t>Transferable Assets</w:t>
            </w:r>
            <w:r w:rsidRPr="00D40F55">
              <w:rPr>
                <w:bCs/>
              </w:rPr>
              <w:t>"</w:t>
            </w:r>
          </w:p>
        </w:tc>
        <w:tc>
          <w:tcPr>
            <w:tcW w:w="4635" w:type="dxa"/>
          </w:tcPr>
          <w:p w14:paraId="4F03F9F7" w14:textId="77777777" w:rsidR="005440BF" w:rsidRPr="00D40F55" w:rsidRDefault="005440BF" w:rsidP="00D40F55">
            <w:pPr>
              <w:pStyle w:val="GPsDefinition"/>
              <w:spacing w:before="120"/>
            </w:pPr>
            <w:r w:rsidRPr="00D40F55">
              <w:t>means those of the Exclusive Assets which are capable of legal transfer to the Customer;</w:t>
            </w:r>
          </w:p>
        </w:tc>
      </w:tr>
      <w:tr w:rsidR="005440BF" w:rsidRPr="00D40F55" w14:paraId="454E1436" w14:textId="77777777" w:rsidTr="00E56DC7">
        <w:tc>
          <w:tcPr>
            <w:tcW w:w="2835" w:type="dxa"/>
          </w:tcPr>
          <w:p w14:paraId="23A83536" w14:textId="77777777" w:rsidR="005440BF" w:rsidRPr="00D40F55" w:rsidRDefault="005440BF" w:rsidP="00D40F55">
            <w:pPr>
              <w:pStyle w:val="GPSDefinitionTerm"/>
              <w:spacing w:before="120"/>
            </w:pPr>
            <w:r w:rsidRPr="00D40F55">
              <w:rPr>
                <w:bCs/>
              </w:rPr>
              <w:t>"</w:t>
            </w:r>
            <w:r w:rsidRPr="00D40F55">
              <w:t>Transferable Contracts</w:t>
            </w:r>
            <w:r w:rsidRPr="00D40F55">
              <w:rPr>
                <w:bCs/>
              </w:rPr>
              <w:t>"</w:t>
            </w:r>
          </w:p>
        </w:tc>
        <w:tc>
          <w:tcPr>
            <w:tcW w:w="4635" w:type="dxa"/>
          </w:tcPr>
          <w:p w14:paraId="070E292B" w14:textId="77777777" w:rsidR="005440BF" w:rsidRPr="00D40F55" w:rsidRDefault="005440BF" w:rsidP="00D40F55">
            <w:pPr>
              <w:pStyle w:val="GPsDefinition"/>
              <w:spacing w:before="120"/>
            </w:pPr>
            <w:r w:rsidRPr="00D40F55">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D40F55">
              <w:t>d</w:t>
            </w:r>
            <w:r w:rsidRPr="00D40F55">
              <w:t>ocumentation;</w:t>
            </w:r>
          </w:p>
        </w:tc>
      </w:tr>
      <w:tr w:rsidR="005440BF" w:rsidRPr="00D40F55" w14:paraId="64704176" w14:textId="77777777" w:rsidTr="00E56DC7">
        <w:tc>
          <w:tcPr>
            <w:tcW w:w="2835" w:type="dxa"/>
          </w:tcPr>
          <w:p w14:paraId="5F6A414B" w14:textId="77777777" w:rsidR="005440BF" w:rsidRPr="00D40F55" w:rsidRDefault="005440BF" w:rsidP="00D40F55">
            <w:pPr>
              <w:pStyle w:val="GPSDefinitionTerm"/>
              <w:spacing w:before="120"/>
            </w:pPr>
            <w:r w:rsidRPr="00D40F55">
              <w:t>“Transferring Assets”</w:t>
            </w:r>
          </w:p>
        </w:tc>
        <w:tc>
          <w:tcPr>
            <w:tcW w:w="4635" w:type="dxa"/>
          </w:tcPr>
          <w:p w14:paraId="0A57C6BF" w14:textId="7E32BB39" w:rsidR="005440BF" w:rsidRPr="00D40F55" w:rsidRDefault="005440BF" w:rsidP="00D40F55">
            <w:pPr>
              <w:pStyle w:val="GPsDefinition"/>
              <w:spacing w:before="120"/>
            </w:pPr>
            <w:r w:rsidRPr="00D40F55">
              <w:t xml:space="preserve">has the meaning given to it in paragraph </w:t>
            </w:r>
            <w:r w:rsidRPr="00D40F55">
              <w:fldChar w:fldCharType="begin"/>
            </w:r>
            <w:r w:rsidRPr="00D40F55">
              <w:instrText xml:space="preserve"> REF _Ref364352534 \r \h  \* MERGEFORMAT </w:instrText>
            </w:r>
            <w:r w:rsidRPr="00D40F55">
              <w:fldChar w:fldCharType="separate"/>
            </w:r>
            <w:r w:rsidR="00076F0C">
              <w:t>9.2.1</w:t>
            </w:r>
            <w:r w:rsidRPr="00D40F55">
              <w:fldChar w:fldCharType="end"/>
            </w:r>
            <w:r w:rsidRPr="00D40F55">
              <w:t xml:space="preserve"> of this Contract Schedule 2; and</w:t>
            </w:r>
          </w:p>
        </w:tc>
      </w:tr>
      <w:tr w:rsidR="005440BF" w:rsidRPr="00D40F55" w14:paraId="6B94A989" w14:textId="77777777" w:rsidTr="00E56DC7">
        <w:tc>
          <w:tcPr>
            <w:tcW w:w="2835" w:type="dxa"/>
          </w:tcPr>
          <w:p w14:paraId="418C2EEC" w14:textId="77777777" w:rsidR="005440BF" w:rsidRPr="00D40F55" w:rsidRDefault="005440BF" w:rsidP="00D40F55">
            <w:pPr>
              <w:pStyle w:val="GPSDefinitionTerm"/>
              <w:spacing w:before="120"/>
            </w:pPr>
            <w:r w:rsidRPr="00D40F55">
              <w:t>"Transferring Contracts"</w:t>
            </w:r>
          </w:p>
        </w:tc>
        <w:tc>
          <w:tcPr>
            <w:tcW w:w="4635" w:type="dxa"/>
          </w:tcPr>
          <w:p w14:paraId="39F0F285" w14:textId="31C1E438" w:rsidR="005440BF" w:rsidRPr="00D40F55" w:rsidRDefault="005440BF" w:rsidP="00D40F55">
            <w:pPr>
              <w:pStyle w:val="GPsDefinition"/>
              <w:spacing w:before="120"/>
            </w:pPr>
            <w:r w:rsidRPr="00D40F55">
              <w:t>has the meaning given to it in paragraph </w:t>
            </w:r>
            <w:r w:rsidRPr="00D40F55">
              <w:fldChar w:fldCharType="begin"/>
            </w:r>
            <w:r w:rsidRPr="00D40F55">
              <w:instrText xml:space="preserve"> REF _Ref364353977 \r \h  \* MERGEFORMAT </w:instrText>
            </w:r>
            <w:r w:rsidRPr="00D40F55">
              <w:fldChar w:fldCharType="separate"/>
            </w:r>
            <w:r w:rsidR="00076F0C">
              <w:t>9.2.3</w:t>
            </w:r>
            <w:r w:rsidRPr="00D40F55">
              <w:fldChar w:fldCharType="end"/>
            </w:r>
            <w:r w:rsidRPr="00D40F55">
              <w:t xml:space="preserve"> of this Contract Schedule 2.</w:t>
            </w:r>
          </w:p>
        </w:tc>
      </w:tr>
    </w:tbl>
    <w:p w14:paraId="4138E913" w14:textId="77777777" w:rsidR="00EE4546" w:rsidRPr="00D40F55" w:rsidRDefault="00EE4546" w:rsidP="00CB3B75">
      <w:pPr>
        <w:pStyle w:val="GPSL1SCHEDULEHeading"/>
        <w:numPr>
          <w:ilvl w:val="0"/>
          <w:numId w:val="18"/>
        </w:numPr>
        <w:spacing w:before="120" w:after="120"/>
        <w:rPr>
          <w:rFonts w:ascii="Arial" w:hAnsi="Arial"/>
        </w:rPr>
      </w:pPr>
      <w:r w:rsidRPr="00D40F55">
        <w:rPr>
          <w:rFonts w:ascii="Arial" w:hAnsi="Arial"/>
        </w:rPr>
        <w:t>INTRODUCTION</w:t>
      </w:r>
    </w:p>
    <w:p w14:paraId="3F5264EE" w14:textId="77777777" w:rsidR="00EE4546" w:rsidRPr="00D40F55" w:rsidRDefault="00EE4546" w:rsidP="00D40F55">
      <w:pPr>
        <w:pStyle w:val="GPSL2numberedclause"/>
        <w:rPr>
          <w:rFonts w:ascii="Arial" w:hAnsi="Arial"/>
        </w:rPr>
      </w:pPr>
      <w:r w:rsidRPr="00D40F55">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6F6CEEF" w14:textId="77777777" w:rsidR="00EE4546" w:rsidRPr="00D40F55" w:rsidRDefault="00EE4546" w:rsidP="00D40F55">
      <w:pPr>
        <w:pStyle w:val="GPSL2numberedclause"/>
        <w:rPr>
          <w:rFonts w:ascii="Arial" w:hAnsi="Arial"/>
        </w:rPr>
      </w:pPr>
      <w:r w:rsidRPr="00D40F55">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556D83CF" w14:textId="77777777" w:rsidR="00EE4546" w:rsidRPr="00D40F55" w:rsidRDefault="00EE4546" w:rsidP="00CB3B75">
      <w:pPr>
        <w:pStyle w:val="GPSL1SCHEDULEHeading"/>
        <w:numPr>
          <w:ilvl w:val="0"/>
          <w:numId w:val="18"/>
        </w:numPr>
        <w:spacing w:before="120" w:after="120"/>
        <w:rPr>
          <w:rFonts w:ascii="Arial" w:hAnsi="Arial"/>
        </w:rPr>
      </w:pPr>
      <w:r w:rsidRPr="00D40F55">
        <w:rPr>
          <w:rFonts w:ascii="Arial" w:hAnsi="Arial"/>
        </w:rPr>
        <w:t>OBLIGATIONS DURING THE TERM TO FACILITATE EXIT</w:t>
      </w:r>
    </w:p>
    <w:p w14:paraId="656685FF" w14:textId="77777777" w:rsidR="00EE4546" w:rsidRPr="00D40F55" w:rsidRDefault="00EE4546" w:rsidP="00D40F55">
      <w:pPr>
        <w:pStyle w:val="GPSL2numberedclause"/>
        <w:rPr>
          <w:rFonts w:ascii="Arial" w:hAnsi="Arial"/>
        </w:rPr>
      </w:pPr>
      <w:r w:rsidRPr="00D40F55">
        <w:rPr>
          <w:rFonts w:ascii="Arial" w:hAnsi="Arial"/>
        </w:rPr>
        <w:t>During the Term, the Supplier shall:</w:t>
      </w:r>
    </w:p>
    <w:p w14:paraId="292F73C3" w14:textId="77777777" w:rsidR="00EE4546" w:rsidRPr="00D40F55" w:rsidRDefault="00EE4546" w:rsidP="00D40F55">
      <w:pPr>
        <w:pStyle w:val="GPSL3numberedclause"/>
        <w:rPr>
          <w:rFonts w:ascii="Arial" w:hAnsi="Arial"/>
        </w:rPr>
      </w:pPr>
      <w:bookmarkStart w:id="247" w:name="_Ref364241015"/>
      <w:r w:rsidRPr="00D40F55">
        <w:rPr>
          <w:rFonts w:ascii="Arial" w:hAnsi="Arial"/>
        </w:rPr>
        <w:t>create and maintain a Register of all:</w:t>
      </w:r>
      <w:bookmarkEnd w:id="247"/>
    </w:p>
    <w:p w14:paraId="1C78B770" w14:textId="77777777" w:rsidR="00EE4546" w:rsidRPr="00D40F55" w:rsidRDefault="00EE4546" w:rsidP="00D40F55">
      <w:pPr>
        <w:pStyle w:val="GPSL4numberedclause"/>
        <w:rPr>
          <w:rFonts w:ascii="Arial" w:hAnsi="Arial"/>
          <w:szCs w:val="22"/>
        </w:rPr>
      </w:pPr>
      <w:r w:rsidRPr="00D40F55">
        <w:rPr>
          <w:rFonts w:ascii="Arial" w:hAnsi="Arial"/>
          <w:szCs w:val="22"/>
        </w:rPr>
        <w:t>Supplier assets, detailing their:</w:t>
      </w:r>
    </w:p>
    <w:p w14:paraId="5E2214FC" w14:textId="77777777" w:rsidR="00EE4546" w:rsidRPr="00D40F55" w:rsidRDefault="00EE4546" w:rsidP="00D40F55">
      <w:pPr>
        <w:pStyle w:val="GPSL5numberedclause"/>
        <w:tabs>
          <w:tab w:val="clear" w:pos="3600"/>
        </w:tabs>
        <w:rPr>
          <w:rFonts w:ascii="Arial" w:hAnsi="Arial"/>
          <w:szCs w:val="22"/>
        </w:rPr>
      </w:pPr>
      <w:r w:rsidRPr="00D40F55">
        <w:rPr>
          <w:rFonts w:ascii="Arial" w:hAnsi="Arial"/>
          <w:szCs w:val="22"/>
        </w:rPr>
        <w:t>make, model and asset number;</w:t>
      </w:r>
    </w:p>
    <w:p w14:paraId="5C8BE475" w14:textId="77777777" w:rsidR="00EE4546" w:rsidRPr="00D40F55" w:rsidRDefault="00EE4546" w:rsidP="00D40F55">
      <w:pPr>
        <w:pStyle w:val="GPSL5numberedclause"/>
        <w:tabs>
          <w:tab w:val="clear" w:pos="3600"/>
        </w:tabs>
        <w:rPr>
          <w:rFonts w:ascii="Arial" w:hAnsi="Arial"/>
          <w:szCs w:val="22"/>
        </w:rPr>
      </w:pPr>
      <w:r w:rsidRPr="00D40F55">
        <w:rPr>
          <w:rFonts w:ascii="Arial" w:hAnsi="Arial"/>
          <w:szCs w:val="22"/>
        </w:rPr>
        <w:lastRenderedPageBreak/>
        <w:t xml:space="preserve">ownership and status as either Exclusive Assets or Non-Exclusive Assets; </w:t>
      </w:r>
    </w:p>
    <w:p w14:paraId="7DC83F55" w14:textId="77777777" w:rsidR="00EE4546" w:rsidRPr="00D40F55" w:rsidRDefault="00EE4546" w:rsidP="00D40F55">
      <w:pPr>
        <w:pStyle w:val="GPSL5numberedclause"/>
        <w:tabs>
          <w:tab w:val="clear" w:pos="3600"/>
        </w:tabs>
        <w:rPr>
          <w:rFonts w:ascii="Arial" w:hAnsi="Arial"/>
          <w:szCs w:val="22"/>
        </w:rPr>
      </w:pPr>
      <w:r w:rsidRPr="00D40F55">
        <w:rPr>
          <w:rFonts w:ascii="Arial" w:hAnsi="Arial"/>
          <w:szCs w:val="22"/>
        </w:rPr>
        <w:t>Net Book Value;</w:t>
      </w:r>
    </w:p>
    <w:p w14:paraId="06329020" w14:textId="77777777" w:rsidR="00EE4546" w:rsidRPr="00D40F55" w:rsidRDefault="00EE4546" w:rsidP="00D40F55">
      <w:pPr>
        <w:pStyle w:val="GPSL5numberedclause"/>
        <w:tabs>
          <w:tab w:val="clear" w:pos="3600"/>
        </w:tabs>
        <w:rPr>
          <w:rFonts w:ascii="Arial" w:hAnsi="Arial"/>
          <w:szCs w:val="22"/>
        </w:rPr>
      </w:pPr>
      <w:r w:rsidRPr="00D40F55">
        <w:rPr>
          <w:rFonts w:ascii="Arial" w:hAnsi="Arial"/>
          <w:szCs w:val="22"/>
        </w:rPr>
        <w:t>condition and physical location; and</w:t>
      </w:r>
    </w:p>
    <w:p w14:paraId="5CCFD2FF" w14:textId="77777777" w:rsidR="00EE4546" w:rsidRPr="00D40F55" w:rsidRDefault="00EE4546" w:rsidP="00D40F55">
      <w:pPr>
        <w:pStyle w:val="GPSL5numberedclause"/>
        <w:tabs>
          <w:tab w:val="clear" w:pos="3600"/>
        </w:tabs>
        <w:rPr>
          <w:rFonts w:ascii="Arial" w:hAnsi="Arial"/>
          <w:szCs w:val="22"/>
        </w:rPr>
      </w:pPr>
      <w:r w:rsidRPr="00D40F55">
        <w:rPr>
          <w:rFonts w:ascii="Arial" w:hAnsi="Arial"/>
          <w:szCs w:val="22"/>
        </w:rPr>
        <w:t>use (including technical specifications); and</w:t>
      </w:r>
    </w:p>
    <w:p w14:paraId="2BDE6365" w14:textId="77777777" w:rsidR="00EE4546" w:rsidRPr="00D40F55" w:rsidRDefault="00EE4546" w:rsidP="00D40F55">
      <w:pPr>
        <w:pStyle w:val="GPSL4numberedclause"/>
        <w:rPr>
          <w:rFonts w:ascii="Arial" w:hAnsi="Arial"/>
          <w:szCs w:val="22"/>
        </w:rPr>
      </w:pPr>
      <w:r w:rsidRPr="00D40F55">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0D97DC9B" w14:textId="77777777" w:rsidR="00EE4546" w:rsidRPr="00D40F55" w:rsidRDefault="00EE4546" w:rsidP="00D40F55">
      <w:pPr>
        <w:pStyle w:val="GPSL3numberedclause"/>
        <w:rPr>
          <w:rFonts w:ascii="Arial" w:hAnsi="Arial"/>
        </w:rPr>
      </w:pPr>
      <w:bookmarkStart w:id="248" w:name="_Ref364241031"/>
      <w:r w:rsidRPr="00D40F55">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48"/>
    </w:p>
    <w:p w14:paraId="15F6E1A8" w14:textId="77777777" w:rsidR="00EE4546" w:rsidRPr="00D40F55" w:rsidRDefault="00EE4546" w:rsidP="00D40F55">
      <w:pPr>
        <w:pStyle w:val="GPSL3numberedclause"/>
        <w:rPr>
          <w:rFonts w:ascii="Arial" w:hAnsi="Arial"/>
        </w:rPr>
      </w:pPr>
      <w:r w:rsidRPr="00D40F55">
        <w:rPr>
          <w:rFonts w:ascii="Arial" w:hAnsi="Arial"/>
        </w:rPr>
        <w:t>agree the format of the Registers with the Customer as part of the process of agreeing the Exit Plan; and</w:t>
      </w:r>
    </w:p>
    <w:p w14:paraId="3B3B981D" w14:textId="77777777" w:rsidR="00EE4546" w:rsidRPr="00D40F55" w:rsidRDefault="00EE4546" w:rsidP="00D40F55">
      <w:pPr>
        <w:pStyle w:val="GPSL3numberedclause"/>
        <w:rPr>
          <w:rFonts w:ascii="Arial" w:hAnsi="Arial"/>
        </w:rPr>
      </w:pPr>
      <w:r w:rsidRPr="00D40F55">
        <w:rPr>
          <w:rFonts w:ascii="Arial" w:hAnsi="Arial"/>
        </w:rPr>
        <w:t xml:space="preserve">at all times keep the Registers up to date, in particular in the event that </w:t>
      </w:r>
      <w:r w:rsidR="00E10F3C" w:rsidRPr="00D40F55">
        <w:rPr>
          <w:rFonts w:ascii="Arial" w:hAnsi="Arial"/>
        </w:rPr>
        <w:t>a</w:t>
      </w:r>
      <w:r w:rsidRPr="00D40F55">
        <w:rPr>
          <w:rFonts w:ascii="Arial" w:hAnsi="Arial"/>
        </w:rPr>
        <w:t>ssets, Sub-Contracts or other relevant agreements are added to or removed from the Ordered Panel Services.</w:t>
      </w:r>
    </w:p>
    <w:p w14:paraId="78475F35" w14:textId="77777777" w:rsidR="00EE4546" w:rsidRPr="00D40F55" w:rsidRDefault="00EE4546" w:rsidP="00D40F55">
      <w:pPr>
        <w:pStyle w:val="GPSL2numberedclause"/>
        <w:rPr>
          <w:rFonts w:ascii="Arial" w:hAnsi="Arial"/>
        </w:rPr>
      </w:pPr>
      <w:r w:rsidRPr="00D40F55">
        <w:rPr>
          <w:rFonts w:ascii="Arial" w:hAnsi="Arial"/>
        </w:rPr>
        <w:t>The Supplier shall:</w:t>
      </w:r>
    </w:p>
    <w:p w14:paraId="651C69D1" w14:textId="77777777" w:rsidR="00EE4546" w:rsidRPr="00D40F55" w:rsidRDefault="00EE4546" w:rsidP="00D40F55">
      <w:pPr>
        <w:pStyle w:val="GPSL3numberedclause"/>
        <w:rPr>
          <w:rFonts w:ascii="Arial" w:hAnsi="Arial"/>
        </w:rPr>
      </w:pPr>
      <w:r w:rsidRPr="00D40F55">
        <w:rPr>
          <w:rFonts w:ascii="Arial" w:hAnsi="Arial"/>
        </w:rPr>
        <w:t xml:space="preserve">procure that all Exclusive Assets listed in the Registers are clearly marked to identify that they are exclusively used for the provision of Ordered Panel Services under this </w:t>
      </w:r>
      <w:r w:rsidR="0032646D" w:rsidRPr="00D40F55">
        <w:rPr>
          <w:rFonts w:ascii="Arial" w:hAnsi="Arial"/>
        </w:rPr>
        <w:t xml:space="preserve">Legal Services </w:t>
      </w:r>
      <w:r w:rsidRPr="00D40F55">
        <w:rPr>
          <w:rFonts w:ascii="Arial" w:hAnsi="Arial"/>
        </w:rPr>
        <w:t>Contract; and</w:t>
      </w:r>
    </w:p>
    <w:p w14:paraId="0E14509E" w14:textId="77777777" w:rsidR="00EE4546" w:rsidRPr="00D40F55" w:rsidRDefault="00EE4546" w:rsidP="00D40F55">
      <w:pPr>
        <w:pStyle w:val="GPSL3numberedclause"/>
        <w:rPr>
          <w:rFonts w:ascii="Arial" w:hAnsi="Arial"/>
        </w:rPr>
      </w:pPr>
      <w:bookmarkStart w:id="249" w:name="_Ref62027068"/>
      <w:r w:rsidRPr="00D40F55">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49"/>
      <w:r w:rsidRPr="00D40F55">
        <w:rPr>
          <w:rFonts w:ascii="Arial" w:hAnsi="Arial"/>
        </w:rPr>
        <w:t xml:space="preserve"> </w:t>
      </w:r>
    </w:p>
    <w:p w14:paraId="3C658122" w14:textId="6B27EB66" w:rsidR="00EE4546" w:rsidRPr="00D40F55" w:rsidRDefault="00EE4546" w:rsidP="00D40F55">
      <w:pPr>
        <w:pStyle w:val="GPSL2numberedclause"/>
        <w:rPr>
          <w:rFonts w:ascii="Arial" w:hAnsi="Arial"/>
        </w:rPr>
      </w:pPr>
      <w:r w:rsidRPr="00D40F55">
        <w:rPr>
          <w:rFonts w:ascii="Arial" w:hAnsi="Arial"/>
        </w:rPr>
        <w:t>Where the Supplier is unable to procure that any Sub-Contract or other agreement referred to in paragraph </w:t>
      </w:r>
      <w:r w:rsidRPr="00D40F55">
        <w:rPr>
          <w:rFonts w:ascii="Arial" w:hAnsi="Arial"/>
        </w:rPr>
        <w:fldChar w:fldCharType="begin"/>
      </w:r>
      <w:r w:rsidRPr="00D40F55">
        <w:rPr>
          <w:rFonts w:ascii="Arial" w:hAnsi="Arial"/>
        </w:rPr>
        <w:instrText xml:space="preserve"> REF _Ref62027068 \r \h  \* MERGEFORMAT </w:instrText>
      </w:r>
      <w:r w:rsidRPr="00D40F55">
        <w:rPr>
          <w:rFonts w:ascii="Arial" w:hAnsi="Arial"/>
        </w:rPr>
      </w:r>
      <w:r w:rsidRPr="00D40F55">
        <w:rPr>
          <w:rFonts w:ascii="Arial" w:hAnsi="Arial"/>
        </w:rPr>
        <w:fldChar w:fldCharType="separate"/>
      </w:r>
      <w:r w:rsidR="00076F0C">
        <w:rPr>
          <w:rFonts w:ascii="Arial" w:hAnsi="Arial"/>
        </w:rPr>
        <w:t>3.2.2</w:t>
      </w:r>
      <w:r w:rsidRPr="00D40F55">
        <w:rPr>
          <w:rFonts w:ascii="Arial" w:hAnsi="Arial"/>
        </w:rPr>
        <w:fldChar w:fldCharType="end"/>
      </w:r>
      <w:r w:rsidRPr="00D40F55">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1D17D6FC" w14:textId="77777777" w:rsidR="00EE4546" w:rsidRPr="00D40F55" w:rsidRDefault="00EE4546" w:rsidP="00D40F55">
      <w:pPr>
        <w:pStyle w:val="GPSL2numberedclause"/>
        <w:rPr>
          <w:rFonts w:ascii="Arial" w:hAnsi="Arial"/>
        </w:rPr>
      </w:pPr>
      <w:bookmarkStart w:id="250" w:name="_Ref364241382"/>
      <w:r w:rsidRPr="00D40F55">
        <w:rPr>
          <w:rFonts w:ascii="Arial" w:hAnsi="Arial"/>
        </w:rPr>
        <w:t>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50"/>
    </w:p>
    <w:p w14:paraId="369F4F06" w14:textId="77777777" w:rsidR="00EE4546" w:rsidRPr="00D40F55" w:rsidRDefault="00EE4546" w:rsidP="00CB3B75">
      <w:pPr>
        <w:pStyle w:val="GPSL1SCHEDULEHeading"/>
        <w:numPr>
          <w:ilvl w:val="0"/>
          <w:numId w:val="18"/>
        </w:numPr>
        <w:spacing w:before="120" w:after="120"/>
        <w:rPr>
          <w:rFonts w:ascii="Arial" w:hAnsi="Arial"/>
        </w:rPr>
      </w:pPr>
      <w:r w:rsidRPr="00D40F55">
        <w:rPr>
          <w:rFonts w:ascii="Arial" w:hAnsi="Arial"/>
        </w:rPr>
        <w:lastRenderedPageBreak/>
        <w:t>OBLIGATIONS TO ASSIST ON RE-TENDERING OF ORDERED PANEL Services</w:t>
      </w:r>
    </w:p>
    <w:p w14:paraId="18A76BFA" w14:textId="77777777" w:rsidR="00EE4546" w:rsidRPr="00D40F55" w:rsidRDefault="00EE4546" w:rsidP="00D40F55">
      <w:pPr>
        <w:pStyle w:val="GPSL2numberedclause"/>
        <w:rPr>
          <w:rFonts w:ascii="Arial" w:hAnsi="Arial"/>
        </w:rPr>
      </w:pPr>
      <w:bookmarkStart w:id="251" w:name="_Ref364242404"/>
      <w:r w:rsidRPr="00D40F55">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1"/>
    </w:p>
    <w:p w14:paraId="69E624A5" w14:textId="77777777" w:rsidR="00EE4546" w:rsidRPr="00D40F55" w:rsidRDefault="00EE4546" w:rsidP="00D40F55">
      <w:pPr>
        <w:pStyle w:val="GPSL3numberedclause"/>
        <w:rPr>
          <w:rFonts w:ascii="Arial" w:hAnsi="Arial"/>
        </w:rPr>
      </w:pPr>
      <w:r w:rsidRPr="00D40F55">
        <w:rPr>
          <w:rFonts w:ascii="Arial" w:hAnsi="Arial"/>
        </w:rPr>
        <w:t>details of the Ordered Panel Service(s);</w:t>
      </w:r>
    </w:p>
    <w:p w14:paraId="3D18AB14" w14:textId="77777777" w:rsidR="00EE4546" w:rsidRPr="00D40F55" w:rsidRDefault="00EE4546" w:rsidP="00D40F55">
      <w:pPr>
        <w:pStyle w:val="GPSL3numberedclause"/>
        <w:rPr>
          <w:rFonts w:ascii="Arial" w:hAnsi="Arial"/>
        </w:rPr>
      </w:pPr>
      <w:r w:rsidRPr="00D40F55">
        <w:rPr>
          <w:rFonts w:ascii="Arial" w:hAnsi="Arial"/>
        </w:rPr>
        <w:t xml:space="preserve">a copy of the Registers, updated by the Supplier up to the date of delivery of such Registers; </w:t>
      </w:r>
    </w:p>
    <w:p w14:paraId="7667EFA2" w14:textId="77777777" w:rsidR="00EE4546" w:rsidRPr="00D40F55" w:rsidRDefault="00EE4546" w:rsidP="00D40F55">
      <w:pPr>
        <w:pStyle w:val="GPSL3numberedclause"/>
        <w:rPr>
          <w:rFonts w:ascii="Arial" w:hAnsi="Arial"/>
        </w:rPr>
      </w:pPr>
      <w:r w:rsidRPr="00D40F55">
        <w:rPr>
          <w:rFonts w:ascii="Arial" w:hAnsi="Arial"/>
        </w:rPr>
        <w:t>an inventory of Customer Data in the Supplier's possession or control;</w:t>
      </w:r>
    </w:p>
    <w:p w14:paraId="0C612419" w14:textId="77777777" w:rsidR="00EE4546" w:rsidRPr="00D40F55" w:rsidRDefault="00EE4546" w:rsidP="00D40F55">
      <w:pPr>
        <w:pStyle w:val="GPSL3numberedclause"/>
        <w:rPr>
          <w:rFonts w:ascii="Arial" w:hAnsi="Arial"/>
        </w:rPr>
      </w:pPr>
      <w:r w:rsidRPr="00D40F55">
        <w:rPr>
          <w:rFonts w:ascii="Arial" w:hAnsi="Arial"/>
        </w:rPr>
        <w:t>details of any key terms of any third party contracts and licences, particularly as regards charges, termination, assignment and novation;</w:t>
      </w:r>
    </w:p>
    <w:p w14:paraId="05B28B82" w14:textId="77777777" w:rsidR="00EE4546" w:rsidRPr="00D40F55" w:rsidRDefault="00EE4546" w:rsidP="00D40F55">
      <w:pPr>
        <w:pStyle w:val="GPSL3numberedclause"/>
        <w:rPr>
          <w:rFonts w:ascii="Arial" w:hAnsi="Arial"/>
        </w:rPr>
      </w:pPr>
      <w:r w:rsidRPr="00D40F55">
        <w:rPr>
          <w:rFonts w:ascii="Arial" w:hAnsi="Arial"/>
        </w:rPr>
        <w:t>a list of on-going and/or threatened disputes in relation to the provision of the Ordered Panel Services;</w:t>
      </w:r>
    </w:p>
    <w:p w14:paraId="2D9EA516" w14:textId="77777777" w:rsidR="00EE4546" w:rsidRPr="00D40F55" w:rsidRDefault="00EE4546" w:rsidP="00D40F55">
      <w:pPr>
        <w:pStyle w:val="GPSL3numberedclause"/>
        <w:rPr>
          <w:rFonts w:ascii="Arial" w:hAnsi="Arial"/>
        </w:rPr>
      </w:pPr>
      <w:r w:rsidRPr="00D40F55">
        <w:rPr>
          <w:rFonts w:ascii="Arial" w:hAnsi="Arial"/>
        </w:rPr>
        <w:t xml:space="preserve">all information relating to Transferring Supplier Employees or those who may be Transferring Supplier Employees’ required to be provided by the Supplier under this </w:t>
      </w:r>
      <w:r w:rsidR="0032646D" w:rsidRPr="00D40F55">
        <w:rPr>
          <w:rFonts w:ascii="Arial" w:hAnsi="Arial"/>
        </w:rPr>
        <w:t xml:space="preserve">Legal Services </w:t>
      </w:r>
      <w:r w:rsidRPr="00D40F55">
        <w:rPr>
          <w:rFonts w:ascii="Arial" w:hAnsi="Arial"/>
        </w:rPr>
        <w:t>Contract  such information to include the Staffing Information as defined in Contract Schedule 3 (Staff Transfer); and</w:t>
      </w:r>
    </w:p>
    <w:p w14:paraId="3A3012F0" w14:textId="77777777" w:rsidR="00EE4546" w:rsidRPr="00D40F55" w:rsidRDefault="00EE4546" w:rsidP="00D40F55">
      <w:pPr>
        <w:pStyle w:val="GPSL3numberedclause"/>
        <w:rPr>
          <w:rFonts w:ascii="Arial" w:hAnsi="Arial"/>
        </w:rPr>
      </w:pPr>
      <w:r w:rsidRPr="00D40F55">
        <w:rPr>
          <w:rFonts w:ascii="Arial" w:hAnsi="Arial"/>
        </w:rPr>
        <w:t>such other material and information as the Customer shall reasonably require,</w:t>
      </w:r>
    </w:p>
    <w:p w14:paraId="615341C6" w14:textId="77777777" w:rsidR="00EE4546" w:rsidRPr="00D40F55" w:rsidRDefault="00EE4546" w:rsidP="00D40F55">
      <w:pPr>
        <w:pStyle w:val="GPSL2Indent"/>
        <w:rPr>
          <w:rFonts w:ascii="Arial" w:hAnsi="Arial"/>
        </w:rPr>
      </w:pPr>
      <w:r w:rsidRPr="00D40F55">
        <w:rPr>
          <w:rFonts w:ascii="Arial" w:hAnsi="Arial"/>
        </w:rPr>
        <w:t>(together, the “</w:t>
      </w:r>
      <w:r w:rsidRPr="00D40F55">
        <w:rPr>
          <w:rFonts w:ascii="Arial" w:hAnsi="Arial"/>
          <w:b/>
        </w:rPr>
        <w:t>Exit Information</w:t>
      </w:r>
      <w:r w:rsidRPr="00D40F55">
        <w:rPr>
          <w:rFonts w:ascii="Arial" w:hAnsi="Arial"/>
        </w:rPr>
        <w:t>”).</w:t>
      </w:r>
    </w:p>
    <w:p w14:paraId="520F38CC" w14:textId="163AC70A" w:rsidR="00EE4546" w:rsidRPr="00D40F55" w:rsidRDefault="00EE4546" w:rsidP="00D40F55">
      <w:pPr>
        <w:pStyle w:val="GPSL2numberedclause"/>
        <w:rPr>
          <w:rFonts w:ascii="Arial" w:hAnsi="Arial"/>
        </w:rPr>
      </w:pPr>
      <w:bookmarkStart w:id="252" w:name="_Ref364242981"/>
      <w:r w:rsidRPr="00D40F55">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D40F55">
        <w:rPr>
          <w:rFonts w:ascii="Arial" w:hAnsi="Arial"/>
        </w:rPr>
        <w:fldChar w:fldCharType="begin"/>
      </w:r>
      <w:r w:rsidRPr="00D40F55">
        <w:rPr>
          <w:rFonts w:ascii="Arial" w:hAnsi="Arial"/>
        </w:rPr>
        <w:instrText xml:space="preserve"> REF _Ref364242981 \r \h  \* MERGEFORMAT </w:instrText>
      </w:r>
      <w:r w:rsidRPr="00D40F55">
        <w:rPr>
          <w:rFonts w:ascii="Arial" w:hAnsi="Arial"/>
        </w:rPr>
      </w:r>
      <w:r w:rsidRPr="00D40F55">
        <w:rPr>
          <w:rFonts w:ascii="Arial" w:hAnsi="Arial"/>
        </w:rPr>
        <w:fldChar w:fldCharType="separate"/>
      </w:r>
      <w:r w:rsidR="00076F0C">
        <w:rPr>
          <w:rFonts w:ascii="Arial" w:hAnsi="Arial"/>
        </w:rPr>
        <w:t>4.2</w:t>
      </w:r>
      <w:r w:rsidRPr="00D40F55">
        <w:rPr>
          <w:rFonts w:ascii="Arial" w:hAnsi="Arial"/>
        </w:rPr>
        <w:fldChar w:fldCharType="end"/>
      </w:r>
      <w:r w:rsidRPr="00D40F55">
        <w:rPr>
          <w:rFonts w:ascii="Arial" w:hAnsi="Arial"/>
        </w:rPr>
        <w:t xml:space="preserve"> of this Contract Schedule 2 disclose any Supplier’s Confidential Information which is information relating to the Supplier’s or its Sub-Contractors’ prices or costs).</w:t>
      </w:r>
      <w:bookmarkEnd w:id="252"/>
    </w:p>
    <w:p w14:paraId="2D02CB38" w14:textId="77777777" w:rsidR="00EE4546" w:rsidRPr="00D40F55" w:rsidRDefault="00EE4546" w:rsidP="00D40F55">
      <w:pPr>
        <w:pStyle w:val="GPSL2numberedclause"/>
        <w:rPr>
          <w:rFonts w:ascii="Arial" w:hAnsi="Arial"/>
        </w:rPr>
      </w:pPr>
      <w:r w:rsidRPr="00D40F55">
        <w:rPr>
          <w:rFonts w:ascii="Arial" w:hAnsi="Arial"/>
        </w:rPr>
        <w:t>The Supplier shall:</w:t>
      </w:r>
    </w:p>
    <w:p w14:paraId="5F3AE667" w14:textId="77777777" w:rsidR="00EE4546" w:rsidRPr="00D40F55" w:rsidRDefault="00EE4546" w:rsidP="00D40F55">
      <w:pPr>
        <w:pStyle w:val="GPSL3numberedclause"/>
        <w:rPr>
          <w:rFonts w:ascii="Arial" w:hAnsi="Arial"/>
        </w:rPr>
      </w:pPr>
      <w:r w:rsidRPr="00D40F55">
        <w:rPr>
          <w:rFonts w:ascii="Arial" w:hAnsi="Arial"/>
        </w:rPr>
        <w:t>notify the Customer within five (</w:t>
      </w:r>
      <w:r w:rsidRPr="00D40F55">
        <w:rPr>
          <w:rFonts w:ascii="Arial" w:hAnsi="Arial"/>
          <w:bCs/>
        </w:rPr>
        <w:t>5) Working</w:t>
      </w:r>
      <w:r w:rsidRPr="00D40F55">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71A5ED0F" w14:textId="77777777" w:rsidR="00EE4546" w:rsidRPr="00D40F55" w:rsidRDefault="00EE4546" w:rsidP="00D40F55">
      <w:pPr>
        <w:pStyle w:val="GPSL3numberedclause"/>
        <w:rPr>
          <w:rFonts w:ascii="Arial" w:hAnsi="Arial"/>
        </w:rPr>
      </w:pPr>
      <w:r w:rsidRPr="00D40F55">
        <w:rPr>
          <w:rFonts w:ascii="Arial" w:hAnsi="Arial"/>
        </w:rPr>
        <w:t>provide complete updates of the Exit Information on an as-requested basis as soon as reasonably practicable and in any event within ten (</w:t>
      </w:r>
      <w:r w:rsidRPr="00D40F55">
        <w:rPr>
          <w:rFonts w:ascii="Arial" w:hAnsi="Arial"/>
          <w:bCs/>
        </w:rPr>
        <w:t>10) Working Days </w:t>
      </w:r>
      <w:r w:rsidRPr="00D40F55">
        <w:rPr>
          <w:rFonts w:ascii="Arial" w:hAnsi="Arial"/>
        </w:rPr>
        <w:t xml:space="preserve"> of a request in writing from the Customer.</w:t>
      </w:r>
    </w:p>
    <w:p w14:paraId="05844B05" w14:textId="77777777" w:rsidR="00EE4546" w:rsidRPr="00D40F55" w:rsidRDefault="00EE4546" w:rsidP="00D40F55">
      <w:pPr>
        <w:pStyle w:val="GPSL2numberedclause"/>
        <w:rPr>
          <w:rFonts w:ascii="Arial" w:hAnsi="Arial"/>
        </w:rPr>
      </w:pPr>
      <w:r w:rsidRPr="00D40F55">
        <w:rPr>
          <w:rFonts w:ascii="Arial" w:hAnsi="Arial"/>
        </w:rPr>
        <w:t>The Supplier may charge the Customer for its reasonable additional costs to the extent the Customer requests more than four (4) updates in any six (6) month period.</w:t>
      </w:r>
    </w:p>
    <w:p w14:paraId="3F3EA7F4" w14:textId="77777777" w:rsidR="00EE4546" w:rsidRPr="00D40F55" w:rsidRDefault="00EE4546" w:rsidP="00D40F55">
      <w:pPr>
        <w:pStyle w:val="GPSL2numberedclause"/>
        <w:rPr>
          <w:rFonts w:ascii="Arial" w:hAnsi="Arial"/>
        </w:rPr>
      </w:pPr>
      <w:r w:rsidRPr="00D40F55">
        <w:rPr>
          <w:rFonts w:ascii="Arial" w:hAnsi="Arial"/>
        </w:rPr>
        <w:t>The Exit Information shall be accurate and complete in all material respects and the level of detail to be provided by the Supplier shall be such as would be reasonably necessary to enable a third party to:</w:t>
      </w:r>
    </w:p>
    <w:p w14:paraId="61BE0AC3" w14:textId="77777777" w:rsidR="00EE4546" w:rsidRPr="00D40F55" w:rsidRDefault="00EE4546" w:rsidP="00D40F55">
      <w:pPr>
        <w:pStyle w:val="GPSL3numberedclause"/>
        <w:rPr>
          <w:rFonts w:ascii="Arial" w:hAnsi="Arial"/>
        </w:rPr>
      </w:pPr>
      <w:r w:rsidRPr="00D40F55">
        <w:rPr>
          <w:rFonts w:ascii="Arial" w:hAnsi="Arial"/>
        </w:rPr>
        <w:t>prepare an informed offer for those Ordered Panel Services; and</w:t>
      </w:r>
    </w:p>
    <w:p w14:paraId="52AFD3D9" w14:textId="77777777" w:rsidR="00EE4546" w:rsidRPr="00D40F55" w:rsidRDefault="00EE4546" w:rsidP="00D40F55">
      <w:pPr>
        <w:pStyle w:val="GPSL3numberedclause"/>
        <w:rPr>
          <w:rFonts w:ascii="Arial" w:hAnsi="Arial"/>
        </w:rPr>
      </w:pPr>
      <w:r w:rsidRPr="00D40F55">
        <w:rPr>
          <w:rFonts w:ascii="Arial" w:hAnsi="Arial"/>
        </w:rPr>
        <w:t>not be disadvantaged in any subsequent procurement process compared to the Supplier (if the Supplier is invited to participate).</w:t>
      </w:r>
    </w:p>
    <w:p w14:paraId="3E5F1315" w14:textId="77777777" w:rsidR="00EE4546" w:rsidRPr="00D40F55" w:rsidRDefault="00EE4546" w:rsidP="00CB3B75">
      <w:pPr>
        <w:pStyle w:val="GPSL1SCHEDULEHeading"/>
        <w:numPr>
          <w:ilvl w:val="0"/>
          <w:numId w:val="18"/>
        </w:numPr>
        <w:spacing w:before="120" w:after="120"/>
        <w:rPr>
          <w:rFonts w:ascii="Arial" w:hAnsi="Arial"/>
        </w:rPr>
      </w:pPr>
      <w:r w:rsidRPr="00D40F55">
        <w:rPr>
          <w:rFonts w:ascii="Arial" w:hAnsi="Arial"/>
        </w:rPr>
        <w:t>EXIT PLAN</w:t>
      </w:r>
    </w:p>
    <w:p w14:paraId="606BF201" w14:textId="77777777" w:rsidR="00EE4546" w:rsidRPr="00D40F55" w:rsidRDefault="00EE4546" w:rsidP="00D40F55">
      <w:pPr>
        <w:pStyle w:val="GPSL2numberedclause"/>
        <w:rPr>
          <w:rFonts w:ascii="Arial" w:hAnsi="Arial"/>
        </w:rPr>
      </w:pPr>
      <w:bookmarkStart w:id="253" w:name="_Ref349211738"/>
      <w:r w:rsidRPr="00D40F55">
        <w:rPr>
          <w:rFonts w:ascii="Arial" w:hAnsi="Arial"/>
        </w:rPr>
        <w:lastRenderedPageBreak/>
        <w:t>The Supplier shall, within three (3) months after the Commencement Date, deliver to the Customer an Exit Plan which:</w:t>
      </w:r>
    </w:p>
    <w:p w14:paraId="2830075A" w14:textId="77777777" w:rsidR="00EE4546" w:rsidRPr="00D40F55" w:rsidRDefault="00EE4546" w:rsidP="00D40F55">
      <w:pPr>
        <w:pStyle w:val="GPSL3numberedclause"/>
        <w:rPr>
          <w:rFonts w:ascii="Arial" w:hAnsi="Arial"/>
        </w:rPr>
      </w:pPr>
      <w:r w:rsidRPr="00D40F55">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5596CC41" w14:textId="19A2F170" w:rsidR="00EE4546" w:rsidRPr="00D40F55" w:rsidRDefault="00EE4546" w:rsidP="00D40F55">
      <w:pPr>
        <w:pStyle w:val="GPSL3numberedclause"/>
        <w:rPr>
          <w:rFonts w:ascii="Arial" w:hAnsi="Arial"/>
        </w:rPr>
      </w:pPr>
      <w:r w:rsidRPr="00D40F55">
        <w:rPr>
          <w:rFonts w:ascii="Arial" w:hAnsi="Arial"/>
        </w:rPr>
        <w:t>complies with the requirements set out in paragraph </w:t>
      </w:r>
      <w:r w:rsidRPr="00D40F55">
        <w:rPr>
          <w:rFonts w:ascii="Arial" w:hAnsi="Arial"/>
        </w:rPr>
        <w:fldChar w:fldCharType="begin"/>
      </w:r>
      <w:r w:rsidRPr="00D40F55">
        <w:rPr>
          <w:rFonts w:ascii="Arial" w:hAnsi="Arial"/>
        </w:rPr>
        <w:instrText xml:space="preserve"> REF _Ref364270026 \r \h  \* MERGEFORMAT </w:instrText>
      </w:r>
      <w:r w:rsidRPr="00D40F55">
        <w:rPr>
          <w:rFonts w:ascii="Arial" w:hAnsi="Arial"/>
        </w:rPr>
      </w:r>
      <w:r w:rsidRPr="00D40F55">
        <w:rPr>
          <w:rFonts w:ascii="Arial" w:hAnsi="Arial"/>
        </w:rPr>
        <w:fldChar w:fldCharType="separate"/>
      </w:r>
      <w:r w:rsidR="00076F0C">
        <w:rPr>
          <w:rFonts w:ascii="Arial" w:hAnsi="Arial"/>
        </w:rPr>
        <w:t>5.3</w:t>
      </w:r>
      <w:r w:rsidRPr="00D40F55">
        <w:rPr>
          <w:rFonts w:ascii="Arial" w:hAnsi="Arial"/>
        </w:rPr>
        <w:fldChar w:fldCharType="end"/>
      </w:r>
      <w:r w:rsidRPr="00D40F55">
        <w:rPr>
          <w:rFonts w:ascii="Arial" w:hAnsi="Arial"/>
        </w:rPr>
        <w:t xml:space="preserve"> of this Contract Schedule 2; </w:t>
      </w:r>
    </w:p>
    <w:p w14:paraId="1526BB2C" w14:textId="77777777" w:rsidR="00EE4546" w:rsidRPr="00D40F55" w:rsidRDefault="00EE4546" w:rsidP="00D40F55">
      <w:pPr>
        <w:pStyle w:val="GPSL3numberedclause"/>
        <w:rPr>
          <w:rFonts w:ascii="Arial" w:hAnsi="Arial"/>
        </w:rPr>
      </w:pPr>
      <w:r w:rsidRPr="00D40F55">
        <w:rPr>
          <w:rFonts w:ascii="Arial" w:hAnsi="Arial"/>
        </w:rPr>
        <w:t>is otherwise reasonably satisfactory to the Customer.</w:t>
      </w:r>
    </w:p>
    <w:p w14:paraId="09E74D7F" w14:textId="77777777" w:rsidR="00EE4546" w:rsidRPr="00D40F55" w:rsidRDefault="00EE4546" w:rsidP="00D40F55">
      <w:pPr>
        <w:pStyle w:val="GPSL2numberedclause"/>
        <w:rPr>
          <w:rFonts w:ascii="Arial" w:hAnsi="Arial"/>
        </w:rPr>
      </w:pPr>
      <w:r w:rsidRPr="00D40F55">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D40F55">
        <w:rPr>
          <w:rFonts w:ascii="Arial" w:hAnsi="Arial"/>
        </w:rPr>
        <w:t>d</w:t>
      </w:r>
      <w:r w:rsidRPr="00D40F55">
        <w:rPr>
          <w:rFonts w:ascii="Arial" w:hAnsi="Arial"/>
        </w:rPr>
        <w:t xml:space="preserve">ispute shall be resolved in accordance with the Dispute Resolution Procedure. </w:t>
      </w:r>
    </w:p>
    <w:p w14:paraId="0994B1B2" w14:textId="77777777" w:rsidR="00EE4546" w:rsidRPr="00D40F55" w:rsidRDefault="00EE4546" w:rsidP="00D40F55">
      <w:pPr>
        <w:pStyle w:val="GPSL2numberedclause"/>
        <w:rPr>
          <w:rFonts w:ascii="Arial" w:hAnsi="Arial"/>
        </w:rPr>
      </w:pPr>
      <w:bookmarkStart w:id="254" w:name="_Ref364270026"/>
      <w:r w:rsidRPr="00D40F55">
        <w:rPr>
          <w:rFonts w:ascii="Arial" w:hAnsi="Arial"/>
        </w:rPr>
        <w:t>Unless otherwise specified by the Customer or Approved, the Exit Plan shall set out, as a minimum:</w:t>
      </w:r>
      <w:bookmarkEnd w:id="254"/>
    </w:p>
    <w:p w14:paraId="2871A1C1" w14:textId="77777777" w:rsidR="00EE4546" w:rsidRPr="00D40F55" w:rsidRDefault="00EE4546" w:rsidP="00D40F55">
      <w:pPr>
        <w:pStyle w:val="GPSL3numberedclause"/>
        <w:rPr>
          <w:rFonts w:ascii="Arial" w:hAnsi="Arial"/>
        </w:rPr>
      </w:pPr>
      <w:r w:rsidRPr="00D40F55">
        <w:rPr>
          <w:rFonts w:ascii="Arial" w:hAnsi="Arial"/>
        </w:rPr>
        <w:t xml:space="preserve">how the Exit Information is obtained;  </w:t>
      </w:r>
    </w:p>
    <w:p w14:paraId="2A572369" w14:textId="77777777" w:rsidR="00EE4546" w:rsidRPr="00D40F55" w:rsidRDefault="00EE4546" w:rsidP="00D40F55">
      <w:pPr>
        <w:pStyle w:val="GPSL3numberedclause"/>
        <w:rPr>
          <w:rFonts w:ascii="Arial" w:hAnsi="Arial"/>
        </w:rPr>
      </w:pPr>
      <w:r w:rsidRPr="00D40F55">
        <w:rPr>
          <w:rFonts w:ascii="Arial" w:hAnsi="Arial"/>
        </w:rPr>
        <w:t xml:space="preserve">the management structure to be employed during both transfer and cessation of the Ordered Panel Services; </w:t>
      </w:r>
    </w:p>
    <w:p w14:paraId="6BF632C2" w14:textId="77777777" w:rsidR="00EE4546" w:rsidRPr="00D40F55" w:rsidRDefault="00EE4546" w:rsidP="00D40F55">
      <w:pPr>
        <w:pStyle w:val="GPSL3numberedclause"/>
        <w:rPr>
          <w:rFonts w:ascii="Arial" w:hAnsi="Arial"/>
        </w:rPr>
      </w:pPr>
      <w:r w:rsidRPr="00D40F55">
        <w:rPr>
          <w:rFonts w:ascii="Arial" w:hAnsi="Arial"/>
        </w:rPr>
        <w:t>the management structure to be employed during the Termination Assistance Period;</w:t>
      </w:r>
    </w:p>
    <w:p w14:paraId="5F061E7B" w14:textId="77777777" w:rsidR="00EE4546" w:rsidRPr="00D40F55" w:rsidRDefault="00EE4546" w:rsidP="00D40F55">
      <w:pPr>
        <w:pStyle w:val="GPSL3numberedclause"/>
        <w:rPr>
          <w:rFonts w:ascii="Arial" w:hAnsi="Arial"/>
        </w:rPr>
      </w:pPr>
      <w:r w:rsidRPr="00D40F55">
        <w:rPr>
          <w:rFonts w:ascii="Arial" w:hAnsi="Arial"/>
        </w:rPr>
        <w:t xml:space="preserve">a detailed description of both the transfer and cessation processes, including a timetable; </w:t>
      </w:r>
    </w:p>
    <w:p w14:paraId="08CC4501" w14:textId="77777777" w:rsidR="00EE4546" w:rsidRPr="00D40F55" w:rsidRDefault="00EE4546" w:rsidP="00D40F55">
      <w:pPr>
        <w:pStyle w:val="GPSL3numberedclause"/>
        <w:rPr>
          <w:rFonts w:ascii="Arial" w:hAnsi="Arial"/>
        </w:rPr>
      </w:pPr>
      <w:r w:rsidRPr="00D40F55">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F7FF58E" w14:textId="77777777" w:rsidR="00EE4546" w:rsidRPr="00D40F55" w:rsidRDefault="00EE4546" w:rsidP="00D40F55">
      <w:pPr>
        <w:pStyle w:val="GPSL3numberedclause"/>
        <w:rPr>
          <w:rFonts w:ascii="Arial" w:hAnsi="Arial"/>
        </w:rPr>
      </w:pPr>
      <w:r w:rsidRPr="00D40F55">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0AFC194A" w14:textId="77777777" w:rsidR="00EE4546" w:rsidRPr="00D40F55" w:rsidRDefault="00EE4546" w:rsidP="00D40F55">
      <w:pPr>
        <w:pStyle w:val="GPSL3numberedclause"/>
        <w:rPr>
          <w:rFonts w:ascii="Arial" w:hAnsi="Arial"/>
        </w:rPr>
      </w:pPr>
      <w:r w:rsidRPr="00D40F55">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0462D10D" w14:textId="77777777" w:rsidR="00EE4546" w:rsidRPr="00D40F55" w:rsidRDefault="00EE4546" w:rsidP="00D40F55">
      <w:pPr>
        <w:pStyle w:val="GPSL3numberedclause"/>
        <w:rPr>
          <w:rFonts w:ascii="Arial" w:hAnsi="Arial"/>
        </w:rPr>
      </w:pPr>
      <w:r w:rsidRPr="00D40F55">
        <w:rPr>
          <w:rFonts w:ascii="Arial" w:hAnsi="Arial"/>
        </w:rPr>
        <w:t xml:space="preserve">proposals for providing the Customer or a Replacement Supplier copies of all documentation: </w:t>
      </w:r>
    </w:p>
    <w:p w14:paraId="5DFA96CB" w14:textId="77777777" w:rsidR="00EE4546" w:rsidRPr="00D40F55" w:rsidRDefault="00EE4546" w:rsidP="00D40F55">
      <w:pPr>
        <w:pStyle w:val="GPSL4numberedclause"/>
        <w:rPr>
          <w:rFonts w:ascii="Arial" w:hAnsi="Arial"/>
          <w:szCs w:val="22"/>
        </w:rPr>
      </w:pPr>
      <w:r w:rsidRPr="00D40F55">
        <w:rPr>
          <w:rFonts w:ascii="Arial" w:hAnsi="Arial"/>
          <w:szCs w:val="22"/>
        </w:rPr>
        <w:t>used in the provision of the Ordered Panel Services and necessarily required for the continued use thereof, in which the Intellectual Property Rights are owned by the Supplier; and</w:t>
      </w:r>
    </w:p>
    <w:p w14:paraId="7177D6FD" w14:textId="77777777" w:rsidR="00EE4546" w:rsidRPr="00D40F55" w:rsidRDefault="00EE4546" w:rsidP="00D40F55">
      <w:pPr>
        <w:pStyle w:val="GPSL4numberedclause"/>
        <w:rPr>
          <w:rFonts w:ascii="Arial" w:hAnsi="Arial"/>
          <w:szCs w:val="22"/>
        </w:rPr>
      </w:pPr>
      <w:r w:rsidRPr="00D40F55">
        <w:rPr>
          <w:rFonts w:ascii="Arial" w:hAnsi="Arial"/>
          <w:szCs w:val="22"/>
        </w:rPr>
        <w:t xml:space="preserve">relating to the use and operation of the Ordered Panel Services; </w:t>
      </w:r>
    </w:p>
    <w:p w14:paraId="1D7FA1AC" w14:textId="77777777" w:rsidR="00EE4546" w:rsidRPr="00D40F55" w:rsidRDefault="00EE4546" w:rsidP="00D40F55">
      <w:pPr>
        <w:pStyle w:val="GPSL3numberedclause"/>
        <w:rPr>
          <w:rFonts w:ascii="Arial" w:hAnsi="Arial"/>
        </w:rPr>
      </w:pPr>
      <w:r w:rsidRPr="00D40F55">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469FD67" w14:textId="77777777" w:rsidR="00EE4546" w:rsidRPr="00D40F55" w:rsidRDefault="00EE4546" w:rsidP="00D40F55">
      <w:pPr>
        <w:pStyle w:val="GPSL3numberedclause"/>
        <w:rPr>
          <w:rFonts w:ascii="Arial" w:hAnsi="Arial"/>
        </w:rPr>
      </w:pPr>
      <w:r w:rsidRPr="00D40F55">
        <w:rPr>
          <w:rFonts w:ascii="Arial" w:hAnsi="Arial"/>
        </w:rPr>
        <w:t>proposals for the identification and return of all Customer Property in the possession of and/or control of the Supplier or any third party (including any Sub-Contractor);</w:t>
      </w:r>
    </w:p>
    <w:p w14:paraId="312B41EB" w14:textId="77777777" w:rsidR="00EE4546" w:rsidRPr="00D40F55" w:rsidRDefault="00EE4546" w:rsidP="00D40F55">
      <w:pPr>
        <w:pStyle w:val="GPSL3numberedclause"/>
        <w:rPr>
          <w:rFonts w:ascii="Arial" w:hAnsi="Arial"/>
        </w:rPr>
      </w:pPr>
      <w:r w:rsidRPr="00D40F55">
        <w:rPr>
          <w:rFonts w:ascii="Arial" w:hAnsi="Arial"/>
        </w:rPr>
        <w:lastRenderedPageBreak/>
        <w:t>proposals for the disposal of any redundant Ordered Panel Services and materials;</w:t>
      </w:r>
    </w:p>
    <w:p w14:paraId="638CA49E" w14:textId="77777777" w:rsidR="00EE4546" w:rsidRPr="00D40F55" w:rsidRDefault="00EE4546" w:rsidP="00D40F55">
      <w:pPr>
        <w:pStyle w:val="GPSL3numberedclause"/>
        <w:rPr>
          <w:rFonts w:ascii="Arial" w:hAnsi="Arial"/>
        </w:rPr>
      </w:pPr>
      <w:r w:rsidRPr="00D40F55">
        <w:rPr>
          <w:rFonts w:ascii="Arial" w:hAnsi="Arial"/>
        </w:rPr>
        <w:t>procedures to:</w:t>
      </w:r>
    </w:p>
    <w:p w14:paraId="25942FD8" w14:textId="77777777" w:rsidR="00EE4546" w:rsidRPr="00D40F55" w:rsidRDefault="00EE4546" w:rsidP="00D40F55">
      <w:pPr>
        <w:pStyle w:val="GPSL4numberedclause"/>
        <w:rPr>
          <w:rFonts w:ascii="Arial" w:hAnsi="Arial"/>
          <w:szCs w:val="22"/>
        </w:rPr>
      </w:pPr>
      <w:r w:rsidRPr="00D40F55">
        <w:rPr>
          <w:rFonts w:ascii="Arial" w:hAnsi="Arial"/>
          <w:szCs w:val="22"/>
        </w:rPr>
        <w:t>deal with requests made by the Customer and/or a Replacement Supplier for Staffing Information pursuant to Contract Schedule 3 (Staff Transfer);</w:t>
      </w:r>
    </w:p>
    <w:p w14:paraId="40FC4145" w14:textId="77777777" w:rsidR="00EE4546" w:rsidRPr="00D40F55" w:rsidRDefault="00EE4546" w:rsidP="00D40F55">
      <w:pPr>
        <w:pStyle w:val="GPSL4numberedclause"/>
        <w:rPr>
          <w:rFonts w:ascii="Arial" w:hAnsi="Arial"/>
          <w:szCs w:val="22"/>
        </w:rPr>
      </w:pPr>
      <w:r w:rsidRPr="00D40F55">
        <w:rPr>
          <w:rFonts w:ascii="Arial" w:hAnsi="Arial"/>
          <w:szCs w:val="22"/>
        </w:rPr>
        <w:t xml:space="preserve">determine which Supplier Personnel are or are likely to become Transferring Supplier Employees; and </w:t>
      </w:r>
    </w:p>
    <w:p w14:paraId="2860B8B4" w14:textId="77777777" w:rsidR="00EE4546" w:rsidRPr="00D40F55" w:rsidRDefault="00EE4546" w:rsidP="00D40F55">
      <w:pPr>
        <w:pStyle w:val="GPSL4numberedclause"/>
        <w:rPr>
          <w:rFonts w:ascii="Arial" w:hAnsi="Arial"/>
          <w:szCs w:val="22"/>
        </w:rPr>
      </w:pPr>
      <w:r w:rsidRPr="00D40F55">
        <w:rPr>
          <w:rFonts w:ascii="Arial" w:hAnsi="Arial"/>
          <w:szCs w:val="22"/>
        </w:rPr>
        <w:t>identify or develop any measures for the purpose of the Employment Regulations envisaged in respect of Transferring Supplier Employees;</w:t>
      </w:r>
    </w:p>
    <w:p w14:paraId="219A938E" w14:textId="77777777" w:rsidR="00EE4546" w:rsidRPr="00D40F55" w:rsidRDefault="00EE4546" w:rsidP="00D40F55">
      <w:pPr>
        <w:pStyle w:val="GPSL3numberedclause"/>
        <w:rPr>
          <w:rFonts w:ascii="Arial" w:hAnsi="Arial"/>
        </w:rPr>
      </w:pPr>
      <w:r w:rsidRPr="00D40F55">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421B70F9" w14:textId="77777777" w:rsidR="00EE4546" w:rsidRPr="00D40F55" w:rsidRDefault="00EE4546" w:rsidP="00D40F55">
      <w:pPr>
        <w:pStyle w:val="GPSL3numberedclause"/>
        <w:rPr>
          <w:rFonts w:ascii="Arial" w:hAnsi="Arial"/>
        </w:rPr>
      </w:pPr>
      <w:r w:rsidRPr="00D40F55">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53"/>
    <w:p w14:paraId="31C9D7C0" w14:textId="77777777" w:rsidR="00EE4546" w:rsidRPr="00D40F55" w:rsidRDefault="00EE4546" w:rsidP="00CB3B75">
      <w:pPr>
        <w:pStyle w:val="GPSL1SCHEDULEHeading"/>
        <w:numPr>
          <w:ilvl w:val="0"/>
          <w:numId w:val="18"/>
        </w:numPr>
        <w:spacing w:before="120" w:after="120"/>
        <w:rPr>
          <w:rFonts w:ascii="Arial" w:hAnsi="Arial"/>
        </w:rPr>
      </w:pPr>
      <w:r w:rsidRPr="00D40F55">
        <w:rPr>
          <w:rFonts w:ascii="Arial" w:hAnsi="Arial"/>
        </w:rPr>
        <w:t>TERMINATION ASSISTANCE</w:t>
      </w:r>
    </w:p>
    <w:p w14:paraId="2766ABAE" w14:textId="77777777" w:rsidR="00EE4546" w:rsidRPr="00D40F55" w:rsidRDefault="00EE4546" w:rsidP="00D40F55">
      <w:pPr>
        <w:pStyle w:val="GPSL2numberedclause"/>
        <w:rPr>
          <w:rFonts w:ascii="Arial" w:hAnsi="Arial"/>
        </w:rPr>
      </w:pPr>
      <w:bookmarkStart w:id="255" w:name="_Ref364348408"/>
      <w:r w:rsidRPr="00D40F55">
        <w:rPr>
          <w:rFonts w:ascii="Arial" w:hAnsi="Arial"/>
        </w:rPr>
        <w:t xml:space="preserve">The Customer shall be entitled to require the provision of Termination Assistance at any time during the Term by giving written notice to the Supplier (a </w:t>
      </w:r>
      <w:r w:rsidRPr="00D40F55">
        <w:rPr>
          <w:rFonts w:ascii="Arial" w:hAnsi="Arial"/>
          <w:b/>
        </w:rPr>
        <w:t>"Termination Assistance Notice"</w:t>
      </w:r>
      <w:r w:rsidRPr="00D40F55">
        <w:rPr>
          <w:rFonts w:ascii="Arial" w:hAnsi="Arial"/>
        </w:rPr>
        <w:t xml:space="preserve">) at least four (4) </w:t>
      </w:r>
      <w:r w:rsidR="0032646D" w:rsidRPr="00D40F55">
        <w:rPr>
          <w:rFonts w:ascii="Arial" w:hAnsi="Arial"/>
        </w:rPr>
        <w:t>M</w:t>
      </w:r>
      <w:r w:rsidRPr="00D40F55">
        <w:rPr>
          <w:rFonts w:ascii="Arial" w:hAnsi="Arial"/>
        </w:rPr>
        <w:t xml:space="preserve">onths prior to the Expiry Date or as soon as reasonably practicable (but in any event, not later than one (1) </w:t>
      </w:r>
      <w:r w:rsidR="0032646D" w:rsidRPr="00D40F55">
        <w:rPr>
          <w:rFonts w:ascii="Arial" w:hAnsi="Arial"/>
        </w:rPr>
        <w:t>M</w:t>
      </w:r>
      <w:r w:rsidRPr="00D40F55">
        <w:rPr>
          <w:rFonts w:ascii="Arial" w:hAnsi="Arial"/>
        </w:rPr>
        <w:t>onth) following the service by either Party of a Termination Notice. The Termination Assistance Notice shall specify:</w:t>
      </w:r>
      <w:bookmarkEnd w:id="255"/>
    </w:p>
    <w:p w14:paraId="28D4FE44" w14:textId="77777777" w:rsidR="00EE4546" w:rsidRPr="00D40F55" w:rsidRDefault="00EE4546" w:rsidP="00D40F55">
      <w:pPr>
        <w:pStyle w:val="GPSL3numberedclause"/>
        <w:rPr>
          <w:rFonts w:ascii="Arial" w:hAnsi="Arial"/>
        </w:rPr>
      </w:pPr>
      <w:r w:rsidRPr="00D40F55">
        <w:rPr>
          <w:rFonts w:ascii="Arial" w:hAnsi="Arial"/>
        </w:rPr>
        <w:t>the date from which Termination Assistance is required;</w:t>
      </w:r>
    </w:p>
    <w:p w14:paraId="0E2B3832" w14:textId="77777777" w:rsidR="00EE4546" w:rsidRPr="00D40F55" w:rsidRDefault="00EE4546" w:rsidP="00D40F55">
      <w:pPr>
        <w:pStyle w:val="GPSL3numberedclause"/>
        <w:rPr>
          <w:rFonts w:ascii="Arial" w:hAnsi="Arial"/>
        </w:rPr>
      </w:pPr>
      <w:r w:rsidRPr="00D40F55">
        <w:rPr>
          <w:rFonts w:ascii="Arial" w:hAnsi="Arial"/>
        </w:rPr>
        <w:t>the nature of the Termination Assistance required; and</w:t>
      </w:r>
    </w:p>
    <w:p w14:paraId="2B178033" w14:textId="77777777" w:rsidR="00EE4546" w:rsidRPr="00D40F55" w:rsidRDefault="00EE4546" w:rsidP="00D40F55">
      <w:pPr>
        <w:pStyle w:val="GPSL3numberedclause"/>
        <w:rPr>
          <w:rFonts w:ascii="Arial" w:hAnsi="Arial"/>
        </w:rPr>
      </w:pPr>
      <w:r w:rsidRPr="00D40F55">
        <w:rPr>
          <w:rFonts w:ascii="Arial" w:hAnsi="Arial"/>
        </w:rPr>
        <w:t xml:space="preserve">the period during which it is anticipated that Termination Assistance will be required, which shall continue no longer than twelve (12) </w:t>
      </w:r>
      <w:r w:rsidR="0032646D" w:rsidRPr="00D40F55">
        <w:rPr>
          <w:rFonts w:ascii="Arial" w:hAnsi="Arial"/>
        </w:rPr>
        <w:t>M</w:t>
      </w:r>
      <w:r w:rsidRPr="00D40F55">
        <w:rPr>
          <w:rFonts w:ascii="Arial" w:hAnsi="Arial"/>
        </w:rPr>
        <w:t>onths after the date that the Supplier ceases to provide the Ordered Panel Services.</w:t>
      </w:r>
    </w:p>
    <w:p w14:paraId="3F9DFA8C" w14:textId="77777777" w:rsidR="00EE4546" w:rsidRPr="00D40F55" w:rsidRDefault="00EE4546" w:rsidP="00D40F55">
      <w:pPr>
        <w:pStyle w:val="GPSL2numberedclause"/>
        <w:rPr>
          <w:rFonts w:ascii="Arial" w:hAnsi="Arial"/>
        </w:rPr>
      </w:pPr>
      <w:bookmarkStart w:id="256" w:name="_Ref364352273"/>
      <w:r w:rsidRPr="00D40F55">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D40F55">
        <w:rPr>
          <w:rFonts w:ascii="Arial" w:hAnsi="Arial"/>
        </w:rPr>
        <w:t>M</w:t>
      </w:r>
      <w:r w:rsidRPr="00D40F55">
        <w:rPr>
          <w:rFonts w:ascii="Arial" w:hAnsi="Arial"/>
        </w:rPr>
        <w:t>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6"/>
    </w:p>
    <w:p w14:paraId="2AA1946B" w14:textId="77777777" w:rsidR="00EE4546" w:rsidRPr="00D40F55" w:rsidRDefault="00EE4546" w:rsidP="00D40F55">
      <w:pPr>
        <w:pStyle w:val="GPSL2numberedclause"/>
        <w:numPr>
          <w:ilvl w:val="0"/>
          <w:numId w:val="0"/>
        </w:numPr>
        <w:ind w:left="1134"/>
        <w:rPr>
          <w:rFonts w:ascii="Arial" w:hAnsi="Arial"/>
        </w:rPr>
      </w:pPr>
    </w:p>
    <w:p w14:paraId="13C79242" w14:textId="77777777" w:rsidR="00EE4546" w:rsidRPr="00D40F55" w:rsidRDefault="00EE4546" w:rsidP="00CB3B75">
      <w:pPr>
        <w:pStyle w:val="GPSL1SCHEDULEHeading"/>
        <w:numPr>
          <w:ilvl w:val="0"/>
          <w:numId w:val="18"/>
        </w:numPr>
        <w:spacing w:before="120" w:after="120"/>
        <w:rPr>
          <w:rFonts w:ascii="Arial" w:hAnsi="Arial"/>
        </w:rPr>
      </w:pPr>
      <w:r w:rsidRPr="00D40F55">
        <w:rPr>
          <w:rFonts w:ascii="Arial" w:hAnsi="Arial"/>
        </w:rPr>
        <w:t>TERMINATION ASSISTANCE PERIOD</w:t>
      </w:r>
      <w:r w:rsidRPr="00D40F55" w:rsidDel="00AF280F">
        <w:rPr>
          <w:rFonts w:ascii="Arial" w:hAnsi="Arial"/>
        </w:rPr>
        <w:t xml:space="preserve"> </w:t>
      </w:r>
    </w:p>
    <w:p w14:paraId="6A42A918" w14:textId="77777777" w:rsidR="00EE4546" w:rsidRPr="00D40F55" w:rsidRDefault="00EE4546" w:rsidP="00D40F55">
      <w:pPr>
        <w:pStyle w:val="GPSL2numberedclause"/>
        <w:rPr>
          <w:rFonts w:ascii="Arial" w:hAnsi="Arial"/>
        </w:rPr>
      </w:pPr>
      <w:r w:rsidRPr="00D40F55">
        <w:rPr>
          <w:rFonts w:ascii="Arial" w:hAnsi="Arial"/>
        </w:rPr>
        <w:t>Throughout the Termination Assistance Period, or such shorter period as the Customer may require, the Supplier shall:</w:t>
      </w:r>
    </w:p>
    <w:p w14:paraId="1A5DE3A0" w14:textId="087DDF18" w:rsidR="00EE4546" w:rsidRPr="00D40F55" w:rsidRDefault="00EE4546" w:rsidP="00D40F55">
      <w:pPr>
        <w:pStyle w:val="GPSL3numberedclause"/>
        <w:rPr>
          <w:rFonts w:ascii="Arial" w:hAnsi="Arial"/>
        </w:rPr>
      </w:pPr>
      <w:r w:rsidRPr="00D40F55">
        <w:rPr>
          <w:rFonts w:ascii="Arial" w:hAnsi="Arial"/>
        </w:rPr>
        <w:t>continue to provide the Ordered Panel Services (as applicable) and, if required by the Customer pursuant to paragraph </w:t>
      </w:r>
      <w:r w:rsidRPr="00D40F55">
        <w:rPr>
          <w:rFonts w:ascii="Arial" w:hAnsi="Arial"/>
        </w:rPr>
        <w:fldChar w:fldCharType="begin"/>
      </w:r>
      <w:r w:rsidRPr="00D40F55">
        <w:rPr>
          <w:rFonts w:ascii="Arial" w:hAnsi="Arial"/>
        </w:rPr>
        <w:instrText xml:space="preserve"> REF _Ref364348408 \r \h  \* MERGEFORMAT </w:instrText>
      </w:r>
      <w:r w:rsidRPr="00D40F55">
        <w:rPr>
          <w:rFonts w:ascii="Arial" w:hAnsi="Arial"/>
        </w:rPr>
      </w:r>
      <w:r w:rsidRPr="00D40F55">
        <w:rPr>
          <w:rFonts w:ascii="Arial" w:hAnsi="Arial"/>
        </w:rPr>
        <w:fldChar w:fldCharType="separate"/>
      </w:r>
      <w:r w:rsidR="00076F0C">
        <w:rPr>
          <w:rFonts w:ascii="Arial" w:hAnsi="Arial"/>
        </w:rPr>
        <w:t>6.1</w:t>
      </w:r>
      <w:r w:rsidRPr="00D40F55">
        <w:rPr>
          <w:rFonts w:ascii="Arial" w:hAnsi="Arial"/>
        </w:rPr>
        <w:fldChar w:fldCharType="end"/>
      </w:r>
      <w:r w:rsidRPr="00D40F55">
        <w:rPr>
          <w:rFonts w:ascii="Arial" w:hAnsi="Arial"/>
        </w:rPr>
        <w:t xml:space="preserve"> of this Contract Schedule 2, provide the Termination Assistance;</w:t>
      </w:r>
    </w:p>
    <w:p w14:paraId="1EF225CD" w14:textId="77777777" w:rsidR="00EE4546" w:rsidRPr="00D40F55" w:rsidRDefault="00EE4546" w:rsidP="00D40F55">
      <w:pPr>
        <w:pStyle w:val="GPSL3numberedclause"/>
        <w:rPr>
          <w:rFonts w:ascii="Arial" w:hAnsi="Arial"/>
        </w:rPr>
      </w:pPr>
      <w:bookmarkStart w:id="257" w:name="_Ref364349372"/>
      <w:r w:rsidRPr="00D40F55">
        <w:rPr>
          <w:rFonts w:ascii="Arial" w:hAnsi="Arial"/>
        </w:rPr>
        <w:t xml:space="preserve">in addition to providing the Ordered Panel Services and the Termination Assistance, provide to the Customer any reasonable assistance requested by the </w:t>
      </w:r>
      <w:r w:rsidRPr="00D40F55">
        <w:rPr>
          <w:rFonts w:ascii="Arial" w:hAnsi="Arial"/>
        </w:rPr>
        <w:lastRenderedPageBreak/>
        <w:t>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57"/>
    </w:p>
    <w:p w14:paraId="4AA0F78C" w14:textId="543AC8C9" w:rsidR="00EE4546" w:rsidRPr="00D40F55" w:rsidRDefault="00EE4546" w:rsidP="00D40F55">
      <w:pPr>
        <w:pStyle w:val="GPSL3numberedclause"/>
        <w:rPr>
          <w:rFonts w:ascii="Arial" w:hAnsi="Arial"/>
        </w:rPr>
      </w:pPr>
      <w:bookmarkStart w:id="258" w:name="_Ref364349633"/>
      <w:r w:rsidRPr="00D40F55">
        <w:rPr>
          <w:rFonts w:ascii="Arial" w:hAnsi="Arial"/>
        </w:rPr>
        <w:t>use all reasonable endeavours to reallocate resources to provide such assistance as is referred to in paragraph </w:t>
      </w:r>
      <w:r w:rsidRPr="00D40F55">
        <w:rPr>
          <w:rFonts w:ascii="Arial" w:hAnsi="Arial"/>
        </w:rPr>
        <w:fldChar w:fldCharType="begin"/>
      </w:r>
      <w:r w:rsidRPr="00D40F55">
        <w:rPr>
          <w:rFonts w:ascii="Arial" w:hAnsi="Arial"/>
        </w:rPr>
        <w:instrText xml:space="preserve"> REF _Ref364349372 \r \h  \* MERGEFORMAT </w:instrText>
      </w:r>
      <w:r w:rsidRPr="00D40F55">
        <w:rPr>
          <w:rFonts w:ascii="Arial" w:hAnsi="Arial"/>
        </w:rPr>
      </w:r>
      <w:r w:rsidRPr="00D40F55">
        <w:rPr>
          <w:rFonts w:ascii="Arial" w:hAnsi="Arial"/>
        </w:rPr>
        <w:fldChar w:fldCharType="separate"/>
      </w:r>
      <w:r w:rsidR="00076F0C">
        <w:rPr>
          <w:rFonts w:ascii="Arial" w:hAnsi="Arial"/>
        </w:rPr>
        <w:t>7.1.2</w:t>
      </w:r>
      <w:r w:rsidRPr="00D40F55">
        <w:rPr>
          <w:rFonts w:ascii="Arial" w:hAnsi="Arial"/>
        </w:rPr>
        <w:fldChar w:fldCharType="end"/>
      </w:r>
      <w:r w:rsidRPr="00D40F55">
        <w:rPr>
          <w:rFonts w:ascii="Arial" w:hAnsi="Arial"/>
        </w:rPr>
        <w:t xml:space="preserve"> of this Contract Schedule 2 without additional costs to the Customer;</w:t>
      </w:r>
      <w:bookmarkEnd w:id="258"/>
    </w:p>
    <w:p w14:paraId="1C459A0A" w14:textId="77777777" w:rsidR="00EE4546" w:rsidRPr="00D40F55" w:rsidRDefault="00EE4546" w:rsidP="00D40F55">
      <w:pPr>
        <w:pStyle w:val="GPSL3numberedclause"/>
        <w:rPr>
          <w:rFonts w:ascii="Arial" w:hAnsi="Arial"/>
        </w:rPr>
      </w:pPr>
      <w:bookmarkStart w:id="259" w:name="_Ref27372751"/>
      <w:bookmarkStart w:id="260" w:name="_Ref127426020"/>
      <w:r w:rsidRPr="00D40F55">
        <w:rPr>
          <w:rFonts w:ascii="Arial" w:hAnsi="Arial"/>
        </w:rPr>
        <w:t>at the Customer's request and on reasonable notice, deliver up-to-date Registers to the</w:t>
      </w:r>
      <w:bookmarkEnd w:id="259"/>
      <w:r w:rsidRPr="00D40F55">
        <w:rPr>
          <w:rFonts w:ascii="Arial" w:hAnsi="Arial"/>
        </w:rPr>
        <w:t xml:space="preserve"> Customer.</w:t>
      </w:r>
      <w:bookmarkEnd w:id="260"/>
    </w:p>
    <w:p w14:paraId="353345DA" w14:textId="1713BE60" w:rsidR="00EE4546" w:rsidRPr="00D40F55" w:rsidRDefault="00EE4546" w:rsidP="00D40F55">
      <w:pPr>
        <w:pStyle w:val="GPSL2numberedclause"/>
        <w:rPr>
          <w:rFonts w:ascii="Arial" w:hAnsi="Arial"/>
        </w:rPr>
      </w:pPr>
      <w:r w:rsidRPr="00D40F55">
        <w:rPr>
          <w:rFonts w:ascii="Arial" w:hAnsi="Arial"/>
        </w:rPr>
        <w:t xml:space="preserve">Without prejudice to the Supplier’s obligations under paragraph </w:t>
      </w:r>
      <w:r w:rsidRPr="00D40F55">
        <w:rPr>
          <w:rFonts w:ascii="Arial" w:hAnsi="Arial"/>
        </w:rPr>
        <w:fldChar w:fldCharType="begin"/>
      </w:r>
      <w:r w:rsidRPr="00D40F55">
        <w:rPr>
          <w:rFonts w:ascii="Arial" w:hAnsi="Arial"/>
        </w:rPr>
        <w:instrText xml:space="preserve"> REF _Ref364349633 \r \h  \* MERGEFORMAT </w:instrText>
      </w:r>
      <w:r w:rsidRPr="00D40F55">
        <w:rPr>
          <w:rFonts w:ascii="Arial" w:hAnsi="Arial"/>
        </w:rPr>
      </w:r>
      <w:r w:rsidRPr="00D40F55">
        <w:rPr>
          <w:rFonts w:ascii="Arial" w:hAnsi="Arial"/>
        </w:rPr>
        <w:fldChar w:fldCharType="separate"/>
      </w:r>
      <w:r w:rsidR="00076F0C">
        <w:rPr>
          <w:rFonts w:ascii="Arial" w:hAnsi="Arial"/>
        </w:rPr>
        <w:t>7.1.3</w:t>
      </w:r>
      <w:r w:rsidRPr="00D40F55">
        <w:rPr>
          <w:rFonts w:ascii="Arial" w:hAnsi="Arial"/>
        </w:rPr>
        <w:fldChar w:fldCharType="end"/>
      </w:r>
      <w:r w:rsidRPr="00D40F55">
        <w:rPr>
          <w:rFonts w:ascii="Arial" w:hAnsi="Arial"/>
        </w:rPr>
        <w:t xml:space="preserve"> of this Contract Schedule 2, if it is not possible for the Supplier to reallocate resources to provide such assistance as is referred to in paragraph </w:t>
      </w:r>
      <w:r w:rsidRPr="00D40F55">
        <w:rPr>
          <w:rFonts w:ascii="Arial" w:hAnsi="Arial"/>
        </w:rPr>
        <w:fldChar w:fldCharType="begin"/>
      </w:r>
      <w:r w:rsidRPr="00D40F55">
        <w:rPr>
          <w:rFonts w:ascii="Arial" w:hAnsi="Arial"/>
        </w:rPr>
        <w:instrText xml:space="preserve"> REF _Ref364349372 \r \h  \* MERGEFORMAT </w:instrText>
      </w:r>
      <w:r w:rsidRPr="00D40F55">
        <w:rPr>
          <w:rFonts w:ascii="Arial" w:hAnsi="Arial"/>
        </w:rPr>
      </w:r>
      <w:r w:rsidRPr="00D40F55">
        <w:rPr>
          <w:rFonts w:ascii="Arial" w:hAnsi="Arial"/>
        </w:rPr>
        <w:fldChar w:fldCharType="separate"/>
      </w:r>
      <w:r w:rsidR="00076F0C">
        <w:rPr>
          <w:rFonts w:ascii="Arial" w:hAnsi="Arial"/>
        </w:rPr>
        <w:t>7.1.2</w:t>
      </w:r>
      <w:r w:rsidRPr="00D40F55">
        <w:rPr>
          <w:rFonts w:ascii="Arial" w:hAnsi="Arial"/>
        </w:rPr>
        <w:fldChar w:fldCharType="end"/>
      </w:r>
      <w:r w:rsidRPr="00D40F55">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D40F55">
        <w:rPr>
          <w:rFonts w:ascii="Arial" w:hAnsi="Arial"/>
        </w:rPr>
        <w:t>Clause 4 (Variation and Extension)</w:t>
      </w:r>
      <w:r w:rsidRPr="00D40F55">
        <w:rPr>
          <w:rFonts w:ascii="Arial" w:hAnsi="Arial"/>
        </w:rPr>
        <w:t>.</w:t>
      </w:r>
    </w:p>
    <w:p w14:paraId="0B0B9C55" w14:textId="77777777" w:rsidR="00EE4546" w:rsidRPr="00D40F55" w:rsidRDefault="00EE4546" w:rsidP="00CB3B75">
      <w:pPr>
        <w:pStyle w:val="GPSL1SCHEDULEHeading"/>
        <w:numPr>
          <w:ilvl w:val="0"/>
          <w:numId w:val="18"/>
        </w:numPr>
        <w:spacing w:before="120" w:after="120"/>
        <w:rPr>
          <w:rFonts w:ascii="Arial" w:hAnsi="Arial"/>
        </w:rPr>
      </w:pPr>
      <w:r w:rsidRPr="00D40F55">
        <w:rPr>
          <w:rFonts w:ascii="Arial" w:hAnsi="Arial"/>
        </w:rPr>
        <w:t>TERMINATION OBLIGATIONS</w:t>
      </w:r>
    </w:p>
    <w:p w14:paraId="57791E14" w14:textId="77777777" w:rsidR="00EE4546" w:rsidRPr="00D40F55" w:rsidRDefault="00EE4546" w:rsidP="00D40F55">
      <w:pPr>
        <w:pStyle w:val="GPSL2numberedclause"/>
        <w:rPr>
          <w:rFonts w:ascii="Arial" w:hAnsi="Arial"/>
        </w:rPr>
      </w:pPr>
      <w:bookmarkStart w:id="261" w:name="_Ref127352385"/>
      <w:r w:rsidRPr="00D40F55">
        <w:rPr>
          <w:rFonts w:ascii="Arial" w:hAnsi="Arial"/>
        </w:rPr>
        <w:t>The Supplier shall comply with all of its obligations contained in the Exit Plan.</w:t>
      </w:r>
      <w:bookmarkEnd w:id="261"/>
    </w:p>
    <w:p w14:paraId="5C83BDC1" w14:textId="77777777" w:rsidR="00EE4546" w:rsidRPr="00D40F55" w:rsidRDefault="00EE4546" w:rsidP="00D40F55">
      <w:pPr>
        <w:pStyle w:val="GPSL2numberedclause"/>
        <w:rPr>
          <w:rFonts w:ascii="Arial" w:hAnsi="Arial"/>
        </w:rPr>
      </w:pPr>
      <w:bookmarkStart w:id="262" w:name="_Ref127952817"/>
      <w:r w:rsidRPr="00D40F55">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62"/>
    </w:p>
    <w:p w14:paraId="451382CF" w14:textId="77777777" w:rsidR="00EE4546" w:rsidRPr="00D40F55" w:rsidRDefault="00EE4546" w:rsidP="00D40F55">
      <w:pPr>
        <w:pStyle w:val="GPSL3numberedclause"/>
        <w:rPr>
          <w:rFonts w:ascii="Arial" w:hAnsi="Arial"/>
        </w:rPr>
      </w:pPr>
      <w:r w:rsidRPr="00D40F55">
        <w:rPr>
          <w:rFonts w:ascii="Arial" w:hAnsi="Arial"/>
        </w:rPr>
        <w:t>cease to use the Customer Data;</w:t>
      </w:r>
    </w:p>
    <w:p w14:paraId="188E160B" w14:textId="77777777" w:rsidR="00EE4546" w:rsidRPr="00D40F55" w:rsidRDefault="00EE4546" w:rsidP="00D40F55">
      <w:pPr>
        <w:pStyle w:val="GPSL3numberedclause"/>
        <w:rPr>
          <w:rFonts w:ascii="Arial" w:hAnsi="Arial"/>
        </w:rPr>
      </w:pPr>
      <w:r w:rsidRPr="00D40F55">
        <w:rPr>
          <w:rFonts w:ascii="Arial" w:hAnsi="Arial"/>
        </w:rPr>
        <w:t>provide the Customer and/or the Replacement Supplier with a complete and uncorrupted version of the Customer Data in electronic form (or such other format as reasonably required by the Customer);</w:t>
      </w:r>
    </w:p>
    <w:p w14:paraId="1DF06B7B" w14:textId="77777777" w:rsidR="00EE4546" w:rsidRPr="00D40F55" w:rsidRDefault="00EE4546" w:rsidP="00D40F55">
      <w:pPr>
        <w:pStyle w:val="GPSL3numberedclause"/>
        <w:rPr>
          <w:rFonts w:ascii="Arial" w:hAnsi="Arial"/>
        </w:rPr>
      </w:pPr>
      <w:r w:rsidRPr="00D40F55">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B580C1A" w14:textId="77777777" w:rsidR="00EE4546" w:rsidRPr="00D40F55" w:rsidRDefault="00EE4546" w:rsidP="00D40F55">
      <w:pPr>
        <w:pStyle w:val="GPSL3numberedclause"/>
        <w:rPr>
          <w:rFonts w:ascii="Arial" w:hAnsi="Arial"/>
        </w:rPr>
      </w:pPr>
      <w:r w:rsidRPr="00D40F55">
        <w:rPr>
          <w:rFonts w:ascii="Arial" w:hAnsi="Arial"/>
        </w:rPr>
        <w:t>return to the Customer such of the following as is in the Supplier's possession or control:</w:t>
      </w:r>
    </w:p>
    <w:p w14:paraId="6BD500AF" w14:textId="77777777" w:rsidR="00EE4546" w:rsidRPr="00D40F55" w:rsidRDefault="00EE4546" w:rsidP="00D40F55">
      <w:pPr>
        <w:pStyle w:val="GPSL4numberedclause"/>
        <w:rPr>
          <w:rFonts w:ascii="Arial" w:hAnsi="Arial"/>
          <w:szCs w:val="22"/>
        </w:rPr>
      </w:pPr>
      <w:r w:rsidRPr="00D40F55">
        <w:rPr>
          <w:rFonts w:ascii="Arial" w:hAnsi="Arial"/>
          <w:szCs w:val="22"/>
        </w:rPr>
        <w:t xml:space="preserve">all materials created by the Supplier under this </w:t>
      </w:r>
      <w:r w:rsidR="00FF39AF" w:rsidRPr="00D40F55">
        <w:rPr>
          <w:rFonts w:ascii="Arial" w:hAnsi="Arial"/>
          <w:szCs w:val="22"/>
        </w:rPr>
        <w:t xml:space="preserve">Legal Services </w:t>
      </w:r>
      <w:r w:rsidRPr="00D40F55">
        <w:rPr>
          <w:rFonts w:ascii="Arial" w:hAnsi="Arial"/>
          <w:szCs w:val="22"/>
        </w:rPr>
        <w:t>Contract  in which the IPRs are owned by the Customer;</w:t>
      </w:r>
    </w:p>
    <w:p w14:paraId="65881F1A" w14:textId="77777777" w:rsidR="00EE4546" w:rsidRPr="00D40F55" w:rsidRDefault="00EE4546" w:rsidP="00D40F55">
      <w:pPr>
        <w:pStyle w:val="GPSL4numberedclause"/>
        <w:rPr>
          <w:rFonts w:ascii="Arial" w:hAnsi="Arial"/>
          <w:szCs w:val="22"/>
        </w:rPr>
      </w:pPr>
      <w:r w:rsidRPr="00D40F55">
        <w:rPr>
          <w:rFonts w:ascii="Arial" w:hAnsi="Arial"/>
          <w:szCs w:val="22"/>
        </w:rPr>
        <w:t xml:space="preserve">any equipment which belongs to the Customer; </w:t>
      </w:r>
    </w:p>
    <w:p w14:paraId="321E0715" w14:textId="77777777" w:rsidR="00EE4546" w:rsidRPr="00D40F55" w:rsidRDefault="00EE4546" w:rsidP="00D40F55">
      <w:pPr>
        <w:pStyle w:val="GPSL4numberedclause"/>
        <w:rPr>
          <w:rFonts w:ascii="Arial" w:hAnsi="Arial"/>
          <w:szCs w:val="22"/>
        </w:rPr>
      </w:pPr>
      <w:r w:rsidRPr="00D40F55">
        <w:rPr>
          <w:rFonts w:ascii="Arial" w:hAnsi="Arial"/>
          <w:szCs w:val="22"/>
        </w:rPr>
        <w:t>any items that have been on-charged to the Customer, such as consumables; and</w:t>
      </w:r>
    </w:p>
    <w:p w14:paraId="450273EA" w14:textId="77777777" w:rsidR="00EE4546" w:rsidRPr="00D40F55" w:rsidRDefault="00EE4546" w:rsidP="00D40F55">
      <w:pPr>
        <w:pStyle w:val="GPSL4numberedclause"/>
        <w:rPr>
          <w:rFonts w:ascii="Arial" w:hAnsi="Arial"/>
          <w:szCs w:val="22"/>
        </w:rPr>
      </w:pPr>
      <w:r w:rsidRPr="00D40F55">
        <w:rPr>
          <w:rFonts w:ascii="Arial" w:hAnsi="Arial"/>
          <w:szCs w:val="22"/>
        </w:rPr>
        <w:t xml:space="preserve">any sums prepaid by the Customer in respect of Ordered Panel Services not </w:t>
      </w:r>
      <w:r w:rsidR="00FF39AF" w:rsidRPr="00D40F55">
        <w:rPr>
          <w:rFonts w:ascii="Arial" w:hAnsi="Arial"/>
          <w:szCs w:val="22"/>
        </w:rPr>
        <w:t>d</w:t>
      </w:r>
      <w:r w:rsidRPr="00D40F55">
        <w:rPr>
          <w:rFonts w:ascii="Arial" w:hAnsi="Arial"/>
          <w:szCs w:val="22"/>
        </w:rPr>
        <w:t>elivered by the Expiry Date;</w:t>
      </w:r>
    </w:p>
    <w:p w14:paraId="0A25B632" w14:textId="77777777" w:rsidR="00EE4546" w:rsidRPr="00D40F55" w:rsidRDefault="00EE4546" w:rsidP="00D40F55">
      <w:pPr>
        <w:pStyle w:val="GPSL3numberedclause"/>
        <w:rPr>
          <w:rFonts w:ascii="Arial" w:hAnsi="Arial"/>
        </w:rPr>
      </w:pPr>
      <w:r w:rsidRPr="00D40F55">
        <w:rPr>
          <w:rFonts w:ascii="Arial" w:hAnsi="Arial"/>
        </w:rPr>
        <w:t>vacate any Customer Premises;</w:t>
      </w:r>
    </w:p>
    <w:p w14:paraId="63CB5C00" w14:textId="77777777" w:rsidR="00EE4546" w:rsidRPr="00D40F55" w:rsidRDefault="00EE4546" w:rsidP="00D40F55">
      <w:pPr>
        <w:pStyle w:val="GPSL3numberedclause"/>
        <w:rPr>
          <w:rFonts w:ascii="Arial" w:hAnsi="Arial"/>
        </w:rPr>
      </w:pPr>
      <w:r w:rsidRPr="00D40F55">
        <w:rPr>
          <w:rFonts w:ascii="Arial" w:hAnsi="Arial"/>
        </w:rPr>
        <w:t xml:space="preserve">remove the Supplier Equipment together with any other materials used by the Supplier to supply the Ordered Panel Services and shall leave the </w:t>
      </w:r>
      <w:r w:rsidR="00FF39AF" w:rsidRPr="00D40F55">
        <w:rPr>
          <w:rFonts w:ascii="Arial" w:hAnsi="Arial"/>
        </w:rPr>
        <w:t>s</w:t>
      </w:r>
      <w:r w:rsidRPr="00D40F55">
        <w:rPr>
          <w:rFonts w:ascii="Arial" w:hAnsi="Arial"/>
        </w:rPr>
        <w:t xml:space="preserve">ites in a clean, safe and tidy condition. The Supplier is solely responsible for making good any damage to the </w:t>
      </w:r>
      <w:r w:rsidR="00FF39AF" w:rsidRPr="00D40F55">
        <w:rPr>
          <w:rFonts w:ascii="Arial" w:hAnsi="Arial"/>
        </w:rPr>
        <w:t>s</w:t>
      </w:r>
      <w:r w:rsidRPr="00D40F55">
        <w:rPr>
          <w:rFonts w:ascii="Arial" w:hAnsi="Arial"/>
        </w:rPr>
        <w:t xml:space="preserve">ites or any objects contained thereon, other than fair wear and tear, which is caused by the Supplier and/or any Supplier Personnel; </w:t>
      </w:r>
    </w:p>
    <w:p w14:paraId="0B9562EA" w14:textId="77777777" w:rsidR="00EE4546" w:rsidRPr="00D40F55" w:rsidRDefault="00EE4546" w:rsidP="00D40F55">
      <w:pPr>
        <w:pStyle w:val="GPSL3numberedclause"/>
        <w:rPr>
          <w:rFonts w:ascii="Arial" w:hAnsi="Arial"/>
        </w:rPr>
      </w:pPr>
      <w:bookmarkStart w:id="263" w:name="_DV_M565"/>
      <w:bookmarkEnd w:id="263"/>
      <w:r w:rsidRPr="00D40F55">
        <w:rPr>
          <w:rFonts w:ascii="Arial" w:hAnsi="Arial"/>
        </w:rPr>
        <w:t xml:space="preserve">provide access during normal working hours to the Customer and/or the Replacement Supplier for up to twelve (12) </w:t>
      </w:r>
      <w:r w:rsidR="00FF39AF" w:rsidRPr="00D40F55">
        <w:rPr>
          <w:rFonts w:ascii="Arial" w:hAnsi="Arial"/>
        </w:rPr>
        <w:t>M</w:t>
      </w:r>
      <w:r w:rsidRPr="00D40F55">
        <w:rPr>
          <w:rFonts w:ascii="Arial" w:hAnsi="Arial"/>
        </w:rPr>
        <w:t>onths after expiry or termination to:</w:t>
      </w:r>
    </w:p>
    <w:p w14:paraId="7D006898" w14:textId="77777777" w:rsidR="00EE4546" w:rsidRPr="00D40F55" w:rsidRDefault="00EE4546" w:rsidP="00D40F55">
      <w:pPr>
        <w:pStyle w:val="GPSL4numberedclause"/>
        <w:rPr>
          <w:rFonts w:ascii="Arial" w:hAnsi="Arial"/>
          <w:szCs w:val="22"/>
        </w:rPr>
      </w:pPr>
      <w:r w:rsidRPr="00D40F55">
        <w:rPr>
          <w:rFonts w:ascii="Arial" w:hAnsi="Arial"/>
          <w:szCs w:val="22"/>
        </w:rPr>
        <w:lastRenderedPageBreak/>
        <w:t>such information relating to the Ordered Panel Services as remains in the possession or control of the Supplier; and</w:t>
      </w:r>
    </w:p>
    <w:p w14:paraId="13B99B43" w14:textId="77777777" w:rsidR="00EE4546" w:rsidRPr="00D40F55" w:rsidRDefault="00EE4546" w:rsidP="00D40F55">
      <w:pPr>
        <w:pStyle w:val="GPSL4numberedclause"/>
        <w:rPr>
          <w:rFonts w:ascii="Arial" w:hAnsi="Arial"/>
          <w:szCs w:val="22"/>
        </w:rPr>
      </w:pPr>
      <w:bookmarkStart w:id="264" w:name="_Ref364350038"/>
      <w:r w:rsidRPr="00D40F55">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64"/>
      <w:r w:rsidRPr="00D40F55">
        <w:rPr>
          <w:rFonts w:ascii="Arial" w:hAnsi="Arial"/>
          <w:szCs w:val="22"/>
        </w:rPr>
        <w:t>.</w:t>
      </w:r>
    </w:p>
    <w:p w14:paraId="52861F8C" w14:textId="77777777" w:rsidR="00EE4546" w:rsidRPr="00D40F55" w:rsidRDefault="00EE4546" w:rsidP="00D40F55">
      <w:pPr>
        <w:pStyle w:val="GPSL2numberedclause"/>
        <w:rPr>
          <w:rFonts w:ascii="Arial" w:hAnsi="Arial"/>
        </w:rPr>
      </w:pPr>
      <w:r w:rsidRPr="00D40F55">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E751F43" w14:textId="77777777" w:rsidR="00EE4546" w:rsidRPr="00D40F55" w:rsidRDefault="00EE4546" w:rsidP="00D40F55">
      <w:pPr>
        <w:pStyle w:val="GPSL2numberedclause"/>
        <w:rPr>
          <w:rFonts w:ascii="Arial" w:hAnsi="Arial"/>
        </w:rPr>
      </w:pPr>
      <w:bookmarkStart w:id="265" w:name="_Ref127350585"/>
      <w:r w:rsidRPr="00D40F55">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65"/>
    </w:p>
    <w:p w14:paraId="6E3D52A3" w14:textId="77777777" w:rsidR="00EE4546" w:rsidRPr="00D40F55" w:rsidRDefault="00EE4546" w:rsidP="00CB3B75">
      <w:pPr>
        <w:pStyle w:val="GPSL1SCHEDULEHeading"/>
        <w:numPr>
          <w:ilvl w:val="0"/>
          <w:numId w:val="18"/>
        </w:numPr>
        <w:spacing w:before="120" w:after="120"/>
        <w:rPr>
          <w:rFonts w:ascii="Arial" w:hAnsi="Arial"/>
        </w:rPr>
      </w:pPr>
      <w:bookmarkStart w:id="266" w:name="_Ref127425445"/>
      <w:r w:rsidRPr="00D40F55">
        <w:rPr>
          <w:rFonts w:ascii="Arial" w:hAnsi="Arial"/>
        </w:rPr>
        <w:t xml:space="preserve">ASSETS and SUB-CONTRACTS </w:t>
      </w:r>
      <w:bookmarkEnd w:id="266"/>
    </w:p>
    <w:p w14:paraId="41981673" w14:textId="77777777" w:rsidR="00EE4546" w:rsidRPr="00D40F55" w:rsidRDefault="00EE4546" w:rsidP="00D40F55">
      <w:pPr>
        <w:pStyle w:val="GPSL2numberedclause"/>
        <w:rPr>
          <w:rFonts w:ascii="Arial" w:hAnsi="Arial"/>
        </w:rPr>
      </w:pPr>
      <w:bookmarkStart w:id="267" w:name="_Ref127425768"/>
      <w:r w:rsidRPr="00D40F55">
        <w:rPr>
          <w:rFonts w:ascii="Arial" w:hAnsi="Arial"/>
        </w:rPr>
        <w:t>Following notice of termination of this Contract  and during the Termination Assistance Period, the Supplier shall not, without the Customer's prior written consent:</w:t>
      </w:r>
      <w:bookmarkEnd w:id="267"/>
    </w:p>
    <w:p w14:paraId="02A20E86" w14:textId="77777777" w:rsidR="00EE4546" w:rsidRPr="00D40F55" w:rsidRDefault="00EE4546" w:rsidP="00D40F55">
      <w:pPr>
        <w:pStyle w:val="GPSL3numberedclause"/>
        <w:rPr>
          <w:rFonts w:ascii="Arial" w:hAnsi="Arial"/>
        </w:rPr>
      </w:pPr>
      <w:r w:rsidRPr="00D40F55">
        <w:rPr>
          <w:rFonts w:ascii="Arial" w:hAnsi="Arial"/>
        </w:rPr>
        <w:t>terminate, enter into or vary any Sub-Contract;</w:t>
      </w:r>
    </w:p>
    <w:p w14:paraId="1E13EEDE" w14:textId="77777777" w:rsidR="00EE4546" w:rsidRPr="00D40F55" w:rsidRDefault="00EE4546" w:rsidP="00D40F55">
      <w:pPr>
        <w:pStyle w:val="GPSL3numberedclause"/>
        <w:rPr>
          <w:rFonts w:ascii="Arial" w:hAnsi="Arial"/>
        </w:rPr>
      </w:pPr>
      <w:r w:rsidRPr="00D40F55">
        <w:rPr>
          <w:rFonts w:ascii="Arial" w:hAnsi="Arial"/>
        </w:rPr>
        <w:t>(subject to normal maintenance requirements) make material modifications to, or dispose of, any existing Supplier assets or acquire any new Supplier assets; or</w:t>
      </w:r>
    </w:p>
    <w:p w14:paraId="7DBF795D" w14:textId="77777777" w:rsidR="00EE4546" w:rsidRPr="00D40F55" w:rsidRDefault="00EE4546" w:rsidP="00D40F55">
      <w:pPr>
        <w:pStyle w:val="GPSL3numberedclause"/>
        <w:rPr>
          <w:rFonts w:ascii="Arial" w:hAnsi="Arial"/>
        </w:rPr>
      </w:pPr>
      <w:r w:rsidRPr="00D40F55">
        <w:rPr>
          <w:rFonts w:ascii="Arial" w:hAnsi="Arial"/>
        </w:rPr>
        <w:t>terminate, enter into or vary any licence for software in connection with the provision of Ordered Panel Services.</w:t>
      </w:r>
    </w:p>
    <w:p w14:paraId="359FD6E7" w14:textId="6C746071" w:rsidR="00EE4546" w:rsidRPr="00D40F55" w:rsidRDefault="00EE4546" w:rsidP="00D40F55">
      <w:pPr>
        <w:pStyle w:val="GPSL2numberedclause"/>
        <w:rPr>
          <w:rFonts w:ascii="Arial" w:hAnsi="Arial"/>
        </w:rPr>
      </w:pPr>
      <w:bookmarkStart w:id="268" w:name="_Ref127426626"/>
      <w:r w:rsidRPr="00D40F55">
        <w:rPr>
          <w:rFonts w:ascii="Arial" w:hAnsi="Arial"/>
        </w:rPr>
        <w:t>Within twenty (20) Working Days of receipt of the up-to-date Registers provided by the Supplier pursuant to paragraph </w:t>
      </w:r>
      <w:r w:rsidRPr="00D40F55">
        <w:rPr>
          <w:rFonts w:ascii="Arial" w:hAnsi="Arial"/>
        </w:rPr>
        <w:fldChar w:fldCharType="begin"/>
      </w:r>
      <w:r w:rsidRPr="00D40F55">
        <w:rPr>
          <w:rFonts w:ascii="Arial" w:hAnsi="Arial"/>
        </w:rPr>
        <w:instrText xml:space="preserve"> REF _Ref127426020 \r \h  \* MERGEFORMAT </w:instrText>
      </w:r>
      <w:r w:rsidRPr="00D40F55">
        <w:rPr>
          <w:rFonts w:ascii="Arial" w:hAnsi="Arial"/>
        </w:rPr>
      </w:r>
      <w:r w:rsidRPr="00D40F55">
        <w:rPr>
          <w:rFonts w:ascii="Arial" w:hAnsi="Arial"/>
        </w:rPr>
        <w:fldChar w:fldCharType="separate"/>
      </w:r>
      <w:r w:rsidR="00076F0C">
        <w:rPr>
          <w:rFonts w:ascii="Arial" w:hAnsi="Arial"/>
        </w:rPr>
        <w:t>7.1.4</w:t>
      </w:r>
      <w:r w:rsidRPr="00D40F55">
        <w:rPr>
          <w:rFonts w:ascii="Arial" w:hAnsi="Arial"/>
        </w:rPr>
        <w:fldChar w:fldCharType="end"/>
      </w:r>
      <w:r w:rsidRPr="00D40F55">
        <w:rPr>
          <w:rFonts w:ascii="Arial" w:hAnsi="Arial"/>
        </w:rPr>
        <w:t xml:space="preserve"> of this Contract Schedule 2, the Customer shall provide written notice to the Supplier setting out:</w:t>
      </w:r>
      <w:bookmarkEnd w:id="268"/>
    </w:p>
    <w:p w14:paraId="500427F8" w14:textId="77777777" w:rsidR="00EE4546" w:rsidRPr="00D40F55" w:rsidRDefault="00EE4546" w:rsidP="00D40F55">
      <w:pPr>
        <w:pStyle w:val="GPSL3numberedclause"/>
        <w:rPr>
          <w:rFonts w:ascii="Arial" w:hAnsi="Arial"/>
        </w:rPr>
      </w:pPr>
      <w:bookmarkStart w:id="269" w:name="_Ref364352534"/>
      <w:bookmarkStart w:id="270" w:name="_Ref27373383"/>
      <w:r w:rsidRPr="00D40F55">
        <w:rPr>
          <w:rFonts w:ascii="Arial" w:hAnsi="Arial"/>
        </w:rPr>
        <w:t>which, if any, of the Transferable Assets the Customer requires to be transferred to the Customer and/or the Replacement Supplier (“</w:t>
      </w:r>
      <w:r w:rsidRPr="00D40F55">
        <w:rPr>
          <w:rFonts w:ascii="Arial" w:hAnsi="Arial"/>
          <w:b/>
        </w:rPr>
        <w:t>Transferring Assets</w:t>
      </w:r>
      <w:r w:rsidRPr="00D40F55">
        <w:rPr>
          <w:rFonts w:ascii="Arial" w:hAnsi="Arial"/>
        </w:rPr>
        <w:t>”);</w:t>
      </w:r>
      <w:bookmarkEnd w:id="269"/>
      <w:r w:rsidRPr="00D40F55">
        <w:rPr>
          <w:rFonts w:ascii="Arial" w:hAnsi="Arial"/>
        </w:rPr>
        <w:t xml:space="preserve"> </w:t>
      </w:r>
      <w:bookmarkEnd w:id="270"/>
    </w:p>
    <w:p w14:paraId="4A7E3CF2" w14:textId="77777777" w:rsidR="00EE4546" w:rsidRPr="00D40F55" w:rsidRDefault="00EE4546" w:rsidP="00D40F55">
      <w:pPr>
        <w:pStyle w:val="GPSL3numberedclause"/>
        <w:rPr>
          <w:rFonts w:ascii="Arial" w:hAnsi="Arial"/>
        </w:rPr>
      </w:pPr>
      <w:bookmarkStart w:id="271" w:name="a301038"/>
      <w:bookmarkStart w:id="272" w:name="_Ref364350801"/>
      <w:bookmarkStart w:id="273" w:name="_Ref127958943"/>
      <w:bookmarkEnd w:id="271"/>
      <w:r w:rsidRPr="00D40F55">
        <w:rPr>
          <w:rFonts w:ascii="Arial" w:hAnsi="Arial"/>
        </w:rPr>
        <w:t>which, if any, of:</w:t>
      </w:r>
      <w:bookmarkEnd w:id="272"/>
    </w:p>
    <w:p w14:paraId="67F4E04F" w14:textId="77777777" w:rsidR="00EE4546" w:rsidRPr="00D40F55" w:rsidRDefault="00EE4546" w:rsidP="00D40F55">
      <w:pPr>
        <w:pStyle w:val="GPSL4numberedclause"/>
        <w:rPr>
          <w:rFonts w:ascii="Arial" w:hAnsi="Arial"/>
          <w:szCs w:val="22"/>
        </w:rPr>
      </w:pPr>
      <w:r w:rsidRPr="00D40F55">
        <w:rPr>
          <w:rFonts w:ascii="Arial" w:hAnsi="Arial"/>
          <w:szCs w:val="22"/>
        </w:rPr>
        <w:t xml:space="preserve">the Exclusive Assets that are not Transferable Assets; and </w:t>
      </w:r>
    </w:p>
    <w:p w14:paraId="384E3315" w14:textId="77777777" w:rsidR="00EE4546" w:rsidRPr="00D40F55" w:rsidRDefault="00EE4546" w:rsidP="00D40F55">
      <w:pPr>
        <w:pStyle w:val="GPSL4numberedclause"/>
        <w:rPr>
          <w:rFonts w:ascii="Arial" w:hAnsi="Arial"/>
          <w:szCs w:val="22"/>
        </w:rPr>
      </w:pPr>
      <w:r w:rsidRPr="00D40F55">
        <w:rPr>
          <w:rFonts w:ascii="Arial" w:hAnsi="Arial"/>
          <w:szCs w:val="22"/>
        </w:rPr>
        <w:t>the Non-Exclusive Assets,</w:t>
      </w:r>
    </w:p>
    <w:p w14:paraId="2B0A7430" w14:textId="77777777" w:rsidR="00EE4546" w:rsidRPr="00D40F55" w:rsidRDefault="00EE4546" w:rsidP="00D40F55">
      <w:pPr>
        <w:pStyle w:val="GPSL3Indent"/>
      </w:pPr>
      <w:r w:rsidRPr="00D40F55">
        <w:t>the Customer and/or the Replacement Supplier requires the continued use of; and</w:t>
      </w:r>
    </w:p>
    <w:p w14:paraId="4B181AD2" w14:textId="77777777" w:rsidR="00EE4546" w:rsidRPr="00D40F55" w:rsidRDefault="00EE4546" w:rsidP="00D40F55">
      <w:pPr>
        <w:pStyle w:val="GPSL3numberedclause"/>
        <w:rPr>
          <w:rFonts w:ascii="Arial" w:hAnsi="Arial"/>
        </w:rPr>
      </w:pPr>
      <w:bookmarkStart w:id="274" w:name="_Ref364353977"/>
      <w:r w:rsidRPr="00D40F55">
        <w:rPr>
          <w:rFonts w:ascii="Arial" w:hAnsi="Arial"/>
        </w:rPr>
        <w:t xml:space="preserve">which, if any, of Transferable Contracts the Customer requires to be assigned or novated to the Customer and/or the Replacement Supplier (the </w:t>
      </w:r>
      <w:r w:rsidRPr="00D40F55">
        <w:rPr>
          <w:rFonts w:ascii="Arial" w:hAnsi="Arial"/>
          <w:b/>
          <w:bCs/>
        </w:rPr>
        <w:t>“Transferring Contracts”</w:t>
      </w:r>
      <w:r w:rsidRPr="00D40F55">
        <w:rPr>
          <w:rFonts w:ascii="Arial" w:hAnsi="Arial"/>
        </w:rPr>
        <w:t>),</w:t>
      </w:r>
      <w:bookmarkEnd w:id="273"/>
      <w:bookmarkEnd w:id="274"/>
    </w:p>
    <w:p w14:paraId="76C9CBC5" w14:textId="77777777" w:rsidR="00EE4546" w:rsidRPr="00D40F55" w:rsidRDefault="00EE4546" w:rsidP="00D40F55">
      <w:pPr>
        <w:pStyle w:val="GPSL2Indent"/>
        <w:ind w:left="1134"/>
        <w:rPr>
          <w:rFonts w:ascii="Arial" w:hAnsi="Arial"/>
        </w:rPr>
      </w:pPr>
      <w:r w:rsidRPr="00D40F55">
        <w:rPr>
          <w:rFonts w:ascii="Arial" w:hAnsi="Arial"/>
        </w:rPr>
        <w:t xml:space="preserve">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w:t>
      </w:r>
      <w:r w:rsidRPr="00D40F55">
        <w:rPr>
          <w:rFonts w:ascii="Arial" w:hAnsi="Arial"/>
        </w:rPr>
        <w:lastRenderedPageBreak/>
        <w:t>Contracts the Customer and/or its Replacement Supplier requires to provide the Ordered Panel Services or the Replacement Services.</w:t>
      </w:r>
    </w:p>
    <w:p w14:paraId="369B2A78" w14:textId="77777777" w:rsidR="00EE4546" w:rsidRPr="00D40F55" w:rsidRDefault="00EE4546" w:rsidP="00D40F55">
      <w:pPr>
        <w:pStyle w:val="GPSL2numberedclause"/>
        <w:rPr>
          <w:rFonts w:ascii="Arial" w:hAnsi="Arial"/>
        </w:rPr>
      </w:pPr>
      <w:bookmarkStart w:id="275" w:name="_Ref127425863"/>
      <w:r w:rsidRPr="00D40F55">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75"/>
    <w:p w14:paraId="79B918A1" w14:textId="77777777" w:rsidR="00EE4546" w:rsidRPr="00D40F55" w:rsidRDefault="00EE4546" w:rsidP="00D40F55">
      <w:pPr>
        <w:pStyle w:val="GPSL2numberedclause"/>
        <w:rPr>
          <w:rFonts w:ascii="Arial" w:hAnsi="Arial"/>
        </w:rPr>
      </w:pPr>
      <w:r w:rsidRPr="00D40F55">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4CF2CCED" w14:textId="721A5B96" w:rsidR="00EE4546" w:rsidRPr="00D40F55" w:rsidRDefault="00EE4546" w:rsidP="00D40F55">
      <w:pPr>
        <w:pStyle w:val="GPSL2numberedclause"/>
        <w:rPr>
          <w:rFonts w:ascii="Arial" w:hAnsi="Arial"/>
        </w:rPr>
      </w:pPr>
      <w:bookmarkStart w:id="276" w:name="_Ref127425261"/>
      <w:r w:rsidRPr="00D40F55">
        <w:rPr>
          <w:rFonts w:ascii="Arial" w:hAnsi="Arial"/>
        </w:rPr>
        <w:t>Where the Supplier is notified in accordance with paragraph </w:t>
      </w:r>
      <w:r w:rsidRPr="00D40F55">
        <w:rPr>
          <w:rFonts w:ascii="Arial" w:hAnsi="Arial"/>
        </w:rPr>
        <w:fldChar w:fldCharType="begin"/>
      </w:r>
      <w:r w:rsidRPr="00D40F55">
        <w:rPr>
          <w:rFonts w:ascii="Arial" w:hAnsi="Arial"/>
        </w:rPr>
        <w:instrText xml:space="preserve"> REF _Ref364350801 \r \h  \* MERGEFORMAT </w:instrText>
      </w:r>
      <w:r w:rsidRPr="00D40F55">
        <w:rPr>
          <w:rFonts w:ascii="Arial" w:hAnsi="Arial"/>
        </w:rPr>
      </w:r>
      <w:r w:rsidRPr="00D40F55">
        <w:rPr>
          <w:rFonts w:ascii="Arial" w:hAnsi="Arial"/>
        </w:rPr>
        <w:fldChar w:fldCharType="separate"/>
      </w:r>
      <w:r w:rsidR="00076F0C">
        <w:rPr>
          <w:rFonts w:ascii="Arial" w:hAnsi="Arial"/>
        </w:rPr>
        <w:t>9.2.2</w:t>
      </w:r>
      <w:r w:rsidRPr="00D40F55">
        <w:rPr>
          <w:rFonts w:ascii="Arial" w:hAnsi="Arial"/>
        </w:rPr>
        <w:fldChar w:fldCharType="end"/>
      </w:r>
      <w:r w:rsidRPr="00D40F55">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19AC846E" w14:textId="77777777" w:rsidR="00EE4546" w:rsidRPr="00D40F55" w:rsidRDefault="00EE4546" w:rsidP="00D40F55">
      <w:pPr>
        <w:pStyle w:val="GPSL3numberedclause"/>
        <w:rPr>
          <w:rFonts w:ascii="Arial" w:hAnsi="Arial"/>
        </w:rPr>
      </w:pPr>
      <w:r w:rsidRPr="00D40F55">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A612BC2" w14:textId="77777777" w:rsidR="00EE4546" w:rsidRPr="00D40F55" w:rsidRDefault="00EE4546" w:rsidP="00D40F55">
      <w:pPr>
        <w:pStyle w:val="GPSL3numberedclause"/>
        <w:rPr>
          <w:rFonts w:ascii="Arial" w:hAnsi="Arial"/>
        </w:rPr>
      </w:pPr>
      <w:r w:rsidRPr="00D40F55">
        <w:rPr>
          <w:rFonts w:ascii="Arial" w:hAnsi="Arial"/>
        </w:rPr>
        <w:t>procure a suitable alternative to such assets and the Customer or the Replacement Supplier shall bear the reasonable proven costs of procuring the same.</w:t>
      </w:r>
    </w:p>
    <w:p w14:paraId="4CD86301" w14:textId="77777777" w:rsidR="00EE4546" w:rsidRPr="00D40F55" w:rsidRDefault="00EE4546" w:rsidP="00D40F55">
      <w:pPr>
        <w:pStyle w:val="GPSL2numberedclause"/>
        <w:rPr>
          <w:rFonts w:ascii="Arial" w:hAnsi="Arial"/>
        </w:rPr>
      </w:pPr>
      <w:bookmarkStart w:id="277" w:name="_Ref127426673"/>
      <w:bookmarkEnd w:id="276"/>
      <w:r w:rsidRPr="00D40F55">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77"/>
    </w:p>
    <w:p w14:paraId="245AF9AD" w14:textId="77777777" w:rsidR="00EE4546" w:rsidRPr="00D40F55" w:rsidRDefault="00EE4546" w:rsidP="00D40F55">
      <w:pPr>
        <w:pStyle w:val="GPSL2numberedclause"/>
        <w:rPr>
          <w:rFonts w:ascii="Arial" w:hAnsi="Arial"/>
        </w:rPr>
      </w:pPr>
      <w:bookmarkStart w:id="278" w:name="_Ref37322775"/>
      <w:r w:rsidRPr="00D40F55">
        <w:rPr>
          <w:rFonts w:ascii="Arial" w:hAnsi="Arial"/>
        </w:rPr>
        <w:t>The Customer shall:</w:t>
      </w:r>
    </w:p>
    <w:p w14:paraId="5129334B" w14:textId="77777777" w:rsidR="00EE4546" w:rsidRPr="00D40F55" w:rsidRDefault="00EE4546" w:rsidP="00D40F55">
      <w:pPr>
        <w:pStyle w:val="GPSL3numberedclause"/>
        <w:rPr>
          <w:rFonts w:ascii="Arial" w:hAnsi="Arial"/>
        </w:rPr>
      </w:pPr>
      <w:r w:rsidRPr="00D40F55">
        <w:rPr>
          <w:rFonts w:ascii="Arial" w:hAnsi="Arial"/>
        </w:rPr>
        <w:t>accept assignments from the Supplier or join with the Supplier in procuring a novation of each Transferring Contract; and</w:t>
      </w:r>
    </w:p>
    <w:p w14:paraId="34A1AF18" w14:textId="77777777" w:rsidR="00EE4546" w:rsidRPr="00D40F55" w:rsidRDefault="00EE4546" w:rsidP="00D40F55">
      <w:pPr>
        <w:pStyle w:val="GPSL3numberedclause"/>
        <w:rPr>
          <w:rFonts w:ascii="Arial" w:hAnsi="Arial"/>
        </w:rPr>
      </w:pPr>
      <w:r w:rsidRPr="00D40F55">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78"/>
      <w:r w:rsidRPr="00D40F55">
        <w:rPr>
          <w:rFonts w:ascii="Arial" w:hAnsi="Arial"/>
        </w:rPr>
        <w:t>.</w:t>
      </w:r>
    </w:p>
    <w:p w14:paraId="39C7064F" w14:textId="77777777" w:rsidR="00EE4546" w:rsidRPr="00D40F55" w:rsidRDefault="00EE4546" w:rsidP="00D40F55">
      <w:pPr>
        <w:pStyle w:val="GPSL2numberedclause"/>
        <w:rPr>
          <w:rFonts w:ascii="Arial" w:hAnsi="Arial"/>
        </w:rPr>
      </w:pPr>
      <w:r w:rsidRPr="00D40F55">
        <w:rPr>
          <w:rFonts w:ascii="Arial" w:hAnsi="Arial"/>
        </w:rPr>
        <w:t>The Supplier shall hold any Transferring Contracts on trust for the Customer until such time as the transfer of the relevant Transferring Contract to the Customer and/or the Replacement Supplier has been effected.</w:t>
      </w:r>
    </w:p>
    <w:p w14:paraId="2349CF54" w14:textId="308A9F97" w:rsidR="00EE4546" w:rsidRPr="00D40F55" w:rsidRDefault="00EE4546" w:rsidP="00D40F55">
      <w:pPr>
        <w:pStyle w:val="GPSL2numberedclause"/>
        <w:rPr>
          <w:rFonts w:ascii="Arial" w:hAnsi="Arial"/>
        </w:rPr>
      </w:pPr>
      <w:bookmarkStart w:id="279" w:name="_Ref364757086"/>
      <w:r w:rsidRPr="00D40F55">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D40F55">
        <w:rPr>
          <w:rFonts w:ascii="Arial" w:hAnsi="Arial"/>
        </w:rPr>
        <w:fldChar w:fldCharType="begin"/>
      </w:r>
      <w:r w:rsidRPr="00D40F55">
        <w:rPr>
          <w:rFonts w:ascii="Arial" w:hAnsi="Arial"/>
        </w:rPr>
        <w:instrText xml:space="preserve"> REF _Ref127426673 \r \h  \* MERGEFORMAT </w:instrText>
      </w:r>
      <w:r w:rsidRPr="00D40F55">
        <w:rPr>
          <w:rFonts w:ascii="Arial" w:hAnsi="Arial"/>
        </w:rPr>
      </w:r>
      <w:r w:rsidRPr="00D40F55">
        <w:rPr>
          <w:rFonts w:ascii="Arial" w:hAnsi="Arial"/>
        </w:rPr>
        <w:fldChar w:fldCharType="separate"/>
      </w:r>
      <w:r w:rsidR="00076F0C">
        <w:rPr>
          <w:rFonts w:ascii="Arial" w:hAnsi="Arial"/>
        </w:rPr>
        <w:t>9.6</w:t>
      </w:r>
      <w:r w:rsidRPr="00D40F55">
        <w:rPr>
          <w:rFonts w:ascii="Arial" w:hAnsi="Arial"/>
        </w:rPr>
        <w:fldChar w:fldCharType="end"/>
      </w:r>
      <w:r w:rsidRPr="00D40F55">
        <w:rPr>
          <w:rFonts w:ascii="Arial" w:hAnsi="Arial"/>
        </w:rPr>
        <w:t xml:space="preserve"> of this Contract Schedule 2 in relation to any matters arising prior to the date of assignment or novation of such Transferring Contract.</w:t>
      </w:r>
      <w:bookmarkEnd w:id="279"/>
    </w:p>
    <w:p w14:paraId="61A3A00E" w14:textId="77777777" w:rsidR="00EE4546" w:rsidRPr="00D40F55" w:rsidRDefault="00EE4546" w:rsidP="00CB3B75">
      <w:pPr>
        <w:pStyle w:val="GPSL1SCHEDULEHeading"/>
        <w:numPr>
          <w:ilvl w:val="0"/>
          <w:numId w:val="18"/>
        </w:numPr>
        <w:spacing w:before="120" w:after="120"/>
        <w:rPr>
          <w:rFonts w:ascii="Arial" w:hAnsi="Arial"/>
        </w:rPr>
      </w:pPr>
      <w:bookmarkStart w:id="280" w:name="_DV_M564"/>
      <w:bookmarkStart w:id="281" w:name="_DV_M566"/>
      <w:bookmarkStart w:id="282" w:name="_DV_M567"/>
      <w:bookmarkEnd w:id="280"/>
      <w:bookmarkEnd w:id="281"/>
      <w:bookmarkEnd w:id="282"/>
      <w:r w:rsidRPr="00D40F55">
        <w:rPr>
          <w:rFonts w:ascii="Arial" w:hAnsi="Arial"/>
        </w:rPr>
        <w:t>SUPPLIER PERSONNEL</w:t>
      </w:r>
    </w:p>
    <w:p w14:paraId="5D40316B" w14:textId="77777777" w:rsidR="00EE4546" w:rsidRPr="00D40F55" w:rsidRDefault="00EE4546" w:rsidP="00D40F55">
      <w:pPr>
        <w:pStyle w:val="GPSL2numberedclause"/>
        <w:rPr>
          <w:rFonts w:ascii="Arial" w:hAnsi="Arial"/>
        </w:rPr>
      </w:pPr>
      <w:r w:rsidRPr="00D40F55">
        <w:rPr>
          <w:rFonts w:ascii="Arial" w:hAnsi="Arial"/>
        </w:rPr>
        <w:t>The Customer and Supplier agree and acknowledge that in the event of the Supplier ceasing to provide the Ordered Panel Services or part of them for any reason, Contract Schedule 3 (Staff Transfer) shall apply.</w:t>
      </w:r>
    </w:p>
    <w:p w14:paraId="02B4CB23" w14:textId="77777777" w:rsidR="00EE4546" w:rsidRPr="00D40F55" w:rsidRDefault="00EE4546" w:rsidP="00D40F55">
      <w:pPr>
        <w:pStyle w:val="GPSL2numberedclause"/>
        <w:rPr>
          <w:rFonts w:ascii="Arial" w:hAnsi="Arial"/>
        </w:rPr>
      </w:pPr>
      <w:r w:rsidRPr="00D40F55">
        <w:rPr>
          <w:rFonts w:ascii="Arial" w:hAnsi="Arial"/>
        </w:rPr>
        <w:lastRenderedPageBreak/>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6CE1BB74" w14:textId="77777777" w:rsidR="00EE4546" w:rsidRPr="00D40F55" w:rsidRDefault="00EE4546" w:rsidP="00D40F55">
      <w:pPr>
        <w:pStyle w:val="GPSL2numberedclause"/>
        <w:rPr>
          <w:rFonts w:ascii="Arial" w:hAnsi="Arial"/>
        </w:rPr>
      </w:pPr>
      <w:r w:rsidRPr="00D40F55">
        <w:rPr>
          <w:rFonts w:ascii="Arial" w:hAnsi="Arial"/>
        </w:rPr>
        <w:t>During the Termination Assistance Period, the Supplier shall and shall procure that any relevant Sub-Contractor shall:</w:t>
      </w:r>
    </w:p>
    <w:p w14:paraId="2AE144C2" w14:textId="77777777" w:rsidR="00EE4546" w:rsidRPr="00D40F55" w:rsidRDefault="00EE4546" w:rsidP="00D40F55">
      <w:pPr>
        <w:pStyle w:val="GPSL3numberedclause"/>
        <w:rPr>
          <w:rFonts w:ascii="Arial" w:hAnsi="Arial"/>
        </w:rPr>
      </w:pPr>
      <w:r w:rsidRPr="00D40F55">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F179B5F" w14:textId="77777777" w:rsidR="00EE4546" w:rsidRPr="00D40F55" w:rsidRDefault="00EE4546" w:rsidP="00D40F55">
      <w:pPr>
        <w:pStyle w:val="GPSL3numberedclause"/>
        <w:rPr>
          <w:rFonts w:ascii="Arial" w:hAnsi="Arial"/>
        </w:rPr>
      </w:pPr>
      <w:r w:rsidRPr="00D40F55">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67B05DA2" w14:textId="77777777" w:rsidR="00EE4546" w:rsidRPr="00D40F55" w:rsidRDefault="00EE4546" w:rsidP="00D40F55">
      <w:pPr>
        <w:pStyle w:val="GPSL2numberedclause"/>
        <w:rPr>
          <w:rFonts w:ascii="Arial" w:hAnsi="Arial"/>
        </w:rPr>
      </w:pPr>
      <w:r w:rsidRPr="00D40F55">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D40F55">
        <w:rPr>
          <w:rFonts w:ascii="Arial" w:hAnsi="Arial"/>
        </w:rPr>
        <w:t xml:space="preserve"> as defined in Contract Schedule 3 (Staff Transfer)</w:t>
      </w:r>
      <w:r w:rsidRPr="00D40F55">
        <w:rPr>
          <w:rFonts w:ascii="Arial" w:hAnsi="Arial"/>
        </w:rPr>
        <w:t>, regardless of when such notice takes effect.</w:t>
      </w:r>
    </w:p>
    <w:p w14:paraId="7404ECAF" w14:textId="77777777" w:rsidR="00EE4546" w:rsidRPr="00D40F55" w:rsidRDefault="00EE4546" w:rsidP="00D40F55">
      <w:pPr>
        <w:pStyle w:val="GPSL2numberedclause"/>
        <w:rPr>
          <w:rFonts w:ascii="Arial" w:hAnsi="Arial"/>
        </w:rPr>
      </w:pPr>
      <w:r w:rsidRPr="00D40F55">
        <w:rPr>
          <w:rFonts w:ascii="Arial" w:hAnsi="Arial"/>
        </w:rPr>
        <w:t>The Supplier shall not for a period of twelve (12) </w:t>
      </w:r>
      <w:r w:rsidR="00FF39AF" w:rsidRPr="00D40F55">
        <w:rPr>
          <w:rFonts w:ascii="Arial" w:hAnsi="Arial"/>
        </w:rPr>
        <w:t>M</w:t>
      </w:r>
      <w:r w:rsidRPr="00D40F55">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D40F55">
        <w:rPr>
          <w:rFonts w:ascii="Arial" w:hAnsi="Arial"/>
        </w:rPr>
        <w:t>ffer under Contract Schedule 3</w:t>
      </w:r>
      <w:r w:rsidRPr="00D40F55">
        <w:rPr>
          <w:rFonts w:ascii="Arial" w:hAnsi="Arial"/>
        </w:rPr>
        <w:t xml:space="preserve"> (Staff Transfer) in respect of a Transferring Supplier Employee not identified in the Supplier's Final Supplier Personnel List.</w:t>
      </w:r>
    </w:p>
    <w:p w14:paraId="7BF8F7CC" w14:textId="77777777" w:rsidR="00EE4546" w:rsidRPr="00D40F55" w:rsidRDefault="00EE4546" w:rsidP="00CB3B75">
      <w:pPr>
        <w:pStyle w:val="GPSL1SCHEDULEHeading"/>
        <w:numPr>
          <w:ilvl w:val="0"/>
          <w:numId w:val="18"/>
        </w:numPr>
        <w:spacing w:before="120" w:after="120"/>
        <w:rPr>
          <w:rFonts w:ascii="Arial" w:hAnsi="Arial"/>
        </w:rPr>
      </w:pPr>
      <w:bookmarkStart w:id="283" w:name="_Ref127425458"/>
      <w:r w:rsidRPr="00D40F55">
        <w:rPr>
          <w:rFonts w:ascii="Arial" w:hAnsi="Arial"/>
        </w:rPr>
        <w:t xml:space="preserve">CHARGES </w:t>
      </w:r>
      <w:bookmarkEnd w:id="283"/>
    </w:p>
    <w:p w14:paraId="194741A0" w14:textId="77777777" w:rsidR="00EE4546" w:rsidRPr="00D40F55" w:rsidRDefault="00EE4546" w:rsidP="00D40F55">
      <w:pPr>
        <w:pStyle w:val="GPSL2numberedclause"/>
        <w:rPr>
          <w:rFonts w:ascii="Arial" w:hAnsi="Arial"/>
        </w:rPr>
      </w:pPr>
      <w:r w:rsidRPr="00D40F55">
        <w:rPr>
          <w:rFonts w:ascii="Arial" w:hAnsi="Arial"/>
        </w:rPr>
        <w:t>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Plan, the Termination Assistance and any activities mutually agreed between the Parties to carry on after the expiry of the Termination Assistance Period.</w:t>
      </w:r>
    </w:p>
    <w:p w14:paraId="5DAD5BFC" w14:textId="77777777" w:rsidR="00EE4546" w:rsidRPr="00D40F55" w:rsidRDefault="00EE4546" w:rsidP="00CB3B75">
      <w:pPr>
        <w:pStyle w:val="GPSL1SCHEDULEHeading"/>
        <w:numPr>
          <w:ilvl w:val="0"/>
          <w:numId w:val="18"/>
        </w:numPr>
        <w:spacing w:before="120" w:after="120"/>
        <w:rPr>
          <w:rFonts w:ascii="Arial" w:hAnsi="Arial"/>
        </w:rPr>
      </w:pPr>
      <w:r w:rsidRPr="00D40F55">
        <w:rPr>
          <w:rFonts w:ascii="Arial" w:hAnsi="Arial"/>
        </w:rPr>
        <w:t xml:space="preserve">APPORTIONMENTS </w:t>
      </w:r>
    </w:p>
    <w:p w14:paraId="5EAEA99D" w14:textId="77777777" w:rsidR="00EE4546" w:rsidRPr="00D40F55" w:rsidRDefault="00EE4546" w:rsidP="00D40F55">
      <w:pPr>
        <w:pStyle w:val="GPSL2numberedclause"/>
        <w:rPr>
          <w:rFonts w:ascii="Arial" w:hAnsi="Arial"/>
        </w:rPr>
      </w:pPr>
      <w:bookmarkStart w:id="284" w:name="_Ref364351843"/>
      <w:r w:rsidRPr="00D40F55">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85" w:name="_Ref127426852"/>
      <w:r w:rsidRPr="00D40F55">
        <w:rPr>
          <w:rFonts w:ascii="Arial" w:hAnsi="Arial"/>
        </w:rPr>
        <w:t>) as follows:</w:t>
      </w:r>
      <w:bookmarkEnd w:id="284"/>
      <w:bookmarkEnd w:id="285"/>
    </w:p>
    <w:p w14:paraId="6DADC86B" w14:textId="77777777" w:rsidR="00EE4546" w:rsidRPr="00D40F55" w:rsidRDefault="00EE4546" w:rsidP="00D40F55">
      <w:pPr>
        <w:pStyle w:val="GPSL3numberedclause"/>
        <w:rPr>
          <w:rFonts w:ascii="Arial" w:hAnsi="Arial"/>
        </w:rPr>
      </w:pPr>
      <w:r w:rsidRPr="00D40F55">
        <w:rPr>
          <w:rFonts w:ascii="Arial" w:hAnsi="Arial"/>
        </w:rPr>
        <w:t>the amounts shall be annualised and divided by 365 to reach a daily rate;</w:t>
      </w:r>
    </w:p>
    <w:p w14:paraId="3EEEAFA6" w14:textId="77777777" w:rsidR="00EE4546" w:rsidRPr="00D40F55" w:rsidRDefault="00EE4546" w:rsidP="00D40F55">
      <w:pPr>
        <w:pStyle w:val="GPSL3numberedclause"/>
        <w:rPr>
          <w:rFonts w:ascii="Arial" w:hAnsi="Arial"/>
        </w:rPr>
      </w:pPr>
      <w:r w:rsidRPr="00D40F55">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5D55A08" w14:textId="77777777" w:rsidR="00EE4546" w:rsidRPr="00D40F55" w:rsidRDefault="00EE4546" w:rsidP="00D40F55">
      <w:pPr>
        <w:pStyle w:val="GPSL3numberedclause"/>
        <w:rPr>
          <w:rFonts w:ascii="Arial" w:hAnsi="Arial"/>
        </w:rPr>
      </w:pPr>
      <w:r w:rsidRPr="00D40F55">
        <w:rPr>
          <w:rFonts w:ascii="Arial" w:hAnsi="Arial"/>
        </w:rPr>
        <w:lastRenderedPageBreak/>
        <w:t>the Supplier shall be responsible for or entitled to (as the case may be) the rest of the invoice.</w:t>
      </w:r>
    </w:p>
    <w:p w14:paraId="44EBBFDF" w14:textId="4D11F806" w:rsidR="00EE4546" w:rsidRPr="00D40F55" w:rsidRDefault="00EE4546" w:rsidP="00D40F55">
      <w:pPr>
        <w:pStyle w:val="GPSL2numberedclause"/>
        <w:rPr>
          <w:rFonts w:ascii="Arial" w:hAnsi="Arial"/>
        </w:rPr>
      </w:pPr>
      <w:r w:rsidRPr="00D40F55">
        <w:rPr>
          <w:rFonts w:ascii="Arial" w:hAnsi="Arial"/>
        </w:rPr>
        <w:t>Each Party shall pay (and/or the Customer shall procure that the Replacement Supplier shall pay) any monies due under paragraph </w:t>
      </w:r>
      <w:r w:rsidRPr="00D40F55">
        <w:rPr>
          <w:rFonts w:ascii="Arial" w:hAnsi="Arial"/>
        </w:rPr>
        <w:fldChar w:fldCharType="begin"/>
      </w:r>
      <w:r w:rsidRPr="00D40F55">
        <w:rPr>
          <w:rFonts w:ascii="Arial" w:hAnsi="Arial"/>
        </w:rPr>
        <w:instrText xml:space="preserve"> REF _Ref364351843 \r \h  \* MERGEFORMAT </w:instrText>
      </w:r>
      <w:r w:rsidRPr="00D40F55">
        <w:rPr>
          <w:rFonts w:ascii="Arial" w:hAnsi="Arial"/>
        </w:rPr>
      </w:r>
      <w:r w:rsidRPr="00D40F55">
        <w:rPr>
          <w:rFonts w:ascii="Arial" w:hAnsi="Arial"/>
        </w:rPr>
        <w:fldChar w:fldCharType="separate"/>
      </w:r>
      <w:r w:rsidR="00076F0C">
        <w:rPr>
          <w:rFonts w:ascii="Arial" w:hAnsi="Arial"/>
        </w:rPr>
        <w:t>12.1</w:t>
      </w:r>
      <w:r w:rsidRPr="00D40F55">
        <w:rPr>
          <w:rFonts w:ascii="Arial" w:hAnsi="Arial"/>
        </w:rPr>
        <w:fldChar w:fldCharType="end"/>
      </w:r>
      <w:r w:rsidRPr="00D40F55">
        <w:rPr>
          <w:rFonts w:ascii="Arial" w:hAnsi="Arial"/>
        </w:rPr>
        <w:t xml:space="preserve"> of this Contract Schedule 2 as soon as reasonably practicable.</w:t>
      </w:r>
    </w:p>
    <w:p w14:paraId="232C951F" w14:textId="77777777" w:rsidR="00FA30C4" w:rsidRPr="00D40F55" w:rsidRDefault="00FA30C4" w:rsidP="00D40F55">
      <w:pPr>
        <w:overflowPunct/>
        <w:autoSpaceDE/>
        <w:autoSpaceDN/>
        <w:adjustRightInd/>
        <w:spacing w:before="120" w:after="120" w:line="240" w:lineRule="auto"/>
        <w:jc w:val="left"/>
        <w:textAlignment w:val="auto"/>
        <w:rPr>
          <w:rFonts w:cs="Arial"/>
          <w:b/>
          <w:szCs w:val="22"/>
          <w:lang w:eastAsia="en-GB"/>
        </w:rPr>
      </w:pPr>
      <w:r w:rsidRPr="00D40F55">
        <w:rPr>
          <w:rFonts w:cs="Arial"/>
          <w:b/>
          <w:szCs w:val="22"/>
        </w:rPr>
        <w:br w:type="page"/>
      </w:r>
    </w:p>
    <w:p w14:paraId="00618834" w14:textId="77777777" w:rsidR="00FA30C4" w:rsidRPr="00D40F55" w:rsidRDefault="00FA30C4" w:rsidP="00D40F55">
      <w:pPr>
        <w:pStyle w:val="Heading1"/>
        <w:keepNext/>
        <w:numPr>
          <w:ilvl w:val="0"/>
          <w:numId w:val="0"/>
        </w:numPr>
        <w:spacing w:before="120" w:after="120"/>
        <w:ind w:left="567"/>
        <w:jc w:val="center"/>
        <w:rPr>
          <w:rFonts w:cs="Arial"/>
          <w:szCs w:val="22"/>
        </w:rPr>
      </w:pPr>
      <w:bookmarkStart w:id="286" w:name="_Toc431551204"/>
      <w:bookmarkStart w:id="287" w:name="_Toc461702416"/>
      <w:r w:rsidRPr="00D40F55">
        <w:rPr>
          <w:rFonts w:cs="Arial"/>
          <w:szCs w:val="22"/>
        </w:rPr>
        <w:lastRenderedPageBreak/>
        <w:t>CONTRACT SCHEDULE 3: STAFF TRANSFER</w:t>
      </w:r>
      <w:bookmarkEnd w:id="286"/>
      <w:bookmarkEnd w:id="287"/>
    </w:p>
    <w:p w14:paraId="38B2E05F" w14:textId="77777777" w:rsidR="00FA30C4" w:rsidRPr="00D40F55" w:rsidRDefault="00FA30C4" w:rsidP="007D4C38">
      <w:pPr>
        <w:pStyle w:val="GPSL1CLAUSEHEADING"/>
        <w:numPr>
          <w:ilvl w:val="0"/>
          <w:numId w:val="33"/>
        </w:numPr>
        <w:spacing w:before="120" w:after="120"/>
        <w:rPr>
          <w:rFonts w:ascii="Arial" w:hAnsi="Arial"/>
        </w:rPr>
      </w:pPr>
      <w:bookmarkStart w:id="288" w:name="_Ref384036770"/>
      <w:r w:rsidRPr="00D40F55">
        <w:rPr>
          <w:rFonts w:ascii="Arial" w:hAnsi="Arial"/>
        </w:rPr>
        <w:t>DEFINITIONS</w:t>
      </w:r>
      <w:bookmarkEnd w:id="288"/>
    </w:p>
    <w:p w14:paraId="4156802B" w14:textId="77777777" w:rsidR="00FA30C4" w:rsidRPr="00D40F55" w:rsidRDefault="00FA30C4" w:rsidP="00D40F55">
      <w:pPr>
        <w:pStyle w:val="GPSL2numberedclause"/>
        <w:numPr>
          <w:ilvl w:val="0"/>
          <w:numId w:val="0"/>
        </w:numPr>
        <w:rPr>
          <w:rFonts w:ascii="Arial" w:hAnsi="Arial"/>
        </w:rPr>
      </w:pPr>
      <w:r w:rsidRPr="00D40F55">
        <w:rPr>
          <w:rFonts w:ascii="Arial" w:hAnsi="Arial"/>
        </w:rPr>
        <w:t>In this Contract Schedule 3, the following definitions shall apply:</w:t>
      </w:r>
    </w:p>
    <w:p w14:paraId="2E7FC9D0" w14:textId="77777777" w:rsidR="00FA30C4" w:rsidRPr="00D40F55"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FA30C4" w:rsidRPr="00D40F55" w14:paraId="07538086" w14:textId="77777777" w:rsidTr="00E56DC7">
        <w:tc>
          <w:tcPr>
            <w:tcW w:w="3085" w:type="dxa"/>
          </w:tcPr>
          <w:p w14:paraId="776E0262" w14:textId="77777777" w:rsidR="00FA30C4" w:rsidRPr="00D40F55" w:rsidRDefault="00FA30C4" w:rsidP="00D40F55">
            <w:pPr>
              <w:pStyle w:val="GPSDefinitionTerm"/>
              <w:spacing w:before="120"/>
              <w:rPr>
                <w:bCs/>
                <w:i/>
              </w:rPr>
            </w:pPr>
            <w:r w:rsidRPr="00D40F55">
              <w:t>“Admission Agreement”</w:t>
            </w:r>
          </w:p>
        </w:tc>
        <w:tc>
          <w:tcPr>
            <w:tcW w:w="6157" w:type="dxa"/>
          </w:tcPr>
          <w:p w14:paraId="525E50ED" w14:textId="77777777" w:rsidR="00FA30C4" w:rsidRPr="00D40F55" w:rsidRDefault="00FA30C4"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FA30C4" w:rsidRPr="00D40F55" w14:paraId="376F9393" w14:textId="77777777" w:rsidTr="00E56DC7">
        <w:tc>
          <w:tcPr>
            <w:tcW w:w="3085" w:type="dxa"/>
          </w:tcPr>
          <w:p w14:paraId="297641CA" w14:textId="77777777" w:rsidR="00FA30C4" w:rsidRPr="00D40F55" w:rsidRDefault="00FA30C4" w:rsidP="00D40F55">
            <w:pPr>
              <w:pStyle w:val="GPSDefinitionTerm"/>
              <w:spacing w:before="120"/>
            </w:pPr>
            <w:r w:rsidRPr="00D40F55">
              <w:t>“Eligible Employee”</w:t>
            </w:r>
          </w:p>
        </w:tc>
        <w:tc>
          <w:tcPr>
            <w:tcW w:w="6157" w:type="dxa"/>
          </w:tcPr>
          <w:p w14:paraId="38C6A332" w14:textId="77777777" w:rsidR="00FA30C4" w:rsidRPr="00D40F55" w:rsidRDefault="00FA30C4"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any Fair Deal Employee who at the relevant time is an eligible employee as defined in the Admission Agreement;</w:t>
            </w:r>
          </w:p>
        </w:tc>
      </w:tr>
      <w:tr w:rsidR="00FA30C4" w:rsidRPr="00D40F55" w14:paraId="4615EAFD" w14:textId="77777777" w:rsidTr="00E56DC7">
        <w:tc>
          <w:tcPr>
            <w:tcW w:w="3085" w:type="dxa"/>
          </w:tcPr>
          <w:p w14:paraId="4E7D4325" w14:textId="77777777" w:rsidR="00FA30C4" w:rsidRPr="00D40F55" w:rsidRDefault="00FA30C4" w:rsidP="00D40F55">
            <w:pPr>
              <w:pStyle w:val="GPSDefinitionTerm"/>
              <w:spacing w:before="120"/>
            </w:pPr>
            <w:r w:rsidRPr="00D40F55">
              <w:t>“Fair Deal Employees”</w:t>
            </w:r>
          </w:p>
        </w:tc>
        <w:tc>
          <w:tcPr>
            <w:tcW w:w="6157" w:type="dxa"/>
          </w:tcPr>
          <w:p w14:paraId="3685CCFE" w14:textId="77777777" w:rsidR="00FA30C4" w:rsidRPr="00D40F55" w:rsidRDefault="00FA30C4"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FA30C4" w:rsidRPr="00D40F55" w14:paraId="255F98C4" w14:textId="77777777" w:rsidTr="00E56DC7">
        <w:tc>
          <w:tcPr>
            <w:tcW w:w="3085" w:type="dxa"/>
          </w:tcPr>
          <w:p w14:paraId="51E4C706" w14:textId="77777777" w:rsidR="00FA30C4" w:rsidRPr="00D40F55" w:rsidRDefault="00FA30C4" w:rsidP="00D40F55">
            <w:pPr>
              <w:pStyle w:val="GPSDefinitionTerm"/>
              <w:spacing w:before="120"/>
            </w:pPr>
            <w:r w:rsidRPr="00D40F55">
              <w:t>“Former Supplier”</w:t>
            </w:r>
          </w:p>
        </w:tc>
        <w:tc>
          <w:tcPr>
            <w:tcW w:w="6157" w:type="dxa"/>
          </w:tcPr>
          <w:p w14:paraId="50B40639" w14:textId="77777777" w:rsidR="00FA30C4" w:rsidRPr="00D40F55" w:rsidRDefault="00FA30C4"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FA30C4" w:rsidRPr="00D40F55" w14:paraId="26AA792A" w14:textId="77777777" w:rsidTr="00E56DC7">
        <w:tc>
          <w:tcPr>
            <w:tcW w:w="3085" w:type="dxa"/>
          </w:tcPr>
          <w:p w14:paraId="5F746BCC" w14:textId="77777777" w:rsidR="00FA30C4" w:rsidRPr="00D40F55" w:rsidRDefault="00FA30C4" w:rsidP="00D40F55">
            <w:pPr>
              <w:pStyle w:val="GPSDefinitionTerm"/>
              <w:spacing w:before="120"/>
            </w:pPr>
            <w:r w:rsidRPr="00D40F55">
              <w:t>“New Fair Deal”</w:t>
            </w:r>
          </w:p>
        </w:tc>
        <w:tc>
          <w:tcPr>
            <w:tcW w:w="6157" w:type="dxa"/>
          </w:tcPr>
          <w:p w14:paraId="10584DB9" w14:textId="77777777" w:rsidR="00FA30C4" w:rsidRPr="00D40F55" w:rsidRDefault="00FA30C4"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 xml:space="preserve">the revised Fair Deal position set out in the HM Treasury guidance: </w:t>
            </w:r>
            <w:r w:rsidRPr="00D40F55">
              <w:rPr>
                <w:rFonts w:cs="Arial"/>
                <w:b w:val="0"/>
                <w:bCs/>
                <w:sz w:val="22"/>
                <w:szCs w:val="22"/>
              </w:rPr>
              <w:t>“Fair Deal for staff pensions: staff transfer from central government”</w:t>
            </w:r>
            <w:r w:rsidRPr="00D40F55">
              <w:rPr>
                <w:rFonts w:cs="Arial"/>
                <w:b w:val="0"/>
                <w:bCs/>
                <w:i w:val="0"/>
                <w:sz w:val="22"/>
                <w:szCs w:val="22"/>
              </w:rPr>
              <w:t xml:space="preserve"> issued in October 2013 including any amendments to that document immediately prior to the Relevant Transfer Date;</w:t>
            </w:r>
          </w:p>
        </w:tc>
      </w:tr>
      <w:tr w:rsidR="00FA30C4" w:rsidRPr="00D40F55" w14:paraId="13B064D1" w14:textId="77777777" w:rsidTr="00E56DC7">
        <w:tc>
          <w:tcPr>
            <w:tcW w:w="3085" w:type="dxa"/>
          </w:tcPr>
          <w:p w14:paraId="74F71A9E" w14:textId="77777777" w:rsidR="00FA30C4" w:rsidRPr="00D40F55" w:rsidRDefault="00FA30C4" w:rsidP="00D40F55">
            <w:pPr>
              <w:pStyle w:val="GPSDefinitionTerm"/>
              <w:spacing w:before="120"/>
            </w:pPr>
            <w:r w:rsidRPr="00D40F55">
              <w:t>“Notified Sub-Contractor”</w:t>
            </w:r>
          </w:p>
        </w:tc>
        <w:tc>
          <w:tcPr>
            <w:tcW w:w="6157" w:type="dxa"/>
          </w:tcPr>
          <w:p w14:paraId="46C521D9" w14:textId="77777777" w:rsidR="00FA30C4" w:rsidRPr="00D40F55" w:rsidRDefault="00FA30C4"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a Sub-Contractor identified in the Annex to this Contract Schedule 3 to whom Transferring Customer Employees and/or Transferring Former Supplier Employees will transfer on a Relevant Transfer Date;</w:t>
            </w:r>
          </w:p>
        </w:tc>
      </w:tr>
      <w:tr w:rsidR="00FA30C4" w:rsidRPr="00D40F55" w14:paraId="315F9EC6" w14:textId="77777777" w:rsidTr="00E56DC7">
        <w:tc>
          <w:tcPr>
            <w:tcW w:w="3085" w:type="dxa"/>
          </w:tcPr>
          <w:p w14:paraId="71185760" w14:textId="77777777" w:rsidR="00FA30C4" w:rsidRPr="00D40F55" w:rsidRDefault="00FA30C4" w:rsidP="00D40F55">
            <w:pPr>
              <w:pStyle w:val="GPSDefinitionTerm"/>
              <w:spacing w:before="120"/>
            </w:pPr>
            <w:r w:rsidRPr="00D40F55">
              <w:t>“Replacement Sub-Contractor”</w:t>
            </w:r>
          </w:p>
        </w:tc>
        <w:tc>
          <w:tcPr>
            <w:tcW w:w="6157" w:type="dxa"/>
          </w:tcPr>
          <w:p w14:paraId="4DDCF995" w14:textId="77777777" w:rsidR="00FA30C4" w:rsidRPr="00D40F55" w:rsidRDefault="00FA30C4"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910390" w:rsidRPr="00D40F55" w14:paraId="3E139F17" w14:textId="77777777" w:rsidTr="00E56DC7">
        <w:tc>
          <w:tcPr>
            <w:tcW w:w="3085" w:type="dxa"/>
          </w:tcPr>
          <w:p w14:paraId="3C5ADD02" w14:textId="77777777" w:rsidR="00910390" w:rsidRPr="00D40F55" w:rsidRDefault="00910390" w:rsidP="00D40F55">
            <w:pPr>
              <w:pStyle w:val="GPSDefinitionTerm"/>
              <w:spacing w:before="120"/>
            </w:pPr>
            <w:r w:rsidRPr="00D40F55">
              <w:t>“Replacement Services”</w:t>
            </w:r>
          </w:p>
        </w:tc>
        <w:tc>
          <w:tcPr>
            <w:tcW w:w="6157" w:type="dxa"/>
          </w:tcPr>
          <w:p w14:paraId="04DD6FB8" w14:textId="77777777" w:rsidR="00910390" w:rsidRPr="00D40F55" w:rsidRDefault="00910390" w:rsidP="00D40F55">
            <w:pPr>
              <w:pStyle w:val="Guidancenoteparagraphtext"/>
              <w:tabs>
                <w:tab w:val="left" w:pos="235"/>
              </w:tabs>
              <w:spacing w:before="120" w:after="120"/>
              <w:rPr>
                <w:rFonts w:cs="Arial"/>
                <w:b w:val="0"/>
                <w:bCs/>
                <w:i w:val="0"/>
                <w:sz w:val="22"/>
                <w:szCs w:val="22"/>
              </w:rPr>
            </w:pPr>
            <w:r w:rsidRPr="00D40F55">
              <w:rPr>
                <w:rFonts w:cs="Arial"/>
                <w:b w:val="0"/>
                <w:i w:val="0"/>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D40F55">
              <w:rPr>
                <w:rFonts w:cs="Arial"/>
                <w:b w:val="0"/>
                <w:i w:val="0"/>
                <w:sz w:val="22"/>
                <w:szCs w:val="22"/>
              </w:rPr>
              <w:lastRenderedPageBreak/>
              <w:t>are provided by the Customer internally and/or by any third party;</w:t>
            </w:r>
          </w:p>
        </w:tc>
      </w:tr>
      <w:tr w:rsidR="00910390" w:rsidRPr="00D40F55" w14:paraId="10E169D1" w14:textId="77777777" w:rsidTr="00E56DC7">
        <w:tc>
          <w:tcPr>
            <w:tcW w:w="3085" w:type="dxa"/>
          </w:tcPr>
          <w:p w14:paraId="11CB0682" w14:textId="77777777" w:rsidR="00910390" w:rsidRPr="00D40F55" w:rsidRDefault="00910390" w:rsidP="00D40F55">
            <w:pPr>
              <w:pStyle w:val="GPSDefinitionTerm"/>
              <w:spacing w:before="120"/>
            </w:pPr>
            <w:r w:rsidRPr="00D40F55">
              <w:lastRenderedPageBreak/>
              <w:t>"Replacement Supplier"</w:t>
            </w:r>
          </w:p>
        </w:tc>
        <w:tc>
          <w:tcPr>
            <w:tcW w:w="6157" w:type="dxa"/>
          </w:tcPr>
          <w:p w14:paraId="34C551D7" w14:textId="77777777" w:rsidR="00910390" w:rsidRPr="00D40F55" w:rsidRDefault="00910390"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910390" w:rsidRPr="00D40F55" w14:paraId="2D276D26" w14:textId="77777777" w:rsidTr="00E56DC7">
        <w:tc>
          <w:tcPr>
            <w:tcW w:w="3085" w:type="dxa"/>
          </w:tcPr>
          <w:p w14:paraId="32A5400F" w14:textId="77777777" w:rsidR="00910390" w:rsidRPr="00D40F55" w:rsidRDefault="00910390" w:rsidP="00D40F55">
            <w:pPr>
              <w:pStyle w:val="GPSDefinitionTerm"/>
              <w:spacing w:before="120"/>
            </w:pPr>
            <w:r w:rsidRPr="00D40F55">
              <w:t>“Relevant Transfer”</w:t>
            </w:r>
          </w:p>
        </w:tc>
        <w:tc>
          <w:tcPr>
            <w:tcW w:w="6157" w:type="dxa"/>
          </w:tcPr>
          <w:p w14:paraId="08973DB8" w14:textId="77777777" w:rsidR="00910390" w:rsidRPr="00D40F55" w:rsidRDefault="00910390" w:rsidP="00D40F55">
            <w:pPr>
              <w:pStyle w:val="Guidancenoteparagraphtext"/>
              <w:tabs>
                <w:tab w:val="left" w:pos="235"/>
              </w:tabs>
              <w:spacing w:before="120" w:after="120"/>
              <w:rPr>
                <w:rFonts w:cs="Arial"/>
                <w:b w:val="0"/>
                <w:i w:val="0"/>
                <w:sz w:val="22"/>
                <w:szCs w:val="22"/>
                <w:highlight w:val="green"/>
              </w:rPr>
            </w:pPr>
            <w:r w:rsidRPr="00D40F55">
              <w:rPr>
                <w:rFonts w:cs="Arial"/>
                <w:b w:val="0"/>
                <w:i w:val="0"/>
                <w:sz w:val="22"/>
                <w:szCs w:val="22"/>
              </w:rPr>
              <w:t>a transfer of employment to which the Employment Regulations applies;</w:t>
            </w:r>
          </w:p>
        </w:tc>
      </w:tr>
      <w:tr w:rsidR="00910390" w:rsidRPr="00D40F55" w14:paraId="3FDB6252" w14:textId="77777777" w:rsidTr="00E56DC7">
        <w:tc>
          <w:tcPr>
            <w:tcW w:w="3085" w:type="dxa"/>
          </w:tcPr>
          <w:p w14:paraId="5C931236" w14:textId="77777777" w:rsidR="00910390" w:rsidRPr="00D40F55" w:rsidRDefault="00910390" w:rsidP="00D40F55">
            <w:pPr>
              <w:pStyle w:val="GPSDefinitionTerm"/>
              <w:spacing w:before="120"/>
            </w:pPr>
            <w:r w:rsidRPr="00D40F55">
              <w:t>“Relevant Transfer Date”</w:t>
            </w:r>
          </w:p>
        </w:tc>
        <w:tc>
          <w:tcPr>
            <w:tcW w:w="6157" w:type="dxa"/>
          </w:tcPr>
          <w:p w14:paraId="112E7F6E" w14:textId="77777777" w:rsidR="00910390" w:rsidRPr="00D40F55" w:rsidRDefault="00910390" w:rsidP="00D40F55">
            <w:pPr>
              <w:pStyle w:val="BodyTextIndent2"/>
              <w:tabs>
                <w:tab w:val="num" w:pos="34"/>
              </w:tabs>
              <w:spacing w:before="120" w:after="120"/>
              <w:ind w:left="0"/>
              <w:rPr>
                <w:rFonts w:ascii="Arial" w:hAnsi="Arial" w:cs="Arial"/>
                <w:szCs w:val="22"/>
                <w:highlight w:val="green"/>
              </w:rPr>
            </w:pPr>
            <w:r w:rsidRPr="00D40F55">
              <w:rPr>
                <w:rFonts w:ascii="Arial" w:hAnsi="Arial" w:cs="Arial"/>
                <w:bCs/>
                <w:color w:val="000000"/>
                <w:szCs w:val="22"/>
              </w:rPr>
              <w:t>in relation to a Relevant Transfer, the date upon</w:t>
            </w:r>
            <w:r w:rsidRPr="00D40F55">
              <w:rPr>
                <w:rFonts w:ascii="Arial" w:hAnsi="Arial" w:cs="Arial"/>
                <w:szCs w:val="22"/>
              </w:rPr>
              <w:t xml:space="preserve"> which the Relevant Transfer takes place;</w:t>
            </w:r>
          </w:p>
        </w:tc>
      </w:tr>
      <w:tr w:rsidR="00910390" w:rsidRPr="00D40F55" w14:paraId="5B5FC2C6" w14:textId="77777777" w:rsidTr="00E56DC7">
        <w:tc>
          <w:tcPr>
            <w:tcW w:w="3085" w:type="dxa"/>
          </w:tcPr>
          <w:p w14:paraId="5E57C8F1" w14:textId="77777777" w:rsidR="00910390" w:rsidRPr="00D40F55" w:rsidRDefault="00910390" w:rsidP="00D40F55">
            <w:pPr>
              <w:pStyle w:val="GPSDefinitionTerm"/>
              <w:spacing w:before="120"/>
            </w:pPr>
            <w:r w:rsidRPr="00D40F55">
              <w:t>“Schemes”</w:t>
            </w:r>
          </w:p>
        </w:tc>
        <w:tc>
          <w:tcPr>
            <w:tcW w:w="6157" w:type="dxa"/>
          </w:tcPr>
          <w:p w14:paraId="68C4A7A1" w14:textId="77777777" w:rsidR="00910390" w:rsidRPr="00D40F55" w:rsidRDefault="00910390" w:rsidP="00D40F55">
            <w:pPr>
              <w:pStyle w:val="BodyTextIndent2"/>
              <w:tabs>
                <w:tab w:val="num" w:pos="34"/>
              </w:tabs>
              <w:spacing w:before="120" w:after="120"/>
              <w:ind w:left="0"/>
              <w:rPr>
                <w:rFonts w:ascii="Arial" w:hAnsi="Arial" w:cs="Arial"/>
                <w:bCs/>
                <w:color w:val="000000"/>
                <w:szCs w:val="22"/>
              </w:rPr>
            </w:pPr>
            <w:r w:rsidRPr="00D40F55">
              <w:rPr>
                <w:rFonts w:ascii="Arial" w:hAnsi="Arial" w:cs="Arial"/>
                <w:bCs/>
                <w:color w:val="000000"/>
                <w:szCs w:val="22"/>
              </w:rPr>
              <w:t xml:space="preserve">the Principal Civil Service Pension Scheme available to </w:t>
            </w:r>
            <w:r w:rsidRPr="00D40F55">
              <w:rPr>
                <w:rFonts w:ascii="Arial" w:hAnsi="Arial" w:cs="Arial"/>
                <w:color w:val="000000"/>
                <w:szCs w:val="22"/>
              </w:rPr>
              <w:t xml:space="preserve">Civil Servants </w:t>
            </w:r>
            <w:r w:rsidRPr="00D40F55">
              <w:rPr>
                <w:rFonts w:ascii="Arial" w:hAnsi="Arial" w:cs="Arial"/>
                <w:bCs/>
                <w:color w:val="000000"/>
                <w:szCs w:val="22"/>
              </w:rPr>
              <w:t xml:space="preserve">and employees of bodies under Schedule 1 of the Superannuation Act 1972 </w:t>
            </w:r>
            <w:r w:rsidRPr="00D40F55">
              <w:rPr>
                <w:rFonts w:ascii="Arial" w:hAnsi="Arial" w:cs="Arial"/>
                <w:color w:val="000000"/>
                <w:szCs w:val="22"/>
              </w:rPr>
              <w:t>(and eligible employees of other bodies admitted to participate under a determination under section 25 of the Public Service Pensions Act 2013),</w:t>
            </w:r>
            <w:r w:rsidRPr="00D40F55">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D40F55">
              <w:rPr>
                <w:rFonts w:ascii="Arial" w:hAnsi="Arial" w:cs="Arial"/>
                <w:color w:val="000000"/>
                <w:szCs w:val="22"/>
              </w:rPr>
              <w:t>Designated Stakeholder Pension Scheme and “alpha” introduced under The Public Service (Civil Servants and Others) Pensions Regulations 2014</w:t>
            </w:r>
            <w:r w:rsidRPr="00D40F55">
              <w:rPr>
                <w:rFonts w:ascii="Arial" w:hAnsi="Arial" w:cs="Arial"/>
                <w:bCs/>
                <w:color w:val="000000"/>
                <w:szCs w:val="22"/>
              </w:rPr>
              <w:t>;</w:t>
            </w:r>
          </w:p>
        </w:tc>
      </w:tr>
      <w:tr w:rsidR="00910390" w:rsidRPr="00D40F55" w14:paraId="1C9835EE" w14:textId="77777777" w:rsidTr="00E56DC7">
        <w:tc>
          <w:tcPr>
            <w:tcW w:w="3085" w:type="dxa"/>
          </w:tcPr>
          <w:p w14:paraId="03C0065E" w14:textId="77777777" w:rsidR="00910390" w:rsidRPr="00D40F55" w:rsidRDefault="00910390" w:rsidP="00D40F55">
            <w:pPr>
              <w:pStyle w:val="GPSDefinitionTerm"/>
              <w:spacing w:before="120"/>
            </w:pPr>
            <w:r w:rsidRPr="00D40F55">
              <w:t>“Service Transfer”</w:t>
            </w:r>
          </w:p>
        </w:tc>
        <w:tc>
          <w:tcPr>
            <w:tcW w:w="6157" w:type="dxa"/>
          </w:tcPr>
          <w:p w14:paraId="78C0EEDB" w14:textId="77777777" w:rsidR="00910390" w:rsidRPr="00D40F55" w:rsidRDefault="00910390" w:rsidP="00D40F55">
            <w:pPr>
              <w:pStyle w:val="Guidancenoteparagraphtext"/>
              <w:spacing w:before="120" w:after="120"/>
              <w:rPr>
                <w:rFonts w:cs="Arial"/>
                <w:b w:val="0"/>
                <w:i w:val="0"/>
                <w:sz w:val="22"/>
                <w:szCs w:val="22"/>
                <w:highlight w:val="green"/>
              </w:rPr>
            </w:pPr>
            <w:r w:rsidRPr="00D40F55">
              <w:rPr>
                <w:rFonts w:cs="Arial"/>
                <w:b w:val="0"/>
                <w:i w:val="0"/>
                <w:sz w:val="22"/>
                <w:szCs w:val="22"/>
              </w:rPr>
              <w:t>any transfer of the Ordered Panel Services (or any part of the Ordered Panel Services), for whatever reason, from the Supplier or any Sub-Contractor to a Replacement Supplier or a Replacement Sub-Contractor;</w:t>
            </w:r>
          </w:p>
        </w:tc>
      </w:tr>
      <w:tr w:rsidR="00910390" w:rsidRPr="00D40F55" w14:paraId="0443D40C" w14:textId="77777777" w:rsidTr="00E56DC7">
        <w:tc>
          <w:tcPr>
            <w:tcW w:w="3085" w:type="dxa"/>
          </w:tcPr>
          <w:p w14:paraId="1659B45E" w14:textId="77777777" w:rsidR="00910390" w:rsidRPr="00D40F55" w:rsidRDefault="00910390" w:rsidP="00D40F55">
            <w:pPr>
              <w:pStyle w:val="GPSDefinitionTerm"/>
              <w:spacing w:before="120"/>
            </w:pPr>
            <w:r w:rsidRPr="00D40F55">
              <w:t>“Service Transfer Date”</w:t>
            </w:r>
          </w:p>
        </w:tc>
        <w:tc>
          <w:tcPr>
            <w:tcW w:w="6157" w:type="dxa"/>
          </w:tcPr>
          <w:p w14:paraId="0A6949E0" w14:textId="77777777" w:rsidR="00910390" w:rsidRPr="00D40F55" w:rsidRDefault="00910390" w:rsidP="00D40F55">
            <w:pPr>
              <w:pStyle w:val="BodyTextIndent2"/>
              <w:tabs>
                <w:tab w:val="num" w:pos="34"/>
              </w:tabs>
              <w:spacing w:before="120" w:after="120"/>
              <w:ind w:left="0"/>
              <w:rPr>
                <w:rFonts w:ascii="Arial" w:hAnsi="Arial" w:cs="Arial"/>
                <w:szCs w:val="22"/>
                <w:highlight w:val="green"/>
              </w:rPr>
            </w:pPr>
            <w:r w:rsidRPr="00D40F55">
              <w:rPr>
                <w:rFonts w:ascii="Arial" w:hAnsi="Arial" w:cs="Arial"/>
                <w:color w:val="000000"/>
                <w:szCs w:val="22"/>
              </w:rPr>
              <w:t>the date</w:t>
            </w:r>
            <w:r w:rsidRPr="00D40F55">
              <w:rPr>
                <w:rFonts w:ascii="Arial" w:hAnsi="Arial" w:cs="Arial"/>
                <w:szCs w:val="22"/>
              </w:rPr>
              <w:t xml:space="preserve"> of a Service Transfer or, if more than one, the date of the relevant Service Transfer as the context requires;</w:t>
            </w:r>
          </w:p>
        </w:tc>
      </w:tr>
      <w:tr w:rsidR="00910390" w:rsidRPr="00D40F55" w14:paraId="039FCB2A" w14:textId="77777777" w:rsidTr="00E56DC7">
        <w:tc>
          <w:tcPr>
            <w:tcW w:w="3085" w:type="dxa"/>
          </w:tcPr>
          <w:p w14:paraId="392A7048" w14:textId="77777777" w:rsidR="00910390" w:rsidRPr="00D40F55" w:rsidRDefault="00910390" w:rsidP="00D40F55">
            <w:pPr>
              <w:pStyle w:val="GPSDefinitionTerm"/>
              <w:spacing w:before="120"/>
            </w:pPr>
            <w:r w:rsidRPr="00D40F55">
              <w:t>“Staffing Information”</w:t>
            </w:r>
          </w:p>
        </w:tc>
        <w:tc>
          <w:tcPr>
            <w:tcW w:w="6157" w:type="dxa"/>
          </w:tcPr>
          <w:p w14:paraId="2C223C2B" w14:textId="77777777" w:rsidR="00910390" w:rsidRPr="00D40F55" w:rsidRDefault="00910390" w:rsidP="00D40F55">
            <w:pPr>
              <w:pStyle w:val="Guidancenoteparagraphtext"/>
              <w:spacing w:before="120" w:after="120"/>
              <w:rPr>
                <w:rFonts w:cs="Arial"/>
                <w:b w:val="0"/>
                <w:i w:val="0"/>
                <w:sz w:val="22"/>
                <w:szCs w:val="22"/>
              </w:rPr>
            </w:pPr>
            <w:r w:rsidRPr="00D40F55">
              <w:rPr>
                <w:rFonts w:cs="Arial"/>
                <w:b w:val="0"/>
                <w:i w:val="0"/>
                <w:sz w:val="22"/>
                <w:szCs w:val="22"/>
              </w:rPr>
              <w:t>in relation to all persons identified on the Supplier's Provisional Supplier Personnel List</w:t>
            </w:r>
            <w:r w:rsidRPr="00D40F55">
              <w:rPr>
                <w:rFonts w:cs="Arial"/>
                <w:b w:val="0"/>
                <w:bCs/>
                <w:i w:val="0"/>
                <w:sz w:val="22"/>
                <w:szCs w:val="22"/>
              </w:rPr>
              <w:t xml:space="preserve"> or </w:t>
            </w:r>
            <w:r w:rsidRPr="00D40F55">
              <w:rPr>
                <w:rFonts w:cs="Arial"/>
                <w:b w:val="0"/>
                <w:i w:val="0"/>
                <w:sz w:val="22"/>
                <w:szCs w:val="22"/>
              </w:rPr>
              <w:t>Supplier's Final Supplier Personnel List, as the case may be, such information as the Customer may reasonably request (subject to all applicable provisions of</w:t>
            </w:r>
            <w:r w:rsidRPr="00D40F55">
              <w:rPr>
                <w:rFonts w:cs="Arial"/>
                <w:b w:val="0"/>
                <w:bCs/>
                <w:i w:val="0"/>
                <w:sz w:val="22"/>
                <w:szCs w:val="22"/>
              </w:rPr>
              <w:t xml:space="preserve"> the</w:t>
            </w:r>
            <w:r w:rsidRPr="00D40F55">
              <w:rPr>
                <w:rFonts w:cs="Arial"/>
                <w:b w:val="0"/>
                <w:i w:val="0"/>
                <w:sz w:val="22"/>
                <w:szCs w:val="22"/>
              </w:rPr>
              <w:t xml:space="preserve"> DPA), but including in an anonymised format:</w:t>
            </w:r>
          </w:p>
          <w:p w14:paraId="386B186F" w14:textId="77777777" w:rsidR="00910390" w:rsidRPr="00D40F55" w:rsidRDefault="00910390" w:rsidP="007D4C38">
            <w:pPr>
              <w:pStyle w:val="Guidancenoteparagraphtext"/>
              <w:numPr>
                <w:ilvl w:val="0"/>
                <w:numId w:val="27"/>
              </w:numPr>
              <w:spacing w:before="120" w:after="120"/>
              <w:rPr>
                <w:rFonts w:cs="Arial"/>
                <w:b w:val="0"/>
                <w:i w:val="0"/>
                <w:sz w:val="22"/>
                <w:szCs w:val="22"/>
              </w:rPr>
            </w:pPr>
            <w:r w:rsidRPr="00D40F55">
              <w:rPr>
                <w:rFonts w:cs="Arial"/>
                <w:b w:val="0"/>
                <w:i w:val="0"/>
                <w:sz w:val="22"/>
                <w:szCs w:val="22"/>
              </w:rPr>
              <w:t>their ages, dates of commencement of employment or engagement, gender and place of work;</w:t>
            </w:r>
          </w:p>
          <w:p w14:paraId="7F9539DB" w14:textId="77777777" w:rsidR="00910390" w:rsidRPr="00D40F55" w:rsidRDefault="00910390" w:rsidP="007D4C38">
            <w:pPr>
              <w:pStyle w:val="Guidancenoteparagraphtext"/>
              <w:numPr>
                <w:ilvl w:val="0"/>
                <w:numId w:val="27"/>
              </w:numPr>
              <w:spacing w:before="120" w:after="120"/>
              <w:rPr>
                <w:rFonts w:cs="Arial"/>
                <w:b w:val="0"/>
                <w:i w:val="0"/>
                <w:sz w:val="22"/>
                <w:szCs w:val="22"/>
              </w:rPr>
            </w:pPr>
            <w:r w:rsidRPr="00D40F55">
              <w:rPr>
                <w:rFonts w:cs="Arial"/>
                <w:b w:val="0"/>
                <w:i w:val="0"/>
                <w:sz w:val="22"/>
                <w:szCs w:val="22"/>
              </w:rPr>
              <w:t xml:space="preserve">details of whether they </w:t>
            </w:r>
            <w:r w:rsidRPr="00D40F55">
              <w:rPr>
                <w:rFonts w:cs="Arial"/>
                <w:b w:val="0"/>
                <w:bCs/>
                <w:i w:val="0"/>
                <w:sz w:val="22"/>
                <w:szCs w:val="22"/>
              </w:rPr>
              <w:t>are</w:t>
            </w:r>
            <w:r w:rsidRPr="00D40F55">
              <w:rPr>
                <w:rFonts w:cs="Arial"/>
                <w:b w:val="0"/>
                <w:i w:val="0"/>
                <w:sz w:val="22"/>
                <w:szCs w:val="22"/>
              </w:rPr>
              <w:t xml:space="preserve"> employed, self employed contractors or consultants, agency workers or otherwise;</w:t>
            </w:r>
          </w:p>
          <w:p w14:paraId="1AD9771A" w14:textId="77777777" w:rsidR="00910390" w:rsidRPr="00D40F55" w:rsidRDefault="00910390" w:rsidP="007D4C38">
            <w:pPr>
              <w:pStyle w:val="Guidancenoteparagraphtext"/>
              <w:numPr>
                <w:ilvl w:val="0"/>
                <w:numId w:val="27"/>
              </w:numPr>
              <w:spacing w:before="120" w:after="120"/>
              <w:rPr>
                <w:rFonts w:cs="Arial"/>
                <w:b w:val="0"/>
                <w:i w:val="0"/>
                <w:sz w:val="22"/>
                <w:szCs w:val="22"/>
              </w:rPr>
            </w:pPr>
            <w:r w:rsidRPr="00D40F55">
              <w:rPr>
                <w:rFonts w:cs="Arial"/>
                <w:b w:val="0"/>
                <w:i w:val="0"/>
                <w:sz w:val="22"/>
                <w:szCs w:val="22"/>
              </w:rPr>
              <w:t>the identity of the employer or relevant contracting party;</w:t>
            </w:r>
          </w:p>
          <w:p w14:paraId="23BAF3B1" w14:textId="77777777" w:rsidR="00910390" w:rsidRPr="00D40F55" w:rsidRDefault="00910390" w:rsidP="007D4C38">
            <w:pPr>
              <w:pStyle w:val="Guidancenoteparagraphtext"/>
              <w:numPr>
                <w:ilvl w:val="0"/>
                <w:numId w:val="27"/>
              </w:numPr>
              <w:spacing w:before="120" w:after="120"/>
              <w:rPr>
                <w:rFonts w:cs="Arial"/>
                <w:b w:val="0"/>
                <w:i w:val="0"/>
                <w:sz w:val="22"/>
                <w:szCs w:val="22"/>
              </w:rPr>
            </w:pPr>
            <w:r w:rsidRPr="00D40F55">
              <w:rPr>
                <w:rFonts w:cs="Arial"/>
                <w:b w:val="0"/>
                <w:i w:val="0"/>
                <w:sz w:val="22"/>
                <w:szCs w:val="22"/>
              </w:rPr>
              <w:t>their relevant contractual notice periods and any other terms relating to termination of employment, including redundancy procedures, and redundancy payments;</w:t>
            </w:r>
          </w:p>
          <w:p w14:paraId="56239F92" w14:textId="77777777" w:rsidR="00910390" w:rsidRPr="00D40F55" w:rsidRDefault="00910390" w:rsidP="007D4C38">
            <w:pPr>
              <w:pStyle w:val="Guidancenoteparagraphtext"/>
              <w:numPr>
                <w:ilvl w:val="0"/>
                <w:numId w:val="27"/>
              </w:numPr>
              <w:spacing w:before="120" w:after="120"/>
              <w:rPr>
                <w:rFonts w:cs="Arial"/>
                <w:b w:val="0"/>
                <w:i w:val="0"/>
                <w:sz w:val="22"/>
                <w:szCs w:val="22"/>
              </w:rPr>
            </w:pPr>
            <w:r w:rsidRPr="00D40F55">
              <w:rPr>
                <w:rFonts w:cs="Arial"/>
                <w:b w:val="0"/>
                <w:bCs/>
                <w:i w:val="0"/>
                <w:sz w:val="22"/>
                <w:szCs w:val="22"/>
              </w:rPr>
              <w:lastRenderedPageBreak/>
              <w:t>their</w:t>
            </w:r>
            <w:r w:rsidRPr="00D40F55">
              <w:rPr>
                <w:rFonts w:cs="Arial"/>
                <w:b w:val="0"/>
                <w:i w:val="0"/>
                <w:sz w:val="22"/>
                <w:szCs w:val="22"/>
              </w:rPr>
              <w:t xml:space="preserve"> wages, salaries, bonuses</w:t>
            </w:r>
            <w:r w:rsidRPr="00D40F55">
              <w:rPr>
                <w:rFonts w:cs="Arial"/>
                <w:b w:val="0"/>
                <w:bCs/>
                <w:i w:val="0"/>
                <w:sz w:val="22"/>
                <w:szCs w:val="22"/>
              </w:rPr>
              <w:t xml:space="preserve"> and</w:t>
            </w:r>
            <w:r w:rsidRPr="00D40F55">
              <w:rPr>
                <w:rFonts w:cs="Arial"/>
                <w:b w:val="0"/>
                <w:i w:val="0"/>
                <w:sz w:val="22"/>
                <w:szCs w:val="22"/>
              </w:rPr>
              <w:t xml:space="preserve"> profit sharing</w:t>
            </w:r>
            <w:r w:rsidRPr="00D40F55">
              <w:rPr>
                <w:rFonts w:cs="Arial"/>
                <w:b w:val="0"/>
                <w:bCs/>
                <w:i w:val="0"/>
                <w:sz w:val="22"/>
                <w:szCs w:val="22"/>
              </w:rPr>
              <w:t xml:space="preserve"> arrangements as applicable</w:t>
            </w:r>
            <w:r w:rsidRPr="00D40F55">
              <w:rPr>
                <w:rFonts w:cs="Arial"/>
                <w:b w:val="0"/>
                <w:i w:val="0"/>
                <w:sz w:val="22"/>
                <w:szCs w:val="22"/>
              </w:rPr>
              <w:t>;</w:t>
            </w:r>
          </w:p>
          <w:p w14:paraId="2FAD8ED0" w14:textId="77777777" w:rsidR="00910390" w:rsidRPr="00D40F55" w:rsidRDefault="00910390" w:rsidP="007D4C38">
            <w:pPr>
              <w:pStyle w:val="Guidancenoteparagraphtext"/>
              <w:numPr>
                <w:ilvl w:val="0"/>
                <w:numId w:val="27"/>
              </w:numPr>
              <w:spacing w:before="120" w:after="120"/>
              <w:rPr>
                <w:rFonts w:cs="Arial"/>
                <w:b w:val="0"/>
                <w:i w:val="0"/>
                <w:sz w:val="22"/>
                <w:szCs w:val="22"/>
              </w:rPr>
            </w:pPr>
            <w:r w:rsidRPr="00D40F55">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304C952F" w14:textId="77777777" w:rsidR="00910390" w:rsidRPr="00D40F55" w:rsidRDefault="00910390" w:rsidP="007D4C38">
            <w:pPr>
              <w:pStyle w:val="Guidancenoteparagraphtext"/>
              <w:numPr>
                <w:ilvl w:val="0"/>
                <w:numId w:val="27"/>
              </w:numPr>
              <w:spacing w:before="120" w:after="120"/>
              <w:rPr>
                <w:rFonts w:cs="Arial"/>
                <w:b w:val="0"/>
                <w:i w:val="0"/>
                <w:sz w:val="22"/>
                <w:szCs w:val="22"/>
              </w:rPr>
            </w:pPr>
            <w:r w:rsidRPr="00D40F55">
              <w:rPr>
                <w:rFonts w:cs="Arial"/>
                <w:b w:val="0"/>
                <w:i w:val="0"/>
                <w:sz w:val="22"/>
                <w:szCs w:val="22"/>
              </w:rPr>
              <w:t>any outstanding or potential contractual, statutory or other liabilities in respect of such individuals (including in respect of personal injury claims);</w:t>
            </w:r>
          </w:p>
          <w:p w14:paraId="0503FAD4" w14:textId="77777777" w:rsidR="00910390" w:rsidRPr="00D40F55" w:rsidRDefault="00910390" w:rsidP="007D4C38">
            <w:pPr>
              <w:pStyle w:val="Guidancenoteparagraphtext"/>
              <w:numPr>
                <w:ilvl w:val="0"/>
                <w:numId w:val="27"/>
              </w:numPr>
              <w:spacing w:before="120" w:after="120"/>
              <w:rPr>
                <w:rFonts w:cs="Arial"/>
                <w:b w:val="0"/>
                <w:i w:val="0"/>
                <w:sz w:val="22"/>
                <w:szCs w:val="22"/>
              </w:rPr>
            </w:pPr>
            <w:r w:rsidRPr="00D40F55">
              <w:rPr>
                <w:rFonts w:cs="Arial"/>
                <w:b w:val="0"/>
                <w:i w:val="0"/>
                <w:sz w:val="22"/>
                <w:szCs w:val="22"/>
              </w:rPr>
              <w:t xml:space="preserve">details of any such individuals on long term sickness absence, parental leave, maternity leave or other authorised long term absence; </w:t>
            </w:r>
          </w:p>
          <w:p w14:paraId="04BA46D3" w14:textId="77777777" w:rsidR="00910390" w:rsidRPr="00D40F55" w:rsidRDefault="00910390" w:rsidP="007D4C38">
            <w:pPr>
              <w:pStyle w:val="Guidancenoteparagraphtext"/>
              <w:numPr>
                <w:ilvl w:val="0"/>
                <w:numId w:val="27"/>
              </w:numPr>
              <w:spacing w:before="120" w:after="120"/>
              <w:rPr>
                <w:rFonts w:cs="Arial"/>
                <w:b w:val="0"/>
                <w:i w:val="0"/>
                <w:sz w:val="22"/>
                <w:szCs w:val="22"/>
              </w:rPr>
            </w:pPr>
            <w:r w:rsidRPr="00D40F55">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793BBBC7" w14:textId="77777777" w:rsidR="00910390" w:rsidRPr="00D40F55" w:rsidRDefault="00910390" w:rsidP="007D4C38">
            <w:pPr>
              <w:pStyle w:val="Guidancenoteparagraphtext"/>
              <w:numPr>
                <w:ilvl w:val="0"/>
                <w:numId w:val="27"/>
              </w:numPr>
              <w:spacing w:before="120" w:after="120"/>
              <w:rPr>
                <w:rFonts w:cs="Arial"/>
                <w:b w:val="0"/>
                <w:i w:val="0"/>
                <w:sz w:val="22"/>
                <w:szCs w:val="22"/>
              </w:rPr>
            </w:pPr>
            <w:r w:rsidRPr="00D40F55">
              <w:rPr>
                <w:rFonts w:cs="Arial"/>
                <w:b w:val="0"/>
                <w:i w:val="0"/>
                <w:sz w:val="22"/>
                <w:szCs w:val="22"/>
              </w:rPr>
              <w:t xml:space="preserve">any other </w:t>
            </w:r>
            <w:r w:rsidRPr="00D40F55">
              <w:rPr>
                <w:rFonts w:cs="Arial"/>
                <w:b w:val="0"/>
                <w:bCs/>
                <w:i w:val="0"/>
                <w:sz w:val="22"/>
                <w:szCs w:val="22"/>
              </w:rPr>
              <w:t>“</w:t>
            </w:r>
            <w:r w:rsidRPr="00D40F55">
              <w:rPr>
                <w:rFonts w:cs="Arial"/>
                <w:b w:val="0"/>
                <w:i w:val="0"/>
                <w:sz w:val="22"/>
                <w:szCs w:val="22"/>
              </w:rPr>
              <w:t>employee liability information</w:t>
            </w:r>
            <w:r w:rsidRPr="00D40F55">
              <w:rPr>
                <w:rFonts w:cs="Arial"/>
                <w:b w:val="0"/>
                <w:bCs/>
                <w:i w:val="0"/>
                <w:sz w:val="22"/>
                <w:szCs w:val="22"/>
              </w:rPr>
              <w:t>”</w:t>
            </w:r>
            <w:r w:rsidRPr="00D40F55">
              <w:rPr>
                <w:rFonts w:cs="Arial"/>
                <w:b w:val="0"/>
                <w:i w:val="0"/>
                <w:sz w:val="22"/>
                <w:szCs w:val="22"/>
              </w:rPr>
              <w:t xml:space="preserve"> as such term is defined in regulation</w:t>
            </w:r>
            <w:r w:rsidRPr="00D40F55">
              <w:rPr>
                <w:rFonts w:cs="Arial"/>
                <w:b w:val="0"/>
                <w:bCs/>
                <w:i w:val="0"/>
                <w:sz w:val="22"/>
                <w:szCs w:val="22"/>
              </w:rPr>
              <w:t> </w:t>
            </w:r>
            <w:r w:rsidRPr="00D40F55">
              <w:rPr>
                <w:rFonts w:cs="Arial"/>
                <w:b w:val="0"/>
                <w:i w:val="0"/>
                <w:sz w:val="22"/>
                <w:szCs w:val="22"/>
              </w:rPr>
              <w:t>11 of the Employment Regulations;</w:t>
            </w:r>
          </w:p>
        </w:tc>
      </w:tr>
      <w:tr w:rsidR="00910390" w:rsidRPr="00D40F55" w14:paraId="5098A53D" w14:textId="77777777" w:rsidTr="00E56DC7">
        <w:tc>
          <w:tcPr>
            <w:tcW w:w="3085" w:type="dxa"/>
          </w:tcPr>
          <w:p w14:paraId="2441C621" w14:textId="77777777" w:rsidR="00910390" w:rsidRPr="00D40F55" w:rsidRDefault="00910390" w:rsidP="00D40F55">
            <w:pPr>
              <w:pStyle w:val="GPSDefinitionTerm"/>
              <w:spacing w:before="120"/>
            </w:pPr>
            <w:r w:rsidRPr="00D40F55">
              <w:lastRenderedPageBreak/>
              <w:t>“Supplier's Final Supplier Personnel List”</w:t>
            </w:r>
          </w:p>
        </w:tc>
        <w:tc>
          <w:tcPr>
            <w:tcW w:w="6157" w:type="dxa"/>
          </w:tcPr>
          <w:p w14:paraId="0A5A987D" w14:textId="77777777" w:rsidR="00910390" w:rsidRPr="00D40F55" w:rsidRDefault="00910390" w:rsidP="00D40F55">
            <w:pPr>
              <w:pStyle w:val="BodyTextIndent"/>
              <w:tabs>
                <w:tab w:val="left" w:pos="34"/>
              </w:tabs>
              <w:spacing w:before="120" w:after="120"/>
              <w:ind w:left="0"/>
              <w:rPr>
                <w:rFonts w:cs="Arial"/>
                <w:szCs w:val="22"/>
              </w:rPr>
            </w:pPr>
            <w:r w:rsidRPr="00D40F55">
              <w:rPr>
                <w:rFonts w:cs="Arial"/>
                <w:szCs w:val="22"/>
              </w:rPr>
              <w:t>a list provided by the Supplier of all Supplier Personnel who will transfer under the Employment Regulations on the Service Transfer Date;</w:t>
            </w:r>
          </w:p>
        </w:tc>
      </w:tr>
      <w:tr w:rsidR="00910390" w:rsidRPr="00D40F55" w14:paraId="1413F193" w14:textId="77777777" w:rsidTr="00E56DC7">
        <w:tc>
          <w:tcPr>
            <w:tcW w:w="3085" w:type="dxa"/>
          </w:tcPr>
          <w:p w14:paraId="0B07E6FC" w14:textId="77777777" w:rsidR="00910390" w:rsidRPr="00D40F55" w:rsidRDefault="00910390" w:rsidP="00D40F55">
            <w:pPr>
              <w:pStyle w:val="GPSDefinitionTerm"/>
              <w:spacing w:before="120"/>
            </w:pPr>
            <w:r w:rsidRPr="00D40F55">
              <w:t>“Supplier's Provisional Supplier Personnel List”</w:t>
            </w:r>
          </w:p>
        </w:tc>
        <w:tc>
          <w:tcPr>
            <w:tcW w:w="6157" w:type="dxa"/>
          </w:tcPr>
          <w:p w14:paraId="49351282" w14:textId="77777777" w:rsidR="00910390" w:rsidRPr="00D40F55" w:rsidRDefault="00910390" w:rsidP="00D40F55">
            <w:pPr>
              <w:pStyle w:val="BodyTextIndent"/>
              <w:spacing w:before="120" w:after="120"/>
              <w:ind w:left="34"/>
              <w:rPr>
                <w:rFonts w:cs="Arial"/>
                <w:szCs w:val="22"/>
              </w:rPr>
            </w:pPr>
            <w:r w:rsidRPr="00D40F55">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910390" w:rsidRPr="00D40F55" w14:paraId="167A4105" w14:textId="77777777" w:rsidTr="00E56DC7">
        <w:tc>
          <w:tcPr>
            <w:tcW w:w="3085" w:type="dxa"/>
          </w:tcPr>
          <w:p w14:paraId="5C2760E7" w14:textId="77777777" w:rsidR="00910390" w:rsidRPr="00D40F55" w:rsidRDefault="00910390" w:rsidP="00D40F55">
            <w:pPr>
              <w:pStyle w:val="GPSDefinitionTerm"/>
              <w:spacing w:before="120"/>
            </w:pPr>
            <w:r w:rsidRPr="00D40F55">
              <w:t>“Transferring Customer Employees”</w:t>
            </w:r>
          </w:p>
        </w:tc>
        <w:tc>
          <w:tcPr>
            <w:tcW w:w="6157" w:type="dxa"/>
          </w:tcPr>
          <w:p w14:paraId="6DBD6936" w14:textId="77777777" w:rsidR="00910390" w:rsidRPr="00D40F55" w:rsidRDefault="00910390" w:rsidP="00D40F55">
            <w:pPr>
              <w:pStyle w:val="Guidancenoteparagraphtext"/>
              <w:spacing w:before="120" w:after="120"/>
              <w:rPr>
                <w:rFonts w:cs="Arial"/>
                <w:b w:val="0"/>
                <w:i w:val="0"/>
                <w:sz w:val="22"/>
                <w:szCs w:val="22"/>
              </w:rPr>
            </w:pPr>
            <w:r w:rsidRPr="00D40F55">
              <w:rPr>
                <w:rFonts w:cs="Arial"/>
                <w:b w:val="0"/>
                <w:i w:val="0"/>
                <w:sz w:val="22"/>
                <w:szCs w:val="22"/>
              </w:rPr>
              <w:t>those employees of the Customer to whom the Employment Regulations will apply on the Relevant Transfer Date;</w:t>
            </w:r>
          </w:p>
        </w:tc>
      </w:tr>
      <w:tr w:rsidR="00910390" w:rsidRPr="00D40F55" w14:paraId="66227118" w14:textId="77777777" w:rsidTr="00E56DC7">
        <w:tc>
          <w:tcPr>
            <w:tcW w:w="3085" w:type="dxa"/>
          </w:tcPr>
          <w:p w14:paraId="6B1D0ECB" w14:textId="77777777" w:rsidR="00910390" w:rsidRPr="00D40F55" w:rsidRDefault="00910390" w:rsidP="00D40F55">
            <w:pPr>
              <w:pStyle w:val="GPSDefinitionTerm"/>
              <w:spacing w:before="120"/>
            </w:pPr>
            <w:r w:rsidRPr="00D40F55">
              <w:t>“Transferring Former Supplier Employees”</w:t>
            </w:r>
          </w:p>
        </w:tc>
        <w:tc>
          <w:tcPr>
            <w:tcW w:w="6157" w:type="dxa"/>
          </w:tcPr>
          <w:p w14:paraId="54CD6181" w14:textId="77777777" w:rsidR="00910390" w:rsidRPr="00D40F55" w:rsidRDefault="00910390" w:rsidP="00D40F55">
            <w:pPr>
              <w:pStyle w:val="Guidancenoteparagraphtext"/>
              <w:spacing w:before="120" w:after="120"/>
              <w:rPr>
                <w:rFonts w:cs="Arial"/>
                <w:b w:val="0"/>
                <w:i w:val="0"/>
                <w:sz w:val="22"/>
                <w:szCs w:val="22"/>
              </w:rPr>
            </w:pPr>
            <w:r w:rsidRPr="00D40F55">
              <w:rPr>
                <w:rFonts w:cs="Arial"/>
                <w:b w:val="0"/>
                <w:i w:val="0"/>
                <w:sz w:val="22"/>
                <w:szCs w:val="22"/>
              </w:rPr>
              <w:t>in relation to a Former Supplier, those employees of the Former Supplier to whom the Employment Regulations will apply on the Relevant Transfer Date; and</w:t>
            </w:r>
          </w:p>
        </w:tc>
      </w:tr>
      <w:tr w:rsidR="00910390" w:rsidRPr="00D40F55" w14:paraId="5BD084B7" w14:textId="77777777" w:rsidTr="00E56DC7">
        <w:tc>
          <w:tcPr>
            <w:tcW w:w="3085" w:type="dxa"/>
          </w:tcPr>
          <w:p w14:paraId="5259A0C0" w14:textId="77777777" w:rsidR="00910390" w:rsidRPr="00D40F55" w:rsidRDefault="00910390" w:rsidP="00D40F55">
            <w:pPr>
              <w:pStyle w:val="GPSDefinitionTerm"/>
              <w:spacing w:before="120"/>
            </w:pPr>
            <w:r w:rsidRPr="00D40F55">
              <w:t>“Transferring Supplier Employees”</w:t>
            </w:r>
          </w:p>
        </w:tc>
        <w:tc>
          <w:tcPr>
            <w:tcW w:w="6157" w:type="dxa"/>
          </w:tcPr>
          <w:p w14:paraId="5378C954" w14:textId="77777777" w:rsidR="00910390" w:rsidRPr="00D40F55" w:rsidRDefault="00910390" w:rsidP="00D40F55">
            <w:pPr>
              <w:pStyle w:val="Guidancenoteparagraphtext"/>
              <w:spacing w:before="120" w:after="120"/>
              <w:rPr>
                <w:rFonts w:cs="Arial"/>
                <w:b w:val="0"/>
                <w:i w:val="0"/>
                <w:sz w:val="22"/>
                <w:szCs w:val="22"/>
              </w:rPr>
            </w:pPr>
            <w:r w:rsidRPr="00D40F55">
              <w:rPr>
                <w:rFonts w:cs="Arial"/>
                <w:b w:val="0"/>
                <w:i w:val="0"/>
                <w:sz w:val="22"/>
                <w:szCs w:val="22"/>
              </w:rPr>
              <w:t xml:space="preserve">those employees of the Supplier and/or the Supplier’s Sub-Contractors to whom the Employment Regulations will apply on the Service Transfer Date. </w:t>
            </w:r>
          </w:p>
        </w:tc>
      </w:tr>
    </w:tbl>
    <w:p w14:paraId="69803B37" w14:textId="77777777" w:rsidR="00FA30C4" w:rsidRPr="00D40F55" w:rsidRDefault="00FA30C4" w:rsidP="00CB3B75">
      <w:pPr>
        <w:pStyle w:val="GPSL1SCHEDULEHeading"/>
        <w:numPr>
          <w:ilvl w:val="0"/>
          <w:numId w:val="18"/>
        </w:numPr>
        <w:spacing w:before="120" w:after="120"/>
        <w:rPr>
          <w:rFonts w:ascii="Arial" w:hAnsi="Arial"/>
        </w:rPr>
      </w:pPr>
      <w:r w:rsidRPr="00D40F55">
        <w:rPr>
          <w:rFonts w:ascii="Arial" w:hAnsi="Arial"/>
        </w:rPr>
        <w:t>INTERPRETATION</w:t>
      </w:r>
    </w:p>
    <w:p w14:paraId="776CABE8" w14:textId="77777777" w:rsidR="00FA30C4" w:rsidRPr="00D40F55" w:rsidRDefault="00FA30C4" w:rsidP="00D40F55">
      <w:pPr>
        <w:spacing w:before="120" w:after="120" w:line="240" w:lineRule="auto"/>
        <w:ind w:left="709"/>
        <w:rPr>
          <w:rFonts w:cs="Arial"/>
          <w:bCs/>
          <w:iCs/>
          <w:spacing w:val="-3"/>
          <w:szCs w:val="22"/>
          <w:lang w:val="en-US"/>
        </w:rPr>
      </w:pPr>
      <w:r w:rsidRPr="00D40F55">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1F0BD7F2" w14:textId="77777777" w:rsidR="00FA30C4" w:rsidRPr="00D40F55" w:rsidRDefault="00FA30C4" w:rsidP="00D40F55">
      <w:pPr>
        <w:pStyle w:val="GPSmacrorestart"/>
        <w:spacing w:before="120" w:after="120"/>
        <w:rPr>
          <w:sz w:val="22"/>
          <w:szCs w:val="22"/>
        </w:rPr>
      </w:pPr>
      <w:r w:rsidRPr="00D40F55">
        <w:rPr>
          <w:sz w:val="22"/>
          <w:szCs w:val="22"/>
        </w:rPr>
        <w:fldChar w:fldCharType="begin"/>
      </w:r>
      <w:r w:rsidRPr="00D40F55">
        <w:rPr>
          <w:sz w:val="22"/>
          <w:szCs w:val="22"/>
        </w:rPr>
        <w:instrText>LISTNUM \l 1 \s 0</w:instrText>
      </w:r>
      <w:r w:rsidRPr="00D40F55">
        <w:rPr>
          <w:sz w:val="22"/>
          <w:szCs w:val="22"/>
        </w:rPr>
        <w:fldChar w:fldCharType="separate"/>
      </w:r>
      <w:r w:rsidRPr="00D40F55">
        <w:rPr>
          <w:sz w:val="22"/>
          <w:szCs w:val="22"/>
        </w:rPr>
        <w:t>12/08/2013</w:t>
      </w:r>
      <w:r w:rsidRPr="00D40F55">
        <w:rPr>
          <w:sz w:val="22"/>
          <w:szCs w:val="22"/>
        </w:rPr>
        <w:fldChar w:fldCharType="end">
          <w:numberingChange w:id="289" w:author="Tyler, Helena (Trade)" w:date="2020-03-02T11:17:00Z" w:original="0."/>
        </w:fldChar>
      </w:r>
    </w:p>
    <w:p w14:paraId="246831B6" w14:textId="77777777" w:rsidR="00FA30C4" w:rsidRPr="00D40F55" w:rsidRDefault="00FA30C4" w:rsidP="00D40F55">
      <w:pPr>
        <w:pStyle w:val="GPSSchPart"/>
        <w:spacing w:before="120" w:after="120"/>
        <w:rPr>
          <w:rFonts w:ascii="Arial" w:hAnsi="Arial" w:cs="Arial"/>
        </w:rPr>
      </w:pPr>
      <w:r w:rsidRPr="00D40F55">
        <w:rPr>
          <w:rFonts w:ascii="Arial" w:hAnsi="Arial" w:cs="Arial"/>
        </w:rPr>
        <w:br w:type="page"/>
      </w:r>
      <w:r w:rsidRPr="00D40F55">
        <w:rPr>
          <w:rFonts w:ascii="Arial" w:hAnsi="Arial" w:cs="Arial"/>
        </w:rPr>
        <w:lastRenderedPageBreak/>
        <w:t>PART A</w:t>
      </w:r>
    </w:p>
    <w:p w14:paraId="4C47E1F1" w14:textId="77777777" w:rsidR="00FA30C4" w:rsidRPr="00D40F55" w:rsidRDefault="00FA30C4" w:rsidP="00D40F55">
      <w:pPr>
        <w:pStyle w:val="GPSSchPart"/>
        <w:spacing w:before="120" w:after="120"/>
        <w:rPr>
          <w:rFonts w:ascii="Arial" w:hAnsi="Arial" w:cs="Arial"/>
        </w:rPr>
      </w:pPr>
      <w:r w:rsidRPr="00D40F55">
        <w:rPr>
          <w:rFonts w:ascii="Arial" w:hAnsi="Arial" w:cs="Arial"/>
        </w:rPr>
        <w:t>Transferring Customer Employees at commencement of Services</w:t>
      </w:r>
    </w:p>
    <w:p w14:paraId="7CB3B7AF" w14:textId="77777777" w:rsidR="00FA30C4" w:rsidRPr="00D40F55" w:rsidRDefault="00FA30C4" w:rsidP="00D40F55">
      <w:pPr>
        <w:pStyle w:val="GPSL1CLAUSEHEADING"/>
        <w:spacing w:before="120" w:after="120"/>
        <w:rPr>
          <w:rFonts w:ascii="Arial" w:hAnsi="Arial"/>
        </w:rPr>
      </w:pPr>
      <w:r w:rsidRPr="00D40F55">
        <w:rPr>
          <w:rFonts w:ascii="Arial" w:hAnsi="Arial"/>
        </w:rPr>
        <w:t>RELEVANT TRANSFERS</w:t>
      </w:r>
    </w:p>
    <w:p w14:paraId="159AAC50" w14:textId="77777777" w:rsidR="00FA30C4" w:rsidRPr="00D40F55" w:rsidRDefault="00FA30C4" w:rsidP="00D40F55">
      <w:pPr>
        <w:pStyle w:val="GPSL2numberedclause"/>
        <w:rPr>
          <w:rFonts w:ascii="Arial" w:hAnsi="Arial"/>
        </w:rPr>
      </w:pPr>
      <w:r w:rsidRPr="00D40F55">
        <w:rPr>
          <w:rFonts w:ascii="Arial" w:hAnsi="Arial"/>
        </w:rPr>
        <w:t>The Customer and the Supplier agree that:</w:t>
      </w:r>
    </w:p>
    <w:p w14:paraId="69D136BA" w14:textId="77777777" w:rsidR="00FA30C4" w:rsidRPr="00D40F55" w:rsidRDefault="00FA30C4" w:rsidP="00D40F55">
      <w:pPr>
        <w:pStyle w:val="GPSL3numberedclause"/>
        <w:rPr>
          <w:rFonts w:ascii="Arial" w:hAnsi="Arial"/>
        </w:rPr>
      </w:pPr>
      <w:r w:rsidRPr="00D40F55">
        <w:rPr>
          <w:rFonts w:ascii="Arial" w:hAnsi="Arial"/>
        </w:rPr>
        <w:t>the commencement of the provision of the Ordered Panel Services or of each relevant part of the Ordered Panel Services will be a Relevant Transfer in relation to the Transferring Customer Employees; and</w:t>
      </w:r>
    </w:p>
    <w:p w14:paraId="1A2D6A38" w14:textId="77777777" w:rsidR="00FA30C4" w:rsidRPr="00D40F55" w:rsidRDefault="00FA30C4" w:rsidP="00D40F55">
      <w:pPr>
        <w:pStyle w:val="GPSL3numberedclause"/>
        <w:rPr>
          <w:rFonts w:ascii="Arial" w:hAnsi="Arial"/>
        </w:rPr>
      </w:pPr>
      <w:r w:rsidRPr="00D40F55">
        <w:rPr>
          <w:rFonts w:ascii="Arial" w:hAnsi="Arial"/>
        </w:rPr>
        <w:t xml:space="preserve">as a result of the operation of the Employment Regulations, the </w:t>
      </w:r>
      <w:r w:rsidRPr="00D40F55">
        <w:rPr>
          <w:rFonts w:ascii="Arial" w:hAnsi="Arial"/>
          <w:bCs/>
        </w:rPr>
        <w:t>contracts</w:t>
      </w:r>
      <w:r w:rsidRPr="00D40F55">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5B50A85B" w14:textId="77777777" w:rsidR="00FA30C4" w:rsidRPr="00D40F55" w:rsidRDefault="00FA30C4" w:rsidP="00D40F55">
      <w:pPr>
        <w:pStyle w:val="GPSL2numberedclause"/>
        <w:rPr>
          <w:rFonts w:ascii="Arial" w:hAnsi="Arial"/>
        </w:rPr>
      </w:pPr>
      <w:r w:rsidRPr="00D40F55">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405785DF" w14:textId="77777777" w:rsidR="00FA30C4" w:rsidRPr="00D40F55" w:rsidRDefault="00FA30C4" w:rsidP="00CB3B75">
      <w:pPr>
        <w:pStyle w:val="GPSL1SCHEDULEHeading"/>
        <w:numPr>
          <w:ilvl w:val="0"/>
          <w:numId w:val="18"/>
        </w:numPr>
        <w:spacing w:before="120" w:after="120"/>
        <w:rPr>
          <w:rFonts w:ascii="Arial" w:hAnsi="Arial"/>
        </w:rPr>
      </w:pPr>
      <w:r w:rsidRPr="00D40F55">
        <w:rPr>
          <w:rFonts w:ascii="Arial" w:hAnsi="Arial"/>
        </w:rPr>
        <w:t>CUSTOMER INDEMNITIES</w:t>
      </w:r>
    </w:p>
    <w:p w14:paraId="78B79B8B" w14:textId="77777777" w:rsidR="00FA30C4" w:rsidRPr="00D40F55" w:rsidRDefault="00FA30C4" w:rsidP="00D40F55">
      <w:pPr>
        <w:pStyle w:val="GPSL2numberedclause"/>
        <w:rPr>
          <w:rFonts w:ascii="Arial" w:hAnsi="Arial"/>
        </w:rPr>
      </w:pPr>
      <w:r w:rsidRPr="00D40F55">
        <w:rPr>
          <w:rFonts w:ascii="Arial" w:hAnsi="Arial"/>
        </w:rPr>
        <w:t>Subject to Paragraph 2.2, the Customer shall indemnify the Supplier and any Notified Sub-Contractor against any Employee Liabilities arising from or as a result of:</w:t>
      </w:r>
    </w:p>
    <w:p w14:paraId="36D7140A" w14:textId="77777777" w:rsidR="00FA30C4" w:rsidRPr="00D40F55" w:rsidRDefault="00FA30C4" w:rsidP="00D40F55">
      <w:pPr>
        <w:pStyle w:val="GPSL3numberedclause"/>
        <w:rPr>
          <w:rFonts w:ascii="Arial" w:hAnsi="Arial"/>
        </w:rPr>
      </w:pPr>
      <w:r w:rsidRPr="00D40F55">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742896E0" w14:textId="77777777" w:rsidR="00FA30C4" w:rsidRPr="00D40F55" w:rsidRDefault="00FA30C4" w:rsidP="00D40F55">
      <w:pPr>
        <w:pStyle w:val="GPSL3numberedclause"/>
        <w:rPr>
          <w:rFonts w:ascii="Arial" w:hAnsi="Arial"/>
        </w:rPr>
      </w:pPr>
      <w:r w:rsidRPr="00D40F55">
        <w:rPr>
          <w:rFonts w:ascii="Arial" w:hAnsi="Arial"/>
        </w:rPr>
        <w:t>the breach or non-observance by the Customer before the Relevant Transfer Date of:</w:t>
      </w:r>
    </w:p>
    <w:p w14:paraId="54310802" w14:textId="77777777" w:rsidR="00FA30C4" w:rsidRPr="00D40F55" w:rsidRDefault="00FA30C4" w:rsidP="00D40F55">
      <w:pPr>
        <w:pStyle w:val="GPSL4numberedclause"/>
        <w:rPr>
          <w:rFonts w:ascii="Arial" w:hAnsi="Arial"/>
          <w:szCs w:val="22"/>
        </w:rPr>
      </w:pPr>
      <w:r w:rsidRPr="00D40F55">
        <w:rPr>
          <w:rFonts w:ascii="Arial" w:hAnsi="Arial"/>
          <w:szCs w:val="22"/>
        </w:rPr>
        <w:t xml:space="preserve">any collective agreement applicable to the Transferring Customer Employees; and/or </w:t>
      </w:r>
    </w:p>
    <w:p w14:paraId="780D1FA5" w14:textId="77777777" w:rsidR="00FA30C4" w:rsidRPr="00D40F55" w:rsidRDefault="00FA30C4" w:rsidP="00D40F55">
      <w:pPr>
        <w:pStyle w:val="GPSL4numberedclause"/>
        <w:rPr>
          <w:rFonts w:ascii="Arial" w:hAnsi="Arial"/>
          <w:szCs w:val="22"/>
        </w:rPr>
      </w:pPr>
      <w:r w:rsidRPr="00D40F55">
        <w:rPr>
          <w:rFonts w:ascii="Arial" w:hAnsi="Arial"/>
          <w:szCs w:val="22"/>
        </w:rPr>
        <w:t>any custom or practice in respect of any Transferring Customer Employees which the Customer is contractually bound to honour;</w:t>
      </w:r>
    </w:p>
    <w:p w14:paraId="2A8404DD" w14:textId="77777777" w:rsidR="00FA30C4" w:rsidRPr="00D40F55" w:rsidRDefault="00FA30C4" w:rsidP="00D40F55">
      <w:pPr>
        <w:pStyle w:val="GPSL3numberedclause"/>
        <w:rPr>
          <w:rFonts w:ascii="Arial" w:hAnsi="Arial"/>
        </w:rPr>
      </w:pPr>
      <w:r w:rsidRPr="00D40F55">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25BB58F2" w14:textId="77777777" w:rsidR="00FA30C4" w:rsidRPr="00D40F55" w:rsidRDefault="00FA30C4" w:rsidP="00D40F55">
      <w:pPr>
        <w:pStyle w:val="GPSL3numberedclause"/>
        <w:rPr>
          <w:rFonts w:ascii="Arial" w:hAnsi="Arial"/>
        </w:rPr>
      </w:pPr>
      <w:r w:rsidRPr="00D40F55">
        <w:rPr>
          <w:rFonts w:ascii="Arial" w:hAnsi="Arial"/>
        </w:rPr>
        <w:t>any proceeding, claim or demand by HMRC or other statutory authority in respect of any financial obligation including, but not limited to, PAYE and primary and secondary national insurance contributions:</w:t>
      </w:r>
    </w:p>
    <w:p w14:paraId="1F4FFA68"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5A462DFD" w14:textId="77777777" w:rsidR="00FA30C4" w:rsidRPr="00D40F55" w:rsidRDefault="00FA30C4" w:rsidP="00D40F55">
      <w:pPr>
        <w:pStyle w:val="GPSL4numberedclause"/>
        <w:rPr>
          <w:rFonts w:ascii="Arial" w:hAnsi="Arial"/>
          <w:szCs w:val="22"/>
        </w:rPr>
      </w:pPr>
      <w:r w:rsidRPr="00D40F55">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15F2451" w14:textId="77777777" w:rsidR="00FA30C4" w:rsidRPr="00D40F55" w:rsidRDefault="00FA30C4" w:rsidP="00D40F55">
      <w:pPr>
        <w:pStyle w:val="GPSL3numberedclause"/>
        <w:rPr>
          <w:rFonts w:ascii="Arial" w:hAnsi="Arial"/>
        </w:rPr>
      </w:pPr>
      <w:r w:rsidRPr="00D40F55">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A01165C" w14:textId="77777777" w:rsidR="00FA30C4" w:rsidRPr="00D40F55" w:rsidRDefault="00FA30C4" w:rsidP="00D40F55">
      <w:pPr>
        <w:pStyle w:val="GPSL3numberedclause"/>
        <w:rPr>
          <w:rFonts w:ascii="Arial" w:hAnsi="Arial"/>
        </w:rPr>
      </w:pPr>
      <w:r w:rsidRPr="00D40F55">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26C3A695" w14:textId="77777777" w:rsidR="00FA30C4" w:rsidRPr="00D40F55" w:rsidRDefault="00FA30C4" w:rsidP="00D40F55">
      <w:pPr>
        <w:pStyle w:val="GPSL3numberedclause"/>
        <w:rPr>
          <w:rFonts w:ascii="Arial" w:hAnsi="Arial"/>
        </w:rPr>
      </w:pPr>
      <w:r w:rsidRPr="00D40F55">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3ADA6FD5" w14:textId="77777777" w:rsidR="00FA30C4" w:rsidRPr="00D40F55" w:rsidRDefault="00FA30C4" w:rsidP="00D40F55">
      <w:pPr>
        <w:pStyle w:val="GPSL2numberedclause"/>
        <w:rPr>
          <w:rFonts w:ascii="Arial" w:hAnsi="Arial"/>
        </w:rPr>
      </w:pPr>
      <w:r w:rsidRPr="00D40F55">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900FFB7" w14:textId="77777777" w:rsidR="00FA30C4" w:rsidRPr="00D40F55" w:rsidRDefault="00FA30C4" w:rsidP="00D40F55">
      <w:pPr>
        <w:pStyle w:val="GPSL3numberedclause"/>
        <w:rPr>
          <w:rFonts w:ascii="Arial" w:hAnsi="Arial"/>
        </w:rPr>
      </w:pPr>
      <w:r w:rsidRPr="00D40F55">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65EF84E" w14:textId="77777777" w:rsidR="00FA30C4" w:rsidRPr="00D40F55" w:rsidRDefault="00FA30C4" w:rsidP="00D40F55">
      <w:pPr>
        <w:pStyle w:val="GPSL3numberedclause"/>
        <w:rPr>
          <w:rFonts w:ascii="Arial" w:hAnsi="Arial"/>
        </w:rPr>
      </w:pPr>
      <w:r w:rsidRPr="00D40F55">
        <w:rPr>
          <w:rFonts w:ascii="Arial" w:hAnsi="Arial"/>
        </w:rPr>
        <w:t>arising from the failure by the Supplier or any Sub-Contractor to comply with its obligations under the Employment Regulations.</w:t>
      </w:r>
    </w:p>
    <w:p w14:paraId="6468A698" w14:textId="77777777" w:rsidR="00FA30C4" w:rsidRPr="00D40F55" w:rsidRDefault="00FA30C4" w:rsidP="00D40F55">
      <w:pPr>
        <w:pStyle w:val="GPSL2numberedclause"/>
        <w:rPr>
          <w:rFonts w:ascii="Arial" w:hAnsi="Arial"/>
        </w:rPr>
      </w:pPr>
      <w:r w:rsidRPr="00D40F55">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1DCC0264" w14:textId="77777777" w:rsidR="00FA30C4" w:rsidRPr="00D40F55" w:rsidRDefault="00FA30C4" w:rsidP="00D40F55">
      <w:pPr>
        <w:pStyle w:val="GPSL3numberedclause"/>
        <w:rPr>
          <w:rFonts w:ascii="Arial" w:hAnsi="Arial"/>
        </w:rPr>
      </w:pPr>
      <w:r w:rsidRPr="00D40F55">
        <w:rPr>
          <w:rFonts w:ascii="Arial" w:hAnsi="Arial"/>
        </w:rPr>
        <w:t>the Supplier shall, or shall procure that the Notified Sub-Contractor shall, within 5 Working Days of becoming aware of that fact, give notice in writing to the Customer; and</w:t>
      </w:r>
    </w:p>
    <w:p w14:paraId="368482C2" w14:textId="77777777" w:rsidR="00FA30C4" w:rsidRPr="00D40F55" w:rsidRDefault="00FA30C4" w:rsidP="00D40F55">
      <w:pPr>
        <w:pStyle w:val="GPSL3numberedclause"/>
        <w:rPr>
          <w:rFonts w:ascii="Arial" w:hAnsi="Arial"/>
        </w:rPr>
      </w:pPr>
      <w:r w:rsidRPr="00D40F55">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14990A72" w14:textId="77777777" w:rsidR="00FA30C4" w:rsidRPr="00D40F55" w:rsidRDefault="00FA30C4" w:rsidP="00D40F55">
      <w:pPr>
        <w:pStyle w:val="GPSL2numberedclause"/>
        <w:rPr>
          <w:rFonts w:ascii="Arial" w:hAnsi="Arial"/>
        </w:rPr>
      </w:pPr>
      <w:r w:rsidRPr="00D40F55">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4E327335" w14:textId="77777777" w:rsidR="00FA30C4" w:rsidRPr="00D40F55" w:rsidRDefault="00FA30C4" w:rsidP="00D40F55">
      <w:pPr>
        <w:pStyle w:val="GPSL2numberedclause"/>
        <w:rPr>
          <w:rFonts w:ascii="Arial" w:hAnsi="Arial"/>
        </w:rPr>
      </w:pPr>
      <w:r w:rsidRPr="00D40F55">
        <w:rPr>
          <w:rFonts w:ascii="Arial" w:hAnsi="Arial"/>
        </w:rPr>
        <w:lastRenderedPageBreak/>
        <w:t>If by the end of the 15 Working Day period specified in Paragraph 2.3.2:</w:t>
      </w:r>
    </w:p>
    <w:p w14:paraId="007A9026" w14:textId="77777777" w:rsidR="00FA30C4" w:rsidRPr="00D40F55" w:rsidRDefault="00FA30C4" w:rsidP="00D40F55">
      <w:pPr>
        <w:pStyle w:val="GPSL3numberedclause"/>
        <w:rPr>
          <w:rFonts w:ascii="Arial" w:hAnsi="Arial"/>
        </w:rPr>
      </w:pPr>
      <w:r w:rsidRPr="00D40F55">
        <w:rPr>
          <w:rFonts w:ascii="Arial" w:hAnsi="Arial"/>
        </w:rPr>
        <w:t xml:space="preserve">no such offer of employment has been made; </w:t>
      </w:r>
    </w:p>
    <w:p w14:paraId="78F8B7C0" w14:textId="77777777" w:rsidR="00FA30C4" w:rsidRPr="00D40F55" w:rsidRDefault="00FA30C4" w:rsidP="00D40F55">
      <w:pPr>
        <w:pStyle w:val="GPSL3numberedclause"/>
        <w:rPr>
          <w:rFonts w:ascii="Arial" w:hAnsi="Arial"/>
        </w:rPr>
      </w:pPr>
      <w:r w:rsidRPr="00D40F55">
        <w:rPr>
          <w:rFonts w:ascii="Arial" w:hAnsi="Arial"/>
        </w:rPr>
        <w:t>such offer has been made but not accepted; or</w:t>
      </w:r>
    </w:p>
    <w:p w14:paraId="78AE388F" w14:textId="77777777" w:rsidR="00FA30C4" w:rsidRPr="00D40F55" w:rsidRDefault="00FA30C4" w:rsidP="00D40F55">
      <w:pPr>
        <w:pStyle w:val="GPSL3numberedclause"/>
        <w:rPr>
          <w:rFonts w:ascii="Arial" w:hAnsi="Arial"/>
        </w:rPr>
      </w:pPr>
      <w:r w:rsidRPr="00D40F55">
        <w:rPr>
          <w:rFonts w:ascii="Arial" w:hAnsi="Arial"/>
        </w:rPr>
        <w:t>the situation has not otherwise been resolved,</w:t>
      </w:r>
    </w:p>
    <w:p w14:paraId="4EBCBC69" w14:textId="77777777" w:rsidR="00FA30C4" w:rsidRPr="00D40F55" w:rsidRDefault="00FA30C4" w:rsidP="00D40F55">
      <w:pPr>
        <w:pStyle w:val="GPSL3numberedclause"/>
        <w:numPr>
          <w:ilvl w:val="0"/>
          <w:numId w:val="0"/>
        </w:numPr>
        <w:ind w:left="1134"/>
        <w:rPr>
          <w:rFonts w:ascii="Arial" w:hAnsi="Arial"/>
        </w:rPr>
      </w:pPr>
      <w:r w:rsidRPr="00D40F55">
        <w:rPr>
          <w:rFonts w:ascii="Arial" w:hAnsi="Arial"/>
        </w:rPr>
        <w:t>the Supplier and/or any Notified Sub-Contractor may within 5 Working Days give notice to terminate the employment or alleged employment of such person.</w:t>
      </w:r>
    </w:p>
    <w:p w14:paraId="3994E8BA" w14:textId="77777777" w:rsidR="00FA30C4" w:rsidRPr="00D40F55" w:rsidRDefault="00FA30C4" w:rsidP="00D40F55">
      <w:pPr>
        <w:pStyle w:val="GPSL2numberedclause"/>
        <w:rPr>
          <w:rFonts w:ascii="Arial" w:hAnsi="Arial"/>
        </w:rPr>
      </w:pPr>
      <w:r w:rsidRPr="00D40F55">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20B10695" w14:textId="77777777" w:rsidR="00FA30C4" w:rsidRPr="00D40F55" w:rsidRDefault="00FA30C4" w:rsidP="00D40F55">
      <w:pPr>
        <w:pStyle w:val="GPSL2numberedclause"/>
        <w:rPr>
          <w:rFonts w:ascii="Arial" w:hAnsi="Arial"/>
        </w:rPr>
      </w:pPr>
      <w:r w:rsidRPr="00D40F55">
        <w:rPr>
          <w:rFonts w:ascii="Arial" w:hAnsi="Arial"/>
        </w:rPr>
        <w:t>The indemnity in Paragraph 2.6:</w:t>
      </w:r>
    </w:p>
    <w:p w14:paraId="425641E5" w14:textId="77777777" w:rsidR="00FA30C4" w:rsidRPr="00D40F55" w:rsidRDefault="00FA30C4" w:rsidP="00D40F55">
      <w:pPr>
        <w:pStyle w:val="GPSL3numberedclause"/>
        <w:rPr>
          <w:rFonts w:ascii="Arial" w:hAnsi="Arial"/>
        </w:rPr>
      </w:pPr>
      <w:r w:rsidRPr="00D40F55">
        <w:rPr>
          <w:rFonts w:ascii="Arial" w:hAnsi="Arial"/>
        </w:rPr>
        <w:t>shall not apply to:</w:t>
      </w:r>
    </w:p>
    <w:p w14:paraId="022AB7C6" w14:textId="77777777" w:rsidR="00FA30C4" w:rsidRPr="00D40F55" w:rsidRDefault="00FA30C4" w:rsidP="00D40F55">
      <w:pPr>
        <w:pStyle w:val="GPSL4numberedclause"/>
        <w:rPr>
          <w:rFonts w:ascii="Arial" w:hAnsi="Arial"/>
          <w:szCs w:val="22"/>
        </w:rPr>
      </w:pPr>
      <w:r w:rsidRPr="00D40F55">
        <w:rPr>
          <w:rFonts w:ascii="Arial" w:hAnsi="Arial"/>
          <w:szCs w:val="22"/>
        </w:rPr>
        <w:t>any claim for:</w:t>
      </w:r>
    </w:p>
    <w:p w14:paraId="3BD8E8A4" w14:textId="77777777" w:rsidR="00FA30C4" w:rsidRPr="00D40F55" w:rsidRDefault="00FA30C4" w:rsidP="00D40F55">
      <w:pPr>
        <w:pStyle w:val="GPSL5numberedclause"/>
        <w:tabs>
          <w:tab w:val="clear" w:pos="3600"/>
        </w:tabs>
        <w:rPr>
          <w:rFonts w:ascii="Arial" w:hAnsi="Arial"/>
          <w:szCs w:val="22"/>
        </w:rPr>
      </w:pPr>
      <w:r w:rsidRPr="00D40F55">
        <w:rPr>
          <w:rFonts w:ascii="Arial" w:hAnsi="Arial"/>
          <w:szCs w:val="22"/>
        </w:rPr>
        <w:t>discrimination, including on the grounds of sex, race, disability, age, gender reassignment, marriage or civil partnership, pregnancy and maternity or sexual orientation, religion or belief; or</w:t>
      </w:r>
    </w:p>
    <w:p w14:paraId="0B61C0E3" w14:textId="77777777" w:rsidR="00FA30C4" w:rsidRPr="00D40F55" w:rsidRDefault="00FA30C4" w:rsidP="00D40F55">
      <w:pPr>
        <w:pStyle w:val="GPSL5numberedclause"/>
        <w:tabs>
          <w:tab w:val="clear" w:pos="3600"/>
        </w:tabs>
        <w:rPr>
          <w:rFonts w:ascii="Arial" w:hAnsi="Arial"/>
          <w:szCs w:val="22"/>
        </w:rPr>
      </w:pPr>
      <w:r w:rsidRPr="00D40F55">
        <w:rPr>
          <w:rFonts w:ascii="Arial" w:hAnsi="Arial"/>
          <w:szCs w:val="22"/>
        </w:rPr>
        <w:t>equal pay or compensation for less favourable treatment of part-time workers or fixed-term employees,</w:t>
      </w:r>
    </w:p>
    <w:p w14:paraId="40317EC2" w14:textId="77777777" w:rsidR="00FA30C4" w:rsidRPr="00D40F55" w:rsidRDefault="00FA30C4" w:rsidP="00D40F55">
      <w:pPr>
        <w:pStyle w:val="GPSL4indent"/>
        <w:rPr>
          <w:rFonts w:ascii="Arial" w:hAnsi="Arial"/>
          <w:szCs w:val="22"/>
        </w:rPr>
      </w:pPr>
      <w:r w:rsidRPr="00D40F55">
        <w:rPr>
          <w:rFonts w:ascii="Arial" w:hAnsi="Arial"/>
          <w:szCs w:val="22"/>
        </w:rPr>
        <w:t>in any case in relation to any alleged act or omission of the Supplier and/or any Sub-Contractor; or</w:t>
      </w:r>
    </w:p>
    <w:p w14:paraId="45D8BE74" w14:textId="77777777" w:rsidR="00FA30C4" w:rsidRPr="00D40F55" w:rsidRDefault="00FA30C4" w:rsidP="00D40F55">
      <w:pPr>
        <w:pStyle w:val="GPSL4numberedclause"/>
        <w:rPr>
          <w:rFonts w:ascii="Arial" w:hAnsi="Arial"/>
          <w:szCs w:val="22"/>
        </w:rPr>
      </w:pPr>
      <w:r w:rsidRPr="00D40F55">
        <w:rPr>
          <w:rFonts w:ascii="Arial" w:hAnsi="Arial"/>
          <w:szCs w:val="22"/>
        </w:rPr>
        <w:t>any claim that the termination of employment was unfair because the Supplier and/or Notified Sub-Contractor neglected to follow a fair dismissal procedure; and</w:t>
      </w:r>
    </w:p>
    <w:p w14:paraId="270F4A26" w14:textId="77777777" w:rsidR="00FA30C4" w:rsidRPr="00D40F55" w:rsidRDefault="00FA30C4" w:rsidP="00D40F55">
      <w:pPr>
        <w:pStyle w:val="GPSL3numberedclause"/>
        <w:rPr>
          <w:rFonts w:ascii="Arial" w:hAnsi="Arial"/>
        </w:rPr>
      </w:pPr>
      <w:r w:rsidRPr="00D40F55">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D40F55">
        <w:rPr>
          <w:rFonts w:ascii="Arial" w:hAnsi="Arial"/>
        </w:rPr>
        <w:t xml:space="preserve">. </w:t>
      </w:r>
    </w:p>
    <w:p w14:paraId="109C5DC3" w14:textId="77777777" w:rsidR="00FA30C4" w:rsidRPr="00D40F55" w:rsidRDefault="00FA30C4" w:rsidP="00D40F55">
      <w:pPr>
        <w:pStyle w:val="GPSL2numberedclause"/>
        <w:rPr>
          <w:rFonts w:ascii="Arial" w:hAnsi="Arial"/>
        </w:rPr>
      </w:pPr>
      <w:r w:rsidRPr="00D40F55">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59C5C007" w14:textId="77777777" w:rsidR="00FA30C4" w:rsidRPr="00D40F55" w:rsidRDefault="00FA30C4" w:rsidP="00CB3B75">
      <w:pPr>
        <w:pStyle w:val="GPSL1SCHEDULEHeading"/>
        <w:numPr>
          <w:ilvl w:val="0"/>
          <w:numId w:val="18"/>
        </w:numPr>
        <w:spacing w:before="120" w:after="120"/>
        <w:rPr>
          <w:rFonts w:ascii="Arial" w:hAnsi="Arial"/>
        </w:rPr>
      </w:pPr>
      <w:r w:rsidRPr="00D40F55">
        <w:rPr>
          <w:rFonts w:ascii="Arial" w:hAnsi="Arial"/>
        </w:rPr>
        <w:t>SUPPLIER INDEMNITIES AND OBLIGATIONS</w:t>
      </w:r>
    </w:p>
    <w:p w14:paraId="1264C39B" w14:textId="77777777" w:rsidR="00FA30C4" w:rsidRPr="00D40F55" w:rsidRDefault="00FA30C4" w:rsidP="00D40F55">
      <w:pPr>
        <w:pStyle w:val="GPSL2numberedclause"/>
        <w:rPr>
          <w:rFonts w:ascii="Arial" w:hAnsi="Arial"/>
        </w:rPr>
      </w:pPr>
      <w:r w:rsidRPr="00D40F55">
        <w:rPr>
          <w:rFonts w:ascii="Arial" w:hAnsi="Arial"/>
        </w:rPr>
        <w:t>Subject to Paragraph 3.2 the Supplier shall indemnify the Customer against any Employee Liabilities arising from or as a result of:</w:t>
      </w:r>
    </w:p>
    <w:p w14:paraId="3EB0DCD6" w14:textId="77777777" w:rsidR="00FA30C4" w:rsidRPr="00D40F55" w:rsidRDefault="00FA30C4" w:rsidP="00D40F55">
      <w:pPr>
        <w:pStyle w:val="GPSL3numberedclause"/>
        <w:rPr>
          <w:rFonts w:ascii="Arial" w:hAnsi="Arial"/>
        </w:rPr>
      </w:pPr>
      <w:r w:rsidRPr="00D40F55">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2214DB2E" w14:textId="77777777" w:rsidR="00FA30C4" w:rsidRPr="00D40F55" w:rsidRDefault="00FA30C4" w:rsidP="00D40F55">
      <w:pPr>
        <w:pStyle w:val="GPSL3numberedclause"/>
        <w:rPr>
          <w:rFonts w:ascii="Arial" w:hAnsi="Arial"/>
        </w:rPr>
      </w:pPr>
      <w:r w:rsidRPr="00D40F55">
        <w:rPr>
          <w:rFonts w:ascii="Arial" w:hAnsi="Arial"/>
        </w:rPr>
        <w:t>the breach or non-observance by the Supplier or any Sub-Contractor on or after the Relevant Transfer Date of:</w:t>
      </w:r>
    </w:p>
    <w:p w14:paraId="15293A99" w14:textId="77777777" w:rsidR="00FA30C4" w:rsidRPr="00D40F55" w:rsidRDefault="00FA30C4" w:rsidP="00D40F55">
      <w:pPr>
        <w:pStyle w:val="GPSL4numberedclause"/>
        <w:rPr>
          <w:rFonts w:ascii="Arial" w:hAnsi="Arial"/>
          <w:szCs w:val="22"/>
        </w:rPr>
      </w:pPr>
      <w:r w:rsidRPr="00D40F55">
        <w:rPr>
          <w:rFonts w:ascii="Arial" w:hAnsi="Arial"/>
          <w:szCs w:val="22"/>
        </w:rPr>
        <w:lastRenderedPageBreak/>
        <w:t xml:space="preserve">any collective agreement applicable to the Transferring Customer Employees; and/or </w:t>
      </w:r>
    </w:p>
    <w:p w14:paraId="69B9AC9D" w14:textId="77777777" w:rsidR="00FA30C4" w:rsidRPr="00D40F55" w:rsidRDefault="00FA30C4" w:rsidP="00D40F55">
      <w:pPr>
        <w:pStyle w:val="GPSL4numberedclause"/>
        <w:rPr>
          <w:rFonts w:ascii="Arial" w:hAnsi="Arial"/>
          <w:szCs w:val="22"/>
        </w:rPr>
      </w:pPr>
      <w:r w:rsidRPr="00D40F55">
        <w:rPr>
          <w:rFonts w:ascii="Arial" w:hAnsi="Arial"/>
          <w:szCs w:val="22"/>
        </w:rPr>
        <w:t>any custom or practice in respect of any Transferring Customer Employees which the Supplier or any Sub-Contractor is contractually bound to honour;</w:t>
      </w:r>
    </w:p>
    <w:p w14:paraId="131FE33F" w14:textId="77777777" w:rsidR="00FA30C4" w:rsidRPr="00D40F55" w:rsidRDefault="00FA30C4" w:rsidP="00D40F55">
      <w:pPr>
        <w:pStyle w:val="GPSL3numberedclause"/>
        <w:rPr>
          <w:rFonts w:ascii="Arial" w:hAnsi="Arial"/>
        </w:rPr>
      </w:pPr>
      <w:r w:rsidRPr="00D40F55">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95DA40E" w14:textId="77777777" w:rsidR="00FA30C4" w:rsidRPr="00D40F55" w:rsidRDefault="00FA30C4" w:rsidP="00D40F55">
      <w:pPr>
        <w:pStyle w:val="GPSL3numberedclause"/>
        <w:rPr>
          <w:rFonts w:ascii="Arial" w:hAnsi="Arial"/>
        </w:rPr>
      </w:pPr>
      <w:r w:rsidRPr="00D40F55">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286B8175" w14:textId="77777777" w:rsidR="00FA30C4" w:rsidRPr="00D40F55" w:rsidRDefault="00FA30C4" w:rsidP="00D40F55">
      <w:pPr>
        <w:pStyle w:val="GPSL3numberedclause"/>
        <w:rPr>
          <w:rFonts w:ascii="Arial" w:hAnsi="Arial"/>
        </w:rPr>
      </w:pPr>
      <w:r w:rsidRPr="00D40F55">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3F522D36" w14:textId="77777777" w:rsidR="00FA30C4" w:rsidRPr="00D40F55" w:rsidRDefault="00FA30C4" w:rsidP="00D40F55">
      <w:pPr>
        <w:pStyle w:val="GPSL3numberedclause"/>
        <w:rPr>
          <w:rFonts w:ascii="Arial" w:hAnsi="Arial"/>
        </w:rPr>
      </w:pPr>
      <w:r w:rsidRPr="00D40F55">
        <w:rPr>
          <w:rFonts w:ascii="Arial" w:hAnsi="Arial"/>
        </w:rPr>
        <w:t>any proceeding, claim or demand by HMRC or other statutory authority in respect of any financial obligation including, but not limited to, PAYE and primary and secondary national insurance contributions:</w:t>
      </w:r>
    </w:p>
    <w:p w14:paraId="4E9D43F0"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0244276E"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0BA96741" w14:textId="77777777" w:rsidR="00FA30C4" w:rsidRPr="00D40F55" w:rsidRDefault="00FA30C4" w:rsidP="00D40F55">
      <w:pPr>
        <w:pStyle w:val="GPSL3numberedclause"/>
        <w:rPr>
          <w:rFonts w:ascii="Arial" w:hAnsi="Arial"/>
        </w:rPr>
      </w:pPr>
      <w:r w:rsidRPr="00D40F55">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7CEAD63E" w14:textId="77777777" w:rsidR="00FA30C4" w:rsidRPr="00D40F55" w:rsidRDefault="00FA30C4" w:rsidP="00D40F55">
      <w:pPr>
        <w:pStyle w:val="GPSL3numberedclause"/>
        <w:rPr>
          <w:rFonts w:ascii="Arial" w:hAnsi="Arial"/>
        </w:rPr>
      </w:pPr>
      <w:r w:rsidRPr="00D40F55">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582A111B" w14:textId="77777777" w:rsidR="00FA30C4" w:rsidRPr="00D40F55" w:rsidRDefault="00FA30C4" w:rsidP="00D40F55">
      <w:pPr>
        <w:pStyle w:val="GPSL3numberedclause"/>
        <w:rPr>
          <w:rFonts w:ascii="Arial" w:hAnsi="Arial"/>
        </w:rPr>
      </w:pPr>
      <w:r w:rsidRPr="00D40F55">
        <w:rPr>
          <w:rFonts w:ascii="Arial" w:hAnsi="Arial"/>
        </w:rPr>
        <w:lastRenderedPageBreak/>
        <w:t>a failure by the Supplier or any Sub-Contractor to comply with its obligations under Paragraph 2.8 above.</w:t>
      </w:r>
    </w:p>
    <w:p w14:paraId="60DF2ED2" w14:textId="77777777" w:rsidR="00FA30C4" w:rsidRPr="00D40F55" w:rsidRDefault="00FA30C4" w:rsidP="00D40F55">
      <w:pPr>
        <w:pStyle w:val="GPSL2numberedclause"/>
        <w:rPr>
          <w:rFonts w:ascii="Arial" w:hAnsi="Arial"/>
        </w:rPr>
      </w:pPr>
      <w:r w:rsidRPr="00D40F55">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D140B59" w14:textId="77777777" w:rsidR="00FA30C4" w:rsidRPr="00D40F55" w:rsidRDefault="00FA30C4" w:rsidP="00D40F55">
      <w:pPr>
        <w:pStyle w:val="GPSL2numberedclause"/>
        <w:rPr>
          <w:rFonts w:ascii="Arial" w:hAnsi="Arial"/>
        </w:rPr>
      </w:pPr>
      <w:r w:rsidRPr="00D40F55">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3504461A" w14:textId="77777777" w:rsidR="00FA30C4" w:rsidRPr="00D40F55" w:rsidRDefault="00FA30C4" w:rsidP="00CB3B75">
      <w:pPr>
        <w:pStyle w:val="GPSL1SCHEDULEHeading"/>
        <w:numPr>
          <w:ilvl w:val="0"/>
          <w:numId w:val="18"/>
        </w:numPr>
        <w:spacing w:before="120" w:after="120"/>
        <w:rPr>
          <w:rFonts w:ascii="Arial" w:hAnsi="Arial"/>
        </w:rPr>
      </w:pPr>
      <w:r w:rsidRPr="00D40F55">
        <w:rPr>
          <w:rFonts w:ascii="Arial" w:hAnsi="Arial"/>
        </w:rPr>
        <w:t>INFORMATION</w:t>
      </w:r>
    </w:p>
    <w:p w14:paraId="00021529" w14:textId="77777777" w:rsidR="00FA30C4" w:rsidRPr="00D40F55" w:rsidRDefault="00FA30C4" w:rsidP="00D40F55">
      <w:pPr>
        <w:pStyle w:val="GPSL2Indent"/>
        <w:ind w:left="426"/>
        <w:rPr>
          <w:rFonts w:ascii="Arial" w:hAnsi="Arial"/>
        </w:rPr>
      </w:pPr>
      <w:r w:rsidRPr="00D40F55">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AF284D5" w14:textId="77777777" w:rsidR="00FA30C4" w:rsidRPr="00D40F55" w:rsidRDefault="00FA30C4" w:rsidP="00D40F55">
      <w:pPr>
        <w:pStyle w:val="GPSL2Indent"/>
        <w:ind w:left="426"/>
        <w:rPr>
          <w:rFonts w:ascii="Arial" w:hAnsi="Arial"/>
        </w:rPr>
      </w:pPr>
    </w:p>
    <w:p w14:paraId="74DECF65" w14:textId="77777777" w:rsidR="00FA30C4" w:rsidRPr="00D40F55" w:rsidRDefault="00FA30C4" w:rsidP="00CB3B75">
      <w:pPr>
        <w:pStyle w:val="GPSL1SCHEDULEHeading"/>
        <w:numPr>
          <w:ilvl w:val="0"/>
          <w:numId w:val="18"/>
        </w:numPr>
        <w:spacing w:before="120" w:after="120"/>
        <w:rPr>
          <w:rFonts w:ascii="Arial" w:hAnsi="Arial"/>
        </w:rPr>
      </w:pPr>
      <w:r w:rsidRPr="00D40F55">
        <w:rPr>
          <w:rFonts w:ascii="Arial" w:hAnsi="Arial"/>
        </w:rPr>
        <w:t>PRINCIPLES OF GOOD EMPLOYMENT PRACTICE</w:t>
      </w:r>
    </w:p>
    <w:p w14:paraId="22C75299" w14:textId="77777777" w:rsidR="00FA30C4" w:rsidRPr="00D40F55" w:rsidRDefault="00FA30C4" w:rsidP="00D40F55">
      <w:pPr>
        <w:pStyle w:val="GPSL2numberedclause"/>
        <w:rPr>
          <w:rFonts w:ascii="Arial" w:hAnsi="Arial"/>
        </w:rPr>
      </w:pPr>
      <w:bookmarkStart w:id="290" w:name="_Ref383701509"/>
      <w:r w:rsidRPr="00D40F55">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90"/>
    </w:p>
    <w:p w14:paraId="53B889A1" w14:textId="77777777" w:rsidR="00FA30C4" w:rsidRPr="00D40F55" w:rsidRDefault="00FA30C4" w:rsidP="00D40F55">
      <w:pPr>
        <w:pStyle w:val="GPSL2numberedclause"/>
        <w:rPr>
          <w:rFonts w:ascii="Arial" w:hAnsi="Arial"/>
        </w:rPr>
      </w:pPr>
      <w:bookmarkStart w:id="291" w:name="_Ref383701523"/>
      <w:r w:rsidRPr="00D40F55">
        <w:rPr>
          <w:rFonts w:ascii="Arial" w:hAnsi="Arial"/>
        </w:rPr>
        <w:t>The Supplier shall, and shall procure that each Sub-Contractor shall, comply with any requirement notified to it by the Customer relating to pensions in respect of any Transferring Customer Employee as set down in:</w:t>
      </w:r>
      <w:bookmarkEnd w:id="291"/>
    </w:p>
    <w:p w14:paraId="6984BB5B" w14:textId="77777777" w:rsidR="00FA30C4" w:rsidRPr="00D40F55" w:rsidRDefault="00FA30C4" w:rsidP="00D40F55">
      <w:pPr>
        <w:pStyle w:val="GPSL3numberedclause"/>
        <w:rPr>
          <w:rFonts w:ascii="Arial" w:hAnsi="Arial"/>
        </w:rPr>
      </w:pPr>
      <w:r w:rsidRPr="00D40F55">
        <w:rPr>
          <w:rFonts w:ascii="Arial" w:hAnsi="Arial"/>
        </w:rPr>
        <w:t xml:space="preserve">the Cabinet Office Statement of Practice on Staff Transfers in the Public Sector of January 2000, revised 2007; </w:t>
      </w:r>
    </w:p>
    <w:p w14:paraId="2414720B" w14:textId="77777777" w:rsidR="00FA30C4" w:rsidRPr="00D40F55" w:rsidRDefault="00FA30C4" w:rsidP="00D40F55">
      <w:pPr>
        <w:pStyle w:val="GPSL3numberedclause"/>
        <w:rPr>
          <w:rFonts w:ascii="Arial" w:hAnsi="Arial"/>
        </w:rPr>
      </w:pPr>
      <w:r w:rsidRPr="00D40F55">
        <w:rPr>
          <w:rFonts w:ascii="Arial" w:hAnsi="Arial"/>
        </w:rPr>
        <w:t xml:space="preserve">HM Treasury's guidance “Staff Transfers from Central Government: A Fair Deal for Staff Pensions of 1999; </w:t>
      </w:r>
    </w:p>
    <w:p w14:paraId="3F67DD9F" w14:textId="77777777" w:rsidR="00FA30C4" w:rsidRPr="00D40F55" w:rsidRDefault="00FA30C4" w:rsidP="00D40F55">
      <w:pPr>
        <w:pStyle w:val="GPSL3numberedclause"/>
        <w:rPr>
          <w:rFonts w:ascii="Arial" w:hAnsi="Arial"/>
        </w:rPr>
      </w:pPr>
      <w:r w:rsidRPr="00D40F55">
        <w:rPr>
          <w:rFonts w:ascii="Arial" w:hAnsi="Arial"/>
        </w:rPr>
        <w:t>HM Treasury's guidance “Fair deal for staff pensions:  procurement of Bulk Transfer Agreements and Related Issues” of June 2004; and/or</w:t>
      </w:r>
    </w:p>
    <w:p w14:paraId="0EADFD7F" w14:textId="77777777" w:rsidR="00FA30C4" w:rsidRPr="00D40F55" w:rsidRDefault="00FA30C4" w:rsidP="00D40F55">
      <w:pPr>
        <w:pStyle w:val="GPSL3numberedclause"/>
        <w:rPr>
          <w:rFonts w:ascii="Arial" w:hAnsi="Arial"/>
        </w:rPr>
      </w:pPr>
      <w:r w:rsidRPr="00D40F55">
        <w:rPr>
          <w:rFonts w:ascii="Arial" w:hAnsi="Arial"/>
        </w:rPr>
        <w:t>the New Fair Deal.</w:t>
      </w:r>
    </w:p>
    <w:p w14:paraId="43E2B7B8" w14:textId="68FBE639" w:rsidR="00FA30C4" w:rsidRPr="00D40F55" w:rsidRDefault="00FA30C4" w:rsidP="00D40F55">
      <w:pPr>
        <w:pStyle w:val="GPSL2numberedclause"/>
        <w:rPr>
          <w:rFonts w:ascii="Arial" w:hAnsi="Arial"/>
        </w:rPr>
      </w:pPr>
      <w:r w:rsidRPr="00D40F55">
        <w:rPr>
          <w:rFonts w:ascii="Arial" w:hAnsi="Arial"/>
        </w:rPr>
        <w:t xml:space="preserve">Any changes embodied in any statement of practice, paper or other guidance that replaces any of the documentation referred to in Paragraphs </w:t>
      </w:r>
      <w:r w:rsidRPr="00D40F55">
        <w:rPr>
          <w:rFonts w:ascii="Arial" w:hAnsi="Arial"/>
        </w:rPr>
        <w:fldChar w:fldCharType="begin"/>
      </w:r>
      <w:r w:rsidRPr="00D40F55">
        <w:rPr>
          <w:rFonts w:ascii="Arial" w:hAnsi="Arial"/>
        </w:rPr>
        <w:instrText xml:space="preserve"> REF _Ref383701509 \r \h  \* MERGEFORMAT </w:instrText>
      </w:r>
      <w:r w:rsidRPr="00D40F55">
        <w:rPr>
          <w:rFonts w:ascii="Arial" w:hAnsi="Arial"/>
        </w:rPr>
      </w:r>
      <w:r w:rsidRPr="00D40F55">
        <w:rPr>
          <w:rFonts w:ascii="Arial" w:hAnsi="Arial"/>
        </w:rPr>
        <w:fldChar w:fldCharType="separate"/>
      </w:r>
      <w:r w:rsidR="00076F0C">
        <w:rPr>
          <w:rFonts w:ascii="Arial" w:hAnsi="Arial"/>
        </w:rPr>
        <w:t>5.1</w:t>
      </w:r>
      <w:r w:rsidRPr="00D40F55">
        <w:rPr>
          <w:rFonts w:ascii="Arial" w:hAnsi="Arial"/>
        </w:rPr>
        <w:fldChar w:fldCharType="end"/>
      </w:r>
      <w:r w:rsidRPr="00D40F55">
        <w:rPr>
          <w:rFonts w:ascii="Arial" w:hAnsi="Arial"/>
        </w:rPr>
        <w:t xml:space="preserve"> or </w:t>
      </w:r>
      <w:r w:rsidRPr="00D40F55">
        <w:rPr>
          <w:rFonts w:ascii="Arial" w:hAnsi="Arial"/>
        </w:rPr>
        <w:fldChar w:fldCharType="begin"/>
      </w:r>
      <w:r w:rsidRPr="00D40F55">
        <w:rPr>
          <w:rFonts w:ascii="Arial" w:hAnsi="Arial"/>
        </w:rPr>
        <w:instrText xml:space="preserve"> REF _Ref383701523 \r \h  \* MERGEFORMAT </w:instrText>
      </w:r>
      <w:r w:rsidRPr="00D40F55">
        <w:rPr>
          <w:rFonts w:ascii="Arial" w:hAnsi="Arial"/>
        </w:rPr>
      </w:r>
      <w:r w:rsidRPr="00D40F55">
        <w:rPr>
          <w:rFonts w:ascii="Arial" w:hAnsi="Arial"/>
        </w:rPr>
        <w:fldChar w:fldCharType="separate"/>
      </w:r>
      <w:r w:rsidR="00076F0C">
        <w:rPr>
          <w:rFonts w:ascii="Arial" w:hAnsi="Arial"/>
        </w:rPr>
        <w:t>5.2</w:t>
      </w:r>
      <w:r w:rsidRPr="00D40F55">
        <w:rPr>
          <w:rFonts w:ascii="Arial" w:hAnsi="Arial"/>
        </w:rPr>
        <w:fldChar w:fldCharType="end"/>
      </w:r>
      <w:r w:rsidRPr="00D40F55">
        <w:rPr>
          <w:rFonts w:ascii="Arial" w:hAnsi="Arial"/>
        </w:rPr>
        <w:t xml:space="preserve"> shall be agreed in accordance with the Variation Procedure.</w:t>
      </w:r>
    </w:p>
    <w:p w14:paraId="6BAEEBBA" w14:textId="77777777" w:rsidR="00FA30C4" w:rsidRPr="00D40F55" w:rsidRDefault="00FA30C4" w:rsidP="00CB3B75">
      <w:pPr>
        <w:pStyle w:val="GPSL1SCHEDULEHeading"/>
        <w:numPr>
          <w:ilvl w:val="0"/>
          <w:numId w:val="18"/>
        </w:numPr>
        <w:spacing w:before="120" w:after="120"/>
        <w:rPr>
          <w:rFonts w:ascii="Arial" w:hAnsi="Arial"/>
        </w:rPr>
      </w:pPr>
      <w:r w:rsidRPr="00D40F55">
        <w:rPr>
          <w:rFonts w:ascii="Arial" w:hAnsi="Arial"/>
        </w:rPr>
        <w:t>PENSIONS</w:t>
      </w:r>
    </w:p>
    <w:p w14:paraId="30962F44" w14:textId="77777777" w:rsidR="00FA30C4" w:rsidRPr="00D40F55" w:rsidRDefault="00FA30C4" w:rsidP="00D40F55">
      <w:pPr>
        <w:pStyle w:val="GPSL2Indent"/>
        <w:ind w:left="426"/>
        <w:rPr>
          <w:rFonts w:ascii="Arial" w:hAnsi="Arial"/>
        </w:rPr>
      </w:pPr>
      <w:r w:rsidRPr="00D40F55">
        <w:rPr>
          <w:rFonts w:ascii="Arial" w:hAnsi="Arial"/>
        </w:rPr>
        <w:lastRenderedPageBreak/>
        <w:t>The Supplier shall, and/or shall procure that each of its Sub-Contractors shall, comply with the pensions provisions in the following Annex.</w:t>
      </w:r>
    </w:p>
    <w:p w14:paraId="0C9FFE60" w14:textId="77777777" w:rsidR="00FA30C4" w:rsidRPr="00D40F55" w:rsidRDefault="00FA30C4" w:rsidP="00D40F55">
      <w:pPr>
        <w:pStyle w:val="GPSmacrorestart"/>
        <w:spacing w:before="120" w:after="120"/>
        <w:rPr>
          <w:sz w:val="22"/>
          <w:szCs w:val="22"/>
        </w:rPr>
      </w:pPr>
      <w:r w:rsidRPr="00D40F55">
        <w:rPr>
          <w:sz w:val="22"/>
          <w:szCs w:val="22"/>
        </w:rPr>
        <w:fldChar w:fldCharType="begin"/>
      </w:r>
      <w:r w:rsidRPr="00D40F55">
        <w:rPr>
          <w:sz w:val="22"/>
          <w:szCs w:val="22"/>
        </w:rPr>
        <w:instrText>LISTNUM \l 1 \s 0</w:instrText>
      </w:r>
      <w:r w:rsidRPr="00D40F55">
        <w:rPr>
          <w:sz w:val="22"/>
          <w:szCs w:val="22"/>
        </w:rPr>
        <w:fldChar w:fldCharType="separate"/>
      </w:r>
      <w:r w:rsidRPr="00D40F55">
        <w:rPr>
          <w:sz w:val="22"/>
          <w:szCs w:val="22"/>
        </w:rPr>
        <w:t>12/08/2013</w:t>
      </w:r>
      <w:r w:rsidRPr="00D40F55">
        <w:rPr>
          <w:sz w:val="22"/>
          <w:szCs w:val="22"/>
        </w:rPr>
        <w:fldChar w:fldCharType="end">
          <w:numberingChange w:id="292" w:author="Tyler, Helena (Trade)" w:date="2020-03-02T11:17:00Z" w:original="0."/>
        </w:fldChar>
      </w:r>
    </w:p>
    <w:p w14:paraId="70EE64F7" w14:textId="77777777" w:rsidR="00FA30C4" w:rsidRPr="00D40F55" w:rsidRDefault="00FA30C4" w:rsidP="00D40F55">
      <w:pPr>
        <w:pStyle w:val="GPSSchAnnexname"/>
        <w:spacing w:before="120" w:after="120"/>
        <w:rPr>
          <w:rFonts w:ascii="Arial" w:hAnsi="Arial" w:cs="Arial"/>
        </w:rPr>
      </w:pPr>
      <w:r w:rsidRPr="00D40F55">
        <w:rPr>
          <w:rFonts w:ascii="Arial" w:hAnsi="Arial" w:cs="Arial"/>
        </w:rPr>
        <w:br w:type="page"/>
      </w:r>
      <w:bookmarkStart w:id="293" w:name="_Toc431551205"/>
      <w:r w:rsidRPr="00D40F55">
        <w:rPr>
          <w:rFonts w:ascii="Arial" w:hAnsi="Arial" w:cs="Arial"/>
        </w:rPr>
        <w:lastRenderedPageBreak/>
        <w:t>ANNEX TO PART A: PENSIONS</w:t>
      </w:r>
      <w:bookmarkEnd w:id="293"/>
    </w:p>
    <w:p w14:paraId="04A44B80" w14:textId="77777777" w:rsidR="00FA30C4" w:rsidRPr="00D40F55" w:rsidRDefault="00FA30C4" w:rsidP="00CB3B75">
      <w:pPr>
        <w:pStyle w:val="GPSL1SCHEDULEHeading"/>
        <w:numPr>
          <w:ilvl w:val="0"/>
          <w:numId w:val="18"/>
        </w:numPr>
        <w:spacing w:before="120" w:after="120"/>
        <w:rPr>
          <w:rFonts w:ascii="Arial" w:hAnsi="Arial"/>
        </w:rPr>
      </w:pPr>
      <w:r w:rsidRPr="00D40F55">
        <w:rPr>
          <w:rFonts w:ascii="Arial" w:hAnsi="Arial"/>
        </w:rPr>
        <w:t>PARTICIPATION</w:t>
      </w:r>
    </w:p>
    <w:p w14:paraId="2DF1130A" w14:textId="77777777" w:rsidR="00FA30C4" w:rsidRPr="00D40F55" w:rsidRDefault="00FA30C4" w:rsidP="00D40F55">
      <w:pPr>
        <w:pStyle w:val="GPSL2numberedclause"/>
        <w:rPr>
          <w:rFonts w:ascii="Arial" w:hAnsi="Arial"/>
          <w:b/>
          <w:u w:val="single"/>
        </w:rPr>
      </w:pPr>
      <w:r w:rsidRPr="00D40F55">
        <w:rPr>
          <w:rFonts w:ascii="Arial" w:hAnsi="Arial"/>
        </w:rPr>
        <w:t>The Supplier undertakes to enter into the Admission Agreement.</w:t>
      </w:r>
    </w:p>
    <w:p w14:paraId="1474408D" w14:textId="77777777" w:rsidR="00FA30C4" w:rsidRPr="00D40F55" w:rsidRDefault="00FA30C4" w:rsidP="00D40F55">
      <w:pPr>
        <w:pStyle w:val="GPSL2numberedclause"/>
        <w:rPr>
          <w:rFonts w:ascii="Arial" w:hAnsi="Arial"/>
          <w:b/>
          <w:u w:val="single"/>
        </w:rPr>
      </w:pPr>
      <w:r w:rsidRPr="00D40F55">
        <w:rPr>
          <w:rFonts w:ascii="Arial" w:hAnsi="Arial"/>
        </w:rPr>
        <w:t>The Supplier and the Customer:</w:t>
      </w:r>
    </w:p>
    <w:p w14:paraId="4ADD1380" w14:textId="77777777" w:rsidR="00FA30C4" w:rsidRPr="00D40F55" w:rsidRDefault="00FA30C4" w:rsidP="00D40F55">
      <w:pPr>
        <w:pStyle w:val="GPSL3numberedclause"/>
        <w:rPr>
          <w:rFonts w:ascii="Arial" w:hAnsi="Arial"/>
          <w:u w:val="single"/>
        </w:rPr>
      </w:pPr>
      <w:r w:rsidRPr="00D40F55">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E41EAC5" w14:textId="77777777" w:rsidR="00FA30C4" w:rsidRPr="00D40F55" w:rsidRDefault="00FA30C4" w:rsidP="00D40F55">
      <w:pPr>
        <w:pStyle w:val="GPSL3numberedclause"/>
        <w:rPr>
          <w:rFonts w:ascii="Arial" w:hAnsi="Arial"/>
        </w:rPr>
      </w:pPr>
      <w:bookmarkStart w:id="294" w:name="_Ref384036755"/>
      <w:r w:rsidRPr="00D40F55">
        <w:rPr>
          <w:rFonts w:ascii="Arial" w:hAnsi="Arial"/>
        </w:rPr>
        <w:t>agree that the arrangements under paragraph 1.1 of this Annex include the body responsible for the Schemes notifying the Customer if the Supplier breaches any obligations it has under the Admission Agreement;</w:t>
      </w:r>
      <w:bookmarkEnd w:id="294"/>
      <w:r w:rsidRPr="00D40F55">
        <w:rPr>
          <w:rFonts w:ascii="Arial" w:hAnsi="Arial"/>
        </w:rPr>
        <w:t xml:space="preserve"> </w:t>
      </w:r>
    </w:p>
    <w:p w14:paraId="61D8562A" w14:textId="1FF88F29" w:rsidR="00FA30C4" w:rsidRPr="00D40F55" w:rsidRDefault="00FA30C4" w:rsidP="00D40F55">
      <w:pPr>
        <w:pStyle w:val="GPSL3numberedclause"/>
        <w:rPr>
          <w:rFonts w:ascii="Arial" w:hAnsi="Arial"/>
        </w:rPr>
      </w:pPr>
      <w:r w:rsidRPr="00D40F55">
        <w:rPr>
          <w:rFonts w:ascii="Arial" w:hAnsi="Arial"/>
        </w:rPr>
        <w:t xml:space="preserve">agree, notwithstanding Paragraph </w:t>
      </w:r>
      <w:r w:rsidRPr="00D40F55">
        <w:rPr>
          <w:rFonts w:ascii="Arial" w:hAnsi="Arial"/>
        </w:rPr>
        <w:fldChar w:fldCharType="begin"/>
      </w:r>
      <w:r w:rsidRPr="00D40F55">
        <w:rPr>
          <w:rFonts w:ascii="Arial" w:hAnsi="Arial"/>
        </w:rPr>
        <w:instrText xml:space="preserve"> REF _Ref384036755 \w \h  \* MERGEFORMAT </w:instrText>
      </w:r>
      <w:r w:rsidRPr="00D40F55">
        <w:rPr>
          <w:rFonts w:ascii="Arial" w:hAnsi="Arial"/>
        </w:rPr>
      </w:r>
      <w:r w:rsidRPr="00D40F55">
        <w:rPr>
          <w:rFonts w:ascii="Arial" w:hAnsi="Arial"/>
        </w:rPr>
        <w:fldChar w:fldCharType="separate"/>
      </w:r>
      <w:r w:rsidR="00076F0C">
        <w:rPr>
          <w:rFonts w:ascii="Arial" w:hAnsi="Arial"/>
        </w:rPr>
        <w:t>1.2.2</w:t>
      </w:r>
      <w:r w:rsidRPr="00D40F55">
        <w:rPr>
          <w:rFonts w:ascii="Arial" w:hAnsi="Arial"/>
        </w:rPr>
        <w:fldChar w:fldCharType="end"/>
      </w:r>
      <w:r w:rsidRPr="00D40F55">
        <w:rPr>
          <w:rFonts w:ascii="Arial" w:hAnsi="Arial"/>
        </w:rPr>
        <w:t xml:space="preserve"> of this Annex, the Supplier shall notify the Customer in the event that it breaches any obligations it has under the Admission Agreement and when it intends to remedy such breaches; and </w:t>
      </w:r>
    </w:p>
    <w:p w14:paraId="436E77DA" w14:textId="77777777" w:rsidR="00FA30C4" w:rsidRPr="00D40F55" w:rsidRDefault="00FA30C4" w:rsidP="00D40F55">
      <w:pPr>
        <w:pStyle w:val="GPSL3numberedclause"/>
        <w:rPr>
          <w:rFonts w:ascii="Arial" w:hAnsi="Arial"/>
        </w:rPr>
      </w:pPr>
      <w:r w:rsidRPr="00D40F55">
        <w:rPr>
          <w:rFonts w:ascii="Arial" w:hAnsi="Arial"/>
        </w:rPr>
        <w:t xml:space="preserve">agree that the Customer may terminate this </w:t>
      </w:r>
      <w:r w:rsidR="006C0850" w:rsidRPr="00D40F55">
        <w:rPr>
          <w:rFonts w:ascii="Arial" w:hAnsi="Arial"/>
        </w:rPr>
        <w:t xml:space="preserve">Legal Services </w:t>
      </w:r>
      <w:r w:rsidRPr="00D40F55">
        <w:rPr>
          <w:rFonts w:ascii="Arial" w:hAnsi="Arial"/>
        </w:rPr>
        <w:t>Contract in the event that the Supplier breaches the Admission Agreement:</w:t>
      </w:r>
    </w:p>
    <w:p w14:paraId="7FF8C3ED" w14:textId="77777777" w:rsidR="00FA30C4" w:rsidRPr="00D40F55" w:rsidRDefault="00FA30C4" w:rsidP="00D40F55">
      <w:pPr>
        <w:pStyle w:val="GPSL4numberedclause"/>
        <w:rPr>
          <w:rFonts w:ascii="Arial" w:hAnsi="Arial"/>
          <w:szCs w:val="22"/>
        </w:rPr>
      </w:pPr>
      <w:r w:rsidRPr="00D40F55">
        <w:rPr>
          <w:rFonts w:ascii="Arial" w:hAnsi="Arial"/>
          <w:szCs w:val="22"/>
        </w:rPr>
        <w:t xml:space="preserve">and that breach is not capable of being remedied; or </w:t>
      </w:r>
    </w:p>
    <w:p w14:paraId="05816438" w14:textId="77777777" w:rsidR="00FA30C4" w:rsidRPr="00D40F55" w:rsidRDefault="00FA30C4" w:rsidP="00D40F55">
      <w:pPr>
        <w:pStyle w:val="GPSL4numberedclause"/>
        <w:rPr>
          <w:rFonts w:ascii="Arial" w:hAnsi="Arial"/>
          <w:szCs w:val="22"/>
        </w:rPr>
      </w:pPr>
      <w:r w:rsidRPr="00D40F55">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4FEE7B67" w14:textId="77777777" w:rsidR="00FA30C4" w:rsidRPr="00D40F55" w:rsidRDefault="00FA30C4" w:rsidP="00D40F55">
      <w:pPr>
        <w:pStyle w:val="GPSL2numberedclause"/>
        <w:rPr>
          <w:rFonts w:ascii="Arial" w:hAnsi="Arial"/>
          <w:b/>
          <w:u w:val="single"/>
        </w:rPr>
      </w:pPr>
      <w:r w:rsidRPr="00D40F55">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0B010E11" w14:textId="77777777" w:rsidR="00FA30C4" w:rsidRPr="00D40F55" w:rsidRDefault="00FA30C4" w:rsidP="00CB3B75">
      <w:pPr>
        <w:pStyle w:val="GPSL1SCHEDULEHeading"/>
        <w:numPr>
          <w:ilvl w:val="0"/>
          <w:numId w:val="18"/>
        </w:numPr>
        <w:spacing w:before="120" w:after="120"/>
        <w:rPr>
          <w:rFonts w:ascii="Arial" w:hAnsi="Arial"/>
        </w:rPr>
      </w:pPr>
      <w:r w:rsidRPr="00D40F55">
        <w:rPr>
          <w:rFonts w:ascii="Arial" w:hAnsi="Arial"/>
        </w:rPr>
        <w:t>FUTURE SERVICE BENEFITS</w:t>
      </w:r>
    </w:p>
    <w:p w14:paraId="42854804" w14:textId="77777777" w:rsidR="00FA30C4" w:rsidRPr="00D40F55" w:rsidRDefault="00FA30C4" w:rsidP="00D40F55">
      <w:pPr>
        <w:pStyle w:val="GPSL2numberedclause"/>
        <w:rPr>
          <w:rFonts w:ascii="Arial" w:hAnsi="Arial"/>
        </w:rPr>
      </w:pPr>
      <w:r w:rsidRPr="00D40F55">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0E2890E1" w14:textId="77777777" w:rsidR="00FA30C4" w:rsidRPr="00D40F55" w:rsidRDefault="00FA30C4" w:rsidP="00D40F55">
      <w:pPr>
        <w:pStyle w:val="GPSL2numberedclause"/>
        <w:rPr>
          <w:rFonts w:ascii="Arial" w:hAnsi="Arial"/>
        </w:rPr>
      </w:pPr>
      <w:r w:rsidRPr="00D40F55">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D40F55">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D40F55">
        <w:rPr>
          <w:rFonts w:ascii="Arial" w:hAnsi="Arial"/>
        </w:rPr>
        <w:t>.</w:t>
      </w:r>
    </w:p>
    <w:p w14:paraId="454ACFE5" w14:textId="77777777" w:rsidR="00FA30C4" w:rsidRPr="00D40F55" w:rsidRDefault="00FA30C4" w:rsidP="00D40F55">
      <w:pPr>
        <w:pStyle w:val="GPSL2numberedclause"/>
        <w:rPr>
          <w:rFonts w:ascii="Arial" w:hAnsi="Arial"/>
        </w:rPr>
      </w:pPr>
      <w:r w:rsidRPr="00D40F55">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2165AF5" w14:textId="77777777" w:rsidR="00FA30C4" w:rsidRPr="00D40F55" w:rsidRDefault="00FA30C4" w:rsidP="00D40F55">
      <w:pPr>
        <w:pStyle w:val="GPSL2numberedclause"/>
        <w:numPr>
          <w:ilvl w:val="0"/>
          <w:numId w:val="0"/>
        </w:numPr>
        <w:ind w:left="1134"/>
        <w:rPr>
          <w:rFonts w:ascii="Arial" w:hAnsi="Arial"/>
        </w:rPr>
      </w:pPr>
    </w:p>
    <w:p w14:paraId="0EAC4FE2" w14:textId="77777777" w:rsidR="00FA30C4" w:rsidRPr="00D40F55" w:rsidRDefault="00FA30C4" w:rsidP="00CB3B75">
      <w:pPr>
        <w:pStyle w:val="GPSL1SCHEDULEHeading"/>
        <w:numPr>
          <w:ilvl w:val="0"/>
          <w:numId w:val="18"/>
        </w:numPr>
        <w:spacing w:before="120" w:after="120"/>
        <w:rPr>
          <w:rFonts w:ascii="Arial" w:hAnsi="Arial"/>
        </w:rPr>
      </w:pPr>
      <w:r w:rsidRPr="00D40F55">
        <w:rPr>
          <w:rFonts w:ascii="Arial" w:hAnsi="Arial"/>
        </w:rPr>
        <w:t>FUNDING</w:t>
      </w:r>
    </w:p>
    <w:p w14:paraId="038153A4" w14:textId="77777777" w:rsidR="00FA30C4" w:rsidRPr="00D40F55" w:rsidRDefault="00FA30C4" w:rsidP="00D40F55">
      <w:pPr>
        <w:pStyle w:val="GPSL2numberedclause"/>
        <w:rPr>
          <w:rFonts w:ascii="Arial" w:hAnsi="Arial"/>
        </w:rPr>
      </w:pPr>
      <w:r w:rsidRPr="00D40F55">
        <w:rPr>
          <w:rFonts w:ascii="Arial" w:hAnsi="Arial"/>
        </w:rPr>
        <w:t>The Supplier undertakes to pay to the Schemes all such amounts as are due under the Admission Agreement and shall deduct and pay to the Schemes such employee contributions as are required by the Schemes.</w:t>
      </w:r>
    </w:p>
    <w:p w14:paraId="13727972" w14:textId="77777777" w:rsidR="00FA30C4" w:rsidRPr="00D40F55" w:rsidRDefault="00FA30C4" w:rsidP="00D40F55">
      <w:pPr>
        <w:pStyle w:val="GPSL2numberedclause"/>
        <w:rPr>
          <w:rFonts w:ascii="Arial" w:hAnsi="Arial"/>
        </w:rPr>
      </w:pPr>
      <w:r w:rsidRPr="00D40F55">
        <w:rPr>
          <w:rFonts w:ascii="Arial" w:hAnsi="Arial"/>
        </w:rPr>
        <w:lastRenderedPageBreak/>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29A9CD1A" w14:textId="77777777" w:rsidR="00FA30C4" w:rsidRPr="00D40F55" w:rsidRDefault="00FA30C4" w:rsidP="00CB3B75">
      <w:pPr>
        <w:pStyle w:val="GPSL1SCHEDULEHeading"/>
        <w:numPr>
          <w:ilvl w:val="0"/>
          <w:numId w:val="18"/>
        </w:numPr>
        <w:spacing w:before="120" w:after="120"/>
        <w:rPr>
          <w:rFonts w:ascii="Arial" w:hAnsi="Arial"/>
        </w:rPr>
      </w:pPr>
      <w:r w:rsidRPr="00D40F55">
        <w:rPr>
          <w:rFonts w:ascii="Arial" w:hAnsi="Arial"/>
        </w:rPr>
        <w:t>PROVISION OF INFORMATION</w:t>
      </w:r>
    </w:p>
    <w:p w14:paraId="722E2B3E" w14:textId="77777777" w:rsidR="00FA30C4" w:rsidRPr="00D40F55" w:rsidRDefault="00FA30C4" w:rsidP="00D40F55">
      <w:pPr>
        <w:pStyle w:val="GPSL2Indent"/>
        <w:rPr>
          <w:rFonts w:ascii="Arial" w:hAnsi="Arial"/>
        </w:rPr>
      </w:pPr>
      <w:r w:rsidRPr="00D40F55">
        <w:rPr>
          <w:rFonts w:ascii="Arial" w:hAnsi="Arial"/>
        </w:rPr>
        <w:t>The Supplier and the Customer respectively undertake to each other:</w:t>
      </w:r>
    </w:p>
    <w:p w14:paraId="703DF0B1" w14:textId="77777777" w:rsidR="00FA30C4" w:rsidRPr="00D40F55" w:rsidRDefault="00FA30C4" w:rsidP="00D40F55">
      <w:pPr>
        <w:pStyle w:val="GPSL2numberedclause"/>
        <w:rPr>
          <w:rFonts w:ascii="Arial" w:hAnsi="Arial"/>
        </w:rPr>
      </w:pPr>
      <w:r w:rsidRPr="00D40F55">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1347AA38" w14:textId="77777777" w:rsidR="00FA30C4" w:rsidRPr="00D40F55" w:rsidRDefault="00FA30C4" w:rsidP="00D40F55">
      <w:pPr>
        <w:pStyle w:val="GPSL2numberedclause"/>
        <w:rPr>
          <w:rFonts w:ascii="Arial" w:hAnsi="Arial"/>
        </w:rPr>
      </w:pPr>
      <w:r w:rsidRPr="00D40F55">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3F59D9D2" w14:textId="77777777" w:rsidR="00FA30C4" w:rsidRPr="00D40F55" w:rsidRDefault="00FA30C4" w:rsidP="00CB3B75">
      <w:pPr>
        <w:pStyle w:val="GPSL1SCHEDULEHeading"/>
        <w:numPr>
          <w:ilvl w:val="0"/>
          <w:numId w:val="18"/>
        </w:numPr>
        <w:spacing w:before="120" w:after="120"/>
        <w:rPr>
          <w:rFonts w:ascii="Arial" w:hAnsi="Arial"/>
        </w:rPr>
      </w:pPr>
      <w:r w:rsidRPr="00D40F55">
        <w:rPr>
          <w:rFonts w:ascii="Arial" w:hAnsi="Arial"/>
        </w:rPr>
        <w:t>INDEMNITY</w:t>
      </w:r>
    </w:p>
    <w:p w14:paraId="75061EF5" w14:textId="77777777" w:rsidR="00FA30C4" w:rsidRPr="00D40F55" w:rsidRDefault="00FA30C4" w:rsidP="00D40F55">
      <w:pPr>
        <w:pStyle w:val="GPSL3Indent"/>
        <w:tabs>
          <w:tab w:val="clear" w:pos="2127"/>
          <w:tab w:val="left" w:pos="426"/>
        </w:tabs>
        <w:ind w:left="426"/>
      </w:pPr>
      <w:r w:rsidRPr="00D40F55">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D40F55">
        <w:t>.</w:t>
      </w:r>
    </w:p>
    <w:p w14:paraId="06DE9CC3" w14:textId="77777777" w:rsidR="00FA30C4" w:rsidRPr="00D40F55" w:rsidRDefault="00FA30C4" w:rsidP="00CB3B75">
      <w:pPr>
        <w:pStyle w:val="GPSL1SCHEDULEHeading"/>
        <w:numPr>
          <w:ilvl w:val="0"/>
          <w:numId w:val="18"/>
        </w:numPr>
        <w:spacing w:before="120" w:after="120"/>
        <w:rPr>
          <w:rFonts w:ascii="Arial" w:hAnsi="Arial"/>
        </w:rPr>
      </w:pPr>
      <w:r w:rsidRPr="00D40F55">
        <w:rPr>
          <w:rFonts w:ascii="Arial" w:hAnsi="Arial"/>
        </w:rPr>
        <w:t>EMPLOYER OBLIGATION</w:t>
      </w:r>
    </w:p>
    <w:p w14:paraId="25308CC7" w14:textId="77777777" w:rsidR="00FA30C4" w:rsidRPr="00D40F55" w:rsidRDefault="00FA30C4" w:rsidP="00D40F55">
      <w:pPr>
        <w:pStyle w:val="GPSL2Indent"/>
        <w:ind w:left="426"/>
        <w:rPr>
          <w:rFonts w:ascii="Arial" w:hAnsi="Arial"/>
        </w:rPr>
      </w:pPr>
      <w:r w:rsidRPr="00D40F55">
        <w:rPr>
          <w:rFonts w:ascii="Arial" w:hAnsi="Arial"/>
        </w:rPr>
        <w:t>The Supplier shall comply with the requirements of Part 1 of the Pensions Act 2008, section 258 of the Pensions Act 2004 and the Transfer of Employment (Pension Protection) Regulations 2005 for all transferring staff.</w:t>
      </w:r>
    </w:p>
    <w:p w14:paraId="52958103" w14:textId="77777777" w:rsidR="00FA30C4" w:rsidRPr="00D40F55" w:rsidRDefault="00FA30C4" w:rsidP="00CB3B75">
      <w:pPr>
        <w:pStyle w:val="GPSL1SCHEDULEHeading"/>
        <w:numPr>
          <w:ilvl w:val="0"/>
          <w:numId w:val="18"/>
        </w:numPr>
        <w:spacing w:before="120" w:after="120"/>
        <w:rPr>
          <w:rFonts w:ascii="Arial" w:hAnsi="Arial"/>
        </w:rPr>
      </w:pPr>
      <w:r w:rsidRPr="00D40F55">
        <w:rPr>
          <w:rFonts w:ascii="Arial" w:hAnsi="Arial"/>
        </w:rPr>
        <w:t>SUBSEQUENT TRANSFERS</w:t>
      </w:r>
    </w:p>
    <w:p w14:paraId="4C833E4F" w14:textId="77777777" w:rsidR="00FA30C4" w:rsidRPr="00D40F55" w:rsidRDefault="00FA30C4" w:rsidP="00D40F55">
      <w:pPr>
        <w:spacing w:before="120" w:after="120" w:line="240" w:lineRule="auto"/>
        <w:ind w:left="426"/>
        <w:rPr>
          <w:rFonts w:cs="Arial"/>
          <w:szCs w:val="22"/>
        </w:rPr>
      </w:pPr>
      <w:r w:rsidRPr="00D40F55">
        <w:rPr>
          <w:rFonts w:cs="Arial"/>
          <w:szCs w:val="22"/>
        </w:rPr>
        <w:t xml:space="preserve">The Supplier shall: </w:t>
      </w:r>
    </w:p>
    <w:p w14:paraId="61FA3DF4" w14:textId="77777777" w:rsidR="00FA30C4" w:rsidRPr="00D40F55" w:rsidRDefault="00FA30C4" w:rsidP="00D40F55">
      <w:pPr>
        <w:pStyle w:val="GPSL2numberedclause"/>
        <w:rPr>
          <w:rFonts w:ascii="Arial" w:hAnsi="Arial"/>
        </w:rPr>
      </w:pPr>
      <w:r w:rsidRPr="00D40F55">
        <w:rPr>
          <w:rFonts w:ascii="Arial" w:hAnsi="Arial"/>
        </w:rPr>
        <w:t xml:space="preserve">not adversely affect pension rights accrued by any Fair Deal Employee in the period ending on the Service Transfer Date; </w:t>
      </w:r>
    </w:p>
    <w:p w14:paraId="5827B100" w14:textId="77777777" w:rsidR="00FA30C4" w:rsidRPr="00D40F55" w:rsidRDefault="00FA30C4" w:rsidP="00D40F55">
      <w:pPr>
        <w:pStyle w:val="GPSL2numberedclause"/>
        <w:rPr>
          <w:rFonts w:ascii="Arial" w:hAnsi="Arial"/>
        </w:rPr>
      </w:pPr>
      <w:r w:rsidRPr="00D40F55">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05BE3468" w14:textId="77777777" w:rsidR="00FA30C4" w:rsidRPr="00D40F55" w:rsidRDefault="00FA30C4" w:rsidP="00D40F55">
      <w:pPr>
        <w:pStyle w:val="GPSL2numberedclause"/>
        <w:rPr>
          <w:rFonts w:ascii="Arial" w:hAnsi="Arial"/>
        </w:rPr>
      </w:pPr>
      <w:r w:rsidRPr="00D40F55">
        <w:rPr>
          <w:rFonts w:ascii="Arial" w:hAnsi="Arial"/>
        </w:rPr>
        <w:t xml:space="preserve">for the applicable period either: </w:t>
      </w:r>
    </w:p>
    <w:p w14:paraId="6CED205E" w14:textId="77777777" w:rsidR="00FA30C4" w:rsidRPr="00D40F55" w:rsidRDefault="00FA30C4" w:rsidP="00D40F55">
      <w:pPr>
        <w:pStyle w:val="GPSL3numberedclause"/>
        <w:rPr>
          <w:rFonts w:ascii="Arial" w:eastAsia="Arial" w:hAnsi="Arial"/>
        </w:rPr>
      </w:pPr>
      <w:r w:rsidRPr="00D40F55">
        <w:rPr>
          <w:rFonts w:ascii="Arial" w:eastAsia="Arial" w:hAnsi="Arial"/>
        </w:rPr>
        <w:t>after notice (for whatever reason) is given, in accordance with the other provisions of this Contract, to terminate the Admission Agreement or any part of the Ordered Panel Services; or</w:t>
      </w:r>
    </w:p>
    <w:p w14:paraId="5FFFA4E4" w14:textId="77777777" w:rsidR="00FA30C4" w:rsidRPr="00D40F55" w:rsidRDefault="00FA30C4" w:rsidP="00D40F55">
      <w:pPr>
        <w:pStyle w:val="GPSL3numberedclause"/>
        <w:rPr>
          <w:rFonts w:ascii="Arial" w:eastAsia="Arial" w:hAnsi="Arial"/>
        </w:rPr>
      </w:pPr>
      <w:r w:rsidRPr="00D40F55">
        <w:rPr>
          <w:rFonts w:ascii="Arial" w:eastAsia="Arial" w:hAnsi="Arial"/>
        </w:rPr>
        <w:t xml:space="preserve">after the date which is two (2) years prior to the date of expiry of this </w:t>
      </w:r>
      <w:r w:rsidR="006C0850" w:rsidRPr="00D40F55">
        <w:rPr>
          <w:rFonts w:ascii="Arial" w:eastAsia="Arial" w:hAnsi="Arial"/>
        </w:rPr>
        <w:t xml:space="preserve">Legal Services </w:t>
      </w:r>
      <w:r w:rsidRPr="00D40F55">
        <w:rPr>
          <w:rFonts w:ascii="Arial" w:eastAsia="Arial" w:hAnsi="Arial"/>
        </w:rPr>
        <w:t>Contract,</w:t>
      </w:r>
    </w:p>
    <w:p w14:paraId="6D65AAA6" w14:textId="77777777" w:rsidR="00FA30C4" w:rsidRPr="00D40F55" w:rsidRDefault="00FA30C4" w:rsidP="00D40F55">
      <w:pPr>
        <w:spacing w:before="120" w:after="120" w:line="240" w:lineRule="auto"/>
        <w:ind w:left="1134"/>
        <w:rPr>
          <w:rFonts w:cs="Arial"/>
          <w:szCs w:val="22"/>
        </w:rPr>
      </w:pPr>
      <w:r w:rsidRPr="00D40F55">
        <w:rPr>
          <w:rFonts w:eastAsia="Arial" w:cs="Arial"/>
          <w:szCs w:val="22"/>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0508AC1" w14:textId="77777777" w:rsidR="00FA30C4" w:rsidRPr="00D40F55" w:rsidRDefault="00FA30C4" w:rsidP="00CB3B75">
      <w:pPr>
        <w:pStyle w:val="GPSL1SCHEDULEHeading"/>
        <w:numPr>
          <w:ilvl w:val="0"/>
          <w:numId w:val="18"/>
        </w:numPr>
        <w:spacing w:before="120" w:after="120"/>
        <w:rPr>
          <w:rFonts w:ascii="Arial" w:hAnsi="Arial"/>
        </w:rPr>
      </w:pPr>
      <w:r w:rsidRPr="00D40F55">
        <w:rPr>
          <w:rFonts w:ascii="Arial" w:hAnsi="Arial"/>
        </w:rPr>
        <w:t>Bulk Transfer</w:t>
      </w:r>
    </w:p>
    <w:p w14:paraId="5CE7F00B" w14:textId="77777777" w:rsidR="00FA30C4" w:rsidRPr="00D40F55" w:rsidRDefault="00FA30C4" w:rsidP="00D40F55">
      <w:pPr>
        <w:pStyle w:val="GPSL2numberedclause"/>
        <w:rPr>
          <w:rFonts w:ascii="Arial" w:hAnsi="Arial"/>
        </w:rPr>
      </w:pPr>
      <w:r w:rsidRPr="00D40F55">
        <w:rPr>
          <w:rFonts w:ascii="Arial" w:hAnsi="Arial"/>
        </w:rPr>
        <w:lastRenderedPageBreak/>
        <w:t>Where the Supplier has set up a broadly comparable pension scheme in accordance with the provisions of paragraph 2.2 above of this Annex, the Supplier agrees to:</w:t>
      </w:r>
    </w:p>
    <w:p w14:paraId="48F0BF6C" w14:textId="77777777" w:rsidR="00FA30C4" w:rsidRPr="00D40F55" w:rsidRDefault="00FA30C4" w:rsidP="00D40F55">
      <w:pPr>
        <w:pStyle w:val="GPSL3numberedclause"/>
        <w:rPr>
          <w:rFonts w:ascii="Arial" w:hAnsi="Arial"/>
        </w:rPr>
      </w:pPr>
      <w:r w:rsidRPr="00D40F55">
        <w:rPr>
          <w:rFonts w:ascii="Arial" w:hAnsi="Arial"/>
        </w:rPr>
        <w:t xml:space="preserve">fully fund any such broadly comparable pension scheme in  accordance with the funding requirements set by that broadly comparable pension scheme’s actuary or by the Government Actuary’s Department; </w:t>
      </w:r>
    </w:p>
    <w:p w14:paraId="56EC5B83" w14:textId="77777777" w:rsidR="00FA30C4" w:rsidRPr="00D40F55" w:rsidRDefault="00FA30C4" w:rsidP="00D40F55">
      <w:pPr>
        <w:pStyle w:val="GPSL3numberedclause"/>
        <w:rPr>
          <w:rFonts w:ascii="Arial" w:hAnsi="Arial"/>
        </w:rPr>
      </w:pPr>
      <w:r w:rsidRPr="00D40F55">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447FA328" w14:textId="77777777" w:rsidR="00FA30C4" w:rsidRPr="00D40F55" w:rsidRDefault="00FA30C4" w:rsidP="00D40F55">
      <w:pPr>
        <w:pStyle w:val="GPSL3numberedclause"/>
        <w:rPr>
          <w:rFonts w:ascii="Arial" w:hAnsi="Arial"/>
        </w:rPr>
      </w:pPr>
      <w:r w:rsidRPr="00D40F55">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FA304F4" w14:textId="77777777" w:rsidR="00FA30C4" w:rsidRPr="00D40F55" w:rsidRDefault="00FA30C4" w:rsidP="00D40F55">
      <w:pPr>
        <w:pStyle w:val="GPSL3numberedclause"/>
        <w:rPr>
          <w:rFonts w:ascii="Arial" w:hAnsi="Arial"/>
        </w:rPr>
      </w:pPr>
      <w:r w:rsidRPr="00D40F55">
        <w:rPr>
          <w:rFonts w:ascii="Arial" w:hAnsi="Arial"/>
        </w:rPr>
        <w:t xml:space="preserve">indemnify the Customer on demand for any failure to pay the Shortfall as required under Paragraph 8.1.3 above. </w:t>
      </w:r>
    </w:p>
    <w:p w14:paraId="5C01F329" w14:textId="77777777" w:rsidR="00FA30C4" w:rsidRPr="00D40F55" w:rsidRDefault="00FA30C4" w:rsidP="00D40F55">
      <w:pPr>
        <w:pStyle w:val="GPSL3numberedclause"/>
        <w:numPr>
          <w:ilvl w:val="0"/>
          <w:numId w:val="0"/>
        </w:numPr>
        <w:ind w:left="2127"/>
        <w:rPr>
          <w:rFonts w:ascii="Arial" w:hAnsi="Arial"/>
        </w:rPr>
      </w:pPr>
    </w:p>
    <w:p w14:paraId="51DA42BC" w14:textId="77777777" w:rsidR="00FA30C4" w:rsidRPr="00D40F55" w:rsidRDefault="00FA30C4" w:rsidP="00D40F55">
      <w:pPr>
        <w:pStyle w:val="GPSL2numberedclause"/>
        <w:numPr>
          <w:ilvl w:val="0"/>
          <w:numId w:val="0"/>
        </w:numPr>
        <w:ind w:left="1134"/>
        <w:rPr>
          <w:rFonts w:ascii="Arial" w:hAnsi="Arial"/>
        </w:rPr>
      </w:pPr>
    </w:p>
    <w:p w14:paraId="3D3F1424" w14:textId="77777777" w:rsidR="00FA30C4" w:rsidRPr="00D40F55" w:rsidRDefault="00FA30C4" w:rsidP="00D40F55">
      <w:pPr>
        <w:pStyle w:val="GPSL2numberedclause"/>
        <w:numPr>
          <w:ilvl w:val="0"/>
          <w:numId w:val="0"/>
        </w:numPr>
        <w:ind w:left="1134"/>
        <w:rPr>
          <w:rFonts w:ascii="Arial" w:hAnsi="Arial"/>
        </w:rPr>
      </w:pPr>
    </w:p>
    <w:p w14:paraId="37F48DDC" w14:textId="77777777" w:rsidR="00FA30C4" w:rsidRPr="00D40F55" w:rsidRDefault="00FA30C4" w:rsidP="00D40F55">
      <w:pPr>
        <w:pStyle w:val="GPSL2numberedclause"/>
        <w:numPr>
          <w:ilvl w:val="0"/>
          <w:numId w:val="0"/>
        </w:numPr>
        <w:ind w:left="567"/>
        <w:rPr>
          <w:rFonts w:ascii="Arial" w:hAnsi="Arial"/>
        </w:rPr>
      </w:pPr>
    </w:p>
    <w:p w14:paraId="3BF2F029" w14:textId="77777777" w:rsidR="00FA30C4" w:rsidRPr="00D40F55" w:rsidRDefault="00FA30C4" w:rsidP="00D40F55">
      <w:pPr>
        <w:pStyle w:val="GPSmacrorestart"/>
        <w:spacing w:before="120" w:after="120"/>
        <w:rPr>
          <w:sz w:val="22"/>
          <w:szCs w:val="22"/>
        </w:rPr>
      </w:pPr>
      <w:r w:rsidRPr="00D40F55">
        <w:rPr>
          <w:sz w:val="22"/>
          <w:szCs w:val="22"/>
        </w:rPr>
        <w:fldChar w:fldCharType="begin"/>
      </w:r>
      <w:r w:rsidRPr="00D40F55">
        <w:rPr>
          <w:sz w:val="22"/>
          <w:szCs w:val="22"/>
        </w:rPr>
        <w:instrText>LISTNUM \l 1 \s 0</w:instrText>
      </w:r>
      <w:r w:rsidRPr="00D40F55">
        <w:rPr>
          <w:sz w:val="22"/>
          <w:szCs w:val="22"/>
        </w:rPr>
        <w:fldChar w:fldCharType="separate"/>
      </w:r>
      <w:r w:rsidRPr="00D40F55">
        <w:rPr>
          <w:sz w:val="22"/>
          <w:szCs w:val="22"/>
        </w:rPr>
        <w:t>12/08/2013</w:t>
      </w:r>
      <w:r w:rsidRPr="00D40F55">
        <w:rPr>
          <w:sz w:val="22"/>
          <w:szCs w:val="22"/>
        </w:rPr>
        <w:fldChar w:fldCharType="end">
          <w:numberingChange w:id="295" w:author="Tyler, Helena (Trade)" w:date="2020-03-02T11:17:00Z" w:original="0."/>
        </w:fldChar>
      </w:r>
    </w:p>
    <w:p w14:paraId="71F43A6B" w14:textId="77777777" w:rsidR="00FA30C4" w:rsidRPr="00D40F55" w:rsidRDefault="00FA30C4" w:rsidP="00D40F55">
      <w:pPr>
        <w:spacing w:before="120" w:after="120" w:line="240" w:lineRule="auto"/>
        <w:rPr>
          <w:rFonts w:cs="Arial"/>
          <w:szCs w:val="22"/>
        </w:rPr>
      </w:pPr>
    </w:p>
    <w:p w14:paraId="41721FCB" w14:textId="77777777" w:rsidR="00FA30C4" w:rsidRPr="00D40F55" w:rsidRDefault="00FA30C4" w:rsidP="00D40F55">
      <w:pPr>
        <w:spacing w:before="120" w:after="120" w:line="240" w:lineRule="auto"/>
        <w:rPr>
          <w:rFonts w:cs="Arial"/>
          <w:szCs w:val="22"/>
        </w:rPr>
      </w:pPr>
    </w:p>
    <w:p w14:paraId="523A9193" w14:textId="77777777" w:rsidR="00FA30C4" w:rsidRPr="00D40F55" w:rsidRDefault="00FA30C4" w:rsidP="00D40F55">
      <w:pPr>
        <w:spacing w:before="120" w:after="120" w:line="240" w:lineRule="auto"/>
        <w:rPr>
          <w:rFonts w:cs="Arial"/>
          <w:szCs w:val="22"/>
        </w:rPr>
      </w:pPr>
    </w:p>
    <w:p w14:paraId="2BEFA4A5" w14:textId="77777777" w:rsidR="00FA30C4" w:rsidRPr="00D40F55" w:rsidRDefault="00FA30C4" w:rsidP="00D40F55">
      <w:pPr>
        <w:spacing w:before="120" w:after="120" w:line="240" w:lineRule="auto"/>
        <w:rPr>
          <w:rFonts w:cs="Arial"/>
          <w:szCs w:val="22"/>
        </w:rPr>
      </w:pPr>
    </w:p>
    <w:p w14:paraId="238C2B87" w14:textId="77777777" w:rsidR="00FA30C4" w:rsidRPr="00D40F55" w:rsidRDefault="00FA30C4" w:rsidP="00D40F55">
      <w:pPr>
        <w:spacing w:before="120" w:after="120" w:line="240" w:lineRule="auto"/>
        <w:rPr>
          <w:rFonts w:cs="Arial"/>
          <w:szCs w:val="22"/>
        </w:rPr>
      </w:pPr>
    </w:p>
    <w:p w14:paraId="536EAEDC" w14:textId="77777777" w:rsidR="00FA30C4" w:rsidRPr="00D40F55" w:rsidRDefault="00FA30C4" w:rsidP="00D40F55">
      <w:pPr>
        <w:pStyle w:val="GPSSchPart"/>
        <w:spacing w:before="120" w:after="120"/>
        <w:rPr>
          <w:rFonts w:ascii="Arial" w:hAnsi="Arial" w:cs="Arial"/>
          <w:bCs/>
        </w:rPr>
      </w:pPr>
      <w:r w:rsidRPr="00D40F55">
        <w:rPr>
          <w:rFonts w:ascii="Arial" w:hAnsi="Arial" w:cs="Arial"/>
        </w:rPr>
        <w:t>PART B</w:t>
      </w:r>
    </w:p>
    <w:p w14:paraId="58371F70" w14:textId="77777777" w:rsidR="00FA30C4" w:rsidRPr="00D40F55" w:rsidRDefault="00FA30C4" w:rsidP="00D40F55">
      <w:pPr>
        <w:pStyle w:val="GPSSchPart"/>
        <w:spacing w:before="120" w:after="120"/>
        <w:rPr>
          <w:rFonts w:ascii="Arial" w:eastAsia="Times New Roman" w:hAnsi="Arial" w:cs="Arial"/>
          <w:lang w:eastAsia="en-US"/>
        </w:rPr>
      </w:pPr>
      <w:r w:rsidRPr="00D40F55">
        <w:rPr>
          <w:rFonts w:ascii="Arial" w:eastAsia="Times New Roman" w:hAnsi="Arial" w:cs="Arial"/>
          <w:lang w:eastAsia="en-US"/>
        </w:rPr>
        <w:t>Transferring Former Supplier Employees at commencement of ordered panel Services</w:t>
      </w:r>
    </w:p>
    <w:p w14:paraId="55BDECA5" w14:textId="77777777" w:rsidR="00FA30C4" w:rsidRPr="00D40F55" w:rsidRDefault="00FA30C4" w:rsidP="00CB3B75">
      <w:pPr>
        <w:pStyle w:val="GPSL1SCHEDULEHeading"/>
        <w:numPr>
          <w:ilvl w:val="0"/>
          <w:numId w:val="18"/>
        </w:numPr>
        <w:spacing w:before="120" w:after="120"/>
        <w:rPr>
          <w:rFonts w:ascii="Arial" w:hAnsi="Arial"/>
        </w:rPr>
      </w:pPr>
      <w:r w:rsidRPr="00D40F55">
        <w:rPr>
          <w:rFonts w:ascii="Arial" w:hAnsi="Arial"/>
        </w:rPr>
        <w:t>RELEVANT TRANSFERS</w:t>
      </w:r>
    </w:p>
    <w:p w14:paraId="722C516D" w14:textId="77777777" w:rsidR="00FA30C4" w:rsidRPr="00D40F55" w:rsidRDefault="00FA30C4" w:rsidP="00D40F55">
      <w:pPr>
        <w:pStyle w:val="GPSL2numberedclause"/>
        <w:rPr>
          <w:rFonts w:ascii="Arial" w:hAnsi="Arial"/>
        </w:rPr>
      </w:pPr>
      <w:r w:rsidRPr="00D40F55">
        <w:rPr>
          <w:rFonts w:ascii="Arial" w:hAnsi="Arial"/>
        </w:rPr>
        <w:t>The Customer and the Supplier agree that:</w:t>
      </w:r>
    </w:p>
    <w:p w14:paraId="293CBA7C" w14:textId="77777777" w:rsidR="00FA30C4" w:rsidRPr="00D40F55" w:rsidRDefault="00FA30C4" w:rsidP="00D40F55">
      <w:pPr>
        <w:pStyle w:val="GPSL3numberedclause"/>
        <w:rPr>
          <w:rFonts w:ascii="Arial" w:hAnsi="Arial"/>
        </w:rPr>
      </w:pPr>
      <w:r w:rsidRPr="00D40F55">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19CAF281" w14:textId="77777777" w:rsidR="00FA30C4" w:rsidRPr="00D40F55" w:rsidRDefault="00FA30C4" w:rsidP="00D40F55">
      <w:pPr>
        <w:pStyle w:val="GPSL3numberedclause"/>
        <w:rPr>
          <w:rFonts w:ascii="Arial" w:hAnsi="Arial"/>
        </w:rPr>
      </w:pPr>
      <w:r w:rsidRPr="00D40F55">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19C5EEF8" w14:textId="77777777" w:rsidR="00FA30C4" w:rsidRPr="00D40F55" w:rsidRDefault="00FA30C4" w:rsidP="00D40F55">
      <w:pPr>
        <w:pStyle w:val="GPSL2numberedclause"/>
        <w:rPr>
          <w:rFonts w:ascii="Arial" w:hAnsi="Arial"/>
        </w:rPr>
      </w:pPr>
      <w:r w:rsidRPr="00D40F55">
        <w:rPr>
          <w:rStyle w:val="GPSL2numberedclauseChar1"/>
          <w:rFonts w:ascii="Arial" w:hAnsi="Arial"/>
        </w:rPr>
        <w:lastRenderedPageBreak/>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D40F55">
        <w:rPr>
          <w:rFonts w:ascii="Arial" w:hAnsi="Arial"/>
        </w:rPr>
        <w:t xml:space="preserve">.  </w:t>
      </w:r>
    </w:p>
    <w:p w14:paraId="596D6B19" w14:textId="77777777" w:rsidR="00FA30C4" w:rsidRPr="00D40F55" w:rsidRDefault="00FA30C4" w:rsidP="00CB3B75">
      <w:pPr>
        <w:pStyle w:val="GPSL1SCHEDULEHeading"/>
        <w:numPr>
          <w:ilvl w:val="0"/>
          <w:numId w:val="18"/>
        </w:numPr>
        <w:spacing w:before="120" w:after="120"/>
        <w:rPr>
          <w:rFonts w:ascii="Arial" w:hAnsi="Arial"/>
        </w:rPr>
      </w:pPr>
      <w:r w:rsidRPr="00D40F55">
        <w:rPr>
          <w:rFonts w:ascii="Arial" w:hAnsi="Arial"/>
        </w:rPr>
        <w:t>FORMER SUPPLIER INDEMNITIES</w:t>
      </w:r>
    </w:p>
    <w:p w14:paraId="55B2711A" w14:textId="77777777" w:rsidR="00FA30C4" w:rsidRPr="00D40F55" w:rsidRDefault="00FA30C4" w:rsidP="00D40F55">
      <w:pPr>
        <w:pStyle w:val="GPSL2numberedclause"/>
        <w:rPr>
          <w:rFonts w:ascii="Arial" w:hAnsi="Arial"/>
        </w:rPr>
      </w:pPr>
      <w:r w:rsidRPr="00D40F55">
        <w:rPr>
          <w:rFonts w:ascii="Arial" w:hAnsi="Arial"/>
        </w:rPr>
        <w:t>Subject to Paragraphs 2.2 and 6, the Customer shall procure that each Former Supplier shall indemnify the Supplier and any Notified Sub-Contractor against any Employee Liabilities arising from or as a result of:</w:t>
      </w:r>
    </w:p>
    <w:p w14:paraId="39A9D62D" w14:textId="77777777" w:rsidR="00FA30C4" w:rsidRPr="00D40F55" w:rsidRDefault="00FA30C4" w:rsidP="00D40F55">
      <w:pPr>
        <w:pStyle w:val="GPSL3numberedclause"/>
        <w:rPr>
          <w:rFonts w:ascii="Arial" w:hAnsi="Arial"/>
        </w:rPr>
      </w:pPr>
      <w:r w:rsidRPr="00D40F55">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438A4D1F" w14:textId="77777777" w:rsidR="00FA30C4" w:rsidRPr="00D40F55" w:rsidRDefault="00FA30C4" w:rsidP="00D40F55">
      <w:pPr>
        <w:pStyle w:val="GPSL3numberedclause"/>
        <w:rPr>
          <w:rFonts w:ascii="Arial" w:hAnsi="Arial"/>
        </w:rPr>
      </w:pPr>
      <w:r w:rsidRPr="00D40F55">
        <w:rPr>
          <w:rFonts w:ascii="Arial" w:hAnsi="Arial"/>
        </w:rPr>
        <w:t>the breach or non-observance by the Former Supplier arising before the Relevant Transfer Date of:</w:t>
      </w:r>
    </w:p>
    <w:p w14:paraId="2BBD70C2" w14:textId="77777777" w:rsidR="00FA30C4" w:rsidRPr="00D40F55" w:rsidRDefault="00FA30C4" w:rsidP="00D40F55">
      <w:pPr>
        <w:pStyle w:val="GPSL4numberedclause"/>
        <w:rPr>
          <w:rFonts w:ascii="Arial" w:hAnsi="Arial"/>
          <w:szCs w:val="22"/>
        </w:rPr>
      </w:pPr>
      <w:r w:rsidRPr="00D40F55">
        <w:rPr>
          <w:rFonts w:ascii="Arial" w:hAnsi="Arial"/>
          <w:szCs w:val="22"/>
        </w:rPr>
        <w:t xml:space="preserve">any collective agreement applicable to the Transferring Former Supplier Employees; and/or </w:t>
      </w:r>
    </w:p>
    <w:p w14:paraId="1D9B9BCB" w14:textId="77777777" w:rsidR="00FA30C4" w:rsidRPr="00D40F55" w:rsidRDefault="00FA30C4" w:rsidP="00D40F55">
      <w:pPr>
        <w:pStyle w:val="GPSL4numberedclause"/>
        <w:rPr>
          <w:rFonts w:ascii="Arial" w:hAnsi="Arial"/>
          <w:szCs w:val="22"/>
        </w:rPr>
      </w:pPr>
      <w:r w:rsidRPr="00D40F55">
        <w:rPr>
          <w:rFonts w:ascii="Arial" w:hAnsi="Arial"/>
          <w:szCs w:val="22"/>
        </w:rPr>
        <w:t xml:space="preserve">any custom or practice in respect of any Transferring Former Supplier Employees which the Former Supplier is contractually bound to honour; </w:t>
      </w:r>
    </w:p>
    <w:p w14:paraId="75B48200" w14:textId="77777777" w:rsidR="00FA30C4" w:rsidRPr="00D40F55" w:rsidRDefault="00FA30C4" w:rsidP="00D40F55">
      <w:pPr>
        <w:pStyle w:val="GPSL3numberedclause"/>
        <w:rPr>
          <w:rFonts w:ascii="Arial" w:hAnsi="Arial"/>
        </w:rPr>
      </w:pPr>
      <w:r w:rsidRPr="00D40F55">
        <w:rPr>
          <w:rFonts w:ascii="Arial" w:hAnsi="Arial"/>
        </w:rPr>
        <w:t>any proceeding, claim or demand by HMRC or other statutory authority in respect of any financial obligation including, but not limited to, PAYE and primary and secondary national insurance contributions:</w:t>
      </w:r>
    </w:p>
    <w:p w14:paraId="28EC303D"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08035FEB"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04835FFD" w14:textId="77777777" w:rsidR="00FA30C4" w:rsidRPr="00D40F55" w:rsidRDefault="00FA30C4" w:rsidP="00D40F55">
      <w:pPr>
        <w:pStyle w:val="GPSL3numberedclause"/>
        <w:rPr>
          <w:rFonts w:ascii="Arial" w:hAnsi="Arial"/>
        </w:rPr>
      </w:pPr>
      <w:r w:rsidRPr="00D40F55">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3F06276E" w14:textId="77777777" w:rsidR="00FA30C4" w:rsidRPr="00D40F55" w:rsidRDefault="00FA30C4" w:rsidP="00D40F55">
      <w:pPr>
        <w:pStyle w:val="GPSL3numberedclause"/>
        <w:rPr>
          <w:rFonts w:ascii="Arial" w:hAnsi="Arial"/>
        </w:rPr>
      </w:pPr>
      <w:r w:rsidRPr="00D40F55">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D40F55">
        <w:rPr>
          <w:rFonts w:ascii="Arial" w:hAnsi="Arial"/>
        </w:rPr>
        <w:t xml:space="preserve">Legal Services </w:t>
      </w:r>
      <w:r w:rsidRPr="00D40F55">
        <w:rPr>
          <w:rFonts w:ascii="Arial" w:hAnsi="Arial"/>
        </w:rPr>
        <w:t>Contract and/or the Employment Regulations and/or the Acquired Rights Directive; and</w:t>
      </w:r>
    </w:p>
    <w:p w14:paraId="6A237B7A" w14:textId="77777777" w:rsidR="00FA30C4" w:rsidRPr="00D40F55" w:rsidRDefault="00FA30C4" w:rsidP="00D40F55">
      <w:pPr>
        <w:pStyle w:val="GPSL3numberedclause"/>
        <w:rPr>
          <w:rFonts w:ascii="Arial" w:hAnsi="Arial"/>
        </w:rPr>
      </w:pPr>
      <w:r w:rsidRPr="00D40F55">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E44F353" w14:textId="77777777" w:rsidR="00FA30C4" w:rsidRPr="00D40F55" w:rsidRDefault="00FA30C4" w:rsidP="00D40F55">
      <w:pPr>
        <w:pStyle w:val="GPSL2numberedclause"/>
        <w:rPr>
          <w:rFonts w:ascii="Arial" w:hAnsi="Arial"/>
        </w:rPr>
      </w:pPr>
      <w:r w:rsidRPr="00D40F55">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637A897" w14:textId="77777777" w:rsidR="00FA30C4" w:rsidRPr="00D40F55" w:rsidRDefault="00FA30C4" w:rsidP="00D40F55">
      <w:pPr>
        <w:pStyle w:val="GPSL3numberedclause"/>
        <w:rPr>
          <w:rFonts w:ascii="Arial" w:hAnsi="Arial"/>
        </w:rPr>
      </w:pPr>
      <w:r w:rsidRPr="00D40F55">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04BA95D" w14:textId="77777777" w:rsidR="00FA30C4" w:rsidRPr="00D40F55" w:rsidRDefault="00FA30C4" w:rsidP="00D40F55">
      <w:pPr>
        <w:pStyle w:val="GPSL3numberedclause"/>
        <w:rPr>
          <w:rFonts w:ascii="Arial" w:hAnsi="Arial"/>
        </w:rPr>
      </w:pPr>
      <w:r w:rsidRPr="00D40F55">
        <w:rPr>
          <w:rFonts w:ascii="Arial" w:hAnsi="Arial"/>
        </w:rPr>
        <w:t>arising from the failure by the Supplier and/or any Sub-Contractor to comply with its obligations under the Employment Regulations.</w:t>
      </w:r>
    </w:p>
    <w:p w14:paraId="71ACF59A" w14:textId="77777777" w:rsidR="00FA30C4" w:rsidRPr="00D40F55" w:rsidRDefault="00FA30C4" w:rsidP="00D40F55">
      <w:pPr>
        <w:pStyle w:val="GPSL2numberedclause"/>
        <w:rPr>
          <w:rFonts w:ascii="Arial" w:hAnsi="Arial"/>
        </w:rPr>
      </w:pPr>
      <w:r w:rsidRPr="00D40F55">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13570438" w14:textId="77777777" w:rsidR="00FA30C4" w:rsidRPr="00D40F55" w:rsidRDefault="00FA30C4" w:rsidP="00D40F55">
      <w:pPr>
        <w:pStyle w:val="GPSL3numberedclause"/>
        <w:rPr>
          <w:rFonts w:ascii="Arial" w:hAnsi="Arial"/>
        </w:rPr>
      </w:pPr>
      <w:r w:rsidRPr="00D40F55">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0C49902B" w14:textId="77777777" w:rsidR="00FA30C4" w:rsidRPr="00D40F55" w:rsidRDefault="00FA30C4" w:rsidP="00D40F55">
      <w:pPr>
        <w:pStyle w:val="GPSL3numberedclause"/>
        <w:rPr>
          <w:rFonts w:ascii="Arial" w:hAnsi="Arial"/>
        </w:rPr>
      </w:pPr>
      <w:r w:rsidRPr="00D40F55">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7D2C8175" w14:textId="77777777" w:rsidR="00FA30C4" w:rsidRPr="00D40F55" w:rsidRDefault="00FA30C4" w:rsidP="00D40F55">
      <w:pPr>
        <w:pStyle w:val="GPSL2numberedclause"/>
        <w:rPr>
          <w:rFonts w:ascii="Arial" w:hAnsi="Arial"/>
        </w:rPr>
      </w:pPr>
      <w:r w:rsidRPr="00D40F55">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2F6F5C6B" w14:textId="77777777" w:rsidR="00FA30C4" w:rsidRPr="00D40F55" w:rsidRDefault="00FA30C4" w:rsidP="00D40F55">
      <w:pPr>
        <w:pStyle w:val="GPSL2numberedclause"/>
        <w:rPr>
          <w:rFonts w:ascii="Arial" w:hAnsi="Arial"/>
        </w:rPr>
      </w:pPr>
      <w:r w:rsidRPr="00D40F55">
        <w:rPr>
          <w:rFonts w:ascii="Arial" w:hAnsi="Arial"/>
        </w:rPr>
        <w:t>If by the end of the 15 Working Day period specified in Paragraph 2.3.2:</w:t>
      </w:r>
    </w:p>
    <w:p w14:paraId="5E393289" w14:textId="77777777" w:rsidR="00FA30C4" w:rsidRPr="00D40F55" w:rsidRDefault="00FA30C4" w:rsidP="00D40F55">
      <w:pPr>
        <w:pStyle w:val="GPSL3numberedclause"/>
        <w:rPr>
          <w:rFonts w:ascii="Arial" w:hAnsi="Arial"/>
        </w:rPr>
      </w:pPr>
      <w:r w:rsidRPr="00D40F55">
        <w:rPr>
          <w:rFonts w:ascii="Arial" w:hAnsi="Arial"/>
        </w:rPr>
        <w:t xml:space="preserve">no such offer of employment has been made; </w:t>
      </w:r>
    </w:p>
    <w:p w14:paraId="53549E6A" w14:textId="77777777" w:rsidR="00FA30C4" w:rsidRPr="00D40F55" w:rsidRDefault="00FA30C4" w:rsidP="00D40F55">
      <w:pPr>
        <w:pStyle w:val="GPSL3numberedclause"/>
        <w:rPr>
          <w:rFonts w:ascii="Arial" w:hAnsi="Arial"/>
        </w:rPr>
      </w:pPr>
      <w:r w:rsidRPr="00D40F55">
        <w:rPr>
          <w:rFonts w:ascii="Arial" w:hAnsi="Arial"/>
        </w:rPr>
        <w:t>such offer has been made but not accepted; or</w:t>
      </w:r>
    </w:p>
    <w:p w14:paraId="704E30E1" w14:textId="77777777" w:rsidR="00FA30C4" w:rsidRPr="00D40F55" w:rsidRDefault="00FA30C4" w:rsidP="00D40F55">
      <w:pPr>
        <w:pStyle w:val="GPSL3numberedclause"/>
        <w:rPr>
          <w:rFonts w:ascii="Arial" w:hAnsi="Arial"/>
        </w:rPr>
      </w:pPr>
      <w:r w:rsidRPr="00D40F55">
        <w:rPr>
          <w:rFonts w:ascii="Arial" w:hAnsi="Arial"/>
        </w:rPr>
        <w:t>the situation has not otherwise been resolved,</w:t>
      </w:r>
    </w:p>
    <w:p w14:paraId="02B628EB" w14:textId="77777777" w:rsidR="00FA30C4" w:rsidRPr="00D40F55" w:rsidRDefault="00FA30C4" w:rsidP="00D40F55">
      <w:pPr>
        <w:pStyle w:val="GPSL2Indent"/>
        <w:ind w:left="1134"/>
        <w:rPr>
          <w:rFonts w:ascii="Arial" w:hAnsi="Arial"/>
        </w:rPr>
      </w:pPr>
      <w:r w:rsidRPr="00D40F55">
        <w:rPr>
          <w:rFonts w:ascii="Arial" w:hAnsi="Arial"/>
        </w:rPr>
        <w:t>the Supplier and/or any Notified Sub-Contractor may within 5 Working Days give notice to terminate the employment or alleged employment of such person.</w:t>
      </w:r>
    </w:p>
    <w:p w14:paraId="214C788B" w14:textId="77777777" w:rsidR="00FA30C4" w:rsidRPr="00D40F55" w:rsidRDefault="00FA30C4" w:rsidP="00D40F55">
      <w:pPr>
        <w:pStyle w:val="GPSL2numberedclause"/>
        <w:rPr>
          <w:rFonts w:ascii="Arial" w:hAnsi="Arial"/>
        </w:rPr>
      </w:pPr>
      <w:r w:rsidRPr="00D40F55">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w:t>
      </w:r>
      <w:r w:rsidRPr="00D40F55">
        <w:rPr>
          <w:rFonts w:ascii="Arial" w:hAnsi="Arial"/>
        </w:rPr>
        <w:lastRenderedPageBreak/>
        <w:t xml:space="preserve">the Notified Sub-Contractor takes, all reasonable steps to minimise any such Employee Liabilities. </w:t>
      </w:r>
    </w:p>
    <w:p w14:paraId="0DB936AE" w14:textId="77777777" w:rsidR="00FA30C4" w:rsidRPr="00D40F55" w:rsidRDefault="00FA30C4" w:rsidP="00D40F55">
      <w:pPr>
        <w:pStyle w:val="GPSL2numberedclause"/>
        <w:rPr>
          <w:rFonts w:ascii="Arial" w:hAnsi="Arial"/>
        </w:rPr>
      </w:pPr>
      <w:r w:rsidRPr="00D40F55">
        <w:rPr>
          <w:rFonts w:ascii="Arial" w:hAnsi="Arial"/>
        </w:rPr>
        <w:t>The indemnity in Paragraph 2.6:</w:t>
      </w:r>
    </w:p>
    <w:p w14:paraId="157374F3" w14:textId="77777777" w:rsidR="00FA30C4" w:rsidRPr="00D40F55" w:rsidRDefault="00FA30C4" w:rsidP="00D40F55">
      <w:pPr>
        <w:pStyle w:val="GPSL3numberedclause"/>
        <w:rPr>
          <w:rFonts w:ascii="Arial" w:hAnsi="Arial"/>
        </w:rPr>
      </w:pPr>
      <w:r w:rsidRPr="00D40F55">
        <w:rPr>
          <w:rFonts w:ascii="Arial" w:hAnsi="Arial"/>
        </w:rPr>
        <w:t>shall not apply to:</w:t>
      </w:r>
    </w:p>
    <w:p w14:paraId="095A498D" w14:textId="77777777" w:rsidR="00FA30C4" w:rsidRPr="00D40F55" w:rsidRDefault="00FA30C4" w:rsidP="00D40F55">
      <w:pPr>
        <w:pStyle w:val="GPSL4numberedclause"/>
        <w:rPr>
          <w:rFonts w:ascii="Arial" w:hAnsi="Arial"/>
          <w:szCs w:val="22"/>
        </w:rPr>
      </w:pPr>
      <w:r w:rsidRPr="00D40F55">
        <w:rPr>
          <w:rFonts w:ascii="Arial" w:hAnsi="Arial"/>
          <w:szCs w:val="22"/>
        </w:rPr>
        <w:t>any claim for:</w:t>
      </w:r>
    </w:p>
    <w:p w14:paraId="67C44D55" w14:textId="77777777" w:rsidR="00FA30C4" w:rsidRPr="00D40F55" w:rsidRDefault="00FA30C4" w:rsidP="00D40F55">
      <w:pPr>
        <w:pStyle w:val="GPSL5numberedclause"/>
        <w:tabs>
          <w:tab w:val="clear" w:pos="3600"/>
        </w:tabs>
        <w:rPr>
          <w:rFonts w:ascii="Arial" w:hAnsi="Arial"/>
          <w:szCs w:val="22"/>
        </w:rPr>
      </w:pPr>
      <w:r w:rsidRPr="00D40F55">
        <w:rPr>
          <w:rFonts w:ascii="Arial" w:hAnsi="Arial"/>
          <w:szCs w:val="22"/>
        </w:rPr>
        <w:t>discrimination, including on the grounds of sex, race, disability, age, gender reassignment, marriage or civil partnership, pregnancy and maternity or sexual orientation, religion or belief; or</w:t>
      </w:r>
    </w:p>
    <w:p w14:paraId="70D7AF09" w14:textId="77777777" w:rsidR="00FA30C4" w:rsidRPr="00D40F55" w:rsidRDefault="00FA30C4" w:rsidP="00D40F55">
      <w:pPr>
        <w:pStyle w:val="GPSL5numberedclause"/>
        <w:tabs>
          <w:tab w:val="clear" w:pos="3600"/>
        </w:tabs>
        <w:rPr>
          <w:rFonts w:ascii="Arial" w:hAnsi="Arial"/>
          <w:szCs w:val="22"/>
        </w:rPr>
      </w:pPr>
      <w:r w:rsidRPr="00D40F55">
        <w:rPr>
          <w:rFonts w:ascii="Arial" w:hAnsi="Arial"/>
          <w:szCs w:val="22"/>
        </w:rPr>
        <w:t>equal pay or compensation for less favourable treatment of part-time workers or fixed-term employees,</w:t>
      </w:r>
    </w:p>
    <w:p w14:paraId="1D62E176" w14:textId="77777777" w:rsidR="00FA30C4" w:rsidRPr="00D40F55" w:rsidRDefault="00FA30C4" w:rsidP="00D40F55">
      <w:pPr>
        <w:pStyle w:val="GPSL4indent"/>
        <w:rPr>
          <w:rFonts w:ascii="Arial" w:hAnsi="Arial"/>
          <w:szCs w:val="22"/>
        </w:rPr>
      </w:pPr>
      <w:r w:rsidRPr="00D40F55">
        <w:rPr>
          <w:rFonts w:ascii="Arial" w:hAnsi="Arial"/>
          <w:szCs w:val="22"/>
        </w:rPr>
        <w:t>in any case in relation to any alleged act or omission of the Supplier and/or any Sub-Contractor; or</w:t>
      </w:r>
    </w:p>
    <w:p w14:paraId="757022A3" w14:textId="77777777" w:rsidR="00FA30C4" w:rsidRPr="00D40F55" w:rsidRDefault="00FA30C4" w:rsidP="00D40F55">
      <w:pPr>
        <w:pStyle w:val="GPSL4numberedclause"/>
        <w:rPr>
          <w:rFonts w:ascii="Arial" w:hAnsi="Arial"/>
          <w:szCs w:val="22"/>
        </w:rPr>
      </w:pPr>
      <w:r w:rsidRPr="00D40F55">
        <w:rPr>
          <w:rFonts w:ascii="Arial" w:hAnsi="Arial"/>
          <w:szCs w:val="22"/>
        </w:rPr>
        <w:t>any claim that the termination of employment was unfair because the Supplier and/or Notified Sub-Contractor neglected to follow a fair dismissal procedure; and</w:t>
      </w:r>
    </w:p>
    <w:p w14:paraId="69EDBEF3" w14:textId="77777777" w:rsidR="00FA30C4" w:rsidRPr="00D40F55" w:rsidRDefault="00FA30C4" w:rsidP="00D40F55">
      <w:pPr>
        <w:pStyle w:val="GPSL3numberedclause"/>
        <w:rPr>
          <w:rFonts w:ascii="Arial" w:hAnsi="Arial"/>
        </w:rPr>
      </w:pPr>
      <w:r w:rsidRPr="00D40F55">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60C3544E" w14:textId="77777777" w:rsidR="00FA30C4" w:rsidRPr="00D40F55" w:rsidRDefault="00FA30C4" w:rsidP="00D40F55">
      <w:pPr>
        <w:pStyle w:val="GPSL2numberedclause"/>
        <w:rPr>
          <w:rFonts w:ascii="Arial" w:hAnsi="Arial"/>
        </w:rPr>
      </w:pPr>
      <w:r w:rsidRPr="00D40F55">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08620FB" w14:textId="77777777" w:rsidR="00FA30C4" w:rsidRPr="00D40F55" w:rsidRDefault="00FA30C4" w:rsidP="00CB3B75">
      <w:pPr>
        <w:pStyle w:val="GPSL1SCHEDULEHeading"/>
        <w:numPr>
          <w:ilvl w:val="0"/>
          <w:numId w:val="18"/>
        </w:numPr>
        <w:spacing w:before="120" w:after="120"/>
        <w:rPr>
          <w:rFonts w:ascii="Arial" w:hAnsi="Arial"/>
        </w:rPr>
      </w:pPr>
      <w:r w:rsidRPr="00D40F55">
        <w:rPr>
          <w:rFonts w:ascii="Arial" w:hAnsi="Arial"/>
        </w:rPr>
        <w:t>SUPPLIER INDEMNITIES AND OBLIGATIONS</w:t>
      </w:r>
    </w:p>
    <w:p w14:paraId="74AC258E" w14:textId="77777777" w:rsidR="00FA30C4" w:rsidRPr="00D40F55" w:rsidRDefault="00FA30C4" w:rsidP="00D40F55">
      <w:pPr>
        <w:pStyle w:val="GPSL2numberedclause"/>
        <w:rPr>
          <w:rFonts w:ascii="Arial" w:hAnsi="Arial"/>
        </w:rPr>
      </w:pPr>
      <w:r w:rsidRPr="00D40F55">
        <w:rPr>
          <w:rFonts w:ascii="Arial" w:hAnsi="Arial"/>
        </w:rPr>
        <w:t>Subject to Paragraph 3.2, the Supplier shall indemnify the Customer and/or the Former Supplier against any Employee Liabilities arising from or as a result of:</w:t>
      </w:r>
    </w:p>
    <w:p w14:paraId="0B29B9C4" w14:textId="77777777" w:rsidR="00FA30C4" w:rsidRPr="00D40F55" w:rsidRDefault="00FA30C4" w:rsidP="00D40F55">
      <w:pPr>
        <w:pStyle w:val="GPSL3numberedclause"/>
        <w:rPr>
          <w:rFonts w:ascii="Arial" w:hAnsi="Arial"/>
        </w:rPr>
      </w:pPr>
      <w:r w:rsidRPr="00D40F55">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5AC84D5F" w14:textId="77777777" w:rsidR="00FA30C4" w:rsidRPr="00D40F55" w:rsidRDefault="00FA30C4" w:rsidP="00D40F55">
      <w:pPr>
        <w:pStyle w:val="GPSL3numberedclause"/>
        <w:rPr>
          <w:rFonts w:ascii="Arial" w:hAnsi="Arial"/>
        </w:rPr>
      </w:pPr>
      <w:r w:rsidRPr="00D40F55">
        <w:rPr>
          <w:rFonts w:ascii="Arial" w:hAnsi="Arial"/>
        </w:rPr>
        <w:t>the breach or non-observance by the Supplier or any Sub-Contractor on or after the Relevant Transfer Date of:</w:t>
      </w:r>
    </w:p>
    <w:p w14:paraId="514D260E" w14:textId="77777777" w:rsidR="00FA30C4" w:rsidRPr="00D40F55" w:rsidRDefault="00FA30C4" w:rsidP="00D40F55">
      <w:pPr>
        <w:pStyle w:val="GPSL4numberedclause"/>
        <w:rPr>
          <w:rFonts w:ascii="Arial" w:hAnsi="Arial"/>
          <w:szCs w:val="22"/>
        </w:rPr>
      </w:pPr>
      <w:r w:rsidRPr="00D40F55">
        <w:rPr>
          <w:rFonts w:ascii="Arial" w:hAnsi="Arial"/>
          <w:szCs w:val="22"/>
        </w:rPr>
        <w:t>any collective agreement applicable to the Transferring Former Supplier Employee; and/or</w:t>
      </w:r>
    </w:p>
    <w:p w14:paraId="17B9BA2F" w14:textId="77777777" w:rsidR="00FA30C4" w:rsidRPr="00D40F55" w:rsidRDefault="00FA30C4" w:rsidP="00D40F55">
      <w:pPr>
        <w:pStyle w:val="GPSL4numberedclause"/>
        <w:rPr>
          <w:rFonts w:ascii="Arial" w:hAnsi="Arial"/>
          <w:szCs w:val="22"/>
        </w:rPr>
      </w:pPr>
      <w:r w:rsidRPr="00D40F55">
        <w:rPr>
          <w:rFonts w:ascii="Arial" w:hAnsi="Arial"/>
          <w:szCs w:val="22"/>
        </w:rPr>
        <w:t>any custom or practice in respect of any Transferring Former Supplier Employees which the Supplier or any Sub-Contractor is contractually bound to honour;</w:t>
      </w:r>
    </w:p>
    <w:p w14:paraId="4B286169" w14:textId="77777777" w:rsidR="00FA30C4" w:rsidRPr="00D40F55" w:rsidRDefault="00FA30C4" w:rsidP="00D40F55">
      <w:pPr>
        <w:pStyle w:val="GPSL3numberedclause"/>
        <w:rPr>
          <w:rFonts w:ascii="Arial" w:hAnsi="Arial"/>
        </w:rPr>
      </w:pPr>
      <w:r w:rsidRPr="00D40F55">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72DC5CB" w14:textId="77777777" w:rsidR="00FA30C4" w:rsidRPr="00D40F55" w:rsidRDefault="00FA30C4" w:rsidP="00D40F55">
      <w:pPr>
        <w:pStyle w:val="GPSL3numberedclause"/>
        <w:rPr>
          <w:rFonts w:ascii="Arial" w:hAnsi="Arial"/>
        </w:rPr>
      </w:pPr>
      <w:r w:rsidRPr="00D40F55">
        <w:rPr>
          <w:rFonts w:ascii="Arial" w:hAnsi="Arial"/>
        </w:rPr>
        <w:t xml:space="preserve">any proposal by the Supplier or a Sub-Contractor prior to the Relevant Transfer Date to make changes to the terms and conditions of employment or working </w:t>
      </w:r>
      <w:r w:rsidRPr="00D40F55">
        <w:rPr>
          <w:rFonts w:ascii="Arial" w:hAnsi="Arial"/>
        </w:rPr>
        <w:lastRenderedPageBreak/>
        <w:t xml:space="preserve">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209F5FA" w14:textId="77777777" w:rsidR="00FA30C4" w:rsidRPr="00D40F55" w:rsidRDefault="00FA30C4" w:rsidP="00D40F55">
      <w:pPr>
        <w:pStyle w:val="GPSL3numberedclause"/>
        <w:rPr>
          <w:rFonts w:ascii="Arial" w:hAnsi="Arial"/>
        </w:rPr>
      </w:pPr>
      <w:r w:rsidRPr="00D40F55">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332E73FA" w14:textId="77777777" w:rsidR="00FA30C4" w:rsidRPr="00D40F55" w:rsidRDefault="00FA30C4" w:rsidP="00D40F55">
      <w:pPr>
        <w:pStyle w:val="GPSL3numberedclause"/>
        <w:rPr>
          <w:rFonts w:ascii="Arial" w:hAnsi="Arial"/>
        </w:rPr>
      </w:pPr>
      <w:r w:rsidRPr="00D40F55">
        <w:rPr>
          <w:rFonts w:ascii="Arial" w:hAnsi="Arial"/>
        </w:rPr>
        <w:t>any proceeding, claim or demand by HMRC or other statutory authority in respect of any financial obligation including, but not limited to, PAYE and primary and secondary national insurance contributions:</w:t>
      </w:r>
    </w:p>
    <w:p w14:paraId="182416D6"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3B8CE17D"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26B358C5" w14:textId="77777777" w:rsidR="00FA30C4" w:rsidRPr="00D40F55" w:rsidRDefault="00FA30C4" w:rsidP="00D40F55">
      <w:pPr>
        <w:pStyle w:val="GPSL3numberedclause"/>
        <w:rPr>
          <w:rFonts w:ascii="Arial" w:hAnsi="Arial"/>
        </w:rPr>
      </w:pPr>
      <w:r w:rsidRPr="00D40F55">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96147AC" w14:textId="77777777" w:rsidR="00FA30C4" w:rsidRPr="00D40F55" w:rsidRDefault="00FA30C4" w:rsidP="00D40F55">
      <w:pPr>
        <w:pStyle w:val="GPSL3numberedclause"/>
        <w:rPr>
          <w:rFonts w:ascii="Arial" w:hAnsi="Arial"/>
        </w:rPr>
      </w:pPr>
      <w:r w:rsidRPr="00D40F55">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34075D9D" w14:textId="77777777" w:rsidR="00FA30C4" w:rsidRPr="00D40F55" w:rsidRDefault="00FA30C4" w:rsidP="00D40F55">
      <w:pPr>
        <w:pStyle w:val="GPSL3numberedclause"/>
        <w:rPr>
          <w:rFonts w:ascii="Arial" w:hAnsi="Arial"/>
        </w:rPr>
      </w:pPr>
      <w:r w:rsidRPr="00D40F55">
        <w:rPr>
          <w:rFonts w:ascii="Arial" w:hAnsi="Arial"/>
        </w:rPr>
        <w:t>a failure by the Supplier or any Sub-Contractor to comply with its obligations under Paragraph 2.8 above.</w:t>
      </w:r>
    </w:p>
    <w:p w14:paraId="199F187E" w14:textId="77777777" w:rsidR="00FA30C4" w:rsidRPr="00D40F55" w:rsidRDefault="00FA30C4" w:rsidP="00D40F55">
      <w:pPr>
        <w:pStyle w:val="GPSL2numberedclause"/>
        <w:rPr>
          <w:rFonts w:ascii="Arial" w:hAnsi="Arial"/>
        </w:rPr>
      </w:pPr>
      <w:r w:rsidRPr="00D40F55">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077B660E" w14:textId="77777777" w:rsidR="00FA30C4" w:rsidRPr="00D40F55" w:rsidRDefault="00FA30C4" w:rsidP="00D40F55">
      <w:pPr>
        <w:pStyle w:val="GPSL2numberedclause"/>
        <w:rPr>
          <w:rFonts w:ascii="Arial" w:hAnsi="Arial"/>
        </w:rPr>
      </w:pPr>
      <w:r w:rsidRPr="00D40F55">
        <w:rPr>
          <w:rFonts w:ascii="Arial" w:hAnsi="Arial"/>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w:t>
      </w:r>
      <w:r w:rsidRPr="00D40F55">
        <w:rPr>
          <w:rFonts w:ascii="Arial" w:hAnsi="Arial"/>
        </w:rPr>
        <w:lastRenderedPageBreak/>
        <w:t>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2406D71E" w14:textId="77777777" w:rsidR="00FA30C4" w:rsidRPr="00D40F55" w:rsidRDefault="00FA30C4" w:rsidP="00CB3B75">
      <w:pPr>
        <w:pStyle w:val="GPSL1SCHEDULEHeading"/>
        <w:numPr>
          <w:ilvl w:val="0"/>
          <w:numId w:val="18"/>
        </w:numPr>
        <w:spacing w:before="120" w:after="120"/>
        <w:rPr>
          <w:rFonts w:ascii="Arial" w:hAnsi="Arial"/>
        </w:rPr>
      </w:pPr>
      <w:r w:rsidRPr="00D40F55">
        <w:rPr>
          <w:rFonts w:ascii="Arial" w:hAnsi="Arial"/>
        </w:rPr>
        <w:t>INFORMATION</w:t>
      </w:r>
    </w:p>
    <w:p w14:paraId="35775DEF" w14:textId="77777777" w:rsidR="00FA30C4" w:rsidRPr="00D40F55" w:rsidRDefault="00FA30C4" w:rsidP="00D40F55">
      <w:pPr>
        <w:pStyle w:val="GPSL2Indent"/>
        <w:ind w:left="426"/>
        <w:rPr>
          <w:rFonts w:ascii="Arial" w:hAnsi="Arial"/>
        </w:rPr>
      </w:pPr>
      <w:r w:rsidRPr="00D40F55">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3F5B70F7" w14:textId="77777777" w:rsidR="00FA30C4" w:rsidRPr="00D40F55" w:rsidRDefault="00FA30C4" w:rsidP="00CB3B75">
      <w:pPr>
        <w:pStyle w:val="GPSL1SCHEDULEHeading"/>
        <w:numPr>
          <w:ilvl w:val="0"/>
          <w:numId w:val="18"/>
        </w:numPr>
        <w:spacing w:before="120" w:after="120"/>
        <w:rPr>
          <w:rFonts w:ascii="Arial" w:hAnsi="Arial"/>
        </w:rPr>
      </w:pPr>
      <w:r w:rsidRPr="00D40F55">
        <w:rPr>
          <w:rFonts w:ascii="Arial" w:hAnsi="Arial"/>
        </w:rPr>
        <w:t>PRINCIPLES OF GOOD EMPLOYMENT PRACTICE</w:t>
      </w:r>
    </w:p>
    <w:p w14:paraId="32099716" w14:textId="77777777" w:rsidR="00FA30C4" w:rsidRPr="00D40F55" w:rsidRDefault="00FA30C4" w:rsidP="00D40F55">
      <w:pPr>
        <w:pStyle w:val="GPSL2numberedclause"/>
        <w:rPr>
          <w:rFonts w:ascii="Arial" w:hAnsi="Arial"/>
        </w:rPr>
      </w:pPr>
      <w:r w:rsidRPr="00D40F55">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34F5FB4A" w14:textId="77777777" w:rsidR="00FA30C4" w:rsidRPr="00D40F55" w:rsidRDefault="00FA30C4" w:rsidP="00D40F55">
      <w:pPr>
        <w:pStyle w:val="GPSL3numberedclause"/>
        <w:rPr>
          <w:rFonts w:ascii="Arial" w:hAnsi="Arial"/>
        </w:rPr>
      </w:pPr>
      <w:r w:rsidRPr="00D40F55">
        <w:rPr>
          <w:rFonts w:ascii="Arial" w:hAnsi="Arial"/>
        </w:rPr>
        <w:t xml:space="preserve">the Cabinet Office Statement of Practice on Staff Transfers in the Public Sector of January 2000, revised 2007; </w:t>
      </w:r>
    </w:p>
    <w:p w14:paraId="5BB6069F" w14:textId="77777777" w:rsidR="00FA30C4" w:rsidRPr="00D40F55" w:rsidRDefault="00FA30C4" w:rsidP="00D40F55">
      <w:pPr>
        <w:pStyle w:val="GPSL3numberedclause"/>
        <w:rPr>
          <w:rFonts w:ascii="Arial" w:hAnsi="Arial"/>
        </w:rPr>
      </w:pPr>
      <w:r w:rsidRPr="00D40F55">
        <w:rPr>
          <w:rFonts w:ascii="Arial" w:hAnsi="Arial"/>
        </w:rPr>
        <w:t xml:space="preserve">HM Treasury's guidance “Staff Transfers from Central Government: A Fair Deal for Staff Pensions of 1999;  </w:t>
      </w:r>
    </w:p>
    <w:p w14:paraId="7128D933" w14:textId="77777777" w:rsidR="00FA30C4" w:rsidRPr="00D40F55" w:rsidRDefault="00FA30C4" w:rsidP="00D40F55">
      <w:pPr>
        <w:pStyle w:val="GPSL3numberedclause"/>
        <w:rPr>
          <w:rFonts w:ascii="Arial" w:hAnsi="Arial"/>
        </w:rPr>
      </w:pPr>
      <w:r w:rsidRPr="00D40F55">
        <w:rPr>
          <w:rFonts w:ascii="Arial" w:hAnsi="Arial"/>
        </w:rPr>
        <w:t>HM Treasury's guidance: “Fair deal for staff pensions:  procurement of Bulk Transfer Agreements and Related Issues” of June 2004; and/or</w:t>
      </w:r>
    </w:p>
    <w:p w14:paraId="472178C1" w14:textId="77777777" w:rsidR="00FA30C4" w:rsidRPr="00D40F55" w:rsidRDefault="00FA30C4" w:rsidP="00D40F55">
      <w:pPr>
        <w:pStyle w:val="GPSL3numberedclause"/>
        <w:rPr>
          <w:rFonts w:ascii="Arial" w:hAnsi="Arial"/>
        </w:rPr>
      </w:pPr>
      <w:r w:rsidRPr="00D40F55">
        <w:rPr>
          <w:rFonts w:ascii="Arial" w:hAnsi="Arial"/>
        </w:rPr>
        <w:t>the New Fair Deal.</w:t>
      </w:r>
    </w:p>
    <w:p w14:paraId="6A226E6F" w14:textId="77777777" w:rsidR="00FA30C4" w:rsidRPr="00D40F55" w:rsidRDefault="00FA30C4" w:rsidP="00D40F55">
      <w:pPr>
        <w:pStyle w:val="GPSL2numberedclause"/>
        <w:rPr>
          <w:rFonts w:ascii="Arial" w:hAnsi="Arial"/>
        </w:rPr>
      </w:pPr>
      <w:r w:rsidRPr="00D40F55">
        <w:rPr>
          <w:rFonts w:ascii="Arial" w:hAnsi="Arial"/>
        </w:rPr>
        <w:t xml:space="preserve">Any changes embodied in any statement of practice, paper or other guidance that replaces any of the documentation referred to in Paragraph 5.1 shall be agreed in accordance with </w:t>
      </w:r>
      <w:r w:rsidR="006C0850" w:rsidRPr="00D40F55">
        <w:rPr>
          <w:rFonts w:ascii="Arial" w:hAnsi="Arial"/>
        </w:rPr>
        <w:t>Clause 4 (Variation and Extension)</w:t>
      </w:r>
      <w:r w:rsidRPr="00D40F55">
        <w:rPr>
          <w:rFonts w:ascii="Arial" w:hAnsi="Arial"/>
        </w:rPr>
        <w:t>.</w:t>
      </w:r>
    </w:p>
    <w:p w14:paraId="45F38EDC" w14:textId="77777777" w:rsidR="00FA30C4" w:rsidRPr="00D40F55" w:rsidRDefault="00FA30C4" w:rsidP="00CB3B75">
      <w:pPr>
        <w:pStyle w:val="GPSL1SCHEDULEHeading"/>
        <w:numPr>
          <w:ilvl w:val="0"/>
          <w:numId w:val="18"/>
        </w:numPr>
        <w:spacing w:before="120" w:after="120"/>
        <w:rPr>
          <w:rFonts w:ascii="Arial" w:hAnsi="Arial"/>
        </w:rPr>
      </w:pPr>
      <w:r w:rsidRPr="00D40F55">
        <w:rPr>
          <w:rFonts w:ascii="Arial" w:hAnsi="Arial"/>
        </w:rPr>
        <w:t>PROCUREMENT OBLIGATIONS</w:t>
      </w:r>
    </w:p>
    <w:p w14:paraId="2BBC7566" w14:textId="77777777" w:rsidR="00FA30C4" w:rsidRPr="00D40F55" w:rsidRDefault="00FA30C4" w:rsidP="00D40F55">
      <w:pPr>
        <w:pStyle w:val="GPSL2Indent"/>
        <w:ind w:left="426"/>
        <w:rPr>
          <w:rFonts w:ascii="Arial" w:hAnsi="Arial"/>
        </w:rPr>
      </w:pPr>
      <w:r w:rsidRPr="00D40F55">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7F09DF9" w14:textId="77777777" w:rsidR="00FA30C4" w:rsidRPr="00D40F55" w:rsidRDefault="00FA30C4" w:rsidP="00CB3B75">
      <w:pPr>
        <w:pStyle w:val="GPSL1SCHEDULEHeading"/>
        <w:numPr>
          <w:ilvl w:val="0"/>
          <w:numId w:val="18"/>
        </w:numPr>
        <w:spacing w:before="120" w:after="120"/>
        <w:rPr>
          <w:rFonts w:ascii="Arial" w:hAnsi="Arial"/>
        </w:rPr>
      </w:pPr>
      <w:r w:rsidRPr="00D40F55">
        <w:rPr>
          <w:rFonts w:ascii="Arial" w:hAnsi="Arial"/>
        </w:rPr>
        <w:t>PENSIONS</w:t>
      </w:r>
    </w:p>
    <w:p w14:paraId="64E94414" w14:textId="77777777" w:rsidR="00FA30C4" w:rsidRPr="00D40F55" w:rsidRDefault="00FA30C4" w:rsidP="00D40F55">
      <w:pPr>
        <w:spacing w:before="120" w:after="120" w:line="240" w:lineRule="auto"/>
        <w:ind w:left="426"/>
        <w:rPr>
          <w:rFonts w:cs="Arial"/>
          <w:szCs w:val="22"/>
        </w:rPr>
      </w:pPr>
      <w:r w:rsidRPr="00D40F55">
        <w:rPr>
          <w:rFonts w:cs="Arial"/>
          <w:szCs w:val="22"/>
        </w:rPr>
        <w:t xml:space="preserve">The Supplier shall, and shall procure that each Sub-Contractor shall, comply with the pensions provisions in the following Annex. </w:t>
      </w:r>
    </w:p>
    <w:p w14:paraId="63E59F63" w14:textId="77777777" w:rsidR="00FA30C4" w:rsidRPr="00D40F55" w:rsidRDefault="00FA30C4" w:rsidP="00D40F55">
      <w:pPr>
        <w:pStyle w:val="GPSmacrorestart"/>
        <w:spacing w:before="120" w:after="120"/>
        <w:rPr>
          <w:sz w:val="22"/>
          <w:szCs w:val="22"/>
        </w:rPr>
      </w:pPr>
      <w:r w:rsidRPr="00D40F55">
        <w:rPr>
          <w:sz w:val="22"/>
          <w:szCs w:val="22"/>
        </w:rPr>
        <w:fldChar w:fldCharType="begin"/>
      </w:r>
      <w:r w:rsidRPr="00D40F55">
        <w:rPr>
          <w:sz w:val="22"/>
          <w:szCs w:val="22"/>
        </w:rPr>
        <w:instrText>LISTNUM \l 1 \s 0</w:instrText>
      </w:r>
      <w:r w:rsidRPr="00D40F55">
        <w:rPr>
          <w:sz w:val="22"/>
          <w:szCs w:val="22"/>
        </w:rPr>
        <w:fldChar w:fldCharType="separate"/>
      </w:r>
      <w:r w:rsidRPr="00D40F55">
        <w:rPr>
          <w:sz w:val="22"/>
          <w:szCs w:val="22"/>
        </w:rPr>
        <w:t>12/08/2013</w:t>
      </w:r>
      <w:r w:rsidRPr="00D40F55">
        <w:rPr>
          <w:sz w:val="22"/>
          <w:szCs w:val="22"/>
        </w:rPr>
        <w:fldChar w:fldCharType="end">
          <w:numberingChange w:id="296" w:author="Tyler, Helena (Trade)" w:date="2020-03-02T11:17:00Z" w:original="0."/>
        </w:fldChar>
      </w:r>
    </w:p>
    <w:p w14:paraId="7B2076EC" w14:textId="77777777" w:rsidR="00FA30C4" w:rsidRPr="00D40F55" w:rsidRDefault="00FA30C4" w:rsidP="00D40F55">
      <w:pPr>
        <w:pStyle w:val="GPSSchAnnexname"/>
        <w:spacing w:before="120" w:after="120"/>
        <w:rPr>
          <w:rFonts w:ascii="Arial" w:hAnsi="Arial" w:cs="Arial"/>
        </w:rPr>
      </w:pPr>
      <w:r w:rsidRPr="00D40F55">
        <w:rPr>
          <w:rFonts w:ascii="Arial" w:hAnsi="Arial" w:cs="Arial"/>
        </w:rPr>
        <w:br w:type="page"/>
      </w:r>
      <w:bookmarkStart w:id="297" w:name="_Toc431551206"/>
      <w:r w:rsidRPr="00D40F55">
        <w:rPr>
          <w:rFonts w:ascii="Arial" w:hAnsi="Arial" w:cs="Arial"/>
        </w:rPr>
        <w:lastRenderedPageBreak/>
        <w:t>ANNEX TO PART B: Pensions</w:t>
      </w:r>
      <w:bookmarkEnd w:id="297"/>
    </w:p>
    <w:p w14:paraId="277F3366" w14:textId="77777777" w:rsidR="00FA30C4" w:rsidRPr="00D40F55" w:rsidRDefault="00FA30C4" w:rsidP="00CB3B75">
      <w:pPr>
        <w:pStyle w:val="GPSL1SCHEDULEHeading"/>
        <w:numPr>
          <w:ilvl w:val="0"/>
          <w:numId w:val="18"/>
        </w:numPr>
        <w:spacing w:before="120" w:after="120"/>
        <w:rPr>
          <w:rFonts w:ascii="Arial" w:hAnsi="Arial"/>
        </w:rPr>
      </w:pPr>
      <w:r w:rsidRPr="00D40F55">
        <w:rPr>
          <w:rFonts w:ascii="Arial" w:hAnsi="Arial"/>
        </w:rPr>
        <w:t>PARTICIPATION</w:t>
      </w:r>
    </w:p>
    <w:p w14:paraId="55E386AD" w14:textId="77777777" w:rsidR="00FA30C4" w:rsidRPr="00D40F55" w:rsidRDefault="00FA30C4" w:rsidP="00D40F55">
      <w:pPr>
        <w:pStyle w:val="GPSL2numberedclause"/>
        <w:rPr>
          <w:rFonts w:ascii="Arial" w:hAnsi="Arial"/>
          <w:b/>
          <w:u w:val="single"/>
        </w:rPr>
      </w:pPr>
      <w:r w:rsidRPr="00D40F55">
        <w:rPr>
          <w:rFonts w:ascii="Arial" w:hAnsi="Arial"/>
        </w:rPr>
        <w:t>The Supplier undertakes to enter into the Admission Agreement.</w:t>
      </w:r>
    </w:p>
    <w:p w14:paraId="14B284A6" w14:textId="77777777" w:rsidR="00FA30C4" w:rsidRPr="00D40F55" w:rsidRDefault="00FA30C4" w:rsidP="00D40F55">
      <w:pPr>
        <w:pStyle w:val="GPSL2numberedclause"/>
        <w:rPr>
          <w:rFonts w:ascii="Arial" w:hAnsi="Arial"/>
          <w:b/>
          <w:u w:val="single"/>
        </w:rPr>
      </w:pPr>
      <w:r w:rsidRPr="00D40F55">
        <w:rPr>
          <w:rFonts w:ascii="Arial" w:hAnsi="Arial"/>
        </w:rPr>
        <w:t>The Supplier and the Customer:</w:t>
      </w:r>
    </w:p>
    <w:p w14:paraId="1F979A11" w14:textId="77777777" w:rsidR="00FA30C4" w:rsidRPr="00D40F55" w:rsidRDefault="00FA30C4" w:rsidP="00D40F55">
      <w:pPr>
        <w:pStyle w:val="GPSL3numberedclause"/>
        <w:rPr>
          <w:rFonts w:ascii="Arial" w:hAnsi="Arial"/>
          <w:u w:val="single"/>
        </w:rPr>
      </w:pPr>
      <w:r w:rsidRPr="00D40F55">
        <w:rPr>
          <w:rFonts w:ascii="Arial" w:hAnsi="Arial"/>
        </w:rPr>
        <w:t>undertake to do all such things and execute any documents (including the Admission Agreement) as may be required to enable the Supplier to participate in the Schemes in respect of the Fair Deal Employees;</w:t>
      </w:r>
    </w:p>
    <w:p w14:paraId="15FE35C7" w14:textId="77777777" w:rsidR="00FA30C4" w:rsidRPr="00D40F55" w:rsidRDefault="00FA30C4" w:rsidP="00D40F55">
      <w:pPr>
        <w:pStyle w:val="GPSL3numberedclause"/>
        <w:rPr>
          <w:rFonts w:ascii="Arial" w:hAnsi="Arial"/>
        </w:rPr>
      </w:pPr>
      <w:bookmarkStart w:id="298" w:name="_Ref384036904"/>
      <w:r w:rsidRPr="00D40F55">
        <w:rPr>
          <w:rFonts w:ascii="Arial" w:hAnsi="Arial"/>
        </w:rPr>
        <w:t>agree that the arrangements under paragraph 1.1 of this Annex include the body responsible for the Schemes notifying the Customer if the Supplier breaches any obligations it has under the Admission Agreement;</w:t>
      </w:r>
      <w:bookmarkEnd w:id="298"/>
      <w:r w:rsidRPr="00D40F55">
        <w:rPr>
          <w:rFonts w:ascii="Arial" w:hAnsi="Arial"/>
        </w:rPr>
        <w:t xml:space="preserve"> </w:t>
      </w:r>
    </w:p>
    <w:p w14:paraId="5461BE3A" w14:textId="77777777" w:rsidR="00FA30C4" w:rsidRPr="00D40F55" w:rsidRDefault="00FA30C4" w:rsidP="00D40F55">
      <w:pPr>
        <w:pStyle w:val="GPSL3numberedclause"/>
        <w:rPr>
          <w:rFonts w:ascii="Arial" w:hAnsi="Arial"/>
        </w:rPr>
      </w:pPr>
      <w:r w:rsidRPr="00D40F55">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44CB93FB" w14:textId="77777777" w:rsidR="00FA30C4" w:rsidRPr="00D40F55" w:rsidRDefault="00FA30C4" w:rsidP="00D40F55">
      <w:pPr>
        <w:pStyle w:val="GPSL3numberedclause"/>
        <w:rPr>
          <w:rFonts w:ascii="Arial" w:hAnsi="Arial"/>
          <w:u w:val="single"/>
        </w:rPr>
      </w:pPr>
      <w:r w:rsidRPr="00D40F55">
        <w:rPr>
          <w:rFonts w:ascii="Arial" w:hAnsi="Arial"/>
        </w:rPr>
        <w:t xml:space="preserve">agree that the Customer may terminate this </w:t>
      </w:r>
      <w:r w:rsidR="006C0850" w:rsidRPr="00D40F55">
        <w:rPr>
          <w:rFonts w:ascii="Arial" w:hAnsi="Arial"/>
        </w:rPr>
        <w:t xml:space="preserve">Legal Services </w:t>
      </w:r>
      <w:r w:rsidRPr="00D40F55">
        <w:rPr>
          <w:rFonts w:ascii="Arial" w:hAnsi="Arial"/>
        </w:rPr>
        <w:t xml:space="preserve">Contract for </w:t>
      </w:r>
      <w:r w:rsidR="006C0850" w:rsidRPr="00D40F55">
        <w:rPr>
          <w:rFonts w:ascii="Arial" w:hAnsi="Arial"/>
        </w:rPr>
        <w:t>Material Breach</w:t>
      </w:r>
      <w:r w:rsidRPr="00D40F55">
        <w:rPr>
          <w:rFonts w:ascii="Arial" w:hAnsi="Arial"/>
        </w:rPr>
        <w:t xml:space="preserve"> in the event that the Supplier breaches the Admission Agreement:</w:t>
      </w:r>
    </w:p>
    <w:p w14:paraId="50F8E703" w14:textId="77777777" w:rsidR="00FA30C4" w:rsidRPr="00D40F55" w:rsidRDefault="00FA30C4" w:rsidP="00D40F55">
      <w:pPr>
        <w:pStyle w:val="GPSL3numberedclause"/>
        <w:rPr>
          <w:rFonts w:ascii="Arial" w:hAnsi="Arial"/>
        </w:rPr>
      </w:pPr>
      <w:r w:rsidRPr="00D40F55">
        <w:rPr>
          <w:rFonts w:ascii="Arial" w:hAnsi="Arial"/>
        </w:rPr>
        <w:t>(a)</w:t>
      </w:r>
      <w:r w:rsidRPr="00D40F55">
        <w:rPr>
          <w:rFonts w:ascii="Arial" w:hAnsi="Arial"/>
        </w:rPr>
        <w:tab/>
        <w:t xml:space="preserve">and that breach is not capable of being remedied; or </w:t>
      </w:r>
    </w:p>
    <w:p w14:paraId="77C34E54" w14:textId="77777777" w:rsidR="00FA30C4" w:rsidRPr="00D40F55" w:rsidRDefault="00FA30C4" w:rsidP="00D40F55">
      <w:pPr>
        <w:pStyle w:val="GPSL3numberedclause"/>
        <w:ind w:left="2877" w:hanging="750"/>
        <w:rPr>
          <w:rFonts w:ascii="Arial" w:hAnsi="Arial"/>
          <w:u w:val="single"/>
        </w:rPr>
      </w:pPr>
      <w:r w:rsidRPr="00D40F55">
        <w:rPr>
          <w:rFonts w:ascii="Arial" w:hAnsi="Arial"/>
        </w:rPr>
        <w:t>(b)</w:t>
      </w:r>
      <w:r w:rsidRPr="00D40F55">
        <w:rPr>
          <w:rFonts w:ascii="Arial" w:hAnsi="Arial"/>
        </w:rPr>
        <w:tab/>
        <w:t>where such breach is capable of being remedied, the Supplier fails to remedy such breach within a reasonable time and in any event within 28 days of a not</w:t>
      </w:r>
      <w:r w:rsidR="006C0850" w:rsidRPr="00D40F55">
        <w:rPr>
          <w:rFonts w:ascii="Arial" w:hAnsi="Arial"/>
        </w:rPr>
        <w:t>i</w:t>
      </w:r>
      <w:r w:rsidRPr="00D40F55">
        <w:rPr>
          <w:rFonts w:ascii="Arial" w:hAnsi="Arial"/>
        </w:rPr>
        <w:t>ce from the Customer giving particulars of the breach and requiring the Supplier to remedy it.</w:t>
      </w:r>
    </w:p>
    <w:p w14:paraId="1AA0F078" w14:textId="77777777" w:rsidR="00FA30C4" w:rsidRPr="00D40F55" w:rsidRDefault="00FA30C4" w:rsidP="00D40F55">
      <w:pPr>
        <w:pStyle w:val="GPSL2numberedclause"/>
        <w:rPr>
          <w:rFonts w:ascii="Arial" w:hAnsi="Arial"/>
        </w:rPr>
      </w:pPr>
      <w:r w:rsidRPr="00D40F55">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2B35DA20" w14:textId="77777777" w:rsidR="00FA30C4" w:rsidRPr="00D40F55" w:rsidRDefault="00FA30C4" w:rsidP="00CB3B75">
      <w:pPr>
        <w:pStyle w:val="GPSL1SCHEDULEHeading"/>
        <w:numPr>
          <w:ilvl w:val="0"/>
          <w:numId w:val="18"/>
        </w:numPr>
        <w:spacing w:before="120" w:after="120"/>
        <w:rPr>
          <w:rFonts w:ascii="Arial" w:hAnsi="Arial"/>
        </w:rPr>
      </w:pPr>
      <w:r w:rsidRPr="00D40F55">
        <w:rPr>
          <w:rFonts w:ascii="Arial" w:hAnsi="Arial"/>
        </w:rPr>
        <w:t>FUTURE SERVICE BENEFITS</w:t>
      </w:r>
    </w:p>
    <w:p w14:paraId="4BFDCFBF" w14:textId="77777777" w:rsidR="00FA30C4" w:rsidRPr="00D40F55" w:rsidRDefault="00FA30C4" w:rsidP="00D40F55">
      <w:pPr>
        <w:pStyle w:val="GPSL2numberedclause"/>
        <w:rPr>
          <w:rFonts w:ascii="Arial" w:hAnsi="Arial"/>
        </w:rPr>
      </w:pPr>
      <w:r w:rsidRPr="00D40F55">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317AF39" w14:textId="77777777" w:rsidR="00FA30C4" w:rsidRPr="00D40F55" w:rsidRDefault="00FA30C4" w:rsidP="00D40F55">
      <w:pPr>
        <w:pStyle w:val="GPSL2numberedclause"/>
        <w:rPr>
          <w:rFonts w:ascii="Arial" w:hAnsi="Arial"/>
        </w:rPr>
      </w:pPr>
      <w:r w:rsidRPr="00D40F55">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1EA9F992" w14:textId="77777777" w:rsidR="00FA30C4" w:rsidRPr="00D40F55" w:rsidRDefault="00FA30C4" w:rsidP="00D40F55">
      <w:pPr>
        <w:pStyle w:val="GPSL2numberedclause"/>
        <w:rPr>
          <w:rFonts w:ascii="Arial" w:hAnsi="Arial"/>
        </w:rPr>
      </w:pPr>
      <w:r w:rsidRPr="00D40F55">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79D82409" w14:textId="77777777" w:rsidR="00FA30C4" w:rsidRPr="00D40F55" w:rsidRDefault="00FA30C4" w:rsidP="00D40F55">
      <w:pPr>
        <w:pStyle w:val="GPSL2numberedclause"/>
        <w:rPr>
          <w:rFonts w:ascii="Arial" w:hAnsi="Arial"/>
        </w:rPr>
      </w:pPr>
      <w:r w:rsidRPr="00D40F55">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3EB70D7" w14:textId="77777777" w:rsidR="00FA30C4" w:rsidRPr="00D40F55" w:rsidRDefault="00FA30C4" w:rsidP="00CB3B75">
      <w:pPr>
        <w:pStyle w:val="GPSL1SCHEDULEHeading"/>
        <w:numPr>
          <w:ilvl w:val="0"/>
          <w:numId w:val="18"/>
        </w:numPr>
        <w:spacing w:before="120" w:after="120"/>
        <w:rPr>
          <w:rFonts w:ascii="Arial" w:hAnsi="Arial"/>
        </w:rPr>
      </w:pPr>
      <w:r w:rsidRPr="00D40F55">
        <w:rPr>
          <w:rFonts w:ascii="Arial" w:hAnsi="Arial"/>
        </w:rPr>
        <w:t>FUNDING</w:t>
      </w:r>
    </w:p>
    <w:p w14:paraId="2A54E6D0" w14:textId="77777777" w:rsidR="00FA30C4" w:rsidRPr="00D40F55" w:rsidRDefault="00FA30C4" w:rsidP="00D40F55">
      <w:pPr>
        <w:pStyle w:val="GPSL2numberedclause"/>
        <w:rPr>
          <w:rFonts w:ascii="Arial" w:hAnsi="Arial"/>
        </w:rPr>
      </w:pPr>
      <w:r w:rsidRPr="00D40F55">
        <w:rPr>
          <w:rFonts w:ascii="Arial" w:hAnsi="Arial"/>
        </w:rPr>
        <w:t>The Supplier undertakes to pay to the Schemes all such amounts as are due under the Admission Agreement and shall deduct and pay to the Schemes such employee contributions as are required by the Schemes.</w:t>
      </w:r>
    </w:p>
    <w:p w14:paraId="16277309" w14:textId="77777777" w:rsidR="00FA30C4" w:rsidRPr="00D40F55" w:rsidRDefault="00FA30C4" w:rsidP="00D40F55">
      <w:pPr>
        <w:pStyle w:val="GPSL2numberedclause"/>
        <w:rPr>
          <w:rFonts w:ascii="Arial" w:hAnsi="Arial"/>
        </w:rPr>
      </w:pPr>
      <w:r w:rsidRPr="00D40F55">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0274DFF6" w14:textId="77777777" w:rsidR="00FA30C4" w:rsidRPr="00D40F55" w:rsidRDefault="00FA30C4" w:rsidP="00CB3B75">
      <w:pPr>
        <w:pStyle w:val="GPSL1SCHEDULEHeading"/>
        <w:numPr>
          <w:ilvl w:val="0"/>
          <w:numId w:val="18"/>
        </w:numPr>
        <w:spacing w:before="120" w:after="120"/>
        <w:rPr>
          <w:rFonts w:ascii="Arial" w:hAnsi="Arial"/>
        </w:rPr>
      </w:pPr>
      <w:r w:rsidRPr="00D40F55">
        <w:rPr>
          <w:rFonts w:ascii="Arial" w:hAnsi="Arial"/>
        </w:rPr>
        <w:t>PROVISION OF INFORMATION</w:t>
      </w:r>
    </w:p>
    <w:p w14:paraId="58C0A2FA" w14:textId="77777777" w:rsidR="00FA30C4" w:rsidRPr="00D40F55" w:rsidRDefault="00FA30C4" w:rsidP="00D40F55">
      <w:pPr>
        <w:pStyle w:val="GPSL2numberedclause"/>
        <w:ind w:left="1134"/>
        <w:rPr>
          <w:rFonts w:ascii="Arial" w:hAnsi="Arial"/>
        </w:rPr>
      </w:pPr>
      <w:r w:rsidRPr="00D40F55">
        <w:rPr>
          <w:rFonts w:ascii="Arial" w:hAnsi="Arial"/>
        </w:rPr>
        <w:t>The Supplier and the Customer respectively undertake to each other:</w:t>
      </w:r>
    </w:p>
    <w:p w14:paraId="71393D04" w14:textId="77777777" w:rsidR="00FA30C4" w:rsidRPr="00D40F55" w:rsidRDefault="00FA30C4" w:rsidP="00D40F55">
      <w:pPr>
        <w:pStyle w:val="GPSL2numberedclause"/>
        <w:rPr>
          <w:rFonts w:ascii="Arial" w:hAnsi="Arial"/>
        </w:rPr>
      </w:pPr>
      <w:r w:rsidRPr="00D40F55">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3BE6BE63" w14:textId="77777777" w:rsidR="00FA30C4" w:rsidRPr="00D40F55" w:rsidRDefault="00FA30C4" w:rsidP="00D40F55">
      <w:pPr>
        <w:pStyle w:val="GPSL2numberedclause"/>
        <w:rPr>
          <w:rFonts w:ascii="Arial" w:hAnsi="Arial"/>
        </w:rPr>
      </w:pPr>
      <w:r w:rsidRPr="00D40F55">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E22A03A" w14:textId="77777777" w:rsidR="00FA30C4" w:rsidRPr="00D40F55" w:rsidRDefault="00FA30C4" w:rsidP="00CB3B75">
      <w:pPr>
        <w:pStyle w:val="GPSL1SCHEDULEHeading"/>
        <w:numPr>
          <w:ilvl w:val="0"/>
          <w:numId w:val="18"/>
        </w:numPr>
        <w:spacing w:before="120" w:after="120"/>
        <w:rPr>
          <w:rFonts w:ascii="Arial" w:hAnsi="Arial"/>
        </w:rPr>
      </w:pPr>
      <w:r w:rsidRPr="00D40F55">
        <w:rPr>
          <w:rFonts w:ascii="Arial" w:hAnsi="Arial"/>
        </w:rPr>
        <w:t>INDEMNITY</w:t>
      </w:r>
    </w:p>
    <w:p w14:paraId="316996C1" w14:textId="77777777" w:rsidR="00FA30C4" w:rsidRPr="00D40F55" w:rsidRDefault="00FA30C4" w:rsidP="00D40F55">
      <w:pPr>
        <w:spacing w:before="120" w:after="120" w:line="240" w:lineRule="auto"/>
        <w:ind w:left="426"/>
        <w:rPr>
          <w:rFonts w:cs="Arial"/>
          <w:szCs w:val="22"/>
        </w:rPr>
      </w:pPr>
      <w:r w:rsidRPr="00D40F55">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3AC9411B" w14:textId="77777777" w:rsidR="00FA30C4" w:rsidRPr="00D40F55" w:rsidRDefault="00FA30C4" w:rsidP="00CB3B75">
      <w:pPr>
        <w:pStyle w:val="GPSL1SCHEDULEHeading"/>
        <w:numPr>
          <w:ilvl w:val="0"/>
          <w:numId w:val="18"/>
        </w:numPr>
        <w:spacing w:before="120" w:after="120"/>
        <w:rPr>
          <w:rFonts w:ascii="Arial" w:hAnsi="Arial"/>
        </w:rPr>
      </w:pPr>
      <w:r w:rsidRPr="00D40F55">
        <w:rPr>
          <w:rFonts w:ascii="Arial" w:hAnsi="Arial"/>
        </w:rPr>
        <w:t>EMPLOYER OBLIGATION</w:t>
      </w:r>
    </w:p>
    <w:p w14:paraId="55D37E3A" w14:textId="77777777" w:rsidR="00FA30C4" w:rsidRPr="00D40F55" w:rsidRDefault="00FA30C4" w:rsidP="00D40F55">
      <w:pPr>
        <w:spacing w:before="120" w:after="120" w:line="240" w:lineRule="auto"/>
        <w:ind w:left="426"/>
        <w:rPr>
          <w:rFonts w:cs="Arial"/>
          <w:szCs w:val="22"/>
        </w:rPr>
      </w:pPr>
      <w:r w:rsidRPr="00D40F55">
        <w:rPr>
          <w:rFonts w:cs="Arial"/>
          <w:szCs w:val="22"/>
        </w:rPr>
        <w:t>The Supplier shall comply with the requirements of the Pensions Act 2008, section 258 of the Pensions Act 2004 and the Transfer of Employment (Pension Protection) Regulations 2005 for all transferring staff.</w:t>
      </w:r>
    </w:p>
    <w:p w14:paraId="2D9E539C" w14:textId="77777777" w:rsidR="00FA30C4" w:rsidRPr="00D40F55" w:rsidRDefault="00FA30C4" w:rsidP="00CB3B75">
      <w:pPr>
        <w:pStyle w:val="GPSL1SCHEDULEHeading"/>
        <w:numPr>
          <w:ilvl w:val="0"/>
          <w:numId w:val="18"/>
        </w:numPr>
        <w:spacing w:before="120" w:after="120"/>
        <w:rPr>
          <w:rFonts w:ascii="Arial" w:hAnsi="Arial"/>
        </w:rPr>
      </w:pPr>
      <w:r w:rsidRPr="00D40F55">
        <w:rPr>
          <w:rFonts w:ascii="Arial" w:hAnsi="Arial"/>
        </w:rPr>
        <w:t>SUBSEQUENT TRANSFERS</w:t>
      </w:r>
    </w:p>
    <w:p w14:paraId="2DFA47A9" w14:textId="77777777" w:rsidR="00FA30C4" w:rsidRPr="00D40F55" w:rsidRDefault="00FA30C4" w:rsidP="00D40F55">
      <w:pPr>
        <w:spacing w:before="120" w:after="120" w:line="240" w:lineRule="auto"/>
        <w:ind w:left="426"/>
        <w:rPr>
          <w:rFonts w:cs="Arial"/>
          <w:szCs w:val="22"/>
        </w:rPr>
      </w:pPr>
      <w:r w:rsidRPr="00D40F55">
        <w:rPr>
          <w:rFonts w:cs="Arial"/>
          <w:szCs w:val="22"/>
        </w:rPr>
        <w:t xml:space="preserve">The Supplier shall: </w:t>
      </w:r>
    </w:p>
    <w:p w14:paraId="759BFCE0" w14:textId="77777777" w:rsidR="00FA30C4" w:rsidRPr="00D40F55" w:rsidRDefault="00FA30C4" w:rsidP="00D40F55">
      <w:pPr>
        <w:pStyle w:val="GPSL2numberedclause"/>
        <w:rPr>
          <w:rFonts w:ascii="Arial" w:hAnsi="Arial"/>
        </w:rPr>
      </w:pPr>
      <w:r w:rsidRPr="00D40F55">
        <w:rPr>
          <w:rFonts w:ascii="Arial" w:hAnsi="Arial"/>
        </w:rPr>
        <w:t xml:space="preserve">not adversely affect pension rights accrued by any  Fair Deal Employee in the period ending on the Service Transfer Date; </w:t>
      </w:r>
    </w:p>
    <w:p w14:paraId="7C411F72" w14:textId="77777777" w:rsidR="00FA30C4" w:rsidRPr="00D40F55" w:rsidRDefault="00FA30C4" w:rsidP="00D40F55">
      <w:pPr>
        <w:pStyle w:val="GPSL2numberedclause"/>
        <w:rPr>
          <w:rFonts w:ascii="Arial" w:hAnsi="Arial"/>
        </w:rPr>
      </w:pPr>
      <w:r w:rsidRPr="00D40F55">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9606534" w14:textId="77777777" w:rsidR="00FA30C4" w:rsidRPr="00D40F55" w:rsidRDefault="00FA30C4" w:rsidP="00D40F55">
      <w:pPr>
        <w:pStyle w:val="GPSL2numberedclause"/>
        <w:rPr>
          <w:rFonts w:ascii="Arial" w:hAnsi="Arial"/>
        </w:rPr>
      </w:pPr>
      <w:r w:rsidRPr="00D40F55">
        <w:rPr>
          <w:rFonts w:ascii="Arial" w:hAnsi="Arial"/>
        </w:rPr>
        <w:t xml:space="preserve">for the applicable period either </w:t>
      </w:r>
    </w:p>
    <w:p w14:paraId="3217616B" w14:textId="77777777" w:rsidR="00FA30C4" w:rsidRPr="00D40F55" w:rsidRDefault="00FA30C4" w:rsidP="00D40F55">
      <w:pPr>
        <w:pStyle w:val="GPSL3numberedclause"/>
        <w:rPr>
          <w:rFonts w:ascii="Arial" w:hAnsi="Arial"/>
        </w:rPr>
      </w:pPr>
      <w:r w:rsidRPr="00D40F55">
        <w:rPr>
          <w:rFonts w:ascii="Arial" w:hAnsi="Arial"/>
        </w:rPr>
        <w:t xml:space="preserve">after notice (for whatever reason) is given, in accordance with the other provisions of this </w:t>
      </w:r>
      <w:r w:rsidR="000407CD" w:rsidRPr="00D40F55">
        <w:rPr>
          <w:rFonts w:ascii="Arial" w:hAnsi="Arial"/>
        </w:rPr>
        <w:t xml:space="preserve">Legal Services </w:t>
      </w:r>
      <w:r w:rsidRPr="00D40F55">
        <w:rPr>
          <w:rFonts w:ascii="Arial" w:hAnsi="Arial"/>
        </w:rPr>
        <w:t>Contract, to terminate the Admission Agreement or any part of the Ordered Panel Services; or</w:t>
      </w:r>
    </w:p>
    <w:p w14:paraId="4601246E" w14:textId="77777777" w:rsidR="00FA30C4" w:rsidRPr="00D40F55" w:rsidRDefault="00FA30C4" w:rsidP="00D40F55">
      <w:pPr>
        <w:pStyle w:val="GPSL3numberedclause"/>
        <w:rPr>
          <w:rFonts w:ascii="Arial" w:hAnsi="Arial"/>
        </w:rPr>
      </w:pPr>
      <w:r w:rsidRPr="00D40F55">
        <w:rPr>
          <w:rFonts w:ascii="Arial" w:hAnsi="Arial"/>
        </w:rPr>
        <w:t xml:space="preserve">after the date which is two (2) years prior to the date of expiry of this </w:t>
      </w:r>
      <w:r w:rsidR="000407CD" w:rsidRPr="00D40F55">
        <w:rPr>
          <w:rFonts w:ascii="Arial" w:hAnsi="Arial"/>
        </w:rPr>
        <w:t xml:space="preserve">Legal Services </w:t>
      </w:r>
      <w:r w:rsidRPr="00D40F55">
        <w:rPr>
          <w:rFonts w:ascii="Arial" w:hAnsi="Arial"/>
        </w:rPr>
        <w:t>Contract,</w:t>
      </w:r>
    </w:p>
    <w:p w14:paraId="34DF72A4" w14:textId="77777777" w:rsidR="00FA30C4" w:rsidRPr="00D40F55" w:rsidRDefault="00FA30C4" w:rsidP="00D40F55">
      <w:pPr>
        <w:spacing w:before="120" w:after="120" w:line="240" w:lineRule="auto"/>
        <w:ind w:left="1134"/>
        <w:rPr>
          <w:rFonts w:cs="Arial"/>
          <w:szCs w:val="22"/>
        </w:rPr>
      </w:pPr>
      <w:r w:rsidRPr="00D40F55">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7B3DDFE1" w14:textId="77777777" w:rsidR="00FA30C4" w:rsidRPr="00D40F55" w:rsidRDefault="00FA30C4" w:rsidP="00CB3B75">
      <w:pPr>
        <w:pStyle w:val="GPSL1SCHEDULEHeading"/>
        <w:numPr>
          <w:ilvl w:val="0"/>
          <w:numId w:val="18"/>
        </w:numPr>
        <w:spacing w:before="120" w:after="120"/>
        <w:rPr>
          <w:rFonts w:ascii="Arial" w:hAnsi="Arial"/>
        </w:rPr>
      </w:pPr>
      <w:r w:rsidRPr="00D40F55">
        <w:rPr>
          <w:rFonts w:ascii="Arial" w:hAnsi="Arial"/>
        </w:rPr>
        <w:t>bulk transfer</w:t>
      </w:r>
    </w:p>
    <w:p w14:paraId="0FC2C6EF" w14:textId="77777777" w:rsidR="00FA30C4" w:rsidRPr="00D40F55" w:rsidRDefault="00FA30C4" w:rsidP="00D40F55">
      <w:pPr>
        <w:spacing w:before="120" w:after="120" w:line="240" w:lineRule="auto"/>
        <w:ind w:left="1134" w:hanging="567"/>
        <w:rPr>
          <w:rFonts w:cs="Arial"/>
          <w:szCs w:val="22"/>
          <w:lang w:eastAsia="zh-CN"/>
        </w:rPr>
      </w:pPr>
      <w:r w:rsidRPr="00D40F55">
        <w:rPr>
          <w:rFonts w:cs="Arial"/>
          <w:szCs w:val="22"/>
          <w:lang w:eastAsia="zh-CN"/>
        </w:rPr>
        <w:t>8.1</w:t>
      </w:r>
      <w:r w:rsidRPr="00D40F55">
        <w:rPr>
          <w:rFonts w:cs="Arial"/>
          <w:szCs w:val="22"/>
          <w:lang w:eastAsia="zh-CN"/>
        </w:rPr>
        <w:tab/>
        <w:t>Where the Supplier has set up a broadly comparable pension scheme in accordance with the provisions of paragraph 2.2 above of this Annex, the Supplier agrees to:</w:t>
      </w:r>
    </w:p>
    <w:p w14:paraId="3E566C9B" w14:textId="77777777" w:rsidR="00FA30C4" w:rsidRPr="00D40F55" w:rsidRDefault="00FA30C4" w:rsidP="00D40F55">
      <w:pPr>
        <w:spacing w:before="120" w:after="120" w:line="240" w:lineRule="auto"/>
        <w:ind w:left="2154" w:hanging="1020"/>
        <w:rPr>
          <w:rFonts w:cs="Arial"/>
          <w:szCs w:val="22"/>
          <w:lang w:eastAsia="zh-CN"/>
        </w:rPr>
      </w:pPr>
      <w:r w:rsidRPr="00D40F55">
        <w:rPr>
          <w:rFonts w:cs="Arial"/>
          <w:szCs w:val="22"/>
          <w:lang w:eastAsia="zh-CN"/>
        </w:rPr>
        <w:t>8.1.1</w:t>
      </w:r>
      <w:r w:rsidRPr="00D40F55">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14914F7A" w14:textId="77777777" w:rsidR="00FA30C4" w:rsidRPr="00D40F55" w:rsidRDefault="00FA30C4" w:rsidP="00D40F55">
      <w:pPr>
        <w:spacing w:before="120" w:after="120" w:line="240" w:lineRule="auto"/>
        <w:ind w:left="2154" w:hanging="1020"/>
        <w:rPr>
          <w:rFonts w:cs="Arial"/>
          <w:szCs w:val="22"/>
          <w:lang w:eastAsia="zh-CN"/>
        </w:rPr>
      </w:pPr>
      <w:r w:rsidRPr="00D40F55">
        <w:rPr>
          <w:rFonts w:cs="Arial"/>
          <w:szCs w:val="22"/>
          <w:lang w:eastAsia="zh-CN"/>
        </w:rPr>
        <w:t>8.1.2</w:t>
      </w:r>
      <w:r w:rsidRPr="00D40F55">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25A2B4A4" w14:textId="77777777" w:rsidR="00FA30C4" w:rsidRPr="00D40F55" w:rsidRDefault="00FA30C4" w:rsidP="00D40F55">
      <w:pPr>
        <w:spacing w:before="120" w:after="120" w:line="240" w:lineRule="auto"/>
        <w:ind w:left="2154" w:hanging="1020"/>
        <w:rPr>
          <w:rFonts w:cs="Arial"/>
          <w:szCs w:val="22"/>
          <w:lang w:eastAsia="zh-CN"/>
        </w:rPr>
      </w:pPr>
      <w:r w:rsidRPr="00D40F55">
        <w:rPr>
          <w:rFonts w:cs="Arial"/>
          <w:szCs w:val="22"/>
          <w:lang w:eastAsia="zh-CN"/>
        </w:rPr>
        <w:t>8.1.3</w:t>
      </w:r>
      <w:r w:rsidRPr="00D40F55">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DF8CFB1" w14:textId="77777777" w:rsidR="00FA30C4" w:rsidRPr="00D40F55" w:rsidRDefault="00FA30C4" w:rsidP="00D40F55">
      <w:pPr>
        <w:spacing w:before="120" w:after="120" w:line="240" w:lineRule="auto"/>
        <w:ind w:left="2154" w:hanging="1020"/>
        <w:rPr>
          <w:rFonts w:cs="Arial"/>
          <w:szCs w:val="22"/>
          <w:lang w:eastAsia="zh-CN"/>
        </w:rPr>
      </w:pPr>
      <w:r w:rsidRPr="00D40F55">
        <w:rPr>
          <w:rFonts w:cs="Arial"/>
          <w:szCs w:val="22"/>
          <w:lang w:eastAsia="zh-CN"/>
        </w:rPr>
        <w:t>8.1.4</w:t>
      </w:r>
      <w:r w:rsidRPr="00D40F55">
        <w:rPr>
          <w:rFonts w:cs="Arial"/>
          <w:szCs w:val="22"/>
          <w:lang w:eastAsia="zh-CN"/>
        </w:rPr>
        <w:tab/>
        <w:t>indemnify the Customer on demand for any failure to pay the Shortfall as required under Paragraph 8.1.3 above.</w:t>
      </w:r>
    </w:p>
    <w:p w14:paraId="7D44AA84" w14:textId="77777777" w:rsidR="00FA30C4" w:rsidRPr="00D40F55" w:rsidRDefault="00FA30C4" w:rsidP="00D40F55">
      <w:pPr>
        <w:pStyle w:val="GPSmacrorestart"/>
        <w:spacing w:before="120" w:after="120"/>
        <w:rPr>
          <w:sz w:val="22"/>
          <w:szCs w:val="22"/>
        </w:rPr>
      </w:pPr>
      <w:r w:rsidRPr="00D40F55">
        <w:rPr>
          <w:sz w:val="22"/>
          <w:szCs w:val="22"/>
        </w:rPr>
        <w:fldChar w:fldCharType="begin"/>
      </w:r>
      <w:r w:rsidRPr="00D40F55">
        <w:rPr>
          <w:sz w:val="22"/>
          <w:szCs w:val="22"/>
        </w:rPr>
        <w:instrText>LISTNUM \l 1 \s 0</w:instrText>
      </w:r>
      <w:r w:rsidRPr="00D40F55">
        <w:rPr>
          <w:sz w:val="22"/>
          <w:szCs w:val="22"/>
        </w:rPr>
        <w:fldChar w:fldCharType="separate"/>
      </w:r>
      <w:r w:rsidRPr="00D40F55">
        <w:rPr>
          <w:sz w:val="22"/>
          <w:szCs w:val="22"/>
        </w:rPr>
        <w:t>12/08/2013</w:t>
      </w:r>
      <w:r w:rsidRPr="00D40F55">
        <w:rPr>
          <w:sz w:val="22"/>
          <w:szCs w:val="22"/>
        </w:rPr>
        <w:fldChar w:fldCharType="end">
          <w:numberingChange w:id="299" w:author="Tyler, Helena (Trade)" w:date="2020-03-02T11:17:00Z" w:original="0."/>
        </w:fldChar>
      </w:r>
    </w:p>
    <w:p w14:paraId="4E4E757A" w14:textId="77777777" w:rsidR="00FA30C4" w:rsidRPr="00D40F55" w:rsidRDefault="00FA30C4" w:rsidP="00D40F55">
      <w:pPr>
        <w:pStyle w:val="GPSSchPart"/>
        <w:spacing w:before="120" w:after="120"/>
        <w:rPr>
          <w:rFonts w:ascii="Arial" w:hAnsi="Arial" w:cs="Arial"/>
          <w:bCs/>
        </w:rPr>
      </w:pPr>
      <w:r w:rsidRPr="00D40F55">
        <w:rPr>
          <w:rFonts w:ascii="Arial" w:hAnsi="Arial" w:cs="Arial"/>
        </w:rPr>
        <w:t>PART C</w:t>
      </w:r>
    </w:p>
    <w:p w14:paraId="32FD95F9" w14:textId="77777777" w:rsidR="00FA30C4" w:rsidRPr="00D40F55" w:rsidRDefault="00FA30C4" w:rsidP="00D40F55">
      <w:pPr>
        <w:pStyle w:val="GPSSchPart"/>
        <w:spacing w:before="120" w:after="120"/>
        <w:rPr>
          <w:rFonts w:ascii="Arial" w:hAnsi="Arial" w:cs="Arial"/>
        </w:rPr>
      </w:pPr>
      <w:r w:rsidRPr="00D40F55">
        <w:rPr>
          <w:rFonts w:ascii="Arial" w:hAnsi="Arial" w:cs="Arial"/>
        </w:rPr>
        <w:t>No transfer of employees at commencement of ORDERED PANEL Services</w:t>
      </w:r>
    </w:p>
    <w:p w14:paraId="456F4454" w14:textId="77777777" w:rsidR="00FA30C4" w:rsidRPr="00D40F55" w:rsidRDefault="00FA30C4" w:rsidP="00CB3B75">
      <w:pPr>
        <w:pStyle w:val="GPSL1SCHEDULEHeading"/>
        <w:numPr>
          <w:ilvl w:val="0"/>
          <w:numId w:val="18"/>
        </w:numPr>
        <w:spacing w:before="120" w:after="120"/>
        <w:rPr>
          <w:rFonts w:ascii="Arial" w:hAnsi="Arial"/>
        </w:rPr>
      </w:pPr>
      <w:r w:rsidRPr="00D40F55">
        <w:rPr>
          <w:rFonts w:ascii="Arial" w:hAnsi="Arial"/>
        </w:rPr>
        <w:t>PROCEDURE IN THE EVENT OF TRANSFER</w:t>
      </w:r>
    </w:p>
    <w:p w14:paraId="589D204F" w14:textId="77777777" w:rsidR="00FA30C4" w:rsidRPr="00D40F55" w:rsidRDefault="00FA30C4" w:rsidP="00D40F55">
      <w:pPr>
        <w:pStyle w:val="GPSL2numberedclause"/>
        <w:rPr>
          <w:rFonts w:ascii="Arial" w:hAnsi="Arial"/>
        </w:rPr>
      </w:pPr>
      <w:r w:rsidRPr="00D40F55">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1EED4FB7" w14:textId="77777777" w:rsidR="00FA30C4" w:rsidRPr="00D40F55" w:rsidRDefault="00FA30C4" w:rsidP="00D40F55">
      <w:pPr>
        <w:pStyle w:val="GPSL2numberedclause"/>
        <w:rPr>
          <w:rFonts w:ascii="Arial" w:hAnsi="Arial"/>
        </w:rPr>
      </w:pPr>
      <w:r w:rsidRPr="00D40F55">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1117F13B" w14:textId="77777777" w:rsidR="00FA30C4" w:rsidRPr="00D40F55" w:rsidRDefault="00FA30C4" w:rsidP="00D40F55">
      <w:pPr>
        <w:pStyle w:val="GPSL3numberedclause"/>
        <w:rPr>
          <w:rFonts w:ascii="Arial" w:hAnsi="Arial"/>
        </w:rPr>
      </w:pPr>
      <w:r w:rsidRPr="00D40F55">
        <w:rPr>
          <w:rFonts w:ascii="Arial" w:hAnsi="Arial"/>
        </w:rPr>
        <w:lastRenderedPageBreak/>
        <w:t>the Supplier shall, and shall procure that the relevant Sub-Contractor shall, within five (5) Working Days of becoming aware of that fact, give notice in writing to the Customer and, where required by the Customer, give notice to the Former Supplier; and</w:t>
      </w:r>
    </w:p>
    <w:p w14:paraId="5E8E1E6D" w14:textId="77777777" w:rsidR="00FA30C4" w:rsidRPr="00D40F55" w:rsidRDefault="00FA30C4" w:rsidP="00D40F55">
      <w:pPr>
        <w:pStyle w:val="GPSL3numberedclause"/>
        <w:rPr>
          <w:rFonts w:ascii="Arial" w:hAnsi="Arial"/>
        </w:rPr>
      </w:pPr>
      <w:r w:rsidRPr="00D40F55">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0D322C12" w14:textId="77777777" w:rsidR="00FA30C4" w:rsidRPr="00D40F55" w:rsidRDefault="00FA30C4" w:rsidP="00D40F55">
      <w:pPr>
        <w:pStyle w:val="GPSL2numberedclause"/>
        <w:rPr>
          <w:rFonts w:ascii="Arial" w:hAnsi="Arial"/>
        </w:rPr>
      </w:pPr>
      <w:r w:rsidRPr="00D40F55">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58D1544D" w14:textId="77777777" w:rsidR="00FA30C4" w:rsidRPr="00D40F55" w:rsidRDefault="00FA30C4" w:rsidP="00D40F55">
      <w:pPr>
        <w:pStyle w:val="GPSL2numberedclause"/>
        <w:rPr>
          <w:rFonts w:ascii="Arial" w:hAnsi="Arial"/>
        </w:rPr>
      </w:pPr>
      <w:r w:rsidRPr="00D40F55">
        <w:rPr>
          <w:rFonts w:ascii="Arial" w:hAnsi="Arial"/>
        </w:rPr>
        <w:t xml:space="preserve">If by the end of the fifteen (15) Working Day period specified in Paragraph 1.2.2: </w:t>
      </w:r>
    </w:p>
    <w:p w14:paraId="719BFCCA" w14:textId="77777777" w:rsidR="00FA30C4" w:rsidRPr="00D40F55" w:rsidRDefault="00FA30C4" w:rsidP="00D40F55">
      <w:pPr>
        <w:pStyle w:val="GPSL3numberedclause"/>
        <w:rPr>
          <w:rFonts w:ascii="Arial" w:hAnsi="Arial"/>
        </w:rPr>
      </w:pPr>
      <w:r w:rsidRPr="00D40F55">
        <w:rPr>
          <w:rFonts w:ascii="Arial" w:hAnsi="Arial"/>
        </w:rPr>
        <w:t xml:space="preserve">no such offer of employment has been made; </w:t>
      </w:r>
    </w:p>
    <w:p w14:paraId="083DC407" w14:textId="77777777" w:rsidR="00FA30C4" w:rsidRPr="00D40F55" w:rsidRDefault="00FA30C4" w:rsidP="00D40F55">
      <w:pPr>
        <w:pStyle w:val="GPSL3numberedclause"/>
        <w:rPr>
          <w:rFonts w:ascii="Arial" w:hAnsi="Arial"/>
        </w:rPr>
      </w:pPr>
      <w:r w:rsidRPr="00D40F55">
        <w:rPr>
          <w:rFonts w:ascii="Arial" w:hAnsi="Arial"/>
        </w:rPr>
        <w:t>such offer has been made but not accepted; or</w:t>
      </w:r>
    </w:p>
    <w:p w14:paraId="4495F0B9" w14:textId="77777777" w:rsidR="00FA30C4" w:rsidRPr="00D40F55" w:rsidRDefault="00FA30C4" w:rsidP="00D40F55">
      <w:pPr>
        <w:pStyle w:val="GPSL3numberedclause"/>
        <w:rPr>
          <w:rFonts w:ascii="Arial" w:hAnsi="Arial"/>
        </w:rPr>
      </w:pPr>
      <w:r w:rsidRPr="00D40F55">
        <w:rPr>
          <w:rFonts w:ascii="Arial" w:hAnsi="Arial"/>
        </w:rPr>
        <w:t>the situation has not otherwise been resolved,</w:t>
      </w:r>
    </w:p>
    <w:p w14:paraId="4740BB2E" w14:textId="77777777" w:rsidR="00FA30C4" w:rsidRPr="00D40F55" w:rsidRDefault="00FA30C4" w:rsidP="00D40F55">
      <w:pPr>
        <w:pStyle w:val="GPSL2Indent"/>
        <w:ind w:left="1134"/>
        <w:rPr>
          <w:rFonts w:ascii="Arial" w:hAnsi="Arial"/>
        </w:rPr>
      </w:pPr>
      <w:r w:rsidRPr="00D40F55">
        <w:rPr>
          <w:rFonts w:ascii="Arial" w:hAnsi="Arial"/>
        </w:rPr>
        <w:t>the Supplier and/or the Sub-Contractor may within five (5) Working Days give notice to terminate the employment or alleged employment of such person.</w:t>
      </w:r>
    </w:p>
    <w:p w14:paraId="1959A29D" w14:textId="77777777" w:rsidR="00FA30C4" w:rsidRPr="00D40F55" w:rsidRDefault="00FA30C4" w:rsidP="00CB3B75">
      <w:pPr>
        <w:pStyle w:val="GPSL1SCHEDULEHeading"/>
        <w:numPr>
          <w:ilvl w:val="0"/>
          <w:numId w:val="18"/>
        </w:numPr>
        <w:spacing w:before="120" w:after="120"/>
        <w:rPr>
          <w:rFonts w:ascii="Arial" w:hAnsi="Arial"/>
        </w:rPr>
      </w:pPr>
      <w:r w:rsidRPr="00D40F55">
        <w:rPr>
          <w:rFonts w:ascii="Arial" w:hAnsi="Arial"/>
        </w:rPr>
        <w:t>INDEMNITIES</w:t>
      </w:r>
    </w:p>
    <w:p w14:paraId="1EC01EC7" w14:textId="77777777" w:rsidR="00FA30C4" w:rsidRPr="00D40F55" w:rsidRDefault="00FA30C4" w:rsidP="00D40F55">
      <w:pPr>
        <w:pStyle w:val="GPSL2numberedclause"/>
        <w:rPr>
          <w:rFonts w:ascii="Arial" w:hAnsi="Arial"/>
        </w:rPr>
      </w:pPr>
      <w:r w:rsidRPr="00D40F55">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4B69858B" w14:textId="77777777" w:rsidR="00FA30C4" w:rsidRPr="00D40F55" w:rsidRDefault="00FA30C4" w:rsidP="00D40F55">
      <w:pPr>
        <w:pStyle w:val="GPSL3numberedclause"/>
        <w:rPr>
          <w:rFonts w:ascii="Arial" w:hAnsi="Arial"/>
        </w:rPr>
      </w:pPr>
      <w:r w:rsidRPr="00D40F55">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2A3509C0" w14:textId="77777777" w:rsidR="00FA30C4" w:rsidRPr="00D40F55" w:rsidRDefault="00FA30C4" w:rsidP="00D40F55">
      <w:pPr>
        <w:pStyle w:val="GPSL3numberedclause"/>
        <w:rPr>
          <w:rFonts w:ascii="Arial" w:hAnsi="Arial"/>
        </w:rPr>
      </w:pPr>
      <w:r w:rsidRPr="00D40F55">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4FC3E5F0" w14:textId="77777777" w:rsidR="00FA30C4" w:rsidRPr="00D40F55" w:rsidRDefault="00FA30C4" w:rsidP="00D40F55">
      <w:pPr>
        <w:pStyle w:val="GPSL2numberedclause"/>
        <w:rPr>
          <w:rFonts w:ascii="Arial" w:hAnsi="Arial"/>
        </w:rPr>
      </w:pPr>
      <w:r w:rsidRPr="00D40F55">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29590433" w14:textId="77777777" w:rsidR="00FA30C4" w:rsidRPr="00D40F55" w:rsidRDefault="00FA30C4" w:rsidP="00D40F55">
      <w:pPr>
        <w:pStyle w:val="GPSL2numberedclause"/>
        <w:rPr>
          <w:rFonts w:ascii="Arial" w:hAnsi="Arial"/>
        </w:rPr>
      </w:pPr>
      <w:r w:rsidRPr="00D40F55">
        <w:rPr>
          <w:rFonts w:ascii="Arial" w:hAnsi="Arial"/>
        </w:rP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w:t>
      </w:r>
      <w:r w:rsidRPr="00D40F55">
        <w:rPr>
          <w:rFonts w:ascii="Arial" w:hAnsi="Arial"/>
        </w:rPr>
        <w:lastRenderedPageBreak/>
        <w:t>either of them may incur in respect of any such employees of the Supplier and/or employees of the Sub-Contractor.</w:t>
      </w:r>
    </w:p>
    <w:p w14:paraId="5702F477" w14:textId="77777777" w:rsidR="00FA30C4" w:rsidRPr="00D40F55" w:rsidRDefault="00FA30C4" w:rsidP="00D40F55">
      <w:pPr>
        <w:pStyle w:val="GPSL2numberedclause"/>
        <w:rPr>
          <w:rFonts w:ascii="Arial" w:hAnsi="Arial"/>
        </w:rPr>
      </w:pPr>
      <w:r w:rsidRPr="00D40F55">
        <w:rPr>
          <w:rFonts w:ascii="Arial" w:hAnsi="Arial"/>
        </w:rPr>
        <w:t xml:space="preserve">The indemnities in Paragraph 2.1: </w:t>
      </w:r>
    </w:p>
    <w:p w14:paraId="27694E33" w14:textId="77777777" w:rsidR="00FA30C4" w:rsidRPr="00D40F55" w:rsidRDefault="00FA30C4" w:rsidP="00D40F55">
      <w:pPr>
        <w:pStyle w:val="GPSL3numberedclause"/>
        <w:rPr>
          <w:rFonts w:ascii="Arial" w:hAnsi="Arial"/>
        </w:rPr>
      </w:pPr>
      <w:r w:rsidRPr="00D40F55">
        <w:rPr>
          <w:rFonts w:ascii="Arial" w:hAnsi="Arial"/>
        </w:rPr>
        <w:t>shall not apply to:</w:t>
      </w:r>
    </w:p>
    <w:p w14:paraId="0DE9D39F" w14:textId="77777777" w:rsidR="00FA30C4" w:rsidRPr="00D40F55" w:rsidRDefault="00FA30C4" w:rsidP="00D40F55">
      <w:pPr>
        <w:pStyle w:val="GPSL4numberedclause"/>
        <w:rPr>
          <w:rFonts w:ascii="Arial" w:hAnsi="Arial"/>
          <w:szCs w:val="22"/>
        </w:rPr>
      </w:pPr>
      <w:r w:rsidRPr="00D40F55">
        <w:rPr>
          <w:rFonts w:ascii="Arial" w:hAnsi="Arial"/>
          <w:szCs w:val="22"/>
        </w:rPr>
        <w:t>any claim for:</w:t>
      </w:r>
    </w:p>
    <w:p w14:paraId="5E682D1D" w14:textId="77777777" w:rsidR="00FA30C4" w:rsidRPr="00D40F55" w:rsidRDefault="00FA30C4" w:rsidP="00D40F55">
      <w:pPr>
        <w:pStyle w:val="GPSL5numberedclause"/>
        <w:tabs>
          <w:tab w:val="clear" w:pos="3600"/>
        </w:tabs>
        <w:rPr>
          <w:rFonts w:ascii="Arial" w:hAnsi="Arial"/>
          <w:szCs w:val="22"/>
        </w:rPr>
      </w:pPr>
      <w:r w:rsidRPr="00D40F55">
        <w:rPr>
          <w:rFonts w:ascii="Arial" w:hAnsi="Arial"/>
          <w:szCs w:val="22"/>
        </w:rPr>
        <w:t>discrimination, including on the grounds of sex, race, disability, age, gender reassignment, marriage or civil partnership, pregnancy and maternity or sexual orientation, religion or belief; or</w:t>
      </w:r>
    </w:p>
    <w:p w14:paraId="5D978DC5" w14:textId="77777777" w:rsidR="00FA30C4" w:rsidRPr="00D40F55" w:rsidRDefault="00FA30C4" w:rsidP="00D40F55">
      <w:pPr>
        <w:pStyle w:val="GPSL5numberedclause"/>
        <w:tabs>
          <w:tab w:val="clear" w:pos="3600"/>
        </w:tabs>
        <w:rPr>
          <w:rFonts w:ascii="Arial" w:hAnsi="Arial"/>
          <w:szCs w:val="22"/>
        </w:rPr>
      </w:pPr>
      <w:r w:rsidRPr="00D40F55">
        <w:rPr>
          <w:rFonts w:ascii="Arial" w:hAnsi="Arial"/>
          <w:szCs w:val="22"/>
        </w:rPr>
        <w:t>equal pay or compensation for less favourable treatment of part-time workers or fixed-term employees,</w:t>
      </w:r>
    </w:p>
    <w:p w14:paraId="1A26AF69" w14:textId="77777777" w:rsidR="00FA30C4" w:rsidRPr="00D40F55" w:rsidRDefault="00FA30C4" w:rsidP="00D40F55">
      <w:pPr>
        <w:pStyle w:val="GPSL4indent"/>
        <w:rPr>
          <w:rFonts w:ascii="Arial" w:hAnsi="Arial"/>
          <w:szCs w:val="22"/>
        </w:rPr>
      </w:pPr>
      <w:r w:rsidRPr="00D40F55">
        <w:rPr>
          <w:rFonts w:ascii="Arial" w:hAnsi="Arial"/>
          <w:szCs w:val="22"/>
        </w:rPr>
        <w:t>in any case in relation to any alleged act or omission of the Supplier and/or any Sub-Contractor; or</w:t>
      </w:r>
    </w:p>
    <w:p w14:paraId="592417C0" w14:textId="77777777" w:rsidR="00FA30C4" w:rsidRPr="00D40F55" w:rsidRDefault="00FA30C4" w:rsidP="00D40F55">
      <w:pPr>
        <w:pStyle w:val="GPSL4numberedclause"/>
        <w:rPr>
          <w:rFonts w:ascii="Arial" w:hAnsi="Arial"/>
          <w:szCs w:val="22"/>
        </w:rPr>
      </w:pPr>
      <w:r w:rsidRPr="00D40F55">
        <w:rPr>
          <w:rFonts w:ascii="Arial" w:hAnsi="Arial"/>
          <w:szCs w:val="22"/>
        </w:rPr>
        <w:t>any claim that the termination of employment was unfair because the Supplier and/or any Sub-Contractor neglected to follow a fair dismissal procedure; and</w:t>
      </w:r>
    </w:p>
    <w:p w14:paraId="58AFFAF6" w14:textId="77777777" w:rsidR="00FA30C4" w:rsidRPr="00D40F55" w:rsidRDefault="00FA30C4" w:rsidP="00D40F55">
      <w:pPr>
        <w:pStyle w:val="GPSL3numberedclause"/>
        <w:rPr>
          <w:rFonts w:ascii="Arial" w:hAnsi="Arial"/>
        </w:rPr>
      </w:pPr>
      <w:r w:rsidRPr="00D40F55">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723BA3E1" w14:textId="77777777" w:rsidR="00FA30C4" w:rsidRPr="00D40F55" w:rsidRDefault="00FA30C4" w:rsidP="00CB3B75">
      <w:pPr>
        <w:pStyle w:val="GPSL1SCHEDULEHeading"/>
        <w:numPr>
          <w:ilvl w:val="0"/>
          <w:numId w:val="18"/>
        </w:numPr>
        <w:spacing w:before="120" w:after="120"/>
        <w:rPr>
          <w:rFonts w:ascii="Arial" w:hAnsi="Arial"/>
        </w:rPr>
      </w:pPr>
      <w:r w:rsidRPr="00D40F55">
        <w:rPr>
          <w:rFonts w:ascii="Arial" w:hAnsi="Arial"/>
        </w:rPr>
        <w:t>PROCUREMENT OBLIGATIONS</w:t>
      </w:r>
    </w:p>
    <w:p w14:paraId="750AD9E2" w14:textId="77777777" w:rsidR="00FA30C4" w:rsidRPr="00D40F55" w:rsidRDefault="00FA30C4" w:rsidP="00D40F55">
      <w:pPr>
        <w:pStyle w:val="GPSL2Indent"/>
        <w:ind w:left="426"/>
        <w:rPr>
          <w:rFonts w:ascii="Arial" w:hAnsi="Arial"/>
        </w:rPr>
      </w:pPr>
      <w:r w:rsidRPr="00D40F55">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3C55A9B7" w14:textId="77777777" w:rsidR="00FA30C4" w:rsidRPr="00D40F55" w:rsidRDefault="00FA30C4" w:rsidP="00D40F55">
      <w:pPr>
        <w:pStyle w:val="GPSmacrorestart"/>
        <w:spacing w:before="120" w:after="120"/>
        <w:rPr>
          <w:sz w:val="22"/>
          <w:szCs w:val="22"/>
        </w:rPr>
      </w:pPr>
      <w:r w:rsidRPr="00D40F55">
        <w:rPr>
          <w:sz w:val="22"/>
          <w:szCs w:val="22"/>
        </w:rPr>
        <w:fldChar w:fldCharType="begin"/>
      </w:r>
      <w:r w:rsidRPr="00D40F55">
        <w:rPr>
          <w:sz w:val="22"/>
          <w:szCs w:val="22"/>
        </w:rPr>
        <w:instrText>LISTNUM \l 1 \s 0</w:instrText>
      </w:r>
      <w:r w:rsidRPr="00D40F55">
        <w:rPr>
          <w:sz w:val="22"/>
          <w:szCs w:val="22"/>
        </w:rPr>
        <w:fldChar w:fldCharType="separate"/>
      </w:r>
      <w:r w:rsidRPr="00D40F55">
        <w:rPr>
          <w:sz w:val="22"/>
          <w:szCs w:val="22"/>
        </w:rPr>
        <w:t>12/08/2013</w:t>
      </w:r>
      <w:r w:rsidRPr="00D40F55">
        <w:rPr>
          <w:sz w:val="22"/>
          <w:szCs w:val="22"/>
        </w:rPr>
        <w:fldChar w:fldCharType="end">
          <w:numberingChange w:id="300" w:author="Tyler, Helena (Trade)" w:date="2020-03-02T11:17:00Z" w:original="0."/>
        </w:fldChar>
      </w:r>
    </w:p>
    <w:p w14:paraId="3D5C99A3" w14:textId="77777777" w:rsidR="00FA30C4" w:rsidRPr="00D40F55" w:rsidRDefault="00FA30C4" w:rsidP="00D40F55">
      <w:pPr>
        <w:pStyle w:val="GPSSchPart"/>
        <w:spacing w:before="120" w:after="120"/>
        <w:rPr>
          <w:rFonts w:ascii="Arial" w:hAnsi="Arial" w:cs="Arial"/>
          <w:bCs/>
        </w:rPr>
      </w:pPr>
      <w:r w:rsidRPr="00D40F55">
        <w:rPr>
          <w:rFonts w:ascii="Arial" w:hAnsi="Arial" w:cs="Arial"/>
        </w:rPr>
        <w:br w:type="page"/>
      </w:r>
      <w:r w:rsidRPr="00D40F55">
        <w:rPr>
          <w:rFonts w:ascii="Arial" w:hAnsi="Arial" w:cs="Arial"/>
        </w:rPr>
        <w:lastRenderedPageBreak/>
        <w:t>PART D</w:t>
      </w:r>
    </w:p>
    <w:p w14:paraId="247ED8FC" w14:textId="77777777" w:rsidR="00FA30C4" w:rsidRPr="00D40F55" w:rsidRDefault="00FA30C4" w:rsidP="00D40F55">
      <w:pPr>
        <w:pStyle w:val="GPSSchPart"/>
        <w:spacing w:before="120" w:after="120"/>
        <w:rPr>
          <w:rFonts w:ascii="Arial" w:hAnsi="Arial" w:cs="Arial"/>
        </w:rPr>
      </w:pPr>
      <w:r w:rsidRPr="00D40F55">
        <w:rPr>
          <w:rFonts w:ascii="Arial" w:hAnsi="Arial" w:cs="Arial"/>
        </w:rPr>
        <w:t>Employment Exit Provisions</w:t>
      </w:r>
    </w:p>
    <w:p w14:paraId="3156FC10" w14:textId="77777777" w:rsidR="00FA30C4" w:rsidRPr="00D40F55" w:rsidRDefault="00FA30C4" w:rsidP="00CB3B75">
      <w:pPr>
        <w:pStyle w:val="GPSL1SCHEDULEHeading"/>
        <w:numPr>
          <w:ilvl w:val="0"/>
          <w:numId w:val="18"/>
        </w:numPr>
        <w:spacing w:before="120" w:after="120"/>
        <w:rPr>
          <w:rFonts w:ascii="Arial" w:hAnsi="Arial"/>
        </w:rPr>
      </w:pPr>
      <w:r w:rsidRPr="00D40F55">
        <w:rPr>
          <w:rFonts w:ascii="Arial" w:hAnsi="Arial"/>
        </w:rPr>
        <w:t>PRE-SERVICE TRANSFER OBLIGATIONS</w:t>
      </w:r>
    </w:p>
    <w:p w14:paraId="7110B459" w14:textId="77777777" w:rsidR="00FA30C4" w:rsidRPr="00D40F55" w:rsidRDefault="00FA30C4" w:rsidP="00D40F55">
      <w:pPr>
        <w:pStyle w:val="GPSL2numberedclause"/>
        <w:rPr>
          <w:rFonts w:ascii="Arial" w:hAnsi="Arial"/>
        </w:rPr>
      </w:pPr>
      <w:r w:rsidRPr="00D40F55">
        <w:rPr>
          <w:rFonts w:ascii="Arial" w:hAnsi="Arial"/>
        </w:rPr>
        <w:t>The Supplier agrees that within twenty (20) Working Days of the earliest of:</w:t>
      </w:r>
    </w:p>
    <w:p w14:paraId="28E39F90" w14:textId="77777777" w:rsidR="00FA30C4" w:rsidRPr="00D40F55" w:rsidRDefault="00FA30C4" w:rsidP="00D40F55">
      <w:pPr>
        <w:pStyle w:val="GPSL3numberedclause"/>
        <w:rPr>
          <w:rFonts w:ascii="Arial" w:hAnsi="Arial"/>
        </w:rPr>
      </w:pPr>
      <w:r w:rsidRPr="00D40F55">
        <w:rPr>
          <w:rFonts w:ascii="Arial" w:hAnsi="Arial"/>
        </w:rPr>
        <w:t xml:space="preserve">receipt of a notification from the Customer of a Service Transfer or intended Service Transfer; </w:t>
      </w:r>
    </w:p>
    <w:p w14:paraId="3F6D1A13" w14:textId="77777777" w:rsidR="00FA30C4" w:rsidRPr="00D40F55" w:rsidRDefault="00FA30C4" w:rsidP="00D40F55">
      <w:pPr>
        <w:pStyle w:val="GPSL3numberedclause"/>
        <w:rPr>
          <w:rFonts w:ascii="Arial" w:hAnsi="Arial"/>
        </w:rPr>
      </w:pPr>
      <w:r w:rsidRPr="00D40F55">
        <w:rPr>
          <w:rFonts w:ascii="Arial" w:hAnsi="Arial"/>
        </w:rPr>
        <w:t>receipt of the giving of notice of early termination or any Partial Termination of this</w:t>
      </w:r>
      <w:r w:rsidR="000407CD" w:rsidRPr="00D40F55">
        <w:rPr>
          <w:rFonts w:ascii="Arial" w:hAnsi="Arial"/>
        </w:rPr>
        <w:t xml:space="preserve"> Legal Services</w:t>
      </w:r>
      <w:r w:rsidRPr="00D40F55">
        <w:rPr>
          <w:rFonts w:ascii="Arial" w:hAnsi="Arial"/>
        </w:rPr>
        <w:t xml:space="preserve"> Contract; </w:t>
      </w:r>
    </w:p>
    <w:p w14:paraId="578E1EAC" w14:textId="77777777" w:rsidR="00FA30C4" w:rsidRPr="00D40F55" w:rsidRDefault="00FA30C4" w:rsidP="00D40F55">
      <w:pPr>
        <w:pStyle w:val="GPSL3numberedclause"/>
        <w:rPr>
          <w:rFonts w:ascii="Arial" w:hAnsi="Arial"/>
        </w:rPr>
      </w:pPr>
      <w:r w:rsidRPr="00D40F55">
        <w:rPr>
          <w:rFonts w:ascii="Arial" w:hAnsi="Arial"/>
        </w:rPr>
        <w:t>the date which is twelve (12) </w:t>
      </w:r>
      <w:r w:rsidR="000407CD" w:rsidRPr="00D40F55">
        <w:rPr>
          <w:rFonts w:ascii="Arial" w:hAnsi="Arial"/>
        </w:rPr>
        <w:t>M</w:t>
      </w:r>
      <w:r w:rsidRPr="00D40F55">
        <w:rPr>
          <w:rFonts w:ascii="Arial" w:hAnsi="Arial"/>
        </w:rPr>
        <w:t>onths before the end of the Term; and</w:t>
      </w:r>
    </w:p>
    <w:p w14:paraId="023B892D" w14:textId="77777777" w:rsidR="00FA30C4" w:rsidRPr="00D40F55" w:rsidRDefault="00FA30C4" w:rsidP="00D40F55">
      <w:pPr>
        <w:pStyle w:val="GPSL3numberedclause"/>
        <w:rPr>
          <w:rFonts w:ascii="Arial" w:hAnsi="Arial"/>
        </w:rPr>
      </w:pPr>
      <w:r w:rsidRPr="00D40F55">
        <w:rPr>
          <w:rFonts w:ascii="Arial" w:hAnsi="Arial"/>
        </w:rPr>
        <w:t>receipt of a written request of the Customer at any time (provided that the Customer shall only be entitled to make one such request in any six (6) </w:t>
      </w:r>
      <w:r w:rsidR="000407CD" w:rsidRPr="00D40F55">
        <w:rPr>
          <w:rFonts w:ascii="Arial" w:hAnsi="Arial"/>
        </w:rPr>
        <w:t>M</w:t>
      </w:r>
      <w:r w:rsidRPr="00D40F55">
        <w:rPr>
          <w:rFonts w:ascii="Arial" w:hAnsi="Arial"/>
        </w:rPr>
        <w:t>onth period),</w:t>
      </w:r>
    </w:p>
    <w:p w14:paraId="410A2AE9" w14:textId="77777777" w:rsidR="00FA30C4" w:rsidRPr="00D40F55" w:rsidRDefault="00FA30C4" w:rsidP="00D40F55">
      <w:pPr>
        <w:pStyle w:val="GPSL2Indent"/>
        <w:ind w:left="1134"/>
        <w:rPr>
          <w:rFonts w:ascii="Arial" w:hAnsi="Arial"/>
        </w:rPr>
      </w:pPr>
      <w:r w:rsidRPr="00D40F55">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3E1D02E4" w14:textId="77777777" w:rsidR="00FA30C4" w:rsidRPr="00D40F55" w:rsidRDefault="00FA30C4" w:rsidP="00D40F55">
      <w:pPr>
        <w:pStyle w:val="GPSL2numberedclause"/>
        <w:rPr>
          <w:rFonts w:ascii="Arial" w:hAnsi="Arial"/>
        </w:rPr>
      </w:pPr>
      <w:r w:rsidRPr="00D40F55">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A04B1ED" w14:textId="77777777" w:rsidR="00FA30C4" w:rsidRPr="00D40F55" w:rsidRDefault="00FA30C4" w:rsidP="00D40F55">
      <w:pPr>
        <w:pStyle w:val="GPSL3numberedclause"/>
        <w:rPr>
          <w:rFonts w:ascii="Arial" w:hAnsi="Arial"/>
        </w:rPr>
      </w:pPr>
      <w:r w:rsidRPr="00D40F55">
        <w:rPr>
          <w:rFonts w:ascii="Arial" w:hAnsi="Arial"/>
        </w:rPr>
        <w:t>the Supplier's Final Supplier Personnel List, which shall identify which of the Supplier Personnel are Transferring Supplier Employees; and</w:t>
      </w:r>
    </w:p>
    <w:p w14:paraId="212ACDC8" w14:textId="77777777" w:rsidR="00FA30C4" w:rsidRPr="00D40F55" w:rsidRDefault="00FA30C4" w:rsidP="00D40F55">
      <w:pPr>
        <w:pStyle w:val="GPSL3numberedclause"/>
        <w:rPr>
          <w:rFonts w:ascii="Arial" w:hAnsi="Arial"/>
        </w:rPr>
      </w:pPr>
      <w:r w:rsidRPr="00D40F55">
        <w:rPr>
          <w:rFonts w:ascii="Arial" w:hAnsi="Arial"/>
        </w:rPr>
        <w:t>the Staffing Information in relation to the Supplier’s Final Supplier Personnel List (insofar as such information has not previously been provided).</w:t>
      </w:r>
    </w:p>
    <w:p w14:paraId="02252EBA" w14:textId="77777777" w:rsidR="00FA30C4" w:rsidRPr="00D40F55" w:rsidRDefault="00FA30C4" w:rsidP="00D40F55">
      <w:pPr>
        <w:pStyle w:val="GPSL2numberedclause"/>
        <w:rPr>
          <w:rFonts w:ascii="Arial" w:hAnsi="Arial"/>
        </w:rPr>
      </w:pPr>
      <w:r w:rsidRPr="00D40F55">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77E4A78" w14:textId="77777777" w:rsidR="00FA30C4" w:rsidRPr="00D40F55" w:rsidRDefault="00FA30C4" w:rsidP="00D40F55">
      <w:pPr>
        <w:pStyle w:val="GPSL2numberedclause"/>
        <w:rPr>
          <w:rFonts w:ascii="Arial" w:hAnsi="Arial"/>
        </w:rPr>
      </w:pPr>
      <w:r w:rsidRPr="00D40F55">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72FBC093" w14:textId="77777777" w:rsidR="00FA30C4" w:rsidRPr="00D40F55" w:rsidRDefault="00FA30C4" w:rsidP="00D40F55">
      <w:pPr>
        <w:pStyle w:val="GPSL2numberedclause"/>
        <w:rPr>
          <w:rFonts w:ascii="Arial" w:hAnsi="Arial"/>
        </w:rPr>
      </w:pPr>
      <w:r w:rsidRPr="00D40F55">
        <w:rPr>
          <w:rFonts w:ascii="Arial" w:hAnsi="Arial"/>
        </w:rPr>
        <w:t>From the date of the earliest event referred to in Paragraph 1.1, the Supplier agrees, that it shall not, and agrees to procure that each Sub</w:t>
      </w:r>
      <w:r w:rsidRPr="00D40F55">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3F17B639" w14:textId="77777777" w:rsidR="00FA30C4" w:rsidRPr="00D40F55" w:rsidRDefault="00FA30C4" w:rsidP="00D40F55">
      <w:pPr>
        <w:pStyle w:val="GPSL3numberedclause"/>
        <w:rPr>
          <w:rFonts w:ascii="Arial" w:hAnsi="Arial"/>
        </w:rPr>
      </w:pPr>
      <w:r w:rsidRPr="00D40F55">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0BB67510" w14:textId="77777777" w:rsidR="00FA30C4" w:rsidRPr="00D40F55" w:rsidRDefault="00FA30C4" w:rsidP="00D40F55">
      <w:pPr>
        <w:pStyle w:val="GPSL3numberedclause"/>
        <w:rPr>
          <w:rFonts w:ascii="Arial" w:hAnsi="Arial"/>
        </w:rPr>
      </w:pPr>
      <w:r w:rsidRPr="00D40F55">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71B59DCF" w14:textId="77777777" w:rsidR="00FA30C4" w:rsidRPr="00D40F55" w:rsidRDefault="00FA30C4" w:rsidP="00D40F55">
      <w:pPr>
        <w:pStyle w:val="GPSL3numberedclause"/>
        <w:rPr>
          <w:rFonts w:ascii="Arial" w:hAnsi="Arial"/>
        </w:rPr>
      </w:pPr>
      <w:r w:rsidRPr="00D40F55">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5F73F47A" w14:textId="77777777" w:rsidR="00FA30C4" w:rsidRPr="00D40F55" w:rsidRDefault="00FA30C4" w:rsidP="00D40F55">
      <w:pPr>
        <w:pStyle w:val="GPSL3numberedclause"/>
        <w:rPr>
          <w:rFonts w:ascii="Arial" w:hAnsi="Arial"/>
        </w:rPr>
      </w:pPr>
      <w:r w:rsidRPr="00D40F55">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E76C3E8" w14:textId="77777777" w:rsidR="00FA30C4" w:rsidRPr="00D40F55" w:rsidRDefault="00FA30C4" w:rsidP="00D40F55">
      <w:pPr>
        <w:pStyle w:val="GPSL3numberedclause"/>
        <w:rPr>
          <w:rFonts w:ascii="Arial" w:hAnsi="Arial"/>
        </w:rPr>
      </w:pPr>
      <w:r w:rsidRPr="00D40F55">
        <w:rPr>
          <w:rFonts w:ascii="Arial" w:hAnsi="Arial"/>
        </w:rPr>
        <w:t>increase or reduce the total number of employees so engaged, or deploy any other person to perform the Ordered Panel Services (or the relevant part of the Ordered Panel Services); or</w:t>
      </w:r>
    </w:p>
    <w:p w14:paraId="2D46A873" w14:textId="77777777" w:rsidR="00FA30C4" w:rsidRPr="00D40F55" w:rsidRDefault="00FA30C4" w:rsidP="00D40F55">
      <w:pPr>
        <w:pStyle w:val="GPSL3numberedclause"/>
        <w:rPr>
          <w:rFonts w:ascii="Arial" w:hAnsi="Arial"/>
        </w:rPr>
      </w:pPr>
      <w:r w:rsidRPr="00D40F55">
        <w:rPr>
          <w:rFonts w:ascii="Arial" w:hAnsi="Arial"/>
        </w:rPr>
        <w:t>terminate or give notice to terminate the employment or contracts of any persons on the Supplier's Provisional Supplier Personnel List save by due disciplinary process,</w:t>
      </w:r>
    </w:p>
    <w:p w14:paraId="0AB8FF59" w14:textId="77777777" w:rsidR="00FA30C4" w:rsidRPr="00D40F55" w:rsidRDefault="00FA30C4" w:rsidP="00D40F55">
      <w:pPr>
        <w:pStyle w:val="GPSL2Indent"/>
        <w:ind w:left="1134"/>
        <w:rPr>
          <w:rFonts w:ascii="Arial" w:hAnsi="Arial"/>
        </w:rPr>
      </w:pPr>
      <w:r w:rsidRPr="00D40F55">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628BC51" w14:textId="77777777" w:rsidR="00FA30C4" w:rsidRPr="00D40F55" w:rsidRDefault="00FA30C4" w:rsidP="00D40F55">
      <w:pPr>
        <w:pStyle w:val="GPSL2numberedclause"/>
        <w:rPr>
          <w:rFonts w:ascii="Arial" w:hAnsi="Arial"/>
        </w:rPr>
      </w:pPr>
      <w:r w:rsidRPr="00D40F55">
        <w:rPr>
          <w:rFonts w:ascii="Arial" w:hAnsi="Arial"/>
        </w:rPr>
        <w:t>During the Term, the Supplier shall provide, and shall procure that each Sub</w:t>
      </w:r>
      <w:r w:rsidRPr="00D40F55">
        <w:rPr>
          <w:rFonts w:ascii="Arial" w:hAnsi="Arial"/>
        </w:rPr>
        <w:noBreakHyphen/>
        <w:t>Contractor shall provide, to the Customer any information the Customer may reasonably require relating to the manner in which Ordered Panel Services are organised, which shall include:</w:t>
      </w:r>
    </w:p>
    <w:p w14:paraId="13CD581B" w14:textId="77777777" w:rsidR="00FA30C4" w:rsidRPr="00D40F55" w:rsidRDefault="00FA30C4" w:rsidP="00D40F55">
      <w:pPr>
        <w:pStyle w:val="GPSL3numberedclause"/>
        <w:rPr>
          <w:rFonts w:ascii="Arial" w:hAnsi="Arial"/>
        </w:rPr>
      </w:pPr>
      <w:r w:rsidRPr="00D40F55">
        <w:rPr>
          <w:rFonts w:ascii="Arial" w:hAnsi="Arial"/>
        </w:rPr>
        <w:t>the numbers of employees engaged in providing the Ordered Panel Services;</w:t>
      </w:r>
    </w:p>
    <w:p w14:paraId="47B9ADD8" w14:textId="77777777" w:rsidR="00FA30C4" w:rsidRPr="00D40F55" w:rsidRDefault="00FA30C4" w:rsidP="00D40F55">
      <w:pPr>
        <w:pStyle w:val="GPSL3numberedclause"/>
        <w:rPr>
          <w:rFonts w:ascii="Arial" w:hAnsi="Arial"/>
        </w:rPr>
      </w:pPr>
      <w:r w:rsidRPr="00D40F55">
        <w:rPr>
          <w:rFonts w:ascii="Arial" w:hAnsi="Arial"/>
        </w:rPr>
        <w:t xml:space="preserve">the percentage of time spent by each employee engaged in providing the Ordered Panel Services; </w:t>
      </w:r>
    </w:p>
    <w:p w14:paraId="394F0D7D" w14:textId="77777777" w:rsidR="00FA30C4" w:rsidRPr="00D40F55" w:rsidRDefault="00FA30C4" w:rsidP="00D40F55">
      <w:pPr>
        <w:pStyle w:val="GPSL3numberedclause"/>
        <w:rPr>
          <w:rFonts w:ascii="Arial" w:hAnsi="Arial"/>
        </w:rPr>
      </w:pPr>
      <w:r w:rsidRPr="00D40F55">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28C53BF8" w14:textId="77777777" w:rsidR="00FA30C4" w:rsidRPr="00D40F55" w:rsidRDefault="00FA30C4" w:rsidP="00D40F55">
      <w:pPr>
        <w:pStyle w:val="GPSL3numberedclause"/>
        <w:rPr>
          <w:rFonts w:ascii="Arial" w:hAnsi="Arial"/>
        </w:rPr>
      </w:pPr>
      <w:r w:rsidRPr="00D40F55">
        <w:rPr>
          <w:rFonts w:ascii="Arial" w:hAnsi="Arial"/>
        </w:rPr>
        <w:t>a description of the nature of the work undertaken by each employee by location.</w:t>
      </w:r>
    </w:p>
    <w:p w14:paraId="319A5E7B" w14:textId="77777777" w:rsidR="00FA30C4" w:rsidRPr="00D40F55" w:rsidRDefault="00FA30C4" w:rsidP="00D40F55">
      <w:pPr>
        <w:pStyle w:val="GPSL2numberedclause"/>
        <w:rPr>
          <w:rFonts w:ascii="Arial" w:hAnsi="Arial"/>
        </w:rPr>
      </w:pPr>
      <w:r w:rsidRPr="00D40F55">
        <w:rPr>
          <w:rFonts w:ascii="Arial" w:hAnsi="Arial"/>
        </w:rPr>
        <w:t>The Supplier shall provide, and shall procure that each Sub</w:t>
      </w:r>
      <w:r w:rsidRPr="00D40F55">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A274FCE" w14:textId="77777777" w:rsidR="00FA30C4" w:rsidRPr="00D40F55" w:rsidRDefault="00FA30C4" w:rsidP="00D40F55">
      <w:pPr>
        <w:pStyle w:val="GPSL3numberedclause"/>
        <w:rPr>
          <w:rFonts w:ascii="Arial" w:hAnsi="Arial"/>
        </w:rPr>
      </w:pPr>
      <w:r w:rsidRPr="00D40F55">
        <w:rPr>
          <w:rFonts w:ascii="Arial" w:hAnsi="Arial"/>
        </w:rPr>
        <w:t>the most recent month's copy pay slip data;</w:t>
      </w:r>
    </w:p>
    <w:p w14:paraId="212D5161" w14:textId="77777777" w:rsidR="00FA30C4" w:rsidRPr="00D40F55" w:rsidRDefault="00FA30C4" w:rsidP="00D40F55">
      <w:pPr>
        <w:pStyle w:val="GPSL3numberedclause"/>
        <w:rPr>
          <w:rFonts w:ascii="Arial" w:hAnsi="Arial"/>
        </w:rPr>
      </w:pPr>
      <w:r w:rsidRPr="00D40F55">
        <w:rPr>
          <w:rFonts w:ascii="Arial" w:hAnsi="Arial"/>
        </w:rPr>
        <w:t>details of cumulative pay for tax and pension purposes;</w:t>
      </w:r>
    </w:p>
    <w:p w14:paraId="6297AAE9" w14:textId="77777777" w:rsidR="00FA30C4" w:rsidRPr="00D40F55" w:rsidRDefault="00FA30C4" w:rsidP="00D40F55">
      <w:pPr>
        <w:pStyle w:val="GPSL3numberedclause"/>
        <w:rPr>
          <w:rFonts w:ascii="Arial" w:hAnsi="Arial"/>
        </w:rPr>
      </w:pPr>
      <w:r w:rsidRPr="00D40F55">
        <w:rPr>
          <w:rFonts w:ascii="Arial" w:hAnsi="Arial"/>
        </w:rPr>
        <w:t>details of cumulative tax paid;</w:t>
      </w:r>
    </w:p>
    <w:p w14:paraId="6F84A115" w14:textId="77777777" w:rsidR="00FA30C4" w:rsidRPr="00D40F55" w:rsidRDefault="00FA30C4" w:rsidP="00D40F55">
      <w:pPr>
        <w:pStyle w:val="GPSL3numberedclause"/>
        <w:rPr>
          <w:rFonts w:ascii="Arial" w:hAnsi="Arial"/>
        </w:rPr>
      </w:pPr>
      <w:r w:rsidRPr="00D40F55">
        <w:rPr>
          <w:rFonts w:ascii="Arial" w:hAnsi="Arial"/>
        </w:rPr>
        <w:t>tax code;</w:t>
      </w:r>
    </w:p>
    <w:p w14:paraId="4E2486CF" w14:textId="77777777" w:rsidR="00FA30C4" w:rsidRPr="00D40F55" w:rsidRDefault="00FA30C4" w:rsidP="00D40F55">
      <w:pPr>
        <w:pStyle w:val="GPSL3numberedclause"/>
        <w:rPr>
          <w:rFonts w:ascii="Arial" w:hAnsi="Arial"/>
        </w:rPr>
      </w:pPr>
      <w:r w:rsidRPr="00D40F55">
        <w:rPr>
          <w:rFonts w:ascii="Arial" w:hAnsi="Arial"/>
        </w:rPr>
        <w:t>details of any voluntary deductions from pay; and</w:t>
      </w:r>
    </w:p>
    <w:p w14:paraId="6A54877E" w14:textId="77777777" w:rsidR="00FA30C4" w:rsidRDefault="00FA30C4" w:rsidP="00D40F55">
      <w:pPr>
        <w:pStyle w:val="GPSL3numberedclause"/>
        <w:rPr>
          <w:rFonts w:ascii="Arial" w:hAnsi="Arial"/>
        </w:rPr>
      </w:pPr>
      <w:r w:rsidRPr="00D40F55">
        <w:rPr>
          <w:rFonts w:ascii="Arial" w:hAnsi="Arial"/>
        </w:rPr>
        <w:t>bank/building society account details for payroll purposes.</w:t>
      </w:r>
    </w:p>
    <w:p w14:paraId="47DED3E0" w14:textId="77777777" w:rsidR="00D40F55" w:rsidRPr="00D40F55" w:rsidRDefault="00D40F55" w:rsidP="00D40F55">
      <w:pPr>
        <w:pStyle w:val="GPSL3numberedclause"/>
        <w:numPr>
          <w:ilvl w:val="0"/>
          <w:numId w:val="0"/>
        </w:numPr>
        <w:ind w:left="1134"/>
        <w:rPr>
          <w:rFonts w:ascii="Arial" w:hAnsi="Arial"/>
        </w:rPr>
      </w:pPr>
    </w:p>
    <w:p w14:paraId="4A730FD1" w14:textId="77777777" w:rsidR="00FA30C4" w:rsidRPr="00D40F55" w:rsidRDefault="00FA30C4" w:rsidP="00CB3B75">
      <w:pPr>
        <w:pStyle w:val="GPSL1SCHEDULEHeading"/>
        <w:numPr>
          <w:ilvl w:val="0"/>
          <w:numId w:val="18"/>
        </w:numPr>
        <w:spacing w:before="120" w:after="120"/>
        <w:rPr>
          <w:rFonts w:ascii="Arial" w:hAnsi="Arial"/>
        </w:rPr>
      </w:pPr>
      <w:r w:rsidRPr="00D40F55">
        <w:rPr>
          <w:rFonts w:ascii="Arial" w:hAnsi="Arial"/>
        </w:rPr>
        <w:lastRenderedPageBreak/>
        <w:t>EMPLOYMENT REGULATIONS EXIT PROVISIONS</w:t>
      </w:r>
    </w:p>
    <w:p w14:paraId="3B329DCB" w14:textId="77777777" w:rsidR="00FA30C4" w:rsidRPr="00D40F55" w:rsidRDefault="00FA30C4" w:rsidP="00D40F55">
      <w:pPr>
        <w:pStyle w:val="GPSL2numberedclause"/>
        <w:rPr>
          <w:rFonts w:ascii="Arial" w:hAnsi="Arial"/>
        </w:rPr>
      </w:pPr>
      <w:r w:rsidRPr="00D40F55">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1FDC388F" w14:textId="77777777" w:rsidR="00FA30C4" w:rsidRPr="00D40F55" w:rsidRDefault="00FA30C4" w:rsidP="00D40F55">
      <w:pPr>
        <w:pStyle w:val="GPSL2numberedclause"/>
        <w:rPr>
          <w:rFonts w:ascii="Arial" w:hAnsi="Arial"/>
        </w:rPr>
      </w:pPr>
      <w:r w:rsidRPr="00D40F55">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5E72882F" w14:textId="77777777" w:rsidR="00FA30C4" w:rsidRPr="00D40F55" w:rsidRDefault="00FA30C4" w:rsidP="00D40F55">
      <w:pPr>
        <w:pStyle w:val="GPSL2numberedclause"/>
        <w:rPr>
          <w:rFonts w:ascii="Arial" w:hAnsi="Arial"/>
        </w:rPr>
      </w:pPr>
      <w:r w:rsidRPr="00D40F55">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ADF62CA" w14:textId="77777777" w:rsidR="00FA30C4" w:rsidRPr="00D40F55" w:rsidRDefault="00FA30C4" w:rsidP="00D40F55">
      <w:pPr>
        <w:pStyle w:val="GPSL3numberedclause"/>
        <w:rPr>
          <w:rFonts w:ascii="Arial" w:hAnsi="Arial"/>
        </w:rPr>
      </w:pPr>
      <w:r w:rsidRPr="00D40F55">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16DDD8EB" w14:textId="77777777" w:rsidR="00FA30C4" w:rsidRPr="00D40F55" w:rsidRDefault="00FA30C4" w:rsidP="00D40F55">
      <w:pPr>
        <w:pStyle w:val="GPSL3numberedclause"/>
        <w:rPr>
          <w:rFonts w:ascii="Arial" w:hAnsi="Arial"/>
        </w:rPr>
      </w:pPr>
      <w:r w:rsidRPr="00D40F55">
        <w:rPr>
          <w:rFonts w:ascii="Arial" w:hAnsi="Arial"/>
        </w:rPr>
        <w:t xml:space="preserve">the breach or non-observance by the Supplier or any Sub-Contractor occurring on or before the Service Transfer Date of: </w:t>
      </w:r>
    </w:p>
    <w:p w14:paraId="57D77AD3" w14:textId="77777777" w:rsidR="00FA30C4" w:rsidRPr="00D40F55" w:rsidRDefault="00FA30C4" w:rsidP="00D40F55">
      <w:pPr>
        <w:pStyle w:val="GPSL4numberedclause"/>
        <w:rPr>
          <w:rFonts w:ascii="Arial" w:hAnsi="Arial"/>
          <w:szCs w:val="22"/>
        </w:rPr>
      </w:pPr>
      <w:r w:rsidRPr="00D40F55">
        <w:rPr>
          <w:rFonts w:ascii="Arial" w:hAnsi="Arial"/>
          <w:szCs w:val="22"/>
        </w:rPr>
        <w:t>any collective agreement applicable to the Transferring Supplier Employees; and/or</w:t>
      </w:r>
    </w:p>
    <w:p w14:paraId="008FC720" w14:textId="77777777" w:rsidR="00FA30C4" w:rsidRPr="00D40F55" w:rsidRDefault="00FA30C4" w:rsidP="00D40F55">
      <w:pPr>
        <w:pStyle w:val="GPSL4numberedclause"/>
        <w:rPr>
          <w:rFonts w:ascii="Arial" w:hAnsi="Arial"/>
          <w:szCs w:val="22"/>
        </w:rPr>
      </w:pPr>
      <w:r w:rsidRPr="00D40F55">
        <w:rPr>
          <w:rFonts w:ascii="Arial" w:hAnsi="Arial"/>
          <w:szCs w:val="22"/>
        </w:rPr>
        <w:t>any other custom or practice with a trade union or staff association in respect of any Transferring Supplier Employees which the Supplier or any Sub-Contractor is contractually bound to honour;</w:t>
      </w:r>
    </w:p>
    <w:p w14:paraId="26D6BB44" w14:textId="77777777" w:rsidR="00FA30C4" w:rsidRPr="00D40F55" w:rsidRDefault="00FA30C4" w:rsidP="00D40F55">
      <w:pPr>
        <w:pStyle w:val="GPSL3numberedclause"/>
        <w:rPr>
          <w:rFonts w:ascii="Arial" w:hAnsi="Arial"/>
        </w:rPr>
      </w:pPr>
      <w:r w:rsidRPr="00D40F55">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6DAF2BA" w14:textId="77777777" w:rsidR="00FA30C4" w:rsidRPr="00D40F55" w:rsidRDefault="00FA30C4" w:rsidP="00D40F55">
      <w:pPr>
        <w:pStyle w:val="GPSL3numberedclause"/>
        <w:rPr>
          <w:rFonts w:ascii="Arial" w:hAnsi="Arial"/>
        </w:rPr>
      </w:pPr>
      <w:r w:rsidRPr="00D40F55">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89E9270"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2664B21C"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0011AF0C" w14:textId="77777777" w:rsidR="00FA30C4" w:rsidRPr="00D40F55" w:rsidRDefault="00FA30C4" w:rsidP="00D40F55">
      <w:pPr>
        <w:pStyle w:val="GPSL3numberedclause"/>
        <w:rPr>
          <w:rFonts w:ascii="Arial" w:hAnsi="Arial"/>
        </w:rPr>
      </w:pPr>
      <w:r w:rsidRPr="00D40F55">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41750ECA" w14:textId="77777777" w:rsidR="00FA30C4" w:rsidRPr="00D40F55" w:rsidRDefault="00FA30C4" w:rsidP="00D40F55">
      <w:pPr>
        <w:pStyle w:val="GPSL3numberedclause"/>
        <w:rPr>
          <w:rFonts w:ascii="Arial" w:hAnsi="Arial"/>
        </w:rPr>
      </w:pPr>
      <w:r w:rsidRPr="00D40F55">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42C53466" w14:textId="77777777" w:rsidR="00FA30C4" w:rsidRPr="00D40F55" w:rsidRDefault="00FA30C4" w:rsidP="00D40F55">
      <w:pPr>
        <w:pStyle w:val="GPSL3numberedclause"/>
        <w:rPr>
          <w:rFonts w:ascii="Arial" w:hAnsi="Arial"/>
        </w:rPr>
      </w:pPr>
      <w:r w:rsidRPr="00D40F55">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22780C71" w14:textId="77777777" w:rsidR="00FA30C4" w:rsidRPr="00D40F55" w:rsidRDefault="00FA30C4" w:rsidP="00D40F55">
      <w:pPr>
        <w:pStyle w:val="GPSL2numberedclause"/>
        <w:rPr>
          <w:rFonts w:ascii="Arial" w:hAnsi="Arial"/>
        </w:rPr>
      </w:pPr>
      <w:r w:rsidRPr="00D40F55">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7282074A" w14:textId="77777777" w:rsidR="00FA30C4" w:rsidRPr="00D40F55" w:rsidRDefault="00FA30C4" w:rsidP="00D40F55">
      <w:pPr>
        <w:pStyle w:val="GPSL3numberedclause"/>
        <w:rPr>
          <w:rFonts w:ascii="Arial" w:hAnsi="Arial"/>
        </w:rPr>
      </w:pPr>
      <w:r w:rsidRPr="00D40F55">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015EA396" w14:textId="77777777" w:rsidR="00FA30C4" w:rsidRPr="00D40F55" w:rsidRDefault="00FA30C4" w:rsidP="00D40F55">
      <w:pPr>
        <w:pStyle w:val="GPSL3numberedclause"/>
        <w:rPr>
          <w:rFonts w:ascii="Arial" w:hAnsi="Arial"/>
        </w:rPr>
      </w:pPr>
      <w:r w:rsidRPr="00D40F55">
        <w:rPr>
          <w:rFonts w:ascii="Arial" w:hAnsi="Arial"/>
        </w:rPr>
        <w:t>arising from the Replacement Supplier’s failure, and/or Replacement Sub-Contractor’s failure, to comply with its obligations under the Employment Regulations.</w:t>
      </w:r>
    </w:p>
    <w:p w14:paraId="26B67528" w14:textId="77777777" w:rsidR="00FA30C4" w:rsidRPr="00D40F55" w:rsidRDefault="00FA30C4" w:rsidP="00D40F55">
      <w:pPr>
        <w:pStyle w:val="GPSL2numberedclause"/>
        <w:rPr>
          <w:rFonts w:ascii="Arial" w:hAnsi="Arial"/>
        </w:rPr>
      </w:pPr>
      <w:r w:rsidRPr="00D40F55">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D40F55">
        <w:rPr>
          <w:rFonts w:ascii="Arial" w:hAnsi="Arial"/>
        </w:rPr>
        <w:lastRenderedPageBreak/>
        <w:t>Sub-Contractor pursuant to the Employment Regulations or the Acquired Rights Directive, then:</w:t>
      </w:r>
    </w:p>
    <w:p w14:paraId="40B933D5" w14:textId="77777777" w:rsidR="00FA30C4" w:rsidRPr="00D40F55" w:rsidRDefault="00FA30C4" w:rsidP="00D40F55">
      <w:pPr>
        <w:pStyle w:val="GPSL3numberedclause"/>
        <w:rPr>
          <w:rFonts w:ascii="Arial" w:hAnsi="Arial"/>
        </w:rPr>
      </w:pPr>
      <w:r w:rsidRPr="00D40F55">
        <w:rPr>
          <w:rFonts w:ascii="Arial" w:hAnsi="Arial"/>
        </w:rPr>
        <w:t>the Customer shall procure that the Replacement Supplier shall, or any Replacement Sub-Contractor shall, within five (5) Working Days of becoming aware of that fact, give notice in writing to the Supplier; and</w:t>
      </w:r>
    </w:p>
    <w:p w14:paraId="1C064F7B" w14:textId="77777777" w:rsidR="00FA30C4" w:rsidRPr="00D40F55" w:rsidRDefault="00FA30C4" w:rsidP="00D40F55">
      <w:pPr>
        <w:pStyle w:val="GPSL3numberedclause"/>
        <w:rPr>
          <w:rFonts w:ascii="Arial" w:hAnsi="Arial"/>
        </w:rPr>
      </w:pPr>
      <w:r w:rsidRPr="00D40F55">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3923DC6E" w14:textId="77777777" w:rsidR="00FA30C4" w:rsidRPr="00D40F55" w:rsidRDefault="00FA30C4" w:rsidP="00D40F55">
      <w:pPr>
        <w:pStyle w:val="GPSL2numberedclause"/>
        <w:rPr>
          <w:rFonts w:ascii="Arial" w:hAnsi="Arial"/>
        </w:rPr>
      </w:pPr>
      <w:r w:rsidRPr="00D40F55">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2FCC2B06" w14:textId="77777777" w:rsidR="00FA30C4" w:rsidRPr="00D40F55" w:rsidRDefault="00FA30C4" w:rsidP="00D40F55">
      <w:pPr>
        <w:pStyle w:val="GPSL2numberedclause"/>
        <w:rPr>
          <w:rFonts w:ascii="Arial" w:hAnsi="Arial"/>
        </w:rPr>
      </w:pPr>
      <w:r w:rsidRPr="00D40F55">
        <w:rPr>
          <w:rFonts w:ascii="Arial" w:hAnsi="Arial"/>
        </w:rPr>
        <w:t>If after the fifteen (15) Working Day period specified in Paragraph 2.5.2 has elapsed:</w:t>
      </w:r>
    </w:p>
    <w:p w14:paraId="469B4E76" w14:textId="77777777" w:rsidR="00FA30C4" w:rsidRPr="00D40F55" w:rsidRDefault="00FA30C4" w:rsidP="00D40F55">
      <w:pPr>
        <w:pStyle w:val="GPSL3numberedclause"/>
        <w:rPr>
          <w:rFonts w:ascii="Arial" w:hAnsi="Arial"/>
        </w:rPr>
      </w:pPr>
      <w:r w:rsidRPr="00D40F55">
        <w:rPr>
          <w:rFonts w:ascii="Arial" w:hAnsi="Arial"/>
        </w:rPr>
        <w:t xml:space="preserve">no such offer of employment has been made; </w:t>
      </w:r>
    </w:p>
    <w:p w14:paraId="4F1DD112" w14:textId="77777777" w:rsidR="00FA30C4" w:rsidRPr="00D40F55" w:rsidRDefault="00FA30C4" w:rsidP="00D40F55">
      <w:pPr>
        <w:pStyle w:val="GPSL3numberedclause"/>
        <w:rPr>
          <w:rFonts w:ascii="Arial" w:hAnsi="Arial"/>
        </w:rPr>
      </w:pPr>
      <w:r w:rsidRPr="00D40F55">
        <w:rPr>
          <w:rFonts w:ascii="Arial" w:hAnsi="Arial"/>
        </w:rPr>
        <w:t>such offer has been made but not accepted; or</w:t>
      </w:r>
    </w:p>
    <w:p w14:paraId="45EA6EF7" w14:textId="77777777" w:rsidR="00FA30C4" w:rsidRPr="00D40F55" w:rsidRDefault="00FA30C4" w:rsidP="00D40F55">
      <w:pPr>
        <w:pStyle w:val="GPSL3numberedclause"/>
        <w:rPr>
          <w:rFonts w:ascii="Arial" w:hAnsi="Arial"/>
        </w:rPr>
      </w:pPr>
      <w:r w:rsidRPr="00D40F55">
        <w:rPr>
          <w:rFonts w:ascii="Arial" w:hAnsi="Arial"/>
        </w:rPr>
        <w:t>the situation has not otherwise been resolved</w:t>
      </w:r>
    </w:p>
    <w:p w14:paraId="4DAFC1E3" w14:textId="77777777" w:rsidR="00FA30C4" w:rsidRPr="00D40F55" w:rsidRDefault="00FA30C4" w:rsidP="00D40F55">
      <w:pPr>
        <w:pStyle w:val="GPSL2Indent"/>
        <w:ind w:left="1134"/>
        <w:rPr>
          <w:rFonts w:ascii="Arial" w:hAnsi="Arial"/>
        </w:rPr>
      </w:pPr>
      <w:r w:rsidRPr="00D40F55">
        <w:rPr>
          <w:rFonts w:ascii="Arial" w:hAnsi="Arial"/>
        </w:rPr>
        <w:t>the Replacement Supplier and/or Replacement Sub-Contractor, as appropriate may within five (5) Working Days give notice to terminate the employment or alleged employment of such person.</w:t>
      </w:r>
    </w:p>
    <w:p w14:paraId="6AADF83B" w14:textId="77777777" w:rsidR="00FA30C4" w:rsidRPr="00D40F55" w:rsidRDefault="00FA30C4" w:rsidP="00D40F55">
      <w:pPr>
        <w:pStyle w:val="GPSL2numberedclause"/>
        <w:rPr>
          <w:rFonts w:ascii="Arial" w:hAnsi="Arial"/>
        </w:rPr>
      </w:pPr>
      <w:r w:rsidRPr="00D40F55">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2F18D650" w14:textId="77777777" w:rsidR="00FA30C4" w:rsidRPr="00D40F55" w:rsidRDefault="00FA30C4" w:rsidP="00D40F55">
      <w:pPr>
        <w:pStyle w:val="GPSL2numberedclause"/>
        <w:rPr>
          <w:rFonts w:ascii="Arial" w:hAnsi="Arial"/>
        </w:rPr>
      </w:pPr>
      <w:r w:rsidRPr="00D40F55">
        <w:rPr>
          <w:rFonts w:ascii="Arial" w:hAnsi="Arial"/>
        </w:rPr>
        <w:t>The indemnity in Paragraph 2.8:</w:t>
      </w:r>
    </w:p>
    <w:p w14:paraId="66E27D99" w14:textId="77777777" w:rsidR="00FA30C4" w:rsidRPr="00D40F55" w:rsidRDefault="00FA30C4" w:rsidP="00D40F55">
      <w:pPr>
        <w:pStyle w:val="GPSL3numberedclause"/>
        <w:rPr>
          <w:rFonts w:ascii="Arial" w:hAnsi="Arial"/>
        </w:rPr>
      </w:pPr>
      <w:r w:rsidRPr="00D40F55">
        <w:rPr>
          <w:rFonts w:ascii="Arial" w:hAnsi="Arial"/>
        </w:rPr>
        <w:t>shall not apply to:</w:t>
      </w:r>
    </w:p>
    <w:p w14:paraId="19F93BD0" w14:textId="77777777" w:rsidR="00FA30C4" w:rsidRPr="00D40F55" w:rsidRDefault="00FA30C4" w:rsidP="00D40F55">
      <w:pPr>
        <w:pStyle w:val="GPSL4numberedclause"/>
        <w:rPr>
          <w:rFonts w:ascii="Arial" w:hAnsi="Arial"/>
          <w:szCs w:val="22"/>
        </w:rPr>
      </w:pPr>
      <w:r w:rsidRPr="00D40F55">
        <w:rPr>
          <w:rFonts w:ascii="Arial" w:hAnsi="Arial"/>
          <w:szCs w:val="22"/>
        </w:rPr>
        <w:t>any claim for:</w:t>
      </w:r>
    </w:p>
    <w:p w14:paraId="09785D41" w14:textId="77777777" w:rsidR="00FA30C4" w:rsidRPr="00D40F55" w:rsidRDefault="00FA30C4" w:rsidP="00D40F55">
      <w:pPr>
        <w:pStyle w:val="GPSL5numberedclause"/>
        <w:tabs>
          <w:tab w:val="clear" w:pos="3600"/>
        </w:tabs>
        <w:rPr>
          <w:rFonts w:ascii="Arial" w:hAnsi="Arial"/>
          <w:szCs w:val="22"/>
        </w:rPr>
      </w:pPr>
      <w:r w:rsidRPr="00D40F55">
        <w:rPr>
          <w:rFonts w:ascii="Arial" w:hAnsi="Arial"/>
          <w:szCs w:val="22"/>
        </w:rPr>
        <w:t>discrimination, including on the grounds of sex, race, disability, age, gender reassignment, marriage or civil partnership, pregnancy and maternity or sexual orientation, religion or belief; or</w:t>
      </w:r>
    </w:p>
    <w:p w14:paraId="699E2D0D" w14:textId="77777777" w:rsidR="00FA30C4" w:rsidRPr="00D40F55" w:rsidRDefault="00FA30C4" w:rsidP="00D40F55">
      <w:pPr>
        <w:pStyle w:val="GPSL5numberedclause"/>
        <w:tabs>
          <w:tab w:val="clear" w:pos="3600"/>
        </w:tabs>
        <w:rPr>
          <w:rFonts w:ascii="Arial" w:hAnsi="Arial"/>
          <w:szCs w:val="22"/>
        </w:rPr>
      </w:pPr>
      <w:r w:rsidRPr="00D40F55">
        <w:rPr>
          <w:rFonts w:ascii="Arial" w:hAnsi="Arial"/>
          <w:szCs w:val="22"/>
        </w:rPr>
        <w:t>equal pay or compensation for less favourable treatment of part-time workers or fixed-term employees,</w:t>
      </w:r>
    </w:p>
    <w:p w14:paraId="74332C87" w14:textId="77777777" w:rsidR="00FA30C4" w:rsidRPr="00D40F55" w:rsidRDefault="00FA30C4" w:rsidP="00D40F55">
      <w:pPr>
        <w:pStyle w:val="GPSL4indent"/>
        <w:rPr>
          <w:rFonts w:ascii="Arial" w:hAnsi="Arial"/>
          <w:szCs w:val="22"/>
        </w:rPr>
      </w:pPr>
      <w:r w:rsidRPr="00D40F55">
        <w:rPr>
          <w:rFonts w:ascii="Arial" w:hAnsi="Arial"/>
          <w:szCs w:val="22"/>
        </w:rPr>
        <w:t>in any case in relation to any alleged act or omission of the Replacement Supplier and/or Replacement Sub-Contractor; or</w:t>
      </w:r>
    </w:p>
    <w:p w14:paraId="6A402AF4" w14:textId="77777777" w:rsidR="00FA30C4" w:rsidRPr="00D40F55" w:rsidRDefault="00FA30C4" w:rsidP="00D40F55">
      <w:pPr>
        <w:pStyle w:val="GPSL4numberedclause"/>
        <w:rPr>
          <w:rFonts w:ascii="Arial" w:hAnsi="Arial"/>
          <w:szCs w:val="22"/>
        </w:rPr>
      </w:pPr>
      <w:r w:rsidRPr="00D40F55">
        <w:rPr>
          <w:rFonts w:ascii="Arial" w:hAnsi="Arial"/>
          <w:szCs w:val="22"/>
        </w:rPr>
        <w:t>any claim that the termination of employment was unfair because the Replacement Supplier and/or Replacement Sub-Contractor neglected to follow a fair dismissal procedure; and</w:t>
      </w:r>
    </w:p>
    <w:p w14:paraId="3ABCD2D8" w14:textId="77777777" w:rsidR="00FA30C4" w:rsidRPr="00D40F55" w:rsidRDefault="00FA30C4" w:rsidP="00D40F55">
      <w:pPr>
        <w:pStyle w:val="GPSL3numberedclause"/>
        <w:rPr>
          <w:rFonts w:ascii="Arial" w:hAnsi="Arial"/>
        </w:rPr>
      </w:pPr>
      <w:r w:rsidRPr="00D40F55">
        <w:rPr>
          <w:rFonts w:ascii="Arial" w:hAnsi="Arial"/>
        </w:rPr>
        <w:t>shall apply only where the notification referred to in Paragraph 2.5.1 is made by the Replacement Supplier and/or Replacement Sub-Contractor to the Supplier within six (6) </w:t>
      </w:r>
      <w:r w:rsidR="000407CD" w:rsidRPr="00D40F55">
        <w:rPr>
          <w:rFonts w:ascii="Arial" w:hAnsi="Arial"/>
        </w:rPr>
        <w:t>M</w:t>
      </w:r>
      <w:r w:rsidRPr="00D40F55">
        <w:rPr>
          <w:rFonts w:ascii="Arial" w:hAnsi="Arial"/>
        </w:rPr>
        <w:t>onths of the Service Transfer Date.</w:t>
      </w:r>
    </w:p>
    <w:p w14:paraId="78F17A23" w14:textId="77777777" w:rsidR="00FA30C4" w:rsidRPr="00D40F55" w:rsidRDefault="00FA30C4" w:rsidP="00D40F55">
      <w:pPr>
        <w:pStyle w:val="GPSL2numberedclause"/>
        <w:rPr>
          <w:rFonts w:ascii="Arial" w:hAnsi="Arial"/>
        </w:rPr>
      </w:pPr>
      <w:r w:rsidRPr="00D40F55">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2E79077" w14:textId="77777777" w:rsidR="00FA30C4" w:rsidRPr="00D40F55" w:rsidRDefault="00FA30C4" w:rsidP="00D40F55">
      <w:pPr>
        <w:pStyle w:val="GPSL2numberedclause"/>
        <w:rPr>
          <w:rFonts w:ascii="Arial" w:hAnsi="Arial"/>
        </w:rPr>
      </w:pPr>
      <w:r w:rsidRPr="00D40F55">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89E19E4" w14:textId="77777777" w:rsidR="00FA30C4" w:rsidRPr="00D40F55" w:rsidRDefault="00FA30C4" w:rsidP="00D40F55">
      <w:pPr>
        <w:pStyle w:val="GPSL3numberedclause"/>
        <w:rPr>
          <w:rFonts w:ascii="Arial" w:hAnsi="Arial"/>
        </w:rPr>
      </w:pPr>
      <w:r w:rsidRPr="00D40F55">
        <w:rPr>
          <w:rFonts w:ascii="Arial" w:hAnsi="Arial"/>
        </w:rPr>
        <w:t>the Supplier and/or any Sub-Contractor; and</w:t>
      </w:r>
    </w:p>
    <w:p w14:paraId="145438EA" w14:textId="77777777" w:rsidR="00FA30C4" w:rsidRPr="00D40F55" w:rsidRDefault="00FA30C4" w:rsidP="00D40F55">
      <w:pPr>
        <w:pStyle w:val="GPSL3numberedclause"/>
        <w:rPr>
          <w:rFonts w:ascii="Arial" w:hAnsi="Arial"/>
        </w:rPr>
      </w:pPr>
      <w:r w:rsidRPr="00D40F55">
        <w:rPr>
          <w:rFonts w:ascii="Arial" w:hAnsi="Arial"/>
        </w:rPr>
        <w:t>the Replacement Supplier and/or the Replacement Sub-Contractor.</w:t>
      </w:r>
    </w:p>
    <w:p w14:paraId="7E1830DC" w14:textId="77777777" w:rsidR="00FA30C4" w:rsidRPr="00D40F55" w:rsidRDefault="00FA30C4" w:rsidP="00D40F55">
      <w:pPr>
        <w:pStyle w:val="GPSL2numberedclause"/>
        <w:rPr>
          <w:rFonts w:ascii="Arial" w:hAnsi="Arial"/>
        </w:rPr>
      </w:pPr>
      <w:r w:rsidRPr="00D40F55">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01176F8C" w14:textId="77777777" w:rsidR="00FA30C4" w:rsidRPr="00D40F55" w:rsidRDefault="00FA30C4" w:rsidP="00D40F55">
      <w:pPr>
        <w:pStyle w:val="GPSL2numberedclause"/>
        <w:rPr>
          <w:rFonts w:ascii="Arial" w:hAnsi="Arial"/>
        </w:rPr>
      </w:pPr>
      <w:r w:rsidRPr="00D40F55">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7B1EF8A4" w14:textId="77777777" w:rsidR="00FA30C4" w:rsidRPr="00D40F55" w:rsidRDefault="00FA30C4" w:rsidP="00D40F55">
      <w:pPr>
        <w:pStyle w:val="GPSL3numberedclause"/>
        <w:rPr>
          <w:rFonts w:ascii="Arial" w:hAnsi="Arial"/>
        </w:rPr>
      </w:pPr>
      <w:r w:rsidRPr="00D40F55">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E35A0EA" w14:textId="77777777" w:rsidR="00FA30C4" w:rsidRPr="00D40F55" w:rsidRDefault="00FA30C4" w:rsidP="00D40F55">
      <w:pPr>
        <w:pStyle w:val="GPSL3numberedclause"/>
        <w:rPr>
          <w:rFonts w:ascii="Arial" w:hAnsi="Arial"/>
        </w:rPr>
      </w:pPr>
      <w:r w:rsidRPr="00D40F55">
        <w:rPr>
          <w:rFonts w:ascii="Arial" w:hAnsi="Arial"/>
        </w:rPr>
        <w:t xml:space="preserve">the breach or non-observance by the Replacement Supplier and/or Replacement Sub-Contractor on or after the Service Transfer Date of: </w:t>
      </w:r>
    </w:p>
    <w:p w14:paraId="1A6B279F" w14:textId="77777777" w:rsidR="00FA30C4" w:rsidRPr="00D40F55" w:rsidRDefault="00FA30C4" w:rsidP="00D40F55">
      <w:pPr>
        <w:pStyle w:val="GPSL4numberedclause"/>
        <w:rPr>
          <w:rFonts w:ascii="Arial" w:hAnsi="Arial"/>
          <w:szCs w:val="22"/>
        </w:rPr>
      </w:pPr>
      <w:r w:rsidRPr="00D40F55">
        <w:rPr>
          <w:rFonts w:ascii="Arial" w:hAnsi="Arial"/>
          <w:szCs w:val="22"/>
        </w:rPr>
        <w:t xml:space="preserve">any collective agreement applicable to the Transferring Supplier Employees identified in the Supplier’s Final Supplier Personnel List; and/or </w:t>
      </w:r>
    </w:p>
    <w:p w14:paraId="1BDBC6EC" w14:textId="77777777" w:rsidR="00FA30C4" w:rsidRPr="00D40F55" w:rsidRDefault="00FA30C4" w:rsidP="00D40F55">
      <w:pPr>
        <w:pStyle w:val="GPSL4numberedclause"/>
        <w:rPr>
          <w:rFonts w:ascii="Arial" w:hAnsi="Arial"/>
          <w:szCs w:val="22"/>
        </w:rPr>
      </w:pPr>
      <w:r w:rsidRPr="00D40F55">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596AFC23" w14:textId="77777777" w:rsidR="00FA30C4" w:rsidRPr="00D40F55" w:rsidRDefault="00FA30C4" w:rsidP="00D40F55">
      <w:pPr>
        <w:pStyle w:val="GPSL3numberedclause"/>
        <w:rPr>
          <w:rFonts w:ascii="Arial" w:hAnsi="Arial"/>
        </w:rPr>
      </w:pPr>
      <w:r w:rsidRPr="00D40F55">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7857B197" w14:textId="77777777" w:rsidR="00FA30C4" w:rsidRPr="00D40F55" w:rsidRDefault="00FA30C4" w:rsidP="00D40F55">
      <w:pPr>
        <w:pStyle w:val="GPSL3numberedclause"/>
        <w:rPr>
          <w:rFonts w:ascii="Arial" w:hAnsi="Arial"/>
        </w:rPr>
      </w:pPr>
      <w:r w:rsidRPr="00D40F55">
        <w:rPr>
          <w:rFonts w:ascii="Arial" w:hAnsi="Arial"/>
        </w:rPr>
        <w:lastRenderedPageBreak/>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744D6C1" w14:textId="77777777" w:rsidR="00FA30C4" w:rsidRPr="00D40F55" w:rsidRDefault="00FA30C4" w:rsidP="00D40F55">
      <w:pPr>
        <w:pStyle w:val="GPSL3numberedclause"/>
        <w:rPr>
          <w:rFonts w:ascii="Arial" w:hAnsi="Arial"/>
        </w:rPr>
      </w:pPr>
      <w:r w:rsidRPr="00D40F55">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06EF8F58" w14:textId="77777777" w:rsidR="00FA30C4" w:rsidRPr="00D40F55" w:rsidRDefault="00FA30C4" w:rsidP="00D40F55">
      <w:pPr>
        <w:pStyle w:val="GPSL3numberedclause"/>
        <w:rPr>
          <w:rFonts w:ascii="Arial" w:hAnsi="Arial"/>
        </w:rPr>
      </w:pPr>
      <w:r w:rsidRPr="00D40F55">
        <w:rPr>
          <w:rFonts w:ascii="Arial" w:hAnsi="Arial"/>
        </w:rPr>
        <w:t>any proceeding, claim or demand by HMRC or other statutory authority in respect of any financial obligation including, but not limited to, PAYE and primary and secondary national insurance contributions:</w:t>
      </w:r>
    </w:p>
    <w:p w14:paraId="2F5AE5A8"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4D292AD5"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3F5D0E30" w14:textId="77777777" w:rsidR="00FA30C4" w:rsidRPr="00D40F55" w:rsidRDefault="00FA30C4" w:rsidP="00D40F55">
      <w:pPr>
        <w:pStyle w:val="GPSL3numberedclause"/>
        <w:rPr>
          <w:rFonts w:ascii="Arial" w:hAnsi="Arial"/>
        </w:rPr>
      </w:pPr>
      <w:r w:rsidRPr="00D40F55">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FF614FC" w14:textId="77777777" w:rsidR="00FA30C4" w:rsidRPr="00D40F55" w:rsidRDefault="00FA30C4" w:rsidP="00D40F55">
      <w:pPr>
        <w:pStyle w:val="GPSL3numberedclause"/>
        <w:rPr>
          <w:rFonts w:ascii="Arial" w:hAnsi="Arial"/>
        </w:rPr>
      </w:pPr>
      <w:r w:rsidRPr="00D40F55">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4E9007AC" w14:textId="77777777" w:rsidR="00FA30C4" w:rsidRPr="00D40F55" w:rsidRDefault="00FA30C4" w:rsidP="00D40F55">
      <w:pPr>
        <w:pStyle w:val="GPSL2numberedclause"/>
        <w:rPr>
          <w:rFonts w:ascii="Arial" w:hAnsi="Arial"/>
        </w:rPr>
      </w:pPr>
      <w:r w:rsidRPr="00D40F55">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068342B4" w14:textId="77777777" w:rsidR="00FA30C4" w:rsidRPr="00D40F55" w:rsidRDefault="00FA30C4" w:rsidP="00D40F55">
      <w:pPr>
        <w:pStyle w:val="GPSmacrorestart"/>
        <w:spacing w:before="120" w:after="120"/>
        <w:rPr>
          <w:sz w:val="22"/>
          <w:szCs w:val="22"/>
        </w:rPr>
      </w:pPr>
      <w:r w:rsidRPr="00D40F55">
        <w:rPr>
          <w:sz w:val="22"/>
          <w:szCs w:val="22"/>
        </w:rPr>
        <w:fldChar w:fldCharType="begin"/>
      </w:r>
      <w:r w:rsidRPr="00D40F55">
        <w:rPr>
          <w:sz w:val="22"/>
          <w:szCs w:val="22"/>
        </w:rPr>
        <w:instrText>LISTNUM \l 1 \s 0</w:instrText>
      </w:r>
      <w:r w:rsidRPr="00D40F55">
        <w:rPr>
          <w:sz w:val="22"/>
          <w:szCs w:val="22"/>
        </w:rPr>
        <w:fldChar w:fldCharType="separate"/>
      </w:r>
      <w:r w:rsidRPr="00D40F55">
        <w:rPr>
          <w:sz w:val="22"/>
          <w:szCs w:val="22"/>
        </w:rPr>
        <w:t>12/08/2013</w:t>
      </w:r>
      <w:r w:rsidRPr="00D40F55">
        <w:rPr>
          <w:sz w:val="22"/>
          <w:szCs w:val="22"/>
        </w:rPr>
        <w:fldChar w:fldCharType="end">
          <w:numberingChange w:id="301" w:author="Tyler, Helena (Trade)" w:date="2020-03-02T11:17:00Z" w:original="0."/>
        </w:fldChar>
      </w:r>
    </w:p>
    <w:p w14:paraId="74A2B879" w14:textId="77777777" w:rsidR="00FA30C4" w:rsidRDefault="00FA30C4" w:rsidP="00D40F55">
      <w:pPr>
        <w:pStyle w:val="GPSSchAnnexname"/>
        <w:spacing w:before="120" w:after="120"/>
        <w:rPr>
          <w:rFonts w:ascii="Arial" w:hAnsi="Arial" w:cs="Arial"/>
        </w:rPr>
      </w:pPr>
      <w:r w:rsidRPr="00D40F55">
        <w:rPr>
          <w:rFonts w:ascii="Arial" w:hAnsi="Arial" w:cs="Arial"/>
        </w:rPr>
        <w:br w:type="page"/>
      </w:r>
      <w:r w:rsidRPr="00D40F55">
        <w:rPr>
          <w:rFonts w:ascii="Arial" w:hAnsi="Arial" w:cs="Arial"/>
        </w:rPr>
        <w:lastRenderedPageBreak/>
        <w:t xml:space="preserve"> </w:t>
      </w:r>
      <w:bookmarkStart w:id="302" w:name="_Toc431551207"/>
      <w:r w:rsidRPr="00D40F55">
        <w:rPr>
          <w:rFonts w:ascii="Arial" w:hAnsi="Arial" w:cs="Arial"/>
        </w:rPr>
        <w:t xml:space="preserve">ANNEX to schedule </w:t>
      </w:r>
      <w:r w:rsidR="000407CD" w:rsidRPr="00D40F55">
        <w:rPr>
          <w:rFonts w:ascii="Arial" w:hAnsi="Arial" w:cs="Arial"/>
        </w:rPr>
        <w:t>3</w:t>
      </w:r>
      <w:r w:rsidRPr="00D40F55">
        <w:rPr>
          <w:rFonts w:ascii="Arial" w:hAnsi="Arial" w:cs="Arial"/>
        </w:rPr>
        <w:t>: LIST OF NOTIFIED SUB-CONTRACTORS</w:t>
      </w:r>
      <w:bookmarkEnd w:id="302"/>
    </w:p>
    <w:p w14:paraId="218BE5EE" w14:textId="77777777" w:rsidR="007F2EC5" w:rsidRPr="00D40F55" w:rsidRDefault="00D5229A" w:rsidP="00D40F55">
      <w:pPr>
        <w:overflowPunct/>
        <w:autoSpaceDE/>
        <w:autoSpaceDN/>
        <w:adjustRightInd/>
        <w:spacing w:before="120" w:after="120" w:line="240" w:lineRule="auto"/>
        <w:jc w:val="left"/>
        <w:textAlignment w:val="auto"/>
        <w:rPr>
          <w:rFonts w:cs="Arial"/>
          <w:b/>
          <w:szCs w:val="22"/>
          <w:lang w:eastAsia="en-GB"/>
        </w:rPr>
      </w:pPr>
      <w:r>
        <w:rPr>
          <w:noProof/>
          <w:lang w:eastAsia="en-GB"/>
        </w:rPr>
        <w:drawing>
          <wp:inline distT="0" distB="0" distL="0" distR="0" wp14:anchorId="7451496F" wp14:editId="6D7B0C07">
            <wp:extent cx="5733415" cy="631253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733415" cy="6312535"/>
                    </a:xfrm>
                    <a:prstGeom prst="rect">
                      <a:avLst/>
                    </a:prstGeom>
                  </pic:spPr>
                </pic:pic>
              </a:graphicData>
            </a:graphic>
          </wp:inline>
        </w:drawing>
      </w:r>
      <w:r w:rsidR="007F2EC5" w:rsidRPr="00D40F55">
        <w:rPr>
          <w:rFonts w:cs="Arial"/>
          <w:b/>
          <w:szCs w:val="22"/>
        </w:rPr>
        <w:br w:type="page"/>
      </w:r>
    </w:p>
    <w:p w14:paraId="0F00AB90" w14:textId="77777777" w:rsidR="007F2EC5" w:rsidRPr="00D40F55" w:rsidRDefault="007F2EC5" w:rsidP="00D40F55">
      <w:pPr>
        <w:pStyle w:val="Heading1"/>
        <w:keepNext/>
        <w:numPr>
          <w:ilvl w:val="0"/>
          <w:numId w:val="0"/>
        </w:numPr>
        <w:spacing w:before="120" w:after="120"/>
        <w:ind w:left="567"/>
        <w:jc w:val="center"/>
        <w:rPr>
          <w:rFonts w:cs="Arial"/>
          <w:szCs w:val="22"/>
        </w:rPr>
      </w:pPr>
      <w:bookmarkStart w:id="303" w:name="_Toc431551210"/>
      <w:bookmarkStart w:id="304" w:name="_Toc461702417"/>
      <w:r w:rsidRPr="00D40F55">
        <w:rPr>
          <w:rFonts w:cs="Arial"/>
          <w:szCs w:val="22"/>
        </w:rPr>
        <w:lastRenderedPageBreak/>
        <w:t>CONTRACT SCHEDULE 4: TRANSPARENCY REPORTS</w:t>
      </w:r>
      <w:bookmarkEnd w:id="303"/>
      <w:bookmarkEnd w:id="304"/>
    </w:p>
    <w:p w14:paraId="27C26D75" w14:textId="77777777" w:rsidR="007F2EC5" w:rsidRPr="00D40F55" w:rsidRDefault="005A3C1B" w:rsidP="007D4C38">
      <w:pPr>
        <w:pStyle w:val="GPSL1CLAUSEHEADING"/>
        <w:numPr>
          <w:ilvl w:val="0"/>
          <w:numId w:val="32"/>
        </w:numPr>
        <w:spacing w:before="120" w:after="120"/>
        <w:rPr>
          <w:rFonts w:ascii="Arial" w:hAnsi="Arial"/>
        </w:rPr>
      </w:pPr>
      <w:r w:rsidRPr="00D40F55">
        <w:rPr>
          <w:rFonts w:ascii="Arial" w:hAnsi="Arial"/>
        </w:rPr>
        <w:t>General</w:t>
      </w:r>
    </w:p>
    <w:p w14:paraId="68EDF98B" w14:textId="77777777" w:rsidR="007F2EC5" w:rsidRPr="00D40F55" w:rsidRDefault="007F2EC5" w:rsidP="00D40F55">
      <w:pPr>
        <w:pStyle w:val="GPSL2numberedclause"/>
        <w:rPr>
          <w:rFonts w:ascii="Arial" w:hAnsi="Arial"/>
        </w:rPr>
      </w:pPr>
      <w:r w:rsidRPr="00D40F55">
        <w:rPr>
          <w:rFonts w:ascii="Arial" w:hAnsi="Arial"/>
        </w:rPr>
        <w:t xml:space="preserve">Within three (3) </w:t>
      </w:r>
      <w:r w:rsidR="000407CD" w:rsidRPr="00D40F55">
        <w:rPr>
          <w:rFonts w:ascii="Arial" w:hAnsi="Arial"/>
        </w:rPr>
        <w:t>M</w:t>
      </w:r>
      <w:r w:rsidRPr="00D40F55">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0C8B33BF" w14:textId="77777777" w:rsidR="007F2EC5" w:rsidRPr="00D40F55" w:rsidRDefault="007F2EC5" w:rsidP="00D40F55">
      <w:pPr>
        <w:pStyle w:val="GPSL2numberedclause"/>
        <w:rPr>
          <w:rFonts w:ascii="Arial" w:hAnsi="Arial"/>
        </w:rPr>
      </w:pPr>
      <w:r w:rsidRPr="00D40F55">
        <w:rPr>
          <w:rFonts w:ascii="Arial" w:hAnsi="Arial"/>
        </w:rPr>
        <w:t xml:space="preserve">If the Customer rejects any proposed Transparency Report, the Supplier shall submit a revised version of the relevant report for further Approval by the Customer within five (5) </w:t>
      </w:r>
      <w:r w:rsidR="000407CD" w:rsidRPr="00D40F55">
        <w:rPr>
          <w:rFonts w:ascii="Arial" w:hAnsi="Arial"/>
        </w:rPr>
        <w:t xml:space="preserve">calendar </w:t>
      </w:r>
      <w:r w:rsidRPr="00D40F55">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534CEF97" w14:textId="77777777" w:rsidR="007F2EC5" w:rsidRPr="00D40F55" w:rsidRDefault="007F2EC5" w:rsidP="00D40F55">
      <w:pPr>
        <w:pStyle w:val="GPSL2numberedclause"/>
        <w:rPr>
          <w:rFonts w:ascii="Arial" w:hAnsi="Arial"/>
        </w:rPr>
      </w:pPr>
      <w:r w:rsidRPr="00D40F55">
        <w:rPr>
          <w:rFonts w:ascii="Arial" w:hAnsi="Arial"/>
        </w:rPr>
        <w:t xml:space="preserve">The Supplier shall provide accurate and up-to-date versions of each Transparency Report to the Customer at the frequency referred to in Annex 1 of this Contract Schedule 4 below. </w:t>
      </w:r>
    </w:p>
    <w:p w14:paraId="49905F74" w14:textId="77777777" w:rsidR="007F2EC5" w:rsidRPr="00D40F55" w:rsidRDefault="007F2EC5" w:rsidP="00D40F55">
      <w:pPr>
        <w:pStyle w:val="GPSL2numberedclause"/>
        <w:rPr>
          <w:rFonts w:ascii="Arial" w:hAnsi="Arial"/>
        </w:rPr>
      </w:pPr>
      <w:r w:rsidRPr="00D40F55">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D40F55">
        <w:rPr>
          <w:rFonts w:ascii="Arial" w:hAnsi="Arial"/>
        </w:rPr>
        <w:t>dispute</w:t>
      </w:r>
      <w:r w:rsidRPr="00D40F55">
        <w:rPr>
          <w:rFonts w:ascii="Arial" w:hAnsi="Arial"/>
        </w:rPr>
        <w:t xml:space="preserve">. </w:t>
      </w:r>
    </w:p>
    <w:p w14:paraId="42AAB8B0" w14:textId="77777777" w:rsidR="007F2EC5" w:rsidRPr="00D40F55" w:rsidRDefault="007F2EC5" w:rsidP="00D40F55">
      <w:pPr>
        <w:pStyle w:val="GPSL2numberedclause"/>
        <w:rPr>
          <w:rFonts w:ascii="Arial" w:hAnsi="Arial"/>
        </w:rPr>
      </w:pPr>
      <w:r w:rsidRPr="00D40F55">
        <w:rPr>
          <w:rFonts w:ascii="Arial" w:hAnsi="Arial"/>
        </w:rPr>
        <w:t xml:space="preserve">The requirements in this Contract Schedule 4 are in addition to any other reporting requirements in this </w:t>
      </w:r>
      <w:r w:rsidR="005A3C1B" w:rsidRPr="00D40F55">
        <w:rPr>
          <w:rFonts w:ascii="Arial" w:hAnsi="Arial"/>
        </w:rPr>
        <w:t xml:space="preserve">Legal Services </w:t>
      </w:r>
      <w:r w:rsidRPr="00D40F55">
        <w:rPr>
          <w:rFonts w:ascii="Arial" w:hAnsi="Arial"/>
        </w:rPr>
        <w:t xml:space="preserve">Contract. </w:t>
      </w:r>
    </w:p>
    <w:p w14:paraId="2A7BFFB8" w14:textId="77777777" w:rsidR="005A3C1B" w:rsidRPr="00D40F55" w:rsidRDefault="005A3C1B" w:rsidP="00D40F55">
      <w:pPr>
        <w:overflowPunct/>
        <w:autoSpaceDE/>
        <w:autoSpaceDN/>
        <w:adjustRightInd/>
        <w:spacing w:before="120" w:after="120" w:line="240" w:lineRule="auto"/>
        <w:jc w:val="left"/>
        <w:textAlignment w:val="auto"/>
        <w:rPr>
          <w:rFonts w:cs="Arial"/>
          <w:szCs w:val="22"/>
          <w:lang w:eastAsia="zh-CN"/>
        </w:rPr>
      </w:pPr>
      <w:r w:rsidRPr="00D40F55">
        <w:rPr>
          <w:rFonts w:cs="Arial"/>
          <w:szCs w:val="22"/>
        </w:rPr>
        <w:br w:type="page"/>
      </w:r>
    </w:p>
    <w:p w14:paraId="720E1021" w14:textId="77777777" w:rsidR="005A3C1B" w:rsidRPr="00D40F55" w:rsidRDefault="005A3C1B" w:rsidP="00D40F55">
      <w:pPr>
        <w:pStyle w:val="GPSSchTitleandNumber"/>
        <w:spacing w:before="120" w:after="120"/>
        <w:rPr>
          <w:rFonts w:ascii="Arial" w:hAnsi="Arial" w:cs="Arial"/>
        </w:rPr>
      </w:pPr>
      <w:bookmarkStart w:id="305" w:name="_Toc431551211"/>
      <w:r w:rsidRPr="00D40F55">
        <w:rPr>
          <w:rFonts w:ascii="Arial" w:hAnsi="Arial" w:cs="Arial"/>
        </w:rPr>
        <w:lastRenderedPageBreak/>
        <w:t>ANNEX 1: LIST OF TRANSPARENCY REPORTS</w:t>
      </w:r>
      <w:bookmarkEnd w:id="305"/>
    </w:p>
    <w:p w14:paraId="208DBD79" w14:textId="77777777" w:rsidR="005A3C1B" w:rsidRPr="00D40F55" w:rsidRDefault="005A3C1B" w:rsidP="00D40F55">
      <w:pPr>
        <w:spacing w:before="120" w:after="120" w:line="240" w:lineRule="auto"/>
        <w:rPr>
          <w:rFonts w:cs="Arial"/>
          <w:color w:val="00000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5A3C1B" w:rsidRPr="00D40F55" w14:paraId="14E5150C"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78AA8B9E" w14:textId="77777777" w:rsidR="005A3C1B" w:rsidRPr="00D40F55" w:rsidRDefault="005A3C1B" w:rsidP="00D40F55">
            <w:pPr>
              <w:spacing w:before="120" w:after="120" w:line="240" w:lineRule="auto"/>
              <w:rPr>
                <w:rFonts w:cs="Arial"/>
                <w:color w:val="000000"/>
                <w:szCs w:val="22"/>
                <w:lang w:eastAsia="en-GB"/>
              </w:rPr>
            </w:pPr>
            <w:r w:rsidRPr="00D40F55">
              <w:rPr>
                <w:rFonts w:cs="Arial"/>
                <w:b/>
                <w:bCs/>
                <w:color w:val="000000"/>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41BB233C" w14:textId="77777777" w:rsidR="005A3C1B" w:rsidRPr="00D40F55" w:rsidRDefault="005A3C1B" w:rsidP="00D40F55">
            <w:pPr>
              <w:spacing w:before="120" w:after="120" w:line="240" w:lineRule="auto"/>
              <w:rPr>
                <w:rFonts w:cs="Arial"/>
                <w:color w:val="000000"/>
                <w:szCs w:val="22"/>
                <w:lang w:eastAsia="en-GB"/>
              </w:rPr>
            </w:pPr>
            <w:r w:rsidRPr="00D40F55">
              <w:rPr>
                <w:rFonts w:cs="Arial"/>
                <w:b/>
                <w:bCs/>
                <w:color w:val="000000"/>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434391EF" w14:textId="77777777" w:rsidR="005A3C1B" w:rsidRPr="00D40F55" w:rsidRDefault="005A3C1B" w:rsidP="00D40F55">
            <w:pPr>
              <w:spacing w:before="120" w:after="120" w:line="240" w:lineRule="auto"/>
              <w:rPr>
                <w:rFonts w:cs="Arial"/>
                <w:color w:val="000000"/>
                <w:szCs w:val="22"/>
                <w:lang w:eastAsia="en-GB"/>
              </w:rPr>
            </w:pPr>
            <w:r w:rsidRPr="00D40F55">
              <w:rPr>
                <w:rFonts w:cs="Arial"/>
                <w:b/>
                <w:bCs/>
                <w:color w:val="000000"/>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12424F33" w14:textId="77777777" w:rsidR="005A3C1B" w:rsidRPr="00D40F55" w:rsidRDefault="005A3C1B" w:rsidP="00D40F55">
            <w:pPr>
              <w:spacing w:before="120" w:after="120" w:line="240" w:lineRule="auto"/>
              <w:rPr>
                <w:rFonts w:cs="Arial"/>
                <w:color w:val="000000"/>
                <w:szCs w:val="22"/>
                <w:lang w:eastAsia="en-GB"/>
              </w:rPr>
            </w:pPr>
            <w:r w:rsidRPr="00D40F55">
              <w:rPr>
                <w:rFonts w:cs="Arial"/>
                <w:b/>
                <w:bCs/>
                <w:color w:val="000000"/>
                <w:szCs w:val="22"/>
                <w:lang w:eastAsia="en-GB"/>
              </w:rPr>
              <w:t xml:space="preserve">FREQUENCY </w:t>
            </w:r>
          </w:p>
        </w:tc>
      </w:tr>
      <w:tr w:rsidR="005A3C1B" w:rsidRPr="00D40F55" w14:paraId="0658D0F7"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336525B5" w14:textId="77777777" w:rsidR="005A3C1B" w:rsidRPr="007B213D" w:rsidRDefault="005A3C1B" w:rsidP="00D40F55">
            <w:pPr>
              <w:tabs>
                <w:tab w:val="left" w:pos="3380"/>
              </w:tabs>
              <w:spacing w:before="120" w:after="120" w:line="240" w:lineRule="auto"/>
              <w:rPr>
                <w:rFonts w:cs="Arial"/>
                <w:color w:val="000000"/>
                <w:szCs w:val="22"/>
                <w:lang w:eastAsia="en-GB"/>
              </w:rPr>
            </w:pPr>
            <w:r w:rsidRPr="007B213D">
              <w:rPr>
                <w:rFonts w:cs="Arial"/>
                <w:color w:val="000000"/>
                <w:szCs w:val="22"/>
                <w:lang w:eastAsia="en-GB"/>
              </w:rPr>
              <w:t>[Performance]</w:t>
            </w:r>
            <w:r w:rsidRPr="007B213D">
              <w:rPr>
                <w:rFonts w:cs="Arial"/>
                <w:color w:val="000000"/>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4A645B02" w14:textId="77777777" w:rsidR="005A3C1B" w:rsidRPr="007B213D" w:rsidRDefault="005A3C1B" w:rsidP="00D40F55">
            <w:pPr>
              <w:spacing w:before="120" w:after="120" w:line="240" w:lineRule="auto"/>
              <w:rPr>
                <w:rFonts w:cs="Arial"/>
                <w:szCs w:val="22"/>
                <w:lang w:eastAsia="en-GB"/>
              </w:rPr>
            </w:pPr>
          </w:p>
          <w:p w14:paraId="070435CB" w14:textId="77777777" w:rsidR="005A3C1B" w:rsidRPr="007B213D" w:rsidRDefault="005A3C1B" w:rsidP="00D40F55">
            <w:pPr>
              <w:spacing w:before="120" w:after="120" w:line="240" w:lineRule="auto"/>
              <w:rPr>
                <w:rFonts w:cs="Arial"/>
                <w:color w:val="000000"/>
                <w:szCs w:val="22"/>
                <w:lang w:eastAsia="en-GB"/>
              </w:rPr>
            </w:pPr>
            <w:r w:rsidRPr="007B213D">
              <w:rPr>
                <w:rFonts w:cs="Arial"/>
                <w:color w:val="000000"/>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7906CF6" w14:textId="77777777" w:rsidR="005A3C1B" w:rsidRPr="007B213D" w:rsidRDefault="005A3C1B" w:rsidP="00D40F55">
            <w:pPr>
              <w:spacing w:before="120" w:after="120" w:line="240" w:lineRule="auto"/>
              <w:rPr>
                <w:rFonts w:cs="Arial"/>
                <w:szCs w:val="22"/>
                <w:lang w:eastAsia="en-GB"/>
              </w:rPr>
            </w:pPr>
          </w:p>
          <w:p w14:paraId="0AB0E666" w14:textId="77777777" w:rsidR="005A3C1B" w:rsidRPr="007B213D" w:rsidRDefault="005A3C1B" w:rsidP="00D40F55">
            <w:pPr>
              <w:spacing w:before="120" w:after="120" w:line="240" w:lineRule="auto"/>
              <w:rPr>
                <w:rFonts w:cs="Arial"/>
                <w:color w:val="000000"/>
                <w:szCs w:val="22"/>
                <w:lang w:eastAsia="en-GB"/>
              </w:rPr>
            </w:pPr>
            <w:r w:rsidRPr="007B213D">
              <w:rPr>
                <w:rFonts w:cs="Arial"/>
                <w:color w:val="000000"/>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F83800A" w14:textId="77777777" w:rsidR="005A3C1B" w:rsidRPr="007B213D" w:rsidRDefault="005A3C1B" w:rsidP="00D40F55">
            <w:pPr>
              <w:spacing w:before="120" w:after="120" w:line="240" w:lineRule="auto"/>
              <w:rPr>
                <w:rFonts w:cs="Arial"/>
                <w:szCs w:val="22"/>
                <w:lang w:eastAsia="en-GB"/>
              </w:rPr>
            </w:pPr>
          </w:p>
          <w:p w14:paraId="32D3E72F" w14:textId="77777777" w:rsidR="005A3C1B" w:rsidRPr="007B213D" w:rsidRDefault="005A3C1B" w:rsidP="00D40F55">
            <w:pPr>
              <w:spacing w:before="120" w:after="120" w:line="240" w:lineRule="auto"/>
              <w:rPr>
                <w:rFonts w:cs="Arial"/>
                <w:color w:val="000000"/>
                <w:szCs w:val="22"/>
                <w:lang w:eastAsia="en-GB"/>
              </w:rPr>
            </w:pPr>
            <w:r w:rsidRPr="007B213D">
              <w:rPr>
                <w:rFonts w:cs="Arial"/>
                <w:color w:val="000000"/>
                <w:szCs w:val="22"/>
                <w:lang w:eastAsia="en-GB"/>
              </w:rPr>
              <w:t>[ ]</w:t>
            </w:r>
          </w:p>
        </w:tc>
      </w:tr>
      <w:tr w:rsidR="005A3C1B" w:rsidRPr="00D40F55" w14:paraId="4EC187C2"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185553DF" w14:textId="77777777" w:rsidR="005A3C1B" w:rsidRPr="007B213D" w:rsidRDefault="005A3C1B" w:rsidP="00D40F55">
            <w:pPr>
              <w:spacing w:before="120" w:after="120" w:line="240" w:lineRule="auto"/>
              <w:rPr>
                <w:rFonts w:cs="Arial"/>
                <w:color w:val="000000"/>
                <w:szCs w:val="22"/>
                <w:lang w:eastAsia="en-GB"/>
              </w:rPr>
            </w:pPr>
            <w:r w:rsidRPr="007B213D">
              <w:rPr>
                <w:rFonts w:cs="Arial"/>
                <w:color w:val="000000"/>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1C7F5812" w14:textId="77777777" w:rsidR="005A3C1B" w:rsidRPr="007B213D" w:rsidRDefault="005A3C1B" w:rsidP="00D40F55">
            <w:pPr>
              <w:spacing w:before="120" w:after="120" w:line="240" w:lineRule="auto"/>
              <w:rPr>
                <w:rFonts w:cs="Arial"/>
                <w:szCs w:val="22"/>
                <w:lang w:eastAsia="en-GB"/>
              </w:rPr>
            </w:pPr>
          </w:p>
          <w:p w14:paraId="5C627E02" w14:textId="77777777" w:rsidR="005A3C1B" w:rsidRPr="007B213D" w:rsidRDefault="005A3C1B" w:rsidP="00D40F55">
            <w:pPr>
              <w:spacing w:before="120" w:after="120" w:line="240" w:lineRule="auto"/>
              <w:rPr>
                <w:rFonts w:cs="Arial"/>
                <w:color w:val="000000"/>
                <w:szCs w:val="22"/>
                <w:lang w:eastAsia="en-GB"/>
              </w:rPr>
            </w:pPr>
            <w:r w:rsidRPr="007B213D">
              <w:rPr>
                <w:rFonts w:cs="Arial"/>
                <w:color w:val="000000"/>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988F9E7" w14:textId="77777777" w:rsidR="005A3C1B" w:rsidRPr="007B213D" w:rsidRDefault="005A3C1B" w:rsidP="00D40F55">
            <w:pPr>
              <w:spacing w:before="120" w:after="120" w:line="240" w:lineRule="auto"/>
              <w:rPr>
                <w:rFonts w:cs="Arial"/>
                <w:szCs w:val="22"/>
                <w:lang w:eastAsia="en-GB"/>
              </w:rPr>
            </w:pPr>
          </w:p>
          <w:p w14:paraId="26E7F154" w14:textId="77777777" w:rsidR="005A3C1B" w:rsidRPr="007B213D" w:rsidRDefault="005A3C1B" w:rsidP="00D40F55">
            <w:pPr>
              <w:spacing w:before="120" w:after="120" w:line="240" w:lineRule="auto"/>
              <w:rPr>
                <w:rFonts w:cs="Arial"/>
                <w:color w:val="000000"/>
                <w:szCs w:val="22"/>
                <w:lang w:eastAsia="en-GB"/>
              </w:rPr>
            </w:pPr>
            <w:r w:rsidRPr="007B213D">
              <w:rPr>
                <w:rFonts w:cs="Arial"/>
                <w:color w:val="000000"/>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B21F843" w14:textId="77777777" w:rsidR="005A3C1B" w:rsidRPr="007B213D" w:rsidRDefault="005A3C1B" w:rsidP="00D40F55">
            <w:pPr>
              <w:spacing w:before="120" w:after="120" w:line="240" w:lineRule="auto"/>
              <w:rPr>
                <w:rFonts w:cs="Arial"/>
                <w:szCs w:val="22"/>
                <w:lang w:eastAsia="en-GB"/>
              </w:rPr>
            </w:pPr>
          </w:p>
          <w:p w14:paraId="513DE686" w14:textId="77777777" w:rsidR="005A3C1B" w:rsidRPr="007B213D" w:rsidRDefault="005A3C1B" w:rsidP="00D40F55">
            <w:pPr>
              <w:spacing w:before="120" w:after="120" w:line="240" w:lineRule="auto"/>
              <w:rPr>
                <w:rFonts w:cs="Arial"/>
                <w:color w:val="000000"/>
                <w:szCs w:val="22"/>
                <w:lang w:eastAsia="en-GB"/>
              </w:rPr>
            </w:pPr>
            <w:r w:rsidRPr="007B213D">
              <w:rPr>
                <w:rFonts w:cs="Arial"/>
                <w:color w:val="000000"/>
                <w:szCs w:val="22"/>
                <w:lang w:eastAsia="en-GB"/>
              </w:rPr>
              <w:t>[ ]</w:t>
            </w:r>
          </w:p>
        </w:tc>
      </w:tr>
      <w:tr w:rsidR="005A3C1B" w:rsidRPr="00D40F55" w14:paraId="19229E8B"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7181F896" w14:textId="77777777" w:rsidR="005A3C1B" w:rsidRPr="007B213D" w:rsidRDefault="005A3C1B" w:rsidP="00D40F55">
            <w:pPr>
              <w:spacing w:before="120" w:after="120" w:line="240" w:lineRule="auto"/>
              <w:rPr>
                <w:rFonts w:cs="Arial"/>
                <w:color w:val="000000"/>
                <w:szCs w:val="22"/>
                <w:lang w:eastAsia="en-GB"/>
              </w:rPr>
            </w:pPr>
            <w:r w:rsidRPr="007B213D">
              <w:rPr>
                <w:rFonts w:cs="Arial"/>
                <w:color w:val="000000"/>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222A8DE7" w14:textId="77777777" w:rsidR="005A3C1B" w:rsidRPr="007B213D" w:rsidRDefault="005A3C1B" w:rsidP="00D40F55">
            <w:pPr>
              <w:spacing w:before="120" w:after="120" w:line="240" w:lineRule="auto"/>
              <w:rPr>
                <w:rFonts w:cs="Arial"/>
                <w:szCs w:val="22"/>
                <w:lang w:eastAsia="en-GB"/>
              </w:rPr>
            </w:pPr>
          </w:p>
          <w:p w14:paraId="559290B0" w14:textId="77777777" w:rsidR="005A3C1B" w:rsidRPr="007B213D" w:rsidRDefault="005A3C1B" w:rsidP="00D40F55">
            <w:pPr>
              <w:spacing w:before="120" w:after="120" w:line="240" w:lineRule="auto"/>
              <w:rPr>
                <w:rFonts w:cs="Arial"/>
                <w:color w:val="000000"/>
                <w:szCs w:val="22"/>
                <w:lang w:eastAsia="en-GB"/>
              </w:rPr>
            </w:pPr>
            <w:r w:rsidRPr="007B213D">
              <w:rPr>
                <w:rFonts w:cs="Arial"/>
                <w:color w:val="000000"/>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2C58B7F" w14:textId="77777777" w:rsidR="005A3C1B" w:rsidRPr="007B213D" w:rsidRDefault="005A3C1B" w:rsidP="00D40F55">
            <w:pPr>
              <w:spacing w:before="120" w:after="120" w:line="240" w:lineRule="auto"/>
              <w:rPr>
                <w:rFonts w:cs="Arial"/>
                <w:szCs w:val="22"/>
                <w:lang w:eastAsia="en-GB"/>
              </w:rPr>
            </w:pPr>
          </w:p>
          <w:p w14:paraId="1F8585FE" w14:textId="77777777" w:rsidR="005A3C1B" w:rsidRPr="007B213D" w:rsidRDefault="005A3C1B" w:rsidP="00D40F55">
            <w:pPr>
              <w:spacing w:before="120" w:after="120" w:line="240" w:lineRule="auto"/>
              <w:rPr>
                <w:rFonts w:cs="Arial"/>
                <w:color w:val="000000"/>
                <w:szCs w:val="22"/>
                <w:lang w:eastAsia="en-GB"/>
              </w:rPr>
            </w:pPr>
            <w:r w:rsidRPr="007B213D">
              <w:rPr>
                <w:rFonts w:cs="Arial"/>
                <w:color w:val="000000"/>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07228AE" w14:textId="77777777" w:rsidR="005A3C1B" w:rsidRPr="007B213D" w:rsidRDefault="005A3C1B" w:rsidP="00D40F55">
            <w:pPr>
              <w:spacing w:before="120" w:after="120" w:line="240" w:lineRule="auto"/>
              <w:rPr>
                <w:rFonts w:cs="Arial"/>
                <w:szCs w:val="22"/>
                <w:lang w:eastAsia="en-GB"/>
              </w:rPr>
            </w:pPr>
          </w:p>
          <w:p w14:paraId="168F7906" w14:textId="77777777" w:rsidR="005A3C1B" w:rsidRPr="007B213D" w:rsidRDefault="005A3C1B" w:rsidP="00D40F55">
            <w:pPr>
              <w:spacing w:before="120" w:after="120" w:line="240" w:lineRule="auto"/>
              <w:rPr>
                <w:rFonts w:cs="Arial"/>
                <w:color w:val="000000"/>
                <w:szCs w:val="22"/>
                <w:lang w:eastAsia="en-GB"/>
              </w:rPr>
            </w:pPr>
            <w:r w:rsidRPr="007B213D">
              <w:rPr>
                <w:rFonts w:cs="Arial"/>
                <w:color w:val="000000"/>
                <w:szCs w:val="22"/>
                <w:lang w:eastAsia="en-GB"/>
              </w:rPr>
              <w:t>[ ]</w:t>
            </w:r>
          </w:p>
        </w:tc>
      </w:tr>
      <w:tr w:rsidR="005A3C1B" w:rsidRPr="00D40F55" w14:paraId="2F31EF8C"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028F949" w14:textId="77777777" w:rsidR="005A3C1B" w:rsidRPr="007B213D" w:rsidRDefault="005A3C1B" w:rsidP="00D40F55">
            <w:pPr>
              <w:spacing w:before="120" w:after="120" w:line="240" w:lineRule="auto"/>
              <w:rPr>
                <w:rFonts w:cs="Arial"/>
                <w:color w:val="000000"/>
                <w:szCs w:val="22"/>
                <w:lang w:eastAsia="en-GB"/>
              </w:rPr>
            </w:pPr>
            <w:r w:rsidRPr="007B213D">
              <w:rPr>
                <w:rFonts w:cs="Arial"/>
                <w:color w:val="000000"/>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1EF0479A" w14:textId="77777777" w:rsidR="005A3C1B" w:rsidRPr="007B213D" w:rsidRDefault="005A3C1B" w:rsidP="00D40F55">
            <w:pPr>
              <w:spacing w:before="120" w:after="120" w:line="240" w:lineRule="auto"/>
              <w:rPr>
                <w:rFonts w:cs="Arial"/>
                <w:szCs w:val="22"/>
                <w:lang w:eastAsia="en-GB"/>
              </w:rPr>
            </w:pPr>
          </w:p>
          <w:p w14:paraId="02F7AFDF" w14:textId="77777777" w:rsidR="005A3C1B" w:rsidRPr="007B213D" w:rsidRDefault="005A3C1B" w:rsidP="00D40F55">
            <w:pPr>
              <w:spacing w:before="120" w:after="120" w:line="240" w:lineRule="auto"/>
              <w:rPr>
                <w:rFonts w:cs="Arial"/>
                <w:color w:val="000000"/>
                <w:szCs w:val="22"/>
                <w:lang w:eastAsia="en-GB"/>
              </w:rPr>
            </w:pPr>
            <w:r w:rsidRPr="007B213D">
              <w:rPr>
                <w:rFonts w:cs="Arial"/>
                <w:color w:val="000000"/>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322B814" w14:textId="77777777" w:rsidR="005A3C1B" w:rsidRPr="007B213D" w:rsidRDefault="005A3C1B" w:rsidP="00D40F55">
            <w:pPr>
              <w:spacing w:before="120" w:after="120" w:line="240" w:lineRule="auto"/>
              <w:rPr>
                <w:rFonts w:cs="Arial"/>
                <w:szCs w:val="22"/>
                <w:lang w:eastAsia="en-GB"/>
              </w:rPr>
            </w:pPr>
          </w:p>
          <w:p w14:paraId="15FCCEB5" w14:textId="77777777" w:rsidR="005A3C1B" w:rsidRPr="007B213D" w:rsidRDefault="005A3C1B" w:rsidP="00D40F55">
            <w:pPr>
              <w:spacing w:before="120" w:after="120" w:line="240" w:lineRule="auto"/>
              <w:rPr>
                <w:rFonts w:cs="Arial"/>
                <w:color w:val="000000"/>
                <w:szCs w:val="22"/>
                <w:lang w:eastAsia="en-GB"/>
              </w:rPr>
            </w:pPr>
            <w:r w:rsidRPr="007B213D">
              <w:rPr>
                <w:rFonts w:cs="Arial"/>
                <w:color w:val="000000"/>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E92AE7A" w14:textId="77777777" w:rsidR="005A3C1B" w:rsidRPr="007B213D" w:rsidRDefault="005A3C1B" w:rsidP="00D40F55">
            <w:pPr>
              <w:spacing w:before="120" w:after="120" w:line="240" w:lineRule="auto"/>
              <w:rPr>
                <w:rFonts w:cs="Arial"/>
                <w:szCs w:val="22"/>
                <w:lang w:eastAsia="en-GB"/>
              </w:rPr>
            </w:pPr>
          </w:p>
          <w:p w14:paraId="7C3C450D" w14:textId="77777777" w:rsidR="005A3C1B" w:rsidRPr="007B213D" w:rsidRDefault="005A3C1B" w:rsidP="00D40F55">
            <w:pPr>
              <w:spacing w:before="120" w:after="120" w:line="240" w:lineRule="auto"/>
              <w:rPr>
                <w:rFonts w:cs="Arial"/>
                <w:color w:val="000000"/>
                <w:szCs w:val="22"/>
                <w:lang w:eastAsia="en-GB"/>
              </w:rPr>
            </w:pPr>
            <w:r w:rsidRPr="007B213D">
              <w:rPr>
                <w:rFonts w:cs="Arial"/>
                <w:color w:val="000000"/>
                <w:szCs w:val="22"/>
                <w:lang w:eastAsia="en-GB"/>
              </w:rPr>
              <w:t>[ ]</w:t>
            </w:r>
          </w:p>
        </w:tc>
      </w:tr>
      <w:tr w:rsidR="005A3C1B" w:rsidRPr="00D40F55" w14:paraId="36D62248"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29BF9006" w14:textId="77777777" w:rsidR="005A3C1B" w:rsidRPr="007B213D" w:rsidRDefault="005A3C1B" w:rsidP="00D40F55">
            <w:pPr>
              <w:spacing w:before="120" w:after="120" w:line="240" w:lineRule="auto"/>
              <w:rPr>
                <w:rFonts w:cs="Arial"/>
                <w:color w:val="000000"/>
                <w:szCs w:val="22"/>
                <w:lang w:eastAsia="en-GB"/>
              </w:rPr>
            </w:pPr>
            <w:r w:rsidRPr="007B213D">
              <w:rPr>
                <w:rFonts w:cs="Arial"/>
                <w:color w:val="000000"/>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3504F891" w14:textId="77777777" w:rsidR="005A3C1B" w:rsidRPr="007B213D" w:rsidRDefault="005A3C1B" w:rsidP="00D40F55">
            <w:pPr>
              <w:spacing w:before="120" w:after="120" w:line="240" w:lineRule="auto"/>
              <w:rPr>
                <w:rFonts w:cs="Arial"/>
                <w:szCs w:val="22"/>
                <w:lang w:eastAsia="en-GB"/>
              </w:rPr>
            </w:pPr>
          </w:p>
          <w:p w14:paraId="1AC0A9F8" w14:textId="77777777" w:rsidR="005A3C1B" w:rsidRPr="007B213D" w:rsidRDefault="005A3C1B" w:rsidP="00D40F55">
            <w:pPr>
              <w:spacing w:before="120" w:after="120" w:line="240" w:lineRule="auto"/>
              <w:rPr>
                <w:rFonts w:cs="Arial"/>
                <w:color w:val="000000"/>
                <w:szCs w:val="22"/>
                <w:lang w:eastAsia="en-GB"/>
              </w:rPr>
            </w:pPr>
            <w:r w:rsidRPr="007B213D">
              <w:rPr>
                <w:rFonts w:cs="Arial"/>
                <w:color w:val="000000"/>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C455A05" w14:textId="77777777" w:rsidR="005A3C1B" w:rsidRPr="007B213D" w:rsidRDefault="005A3C1B" w:rsidP="00D40F55">
            <w:pPr>
              <w:spacing w:before="120" w:after="120" w:line="240" w:lineRule="auto"/>
              <w:rPr>
                <w:rFonts w:cs="Arial"/>
                <w:szCs w:val="22"/>
                <w:lang w:eastAsia="en-GB"/>
              </w:rPr>
            </w:pPr>
          </w:p>
          <w:p w14:paraId="3B9B643C" w14:textId="77777777" w:rsidR="005A3C1B" w:rsidRPr="007B213D" w:rsidRDefault="005A3C1B" w:rsidP="00D40F55">
            <w:pPr>
              <w:spacing w:before="120" w:after="120" w:line="240" w:lineRule="auto"/>
              <w:rPr>
                <w:rFonts w:cs="Arial"/>
                <w:color w:val="000000"/>
                <w:szCs w:val="22"/>
                <w:lang w:eastAsia="en-GB"/>
              </w:rPr>
            </w:pPr>
            <w:r w:rsidRPr="007B213D">
              <w:rPr>
                <w:rFonts w:cs="Arial"/>
                <w:color w:val="000000"/>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361135C" w14:textId="77777777" w:rsidR="005A3C1B" w:rsidRPr="007B213D" w:rsidRDefault="005A3C1B" w:rsidP="00D40F55">
            <w:pPr>
              <w:spacing w:before="120" w:after="120" w:line="240" w:lineRule="auto"/>
              <w:rPr>
                <w:rFonts w:cs="Arial"/>
                <w:szCs w:val="22"/>
                <w:lang w:eastAsia="en-GB"/>
              </w:rPr>
            </w:pPr>
          </w:p>
          <w:p w14:paraId="4E3087CA" w14:textId="77777777" w:rsidR="005A3C1B" w:rsidRPr="007B213D" w:rsidRDefault="005A3C1B" w:rsidP="00D40F55">
            <w:pPr>
              <w:spacing w:before="120" w:after="120" w:line="240" w:lineRule="auto"/>
              <w:rPr>
                <w:rFonts w:cs="Arial"/>
                <w:color w:val="000000"/>
                <w:szCs w:val="22"/>
                <w:lang w:eastAsia="en-GB"/>
              </w:rPr>
            </w:pPr>
            <w:r w:rsidRPr="007B213D">
              <w:rPr>
                <w:rFonts w:cs="Arial"/>
                <w:color w:val="000000"/>
                <w:szCs w:val="22"/>
                <w:lang w:eastAsia="en-GB"/>
              </w:rPr>
              <w:t>[ ]</w:t>
            </w:r>
          </w:p>
        </w:tc>
      </w:tr>
    </w:tbl>
    <w:p w14:paraId="4FEDEC16" w14:textId="77777777" w:rsidR="005A3C1B" w:rsidRPr="00D40F55" w:rsidRDefault="005A3C1B" w:rsidP="00D40F55">
      <w:pPr>
        <w:pStyle w:val="GPSSchTitleandNumber"/>
        <w:spacing w:before="120" w:after="120"/>
        <w:jc w:val="left"/>
        <w:rPr>
          <w:rFonts w:ascii="Arial" w:hAnsi="Arial" w:cs="Arial"/>
        </w:rPr>
      </w:pPr>
    </w:p>
    <w:p w14:paraId="7586F037" w14:textId="77777777" w:rsidR="00CD5018" w:rsidRDefault="00CD5018" w:rsidP="00D40F55">
      <w:pPr>
        <w:pStyle w:val="GPSL2numberedclause"/>
        <w:numPr>
          <w:ilvl w:val="0"/>
          <w:numId w:val="0"/>
        </w:numPr>
        <w:rPr>
          <w:rFonts w:ascii="Arial" w:hAnsi="Arial"/>
        </w:rPr>
      </w:pPr>
    </w:p>
    <w:p w14:paraId="54BA6138" w14:textId="77777777" w:rsidR="00CD5018" w:rsidRDefault="00CD5018" w:rsidP="00D40F55">
      <w:pPr>
        <w:pStyle w:val="GPSL2numberedclause"/>
        <w:numPr>
          <w:ilvl w:val="0"/>
          <w:numId w:val="0"/>
        </w:numPr>
        <w:rPr>
          <w:rFonts w:ascii="Arial" w:hAnsi="Arial"/>
        </w:rPr>
        <w:sectPr w:rsidR="00CD5018" w:rsidSect="00CD5018">
          <w:endnotePr>
            <w:numFmt w:val="decimal"/>
          </w:endnotePr>
          <w:pgSz w:w="11909" w:h="16834" w:code="9"/>
          <w:pgMar w:top="1440" w:right="1440" w:bottom="1440" w:left="1440" w:header="706" w:footer="706" w:gutter="0"/>
          <w:cols w:space="720"/>
          <w:docGrid w:linePitch="299"/>
        </w:sectPr>
      </w:pPr>
    </w:p>
    <w:p w14:paraId="0D308946" w14:textId="77777777" w:rsidR="00CD5018" w:rsidRPr="00D40F55" w:rsidRDefault="00CD5018" w:rsidP="00D40F55">
      <w:pPr>
        <w:pStyle w:val="GPSL2numberedclause"/>
        <w:numPr>
          <w:ilvl w:val="0"/>
          <w:numId w:val="0"/>
        </w:numPr>
        <w:rPr>
          <w:rFonts w:ascii="Arial" w:hAnsi="Arial"/>
        </w:rPr>
      </w:pPr>
    </w:p>
    <w:p w14:paraId="1A0EF36F" w14:textId="77777777" w:rsidR="00CD5018" w:rsidRDefault="00CD5018" w:rsidP="00CD5018">
      <w:pPr>
        <w:pStyle w:val="Heading1"/>
        <w:keepNext/>
        <w:numPr>
          <w:ilvl w:val="0"/>
          <w:numId w:val="0"/>
        </w:numPr>
        <w:spacing w:before="120" w:after="120"/>
        <w:ind w:left="567"/>
        <w:jc w:val="center"/>
        <w:rPr>
          <w:rFonts w:cs="Arial"/>
          <w:szCs w:val="22"/>
        </w:rPr>
      </w:pPr>
      <w:r w:rsidRPr="00D40F55">
        <w:rPr>
          <w:rFonts w:cs="Arial"/>
          <w:szCs w:val="22"/>
        </w:rPr>
        <w:t xml:space="preserve">CONTRACT SCHEDULE </w:t>
      </w:r>
      <w:r>
        <w:rPr>
          <w:rFonts w:cs="Arial"/>
          <w:szCs w:val="22"/>
        </w:rPr>
        <w:t>5</w:t>
      </w:r>
      <w:r w:rsidRPr="00D40F55">
        <w:rPr>
          <w:rFonts w:cs="Arial"/>
          <w:szCs w:val="22"/>
        </w:rPr>
        <w:t xml:space="preserve">: </w:t>
      </w:r>
      <w:r>
        <w:rPr>
          <w:rFonts w:cs="Arial"/>
          <w:szCs w:val="22"/>
        </w:rPr>
        <w:t>KEY PERFORMANCE INDICATORS AND CONTRACT GOVERNANCE</w:t>
      </w:r>
    </w:p>
    <w:p w14:paraId="4A9DBB38" w14:textId="77777777" w:rsidR="004E5F5C" w:rsidRDefault="00ED6876" w:rsidP="00ED6876">
      <w:pPr>
        <w:pStyle w:val="Numberedlist"/>
      </w:pPr>
      <w:r>
        <w:t xml:space="preserve">Key Performance Indicators (KPIs) are listed below. They will be monitored at the quarterly review meetings specified in the contract governance table below. </w:t>
      </w:r>
    </w:p>
    <w:p w14:paraId="202441A4" w14:textId="77777777" w:rsidR="00ED6876" w:rsidRDefault="00ED6876" w:rsidP="00ED6876">
      <w:pPr>
        <w:pStyle w:val="Numberedlist"/>
      </w:pPr>
      <w:r>
        <w:t xml:space="preserve">During live-running of the contract the KPIs may need to be varied to factor in practical realities of UK/US Free Trade Agreement negotiations when these are known. A contract variation will be issued to the Supplier with amended KPIs if this is required. In exceptional circumstances, the Customer may waive the requirement to comply with certain KPIs at its sole discretion. For example, the requirement to provide quotes on Urgent Commissions. </w:t>
      </w:r>
    </w:p>
    <w:p w14:paraId="29F6F271" w14:textId="77777777" w:rsidR="00585E76" w:rsidRDefault="00585E76" w:rsidP="00D40F55">
      <w:pPr>
        <w:pStyle w:val="NP2ndLevel"/>
        <w:spacing w:before="120" w:after="120"/>
        <w:ind w:left="0" w:firstLine="0"/>
        <w:rPr>
          <w:rFonts w:ascii="Arial" w:hAnsi="Arial" w:cs="Arial"/>
          <w:sz w:val="22"/>
          <w:szCs w:val="22"/>
        </w:rPr>
      </w:pPr>
    </w:p>
    <w:tbl>
      <w:tblPr>
        <w:tblStyle w:val="Table3"/>
        <w:tblW w:w="14322" w:type="dxa"/>
        <w:tblInd w:w="-5" w:type="dxa"/>
        <w:tblBorders>
          <w:insideH w:val="single" w:sz="4" w:space="0" w:color="C00000"/>
          <w:insideV w:val="single" w:sz="4" w:space="0" w:color="C00000"/>
        </w:tblBorders>
        <w:tblLook w:val="04A0" w:firstRow="1" w:lastRow="0" w:firstColumn="1" w:lastColumn="0" w:noHBand="0" w:noVBand="1"/>
      </w:tblPr>
      <w:tblGrid>
        <w:gridCol w:w="998"/>
        <w:gridCol w:w="2126"/>
        <w:gridCol w:w="2755"/>
        <w:gridCol w:w="2631"/>
        <w:gridCol w:w="2977"/>
        <w:gridCol w:w="2835"/>
      </w:tblGrid>
      <w:tr w:rsidR="00CD5018" w14:paraId="304D5CE0" w14:textId="77777777" w:rsidTr="00CD5018">
        <w:trPr>
          <w:cnfStyle w:val="100000000000" w:firstRow="1" w:lastRow="0" w:firstColumn="0" w:lastColumn="0" w:oddVBand="0" w:evenVBand="0" w:oddHBand="0" w:evenHBand="0" w:firstRowFirstColumn="0" w:firstRowLastColumn="0" w:lastRowFirstColumn="0" w:lastRowLastColumn="0"/>
        </w:trPr>
        <w:tc>
          <w:tcPr>
            <w:tcW w:w="14322" w:type="dxa"/>
            <w:gridSpan w:val="6"/>
            <w:tcBorders>
              <w:top w:val="none" w:sz="0" w:space="0" w:color="auto"/>
              <w:left w:val="none" w:sz="0" w:space="0" w:color="auto"/>
              <w:bottom w:val="none" w:sz="0" w:space="0" w:color="auto"/>
              <w:right w:val="none" w:sz="0" w:space="0" w:color="auto"/>
            </w:tcBorders>
            <w:shd w:val="clear" w:color="auto" w:fill="FFFFFF" w:themeFill="background1"/>
            <w:hideMark/>
          </w:tcPr>
          <w:p w14:paraId="01BFA5EE" w14:textId="77777777" w:rsidR="00CD5018" w:rsidRDefault="00CD5018">
            <w:pPr>
              <w:pStyle w:val="Bulletpoints"/>
              <w:numPr>
                <w:ilvl w:val="0"/>
                <w:numId w:val="0"/>
              </w:numPr>
              <w:spacing w:after="120"/>
              <w:jc w:val="center"/>
              <w:rPr>
                <w:rFonts w:cs="Arial"/>
                <w:sz w:val="18"/>
              </w:rPr>
            </w:pPr>
            <w:r>
              <w:rPr>
                <w:rFonts w:cs="Arial"/>
                <w:sz w:val="24"/>
              </w:rPr>
              <w:t>Key Performance Indicators</w:t>
            </w:r>
          </w:p>
        </w:tc>
      </w:tr>
      <w:tr w:rsidR="00CD5018" w14:paraId="58155AA4" w14:textId="77777777" w:rsidTr="00CD5018">
        <w:trPr>
          <w:trHeight w:val="544"/>
        </w:trPr>
        <w:tc>
          <w:tcPr>
            <w:tcW w:w="998" w:type="dxa"/>
            <w:tcBorders>
              <w:top w:val="single" w:sz="4" w:space="0" w:color="C00000"/>
              <w:left w:val="single" w:sz="4" w:space="0" w:color="C00000"/>
              <w:bottom w:val="single" w:sz="4" w:space="0" w:color="C00000"/>
              <w:right w:val="single" w:sz="4" w:space="0" w:color="C00000"/>
            </w:tcBorders>
          </w:tcPr>
          <w:p w14:paraId="22F0C6CF" w14:textId="77777777" w:rsidR="00CD5018" w:rsidRDefault="00CD5018">
            <w:pPr>
              <w:pStyle w:val="Bulletpoints"/>
              <w:numPr>
                <w:ilvl w:val="0"/>
                <w:numId w:val="0"/>
              </w:numPr>
              <w:spacing w:after="120"/>
              <w:rPr>
                <w:rFonts w:cs="Arial"/>
                <w:sz w:val="18"/>
              </w:rPr>
            </w:pPr>
          </w:p>
        </w:tc>
        <w:tc>
          <w:tcPr>
            <w:tcW w:w="2126" w:type="dxa"/>
            <w:tcBorders>
              <w:top w:val="single" w:sz="4" w:space="0" w:color="C00000"/>
              <w:left w:val="single" w:sz="4" w:space="0" w:color="C00000"/>
              <w:bottom w:val="single" w:sz="4" w:space="0" w:color="C00000"/>
              <w:right w:val="single" w:sz="4" w:space="0" w:color="C00000"/>
            </w:tcBorders>
          </w:tcPr>
          <w:p w14:paraId="0A07BDFB" w14:textId="77777777" w:rsidR="00CD5018" w:rsidRDefault="00CD5018">
            <w:pPr>
              <w:pStyle w:val="Bulletpoints"/>
              <w:numPr>
                <w:ilvl w:val="0"/>
                <w:numId w:val="0"/>
              </w:numPr>
              <w:spacing w:after="120"/>
              <w:jc w:val="left"/>
              <w:rPr>
                <w:rFonts w:cs="Arial"/>
                <w:sz w:val="18"/>
              </w:rPr>
            </w:pPr>
            <w:r>
              <w:rPr>
                <w:rFonts w:cs="Arial"/>
                <w:sz w:val="18"/>
              </w:rPr>
              <w:t>Metric</w:t>
            </w:r>
          </w:p>
          <w:p w14:paraId="6610044C" w14:textId="77777777" w:rsidR="00CD5018" w:rsidRDefault="00CD5018">
            <w:pPr>
              <w:pStyle w:val="Bulletpoints"/>
              <w:numPr>
                <w:ilvl w:val="0"/>
                <w:numId w:val="0"/>
              </w:numPr>
              <w:spacing w:after="120"/>
              <w:jc w:val="left"/>
              <w:rPr>
                <w:rFonts w:cs="Arial"/>
                <w:sz w:val="18"/>
              </w:rPr>
            </w:pPr>
          </w:p>
        </w:tc>
        <w:tc>
          <w:tcPr>
            <w:tcW w:w="2755" w:type="dxa"/>
            <w:tcBorders>
              <w:top w:val="single" w:sz="4" w:space="0" w:color="C00000"/>
              <w:left w:val="single" w:sz="4" w:space="0" w:color="C00000"/>
              <w:bottom w:val="single" w:sz="4" w:space="0" w:color="C00000"/>
              <w:right w:val="single" w:sz="4" w:space="0" w:color="C00000"/>
            </w:tcBorders>
            <w:hideMark/>
          </w:tcPr>
          <w:p w14:paraId="0F81C7B5" w14:textId="77777777" w:rsidR="00CD5018" w:rsidRDefault="00CD5018">
            <w:pPr>
              <w:pStyle w:val="Bulletpoints"/>
              <w:numPr>
                <w:ilvl w:val="0"/>
                <w:numId w:val="0"/>
              </w:numPr>
              <w:spacing w:after="120"/>
              <w:jc w:val="left"/>
              <w:rPr>
                <w:rFonts w:cs="Arial"/>
                <w:sz w:val="18"/>
              </w:rPr>
            </w:pPr>
            <w:r>
              <w:rPr>
                <w:rFonts w:cs="Arial"/>
                <w:sz w:val="18"/>
              </w:rPr>
              <w:t>KPI</w:t>
            </w:r>
          </w:p>
        </w:tc>
        <w:tc>
          <w:tcPr>
            <w:tcW w:w="2631" w:type="dxa"/>
            <w:tcBorders>
              <w:top w:val="single" w:sz="4" w:space="0" w:color="C00000"/>
              <w:left w:val="single" w:sz="4" w:space="0" w:color="C00000"/>
              <w:bottom w:val="single" w:sz="4" w:space="0" w:color="C00000"/>
              <w:right w:val="single" w:sz="4" w:space="0" w:color="C00000"/>
            </w:tcBorders>
            <w:hideMark/>
          </w:tcPr>
          <w:p w14:paraId="00D7140B" w14:textId="77777777" w:rsidR="00CD5018" w:rsidRDefault="00CD5018">
            <w:pPr>
              <w:pStyle w:val="Bulletpoints"/>
              <w:numPr>
                <w:ilvl w:val="0"/>
                <w:numId w:val="0"/>
              </w:numPr>
              <w:spacing w:after="120"/>
              <w:jc w:val="left"/>
              <w:rPr>
                <w:rFonts w:cs="Arial"/>
                <w:sz w:val="18"/>
              </w:rPr>
            </w:pPr>
            <w:r>
              <w:rPr>
                <w:rFonts w:cs="Arial"/>
                <w:sz w:val="18"/>
              </w:rPr>
              <w:t>How will the KPI be measured?</w:t>
            </w:r>
          </w:p>
        </w:tc>
        <w:tc>
          <w:tcPr>
            <w:tcW w:w="2977" w:type="dxa"/>
            <w:tcBorders>
              <w:top w:val="single" w:sz="4" w:space="0" w:color="C00000"/>
              <w:left w:val="single" w:sz="4" w:space="0" w:color="C00000"/>
              <w:bottom w:val="single" w:sz="4" w:space="0" w:color="C00000"/>
              <w:right w:val="single" w:sz="4" w:space="0" w:color="C00000"/>
            </w:tcBorders>
            <w:hideMark/>
          </w:tcPr>
          <w:p w14:paraId="5628A0B1" w14:textId="77777777" w:rsidR="00CD5018" w:rsidRDefault="00CD5018">
            <w:pPr>
              <w:pStyle w:val="Bulletpoints"/>
              <w:numPr>
                <w:ilvl w:val="0"/>
                <w:numId w:val="0"/>
              </w:numPr>
              <w:spacing w:after="120"/>
              <w:jc w:val="left"/>
              <w:rPr>
                <w:rFonts w:cs="Arial"/>
                <w:sz w:val="18"/>
              </w:rPr>
            </w:pPr>
            <w:r>
              <w:rPr>
                <w:rFonts w:cs="Arial"/>
                <w:sz w:val="18"/>
              </w:rPr>
              <w:t>KPI not met</w:t>
            </w:r>
          </w:p>
        </w:tc>
        <w:tc>
          <w:tcPr>
            <w:tcW w:w="2835" w:type="dxa"/>
            <w:tcBorders>
              <w:top w:val="single" w:sz="4" w:space="0" w:color="C00000"/>
              <w:left w:val="single" w:sz="4" w:space="0" w:color="C00000"/>
              <w:bottom w:val="single" w:sz="4" w:space="0" w:color="C00000"/>
              <w:right w:val="single" w:sz="4" w:space="0" w:color="C00000"/>
            </w:tcBorders>
            <w:hideMark/>
          </w:tcPr>
          <w:p w14:paraId="6FA99711" w14:textId="77777777" w:rsidR="00CD5018" w:rsidRDefault="00CD5018">
            <w:pPr>
              <w:pStyle w:val="Bulletpoints"/>
              <w:numPr>
                <w:ilvl w:val="0"/>
                <w:numId w:val="0"/>
              </w:numPr>
              <w:spacing w:after="120"/>
              <w:jc w:val="left"/>
              <w:rPr>
                <w:rFonts w:cs="Arial"/>
                <w:sz w:val="18"/>
              </w:rPr>
            </w:pPr>
            <w:r>
              <w:rPr>
                <w:rFonts w:cs="Arial"/>
                <w:sz w:val="18"/>
              </w:rPr>
              <w:t>KPI met</w:t>
            </w:r>
          </w:p>
        </w:tc>
      </w:tr>
      <w:tr w:rsidR="00CD5018" w14:paraId="1E1BFD7C" w14:textId="77777777" w:rsidTr="00CD5018">
        <w:tc>
          <w:tcPr>
            <w:tcW w:w="998" w:type="dxa"/>
            <w:vMerge w:val="restart"/>
            <w:tcBorders>
              <w:top w:val="single" w:sz="4" w:space="0" w:color="C00000"/>
              <w:left w:val="single" w:sz="4" w:space="0" w:color="C00000"/>
              <w:bottom w:val="single" w:sz="4" w:space="0" w:color="C00000"/>
              <w:right w:val="single" w:sz="4" w:space="0" w:color="C00000"/>
            </w:tcBorders>
            <w:textDirection w:val="btLr"/>
            <w:vAlign w:val="center"/>
            <w:hideMark/>
          </w:tcPr>
          <w:p w14:paraId="46431BF8" w14:textId="77777777" w:rsidR="00CD5018" w:rsidRDefault="00CD5018">
            <w:pPr>
              <w:pStyle w:val="Bulletpoints"/>
              <w:numPr>
                <w:ilvl w:val="0"/>
                <w:numId w:val="0"/>
              </w:numPr>
              <w:spacing w:after="120"/>
              <w:ind w:left="360" w:right="113"/>
              <w:jc w:val="center"/>
              <w:rPr>
                <w:rFonts w:cs="Arial"/>
                <w:b/>
                <w:sz w:val="18"/>
              </w:rPr>
            </w:pPr>
            <w:r>
              <w:rPr>
                <w:rFonts w:cs="Arial"/>
                <w:b/>
                <w:color w:val="C00000"/>
                <w:sz w:val="18"/>
              </w:rPr>
              <w:t>Delivery and Support</w:t>
            </w:r>
          </w:p>
        </w:tc>
        <w:tc>
          <w:tcPr>
            <w:tcW w:w="2126" w:type="dxa"/>
            <w:tcBorders>
              <w:top w:val="single" w:sz="4" w:space="0" w:color="C00000"/>
              <w:left w:val="single" w:sz="4" w:space="0" w:color="C00000"/>
              <w:bottom w:val="single" w:sz="4" w:space="0" w:color="C00000"/>
              <w:right w:val="single" w:sz="4" w:space="0" w:color="C00000"/>
            </w:tcBorders>
            <w:hideMark/>
          </w:tcPr>
          <w:p w14:paraId="1794E37F" w14:textId="77777777" w:rsidR="00CD5018" w:rsidRDefault="00CD5018">
            <w:pPr>
              <w:pStyle w:val="Bulletpoints"/>
              <w:numPr>
                <w:ilvl w:val="0"/>
                <w:numId w:val="0"/>
              </w:numPr>
              <w:spacing w:after="120"/>
              <w:rPr>
                <w:rFonts w:cs="Arial"/>
                <w:sz w:val="18"/>
              </w:rPr>
            </w:pPr>
            <w:r>
              <w:rPr>
                <w:rFonts w:cs="Arial"/>
                <w:sz w:val="18"/>
              </w:rPr>
              <w:t>Acknowledgement of Commission receipt</w:t>
            </w:r>
          </w:p>
        </w:tc>
        <w:tc>
          <w:tcPr>
            <w:tcW w:w="2755" w:type="dxa"/>
            <w:tcBorders>
              <w:top w:val="single" w:sz="4" w:space="0" w:color="C00000"/>
              <w:left w:val="single" w:sz="4" w:space="0" w:color="C00000"/>
              <w:bottom w:val="single" w:sz="4" w:space="0" w:color="C00000"/>
              <w:right w:val="single" w:sz="4" w:space="0" w:color="C00000"/>
            </w:tcBorders>
            <w:hideMark/>
          </w:tcPr>
          <w:p w14:paraId="45E82FEA" w14:textId="77777777" w:rsidR="00CD5018" w:rsidRDefault="00CD5018">
            <w:pPr>
              <w:pStyle w:val="Bulletpoints"/>
              <w:numPr>
                <w:ilvl w:val="0"/>
                <w:numId w:val="0"/>
              </w:numPr>
              <w:spacing w:after="120"/>
              <w:jc w:val="left"/>
              <w:rPr>
                <w:rFonts w:cs="Arial"/>
                <w:sz w:val="18"/>
              </w:rPr>
            </w:pPr>
            <w:r>
              <w:rPr>
                <w:rFonts w:cs="Arial"/>
                <w:sz w:val="18"/>
              </w:rPr>
              <w:t>Response time to initial commission within 1 working hour* of receipt of Commissioning Template</w:t>
            </w:r>
          </w:p>
        </w:tc>
        <w:tc>
          <w:tcPr>
            <w:tcW w:w="2631" w:type="dxa"/>
            <w:tcBorders>
              <w:top w:val="single" w:sz="4" w:space="0" w:color="C00000"/>
              <w:left w:val="single" w:sz="4" w:space="0" w:color="C00000"/>
              <w:bottom w:val="single" w:sz="4" w:space="0" w:color="C00000"/>
              <w:right w:val="single" w:sz="4" w:space="0" w:color="C00000"/>
            </w:tcBorders>
            <w:hideMark/>
          </w:tcPr>
          <w:p w14:paraId="7783075C" w14:textId="77777777" w:rsidR="00CD5018" w:rsidRDefault="00CD5018">
            <w:pPr>
              <w:pStyle w:val="Bulletpoints"/>
              <w:numPr>
                <w:ilvl w:val="0"/>
                <w:numId w:val="0"/>
              </w:numPr>
              <w:spacing w:after="120"/>
              <w:jc w:val="left"/>
              <w:rPr>
                <w:rFonts w:cs="Arial"/>
                <w:sz w:val="18"/>
              </w:rPr>
            </w:pPr>
            <w:r>
              <w:rPr>
                <w:rFonts w:cs="Arial"/>
                <w:sz w:val="18"/>
              </w:rPr>
              <w:t xml:space="preserve">DIT Contract Manager will review response times for each Commission </w:t>
            </w:r>
          </w:p>
        </w:tc>
        <w:tc>
          <w:tcPr>
            <w:tcW w:w="2977" w:type="dxa"/>
            <w:tcBorders>
              <w:top w:val="single" w:sz="4" w:space="0" w:color="C00000"/>
              <w:left w:val="single" w:sz="4" w:space="0" w:color="C00000"/>
              <w:bottom w:val="single" w:sz="4" w:space="0" w:color="C00000"/>
              <w:right w:val="single" w:sz="4" w:space="0" w:color="C00000"/>
            </w:tcBorders>
          </w:tcPr>
          <w:p w14:paraId="78BE4F14" w14:textId="77777777" w:rsidR="00CD5018" w:rsidRDefault="00CD5018">
            <w:pPr>
              <w:pStyle w:val="Bulletpoints"/>
              <w:numPr>
                <w:ilvl w:val="0"/>
                <w:numId w:val="0"/>
              </w:numPr>
              <w:spacing w:after="120"/>
              <w:jc w:val="left"/>
              <w:rPr>
                <w:rFonts w:cs="Arial"/>
                <w:sz w:val="18"/>
              </w:rPr>
            </w:pPr>
            <w:r>
              <w:rPr>
                <w:rFonts w:cs="Arial"/>
                <w:sz w:val="18"/>
              </w:rPr>
              <w:t>Less than 90% of commissions responded to within agreed time of 1 hour</w:t>
            </w:r>
          </w:p>
          <w:p w14:paraId="37EC9971" w14:textId="77777777" w:rsidR="00CD5018" w:rsidRDefault="00CD5018">
            <w:pPr>
              <w:pStyle w:val="Bulletpoints"/>
              <w:numPr>
                <w:ilvl w:val="0"/>
                <w:numId w:val="0"/>
              </w:numPr>
              <w:spacing w:after="120"/>
              <w:jc w:val="left"/>
              <w:rPr>
                <w:rFonts w:cs="Arial"/>
                <w:sz w:val="18"/>
              </w:rPr>
            </w:pPr>
          </w:p>
        </w:tc>
        <w:tc>
          <w:tcPr>
            <w:tcW w:w="2835" w:type="dxa"/>
            <w:tcBorders>
              <w:top w:val="single" w:sz="4" w:space="0" w:color="C00000"/>
              <w:left w:val="single" w:sz="4" w:space="0" w:color="C00000"/>
              <w:bottom w:val="single" w:sz="4" w:space="0" w:color="C00000"/>
              <w:right w:val="single" w:sz="4" w:space="0" w:color="C00000"/>
            </w:tcBorders>
            <w:hideMark/>
          </w:tcPr>
          <w:p w14:paraId="0AC7628A" w14:textId="77777777" w:rsidR="00CD5018" w:rsidRDefault="00CD5018">
            <w:pPr>
              <w:pStyle w:val="Bulletpoints"/>
              <w:numPr>
                <w:ilvl w:val="0"/>
                <w:numId w:val="0"/>
              </w:numPr>
              <w:spacing w:after="120"/>
              <w:jc w:val="left"/>
              <w:rPr>
                <w:rFonts w:cs="Arial"/>
                <w:sz w:val="18"/>
              </w:rPr>
            </w:pPr>
            <w:r>
              <w:rPr>
                <w:rFonts w:cs="Arial"/>
                <w:sz w:val="18"/>
              </w:rPr>
              <w:t>At least 90% of commissions responded to within agreed time of 1 hour</w:t>
            </w:r>
          </w:p>
        </w:tc>
      </w:tr>
      <w:tr w:rsidR="00CD5018" w14:paraId="26875C3E" w14:textId="77777777" w:rsidTr="00CD5018">
        <w:tc>
          <w:tcPr>
            <w:tcW w:w="0" w:type="auto"/>
            <w:vMerge/>
            <w:tcBorders>
              <w:top w:val="single" w:sz="4" w:space="0" w:color="C00000"/>
              <w:left w:val="single" w:sz="4" w:space="0" w:color="C00000"/>
              <w:bottom w:val="single" w:sz="4" w:space="0" w:color="C00000"/>
              <w:right w:val="single" w:sz="4" w:space="0" w:color="C00000"/>
            </w:tcBorders>
            <w:vAlign w:val="center"/>
            <w:hideMark/>
          </w:tcPr>
          <w:p w14:paraId="32D83E1D" w14:textId="77777777" w:rsidR="00CD5018" w:rsidRDefault="00CD5018">
            <w:pPr>
              <w:spacing w:before="0" w:after="0"/>
              <w:rPr>
                <w:rFonts w:cs="Arial"/>
                <w:b/>
                <w:sz w:val="18"/>
              </w:rPr>
            </w:pPr>
          </w:p>
        </w:tc>
        <w:tc>
          <w:tcPr>
            <w:tcW w:w="2126" w:type="dxa"/>
            <w:tcBorders>
              <w:top w:val="single" w:sz="4" w:space="0" w:color="C00000"/>
              <w:left w:val="single" w:sz="4" w:space="0" w:color="C00000"/>
              <w:bottom w:val="single" w:sz="4" w:space="0" w:color="C00000"/>
              <w:right w:val="single" w:sz="4" w:space="0" w:color="C00000"/>
            </w:tcBorders>
            <w:hideMark/>
          </w:tcPr>
          <w:p w14:paraId="2CD39DA0" w14:textId="77777777" w:rsidR="00CD5018" w:rsidRPr="00CD5018" w:rsidRDefault="00CD5018">
            <w:pPr>
              <w:pStyle w:val="Bulletpoints"/>
              <w:numPr>
                <w:ilvl w:val="0"/>
                <w:numId w:val="0"/>
              </w:numPr>
              <w:spacing w:after="120"/>
              <w:jc w:val="left"/>
              <w:rPr>
                <w:rFonts w:cs="Arial"/>
                <w:sz w:val="18"/>
              </w:rPr>
            </w:pPr>
            <w:r w:rsidRPr="00CD5018">
              <w:rPr>
                <w:rFonts w:cs="Arial"/>
                <w:sz w:val="18"/>
              </w:rPr>
              <w:t>Commission response time – Urgent Commission</w:t>
            </w:r>
          </w:p>
        </w:tc>
        <w:tc>
          <w:tcPr>
            <w:tcW w:w="2755" w:type="dxa"/>
            <w:tcBorders>
              <w:top w:val="single" w:sz="4" w:space="0" w:color="C00000"/>
              <w:left w:val="single" w:sz="4" w:space="0" w:color="C00000"/>
              <w:bottom w:val="single" w:sz="4" w:space="0" w:color="C00000"/>
              <w:right w:val="single" w:sz="4" w:space="0" w:color="C00000"/>
            </w:tcBorders>
          </w:tcPr>
          <w:p w14:paraId="4D52DAB7" w14:textId="77777777" w:rsidR="00CD5018" w:rsidRPr="00CD5018" w:rsidRDefault="00CD5018">
            <w:pPr>
              <w:pStyle w:val="Bulletpoints"/>
              <w:numPr>
                <w:ilvl w:val="0"/>
                <w:numId w:val="0"/>
              </w:numPr>
              <w:spacing w:after="120"/>
              <w:jc w:val="left"/>
              <w:rPr>
                <w:rFonts w:cs="Arial"/>
                <w:sz w:val="18"/>
              </w:rPr>
            </w:pPr>
            <w:r w:rsidRPr="00CD5018">
              <w:rPr>
                <w:rFonts w:cs="Arial"/>
                <w:sz w:val="18"/>
              </w:rPr>
              <w:t>Response to Commission including costing within 2 working hours of confirmed Commission receipt, for urgent questions.</w:t>
            </w:r>
          </w:p>
          <w:p w14:paraId="7E9D8547" w14:textId="77777777" w:rsidR="00CD5018" w:rsidRPr="00CD5018" w:rsidRDefault="00CD5018">
            <w:pPr>
              <w:pStyle w:val="Bulletpoints"/>
              <w:numPr>
                <w:ilvl w:val="0"/>
                <w:numId w:val="0"/>
              </w:numPr>
              <w:spacing w:after="120"/>
              <w:jc w:val="left"/>
              <w:rPr>
                <w:rFonts w:cs="Arial"/>
                <w:sz w:val="18"/>
              </w:rPr>
            </w:pPr>
          </w:p>
        </w:tc>
        <w:tc>
          <w:tcPr>
            <w:tcW w:w="2631" w:type="dxa"/>
            <w:tcBorders>
              <w:top w:val="single" w:sz="4" w:space="0" w:color="C00000"/>
              <w:left w:val="single" w:sz="4" w:space="0" w:color="C00000"/>
              <w:bottom w:val="single" w:sz="4" w:space="0" w:color="C00000"/>
              <w:right w:val="single" w:sz="4" w:space="0" w:color="C00000"/>
            </w:tcBorders>
            <w:hideMark/>
          </w:tcPr>
          <w:p w14:paraId="7C0EFD16" w14:textId="77777777" w:rsidR="00CD5018" w:rsidRPr="00CD5018" w:rsidRDefault="00CD5018">
            <w:pPr>
              <w:pStyle w:val="Bulletpoints"/>
              <w:numPr>
                <w:ilvl w:val="0"/>
                <w:numId w:val="0"/>
              </w:numPr>
              <w:spacing w:after="120"/>
              <w:jc w:val="left"/>
              <w:rPr>
                <w:rFonts w:cs="Arial"/>
                <w:sz w:val="18"/>
              </w:rPr>
            </w:pPr>
            <w:r w:rsidRPr="00CD5018">
              <w:rPr>
                <w:rFonts w:cs="Arial"/>
                <w:sz w:val="18"/>
              </w:rPr>
              <w:t>Recorded on Commissioning Template. Supplier to report on performance quarterly</w:t>
            </w:r>
          </w:p>
        </w:tc>
        <w:tc>
          <w:tcPr>
            <w:tcW w:w="2977" w:type="dxa"/>
            <w:tcBorders>
              <w:top w:val="single" w:sz="4" w:space="0" w:color="C00000"/>
              <w:left w:val="single" w:sz="4" w:space="0" w:color="C00000"/>
              <w:bottom w:val="single" w:sz="4" w:space="0" w:color="C00000"/>
              <w:right w:val="single" w:sz="4" w:space="0" w:color="C00000"/>
            </w:tcBorders>
            <w:hideMark/>
          </w:tcPr>
          <w:p w14:paraId="66101E6A" w14:textId="77777777" w:rsidR="00CD5018" w:rsidRPr="00CD5018" w:rsidRDefault="00CD5018">
            <w:pPr>
              <w:pStyle w:val="Bulletpoints"/>
              <w:numPr>
                <w:ilvl w:val="0"/>
                <w:numId w:val="0"/>
              </w:numPr>
              <w:spacing w:after="120"/>
              <w:jc w:val="left"/>
              <w:rPr>
                <w:rFonts w:cs="Arial"/>
                <w:sz w:val="18"/>
              </w:rPr>
            </w:pPr>
            <w:r w:rsidRPr="00CD5018">
              <w:rPr>
                <w:rFonts w:cs="Arial"/>
                <w:sz w:val="18"/>
              </w:rPr>
              <w:t>Less than 90% of responses received within 2 working hours of confirmed Commission receipt.</w:t>
            </w:r>
          </w:p>
        </w:tc>
        <w:tc>
          <w:tcPr>
            <w:tcW w:w="2835" w:type="dxa"/>
            <w:tcBorders>
              <w:top w:val="single" w:sz="4" w:space="0" w:color="C00000"/>
              <w:left w:val="single" w:sz="4" w:space="0" w:color="C00000"/>
              <w:bottom w:val="single" w:sz="4" w:space="0" w:color="C00000"/>
              <w:right w:val="single" w:sz="4" w:space="0" w:color="C00000"/>
            </w:tcBorders>
            <w:hideMark/>
          </w:tcPr>
          <w:p w14:paraId="136BB83B" w14:textId="77777777" w:rsidR="00CD5018" w:rsidRPr="00CD5018" w:rsidRDefault="00CD5018">
            <w:pPr>
              <w:pStyle w:val="Bulletpoints"/>
              <w:numPr>
                <w:ilvl w:val="0"/>
                <w:numId w:val="0"/>
              </w:numPr>
              <w:spacing w:after="120"/>
              <w:jc w:val="left"/>
              <w:rPr>
                <w:rFonts w:cs="Arial"/>
                <w:sz w:val="18"/>
              </w:rPr>
            </w:pPr>
            <w:r w:rsidRPr="00CD5018">
              <w:rPr>
                <w:rFonts w:cs="Arial"/>
                <w:sz w:val="18"/>
              </w:rPr>
              <w:t>At least 90% of responses received within 2 working hours of confirmed Commission receipt.</w:t>
            </w:r>
          </w:p>
        </w:tc>
      </w:tr>
      <w:tr w:rsidR="00CD5018" w14:paraId="394CE249" w14:textId="77777777" w:rsidTr="00CD5018">
        <w:tc>
          <w:tcPr>
            <w:tcW w:w="0" w:type="auto"/>
            <w:vMerge/>
            <w:tcBorders>
              <w:top w:val="single" w:sz="4" w:space="0" w:color="C00000"/>
              <w:left w:val="single" w:sz="4" w:space="0" w:color="C00000"/>
              <w:bottom w:val="single" w:sz="4" w:space="0" w:color="C00000"/>
              <w:right w:val="single" w:sz="4" w:space="0" w:color="C00000"/>
            </w:tcBorders>
            <w:vAlign w:val="center"/>
            <w:hideMark/>
          </w:tcPr>
          <w:p w14:paraId="31EA81D4" w14:textId="77777777" w:rsidR="00CD5018" w:rsidRDefault="00CD5018">
            <w:pPr>
              <w:spacing w:before="0" w:after="0"/>
              <w:rPr>
                <w:rFonts w:cs="Arial"/>
                <w:b/>
                <w:sz w:val="18"/>
              </w:rPr>
            </w:pPr>
          </w:p>
        </w:tc>
        <w:tc>
          <w:tcPr>
            <w:tcW w:w="2126" w:type="dxa"/>
            <w:tcBorders>
              <w:top w:val="single" w:sz="4" w:space="0" w:color="C00000"/>
              <w:left w:val="single" w:sz="4" w:space="0" w:color="C00000"/>
              <w:bottom w:val="single" w:sz="4" w:space="0" w:color="C00000"/>
              <w:right w:val="single" w:sz="4" w:space="0" w:color="C00000"/>
            </w:tcBorders>
            <w:hideMark/>
          </w:tcPr>
          <w:p w14:paraId="0C836A8D" w14:textId="77777777" w:rsidR="00CD5018" w:rsidRPr="00CD5018" w:rsidRDefault="00CD5018" w:rsidP="00CD5018">
            <w:pPr>
              <w:pStyle w:val="Heading2"/>
              <w:numPr>
                <w:ilvl w:val="0"/>
                <w:numId w:val="0"/>
              </w:numPr>
              <w:ind w:left="30"/>
              <w:jc w:val="left"/>
              <w:outlineLvl w:val="1"/>
              <w:rPr>
                <w:rFonts w:cs="Arial"/>
                <w:sz w:val="18"/>
              </w:rPr>
            </w:pPr>
            <w:r w:rsidRPr="00CD5018">
              <w:rPr>
                <w:rFonts w:cs="Arial"/>
                <w:sz w:val="18"/>
              </w:rPr>
              <w:t>Commission response time – Non-urgent Commission</w:t>
            </w:r>
          </w:p>
        </w:tc>
        <w:tc>
          <w:tcPr>
            <w:tcW w:w="2755" w:type="dxa"/>
            <w:tcBorders>
              <w:top w:val="single" w:sz="4" w:space="0" w:color="C00000"/>
              <w:left w:val="single" w:sz="4" w:space="0" w:color="C00000"/>
              <w:bottom w:val="single" w:sz="4" w:space="0" w:color="C00000"/>
              <w:right w:val="single" w:sz="4" w:space="0" w:color="C00000"/>
            </w:tcBorders>
            <w:hideMark/>
          </w:tcPr>
          <w:p w14:paraId="289B501B" w14:textId="77777777" w:rsidR="00CD5018" w:rsidRPr="00CD5018" w:rsidRDefault="00CD5018" w:rsidP="00CD5018">
            <w:pPr>
              <w:pStyle w:val="Heading2"/>
              <w:numPr>
                <w:ilvl w:val="0"/>
                <w:numId w:val="0"/>
              </w:numPr>
              <w:jc w:val="left"/>
              <w:outlineLvl w:val="1"/>
              <w:rPr>
                <w:rFonts w:cs="Arial"/>
                <w:sz w:val="18"/>
              </w:rPr>
            </w:pPr>
            <w:r w:rsidRPr="00CD5018">
              <w:rPr>
                <w:rFonts w:cs="Arial"/>
                <w:sz w:val="18"/>
              </w:rPr>
              <w:t>Response to Commission including costing within 48 hours of confirmed Commission receipt for non-urgent questions</w:t>
            </w:r>
          </w:p>
        </w:tc>
        <w:tc>
          <w:tcPr>
            <w:tcW w:w="2631" w:type="dxa"/>
            <w:tcBorders>
              <w:top w:val="single" w:sz="4" w:space="0" w:color="C00000"/>
              <w:left w:val="single" w:sz="4" w:space="0" w:color="C00000"/>
              <w:bottom w:val="single" w:sz="4" w:space="0" w:color="C00000"/>
              <w:right w:val="single" w:sz="4" w:space="0" w:color="C00000"/>
            </w:tcBorders>
            <w:hideMark/>
          </w:tcPr>
          <w:p w14:paraId="695CEE14" w14:textId="77777777" w:rsidR="00CD5018" w:rsidRPr="00CD5018" w:rsidRDefault="00CD5018" w:rsidP="00CD5018">
            <w:pPr>
              <w:pStyle w:val="Heading2"/>
              <w:numPr>
                <w:ilvl w:val="0"/>
                <w:numId w:val="0"/>
              </w:numPr>
              <w:jc w:val="left"/>
              <w:outlineLvl w:val="1"/>
              <w:rPr>
                <w:rFonts w:cs="Arial"/>
                <w:sz w:val="18"/>
              </w:rPr>
            </w:pPr>
            <w:r w:rsidRPr="00CD5018">
              <w:rPr>
                <w:rFonts w:cs="Arial"/>
                <w:sz w:val="18"/>
              </w:rPr>
              <w:t xml:space="preserve">Recorded on the Commissioning Template. </w:t>
            </w:r>
          </w:p>
          <w:p w14:paraId="2D26600A" w14:textId="77777777" w:rsidR="00CD5018" w:rsidRPr="00CD5018" w:rsidRDefault="00CD5018" w:rsidP="00CD5018">
            <w:pPr>
              <w:pStyle w:val="Heading2"/>
              <w:numPr>
                <w:ilvl w:val="0"/>
                <w:numId w:val="0"/>
              </w:numPr>
              <w:ind w:left="-28"/>
              <w:jc w:val="left"/>
              <w:outlineLvl w:val="1"/>
              <w:rPr>
                <w:rFonts w:cs="Arial"/>
                <w:sz w:val="18"/>
              </w:rPr>
            </w:pPr>
            <w:r w:rsidRPr="00CD5018">
              <w:rPr>
                <w:rFonts w:cs="Arial"/>
                <w:sz w:val="18"/>
              </w:rPr>
              <w:t>Supplier to report on performance quarterly</w:t>
            </w:r>
          </w:p>
        </w:tc>
        <w:tc>
          <w:tcPr>
            <w:tcW w:w="2977" w:type="dxa"/>
            <w:tcBorders>
              <w:top w:val="single" w:sz="4" w:space="0" w:color="C00000"/>
              <w:left w:val="single" w:sz="4" w:space="0" w:color="C00000"/>
              <w:bottom w:val="single" w:sz="4" w:space="0" w:color="C00000"/>
              <w:right w:val="single" w:sz="4" w:space="0" w:color="C00000"/>
            </w:tcBorders>
          </w:tcPr>
          <w:p w14:paraId="343F3341" w14:textId="77777777" w:rsidR="00CD5018" w:rsidRPr="00CD5018" w:rsidRDefault="00CD5018" w:rsidP="00CD5018">
            <w:pPr>
              <w:pStyle w:val="Heading2"/>
              <w:numPr>
                <w:ilvl w:val="0"/>
                <w:numId w:val="0"/>
              </w:numPr>
              <w:jc w:val="left"/>
              <w:outlineLvl w:val="1"/>
              <w:rPr>
                <w:rFonts w:cs="Arial"/>
                <w:sz w:val="18"/>
              </w:rPr>
            </w:pPr>
            <w:r w:rsidRPr="00CD5018">
              <w:rPr>
                <w:rFonts w:cs="Arial"/>
                <w:sz w:val="18"/>
              </w:rPr>
              <w:t xml:space="preserve">Less than 90% of costing responses received within agreed time set out. </w:t>
            </w:r>
          </w:p>
          <w:p w14:paraId="779E135C" w14:textId="77777777" w:rsidR="00CD5018" w:rsidRPr="00CD5018" w:rsidRDefault="00CD5018" w:rsidP="00CD5018">
            <w:pPr>
              <w:pStyle w:val="Heading2"/>
              <w:numPr>
                <w:ilvl w:val="0"/>
                <w:numId w:val="0"/>
              </w:numPr>
              <w:jc w:val="left"/>
              <w:outlineLvl w:val="1"/>
              <w:rPr>
                <w:rFonts w:cs="Arial"/>
                <w:sz w:val="18"/>
              </w:rPr>
            </w:pPr>
          </w:p>
        </w:tc>
        <w:tc>
          <w:tcPr>
            <w:tcW w:w="2835" w:type="dxa"/>
            <w:tcBorders>
              <w:top w:val="single" w:sz="4" w:space="0" w:color="C00000"/>
              <w:left w:val="single" w:sz="4" w:space="0" w:color="C00000"/>
              <w:bottom w:val="single" w:sz="4" w:space="0" w:color="C00000"/>
              <w:right w:val="single" w:sz="4" w:space="0" w:color="C00000"/>
            </w:tcBorders>
            <w:hideMark/>
          </w:tcPr>
          <w:p w14:paraId="0659ACF5" w14:textId="77777777" w:rsidR="00CD5018" w:rsidRPr="00CD5018" w:rsidRDefault="00CD5018" w:rsidP="00CD5018">
            <w:pPr>
              <w:pStyle w:val="Heading2"/>
              <w:numPr>
                <w:ilvl w:val="0"/>
                <w:numId w:val="0"/>
              </w:numPr>
              <w:jc w:val="left"/>
              <w:outlineLvl w:val="1"/>
              <w:rPr>
                <w:rFonts w:cs="Arial"/>
                <w:sz w:val="18"/>
              </w:rPr>
            </w:pPr>
            <w:r w:rsidRPr="00CD5018">
              <w:rPr>
                <w:rFonts w:cs="Arial"/>
                <w:sz w:val="18"/>
              </w:rPr>
              <w:t>At least 90% of costing responses received within agreed time.</w:t>
            </w:r>
          </w:p>
        </w:tc>
      </w:tr>
      <w:tr w:rsidR="00CD5018" w14:paraId="4B44D85C" w14:textId="77777777" w:rsidTr="00CD5018">
        <w:tc>
          <w:tcPr>
            <w:tcW w:w="0" w:type="auto"/>
            <w:vMerge/>
            <w:tcBorders>
              <w:top w:val="single" w:sz="4" w:space="0" w:color="C00000"/>
              <w:left w:val="single" w:sz="4" w:space="0" w:color="C00000"/>
              <w:bottom w:val="single" w:sz="4" w:space="0" w:color="C00000"/>
              <w:right w:val="single" w:sz="4" w:space="0" w:color="C00000"/>
            </w:tcBorders>
            <w:vAlign w:val="center"/>
            <w:hideMark/>
          </w:tcPr>
          <w:p w14:paraId="5591D599" w14:textId="77777777" w:rsidR="00CD5018" w:rsidRDefault="00CD5018">
            <w:pPr>
              <w:spacing w:before="0" w:after="0"/>
              <w:rPr>
                <w:rFonts w:cs="Arial"/>
                <w:b/>
                <w:sz w:val="18"/>
              </w:rPr>
            </w:pPr>
          </w:p>
        </w:tc>
        <w:tc>
          <w:tcPr>
            <w:tcW w:w="2126" w:type="dxa"/>
            <w:tcBorders>
              <w:top w:val="single" w:sz="4" w:space="0" w:color="C00000"/>
              <w:left w:val="single" w:sz="4" w:space="0" w:color="C00000"/>
              <w:bottom w:val="single" w:sz="4" w:space="0" w:color="C00000"/>
              <w:right w:val="single" w:sz="4" w:space="0" w:color="C00000"/>
            </w:tcBorders>
          </w:tcPr>
          <w:p w14:paraId="56BC2892" w14:textId="77777777" w:rsidR="00CD5018" w:rsidRPr="00CD5018" w:rsidRDefault="00CD5018" w:rsidP="00CD5018">
            <w:pPr>
              <w:pStyle w:val="Heading2"/>
              <w:numPr>
                <w:ilvl w:val="0"/>
                <w:numId w:val="0"/>
              </w:numPr>
              <w:jc w:val="left"/>
              <w:outlineLvl w:val="1"/>
              <w:rPr>
                <w:rFonts w:cs="Arial"/>
                <w:sz w:val="18"/>
              </w:rPr>
            </w:pPr>
            <w:r w:rsidRPr="00CD5018">
              <w:rPr>
                <w:rFonts w:cs="Arial"/>
                <w:sz w:val="18"/>
              </w:rPr>
              <w:t>Delivery of advice for Non-urgent Commissions</w:t>
            </w:r>
          </w:p>
        </w:tc>
        <w:tc>
          <w:tcPr>
            <w:tcW w:w="2755" w:type="dxa"/>
            <w:tcBorders>
              <w:top w:val="single" w:sz="4" w:space="0" w:color="C00000"/>
              <w:left w:val="single" w:sz="4" w:space="0" w:color="C00000"/>
              <w:bottom w:val="single" w:sz="4" w:space="0" w:color="C00000"/>
              <w:right w:val="single" w:sz="4" w:space="0" w:color="C00000"/>
            </w:tcBorders>
          </w:tcPr>
          <w:p w14:paraId="0B6D48A7" w14:textId="77777777" w:rsidR="00CD5018" w:rsidRPr="00CD5018" w:rsidRDefault="00CD5018" w:rsidP="00CD5018">
            <w:pPr>
              <w:pStyle w:val="Heading2"/>
              <w:numPr>
                <w:ilvl w:val="0"/>
                <w:numId w:val="0"/>
              </w:numPr>
              <w:jc w:val="left"/>
              <w:outlineLvl w:val="1"/>
              <w:rPr>
                <w:rFonts w:cs="Arial"/>
                <w:sz w:val="18"/>
              </w:rPr>
            </w:pPr>
            <w:r w:rsidRPr="00CD5018">
              <w:rPr>
                <w:rFonts w:cs="Arial"/>
                <w:sz w:val="18"/>
              </w:rPr>
              <w:t>Delivery of advice for Non-urgent Commissions</w:t>
            </w:r>
          </w:p>
          <w:p w14:paraId="7A88D973" w14:textId="77777777" w:rsidR="00CD5018" w:rsidRPr="00CD5018" w:rsidRDefault="00CD5018" w:rsidP="00CD5018">
            <w:pPr>
              <w:pStyle w:val="Heading2"/>
              <w:numPr>
                <w:ilvl w:val="0"/>
                <w:numId w:val="0"/>
              </w:numPr>
              <w:ind w:left="567" w:hanging="567"/>
              <w:jc w:val="left"/>
              <w:outlineLvl w:val="1"/>
              <w:rPr>
                <w:rFonts w:cs="Arial"/>
                <w:sz w:val="18"/>
              </w:rPr>
            </w:pPr>
          </w:p>
        </w:tc>
        <w:tc>
          <w:tcPr>
            <w:tcW w:w="2631" w:type="dxa"/>
            <w:tcBorders>
              <w:top w:val="single" w:sz="4" w:space="0" w:color="C00000"/>
              <w:left w:val="single" w:sz="4" w:space="0" w:color="C00000"/>
              <w:bottom w:val="single" w:sz="4" w:space="0" w:color="C00000"/>
              <w:right w:val="single" w:sz="4" w:space="0" w:color="C00000"/>
            </w:tcBorders>
            <w:hideMark/>
          </w:tcPr>
          <w:p w14:paraId="6F0B061D" w14:textId="77777777" w:rsidR="00CD5018" w:rsidRPr="00CD5018" w:rsidRDefault="00CD5018" w:rsidP="00CD5018">
            <w:pPr>
              <w:pStyle w:val="Heading2"/>
              <w:numPr>
                <w:ilvl w:val="0"/>
                <w:numId w:val="0"/>
              </w:numPr>
              <w:jc w:val="left"/>
              <w:outlineLvl w:val="1"/>
              <w:rPr>
                <w:rFonts w:cs="Arial"/>
                <w:sz w:val="18"/>
              </w:rPr>
            </w:pPr>
            <w:r w:rsidRPr="00CD5018">
              <w:rPr>
                <w:rFonts w:cs="Arial"/>
                <w:sz w:val="18"/>
              </w:rPr>
              <w:t xml:space="preserve">Recorded on the Commissioning Template. </w:t>
            </w:r>
          </w:p>
          <w:p w14:paraId="14F671C3" w14:textId="77777777" w:rsidR="00CD5018" w:rsidRPr="00CD5018" w:rsidRDefault="00CD5018" w:rsidP="00CD5018">
            <w:pPr>
              <w:pStyle w:val="Heading2"/>
              <w:numPr>
                <w:ilvl w:val="0"/>
                <w:numId w:val="0"/>
              </w:numPr>
              <w:jc w:val="left"/>
              <w:outlineLvl w:val="1"/>
              <w:rPr>
                <w:rFonts w:cs="Arial"/>
                <w:sz w:val="18"/>
              </w:rPr>
            </w:pPr>
            <w:r w:rsidRPr="00CD5018">
              <w:rPr>
                <w:rFonts w:cs="Arial"/>
                <w:sz w:val="18"/>
              </w:rPr>
              <w:t>Supplier to report on</w:t>
            </w:r>
            <w:r>
              <w:rPr>
                <w:rFonts w:cs="Arial"/>
                <w:sz w:val="18"/>
              </w:rPr>
              <w:t xml:space="preserve"> </w:t>
            </w:r>
            <w:r w:rsidRPr="00CD5018">
              <w:rPr>
                <w:rFonts w:cs="Arial"/>
                <w:sz w:val="18"/>
              </w:rPr>
              <w:t>performance quarterly</w:t>
            </w:r>
          </w:p>
        </w:tc>
        <w:tc>
          <w:tcPr>
            <w:tcW w:w="2977" w:type="dxa"/>
            <w:tcBorders>
              <w:top w:val="single" w:sz="4" w:space="0" w:color="C00000"/>
              <w:left w:val="single" w:sz="4" w:space="0" w:color="C00000"/>
              <w:bottom w:val="single" w:sz="4" w:space="0" w:color="C00000"/>
              <w:right w:val="single" w:sz="4" w:space="0" w:color="C00000"/>
            </w:tcBorders>
          </w:tcPr>
          <w:p w14:paraId="4D76F69E" w14:textId="77777777" w:rsidR="00CD5018" w:rsidRPr="00CD5018" w:rsidRDefault="00CD5018" w:rsidP="00CD5018">
            <w:pPr>
              <w:pStyle w:val="Heading2"/>
              <w:numPr>
                <w:ilvl w:val="0"/>
                <w:numId w:val="0"/>
              </w:numPr>
              <w:jc w:val="left"/>
              <w:outlineLvl w:val="1"/>
              <w:rPr>
                <w:rFonts w:cs="Arial"/>
                <w:sz w:val="18"/>
              </w:rPr>
            </w:pPr>
            <w:r w:rsidRPr="00CD5018">
              <w:rPr>
                <w:rFonts w:cs="Arial"/>
                <w:sz w:val="18"/>
              </w:rPr>
              <w:t xml:space="preserve">Less than 100% advice received after agreed timescale. </w:t>
            </w:r>
          </w:p>
          <w:p w14:paraId="67DFEEC0" w14:textId="77777777" w:rsidR="00CD5018" w:rsidRPr="00CD5018" w:rsidRDefault="00CD5018" w:rsidP="00CD5018">
            <w:pPr>
              <w:pStyle w:val="Heading2"/>
              <w:numPr>
                <w:ilvl w:val="0"/>
                <w:numId w:val="0"/>
              </w:numPr>
              <w:jc w:val="left"/>
              <w:outlineLvl w:val="1"/>
              <w:rPr>
                <w:rFonts w:cs="Arial"/>
                <w:sz w:val="18"/>
              </w:rPr>
            </w:pPr>
          </w:p>
        </w:tc>
        <w:tc>
          <w:tcPr>
            <w:tcW w:w="2835" w:type="dxa"/>
            <w:tcBorders>
              <w:top w:val="single" w:sz="4" w:space="0" w:color="C00000"/>
              <w:left w:val="single" w:sz="4" w:space="0" w:color="C00000"/>
              <w:bottom w:val="single" w:sz="4" w:space="0" w:color="C00000"/>
              <w:right w:val="single" w:sz="4" w:space="0" w:color="C00000"/>
            </w:tcBorders>
          </w:tcPr>
          <w:p w14:paraId="14D73669" w14:textId="77777777" w:rsidR="00CD5018" w:rsidRPr="00CD5018" w:rsidRDefault="00CD5018" w:rsidP="00CD5018">
            <w:pPr>
              <w:pStyle w:val="Heading2"/>
              <w:numPr>
                <w:ilvl w:val="0"/>
                <w:numId w:val="0"/>
              </w:numPr>
              <w:ind w:left="32" w:hanging="32"/>
              <w:jc w:val="left"/>
              <w:outlineLvl w:val="1"/>
              <w:rPr>
                <w:rFonts w:cs="Arial"/>
                <w:sz w:val="18"/>
              </w:rPr>
            </w:pPr>
            <w:r w:rsidRPr="00CD5018">
              <w:rPr>
                <w:rFonts w:cs="Arial"/>
                <w:sz w:val="18"/>
              </w:rPr>
              <w:t>100% advice received within agreed timescale</w:t>
            </w:r>
          </w:p>
          <w:p w14:paraId="1F4F1AE3" w14:textId="77777777" w:rsidR="00CD5018" w:rsidRPr="00CD5018" w:rsidRDefault="00CD5018" w:rsidP="00CD5018">
            <w:pPr>
              <w:pStyle w:val="Heading2"/>
              <w:numPr>
                <w:ilvl w:val="0"/>
                <w:numId w:val="0"/>
              </w:numPr>
              <w:ind w:left="567" w:hanging="567"/>
              <w:jc w:val="left"/>
              <w:outlineLvl w:val="1"/>
              <w:rPr>
                <w:rFonts w:cs="Arial"/>
                <w:sz w:val="18"/>
              </w:rPr>
            </w:pPr>
          </w:p>
          <w:p w14:paraId="38C7278B" w14:textId="77777777" w:rsidR="00CD5018" w:rsidRPr="00CD5018" w:rsidRDefault="00CD5018" w:rsidP="00CD5018">
            <w:pPr>
              <w:pStyle w:val="Heading2"/>
              <w:numPr>
                <w:ilvl w:val="0"/>
                <w:numId w:val="0"/>
              </w:numPr>
              <w:jc w:val="left"/>
              <w:outlineLvl w:val="1"/>
              <w:rPr>
                <w:rFonts w:cs="Arial"/>
                <w:sz w:val="18"/>
              </w:rPr>
            </w:pPr>
          </w:p>
        </w:tc>
      </w:tr>
      <w:tr w:rsidR="00CD5018" w14:paraId="2B3661F3" w14:textId="77777777" w:rsidTr="00CD5018">
        <w:tc>
          <w:tcPr>
            <w:tcW w:w="0" w:type="auto"/>
            <w:vMerge/>
            <w:tcBorders>
              <w:top w:val="single" w:sz="4" w:space="0" w:color="C00000"/>
              <w:left w:val="single" w:sz="4" w:space="0" w:color="C00000"/>
              <w:bottom w:val="single" w:sz="4" w:space="0" w:color="C00000"/>
              <w:right w:val="single" w:sz="4" w:space="0" w:color="C00000"/>
            </w:tcBorders>
            <w:vAlign w:val="center"/>
            <w:hideMark/>
          </w:tcPr>
          <w:p w14:paraId="2B2D2B99" w14:textId="77777777" w:rsidR="00CD5018" w:rsidRDefault="00CD5018">
            <w:pPr>
              <w:spacing w:before="0" w:after="0"/>
              <w:rPr>
                <w:rFonts w:cs="Arial"/>
                <w:b/>
                <w:sz w:val="18"/>
              </w:rPr>
            </w:pPr>
          </w:p>
        </w:tc>
        <w:tc>
          <w:tcPr>
            <w:tcW w:w="2126" w:type="dxa"/>
            <w:tcBorders>
              <w:top w:val="single" w:sz="4" w:space="0" w:color="C00000"/>
              <w:left w:val="single" w:sz="4" w:space="0" w:color="C00000"/>
              <w:bottom w:val="single" w:sz="4" w:space="0" w:color="C00000"/>
              <w:right w:val="single" w:sz="4" w:space="0" w:color="C00000"/>
            </w:tcBorders>
            <w:hideMark/>
          </w:tcPr>
          <w:p w14:paraId="7EEE4ED1" w14:textId="77777777" w:rsidR="00CD5018" w:rsidRPr="00CD5018" w:rsidRDefault="00CD5018" w:rsidP="00CD5018">
            <w:pPr>
              <w:pStyle w:val="Heading2"/>
              <w:numPr>
                <w:ilvl w:val="0"/>
                <w:numId w:val="0"/>
              </w:numPr>
              <w:ind w:left="30"/>
              <w:jc w:val="left"/>
              <w:outlineLvl w:val="1"/>
              <w:rPr>
                <w:rFonts w:cs="Arial"/>
                <w:color w:val="C00000"/>
                <w:sz w:val="18"/>
              </w:rPr>
            </w:pPr>
            <w:r w:rsidRPr="00CD5018">
              <w:rPr>
                <w:rFonts w:cs="Arial"/>
                <w:sz w:val="18"/>
              </w:rPr>
              <w:t>Delivery of advice for Urgent Commissions</w:t>
            </w:r>
          </w:p>
        </w:tc>
        <w:tc>
          <w:tcPr>
            <w:tcW w:w="2755" w:type="dxa"/>
            <w:tcBorders>
              <w:top w:val="single" w:sz="4" w:space="0" w:color="C00000"/>
              <w:left w:val="single" w:sz="4" w:space="0" w:color="C00000"/>
              <w:bottom w:val="single" w:sz="4" w:space="0" w:color="C00000"/>
              <w:right w:val="single" w:sz="4" w:space="0" w:color="C00000"/>
            </w:tcBorders>
          </w:tcPr>
          <w:p w14:paraId="175297A6" w14:textId="77777777" w:rsidR="00CD5018" w:rsidRPr="00CD5018" w:rsidRDefault="00CD5018" w:rsidP="00CD5018">
            <w:pPr>
              <w:pStyle w:val="Heading2"/>
              <w:numPr>
                <w:ilvl w:val="0"/>
                <w:numId w:val="0"/>
              </w:numPr>
              <w:jc w:val="left"/>
              <w:outlineLvl w:val="1"/>
              <w:rPr>
                <w:rFonts w:cs="Arial"/>
                <w:sz w:val="18"/>
              </w:rPr>
            </w:pPr>
            <w:r w:rsidRPr="00CD5018">
              <w:rPr>
                <w:rFonts w:cs="Arial"/>
                <w:sz w:val="18"/>
              </w:rPr>
              <w:t>Delivery of advice for Urgent Commissions</w:t>
            </w:r>
          </w:p>
          <w:p w14:paraId="56906830" w14:textId="77777777" w:rsidR="00CD5018" w:rsidRPr="00CD5018" w:rsidRDefault="00CD5018" w:rsidP="00CD5018">
            <w:pPr>
              <w:pStyle w:val="Heading2"/>
              <w:numPr>
                <w:ilvl w:val="0"/>
                <w:numId w:val="0"/>
              </w:numPr>
              <w:ind w:left="567" w:hanging="567"/>
              <w:jc w:val="left"/>
              <w:outlineLvl w:val="1"/>
              <w:rPr>
                <w:rFonts w:cs="Arial"/>
                <w:sz w:val="18"/>
              </w:rPr>
            </w:pPr>
          </w:p>
        </w:tc>
        <w:tc>
          <w:tcPr>
            <w:tcW w:w="2631" w:type="dxa"/>
            <w:tcBorders>
              <w:top w:val="single" w:sz="4" w:space="0" w:color="C00000"/>
              <w:left w:val="single" w:sz="4" w:space="0" w:color="C00000"/>
              <w:bottom w:val="single" w:sz="4" w:space="0" w:color="C00000"/>
              <w:right w:val="single" w:sz="4" w:space="0" w:color="C00000"/>
            </w:tcBorders>
            <w:hideMark/>
          </w:tcPr>
          <w:p w14:paraId="7CF9CBB5" w14:textId="77777777" w:rsidR="00CD5018" w:rsidRPr="00CD5018" w:rsidRDefault="00CD5018" w:rsidP="00CD5018">
            <w:pPr>
              <w:pStyle w:val="Heading2"/>
              <w:numPr>
                <w:ilvl w:val="0"/>
                <w:numId w:val="0"/>
              </w:numPr>
              <w:jc w:val="left"/>
              <w:outlineLvl w:val="1"/>
              <w:rPr>
                <w:rFonts w:cs="Arial"/>
                <w:sz w:val="18"/>
              </w:rPr>
            </w:pPr>
            <w:r w:rsidRPr="00CD5018">
              <w:rPr>
                <w:rFonts w:cs="Arial"/>
                <w:sz w:val="18"/>
              </w:rPr>
              <w:t xml:space="preserve">Recorded on the Commissioning Template. </w:t>
            </w:r>
          </w:p>
          <w:p w14:paraId="1608C988" w14:textId="77777777" w:rsidR="00CD5018" w:rsidRPr="00CD5018" w:rsidRDefault="00CD5018" w:rsidP="00CD5018">
            <w:pPr>
              <w:pStyle w:val="Heading2"/>
              <w:numPr>
                <w:ilvl w:val="0"/>
                <w:numId w:val="0"/>
              </w:numPr>
              <w:jc w:val="left"/>
              <w:outlineLvl w:val="1"/>
              <w:rPr>
                <w:rFonts w:cs="Arial"/>
                <w:sz w:val="18"/>
              </w:rPr>
            </w:pPr>
            <w:r w:rsidRPr="00CD5018">
              <w:rPr>
                <w:rFonts w:cs="Arial"/>
                <w:sz w:val="18"/>
              </w:rPr>
              <w:t>Supplier to report on performance quarterly</w:t>
            </w:r>
          </w:p>
        </w:tc>
        <w:tc>
          <w:tcPr>
            <w:tcW w:w="2977" w:type="dxa"/>
            <w:tcBorders>
              <w:top w:val="single" w:sz="4" w:space="0" w:color="C00000"/>
              <w:left w:val="single" w:sz="4" w:space="0" w:color="C00000"/>
              <w:bottom w:val="single" w:sz="4" w:space="0" w:color="C00000"/>
              <w:right w:val="single" w:sz="4" w:space="0" w:color="C00000"/>
            </w:tcBorders>
          </w:tcPr>
          <w:p w14:paraId="6A2813BC" w14:textId="77777777" w:rsidR="00CD5018" w:rsidRPr="00CD5018" w:rsidRDefault="00CD5018" w:rsidP="00CD5018">
            <w:pPr>
              <w:pStyle w:val="Heading2"/>
              <w:numPr>
                <w:ilvl w:val="0"/>
                <w:numId w:val="0"/>
              </w:numPr>
              <w:jc w:val="left"/>
              <w:outlineLvl w:val="1"/>
              <w:rPr>
                <w:rFonts w:cs="Arial"/>
                <w:sz w:val="18"/>
              </w:rPr>
            </w:pPr>
            <w:r w:rsidRPr="00CD5018">
              <w:rPr>
                <w:rFonts w:cs="Arial"/>
                <w:sz w:val="18"/>
              </w:rPr>
              <w:t>Less than 100% advice received after agreed timescale (usually 24 hours since instruction)</w:t>
            </w:r>
          </w:p>
          <w:p w14:paraId="1E8A0F61" w14:textId="77777777" w:rsidR="00CD5018" w:rsidRPr="00CD5018" w:rsidRDefault="00CD5018" w:rsidP="00CD5018">
            <w:pPr>
              <w:pStyle w:val="Heading2"/>
              <w:numPr>
                <w:ilvl w:val="0"/>
                <w:numId w:val="0"/>
              </w:numPr>
              <w:ind w:left="567" w:hanging="567"/>
              <w:jc w:val="left"/>
              <w:outlineLvl w:val="1"/>
              <w:rPr>
                <w:rFonts w:cs="Arial"/>
                <w:sz w:val="18"/>
              </w:rPr>
            </w:pPr>
          </w:p>
        </w:tc>
        <w:tc>
          <w:tcPr>
            <w:tcW w:w="2835" w:type="dxa"/>
            <w:tcBorders>
              <w:top w:val="single" w:sz="4" w:space="0" w:color="C00000"/>
              <w:left w:val="single" w:sz="4" w:space="0" w:color="C00000"/>
              <w:bottom w:val="single" w:sz="4" w:space="0" w:color="C00000"/>
              <w:right w:val="single" w:sz="4" w:space="0" w:color="C00000"/>
            </w:tcBorders>
          </w:tcPr>
          <w:p w14:paraId="317CCE49" w14:textId="77777777" w:rsidR="00CD5018" w:rsidRPr="00CD5018" w:rsidRDefault="00CD5018" w:rsidP="00CD5018">
            <w:pPr>
              <w:pStyle w:val="Heading2"/>
              <w:numPr>
                <w:ilvl w:val="0"/>
                <w:numId w:val="0"/>
              </w:numPr>
              <w:ind w:left="32"/>
              <w:jc w:val="left"/>
              <w:outlineLvl w:val="1"/>
              <w:rPr>
                <w:rFonts w:cs="Arial"/>
                <w:sz w:val="18"/>
              </w:rPr>
            </w:pPr>
            <w:r w:rsidRPr="00CD5018">
              <w:rPr>
                <w:rFonts w:cs="Arial"/>
                <w:sz w:val="18"/>
              </w:rPr>
              <w:t xml:space="preserve">100% advice received within agreed timescale (usually 24 hours from instruction.) </w:t>
            </w:r>
          </w:p>
          <w:p w14:paraId="1C029C64" w14:textId="77777777" w:rsidR="00CD5018" w:rsidRPr="00CD5018" w:rsidRDefault="00CD5018" w:rsidP="00CD5018">
            <w:pPr>
              <w:pStyle w:val="Heading2"/>
              <w:numPr>
                <w:ilvl w:val="0"/>
                <w:numId w:val="0"/>
              </w:numPr>
              <w:jc w:val="left"/>
              <w:outlineLvl w:val="1"/>
              <w:rPr>
                <w:rFonts w:cs="Arial"/>
                <w:sz w:val="18"/>
              </w:rPr>
            </w:pPr>
          </w:p>
        </w:tc>
      </w:tr>
      <w:tr w:rsidR="00CD5018" w14:paraId="1BBFAB00" w14:textId="77777777" w:rsidTr="00CD5018">
        <w:trPr>
          <w:cantSplit/>
          <w:trHeight w:val="1457"/>
        </w:trPr>
        <w:tc>
          <w:tcPr>
            <w:tcW w:w="998" w:type="dxa"/>
            <w:tcBorders>
              <w:top w:val="single" w:sz="4" w:space="0" w:color="C00000"/>
              <w:left w:val="single" w:sz="4" w:space="0" w:color="C00000"/>
              <w:bottom w:val="single" w:sz="4" w:space="0" w:color="C00000"/>
              <w:right w:val="single" w:sz="4" w:space="0" w:color="C00000"/>
            </w:tcBorders>
            <w:textDirection w:val="btLr"/>
            <w:vAlign w:val="center"/>
            <w:hideMark/>
          </w:tcPr>
          <w:p w14:paraId="605874E7" w14:textId="77777777" w:rsidR="00CD5018" w:rsidRDefault="00CD5018">
            <w:pPr>
              <w:pStyle w:val="Bulletpoints"/>
              <w:numPr>
                <w:ilvl w:val="0"/>
                <w:numId w:val="0"/>
              </w:numPr>
              <w:spacing w:after="120"/>
              <w:ind w:left="113" w:right="113"/>
              <w:jc w:val="center"/>
              <w:rPr>
                <w:rFonts w:cs="Arial"/>
                <w:b/>
                <w:sz w:val="18"/>
              </w:rPr>
            </w:pPr>
            <w:r>
              <w:rPr>
                <w:rFonts w:cs="Arial"/>
                <w:b/>
                <w:color w:val="C00000"/>
                <w:sz w:val="18"/>
              </w:rPr>
              <w:t>Contract Management</w:t>
            </w:r>
          </w:p>
        </w:tc>
        <w:tc>
          <w:tcPr>
            <w:tcW w:w="2126" w:type="dxa"/>
            <w:tcBorders>
              <w:top w:val="single" w:sz="4" w:space="0" w:color="C00000"/>
              <w:left w:val="single" w:sz="4" w:space="0" w:color="C00000"/>
              <w:bottom w:val="single" w:sz="4" w:space="0" w:color="C00000"/>
              <w:right w:val="single" w:sz="4" w:space="0" w:color="C00000"/>
            </w:tcBorders>
            <w:hideMark/>
          </w:tcPr>
          <w:p w14:paraId="3C89A2A7" w14:textId="77777777" w:rsidR="00CD5018" w:rsidRPr="00CD5018" w:rsidRDefault="00CD5018">
            <w:pPr>
              <w:pStyle w:val="Bulletpoints"/>
              <w:numPr>
                <w:ilvl w:val="0"/>
                <w:numId w:val="0"/>
              </w:numPr>
              <w:spacing w:after="120"/>
              <w:jc w:val="left"/>
              <w:rPr>
                <w:rFonts w:cs="Arial"/>
                <w:sz w:val="18"/>
              </w:rPr>
            </w:pPr>
            <w:r w:rsidRPr="00CD5018">
              <w:rPr>
                <w:rFonts w:cs="Arial"/>
                <w:sz w:val="18"/>
              </w:rPr>
              <w:t>Timeliness of invoices</w:t>
            </w:r>
          </w:p>
        </w:tc>
        <w:tc>
          <w:tcPr>
            <w:tcW w:w="2755" w:type="dxa"/>
            <w:tcBorders>
              <w:top w:val="single" w:sz="4" w:space="0" w:color="C00000"/>
              <w:left w:val="single" w:sz="4" w:space="0" w:color="C00000"/>
              <w:bottom w:val="single" w:sz="4" w:space="0" w:color="C00000"/>
              <w:right w:val="single" w:sz="4" w:space="0" w:color="C00000"/>
            </w:tcBorders>
            <w:hideMark/>
          </w:tcPr>
          <w:p w14:paraId="0731A741" w14:textId="77777777" w:rsidR="00CD5018" w:rsidRPr="00CD5018" w:rsidRDefault="00CD5018">
            <w:pPr>
              <w:pStyle w:val="Bulletpoints"/>
              <w:numPr>
                <w:ilvl w:val="0"/>
                <w:numId w:val="0"/>
              </w:numPr>
              <w:spacing w:after="120"/>
              <w:jc w:val="left"/>
              <w:rPr>
                <w:rFonts w:cs="Arial"/>
                <w:sz w:val="18"/>
              </w:rPr>
            </w:pPr>
            <w:r w:rsidRPr="00CD5018">
              <w:rPr>
                <w:rFonts w:cs="Arial"/>
                <w:sz w:val="18"/>
              </w:rPr>
              <w:t>Invoices to be received by DIT 5 working days from end of month the Commission was completed</w:t>
            </w:r>
          </w:p>
        </w:tc>
        <w:tc>
          <w:tcPr>
            <w:tcW w:w="2631" w:type="dxa"/>
            <w:tcBorders>
              <w:top w:val="single" w:sz="4" w:space="0" w:color="C00000"/>
              <w:left w:val="single" w:sz="4" w:space="0" w:color="C00000"/>
              <w:bottom w:val="single" w:sz="4" w:space="0" w:color="C00000"/>
              <w:right w:val="single" w:sz="4" w:space="0" w:color="C00000"/>
            </w:tcBorders>
            <w:hideMark/>
          </w:tcPr>
          <w:p w14:paraId="16EA2023" w14:textId="77777777" w:rsidR="00CD5018" w:rsidRPr="00CD5018" w:rsidRDefault="00CD5018">
            <w:pPr>
              <w:pStyle w:val="Bulletpoints"/>
              <w:numPr>
                <w:ilvl w:val="0"/>
                <w:numId w:val="0"/>
              </w:numPr>
              <w:spacing w:after="120"/>
              <w:jc w:val="left"/>
              <w:rPr>
                <w:rFonts w:cs="Arial"/>
                <w:sz w:val="18"/>
              </w:rPr>
            </w:pPr>
            <w:r w:rsidRPr="00CD5018">
              <w:rPr>
                <w:rFonts w:cs="Arial"/>
                <w:sz w:val="18"/>
              </w:rPr>
              <w:t>Recorded by the DIT Contract Manager</w:t>
            </w:r>
          </w:p>
        </w:tc>
        <w:tc>
          <w:tcPr>
            <w:tcW w:w="2977" w:type="dxa"/>
            <w:tcBorders>
              <w:top w:val="single" w:sz="4" w:space="0" w:color="C00000"/>
              <w:left w:val="single" w:sz="4" w:space="0" w:color="C00000"/>
              <w:bottom w:val="single" w:sz="4" w:space="0" w:color="C00000"/>
              <w:right w:val="single" w:sz="4" w:space="0" w:color="C00000"/>
            </w:tcBorders>
            <w:hideMark/>
          </w:tcPr>
          <w:p w14:paraId="2EDFA90C" w14:textId="77777777" w:rsidR="00CD5018" w:rsidRPr="00CD5018" w:rsidRDefault="00CD5018">
            <w:pPr>
              <w:pStyle w:val="Bulletpoints"/>
              <w:numPr>
                <w:ilvl w:val="0"/>
                <w:numId w:val="0"/>
              </w:numPr>
              <w:spacing w:after="120"/>
              <w:jc w:val="left"/>
              <w:rPr>
                <w:rFonts w:cs="Arial"/>
                <w:sz w:val="18"/>
              </w:rPr>
            </w:pPr>
            <w:r w:rsidRPr="00CD5018">
              <w:rPr>
                <w:rFonts w:cs="Arial"/>
                <w:sz w:val="18"/>
              </w:rPr>
              <w:t>Less than 90% of invoices received within 5 working days of the end of the month the Commission was completed.</w:t>
            </w:r>
          </w:p>
        </w:tc>
        <w:tc>
          <w:tcPr>
            <w:tcW w:w="2835" w:type="dxa"/>
            <w:tcBorders>
              <w:top w:val="single" w:sz="4" w:space="0" w:color="C00000"/>
              <w:left w:val="single" w:sz="4" w:space="0" w:color="C00000"/>
              <w:bottom w:val="single" w:sz="4" w:space="0" w:color="C00000"/>
              <w:right w:val="single" w:sz="4" w:space="0" w:color="C00000"/>
            </w:tcBorders>
            <w:hideMark/>
          </w:tcPr>
          <w:p w14:paraId="5564EC07" w14:textId="77777777" w:rsidR="00CD5018" w:rsidRPr="00CD5018" w:rsidRDefault="00CD5018">
            <w:pPr>
              <w:pStyle w:val="Bulletpoints"/>
              <w:numPr>
                <w:ilvl w:val="0"/>
                <w:numId w:val="0"/>
              </w:numPr>
              <w:spacing w:after="120"/>
              <w:jc w:val="left"/>
              <w:rPr>
                <w:rFonts w:cs="Arial"/>
                <w:sz w:val="18"/>
              </w:rPr>
            </w:pPr>
            <w:r w:rsidRPr="00CD5018">
              <w:rPr>
                <w:rFonts w:cs="Arial"/>
                <w:sz w:val="18"/>
              </w:rPr>
              <w:t>90% of invoices received within 5 working days of the end of the month the Commission was completed.</w:t>
            </w:r>
          </w:p>
        </w:tc>
      </w:tr>
      <w:tr w:rsidR="00CD5018" w14:paraId="2F632035" w14:textId="77777777" w:rsidTr="00CD5018">
        <w:trPr>
          <w:cantSplit/>
          <w:trHeight w:val="1134"/>
        </w:trPr>
        <w:tc>
          <w:tcPr>
            <w:tcW w:w="998" w:type="dxa"/>
            <w:tcBorders>
              <w:top w:val="single" w:sz="4" w:space="0" w:color="C00000"/>
              <w:left w:val="single" w:sz="4" w:space="0" w:color="C00000"/>
              <w:bottom w:val="single" w:sz="4" w:space="0" w:color="C00000"/>
              <w:right w:val="single" w:sz="4" w:space="0" w:color="C00000"/>
            </w:tcBorders>
            <w:textDirection w:val="btLr"/>
            <w:vAlign w:val="center"/>
            <w:hideMark/>
          </w:tcPr>
          <w:p w14:paraId="230FEC67" w14:textId="77777777" w:rsidR="00CD5018" w:rsidRDefault="00CD5018" w:rsidP="00CD5018">
            <w:pPr>
              <w:pStyle w:val="Heading2"/>
              <w:numPr>
                <w:ilvl w:val="0"/>
                <w:numId w:val="0"/>
              </w:numPr>
              <w:ind w:left="567"/>
              <w:jc w:val="center"/>
              <w:outlineLvl w:val="1"/>
              <w:rPr>
                <w:rFonts w:cs="Arial"/>
                <w:sz w:val="18"/>
              </w:rPr>
            </w:pPr>
            <w:r w:rsidRPr="00CD5018">
              <w:rPr>
                <w:rFonts w:eastAsiaTheme="minorHAnsi" w:cs="Arial"/>
                <w:b/>
                <w:color w:val="C00000"/>
                <w:sz w:val="18"/>
                <w:lang w:eastAsia="en-US"/>
              </w:rPr>
              <w:t>Cost</w:t>
            </w:r>
          </w:p>
        </w:tc>
        <w:tc>
          <w:tcPr>
            <w:tcW w:w="2126" w:type="dxa"/>
            <w:tcBorders>
              <w:top w:val="single" w:sz="4" w:space="0" w:color="C00000"/>
              <w:left w:val="single" w:sz="4" w:space="0" w:color="C00000"/>
              <w:bottom w:val="single" w:sz="4" w:space="0" w:color="C00000"/>
              <w:right w:val="single" w:sz="4" w:space="0" w:color="C00000"/>
            </w:tcBorders>
            <w:hideMark/>
          </w:tcPr>
          <w:p w14:paraId="34ECF73F" w14:textId="77777777" w:rsidR="00CD5018" w:rsidRPr="00CD5018" w:rsidRDefault="00CD5018">
            <w:pPr>
              <w:pStyle w:val="Bulletpoints"/>
              <w:numPr>
                <w:ilvl w:val="0"/>
                <w:numId w:val="0"/>
              </w:numPr>
              <w:spacing w:after="120"/>
              <w:jc w:val="left"/>
              <w:rPr>
                <w:rFonts w:cs="Arial"/>
                <w:sz w:val="18"/>
              </w:rPr>
            </w:pPr>
            <w:r w:rsidRPr="00CD5018">
              <w:rPr>
                <w:rFonts w:cs="Arial"/>
                <w:sz w:val="18"/>
              </w:rPr>
              <w:t>Value for Money</w:t>
            </w:r>
          </w:p>
        </w:tc>
        <w:tc>
          <w:tcPr>
            <w:tcW w:w="2755" w:type="dxa"/>
            <w:tcBorders>
              <w:top w:val="single" w:sz="4" w:space="0" w:color="C00000"/>
              <w:left w:val="single" w:sz="4" w:space="0" w:color="C00000"/>
              <w:bottom w:val="single" w:sz="4" w:space="0" w:color="C00000"/>
              <w:right w:val="single" w:sz="4" w:space="0" w:color="C00000"/>
            </w:tcBorders>
            <w:hideMark/>
          </w:tcPr>
          <w:p w14:paraId="01D5FED6" w14:textId="77777777" w:rsidR="00CD5018" w:rsidRPr="00CD5018" w:rsidRDefault="00CD5018">
            <w:pPr>
              <w:pStyle w:val="Bulletpoints"/>
              <w:numPr>
                <w:ilvl w:val="0"/>
                <w:numId w:val="0"/>
              </w:numPr>
              <w:spacing w:after="120"/>
              <w:jc w:val="left"/>
              <w:rPr>
                <w:rFonts w:cs="Arial"/>
                <w:sz w:val="18"/>
              </w:rPr>
            </w:pPr>
            <w:r w:rsidRPr="00CD5018">
              <w:rPr>
                <w:rFonts w:cs="Arial"/>
                <w:sz w:val="18"/>
              </w:rPr>
              <w:t>Advice provided using the right personnel for the minimum time required. Accuracy in estimating costs at the initial Response to Commission in comparison to when the work has been completed.</w:t>
            </w:r>
          </w:p>
        </w:tc>
        <w:tc>
          <w:tcPr>
            <w:tcW w:w="2631" w:type="dxa"/>
            <w:tcBorders>
              <w:top w:val="single" w:sz="4" w:space="0" w:color="C00000"/>
              <w:left w:val="single" w:sz="4" w:space="0" w:color="C00000"/>
              <w:bottom w:val="single" w:sz="4" w:space="0" w:color="C00000"/>
              <w:right w:val="single" w:sz="4" w:space="0" w:color="C00000"/>
            </w:tcBorders>
            <w:hideMark/>
          </w:tcPr>
          <w:p w14:paraId="099E0E25" w14:textId="77777777" w:rsidR="00CD5018" w:rsidRPr="00CD5018" w:rsidRDefault="00CD5018">
            <w:pPr>
              <w:pStyle w:val="Bulletpoints"/>
              <w:numPr>
                <w:ilvl w:val="0"/>
                <w:numId w:val="0"/>
              </w:numPr>
              <w:spacing w:after="120"/>
              <w:jc w:val="left"/>
              <w:rPr>
                <w:rFonts w:cs="Arial"/>
                <w:sz w:val="18"/>
              </w:rPr>
            </w:pPr>
            <w:r w:rsidRPr="00CD5018">
              <w:rPr>
                <w:rFonts w:cs="Arial"/>
                <w:sz w:val="18"/>
              </w:rPr>
              <w:t>Recorded on the Commissioning Template.</w:t>
            </w:r>
          </w:p>
          <w:p w14:paraId="0F914FFA" w14:textId="77777777" w:rsidR="00CD5018" w:rsidRPr="00CD5018" w:rsidRDefault="00CD5018">
            <w:pPr>
              <w:pStyle w:val="Bulletpoints"/>
              <w:numPr>
                <w:ilvl w:val="0"/>
                <w:numId w:val="0"/>
              </w:numPr>
              <w:spacing w:after="120"/>
              <w:jc w:val="left"/>
              <w:rPr>
                <w:rFonts w:cs="Arial"/>
                <w:sz w:val="18"/>
              </w:rPr>
            </w:pPr>
            <w:r w:rsidRPr="00CD5018">
              <w:rPr>
                <w:rFonts w:cs="Arial"/>
                <w:sz w:val="18"/>
              </w:rPr>
              <w:t>Supplier to report on performance quarterly</w:t>
            </w:r>
          </w:p>
        </w:tc>
        <w:tc>
          <w:tcPr>
            <w:tcW w:w="2977" w:type="dxa"/>
            <w:tcBorders>
              <w:top w:val="single" w:sz="4" w:space="0" w:color="C00000"/>
              <w:left w:val="single" w:sz="4" w:space="0" w:color="C00000"/>
              <w:bottom w:val="single" w:sz="4" w:space="0" w:color="C00000"/>
              <w:right w:val="single" w:sz="4" w:space="0" w:color="C00000"/>
            </w:tcBorders>
            <w:hideMark/>
          </w:tcPr>
          <w:p w14:paraId="54B5EC92" w14:textId="77777777" w:rsidR="00CD5018" w:rsidRPr="00CD5018" w:rsidRDefault="00CD5018">
            <w:pPr>
              <w:pStyle w:val="Bulletpoints"/>
              <w:numPr>
                <w:ilvl w:val="0"/>
                <w:numId w:val="0"/>
              </w:numPr>
              <w:spacing w:after="120"/>
              <w:jc w:val="left"/>
              <w:rPr>
                <w:rFonts w:cs="Arial"/>
                <w:sz w:val="18"/>
              </w:rPr>
            </w:pPr>
            <w:r w:rsidRPr="00CD5018">
              <w:rPr>
                <w:rFonts w:cs="Arial"/>
                <w:sz w:val="18"/>
              </w:rPr>
              <w:t>Variance in cost estimates and actual costs submitted greater than 10%</w:t>
            </w:r>
          </w:p>
          <w:p w14:paraId="624187EC" w14:textId="77777777" w:rsidR="00CD5018" w:rsidRPr="00CD5018" w:rsidRDefault="00CD5018">
            <w:pPr>
              <w:pStyle w:val="Bulletpoints"/>
              <w:numPr>
                <w:ilvl w:val="0"/>
                <w:numId w:val="0"/>
              </w:numPr>
              <w:spacing w:after="120"/>
              <w:jc w:val="left"/>
              <w:rPr>
                <w:rFonts w:cs="Arial"/>
                <w:sz w:val="18"/>
              </w:rPr>
            </w:pPr>
            <w:r w:rsidRPr="00CD5018">
              <w:rPr>
                <w:rFonts w:cs="Arial"/>
                <w:sz w:val="18"/>
              </w:rPr>
              <w:t>DIT has to regularly renegotiate cost estimates provided before agreeing work can commence on the Commission.</w:t>
            </w:r>
          </w:p>
          <w:p w14:paraId="07085A08" w14:textId="77777777" w:rsidR="00CD5018" w:rsidRPr="00CD5018" w:rsidRDefault="00CD5018">
            <w:pPr>
              <w:pStyle w:val="Bulletpoints"/>
              <w:numPr>
                <w:ilvl w:val="0"/>
                <w:numId w:val="0"/>
              </w:numPr>
              <w:spacing w:after="120"/>
              <w:jc w:val="left"/>
              <w:rPr>
                <w:rFonts w:cs="Arial"/>
                <w:sz w:val="18"/>
              </w:rPr>
            </w:pPr>
            <w:r w:rsidRPr="00CD5018">
              <w:rPr>
                <w:rFonts w:cs="Arial"/>
                <w:sz w:val="18"/>
              </w:rPr>
              <w:t xml:space="preserve">DIT regularly has to renegotiate the selection of personnel to deliver Commissions in relation to the Supplier’s response to the tender. </w:t>
            </w:r>
          </w:p>
        </w:tc>
        <w:tc>
          <w:tcPr>
            <w:tcW w:w="2835" w:type="dxa"/>
            <w:tcBorders>
              <w:top w:val="single" w:sz="4" w:space="0" w:color="C00000"/>
              <w:left w:val="single" w:sz="4" w:space="0" w:color="C00000"/>
              <w:bottom w:val="single" w:sz="4" w:space="0" w:color="C00000"/>
              <w:right w:val="single" w:sz="4" w:space="0" w:color="C00000"/>
            </w:tcBorders>
            <w:hideMark/>
          </w:tcPr>
          <w:p w14:paraId="66728A98" w14:textId="77777777" w:rsidR="00CD5018" w:rsidRPr="00CD5018" w:rsidRDefault="00CD5018">
            <w:pPr>
              <w:pStyle w:val="Bulletpoints"/>
              <w:numPr>
                <w:ilvl w:val="0"/>
                <w:numId w:val="0"/>
              </w:numPr>
              <w:spacing w:after="120"/>
              <w:jc w:val="left"/>
              <w:rPr>
                <w:rFonts w:cs="Arial"/>
                <w:sz w:val="18"/>
              </w:rPr>
            </w:pPr>
            <w:r w:rsidRPr="00CD5018">
              <w:rPr>
                <w:rFonts w:cs="Arial"/>
                <w:sz w:val="18"/>
              </w:rPr>
              <w:t>Variance in cost estimates and actual costs submitted lower than 10%</w:t>
            </w:r>
          </w:p>
          <w:p w14:paraId="533BD112" w14:textId="77777777" w:rsidR="00CD5018" w:rsidRPr="00CD5018" w:rsidRDefault="00CD5018">
            <w:pPr>
              <w:pStyle w:val="Bulletpoints"/>
              <w:numPr>
                <w:ilvl w:val="0"/>
                <w:numId w:val="0"/>
              </w:numPr>
              <w:spacing w:after="120"/>
              <w:jc w:val="left"/>
              <w:rPr>
                <w:rFonts w:cs="Arial"/>
                <w:sz w:val="18"/>
              </w:rPr>
            </w:pPr>
            <w:r w:rsidRPr="00CD5018">
              <w:rPr>
                <w:rFonts w:cs="Arial"/>
                <w:sz w:val="18"/>
              </w:rPr>
              <w:t>DIT is able to accept cost estimates without renegotiating.</w:t>
            </w:r>
          </w:p>
          <w:p w14:paraId="38D06FF0" w14:textId="77777777" w:rsidR="00CD5018" w:rsidRPr="00CD5018" w:rsidRDefault="00CD5018">
            <w:pPr>
              <w:pStyle w:val="Bulletpoints"/>
              <w:numPr>
                <w:ilvl w:val="0"/>
                <w:numId w:val="0"/>
              </w:numPr>
              <w:spacing w:after="120"/>
              <w:jc w:val="left"/>
              <w:rPr>
                <w:rFonts w:cs="Arial"/>
                <w:sz w:val="18"/>
              </w:rPr>
            </w:pPr>
            <w:r w:rsidRPr="00CD5018">
              <w:rPr>
                <w:rFonts w:cs="Arial"/>
                <w:sz w:val="18"/>
              </w:rPr>
              <w:t>Personnel proposed to deliver the Commission have the appropriate expertise as evidenced by the Supplier’s response to the tender.</w:t>
            </w:r>
          </w:p>
        </w:tc>
      </w:tr>
      <w:tr w:rsidR="00CD5018" w14:paraId="10FA1B80" w14:textId="77777777" w:rsidTr="00CD5018">
        <w:trPr>
          <w:cantSplit/>
          <w:trHeight w:val="1134"/>
        </w:trPr>
        <w:tc>
          <w:tcPr>
            <w:tcW w:w="998" w:type="dxa"/>
            <w:tcBorders>
              <w:top w:val="single" w:sz="4" w:space="0" w:color="C00000"/>
              <w:left w:val="single" w:sz="4" w:space="0" w:color="C00000"/>
              <w:bottom w:val="single" w:sz="4" w:space="0" w:color="C00000"/>
              <w:right w:val="single" w:sz="4" w:space="0" w:color="C00000"/>
            </w:tcBorders>
            <w:textDirection w:val="btLr"/>
            <w:vAlign w:val="center"/>
            <w:hideMark/>
          </w:tcPr>
          <w:p w14:paraId="08D758D0" w14:textId="77777777" w:rsidR="00CD5018" w:rsidRDefault="00CD5018">
            <w:pPr>
              <w:pStyle w:val="Heading2"/>
              <w:jc w:val="center"/>
              <w:outlineLvl w:val="1"/>
              <w:rPr>
                <w:rFonts w:cs="Arial"/>
                <w:sz w:val="18"/>
              </w:rPr>
            </w:pPr>
            <w:r>
              <w:rPr>
                <w:rFonts w:cs="Arial"/>
                <w:sz w:val="18"/>
              </w:rPr>
              <w:lastRenderedPageBreak/>
              <w:t>Quality of Service</w:t>
            </w:r>
          </w:p>
        </w:tc>
        <w:tc>
          <w:tcPr>
            <w:tcW w:w="2126" w:type="dxa"/>
            <w:tcBorders>
              <w:top w:val="single" w:sz="4" w:space="0" w:color="C00000"/>
              <w:left w:val="single" w:sz="4" w:space="0" w:color="C00000"/>
              <w:bottom w:val="single" w:sz="4" w:space="0" w:color="C00000"/>
              <w:right w:val="single" w:sz="4" w:space="0" w:color="C00000"/>
            </w:tcBorders>
            <w:hideMark/>
          </w:tcPr>
          <w:p w14:paraId="4876E8F2" w14:textId="77777777" w:rsidR="00CD5018" w:rsidRPr="00CD5018" w:rsidRDefault="00CD5018" w:rsidP="00CD5018">
            <w:pPr>
              <w:pStyle w:val="Heading2"/>
              <w:numPr>
                <w:ilvl w:val="0"/>
                <w:numId w:val="0"/>
              </w:numPr>
              <w:outlineLvl w:val="1"/>
              <w:rPr>
                <w:rFonts w:cs="Arial"/>
                <w:sz w:val="18"/>
              </w:rPr>
            </w:pPr>
            <w:r w:rsidRPr="00CD5018">
              <w:rPr>
                <w:rFonts w:cs="Arial"/>
                <w:sz w:val="18"/>
              </w:rPr>
              <w:t>Quality of advice</w:t>
            </w:r>
          </w:p>
        </w:tc>
        <w:tc>
          <w:tcPr>
            <w:tcW w:w="2755" w:type="dxa"/>
            <w:tcBorders>
              <w:top w:val="single" w:sz="4" w:space="0" w:color="C00000"/>
              <w:left w:val="single" w:sz="4" w:space="0" w:color="C00000"/>
              <w:bottom w:val="single" w:sz="4" w:space="0" w:color="C00000"/>
              <w:right w:val="single" w:sz="4" w:space="0" w:color="C00000"/>
            </w:tcBorders>
            <w:hideMark/>
          </w:tcPr>
          <w:p w14:paraId="14D36D66" w14:textId="77777777" w:rsidR="00CD5018" w:rsidRPr="00CD5018" w:rsidRDefault="00CD5018" w:rsidP="00CD5018">
            <w:pPr>
              <w:pStyle w:val="Heading2"/>
              <w:numPr>
                <w:ilvl w:val="0"/>
                <w:numId w:val="0"/>
              </w:numPr>
              <w:ind w:left="33"/>
              <w:outlineLvl w:val="1"/>
              <w:rPr>
                <w:rFonts w:cs="Arial"/>
                <w:sz w:val="18"/>
              </w:rPr>
            </w:pPr>
            <w:r w:rsidRPr="00CD5018">
              <w:rPr>
                <w:rFonts w:cs="Arial"/>
                <w:sz w:val="18"/>
              </w:rPr>
              <w:t>Thoroughness of research, clarity of written work alongside clear and frequent communications methods.</w:t>
            </w:r>
          </w:p>
        </w:tc>
        <w:tc>
          <w:tcPr>
            <w:tcW w:w="2631" w:type="dxa"/>
            <w:tcBorders>
              <w:top w:val="single" w:sz="4" w:space="0" w:color="C00000"/>
              <w:left w:val="single" w:sz="4" w:space="0" w:color="C00000"/>
              <w:bottom w:val="single" w:sz="4" w:space="0" w:color="C00000"/>
              <w:right w:val="single" w:sz="4" w:space="0" w:color="C00000"/>
            </w:tcBorders>
            <w:hideMark/>
          </w:tcPr>
          <w:p w14:paraId="0E18A199" w14:textId="77777777" w:rsidR="00CD5018" w:rsidRPr="00CD5018" w:rsidRDefault="00CD5018" w:rsidP="00CD5018">
            <w:pPr>
              <w:pStyle w:val="Heading2"/>
              <w:numPr>
                <w:ilvl w:val="0"/>
                <w:numId w:val="0"/>
              </w:numPr>
              <w:outlineLvl w:val="1"/>
              <w:rPr>
                <w:rFonts w:cs="Arial"/>
                <w:sz w:val="18"/>
              </w:rPr>
            </w:pPr>
            <w:r w:rsidRPr="00CD5018">
              <w:rPr>
                <w:rFonts w:cs="Arial"/>
                <w:sz w:val="18"/>
              </w:rPr>
              <w:t xml:space="preserve">An assessment will be made at each fortnightly call, and concerns raised by the DIT Contract Manager if quality is poor. </w:t>
            </w:r>
          </w:p>
        </w:tc>
        <w:tc>
          <w:tcPr>
            <w:tcW w:w="2977" w:type="dxa"/>
            <w:tcBorders>
              <w:top w:val="single" w:sz="4" w:space="0" w:color="C00000"/>
              <w:left w:val="single" w:sz="4" w:space="0" w:color="C00000"/>
              <w:bottom w:val="single" w:sz="4" w:space="0" w:color="C00000"/>
              <w:right w:val="single" w:sz="4" w:space="0" w:color="C00000"/>
            </w:tcBorders>
            <w:hideMark/>
          </w:tcPr>
          <w:p w14:paraId="61FC1F41" w14:textId="77777777" w:rsidR="00CD5018" w:rsidRPr="00CD5018" w:rsidRDefault="00CD5018" w:rsidP="00CD5018">
            <w:pPr>
              <w:pStyle w:val="Heading2"/>
              <w:numPr>
                <w:ilvl w:val="0"/>
                <w:numId w:val="0"/>
              </w:numPr>
              <w:ind w:left="31"/>
              <w:outlineLvl w:val="1"/>
              <w:rPr>
                <w:rFonts w:cs="Arial"/>
                <w:sz w:val="18"/>
              </w:rPr>
            </w:pPr>
            <w:r w:rsidRPr="00CD5018">
              <w:rPr>
                <w:rFonts w:cs="Arial"/>
                <w:sz w:val="18"/>
              </w:rPr>
              <w:t>Firms do not engage well. Lead members are often not available to communicate (email or phone)</w:t>
            </w:r>
          </w:p>
          <w:p w14:paraId="2047F50E" w14:textId="77777777" w:rsidR="00CD5018" w:rsidRPr="00CD5018" w:rsidRDefault="00CD5018" w:rsidP="00CD5018">
            <w:pPr>
              <w:pStyle w:val="Heading2"/>
              <w:numPr>
                <w:ilvl w:val="0"/>
                <w:numId w:val="0"/>
              </w:numPr>
              <w:ind w:left="31"/>
              <w:outlineLvl w:val="1"/>
              <w:rPr>
                <w:rFonts w:cs="Arial"/>
                <w:sz w:val="18"/>
              </w:rPr>
            </w:pPr>
            <w:r w:rsidRPr="00CD5018">
              <w:rPr>
                <w:rFonts w:cs="Arial"/>
                <w:sz w:val="18"/>
              </w:rPr>
              <w:t xml:space="preserve">Firms/leads do not make an effort to try and re-schedule if they cannot communicate at times provided. </w:t>
            </w:r>
          </w:p>
          <w:p w14:paraId="0390D7E8" w14:textId="77777777" w:rsidR="00CD5018" w:rsidRPr="00CD5018" w:rsidRDefault="00CD5018" w:rsidP="00CD5018">
            <w:pPr>
              <w:pStyle w:val="Heading2"/>
              <w:numPr>
                <w:ilvl w:val="0"/>
                <w:numId w:val="0"/>
              </w:numPr>
              <w:outlineLvl w:val="1"/>
              <w:rPr>
                <w:rFonts w:cs="Arial"/>
                <w:sz w:val="18"/>
              </w:rPr>
            </w:pPr>
            <w:r w:rsidRPr="00CD5018">
              <w:rPr>
                <w:rFonts w:cs="Arial"/>
                <w:sz w:val="18"/>
              </w:rPr>
              <w:t>Unable to take on feedback and work into the support delivery.</w:t>
            </w:r>
          </w:p>
          <w:p w14:paraId="66B78D23" w14:textId="77777777" w:rsidR="00CD5018" w:rsidRPr="00CD5018" w:rsidRDefault="00CD5018" w:rsidP="00CD5018">
            <w:pPr>
              <w:pStyle w:val="Heading2"/>
              <w:numPr>
                <w:ilvl w:val="0"/>
                <w:numId w:val="0"/>
              </w:numPr>
              <w:outlineLvl w:val="1"/>
              <w:rPr>
                <w:rFonts w:cs="Arial"/>
                <w:sz w:val="18"/>
              </w:rPr>
            </w:pPr>
            <w:r w:rsidRPr="00CD5018">
              <w:rPr>
                <w:rFonts w:cs="Arial"/>
                <w:sz w:val="18"/>
              </w:rPr>
              <w:t>Analysis is not well presented, and/or not fully developed, and hasn’t into account our particular requirements (as assessed by our DIT leads).</w:t>
            </w:r>
          </w:p>
        </w:tc>
        <w:tc>
          <w:tcPr>
            <w:tcW w:w="2835" w:type="dxa"/>
            <w:tcBorders>
              <w:top w:val="single" w:sz="4" w:space="0" w:color="C00000"/>
              <w:left w:val="single" w:sz="4" w:space="0" w:color="C00000"/>
              <w:bottom w:val="single" w:sz="4" w:space="0" w:color="C00000"/>
              <w:right w:val="single" w:sz="4" w:space="0" w:color="C00000"/>
            </w:tcBorders>
          </w:tcPr>
          <w:p w14:paraId="2AAE57D9" w14:textId="77777777" w:rsidR="00CD5018" w:rsidRPr="00CD5018" w:rsidRDefault="00CD5018" w:rsidP="00CD5018">
            <w:pPr>
              <w:pStyle w:val="Heading2"/>
              <w:numPr>
                <w:ilvl w:val="0"/>
                <w:numId w:val="0"/>
              </w:numPr>
              <w:outlineLvl w:val="1"/>
              <w:rPr>
                <w:rFonts w:cs="Arial"/>
                <w:sz w:val="18"/>
              </w:rPr>
            </w:pPr>
            <w:r w:rsidRPr="00CD5018">
              <w:rPr>
                <w:rFonts w:cs="Arial"/>
                <w:sz w:val="18"/>
              </w:rPr>
              <w:t xml:space="preserve">Firms engage well, lead members are available to communicate (email or phone) at set times. Make every effort to try and re-schedule if they cannot communicate at times provided. </w:t>
            </w:r>
          </w:p>
          <w:p w14:paraId="7D6CFB64" w14:textId="77777777" w:rsidR="00CD5018" w:rsidRPr="00CD5018" w:rsidRDefault="00CD5018" w:rsidP="00CD5018">
            <w:pPr>
              <w:pStyle w:val="Heading2"/>
              <w:numPr>
                <w:ilvl w:val="0"/>
                <w:numId w:val="0"/>
              </w:numPr>
              <w:ind w:left="32"/>
              <w:outlineLvl w:val="1"/>
              <w:rPr>
                <w:rFonts w:cs="Arial"/>
                <w:sz w:val="18"/>
              </w:rPr>
            </w:pPr>
            <w:r w:rsidRPr="00CD5018">
              <w:rPr>
                <w:rFonts w:cs="Arial"/>
                <w:sz w:val="18"/>
              </w:rPr>
              <w:t xml:space="preserve">Firms are able to take on feedback and work into the support delivery. </w:t>
            </w:r>
          </w:p>
          <w:p w14:paraId="58F52A2E" w14:textId="77777777" w:rsidR="00CD5018" w:rsidRPr="00CD5018" w:rsidRDefault="00CD5018" w:rsidP="00CD5018">
            <w:pPr>
              <w:pStyle w:val="Heading2"/>
              <w:numPr>
                <w:ilvl w:val="0"/>
                <w:numId w:val="0"/>
              </w:numPr>
              <w:ind w:left="32"/>
              <w:outlineLvl w:val="1"/>
              <w:rPr>
                <w:rFonts w:cs="Arial"/>
                <w:sz w:val="18"/>
              </w:rPr>
            </w:pPr>
            <w:r w:rsidRPr="00CD5018">
              <w:rPr>
                <w:rFonts w:cs="Arial"/>
                <w:sz w:val="18"/>
              </w:rPr>
              <w:t>Analysis is presented very well, meets requirements and is suitably tailored in its approach. It will have robust cases or evidence to support it (assessed by DIT leads).</w:t>
            </w:r>
          </w:p>
          <w:p w14:paraId="5060147B" w14:textId="77777777" w:rsidR="00CD5018" w:rsidRPr="00CD5018" w:rsidRDefault="00CD5018" w:rsidP="00CD5018">
            <w:pPr>
              <w:pStyle w:val="Heading2"/>
              <w:numPr>
                <w:ilvl w:val="0"/>
                <w:numId w:val="0"/>
              </w:numPr>
              <w:ind w:left="567"/>
              <w:outlineLvl w:val="1"/>
              <w:rPr>
                <w:rFonts w:cs="Arial"/>
                <w:sz w:val="18"/>
              </w:rPr>
            </w:pPr>
          </w:p>
          <w:p w14:paraId="10FE907F" w14:textId="77777777" w:rsidR="00CD5018" w:rsidRPr="00CD5018" w:rsidRDefault="00CD5018" w:rsidP="00CD5018">
            <w:pPr>
              <w:pStyle w:val="Heading2"/>
              <w:numPr>
                <w:ilvl w:val="0"/>
                <w:numId w:val="0"/>
              </w:numPr>
              <w:outlineLvl w:val="1"/>
              <w:rPr>
                <w:rFonts w:cs="Arial"/>
                <w:sz w:val="18"/>
              </w:rPr>
            </w:pPr>
          </w:p>
        </w:tc>
      </w:tr>
    </w:tbl>
    <w:p w14:paraId="65FDBC4A" w14:textId="77777777" w:rsidR="00CD5018" w:rsidRDefault="00CD5018" w:rsidP="00CD5018">
      <w:pPr>
        <w:pStyle w:val="Numberedlist3"/>
        <w:ind w:left="360"/>
        <w:rPr>
          <w:rFonts w:cs="Arial"/>
          <w:sz w:val="20"/>
        </w:rPr>
      </w:pPr>
    </w:p>
    <w:p w14:paraId="522D44F7" w14:textId="77777777" w:rsidR="00CD5018" w:rsidRDefault="00CD5018" w:rsidP="00CD5018">
      <w:pPr>
        <w:pStyle w:val="Numberedlist3"/>
        <w:ind w:left="360"/>
        <w:rPr>
          <w:rFonts w:cs="Arial"/>
        </w:rPr>
      </w:pPr>
      <w:r>
        <w:rPr>
          <w:rFonts w:cs="Arial"/>
          <w:sz w:val="20"/>
        </w:rPr>
        <w:t xml:space="preserve">*Expected working hours are 9am-5.30pm (GMT), but are subject to change with advance notice from </w:t>
      </w:r>
      <w:r w:rsidR="00ED6876">
        <w:rPr>
          <w:rFonts w:cs="Arial"/>
          <w:sz w:val="20"/>
        </w:rPr>
        <w:t>the Customer</w:t>
      </w:r>
      <w:r>
        <w:rPr>
          <w:rFonts w:cs="Arial"/>
          <w:sz w:val="20"/>
        </w:rPr>
        <w:t xml:space="preserve">. The US/UK Trade Policy Team expect to be working in US time zones every 12 weeks. </w:t>
      </w:r>
      <w:r w:rsidR="00ED6876">
        <w:rPr>
          <w:rFonts w:cs="Arial"/>
          <w:sz w:val="20"/>
        </w:rPr>
        <w:t>The Customer</w:t>
      </w:r>
      <w:r>
        <w:rPr>
          <w:rFonts w:cs="Arial"/>
          <w:sz w:val="20"/>
        </w:rPr>
        <w:t xml:space="preserve"> will provide </w:t>
      </w:r>
      <w:r w:rsidR="00ED6876">
        <w:rPr>
          <w:rFonts w:cs="Arial"/>
          <w:sz w:val="20"/>
        </w:rPr>
        <w:t xml:space="preserve">the Supplier </w:t>
      </w:r>
      <w:r>
        <w:rPr>
          <w:rFonts w:cs="Arial"/>
          <w:sz w:val="20"/>
        </w:rPr>
        <w:t>as much notice as possible of this</w:t>
      </w:r>
      <w:r w:rsidR="00ED6876">
        <w:rPr>
          <w:rFonts w:cs="Arial"/>
          <w:sz w:val="20"/>
        </w:rPr>
        <w:t>.</w:t>
      </w:r>
    </w:p>
    <w:p w14:paraId="2DBB88A8" w14:textId="77777777" w:rsidR="00CD5018" w:rsidRDefault="00CD5018" w:rsidP="00CD5018">
      <w:pPr>
        <w:pStyle w:val="Heading2"/>
        <w:numPr>
          <w:ilvl w:val="0"/>
          <w:numId w:val="0"/>
        </w:numPr>
        <w:ind w:left="567" w:hanging="567"/>
        <w:rPr>
          <w:rFonts w:cs="Arial"/>
          <w:b/>
          <w:color w:val="C00000"/>
          <w:sz w:val="32"/>
          <w:szCs w:val="26"/>
          <w:lang w:eastAsia="en-US"/>
        </w:rPr>
      </w:pPr>
    </w:p>
    <w:p w14:paraId="0E764F1B" w14:textId="77777777" w:rsidR="00CD5018" w:rsidRDefault="00CD5018" w:rsidP="00CD5018">
      <w:pPr>
        <w:pStyle w:val="Heading2"/>
        <w:numPr>
          <w:ilvl w:val="0"/>
          <w:numId w:val="0"/>
        </w:numPr>
        <w:ind w:left="567"/>
        <w:rPr>
          <w:rFonts w:cs="Arial"/>
          <w:b/>
          <w:color w:val="C00000"/>
          <w:sz w:val="32"/>
          <w:szCs w:val="26"/>
          <w:lang w:eastAsia="en-US"/>
        </w:rPr>
      </w:pPr>
    </w:p>
    <w:p w14:paraId="6BC56984" w14:textId="77777777" w:rsidR="00CD5018" w:rsidRDefault="00CD5018" w:rsidP="00CD5018">
      <w:pPr>
        <w:pStyle w:val="Heading2"/>
        <w:numPr>
          <w:ilvl w:val="0"/>
          <w:numId w:val="0"/>
        </w:numPr>
        <w:ind w:left="567"/>
        <w:rPr>
          <w:rFonts w:cs="Arial"/>
          <w:b/>
          <w:color w:val="C00000"/>
          <w:sz w:val="32"/>
          <w:szCs w:val="26"/>
          <w:lang w:eastAsia="en-US"/>
        </w:rPr>
      </w:pPr>
    </w:p>
    <w:p w14:paraId="0F6DDB53" w14:textId="77777777" w:rsidR="00CD5018" w:rsidRDefault="00CD5018" w:rsidP="00D40F55">
      <w:pPr>
        <w:pStyle w:val="NP2ndLevel"/>
        <w:spacing w:before="120" w:after="120"/>
        <w:ind w:left="0" w:firstLine="0"/>
        <w:rPr>
          <w:rFonts w:ascii="Arial" w:hAnsi="Arial" w:cs="Arial"/>
          <w:sz w:val="22"/>
          <w:szCs w:val="22"/>
        </w:rPr>
      </w:pPr>
    </w:p>
    <w:p w14:paraId="0483C810" w14:textId="77777777" w:rsidR="00CD5018" w:rsidRDefault="00CD5018" w:rsidP="00D40F55">
      <w:pPr>
        <w:pStyle w:val="NP2ndLevel"/>
        <w:spacing w:before="120" w:after="120"/>
        <w:ind w:left="0" w:firstLine="0"/>
        <w:rPr>
          <w:rFonts w:ascii="Arial" w:hAnsi="Arial" w:cs="Arial"/>
          <w:sz w:val="22"/>
          <w:szCs w:val="22"/>
        </w:rPr>
      </w:pPr>
    </w:p>
    <w:tbl>
      <w:tblPr>
        <w:tblStyle w:val="Table3"/>
        <w:tblW w:w="14210" w:type="dxa"/>
        <w:tblInd w:w="-5" w:type="dxa"/>
        <w:tblBorders>
          <w:insideH w:val="single" w:sz="4" w:space="0" w:color="C00000"/>
          <w:insideV w:val="single" w:sz="4" w:space="0" w:color="C00000"/>
        </w:tblBorders>
        <w:tblLook w:val="04A0" w:firstRow="1" w:lastRow="0" w:firstColumn="1" w:lastColumn="0" w:noHBand="0" w:noVBand="1"/>
      </w:tblPr>
      <w:tblGrid>
        <w:gridCol w:w="2415"/>
        <w:gridCol w:w="4689"/>
        <w:gridCol w:w="3552"/>
        <w:gridCol w:w="3554"/>
      </w:tblGrid>
      <w:tr w:rsidR="00CD5018" w:rsidRPr="00AF3238" w14:paraId="39E5F704" w14:textId="77777777" w:rsidTr="00CD5018">
        <w:trPr>
          <w:cnfStyle w:val="100000000000" w:firstRow="1" w:lastRow="0" w:firstColumn="0" w:lastColumn="0" w:oddVBand="0" w:evenVBand="0" w:oddHBand="0" w:evenHBand="0" w:firstRowFirstColumn="0" w:firstRowLastColumn="0" w:lastRowFirstColumn="0" w:lastRowLastColumn="0"/>
          <w:trHeight w:val="404"/>
        </w:trPr>
        <w:tc>
          <w:tcPr>
            <w:tcW w:w="14210" w:type="dxa"/>
            <w:gridSpan w:val="4"/>
            <w:tcBorders>
              <w:top w:val="none" w:sz="0" w:space="0" w:color="auto"/>
              <w:left w:val="none" w:sz="0" w:space="0" w:color="auto"/>
              <w:bottom w:val="none" w:sz="0" w:space="0" w:color="auto"/>
              <w:right w:val="none" w:sz="0" w:space="0" w:color="auto"/>
            </w:tcBorders>
            <w:shd w:val="clear" w:color="auto" w:fill="FFFFFF" w:themeFill="background1"/>
          </w:tcPr>
          <w:p w14:paraId="4E9EB72C" w14:textId="77777777" w:rsidR="00CD5018" w:rsidRPr="00AF3238" w:rsidRDefault="00CD5018" w:rsidP="00E65A64">
            <w:pPr>
              <w:pStyle w:val="Bulletpoints"/>
              <w:numPr>
                <w:ilvl w:val="0"/>
                <w:numId w:val="0"/>
              </w:numPr>
              <w:jc w:val="left"/>
              <w:rPr>
                <w:rFonts w:cs="Arial"/>
              </w:rPr>
            </w:pPr>
            <w:r w:rsidRPr="00AF3238">
              <w:rPr>
                <w:rFonts w:cs="Arial"/>
              </w:rPr>
              <w:lastRenderedPageBreak/>
              <w:t xml:space="preserve">Contract Management and Governance </w:t>
            </w:r>
          </w:p>
        </w:tc>
      </w:tr>
      <w:tr w:rsidR="00CD5018" w:rsidRPr="00AF3238" w14:paraId="51E0B3B2" w14:textId="77777777" w:rsidTr="00CD5018">
        <w:trPr>
          <w:trHeight w:val="404"/>
        </w:trPr>
        <w:tc>
          <w:tcPr>
            <w:tcW w:w="2415" w:type="dxa"/>
          </w:tcPr>
          <w:p w14:paraId="46421ABC" w14:textId="77777777" w:rsidR="00CD5018" w:rsidRPr="00CD5018" w:rsidRDefault="00CD5018" w:rsidP="00E65A64">
            <w:pPr>
              <w:pStyle w:val="Bulletpoints"/>
              <w:numPr>
                <w:ilvl w:val="0"/>
                <w:numId w:val="0"/>
              </w:numPr>
              <w:rPr>
                <w:rFonts w:cs="Arial"/>
                <w:b/>
              </w:rPr>
            </w:pPr>
            <w:r w:rsidRPr="00CD5018">
              <w:rPr>
                <w:rFonts w:cs="Arial"/>
                <w:b/>
              </w:rPr>
              <w:t>Meeting/report</w:t>
            </w:r>
          </w:p>
        </w:tc>
        <w:tc>
          <w:tcPr>
            <w:tcW w:w="4689" w:type="dxa"/>
          </w:tcPr>
          <w:p w14:paraId="710886AB" w14:textId="77777777" w:rsidR="00CD5018" w:rsidRPr="00CD5018" w:rsidRDefault="00CD5018" w:rsidP="00E65A64">
            <w:pPr>
              <w:pStyle w:val="Bulletpoints"/>
              <w:numPr>
                <w:ilvl w:val="0"/>
                <w:numId w:val="0"/>
              </w:numPr>
              <w:rPr>
                <w:rFonts w:cs="Arial"/>
                <w:b/>
              </w:rPr>
            </w:pPr>
            <w:r w:rsidRPr="00CD5018">
              <w:rPr>
                <w:rFonts w:cs="Arial"/>
                <w:b/>
              </w:rPr>
              <w:t>Content</w:t>
            </w:r>
          </w:p>
        </w:tc>
        <w:tc>
          <w:tcPr>
            <w:tcW w:w="3552" w:type="dxa"/>
          </w:tcPr>
          <w:p w14:paraId="6F234F4B" w14:textId="77777777" w:rsidR="00CD5018" w:rsidRPr="00CD5018" w:rsidRDefault="00CD5018" w:rsidP="00E65A64">
            <w:pPr>
              <w:pStyle w:val="Bulletpoints"/>
              <w:numPr>
                <w:ilvl w:val="0"/>
                <w:numId w:val="0"/>
              </w:numPr>
              <w:rPr>
                <w:rFonts w:cs="Arial"/>
                <w:b/>
              </w:rPr>
            </w:pPr>
            <w:r w:rsidRPr="00CD5018">
              <w:rPr>
                <w:rFonts w:cs="Arial"/>
                <w:b/>
              </w:rPr>
              <w:t>Frequency</w:t>
            </w:r>
          </w:p>
        </w:tc>
        <w:tc>
          <w:tcPr>
            <w:tcW w:w="3554" w:type="dxa"/>
          </w:tcPr>
          <w:p w14:paraId="38A5F625" w14:textId="77777777" w:rsidR="00CD5018" w:rsidRPr="00CD5018" w:rsidRDefault="00CD5018" w:rsidP="00E65A64">
            <w:pPr>
              <w:pStyle w:val="Bulletpoints"/>
              <w:numPr>
                <w:ilvl w:val="0"/>
                <w:numId w:val="0"/>
              </w:numPr>
              <w:rPr>
                <w:rFonts w:cs="Arial"/>
                <w:b/>
              </w:rPr>
            </w:pPr>
            <w:r w:rsidRPr="00CD5018">
              <w:rPr>
                <w:rFonts w:cs="Arial"/>
                <w:b/>
              </w:rPr>
              <w:t>Format</w:t>
            </w:r>
          </w:p>
        </w:tc>
      </w:tr>
      <w:tr w:rsidR="00CD5018" w:rsidRPr="00AF3238" w14:paraId="69B3421E" w14:textId="77777777" w:rsidTr="00CD5018">
        <w:trPr>
          <w:trHeight w:val="804"/>
        </w:trPr>
        <w:tc>
          <w:tcPr>
            <w:tcW w:w="2415" w:type="dxa"/>
          </w:tcPr>
          <w:p w14:paraId="345A8DBB" w14:textId="77777777" w:rsidR="00CD5018" w:rsidRPr="00AF3238" w:rsidRDefault="00CD5018" w:rsidP="00E65A64">
            <w:pPr>
              <w:pStyle w:val="Bulletpoints"/>
              <w:numPr>
                <w:ilvl w:val="0"/>
                <w:numId w:val="0"/>
              </w:numPr>
              <w:rPr>
                <w:rFonts w:cs="Arial"/>
              </w:rPr>
            </w:pPr>
            <w:r w:rsidRPr="00AF3238">
              <w:rPr>
                <w:rFonts w:cs="Arial"/>
              </w:rPr>
              <w:t xml:space="preserve">Kick-off session </w:t>
            </w:r>
          </w:p>
        </w:tc>
        <w:tc>
          <w:tcPr>
            <w:tcW w:w="4689" w:type="dxa"/>
          </w:tcPr>
          <w:p w14:paraId="10FBFF26" w14:textId="77777777" w:rsidR="00CD5018" w:rsidRPr="00AF3238" w:rsidRDefault="00CD5018" w:rsidP="00E65A64">
            <w:pPr>
              <w:pStyle w:val="Bulletpoints"/>
              <w:numPr>
                <w:ilvl w:val="0"/>
                <w:numId w:val="0"/>
              </w:numPr>
              <w:rPr>
                <w:rFonts w:cs="Arial"/>
              </w:rPr>
            </w:pPr>
            <w:r w:rsidRPr="00AF3238">
              <w:rPr>
                <w:rFonts w:cs="Arial"/>
              </w:rPr>
              <w:t>Scope and define parameters of work and time for Q/A</w:t>
            </w:r>
          </w:p>
        </w:tc>
        <w:tc>
          <w:tcPr>
            <w:tcW w:w="3552" w:type="dxa"/>
          </w:tcPr>
          <w:p w14:paraId="2E7821D5" w14:textId="77777777" w:rsidR="00CD5018" w:rsidRPr="00AF3238" w:rsidRDefault="00CD5018" w:rsidP="00E65A64">
            <w:pPr>
              <w:pStyle w:val="Bulletpoints"/>
              <w:numPr>
                <w:ilvl w:val="0"/>
                <w:numId w:val="0"/>
              </w:numPr>
              <w:rPr>
                <w:rFonts w:cs="Arial"/>
              </w:rPr>
            </w:pPr>
            <w:r w:rsidRPr="00AF3238">
              <w:rPr>
                <w:rFonts w:cs="Arial"/>
              </w:rPr>
              <w:t>Initial meeting at start before work commences</w:t>
            </w:r>
          </w:p>
        </w:tc>
        <w:tc>
          <w:tcPr>
            <w:tcW w:w="3554" w:type="dxa"/>
          </w:tcPr>
          <w:p w14:paraId="51B6B7BA" w14:textId="77777777" w:rsidR="00CD5018" w:rsidRPr="00AF3238" w:rsidRDefault="00CD5018" w:rsidP="00E65A64">
            <w:pPr>
              <w:pStyle w:val="Bulletpoints"/>
              <w:numPr>
                <w:ilvl w:val="0"/>
                <w:numId w:val="0"/>
              </w:numPr>
              <w:rPr>
                <w:rFonts w:cs="Arial"/>
              </w:rPr>
            </w:pPr>
            <w:r w:rsidRPr="00AF3238">
              <w:rPr>
                <w:rFonts w:cs="Arial"/>
              </w:rPr>
              <w:t>Teleconference or video</w:t>
            </w:r>
          </w:p>
        </w:tc>
      </w:tr>
      <w:tr w:rsidR="00CD5018" w:rsidRPr="00AF3238" w14:paraId="5C386A17" w14:textId="77777777" w:rsidTr="00CD5018">
        <w:trPr>
          <w:trHeight w:val="1001"/>
        </w:trPr>
        <w:tc>
          <w:tcPr>
            <w:tcW w:w="2415" w:type="dxa"/>
          </w:tcPr>
          <w:p w14:paraId="1CFC7A27" w14:textId="77777777" w:rsidR="00CD5018" w:rsidRPr="00AF3238" w:rsidRDefault="00CD5018" w:rsidP="00E65A64">
            <w:pPr>
              <w:pStyle w:val="Bulletpoints"/>
              <w:numPr>
                <w:ilvl w:val="0"/>
                <w:numId w:val="0"/>
              </w:numPr>
              <w:rPr>
                <w:rFonts w:cs="Arial"/>
              </w:rPr>
            </w:pPr>
            <w:r w:rsidRPr="00AF3238">
              <w:rPr>
                <w:rFonts w:cs="Arial"/>
              </w:rPr>
              <w:t>Phone call</w:t>
            </w:r>
          </w:p>
        </w:tc>
        <w:tc>
          <w:tcPr>
            <w:tcW w:w="4689" w:type="dxa"/>
          </w:tcPr>
          <w:p w14:paraId="1CE6EA4F" w14:textId="77777777" w:rsidR="00CD5018" w:rsidRPr="00AF3238" w:rsidRDefault="00CD5018" w:rsidP="00E65A64">
            <w:pPr>
              <w:pStyle w:val="Bulletpoints"/>
              <w:numPr>
                <w:ilvl w:val="0"/>
                <w:numId w:val="0"/>
              </w:numPr>
              <w:rPr>
                <w:rFonts w:cs="Arial"/>
              </w:rPr>
            </w:pPr>
            <w:r w:rsidRPr="00AF3238">
              <w:rPr>
                <w:rFonts w:cs="Arial"/>
              </w:rPr>
              <w:t>Review of work to date + time for Q/A with DIT lawyers and internal project lead</w:t>
            </w:r>
          </w:p>
        </w:tc>
        <w:tc>
          <w:tcPr>
            <w:tcW w:w="3552" w:type="dxa"/>
          </w:tcPr>
          <w:p w14:paraId="61B79EC1" w14:textId="77777777" w:rsidR="00CD5018" w:rsidRPr="00AF3238" w:rsidRDefault="00CD5018" w:rsidP="00E65A64">
            <w:pPr>
              <w:pStyle w:val="Bulletpoints"/>
              <w:numPr>
                <w:ilvl w:val="0"/>
                <w:numId w:val="0"/>
              </w:numPr>
              <w:rPr>
                <w:rFonts w:cs="Arial"/>
              </w:rPr>
            </w:pPr>
            <w:r>
              <w:rPr>
                <w:rFonts w:cs="Arial"/>
              </w:rPr>
              <w:t>Will be specified in the commission</w:t>
            </w:r>
          </w:p>
        </w:tc>
        <w:tc>
          <w:tcPr>
            <w:tcW w:w="3554" w:type="dxa"/>
          </w:tcPr>
          <w:p w14:paraId="5C524BF2" w14:textId="77777777" w:rsidR="00CD5018" w:rsidRPr="00AF3238" w:rsidRDefault="00CD5018" w:rsidP="00E65A64">
            <w:pPr>
              <w:pStyle w:val="Bulletpoints"/>
              <w:numPr>
                <w:ilvl w:val="0"/>
                <w:numId w:val="0"/>
              </w:numPr>
              <w:rPr>
                <w:rFonts w:cs="Arial"/>
              </w:rPr>
            </w:pPr>
            <w:r w:rsidRPr="00AF3238">
              <w:rPr>
                <w:rFonts w:cs="Arial"/>
              </w:rPr>
              <w:t xml:space="preserve">Teleconference </w:t>
            </w:r>
          </w:p>
        </w:tc>
      </w:tr>
      <w:tr w:rsidR="00CD5018" w:rsidRPr="00AF3238" w14:paraId="73368A74" w14:textId="77777777" w:rsidTr="00CD5018">
        <w:trPr>
          <w:trHeight w:val="1204"/>
        </w:trPr>
        <w:tc>
          <w:tcPr>
            <w:tcW w:w="2415" w:type="dxa"/>
          </w:tcPr>
          <w:p w14:paraId="7B4AD2C3" w14:textId="77777777" w:rsidR="00CD5018" w:rsidRPr="00AF3238" w:rsidRDefault="00CD5018" w:rsidP="00E65A64">
            <w:pPr>
              <w:pStyle w:val="Bulletpoints"/>
              <w:numPr>
                <w:ilvl w:val="0"/>
                <w:numId w:val="0"/>
              </w:numPr>
              <w:rPr>
                <w:rFonts w:cs="Arial"/>
              </w:rPr>
            </w:pPr>
            <w:r>
              <w:rPr>
                <w:rFonts w:cs="Arial"/>
              </w:rPr>
              <w:t>Meeting</w:t>
            </w:r>
          </w:p>
        </w:tc>
        <w:tc>
          <w:tcPr>
            <w:tcW w:w="4689" w:type="dxa"/>
          </w:tcPr>
          <w:p w14:paraId="00847DF4" w14:textId="77777777" w:rsidR="00CD5018" w:rsidRPr="00AF3238" w:rsidRDefault="00CD5018" w:rsidP="00E65A64">
            <w:pPr>
              <w:pStyle w:val="Bulletpoints"/>
              <w:numPr>
                <w:ilvl w:val="0"/>
                <w:numId w:val="0"/>
              </w:numPr>
              <w:rPr>
                <w:rFonts w:cs="Arial"/>
              </w:rPr>
            </w:pPr>
            <w:r>
              <w:rPr>
                <w:rFonts w:cs="Arial"/>
              </w:rPr>
              <w:t>Review of performance against Key Performance Indicators (KPIs)</w:t>
            </w:r>
          </w:p>
        </w:tc>
        <w:tc>
          <w:tcPr>
            <w:tcW w:w="3552" w:type="dxa"/>
          </w:tcPr>
          <w:p w14:paraId="75E09789" w14:textId="77777777" w:rsidR="00CD5018" w:rsidRPr="00AF3238" w:rsidRDefault="00CD5018" w:rsidP="00E65A64">
            <w:pPr>
              <w:pStyle w:val="Bulletpoints"/>
              <w:numPr>
                <w:ilvl w:val="0"/>
                <w:numId w:val="0"/>
              </w:numPr>
              <w:rPr>
                <w:rFonts w:cs="Arial"/>
              </w:rPr>
            </w:pPr>
            <w:r>
              <w:rPr>
                <w:rFonts w:cs="Arial"/>
              </w:rPr>
              <w:t>Quarterly</w:t>
            </w:r>
          </w:p>
        </w:tc>
        <w:tc>
          <w:tcPr>
            <w:tcW w:w="3554" w:type="dxa"/>
          </w:tcPr>
          <w:p w14:paraId="44224ED1" w14:textId="77777777" w:rsidR="00CD5018" w:rsidRPr="00AF3238" w:rsidRDefault="00CD5018" w:rsidP="00E65A64">
            <w:pPr>
              <w:pStyle w:val="Bulletpoints"/>
              <w:numPr>
                <w:ilvl w:val="0"/>
                <w:numId w:val="0"/>
              </w:numPr>
              <w:rPr>
                <w:rFonts w:cs="Arial"/>
              </w:rPr>
            </w:pPr>
            <w:r>
              <w:rPr>
                <w:rFonts w:cs="Arial"/>
              </w:rPr>
              <w:t>Face to face, teleconference or video. Written report against KPIs to be provided for the meeting.</w:t>
            </w:r>
          </w:p>
        </w:tc>
      </w:tr>
    </w:tbl>
    <w:p w14:paraId="0D80FDFD" w14:textId="77777777" w:rsidR="00B7690E" w:rsidRPr="00D40F55" w:rsidRDefault="00B7690E" w:rsidP="00D40F55">
      <w:pPr>
        <w:pStyle w:val="NP2ndLevel"/>
        <w:spacing w:before="120" w:after="120"/>
        <w:ind w:left="0" w:firstLine="0"/>
        <w:rPr>
          <w:rFonts w:ascii="Arial" w:hAnsi="Arial" w:cs="Arial"/>
          <w:sz w:val="22"/>
          <w:szCs w:val="22"/>
        </w:rPr>
      </w:pPr>
    </w:p>
    <w:sectPr w:rsidR="00B7690E" w:rsidRPr="00D40F55" w:rsidSect="00F14FF4">
      <w:endnotePr>
        <w:numFmt w:val="decimal"/>
      </w:endnotePr>
      <w:pgSz w:w="16834" w:h="11909" w:orient="landscape"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5928A" w14:textId="77777777" w:rsidR="00643347" w:rsidRDefault="00643347">
      <w:pPr>
        <w:spacing w:after="0" w:line="20" w:lineRule="exact"/>
      </w:pPr>
    </w:p>
  </w:endnote>
  <w:endnote w:type="continuationSeparator" w:id="0">
    <w:p w14:paraId="79F48351" w14:textId="77777777" w:rsidR="00643347" w:rsidRDefault="00643347">
      <w:pPr>
        <w:spacing w:after="0" w:line="20" w:lineRule="exact"/>
      </w:pPr>
    </w:p>
  </w:endnote>
  <w:endnote w:type="continuationNotice" w:id="1">
    <w:p w14:paraId="30B78969" w14:textId="77777777" w:rsidR="00643347" w:rsidRDefault="00643347">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auto"/>
    <w:pitch w:val="default"/>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altName w:val="Times New Roman"/>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AC6D4" w14:textId="7BFAF5CF" w:rsidR="00562A13" w:rsidRDefault="00562A13"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sidR="00076F0C">
      <w:rPr>
        <w:rStyle w:val="PageNumber"/>
        <w:b/>
        <w:bCs/>
        <w:lang w:val="en-US"/>
      </w:rPr>
      <w:t>Error! Unknown document property name.</w:t>
    </w:r>
    <w:r>
      <w:rPr>
        <w:rStyle w:val="PageNumber"/>
      </w:rPr>
      <w:fldChar w:fldCharType="end"/>
    </w:r>
  </w:p>
  <w:p w14:paraId="314A7434" w14:textId="77777777" w:rsidR="00562A13" w:rsidRDefault="00562A13"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1058C9C8" w14:textId="77777777" w:rsidR="00562A13" w:rsidRDefault="00562A13" w:rsidP="00FB5BA8">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B012B" w14:textId="77777777" w:rsidR="00562A13" w:rsidRDefault="00562A13" w:rsidP="00FB5BA8">
    <w:pPr>
      <w:pStyle w:val="Head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014AB" w14:textId="77777777" w:rsidR="00562A13" w:rsidRDefault="00562A13" w:rsidP="00830231">
    <w:pPr>
      <w:pStyle w:val="Footer"/>
      <w:jc w:val="left"/>
      <w:rPr>
        <w:sz w:val="16"/>
        <w:szCs w:val="16"/>
      </w:rPr>
    </w:pPr>
    <w:r>
      <w:rPr>
        <w:sz w:val="16"/>
        <w:szCs w:val="16"/>
      </w:rPr>
      <w:t>RM3787 Finance and Complex – Legal Services Panel</w:t>
    </w:r>
  </w:p>
  <w:p w14:paraId="0285CEAC" w14:textId="77777777" w:rsidR="00562A13" w:rsidRDefault="00562A13" w:rsidP="00830231">
    <w:pPr>
      <w:pStyle w:val="Footer"/>
      <w:jc w:val="left"/>
      <w:rPr>
        <w:sz w:val="16"/>
        <w:szCs w:val="16"/>
      </w:rPr>
    </w:pPr>
    <w:r>
      <w:rPr>
        <w:sz w:val="16"/>
        <w:szCs w:val="16"/>
      </w:rPr>
      <w:t>Attachment 8 Panel Agreement Schedule 4 – Legal Services Contract and Order Form</w:t>
    </w:r>
  </w:p>
  <w:p w14:paraId="62565B59" w14:textId="77777777" w:rsidR="00562A13" w:rsidRDefault="00562A13" w:rsidP="00830231">
    <w:pPr>
      <w:pStyle w:val="Footer"/>
      <w:jc w:val="left"/>
      <w:rPr>
        <w:sz w:val="16"/>
        <w:szCs w:val="16"/>
      </w:rPr>
    </w:pPr>
    <w:r>
      <w:rPr>
        <w:sz w:val="16"/>
        <w:szCs w:val="16"/>
      </w:rPr>
      <w:t xml:space="preserve">Version 1 </w:t>
    </w:r>
  </w:p>
  <w:p w14:paraId="25FB4E63" w14:textId="77777777" w:rsidR="00562A13" w:rsidRPr="00830231" w:rsidRDefault="00562A13" w:rsidP="00830231">
    <w:pPr>
      <w:pStyle w:val="Footer"/>
      <w:jc w:val="left"/>
      <w:rPr>
        <w:rFonts w:ascii="Times New Roman" w:hAnsi="Times New Roman"/>
        <w:sz w:val="16"/>
        <w:szCs w:val="16"/>
        <w:lang w:eastAsia="en-GB"/>
      </w:rPr>
    </w:pPr>
    <w:r w:rsidRPr="00256C54">
      <w:rPr>
        <w:rFonts w:cs="Arial"/>
        <w:color w:val="222222"/>
        <w:sz w:val="16"/>
        <w:szCs w:val="19"/>
        <w:shd w:val="clear" w:color="auto" w:fill="FFFFFF"/>
      </w:rPr>
      <w:t>© Crown copyright 201</w:t>
    </w:r>
    <w:r>
      <w:rPr>
        <w:rFonts w:cs="Arial"/>
        <w:color w:val="222222"/>
        <w:sz w:val="16"/>
        <w:szCs w:val="19"/>
        <w:shd w:val="clear" w:color="auto" w:fill="FFFFFF"/>
      </w:rPr>
      <w:t>7</w:t>
    </w:r>
  </w:p>
  <w:sdt>
    <w:sdtPr>
      <w:id w:val="1389147335"/>
      <w:docPartObj>
        <w:docPartGallery w:val="Page Numbers (Bottom of Page)"/>
        <w:docPartUnique/>
      </w:docPartObj>
    </w:sdtPr>
    <w:sdtEndPr>
      <w:rPr>
        <w:noProof/>
        <w:sz w:val="16"/>
        <w:szCs w:val="16"/>
      </w:rPr>
    </w:sdtEndPr>
    <w:sdtContent>
      <w:p w14:paraId="34FAE968" w14:textId="77777777" w:rsidR="00562A13" w:rsidRDefault="00562A13">
        <w:pPr>
          <w:pStyle w:val="Footer"/>
          <w:jc w:val="right"/>
          <w:rPr>
            <w:noProof/>
            <w:sz w:val="16"/>
            <w:szCs w:val="16"/>
          </w:rPr>
        </w:pPr>
        <w:r w:rsidRPr="00830231">
          <w:rPr>
            <w:sz w:val="16"/>
            <w:szCs w:val="16"/>
          </w:rPr>
          <w:fldChar w:fldCharType="begin"/>
        </w:r>
        <w:r w:rsidRPr="00830231">
          <w:rPr>
            <w:sz w:val="16"/>
            <w:szCs w:val="16"/>
          </w:rPr>
          <w:instrText xml:space="preserve"> PAGE   \* MERGEFORMAT </w:instrText>
        </w:r>
        <w:r w:rsidRPr="00830231">
          <w:rPr>
            <w:sz w:val="16"/>
            <w:szCs w:val="16"/>
          </w:rPr>
          <w:fldChar w:fldCharType="separate"/>
        </w:r>
        <w:r>
          <w:rPr>
            <w:noProof/>
            <w:sz w:val="16"/>
            <w:szCs w:val="16"/>
          </w:rPr>
          <w:t>1</w:t>
        </w:r>
        <w:r w:rsidRPr="00830231">
          <w:rPr>
            <w:noProof/>
            <w:sz w:val="16"/>
            <w:szCs w:val="16"/>
          </w:rPr>
          <w:fldChar w:fldCharType="end"/>
        </w:r>
      </w:p>
      <w:p w14:paraId="18D91286" w14:textId="77777777" w:rsidR="00562A13" w:rsidRPr="00830231" w:rsidRDefault="009C4C65" w:rsidP="00830231">
        <w:pPr>
          <w:pStyle w:val="Footer"/>
          <w:jc w:val="left"/>
          <w:rPr>
            <w:sz w:val="16"/>
            <w:szCs w:val="16"/>
          </w:rPr>
        </w:pPr>
      </w:p>
    </w:sdtContent>
  </w:sdt>
  <w:p w14:paraId="5AA86D0E" w14:textId="77777777" w:rsidR="00562A13" w:rsidRPr="00830231" w:rsidRDefault="00562A13" w:rsidP="00830231">
    <w:pPr>
      <w:pStyle w:val="Header"/>
      <w:jc w:val="lef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7497444"/>
      <w:docPartObj>
        <w:docPartGallery w:val="Page Numbers (Bottom of Page)"/>
        <w:docPartUnique/>
      </w:docPartObj>
    </w:sdtPr>
    <w:sdtEndPr>
      <w:rPr>
        <w:noProof/>
      </w:rPr>
    </w:sdtEndPr>
    <w:sdtContent>
      <w:p w14:paraId="013B1508" w14:textId="77777777" w:rsidR="00562A13" w:rsidRDefault="00562A13">
        <w:pPr>
          <w:pStyle w:val="Footer"/>
          <w:jc w:val="center"/>
        </w:pPr>
        <w:r>
          <w:fldChar w:fldCharType="begin"/>
        </w:r>
        <w:r>
          <w:instrText xml:space="preserve"> PAGE   \* MERGEFORMAT </w:instrText>
        </w:r>
        <w:r>
          <w:fldChar w:fldCharType="separate"/>
        </w:r>
        <w:r>
          <w:rPr>
            <w:noProof/>
          </w:rPr>
          <w:t>26</w:t>
        </w:r>
        <w:r>
          <w:rPr>
            <w:noProof/>
          </w:rPr>
          <w:fldChar w:fldCharType="end"/>
        </w:r>
      </w:p>
    </w:sdtContent>
  </w:sdt>
  <w:p w14:paraId="52A28F2C" w14:textId="77777777" w:rsidR="00562A13" w:rsidRDefault="00562A13" w:rsidP="00FB5BA8">
    <w:pPr>
      <w:pStyle w:val="Head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3F219" w14:textId="7F8B256B" w:rsidR="00562A13" w:rsidRDefault="00562A13"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sidR="00076F0C">
      <w:rPr>
        <w:rStyle w:val="PageNumber"/>
        <w:b/>
        <w:bCs/>
        <w:lang w:val="en-US"/>
      </w:rPr>
      <w:t>Error! Unknown document property name.</w:t>
    </w:r>
    <w:r>
      <w:rPr>
        <w:rStyle w:val="PageNumber"/>
      </w:rPr>
      <w:fldChar w:fldCharType="end"/>
    </w:r>
  </w:p>
  <w:p w14:paraId="611B7D3A" w14:textId="77777777" w:rsidR="00562A13" w:rsidRDefault="00562A13"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6A00A3C" w14:textId="77777777" w:rsidR="00562A13" w:rsidRDefault="00562A13" w:rsidP="00FB5BA8">
    <w:pPr>
      <w:pStyle w:val="Footer"/>
      <w:ind w:right="36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C573B" w14:textId="77777777" w:rsidR="00562A13" w:rsidRDefault="00562A13" w:rsidP="00FB5BA8">
    <w:pPr>
      <w:pStyle w:val="Head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6921F" w14:textId="77777777" w:rsidR="00562A13" w:rsidRDefault="00562A13" w:rsidP="00FB5BA8">
    <w:pPr>
      <w:pStyle w:val="Header"/>
      <w:jc w:val="center"/>
    </w:pPr>
    <w:r>
      <w:rPr>
        <w:rFonts w:ascii="Calibri" w:hAnsi="Calibri"/>
        <w:color w:val="000000"/>
      </w:rPr>
      <w:t>UNCLASSIFIED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78B45" w14:textId="77777777" w:rsidR="00643347" w:rsidRDefault="00643347">
      <w:pPr>
        <w:spacing w:after="0" w:line="240" w:lineRule="auto"/>
      </w:pPr>
      <w:r>
        <w:separator/>
      </w:r>
    </w:p>
  </w:footnote>
  <w:footnote w:type="continuationSeparator" w:id="0">
    <w:p w14:paraId="0F3FDD60" w14:textId="77777777" w:rsidR="00643347" w:rsidRDefault="00643347">
      <w:pPr>
        <w:spacing w:after="0" w:line="240" w:lineRule="auto"/>
      </w:pPr>
      <w:r>
        <w:continuationSeparator/>
      </w:r>
    </w:p>
  </w:footnote>
  <w:footnote w:type="continuationNotice" w:id="1">
    <w:p w14:paraId="7A4C5F55" w14:textId="77777777" w:rsidR="00643347" w:rsidRDefault="006433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9807C" w14:textId="130771DA" w:rsidR="00562A13" w:rsidRDefault="00562A1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sidR="00076F0C">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C2DF6" w14:textId="2664445A" w:rsidR="00562A13" w:rsidRDefault="00562A13" w:rsidP="00FB5BA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F3389" w14:textId="77777777" w:rsidR="00562A13" w:rsidRDefault="00562A13" w:rsidP="00C9591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D42E9" w14:textId="37DBA3CF" w:rsidR="00562A13" w:rsidRDefault="00562A1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sidR="00076F0C">
      <w:rPr>
        <w:b/>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A0B6D" w14:textId="77777777" w:rsidR="00562A13" w:rsidRDefault="00562A13" w:rsidP="00FB5BA8">
    <w:pPr>
      <w:pStyle w:val="Header"/>
      <w:jc w:val="center"/>
    </w:pPr>
    <w:r>
      <w:rPr>
        <w:rFonts w:ascii="Calibri" w:hAnsi="Calibri"/>
        <w:color w:val="000000"/>
      </w:rPr>
      <w:t>UNCLASSIFIED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AC2D3" w14:textId="77777777" w:rsidR="00562A13" w:rsidRDefault="00562A13" w:rsidP="00C9591C">
    <w:pPr>
      <w:pStyle w:val="Header"/>
      <w:jc w:val="center"/>
    </w:pP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9D27780"/>
    <w:multiLevelType w:val="hybridMultilevel"/>
    <w:tmpl w:val="9138AA1C"/>
    <w:lvl w:ilvl="0" w:tplc="6030994E">
      <w:start w:val="1"/>
      <w:numFmt w:val="upperLetter"/>
      <w:lvlText w:val="%1."/>
      <w:lvlJc w:val="left"/>
      <w:pPr>
        <w:ind w:left="720" w:hanging="360"/>
      </w:pPr>
      <w:rPr>
        <w:rFonts w:ascii="Calibri" w:hAnsi="Calibri"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FE2435"/>
    <w:multiLevelType w:val="hybridMultilevel"/>
    <w:tmpl w:val="CF847248"/>
    <w:lvl w:ilvl="0" w:tplc="08090013">
      <w:start w:val="1"/>
      <w:numFmt w:val="lowerRoman"/>
      <w:lvlText w:val="%1."/>
      <w:lvlJc w:val="right"/>
      <w:pPr>
        <w:ind w:left="177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3"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4" w15:restartNumberingAfterBreak="0">
    <w:nsid w:val="1F6D6062"/>
    <w:multiLevelType w:val="hybridMultilevel"/>
    <w:tmpl w:val="D7C8AD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15:restartNumberingAfterBreak="0">
    <w:nsid w:val="26E6121C"/>
    <w:multiLevelType w:val="multilevel"/>
    <w:tmpl w:val="563EFF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9" w15:restartNumberingAfterBreak="0">
    <w:nsid w:val="359B33A4"/>
    <w:multiLevelType w:val="multilevel"/>
    <w:tmpl w:val="D63EA9A8"/>
    <w:lvl w:ilvl="0">
      <w:start w:val="4"/>
      <w:numFmt w:val="decimal"/>
      <w:lvlText w:val="%1"/>
      <w:lvlJc w:val="left"/>
      <w:pPr>
        <w:ind w:left="360" w:hanging="360"/>
      </w:pPr>
      <w:rPr>
        <w:rFonts w:asciiTheme="minorHAnsi" w:hAnsiTheme="minorHAnsi" w:cstheme="minorBidi" w:hint="default"/>
      </w:rPr>
    </w:lvl>
    <w:lvl w:ilvl="1">
      <w:start w:val="1"/>
      <w:numFmt w:val="decimal"/>
      <w:lvlText w:val="%1.%2"/>
      <w:lvlJc w:val="left"/>
      <w:pPr>
        <w:ind w:left="360" w:hanging="360"/>
      </w:pPr>
      <w:rPr>
        <w:rFonts w:asciiTheme="minorHAnsi" w:hAnsiTheme="minorHAnsi" w:cstheme="minorBidi"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20"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2" w15:restartNumberingAfterBreak="0">
    <w:nsid w:val="42FF6471"/>
    <w:multiLevelType w:val="hybridMultilevel"/>
    <w:tmpl w:val="FF864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775631"/>
    <w:multiLevelType w:val="hybridMultilevel"/>
    <w:tmpl w:val="8D2C75E6"/>
    <w:lvl w:ilvl="0" w:tplc="4BB4C396">
      <w:start w:val="1"/>
      <w:numFmt w:val="decimal"/>
      <w:pStyle w:val="Numberedlist"/>
      <w:lvlText w:val="1.%1"/>
      <w:lvlJc w:val="left"/>
      <w:pPr>
        <w:ind w:left="717" w:hanging="360"/>
      </w:pPr>
      <w:rPr>
        <w:rFonts w:hint="default"/>
      </w:rPr>
    </w:lvl>
    <w:lvl w:ilvl="1" w:tplc="0809000F">
      <w:start w:val="1"/>
      <w:numFmt w:val="decimal"/>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5"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6" w15:restartNumberingAfterBreak="0">
    <w:nsid w:val="4E4E4A58"/>
    <w:multiLevelType w:val="hybridMultilevel"/>
    <w:tmpl w:val="C122AD40"/>
    <w:lvl w:ilvl="0" w:tplc="08090019">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8" w15:restartNumberingAfterBreak="0">
    <w:nsid w:val="56EE39D6"/>
    <w:multiLevelType w:val="multilevel"/>
    <w:tmpl w:val="F39426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1" w15:restartNumberingAfterBreak="0">
    <w:nsid w:val="5EA11954"/>
    <w:multiLevelType w:val="hybridMultilevel"/>
    <w:tmpl w:val="E8B641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4" w15:restartNumberingAfterBreak="0">
    <w:nsid w:val="616D69D7"/>
    <w:multiLevelType w:val="hybridMultilevel"/>
    <w:tmpl w:val="DE5E6F36"/>
    <w:lvl w:ilvl="0" w:tplc="46F0E500">
      <w:start w:val="1"/>
      <w:numFmt w:val="lowerLetter"/>
      <w:lvlText w:val="%1)"/>
      <w:lvlJc w:val="left"/>
      <w:pPr>
        <w:ind w:left="1012" w:hanging="360"/>
      </w:pPr>
      <w:rPr>
        <w:rFonts w:hint="default"/>
      </w:rPr>
    </w:lvl>
    <w:lvl w:ilvl="1" w:tplc="08090019" w:tentative="1">
      <w:start w:val="1"/>
      <w:numFmt w:val="lowerLetter"/>
      <w:lvlText w:val="%2."/>
      <w:lvlJc w:val="left"/>
      <w:pPr>
        <w:ind w:left="1732" w:hanging="360"/>
      </w:pPr>
    </w:lvl>
    <w:lvl w:ilvl="2" w:tplc="0809001B" w:tentative="1">
      <w:start w:val="1"/>
      <w:numFmt w:val="lowerRoman"/>
      <w:lvlText w:val="%3."/>
      <w:lvlJc w:val="right"/>
      <w:pPr>
        <w:ind w:left="2452" w:hanging="180"/>
      </w:pPr>
    </w:lvl>
    <w:lvl w:ilvl="3" w:tplc="0809000F" w:tentative="1">
      <w:start w:val="1"/>
      <w:numFmt w:val="decimal"/>
      <w:lvlText w:val="%4."/>
      <w:lvlJc w:val="left"/>
      <w:pPr>
        <w:ind w:left="3172" w:hanging="360"/>
      </w:pPr>
    </w:lvl>
    <w:lvl w:ilvl="4" w:tplc="08090019" w:tentative="1">
      <w:start w:val="1"/>
      <w:numFmt w:val="lowerLetter"/>
      <w:lvlText w:val="%5."/>
      <w:lvlJc w:val="left"/>
      <w:pPr>
        <w:ind w:left="3892" w:hanging="360"/>
      </w:pPr>
    </w:lvl>
    <w:lvl w:ilvl="5" w:tplc="0809001B" w:tentative="1">
      <w:start w:val="1"/>
      <w:numFmt w:val="lowerRoman"/>
      <w:lvlText w:val="%6."/>
      <w:lvlJc w:val="right"/>
      <w:pPr>
        <w:ind w:left="4612" w:hanging="180"/>
      </w:pPr>
    </w:lvl>
    <w:lvl w:ilvl="6" w:tplc="0809000F" w:tentative="1">
      <w:start w:val="1"/>
      <w:numFmt w:val="decimal"/>
      <w:lvlText w:val="%7."/>
      <w:lvlJc w:val="left"/>
      <w:pPr>
        <w:ind w:left="5332" w:hanging="360"/>
      </w:pPr>
    </w:lvl>
    <w:lvl w:ilvl="7" w:tplc="08090019" w:tentative="1">
      <w:start w:val="1"/>
      <w:numFmt w:val="lowerLetter"/>
      <w:lvlText w:val="%8."/>
      <w:lvlJc w:val="left"/>
      <w:pPr>
        <w:ind w:left="6052" w:hanging="360"/>
      </w:pPr>
    </w:lvl>
    <w:lvl w:ilvl="8" w:tplc="0809001B" w:tentative="1">
      <w:start w:val="1"/>
      <w:numFmt w:val="lowerRoman"/>
      <w:lvlText w:val="%9."/>
      <w:lvlJc w:val="right"/>
      <w:pPr>
        <w:ind w:left="6772" w:hanging="180"/>
      </w:pPr>
    </w:lvl>
  </w:abstractNum>
  <w:abstractNum w:abstractNumId="35"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3D64518"/>
    <w:multiLevelType w:val="hybridMultilevel"/>
    <w:tmpl w:val="C122AD40"/>
    <w:lvl w:ilvl="0" w:tplc="08090019">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354C3A"/>
    <w:multiLevelType w:val="multilevel"/>
    <w:tmpl w:val="11F8B5F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EA5F74"/>
    <w:multiLevelType w:val="hybridMultilevel"/>
    <w:tmpl w:val="C122AD40"/>
    <w:lvl w:ilvl="0" w:tplc="08090019">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41" w15:restartNumberingAfterBreak="0">
    <w:nsid w:val="6E533CEF"/>
    <w:multiLevelType w:val="hybridMultilevel"/>
    <w:tmpl w:val="2BEC6DE6"/>
    <w:lvl w:ilvl="0" w:tplc="A1D87DE2">
      <w:start w:val="1"/>
      <w:numFmt w:val="bullet"/>
      <w:pStyle w:val="Bulletpoints"/>
      <w:lvlText w:val=""/>
      <w:lvlJc w:val="left"/>
      <w:pPr>
        <w:ind w:left="720" w:hanging="360"/>
      </w:pPr>
      <w:rPr>
        <w:rFonts w:ascii="Wingdings" w:hAnsi="Wingdings" w:hint="default"/>
        <w:color w:val="C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lvlText w:val="%1.%2"/>
      <w:lvlJc w:val="left"/>
      <w:pPr>
        <w:tabs>
          <w:tab w:val="num" w:pos="567"/>
        </w:tabs>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lvlText w:val="%1.%2.%3"/>
      <w:lvlJc w:val="left"/>
      <w:pPr>
        <w:tabs>
          <w:tab w:val="num" w:pos="1134"/>
        </w:tabs>
        <w:ind w:left="1134"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86E5624"/>
    <w:multiLevelType w:val="hybridMultilevel"/>
    <w:tmpl w:val="D08884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896695F"/>
    <w:multiLevelType w:val="hybridMultilevel"/>
    <w:tmpl w:val="CBA2AD36"/>
    <w:lvl w:ilvl="0" w:tplc="6030994E">
      <w:start w:val="1"/>
      <w:numFmt w:val="upperLetter"/>
      <w:lvlText w:val="%1."/>
      <w:lvlJc w:val="left"/>
      <w:pPr>
        <w:ind w:left="927" w:hanging="360"/>
      </w:pPr>
      <w:rPr>
        <w:rFonts w:ascii="Calibri" w:hAnsi="Calibri" w:hint="default"/>
        <w:b w:val="0"/>
        <w:bCs/>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FD4B4E"/>
    <w:multiLevelType w:val="multilevel"/>
    <w:tmpl w:val="67C8ED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25"/>
  </w:num>
  <w:num w:numId="3">
    <w:abstractNumId w:val="18"/>
  </w:num>
  <w:num w:numId="4">
    <w:abstractNumId w:val="13"/>
  </w:num>
  <w:num w:numId="5">
    <w:abstractNumId w:val="5"/>
  </w:num>
  <w:num w:numId="6">
    <w:abstractNumId w:val="33"/>
  </w:num>
  <w:num w:numId="7">
    <w:abstractNumId w:val="21"/>
  </w:num>
  <w:num w:numId="8">
    <w:abstractNumId w:val="6"/>
  </w:num>
  <w:num w:numId="9">
    <w:abstractNumId w:val="4"/>
  </w:num>
  <w:num w:numId="10">
    <w:abstractNumId w:val="3"/>
  </w:num>
  <w:num w:numId="11">
    <w:abstractNumId w:val="2"/>
  </w:num>
  <w:num w:numId="12">
    <w:abstractNumId w:val="1"/>
  </w:num>
  <w:num w:numId="13">
    <w:abstractNumId w:val="0"/>
  </w:num>
  <w:num w:numId="14">
    <w:abstractNumId w:val="30"/>
  </w:num>
  <w:num w:numId="15">
    <w:abstractNumId w:val="7"/>
  </w:num>
  <w:num w:numId="16">
    <w:abstractNumId w:val="12"/>
  </w:num>
  <w:num w:numId="17">
    <w:abstractNumId w:val="27"/>
  </w:num>
  <w:num w:numId="18">
    <w:abstractNumId w:val="42"/>
  </w:num>
  <w:num w:numId="19">
    <w:abstractNumId w:val="17"/>
  </w:num>
  <w:num w:numId="20">
    <w:abstractNumId w:val="37"/>
  </w:num>
  <w:num w:numId="21">
    <w:abstractNumId w:val="45"/>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44"/>
  </w:num>
  <w:num w:numId="25">
    <w:abstractNumId w:val="35"/>
  </w:num>
  <w:num w:numId="26">
    <w:abstractNumId w:val="9"/>
  </w:num>
  <w:num w:numId="27">
    <w:abstractNumId w:val="24"/>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3"/>
  </w:num>
  <w:num w:numId="38">
    <w:abstractNumId w:val="11"/>
    <w:lvlOverride w:ilvl="0">
      <w:startOverride w:val="1"/>
    </w:lvlOverride>
  </w:num>
  <w:num w:numId="39">
    <w:abstractNumId w:val="43"/>
  </w:num>
  <w:num w:numId="40">
    <w:abstractNumId w:val="16"/>
  </w:num>
  <w:num w:numId="41">
    <w:abstractNumId w:val="28"/>
  </w:num>
  <w:num w:numId="42">
    <w:abstractNumId w:val="19"/>
  </w:num>
  <w:num w:numId="43">
    <w:abstractNumId w:val="38"/>
  </w:num>
  <w:num w:numId="44">
    <w:abstractNumId w:val="41"/>
  </w:num>
  <w:num w:numId="45">
    <w:abstractNumId w:val="8"/>
  </w:num>
  <w:num w:numId="46">
    <w:abstractNumId w:val="22"/>
  </w:num>
  <w:num w:numId="47">
    <w:abstractNumId w:val="34"/>
  </w:num>
  <w:num w:numId="48">
    <w:abstractNumId w:val="46"/>
  </w:num>
  <w:num w:numId="49">
    <w:abstractNumId w:val="14"/>
  </w:num>
  <w:num w:numId="50">
    <w:abstractNumId w:val="23"/>
  </w:num>
  <w:num w:numId="51">
    <w:abstractNumId w:val="23"/>
  </w:num>
  <w:num w:numId="52">
    <w:abstractNumId w:val="11"/>
  </w:num>
  <w:num w:numId="53">
    <w:abstractNumId w:val="36"/>
  </w:num>
  <w:num w:numId="54">
    <w:abstractNumId w:val="39"/>
  </w:num>
  <w:num w:numId="55">
    <w:abstractNumId w:val="29"/>
  </w:num>
  <w:num w:numId="56">
    <w:abstractNumId w:val="40"/>
  </w:num>
  <w:num w:numId="57">
    <w:abstractNumId w:val="31"/>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yler, Helena (Trade)">
    <w15:presenceInfo w15:providerId="AD" w15:userId="S::helena.tyler@trade.gov.uk::044053d8-6c1e-4f41-92bd-a928d1c8a5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1A"/>
    <w:rsid w:val="000019C8"/>
    <w:rsid w:val="00006781"/>
    <w:rsid w:val="00006EB0"/>
    <w:rsid w:val="0001267F"/>
    <w:rsid w:val="00020AA9"/>
    <w:rsid w:val="00021D24"/>
    <w:rsid w:val="00023EAE"/>
    <w:rsid w:val="00024671"/>
    <w:rsid w:val="00026FC6"/>
    <w:rsid w:val="000326BE"/>
    <w:rsid w:val="00035EDD"/>
    <w:rsid w:val="000372D9"/>
    <w:rsid w:val="000407CD"/>
    <w:rsid w:val="00043FF7"/>
    <w:rsid w:val="0004608A"/>
    <w:rsid w:val="00050385"/>
    <w:rsid w:val="00050B79"/>
    <w:rsid w:val="0005385A"/>
    <w:rsid w:val="00053969"/>
    <w:rsid w:val="00057129"/>
    <w:rsid w:val="00060392"/>
    <w:rsid w:val="00062A0A"/>
    <w:rsid w:val="000654F7"/>
    <w:rsid w:val="000669AE"/>
    <w:rsid w:val="00066B38"/>
    <w:rsid w:val="0007028E"/>
    <w:rsid w:val="00071FC1"/>
    <w:rsid w:val="00073771"/>
    <w:rsid w:val="00076F0C"/>
    <w:rsid w:val="000809D5"/>
    <w:rsid w:val="000825E9"/>
    <w:rsid w:val="00082CE5"/>
    <w:rsid w:val="00084898"/>
    <w:rsid w:val="000862D6"/>
    <w:rsid w:val="00087903"/>
    <w:rsid w:val="00087EA3"/>
    <w:rsid w:val="00090F0E"/>
    <w:rsid w:val="00093E12"/>
    <w:rsid w:val="00094BA5"/>
    <w:rsid w:val="00095757"/>
    <w:rsid w:val="00095C33"/>
    <w:rsid w:val="000A10F5"/>
    <w:rsid w:val="000A1A64"/>
    <w:rsid w:val="000A2C19"/>
    <w:rsid w:val="000A3501"/>
    <w:rsid w:val="000A4317"/>
    <w:rsid w:val="000A4ADA"/>
    <w:rsid w:val="000A5D04"/>
    <w:rsid w:val="000A67F5"/>
    <w:rsid w:val="000A744B"/>
    <w:rsid w:val="000A757E"/>
    <w:rsid w:val="000B2098"/>
    <w:rsid w:val="000B2953"/>
    <w:rsid w:val="000B4FE5"/>
    <w:rsid w:val="000B53AF"/>
    <w:rsid w:val="000B6C6E"/>
    <w:rsid w:val="000B717F"/>
    <w:rsid w:val="000B7218"/>
    <w:rsid w:val="000C2D82"/>
    <w:rsid w:val="000C3020"/>
    <w:rsid w:val="000C3816"/>
    <w:rsid w:val="000C4D4F"/>
    <w:rsid w:val="000C5934"/>
    <w:rsid w:val="000C5A97"/>
    <w:rsid w:val="000C628F"/>
    <w:rsid w:val="000C727A"/>
    <w:rsid w:val="000D18E9"/>
    <w:rsid w:val="000E2764"/>
    <w:rsid w:val="000E6336"/>
    <w:rsid w:val="000E6492"/>
    <w:rsid w:val="000F18F1"/>
    <w:rsid w:val="000F1CA7"/>
    <w:rsid w:val="000F4013"/>
    <w:rsid w:val="000F42F3"/>
    <w:rsid w:val="0010080D"/>
    <w:rsid w:val="00102B01"/>
    <w:rsid w:val="00102B5A"/>
    <w:rsid w:val="0010702E"/>
    <w:rsid w:val="0011214E"/>
    <w:rsid w:val="00113541"/>
    <w:rsid w:val="001144E0"/>
    <w:rsid w:val="00117F38"/>
    <w:rsid w:val="00121CE7"/>
    <w:rsid w:val="00123071"/>
    <w:rsid w:val="00123C5F"/>
    <w:rsid w:val="001243F1"/>
    <w:rsid w:val="00130827"/>
    <w:rsid w:val="0013473E"/>
    <w:rsid w:val="00134834"/>
    <w:rsid w:val="00135696"/>
    <w:rsid w:val="001357FC"/>
    <w:rsid w:val="00135A74"/>
    <w:rsid w:val="001364B2"/>
    <w:rsid w:val="001376BF"/>
    <w:rsid w:val="0013772A"/>
    <w:rsid w:val="0014016D"/>
    <w:rsid w:val="001402F6"/>
    <w:rsid w:val="0014427F"/>
    <w:rsid w:val="00144AFA"/>
    <w:rsid w:val="00151B56"/>
    <w:rsid w:val="00151F28"/>
    <w:rsid w:val="00153064"/>
    <w:rsid w:val="00161ECF"/>
    <w:rsid w:val="00162C54"/>
    <w:rsid w:val="00163049"/>
    <w:rsid w:val="001651CF"/>
    <w:rsid w:val="00166489"/>
    <w:rsid w:val="001665C8"/>
    <w:rsid w:val="001710CE"/>
    <w:rsid w:val="001717CF"/>
    <w:rsid w:val="0017342F"/>
    <w:rsid w:val="0017408D"/>
    <w:rsid w:val="001753B4"/>
    <w:rsid w:val="00185555"/>
    <w:rsid w:val="00185EA7"/>
    <w:rsid w:val="00187FBC"/>
    <w:rsid w:val="001928A4"/>
    <w:rsid w:val="001967D4"/>
    <w:rsid w:val="00197AAA"/>
    <w:rsid w:val="00197D34"/>
    <w:rsid w:val="001A35D3"/>
    <w:rsid w:val="001B18A6"/>
    <w:rsid w:val="001B5417"/>
    <w:rsid w:val="001B7D21"/>
    <w:rsid w:val="001C0BAD"/>
    <w:rsid w:val="001C1613"/>
    <w:rsid w:val="001C1FC3"/>
    <w:rsid w:val="001C328E"/>
    <w:rsid w:val="001C5B91"/>
    <w:rsid w:val="001D06E8"/>
    <w:rsid w:val="001D18F2"/>
    <w:rsid w:val="001D2739"/>
    <w:rsid w:val="001D35E7"/>
    <w:rsid w:val="001D424E"/>
    <w:rsid w:val="001D6B43"/>
    <w:rsid w:val="001D7993"/>
    <w:rsid w:val="001E00AD"/>
    <w:rsid w:val="001E0104"/>
    <w:rsid w:val="001E01CA"/>
    <w:rsid w:val="001E31C6"/>
    <w:rsid w:val="001E567E"/>
    <w:rsid w:val="001E6CFE"/>
    <w:rsid w:val="001F2429"/>
    <w:rsid w:val="001F2A8C"/>
    <w:rsid w:val="001F58EB"/>
    <w:rsid w:val="001F5AAA"/>
    <w:rsid w:val="001F7012"/>
    <w:rsid w:val="001F79FD"/>
    <w:rsid w:val="002015CC"/>
    <w:rsid w:val="00201687"/>
    <w:rsid w:val="00202B79"/>
    <w:rsid w:val="002057CB"/>
    <w:rsid w:val="0021048C"/>
    <w:rsid w:val="00210850"/>
    <w:rsid w:val="00211D31"/>
    <w:rsid w:val="00212530"/>
    <w:rsid w:val="00213A18"/>
    <w:rsid w:val="00217FBA"/>
    <w:rsid w:val="002213F7"/>
    <w:rsid w:val="00224136"/>
    <w:rsid w:val="00225173"/>
    <w:rsid w:val="00225EDF"/>
    <w:rsid w:val="002307B3"/>
    <w:rsid w:val="00230C38"/>
    <w:rsid w:val="00231AAD"/>
    <w:rsid w:val="0023300D"/>
    <w:rsid w:val="00233357"/>
    <w:rsid w:val="002338C5"/>
    <w:rsid w:val="002371BB"/>
    <w:rsid w:val="00237AD7"/>
    <w:rsid w:val="00240E76"/>
    <w:rsid w:val="00241399"/>
    <w:rsid w:val="00241E23"/>
    <w:rsid w:val="0024307F"/>
    <w:rsid w:val="0024546F"/>
    <w:rsid w:val="002479FD"/>
    <w:rsid w:val="00254479"/>
    <w:rsid w:val="0025590B"/>
    <w:rsid w:val="00257D05"/>
    <w:rsid w:val="00257D36"/>
    <w:rsid w:val="002606C0"/>
    <w:rsid w:val="00262E47"/>
    <w:rsid w:val="0026490F"/>
    <w:rsid w:val="002750B7"/>
    <w:rsid w:val="00275B8F"/>
    <w:rsid w:val="002817E8"/>
    <w:rsid w:val="00281958"/>
    <w:rsid w:val="00281A57"/>
    <w:rsid w:val="0028239E"/>
    <w:rsid w:val="00282BAC"/>
    <w:rsid w:val="00283041"/>
    <w:rsid w:val="00283258"/>
    <w:rsid w:val="00283560"/>
    <w:rsid w:val="0028365E"/>
    <w:rsid w:val="00283BCC"/>
    <w:rsid w:val="0028447A"/>
    <w:rsid w:val="00285594"/>
    <w:rsid w:val="00286D34"/>
    <w:rsid w:val="00290BBA"/>
    <w:rsid w:val="00291A90"/>
    <w:rsid w:val="00294A25"/>
    <w:rsid w:val="002952EC"/>
    <w:rsid w:val="002A1BC2"/>
    <w:rsid w:val="002A1DD7"/>
    <w:rsid w:val="002A3CE4"/>
    <w:rsid w:val="002A4340"/>
    <w:rsid w:val="002A4CB4"/>
    <w:rsid w:val="002A51CB"/>
    <w:rsid w:val="002A5AC8"/>
    <w:rsid w:val="002B575B"/>
    <w:rsid w:val="002C25DE"/>
    <w:rsid w:val="002C3FFF"/>
    <w:rsid w:val="002D03A0"/>
    <w:rsid w:val="002D13BE"/>
    <w:rsid w:val="002D1AD6"/>
    <w:rsid w:val="002D2043"/>
    <w:rsid w:val="002D306F"/>
    <w:rsid w:val="002D33F9"/>
    <w:rsid w:val="002D6F58"/>
    <w:rsid w:val="002E1B3F"/>
    <w:rsid w:val="002E271C"/>
    <w:rsid w:val="002E3BF2"/>
    <w:rsid w:val="002F6F92"/>
    <w:rsid w:val="00302877"/>
    <w:rsid w:val="003044A7"/>
    <w:rsid w:val="003049E5"/>
    <w:rsid w:val="00304B5C"/>
    <w:rsid w:val="00304EEF"/>
    <w:rsid w:val="00306F40"/>
    <w:rsid w:val="0030705B"/>
    <w:rsid w:val="00310C2D"/>
    <w:rsid w:val="003118CA"/>
    <w:rsid w:val="003122CB"/>
    <w:rsid w:val="00312EB4"/>
    <w:rsid w:val="00315570"/>
    <w:rsid w:val="00315FB8"/>
    <w:rsid w:val="00316F31"/>
    <w:rsid w:val="00317488"/>
    <w:rsid w:val="00320051"/>
    <w:rsid w:val="0032283C"/>
    <w:rsid w:val="00325324"/>
    <w:rsid w:val="003254C0"/>
    <w:rsid w:val="00326132"/>
    <w:rsid w:val="00326423"/>
    <w:rsid w:val="0032646D"/>
    <w:rsid w:val="00331896"/>
    <w:rsid w:val="00340960"/>
    <w:rsid w:val="00342734"/>
    <w:rsid w:val="00343422"/>
    <w:rsid w:val="003438E1"/>
    <w:rsid w:val="003453B0"/>
    <w:rsid w:val="00345562"/>
    <w:rsid w:val="003470C2"/>
    <w:rsid w:val="003474D8"/>
    <w:rsid w:val="003508EA"/>
    <w:rsid w:val="0035118D"/>
    <w:rsid w:val="003516D3"/>
    <w:rsid w:val="0035256A"/>
    <w:rsid w:val="003554C5"/>
    <w:rsid w:val="00356151"/>
    <w:rsid w:val="0035626C"/>
    <w:rsid w:val="0035659B"/>
    <w:rsid w:val="00362509"/>
    <w:rsid w:val="00362BC7"/>
    <w:rsid w:val="00363580"/>
    <w:rsid w:val="0036416C"/>
    <w:rsid w:val="00366401"/>
    <w:rsid w:val="00366715"/>
    <w:rsid w:val="0037025B"/>
    <w:rsid w:val="0037031E"/>
    <w:rsid w:val="00370BE4"/>
    <w:rsid w:val="0037280D"/>
    <w:rsid w:val="00372893"/>
    <w:rsid w:val="00376A5A"/>
    <w:rsid w:val="00377439"/>
    <w:rsid w:val="003775A2"/>
    <w:rsid w:val="00382505"/>
    <w:rsid w:val="00385CAD"/>
    <w:rsid w:val="00387541"/>
    <w:rsid w:val="00390AF7"/>
    <w:rsid w:val="0039171B"/>
    <w:rsid w:val="0039256C"/>
    <w:rsid w:val="00393B2F"/>
    <w:rsid w:val="003957DC"/>
    <w:rsid w:val="0039658B"/>
    <w:rsid w:val="003A2BA1"/>
    <w:rsid w:val="003A3194"/>
    <w:rsid w:val="003A4451"/>
    <w:rsid w:val="003A6F56"/>
    <w:rsid w:val="003A70A5"/>
    <w:rsid w:val="003B17E8"/>
    <w:rsid w:val="003B1A23"/>
    <w:rsid w:val="003B2678"/>
    <w:rsid w:val="003B3AC3"/>
    <w:rsid w:val="003B4CAC"/>
    <w:rsid w:val="003B4D0A"/>
    <w:rsid w:val="003B58C9"/>
    <w:rsid w:val="003B69DF"/>
    <w:rsid w:val="003C00B2"/>
    <w:rsid w:val="003C213D"/>
    <w:rsid w:val="003C2454"/>
    <w:rsid w:val="003C3A8C"/>
    <w:rsid w:val="003C4741"/>
    <w:rsid w:val="003C4CA1"/>
    <w:rsid w:val="003C6C6B"/>
    <w:rsid w:val="003D27A0"/>
    <w:rsid w:val="003D6C1E"/>
    <w:rsid w:val="003E4598"/>
    <w:rsid w:val="003F1C0C"/>
    <w:rsid w:val="003F2871"/>
    <w:rsid w:val="003F3295"/>
    <w:rsid w:val="003F567E"/>
    <w:rsid w:val="003F6487"/>
    <w:rsid w:val="00401334"/>
    <w:rsid w:val="004027C0"/>
    <w:rsid w:val="00402B25"/>
    <w:rsid w:val="00405510"/>
    <w:rsid w:val="004062A9"/>
    <w:rsid w:val="00411191"/>
    <w:rsid w:val="00413106"/>
    <w:rsid w:val="00415BB5"/>
    <w:rsid w:val="004236C2"/>
    <w:rsid w:val="00424A9C"/>
    <w:rsid w:val="00431312"/>
    <w:rsid w:val="004315A1"/>
    <w:rsid w:val="00435110"/>
    <w:rsid w:val="00436E14"/>
    <w:rsid w:val="004400E4"/>
    <w:rsid w:val="004406BC"/>
    <w:rsid w:val="004412DD"/>
    <w:rsid w:val="0044170C"/>
    <w:rsid w:val="004464DE"/>
    <w:rsid w:val="004500CE"/>
    <w:rsid w:val="00450A7A"/>
    <w:rsid w:val="004541AA"/>
    <w:rsid w:val="004541BB"/>
    <w:rsid w:val="0046026D"/>
    <w:rsid w:val="00461EE9"/>
    <w:rsid w:val="0046276F"/>
    <w:rsid w:val="00462EC7"/>
    <w:rsid w:val="00463CB2"/>
    <w:rsid w:val="00464871"/>
    <w:rsid w:val="0046589E"/>
    <w:rsid w:val="00465A60"/>
    <w:rsid w:val="00470EB4"/>
    <w:rsid w:val="00471C59"/>
    <w:rsid w:val="00471DA2"/>
    <w:rsid w:val="004720C1"/>
    <w:rsid w:val="00473DCE"/>
    <w:rsid w:val="00473EAA"/>
    <w:rsid w:val="004758B4"/>
    <w:rsid w:val="0047746C"/>
    <w:rsid w:val="004775E1"/>
    <w:rsid w:val="004807C7"/>
    <w:rsid w:val="00480AB7"/>
    <w:rsid w:val="004820DF"/>
    <w:rsid w:val="00482950"/>
    <w:rsid w:val="004875AA"/>
    <w:rsid w:val="00487A12"/>
    <w:rsid w:val="00491110"/>
    <w:rsid w:val="0049442D"/>
    <w:rsid w:val="004955FA"/>
    <w:rsid w:val="00497B1A"/>
    <w:rsid w:val="004A6142"/>
    <w:rsid w:val="004A74D8"/>
    <w:rsid w:val="004B3FF7"/>
    <w:rsid w:val="004B427E"/>
    <w:rsid w:val="004B4A09"/>
    <w:rsid w:val="004C0456"/>
    <w:rsid w:val="004C0EC9"/>
    <w:rsid w:val="004C481F"/>
    <w:rsid w:val="004C496C"/>
    <w:rsid w:val="004C6DAE"/>
    <w:rsid w:val="004C72E0"/>
    <w:rsid w:val="004D5BD1"/>
    <w:rsid w:val="004E21F0"/>
    <w:rsid w:val="004E2D8F"/>
    <w:rsid w:val="004E396E"/>
    <w:rsid w:val="004E39E1"/>
    <w:rsid w:val="004E4BB5"/>
    <w:rsid w:val="004E5F5C"/>
    <w:rsid w:val="004E6B43"/>
    <w:rsid w:val="004E76BB"/>
    <w:rsid w:val="004F1642"/>
    <w:rsid w:val="004F75AD"/>
    <w:rsid w:val="005012D2"/>
    <w:rsid w:val="0050287C"/>
    <w:rsid w:val="00502A90"/>
    <w:rsid w:val="00505C2E"/>
    <w:rsid w:val="005066FA"/>
    <w:rsid w:val="00506B11"/>
    <w:rsid w:val="00511708"/>
    <w:rsid w:val="00512D58"/>
    <w:rsid w:val="0051470D"/>
    <w:rsid w:val="00520823"/>
    <w:rsid w:val="0052098F"/>
    <w:rsid w:val="00521A1D"/>
    <w:rsid w:val="005230D5"/>
    <w:rsid w:val="00526308"/>
    <w:rsid w:val="00527E29"/>
    <w:rsid w:val="00527F42"/>
    <w:rsid w:val="00530D85"/>
    <w:rsid w:val="00534B83"/>
    <w:rsid w:val="00535B33"/>
    <w:rsid w:val="00535CC8"/>
    <w:rsid w:val="005362DB"/>
    <w:rsid w:val="00536615"/>
    <w:rsid w:val="005440BF"/>
    <w:rsid w:val="00544DB3"/>
    <w:rsid w:val="00545E84"/>
    <w:rsid w:val="00546126"/>
    <w:rsid w:val="005471E4"/>
    <w:rsid w:val="00547DDB"/>
    <w:rsid w:val="00551505"/>
    <w:rsid w:val="00551B85"/>
    <w:rsid w:val="00554232"/>
    <w:rsid w:val="00555265"/>
    <w:rsid w:val="00556C97"/>
    <w:rsid w:val="00557327"/>
    <w:rsid w:val="00557C0A"/>
    <w:rsid w:val="00560077"/>
    <w:rsid w:val="0056058D"/>
    <w:rsid w:val="00560F53"/>
    <w:rsid w:val="00562A13"/>
    <w:rsid w:val="00562F14"/>
    <w:rsid w:val="00563A7C"/>
    <w:rsid w:val="00567270"/>
    <w:rsid w:val="00574287"/>
    <w:rsid w:val="00577AD8"/>
    <w:rsid w:val="00585E76"/>
    <w:rsid w:val="00585F0F"/>
    <w:rsid w:val="00587CC9"/>
    <w:rsid w:val="00591381"/>
    <w:rsid w:val="00593F22"/>
    <w:rsid w:val="00595C03"/>
    <w:rsid w:val="00595F1D"/>
    <w:rsid w:val="00597C92"/>
    <w:rsid w:val="005A3C1B"/>
    <w:rsid w:val="005A561C"/>
    <w:rsid w:val="005A6230"/>
    <w:rsid w:val="005A7B59"/>
    <w:rsid w:val="005A7F22"/>
    <w:rsid w:val="005B034B"/>
    <w:rsid w:val="005B26ED"/>
    <w:rsid w:val="005B3F9E"/>
    <w:rsid w:val="005B6735"/>
    <w:rsid w:val="005B6A9E"/>
    <w:rsid w:val="005B6D53"/>
    <w:rsid w:val="005B71F5"/>
    <w:rsid w:val="005B76C2"/>
    <w:rsid w:val="005C1791"/>
    <w:rsid w:val="005C2426"/>
    <w:rsid w:val="005C28AA"/>
    <w:rsid w:val="005C36D0"/>
    <w:rsid w:val="005C5C57"/>
    <w:rsid w:val="005C74C8"/>
    <w:rsid w:val="005D2A49"/>
    <w:rsid w:val="005D4572"/>
    <w:rsid w:val="005D77CE"/>
    <w:rsid w:val="005E0D5B"/>
    <w:rsid w:val="005E35C4"/>
    <w:rsid w:val="005E3FCC"/>
    <w:rsid w:val="005E4A54"/>
    <w:rsid w:val="005E5281"/>
    <w:rsid w:val="005E52AD"/>
    <w:rsid w:val="005E6BE9"/>
    <w:rsid w:val="005F1D8B"/>
    <w:rsid w:val="005F3A75"/>
    <w:rsid w:val="005F67EF"/>
    <w:rsid w:val="005F6F11"/>
    <w:rsid w:val="005F76C0"/>
    <w:rsid w:val="006005BA"/>
    <w:rsid w:val="006014D7"/>
    <w:rsid w:val="00602653"/>
    <w:rsid w:val="00602B16"/>
    <w:rsid w:val="00604D3E"/>
    <w:rsid w:val="0060535C"/>
    <w:rsid w:val="00605643"/>
    <w:rsid w:val="00610D9C"/>
    <w:rsid w:val="00611259"/>
    <w:rsid w:val="0061283C"/>
    <w:rsid w:val="00615538"/>
    <w:rsid w:val="00616DCA"/>
    <w:rsid w:val="00617E3A"/>
    <w:rsid w:val="0062082A"/>
    <w:rsid w:val="00621469"/>
    <w:rsid w:val="00621BF7"/>
    <w:rsid w:val="0062372E"/>
    <w:rsid w:val="006270E5"/>
    <w:rsid w:val="00627E67"/>
    <w:rsid w:val="00627FB5"/>
    <w:rsid w:val="00630C13"/>
    <w:rsid w:val="006326B6"/>
    <w:rsid w:val="00632CC6"/>
    <w:rsid w:val="00632D32"/>
    <w:rsid w:val="0063397A"/>
    <w:rsid w:val="00634301"/>
    <w:rsid w:val="00636ACD"/>
    <w:rsid w:val="00636E00"/>
    <w:rsid w:val="00637702"/>
    <w:rsid w:val="00641863"/>
    <w:rsid w:val="00641D0F"/>
    <w:rsid w:val="00642274"/>
    <w:rsid w:val="00643347"/>
    <w:rsid w:val="00646273"/>
    <w:rsid w:val="0065357B"/>
    <w:rsid w:val="00657F73"/>
    <w:rsid w:val="00660859"/>
    <w:rsid w:val="006608AA"/>
    <w:rsid w:val="006614C0"/>
    <w:rsid w:val="0066431A"/>
    <w:rsid w:val="006668C6"/>
    <w:rsid w:val="006675DA"/>
    <w:rsid w:val="00667CA8"/>
    <w:rsid w:val="00670316"/>
    <w:rsid w:val="00672E4A"/>
    <w:rsid w:val="00673E56"/>
    <w:rsid w:val="00673FCF"/>
    <w:rsid w:val="006754E6"/>
    <w:rsid w:val="006768CB"/>
    <w:rsid w:val="00676C61"/>
    <w:rsid w:val="00676DF3"/>
    <w:rsid w:val="0068141A"/>
    <w:rsid w:val="00681972"/>
    <w:rsid w:val="00681AFA"/>
    <w:rsid w:val="0068679B"/>
    <w:rsid w:val="00687486"/>
    <w:rsid w:val="006A1B65"/>
    <w:rsid w:val="006A3A26"/>
    <w:rsid w:val="006A3DF1"/>
    <w:rsid w:val="006A477F"/>
    <w:rsid w:val="006A5B06"/>
    <w:rsid w:val="006A5B23"/>
    <w:rsid w:val="006A5DA3"/>
    <w:rsid w:val="006B0C28"/>
    <w:rsid w:val="006B131A"/>
    <w:rsid w:val="006B18C0"/>
    <w:rsid w:val="006B224F"/>
    <w:rsid w:val="006B3EDC"/>
    <w:rsid w:val="006B5561"/>
    <w:rsid w:val="006C0850"/>
    <w:rsid w:val="006C0CAA"/>
    <w:rsid w:val="006C11A5"/>
    <w:rsid w:val="006C1560"/>
    <w:rsid w:val="006C2A33"/>
    <w:rsid w:val="006C362B"/>
    <w:rsid w:val="006C7108"/>
    <w:rsid w:val="006D2A7F"/>
    <w:rsid w:val="006D4FFB"/>
    <w:rsid w:val="006D64CC"/>
    <w:rsid w:val="006E173A"/>
    <w:rsid w:val="006E20A0"/>
    <w:rsid w:val="006E2D22"/>
    <w:rsid w:val="006E6177"/>
    <w:rsid w:val="006F2A29"/>
    <w:rsid w:val="006F449C"/>
    <w:rsid w:val="00701646"/>
    <w:rsid w:val="00703DAB"/>
    <w:rsid w:val="00703FFE"/>
    <w:rsid w:val="00704545"/>
    <w:rsid w:val="0070559B"/>
    <w:rsid w:val="007064FA"/>
    <w:rsid w:val="00706BB4"/>
    <w:rsid w:val="00711CE8"/>
    <w:rsid w:val="0071416C"/>
    <w:rsid w:val="00720057"/>
    <w:rsid w:val="0072097F"/>
    <w:rsid w:val="00720AB3"/>
    <w:rsid w:val="00722888"/>
    <w:rsid w:val="007235E9"/>
    <w:rsid w:val="007317E0"/>
    <w:rsid w:val="00732643"/>
    <w:rsid w:val="00734329"/>
    <w:rsid w:val="0073497E"/>
    <w:rsid w:val="007360EF"/>
    <w:rsid w:val="00736E19"/>
    <w:rsid w:val="007410E2"/>
    <w:rsid w:val="00741395"/>
    <w:rsid w:val="00741733"/>
    <w:rsid w:val="00741EE7"/>
    <w:rsid w:val="00743718"/>
    <w:rsid w:val="00745C9B"/>
    <w:rsid w:val="00745DEB"/>
    <w:rsid w:val="00745E36"/>
    <w:rsid w:val="00746F0E"/>
    <w:rsid w:val="0074766E"/>
    <w:rsid w:val="007519D7"/>
    <w:rsid w:val="00755818"/>
    <w:rsid w:val="007562F7"/>
    <w:rsid w:val="00757E67"/>
    <w:rsid w:val="00764633"/>
    <w:rsid w:val="007657FB"/>
    <w:rsid w:val="0076653A"/>
    <w:rsid w:val="00766A09"/>
    <w:rsid w:val="00767506"/>
    <w:rsid w:val="00770363"/>
    <w:rsid w:val="0077370F"/>
    <w:rsid w:val="00773D55"/>
    <w:rsid w:val="00774F34"/>
    <w:rsid w:val="00775D3E"/>
    <w:rsid w:val="007767B7"/>
    <w:rsid w:val="00781377"/>
    <w:rsid w:val="00782603"/>
    <w:rsid w:val="0078397B"/>
    <w:rsid w:val="007907DB"/>
    <w:rsid w:val="00793546"/>
    <w:rsid w:val="007954F2"/>
    <w:rsid w:val="007A2902"/>
    <w:rsid w:val="007A2F7F"/>
    <w:rsid w:val="007A333D"/>
    <w:rsid w:val="007A693F"/>
    <w:rsid w:val="007A6D2F"/>
    <w:rsid w:val="007A71DF"/>
    <w:rsid w:val="007A7EC5"/>
    <w:rsid w:val="007B046D"/>
    <w:rsid w:val="007B0EB2"/>
    <w:rsid w:val="007B213D"/>
    <w:rsid w:val="007B28F4"/>
    <w:rsid w:val="007B35D4"/>
    <w:rsid w:val="007B6ED8"/>
    <w:rsid w:val="007B7C60"/>
    <w:rsid w:val="007C2627"/>
    <w:rsid w:val="007C3818"/>
    <w:rsid w:val="007C410E"/>
    <w:rsid w:val="007C44A9"/>
    <w:rsid w:val="007C54BC"/>
    <w:rsid w:val="007C58C5"/>
    <w:rsid w:val="007C636C"/>
    <w:rsid w:val="007C6EA0"/>
    <w:rsid w:val="007D24BA"/>
    <w:rsid w:val="007D2D5F"/>
    <w:rsid w:val="007D4C38"/>
    <w:rsid w:val="007E30C9"/>
    <w:rsid w:val="007E41AE"/>
    <w:rsid w:val="007E4DE1"/>
    <w:rsid w:val="007E723E"/>
    <w:rsid w:val="007F02FE"/>
    <w:rsid w:val="007F2EC5"/>
    <w:rsid w:val="007F3FCC"/>
    <w:rsid w:val="007F53CD"/>
    <w:rsid w:val="00801750"/>
    <w:rsid w:val="00801972"/>
    <w:rsid w:val="008039F4"/>
    <w:rsid w:val="00805AD3"/>
    <w:rsid w:val="008060A8"/>
    <w:rsid w:val="00812422"/>
    <w:rsid w:val="00812B24"/>
    <w:rsid w:val="00813A1A"/>
    <w:rsid w:val="00813E40"/>
    <w:rsid w:val="0081497D"/>
    <w:rsid w:val="00815FD7"/>
    <w:rsid w:val="008226DC"/>
    <w:rsid w:val="00830231"/>
    <w:rsid w:val="00830D35"/>
    <w:rsid w:val="00832B7B"/>
    <w:rsid w:val="00837B0E"/>
    <w:rsid w:val="0084073B"/>
    <w:rsid w:val="00840A1C"/>
    <w:rsid w:val="00841FFA"/>
    <w:rsid w:val="00843293"/>
    <w:rsid w:val="00843D48"/>
    <w:rsid w:val="00844F92"/>
    <w:rsid w:val="0084742E"/>
    <w:rsid w:val="0084785D"/>
    <w:rsid w:val="0085372A"/>
    <w:rsid w:val="008561DA"/>
    <w:rsid w:val="00857A80"/>
    <w:rsid w:val="00857BD2"/>
    <w:rsid w:val="00862E40"/>
    <w:rsid w:val="0086551D"/>
    <w:rsid w:val="008655EC"/>
    <w:rsid w:val="00865E09"/>
    <w:rsid w:val="008735AD"/>
    <w:rsid w:val="00875C01"/>
    <w:rsid w:val="008831B1"/>
    <w:rsid w:val="00884B0E"/>
    <w:rsid w:val="00885F7A"/>
    <w:rsid w:val="00892916"/>
    <w:rsid w:val="00893BF8"/>
    <w:rsid w:val="00894CDB"/>
    <w:rsid w:val="008A0328"/>
    <w:rsid w:val="008A1ACF"/>
    <w:rsid w:val="008A2DC5"/>
    <w:rsid w:val="008A40EE"/>
    <w:rsid w:val="008A5FBF"/>
    <w:rsid w:val="008A6E94"/>
    <w:rsid w:val="008B029F"/>
    <w:rsid w:val="008B0862"/>
    <w:rsid w:val="008B25B8"/>
    <w:rsid w:val="008C0348"/>
    <w:rsid w:val="008C14C3"/>
    <w:rsid w:val="008C23FB"/>
    <w:rsid w:val="008C4CF6"/>
    <w:rsid w:val="008C5349"/>
    <w:rsid w:val="008C579B"/>
    <w:rsid w:val="008C67DA"/>
    <w:rsid w:val="008C689D"/>
    <w:rsid w:val="008C7B2D"/>
    <w:rsid w:val="008D08EC"/>
    <w:rsid w:val="008D1119"/>
    <w:rsid w:val="008D2561"/>
    <w:rsid w:val="008E082F"/>
    <w:rsid w:val="008E4CCA"/>
    <w:rsid w:val="008E5D0C"/>
    <w:rsid w:val="008E61E1"/>
    <w:rsid w:val="008E7D94"/>
    <w:rsid w:val="008F0B6B"/>
    <w:rsid w:val="008F60E5"/>
    <w:rsid w:val="008F6A46"/>
    <w:rsid w:val="008F6D29"/>
    <w:rsid w:val="00900416"/>
    <w:rsid w:val="00901041"/>
    <w:rsid w:val="0090261A"/>
    <w:rsid w:val="009048BB"/>
    <w:rsid w:val="00905D84"/>
    <w:rsid w:val="009068FB"/>
    <w:rsid w:val="00910390"/>
    <w:rsid w:val="0091295F"/>
    <w:rsid w:val="00913815"/>
    <w:rsid w:val="00913D4A"/>
    <w:rsid w:val="00914D98"/>
    <w:rsid w:val="00916B93"/>
    <w:rsid w:val="00920520"/>
    <w:rsid w:val="00922B63"/>
    <w:rsid w:val="0092627F"/>
    <w:rsid w:val="009279E2"/>
    <w:rsid w:val="00933FBB"/>
    <w:rsid w:val="0093476C"/>
    <w:rsid w:val="0093612E"/>
    <w:rsid w:val="00936B9F"/>
    <w:rsid w:val="009373BA"/>
    <w:rsid w:val="00940B89"/>
    <w:rsid w:val="009429CC"/>
    <w:rsid w:val="00942E03"/>
    <w:rsid w:val="00946BF0"/>
    <w:rsid w:val="00946CF0"/>
    <w:rsid w:val="0094725F"/>
    <w:rsid w:val="009505CE"/>
    <w:rsid w:val="00951CFF"/>
    <w:rsid w:val="00953506"/>
    <w:rsid w:val="00960021"/>
    <w:rsid w:val="00960360"/>
    <w:rsid w:val="009606F2"/>
    <w:rsid w:val="009606F7"/>
    <w:rsid w:val="00960A0A"/>
    <w:rsid w:val="009611ED"/>
    <w:rsid w:val="00962D53"/>
    <w:rsid w:val="00963C9B"/>
    <w:rsid w:val="009654E2"/>
    <w:rsid w:val="0096713F"/>
    <w:rsid w:val="0097190D"/>
    <w:rsid w:val="009720A3"/>
    <w:rsid w:val="00972E45"/>
    <w:rsid w:val="009738A8"/>
    <w:rsid w:val="00974194"/>
    <w:rsid w:val="00977F1A"/>
    <w:rsid w:val="009812C4"/>
    <w:rsid w:val="00986203"/>
    <w:rsid w:val="009913F1"/>
    <w:rsid w:val="00991959"/>
    <w:rsid w:val="00993543"/>
    <w:rsid w:val="00995B30"/>
    <w:rsid w:val="009963D7"/>
    <w:rsid w:val="009972DB"/>
    <w:rsid w:val="009A13EC"/>
    <w:rsid w:val="009A471B"/>
    <w:rsid w:val="009A6958"/>
    <w:rsid w:val="009B059B"/>
    <w:rsid w:val="009B0F73"/>
    <w:rsid w:val="009B1737"/>
    <w:rsid w:val="009B18F2"/>
    <w:rsid w:val="009B32C0"/>
    <w:rsid w:val="009B6D45"/>
    <w:rsid w:val="009B7943"/>
    <w:rsid w:val="009C3648"/>
    <w:rsid w:val="009C3EF2"/>
    <w:rsid w:val="009C4C65"/>
    <w:rsid w:val="009C62B0"/>
    <w:rsid w:val="009C6A81"/>
    <w:rsid w:val="009C707A"/>
    <w:rsid w:val="009C7920"/>
    <w:rsid w:val="009D137F"/>
    <w:rsid w:val="009D213C"/>
    <w:rsid w:val="009D3297"/>
    <w:rsid w:val="009D3CB3"/>
    <w:rsid w:val="009D3F14"/>
    <w:rsid w:val="009D7EB8"/>
    <w:rsid w:val="009E0C78"/>
    <w:rsid w:val="009E22CD"/>
    <w:rsid w:val="009E3053"/>
    <w:rsid w:val="009E6732"/>
    <w:rsid w:val="009F03D4"/>
    <w:rsid w:val="009F0BA8"/>
    <w:rsid w:val="009F7573"/>
    <w:rsid w:val="009F7881"/>
    <w:rsid w:val="009F7A74"/>
    <w:rsid w:val="00A00196"/>
    <w:rsid w:val="00A045DB"/>
    <w:rsid w:val="00A04A07"/>
    <w:rsid w:val="00A05521"/>
    <w:rsid w:val="00A072A8"/>
    <w:rsid w:val="00A07C44"/>
    <w:rsid w:val="00A11169"/>
    <w:rsid w:val="00A11B69"/>
    <w:rsid w:val="00A129CF"/>
    <w:rsid w:val="00A14D96"/>
    <w:rsid w:val="00A16DAA"/>
    <w:rsid w:val="00A24A43"/>
    <w:rsid w:val="00A26622"/>
    <w:rsid w:val="00A27FEB"/>
    <w:rsid w:val="00A33A72"/>
    <w:rsid w:val="00A34A70"/>
    <w:rsid w:val="00A34A94"/>
    <w:rsid w:val="00A35C48"/>
    <w:rsid w:val="00A378B8"/>
    <w:rsid w:val="00A4077C"/>
    <w:rsid w:val="00A40B1B"/>
    <w:rsid w:val="00A417E8"/>
    <w:rsid w:val="00A4366B"/>
    <w:rsid w:val="00A4445F"/>
    <w:rsid w:val="00A44880"/>
    <w:rsid w:val="00A454B1"/>
    <w:rsid w:val="00A4589E"/>
    <w:rsid w:val="00A45A17"/>
    <w:rsid w:val="00A51B1A"/>
    <w:rsid w:val="00A55415"/>
    <w:rsid w:val="00A57C2C"/>
    <w:rsid w:val="00A57CB0"/>
    <w:rsid w:val="00A61963"/>
    <w:rsid w:val="00A6225C"/>
    <w:rsid w:val="00A62851"/>
    <w:rsid w:val="00A62B76"/>
    <w:rsid w:val="00A63312"/>
    <w:rsid w:val="00A63AE5"/>
    <w:rsid w:val="00A65247"/>
    <w:rsid w:val="00A701EA"/>
    <w:rsid w:val="00A70929"/>
    <w:rsid w:val="00A70A53"/>
    <w:rsid w:val="00A72942"/>
    <w:rsid w:val="00A72A65"/>
    <w:rsid w:val="00A72F54"/>
    <w:rsid w:val="00A778DC"/>
    <w:rsid w:val="00A81B1C"/>
    <w:rsid w:val="00A81C20"/>
    <w:rsid w:val="00A82A8A"/>
    <w:rsid w:val="00A846B7"/>
    <w:rsid w:val="00A85F53"/>
    <w:rsid w:val="00A860F0"/>
    <w:rsid w:val="00A904F4"/>
    <w:rsid w:val="00A9052C"/>
    <w:rsid w:val="00A9219A"/>
    <w:rsid w:val="00A9396D"/>
    <w:rsid w:val="00A95554"/>
    <w:rsid w:val="00A96B85"/>
    <w:rsid w:val="00A97093"/>
    <w:rsid w:val="00AA5D03"/>
    <w:rsid w:val="00AB4271"/>
    <w:rsid w:val="00AB51E9"/>
    <w:rsid w:val="00AB688E"/>
    <w:rsid w:val="00AB6F8B"/>
    <w:rsid w:val="00AC4EAD"/>
    <w:rsid w:val="00AD14BD"/>
    <w:rsid w:val="00AD21DC"/>
    <w:rsid w:val="00AD3334"/>
    <w:rsid w:val="00AE2C3C"/>
    <w:rsid w:val="00AE753C"/>
    <w:rsid w:val="00AF1278"/>
    <w:rsid w:val="00AF273B"/>
    <w:rsid w:val="00AF2839"/>
    <w:rsid w:val="00AF30A4"/>
    <w:rsid w:val="00AF5C6A"/>
    <w:rsid w:val="00AF7134"/>
    <w:rsid w:val="00B00E55"/>
    <w:rsid w:val="00B014A2"/>
    <w:rsid w:val="00B0409C"/>
    <w:rsid w:val="00B07834"/>
    <w:rsid w:val="00B10436"/>
    <w:rsid w:val="00B1299B"/>
    <w:rsid w:val="00B140A9"/>
    <w:rsid w:val="00B16352"/>
    <w:rsid w:val="00B20A98"/>
    <w:rsid w:val="00B215C6"/>
    <w:rsid w:val="00B25433"/>
    <w:rsid w:val="00B26A96"/>
    <w:rsid w:val="00B30408"/>
    <w:rsid w:val="00B34152"/>
    <w:rsid w:val="00B34CE4"/>
    <w:rsid w:val="00B35FC4"/>
    <w:rsid w:val="00B36F5D"/>
    <w:rsid w:val="00B42993"/>
    <w:rsid w:val="00B43F61"/>
    <w:rsid w:val="00B4510A"/>
    <w:rsid w:val="00B462CD"/>
    <w:rsid w:val="00B52B57"/>
    <w:rsid w:val="00B5317E"/>
    <w:rsid w:val="00B557EE"/>
    <w:rsid w:val="00B56264"/>
    <w:rsid w:val="00B60543"/>
    <w:rsid w:val="00B62F98"/>
    <w:rsid w:val="00B63143"/>
    <w:rsid w:val="00B63319"/>
    <w:rsid w:val="00B666CB"/>
    <w:rsid w:val="00B71B71"/>
    <w:rsid w:val="00B7690E"/>
    <w:rsid w:val="00B8092C"/>
    <w:rsid w:val="00B81A3B"/>
    <w:rsid w:val="00B81CF0"/>
    <w:rsid w:val="00B81DB7"/>
    <w:rsid w:val="00B82100"/>
    <w:rsid w:val="00B823BC"/>
    <w:rsid w:val="00B83818"/>
    <w:rsid w:val="00B86C45"/>
    <w:rsid w:val="00B93838"/>
    <w:rsid w:val="00B964A8"/>
    <w:rsid w:val="00B969F0"/>
    <w:rsid w:val="00B96A0E"/>
    <w:rsid w:val="00B978F2"/>
    <w:rsid w:val="00B97967"/>
    <w:rsid w:val="00B97F09"/>
    <w:rsid w:val="00BA2B38"/>
    <w:rsid w:val="00BA606D"/>
    <w:rsid w:val="00BB085A"/>
    <w:rsid w:val="00BB19B7"/>
    <w:rsid w:val="00BB37E1"/>
    <w:rsid w:val="00BB527F"/>
    <w:rsid w:val="00BB5593"/>
    <w:rsid w:val="00BC4C9A"/>
    <w:rsid w:val="00BC6D91"/>
    <w:rsid w:val="00BD196F"/>
    <w:rsid w:val="00BD3B22"/>
    <w:rsid w:val="00BD4249"/>
    <w:rsid w:val="00BD42B9"/>
    <w:rsid w:val="00BD51EE"/>
    <w:rsid w:val="00BE0F08"/>
    <w:rsid w:val="00BE4E82"/>
    <w:rsid w:val="00BE73C1"/>
    <w:rsid w:val="00BE74B1"/>
    <w:rsid w:val="00BF197D"/>
    <w:rsid w:val="00BF2B6B"/>
    <w:rsid w:val="00BF3041"/>
    <w:rsid w:val="00BF53A9"/>
    <w:rsid w:val="00BF5F64"/>
    <w:rsid w:val="00BF65FE"/>
    <w:rsid w:val="00C01B54"/>
    <w:rsid w:val="00C02B28"/>
    <w:rsid w:val="00C03C40"/>
    <w:rsid w:val="00C058B6"/>
    <w:rsid w:val="00C06316"/>
    <w:rsid w:val="00C06E03"/>
    <w:rsid w:val="00C10F77"/>
    <w:rsid w:val="00C1228D"/>
    <w:rsid w:val="00C158E8"/>
    <w:rsid w:val="00C1667B"/>
    <w:rsid w:val="00C209FF"/>
    <w:rsid w:val="00C22030"/>
    <w:rsid w:val="00C24351"/>
    <w:rsid w:val="00C2656E"/>
    <w:rsid w:val="00C271E2"/>
    <w:rsid w:val="00C300E6"/>
    <w:rsid w:val="00C33910"/>
    <w:rsid w:val="00C3753C"/>
    <w:rsid w:val="00C43776"/>
    <w:rsid w:val="00C43FBF"/>
    <w:rsid w:val="00C44B5E"/>
    <w:rsid w:val="00C51533"/>
    <w:rsid w:val="00C54786"/>
    <w:rsid w:val="00C5567D"/>
    <w:rsid w:val="00C61199"/>
    <w:rsid w:val="00C63955"/>
    <w:rsid w:val="00C66F03"/>
    <w:rsid w:val="00C70018"/>
    <w:rsid w:val="00C70928"/>
    <w:rsid w:val="00C741B5"/>
    <w:rsid w:val="00C74DBB"/>
    <w:rsid w:val="00C80CF5"/>
    <w:rsid w:val="00C83986"/>
    <w:rsid w:val="00C84E27"/>
    <w:rsid w:val="00C86D98"/>
    <w:rsid w:val="00C901FE"/>
    <w:rsid w:val="00C90ED1"/>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3B75"/>
    <w:rsid w:val="00CB7CDE"/>
    <w:rsid w:val="00CC04A3"/>
    <w:rsid w:val="00CC0824"/>
    <w:rsid w:val="00CC1516"/>
    <w:rsid w:val="00CC295E"/>
    <w:rsid w:val="00CC6D43"/>
    <w:rsid w:val="00CC6E52"/>
    <w:rsid w:val="00CD2CB4"/>
    <w:rsid w:val="00CD3263"/>
    <w:rsid w:val="00CD5018"/>
    <w:rsid w:val="00CD50C0"/>
    <w:rsid w:val="00CD73A3"/>
    <w:rsid w:val="00CE382C"/>
    <w:rsid w:val="00CE695E"/>
    <w:rsid w:val="00CE7480"/>
    <w:rsid w:val="00CF141A"/>
    <w:rsid w:val="00CF17A5"/>
    <w:rsid w:val="00CF2032"/>
    <w:rsid w:val="00CF486B"/>
    <w:rsid w:val="00CF4E65"/>
    <w:rsid w:val="00CF5051"/>
    <w:rsid w:val="00CF624F"/>
    <w:rsid w:val="00D02ECD"/>
    <w:rsid w:val="00D0322C"/>
    <w:rsid w:val="00D03649"/>
    <w:rsid w:val="00D04218"/>
    <w:rsid w:val="00D069F3"/>
    <w:rsid w:val="00D116DA"/>
    <w:rsid w:val="00D16089"/>
    <w:rsid w:val="00D17E9D"/>
    <w:rsid w:val="00D22FEA"/>
    <w:rsid w:val="00D25B10"/>
    <w:rsid w:val="00D2634C"/>
    <w:rsid w:val="00D27D55"/>
    <w:rsid w:val="00D323B0"/>
    <w:rsid w:val="00D40F55"/>
    <w:rsid w:val="00D42038"/>
    <w:rsid w:val="00D433C7"/>
    <w:rsid w:val="00D43DAE"/>
    <w:rsid w:val="00D5229A"/>
    <w:rsid w:val="00D52F43"/>
    <w:rsid w:val="00D60F10"/>
    <w:rsid w:val="00D6139B"/>
    <w:rsid w:val="00D619A8"/>
    <w:rsid w:val="00D66FC0"/>
    <w:rsid w:val="00D67E84"/>
    <w:rsid w:val="00D714B5"/>
    <w:rsid w:val="00D71A7A"/>
    <w:rsid w:val="00D74DFA"/>
    <w:rsid w:val="00D76972"/>
    <w:rsid w:val="00D76ED7"/>
    <w:rsid w:val="00D80835"/>
    <w:rsid w:val="00D8174C"/>
    <w:rsid w:val="00D8244F"/>
    <w:rsid w:val="00D8439D"/>
    <w:rsid w:val="00D84776"/>
    <w:rsid w:val="00D84A73"/>
    <w:rsid w:val="00D84C3A"/>
    <w:rsid w:val="00D87876"/>
    <w:rsid w:val="00D87E5F"/>
    <w:rsid w:val="00D916F7"/>
    <w:rsid w:val="00D932B0"/>
    <w:rsid w:val="00D9336A"/>
    <w:rsid w:val="00D942D3"/>
    <w:rsid w:val="00D94667"/>
    <w:rsid w:val="00DA0018"/>
    <w:rsid w:val="00DA0D42"/>
    <w:rsid w:val="00DA1198"/>
    <w:rsid w:val="00DA3265"/>
    <w:rsid w:val="00DA459C"/>
    <w:rsid w:val="00DA467C"/>
    <w:rsid w:val="00DA6CF2"/>
    <w:rsid w:val="00DA7C65"/>
    <w:rsid w:val="00DB0EF7"/>
    <w:rsid w:val="00DB3DDB"/>
    <w:rsid w:val="00DB69B6"/>
    <w:rsid w:val="00DB6AA1"/>
    <w:rsid w:val="00DB7B42"/>
    <w:rsid w:val="00DC0285"/>
    <w:rsid w:val="00DC07AB"/>
    <w:rsid w:val="00DC14FB"/>
    <w:rsid w:val="00DC538C"/>
    <w:rsid w:val="00DC5B63"/>
    <w:rsid w:val="00DD17E4"/>
    <w:rsid w:val="00DD4B7E"/>
    <w:rsid w:val="00DE0C34"/>
    <w:rsid w:val="00DE526A"/>
    <w:rsid w:val="00DE59DA"/>
    <w:rsid w:val="00DE6596"/>
    <w:rsid w:val="00DE7E2F"/>
    <w:rsid w:val="00DF0945"/>
    <w:rsid w:val="00DF5F50"/>
    <w:rsid w:val="00DF678C"/>
    <w:rsid w:val="00E013A7"/>
    <w:rsid w:val="00E04898"/>
    <w:rsid w:val="00E04FE6"/>
    <w:rsid w:val="00E10094"/>
    <w:rsid w:val="00E100C3"/>
    <w:rsid w:val="00E10F3C"/>
    <w:rsid w:val="00E13980"/>
    <w:rsid w:val="00E17C21"/>
    <w:rsid w:val="00E22CE8"/>
    <w:rsid w:val="00E2447D"/>
    <w:rsid w:val="00E27721"/>
    <w:rsid w:val="00E279DD"/>
    <w:rsid w:val="00E27A80"/>
    <w:rsid w:val="00E30CB4"/>
    <w:rsid w:val="00E3495B"/>
    <w:rsid w:val="00E35350"/>
    <w:rsid w:val="00E372CD"/>
    <w:rsid w:val="00E4177A"/>
    <w:rsid w:val="00E42361"/>
    <w:rsid w:val="00E42515"/>
    <w:rsid w:val="00E477FF"/>
    <w:rsid w:val="00E47FE9"/>
    <w:rsid w:val="00E51AEE"/>
    <w:rsid w:val="00E51C06"/>
    <w:rsid w:val="00E52DED"/>
    <w:rsid w:val="00E5459E"/>
    <w:rsid w:val="00E5515C"/>
    <w:rsid w:val="00E55849"/>
    <w:rsid w:val="00E560CC"/>
    <w:rsid w:val="00E56659"/>
    <w:rsid w:val="00E56DC7"/>
    <w:rsid w:val="00E6002D"/>
    <w:rsid w:val="00E612D1"/>
    <w:rsid w:val="00E61589"/>
    <w:rsid w:val="00E65A64"/>
    <w:rsid w:val="00E65C5D"/>
    <w:rsid w:val="00E674F4"/>
    <w:rsid w:val="00E706E2"/>
    <w:rsid w:val="00E73F97"/>
    <w:rsid w:val="00E745DD"/>
    <w:rsid w:val="00E75417"/>
    <w:rsid w:val="00E83ECF"/>
    <w:rsid w:val="00E91523"/>
    <w:rsid w:val="00E915D2"/>
    <w:rsid w:val="00E93B40"/>
    <w:rsid w:val="00E93F18"/>
    <w:rsid w:val="00E96F8D"/>
    <w:rsid w:val="00E979A6"/>
    <w:rsid w:val="00EA26DD"/>
    <w:rsid w:val="00EA32FF"/>
    <w:rsid w:val="00EB19CB"/>
    <w:rsid w:val="00EB4FB2"/>
    <w:rsid w:val="00EB60CA"/>
    <w:rsid w:val="00EB6398"/>
    <w:rsid w:val="00EC0A38"/>
    <w:rsid w:val="00EC1A50"/>
    <w:rsid w:val="00EC1D35"/>
    <w:rsid w:val="00EC206F"/>
    <w:rsid w:val="00EC3ADD"/>
    <w:rsid w:val="00EC42E8"/>
    <w:rsid w:val="00EC4E57"/>
    <w:rsid w:val="00EC7B94"/>
    <w:rsid w:val="00ED047D"/>
    <w:rsid w:val="00ED2EBC"/>
    <w:rsid w:val="00ED3158"/>
    <w:rsid w:val="00ED580B"/>
    <w:rsid w:val="00ED6328"/>
    <w:rsid w:val="00ED66DB"/>
    <w:rsid w:val="00ED6876"/>
    <w:rsid w:val="00EE2841"/>
    <w:rsid w:val="00EE4450"/>
    <w:rsid w:val="00EE4546"/>
    <w:rsid w:val="00EE5769"/>
    <w:rsid w:val="00EE7742"/>
    <w:rsid w:val="00EF0C36"/>
    <w:rsid w:val="00EF11D9"/>
    <w:rsid w:val="00EF3FD5"/>
    <w:rsid w:val="00EF4696"/>
    <w:rsid w:val="00EF5882"/>
    <w:rsid w:val="00EF7041"/>
    <w:rsid w:val="00EF786E"/>
    <w:rsid w:val="00F036EC"/>
    <w:rsid w:val="00F13F53"/>
    <w:rsid w:val="00F14CCD"/>
    <w:rsid w:val="00F14FF4"/>
    <w:rsid w:val="00F162C2"/>
    <w:rsid w:val="00F22BAA"/>
    <w:rsid w:val="00F24CEC"/>
    <w:rsid w:val="00F26B34"/>
    <w:rsid w:val="00F3274B"/>
    <w:rsid w:val="00F330A2"/>
    <w:rsid w:val="00F33864"/>
    <w:rsid w:val="00F359E1"/>
    <w:rsid w:val="00F4095E"/>
    <w:rsid w:val="00F41C97"/>
    <w:rsid w:val="00F4522F"/>
    <w:rsid w:val="00F4581E"/>
    <w:rsid w:val="00F45B20"/>
    <w:rsid w:val="00F46E04"/>
    <w:rsid w:val="00F50A5D"/>
    <w:rsid w:val="00F50D28"/>
    <w:rsid w:val="00F50EA8"/>
    <w:rsid w:val="00F5404D"/>
    <w:rsid w:val="00F54428"/>
    <w:rsid w:val="00F54E5C"/>
    <w:rsid w:val="00F60503"/>
    <w:rsid w:val="00F60EC1"/>
    <w:rsid w:val="00F60F91"/>
    <w:rsid w:val="00F61654"/>
    <w:rsid w:val="00F61DCA"/>
    <w:rsid w:val="00F63B35"/>
    <w:rsid w:val="00F64C67"/>
    <w:rsid w:val="00F6759D"/>
    <w:rsid w:val="00F74B62"/>
    <w:rsid w:val="00F75ADE"/>
    <w:rsid w:val="00F7780A"/>
    <w:rsid w:val="00F80716"/>
    <w:rsid w:val="00F807DC"/>
    <w:rsid w:val="00F81B4D"/>
    <w:rsid w:val="00F81BE9"/>
    <w:rsid w:val="00F81CF8"/>
    <w:rsid w:val="00F82FF9"/>
    <w:rsid w:val="00F861D6"/>
    <w:rsid w:val="00F90769"/>
    <w:rsid w:val="00F90EDE"/>
    <w:rsid w:val="00F91B81"/>
    <w:rsid w:val="00F93BF1"/>
    <w:rsid w:val="00F9433E"/>
    <w:rsid w:val="00F944DA"/>
    <w:rsid w:val="00F94552"/>
    <w:rsid w:val="00F94D5A"/>
    <w:rsid w:val="00F95A31"/>
    <w:rsid w:val="00FA1D8C"/>
    <w:rsid w:val="00FA1DA6"/>
    <w:rsid w:val="00FA30C4"/>
    <w:rsid w:val="00FA32F3"/>
    <w:rsid w:val="00FA3BBA"/>
    <w:rsid w:val="00FA506B"/>
    <w:rsid w:val="00FA540F"/>
    <w:rsid w:val="00FB0D94"/>
    <w:rsid w:val="00FB269A"/>
    <w:rsid w:val="00FB5BA8"/>
    <w:rsid w:val="00FB7902"/>
    <w:rsid w:val="00FC1CAC"/>
    <w:rsid w:val="00FC1D0C"/>
    <w:rsid w:val="00FC4241"/>
    <w:rsid w:val="00FC6E70"/>
    <w:rsid w:val="00FD1484"/>
    <w:rsid w:val="00FD1DB5"/>
    <w:rsid w:val="00FD2B55"/>
    <w:rsid w:val="00FD34FF"/>
    <w:rsid w:val="00FD4C54"/>
    <w:rsid w:val="00FE44EA"/>
    <w:rsid w:val="00FE4E92"/>
    <w:rsid w:val="00FF11E0"/>
    <w:rsid w:val="00FF39AF"/>
    <w:rsid w:val="00FF4B9D"/>
    <w:rsid w:val="00FF4D67"/>
    <w:rsid w:val="00FF5F90"/>
    <w:rsid w:val="00FF7CFE"/>
    <w:rsid w:val="233A6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253437E"/>
  <w15:docId w15:val="{87C84EA6-7288-449B-B118-580623B86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3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aliases w:val="Dot pt,No Spacing1,List Paragraph Char Char Char,Indicator Text,Numbered Para 1,List Paragraph1,Bullet 1,Bullet Points,MAIN CONTENT,OBC Bullet,List Paragraph12,F5 List Paragraph,List Paragraph11,List Paragraph2,Normal numbered,Recommendat"/>
    <w:basedOn w:val="Normal"/>
    <w:link w:val="ListParagraphChar"/>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uiPriority w:val="99"/>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uiPriority w:val="22"/>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2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2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6"/>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4"/>
      </w:numPr>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Recommendat Char"/>
    <w:basedOn w:val="DefaultParagraphFont"/>
    <w:link w:val="ListParagraph"/>
    <w:uiPriority w:val="34"/>
    <w:qFormat/>
    <w:rsid w:val="00CB3B75"/>
    <w:rPr>
      <w:rFonts w:ascii="Arial" w:hAnsi="Arial"/>
      <w:sz w:val="22"/>
      <w:lang w:eastAsia="en-US"/>
    </w:rPr>
  </w:style>
  <w:style w:type="table" w:customStyle="1" w:styleId="Table3">
    <w:name w:val="Table 3"/>
    <w:basedOn w:val="TableNormal"/>
    <w:uiPriority w:val="99"/>
    <w:rsid w:val="00CB3B75"/>
    <w:pPr>
      <w:spacing w:before="120" w:after="120" w:line="259" w:lineRule="auto"/>
    </w:pPr>
    <w:rPr>
      <w:rFonts w:asciiTheme="minorHAnsi" w:eastAsiaTheme="minorHAnsi" w:hAnsiTheme="minorHAnsi" w:cstheme="minorBidi"/>
      <w:sz w:val="22"/>
      <w:szCs w:val="22"/>
      <w:lang w:eastAsia="en-US"/>
    </w:rPr>
    <w:tblPr>
      <w:tblBorders>
        <w:top w:val="single" w:sz="4" w:space="0" w:color="C00000"/>
        <w:left w:val="single" w:sz="4" w:space="0" w:color="C00000"/>
        <w:bottom w:val="single" w:sz="4" w:space="0" w:color="C00000"/>
        <w:right w:val="single" w:sz="4" w:space="0" w:color="C00000"/>
      </w:tblBorders>
    </w:tblPr>
    <w:tcPr>
      <w:shd w:val="clear" w:color="auto" w:fill="FFFFFF" w:themeFill="background1"/>
    </w:tcPr>
    <w:tblStylePr w:type="firstRow">
      <w:rPr>
        <w:b/>
      </w:rPr>
      <w:tblPr/>
      <w:tcPr>
        <w:tcBorders>
          <w:top w:val="nil"/>
          <w:left w:val="nil"/>
          <w:bottom w:val="nil"/>
          <w:right w:val="nil"/>
        </w:tcBorders>
        <w:shd w:val="clear" w:color="auto" w:fill="C00000"/>
      </w:tcPr>
    </w:tblStylePr>
  </w:style>
  <w:style w:type="paragraph" w:customStyle="1" w:styleId="Numberedlist3">
    <w:name w:val="Numbered list 3"/>
    <w:basedOn w:val="Normal"/>
    <w:link w:val="Numberedlist3Char"/>
    <w:qFormat/>
    <w:rsid w:val="00CB3B75"/>
    <w:pPr>
      <w:overflowPunct/>
      <w:autoSpaceDE/>
      <w:autoSpaceDN/>
      <w:adjustRightInd/>
      <w:spacing w:after="160" w:line="259" w:lineRule="auto"/>
      <w:textAlignment w:val="auto"/>
    </w:pPr>
    <w:rPr>
      <w:rFonts w:eastAsiaTheme="minorHAnsi" w:cstheme="minorBidi"/>
      <w:szCs w:val="22"/>
    </w:rPr>
  </w:style>
  <w:style w:type="character" w:customStyle="1" w:styleId="Numberedlist3Char">
    <w:name w:val="Numbered list 3 Char"/>
    <w:basedOn w:val="DefaultParagraphFont"/>
    <w:link w:val="Numberedlist3"/>
    <w:rsid w:val="00CB3B75"/>
    <w:rPr>
      <w:rFonts w:ascii="Arial" w:eastAsiaTheme="minorHAnsi" w:hAnsi="Arial" w:cstheme="minorBidi"/>
      <w:sz w:val="22"/>
      <w:szCs w:val="22"/>
      <w:lang w:eastAsia="en-US"/>
    </w:rPr>
  </w:style>
  <w:style w:type="paragraph" w:customStyle="1" w:styleId="Numberedlist">
    <w:name w:val="Numbered list"/>
    <w:basedOn w:val="Normal"/>
    <w:next w:val="Normal"/>
    <w:qFormat/>
    <w:rsid w:val="00CB3B75"/>
    <w:pPr>
      <w:numPr>
        <w:numId w:val="37"/>
      </w:numPr>
      <w:overflowPunct/>
      <w:autoSpaceDE/>
      <w:autoSpaceDN/>
      <w:adjustRightInd/>
      <w:spacing w:after="160" w:line="259" w:lineRule="auto"/>
      <w:textAlignment w:val="auto"/>
    </w:pPr>
    <w:rPr>
      <w:rFonts w:eastAsiaTheme="minorHAnsi" w:cstheme="minorBidi"/>
      <w:szCs w:val="22"/>
    </w:rPr>
  </w:style>
  <w:style w:type="paragraph" w:customStyle="1" w:styleId="Bulletpoints">
    <w:name w:val="Bullet points"/>
    <w:basedOn w:val="Normal"/>
    <w:link w:val="BulletpointsChar"/>
    <w:qFormat/>
    <w:rsid w:val="00CB3B75"/>
    <w:pPr>
      <w:numPr>
        <w:numId w:val="44"/>
      </w:numPr>
      <w:overflowPunct/>
      <w:autoSpaceDE/>
      <w:autoSpaceDN/>
      <w:adjustRightInd/>
      <w:spacing w:after="160" w:line="259" w:lineRule="auto"/>
      <w:textAlignment w:val="auto"/>
    </w:pPr>
    <w:rPr>
      <w:rFonts w:eastAsiaTheme="minorHAnsi" w:cstheme="minorBidi"/>
      <w:szCs w:val="22"/>
    </w:rPr>
  </w:style>
  <w:style w:type="character" w:customStyle="1" w:styleId="BulletpointsChar">
    <w:name w:val="Bullet points Char"/>
    <w:basedOn w:val="ListParagraphChar"/>
    <w:link w:val="Bulletpoints"/>
    <w:rsid w:val="00CB3B75"/>
    <w:rPr>
      <w:rFonts w:ascii="Arial" w:eastAsiaTheme="minorHAnsi" w:hAnsi="Arial" w:cstheme="minorBidi"/>
      <w:sz w:val="22"/>
      <w:szCs w:val="22"/>
      <w:lang w:eastAsia="en-US"/>
    </w:rPr>
  </w:style>
  <w:style w:type="paragraph" w:customStyle="1" w:styleId="Default">
    <w:name w:val="Default"/>
    <w:rsid w:val="00CC6E52"/>
    <w:pPr>
      <w:autoSpaceDE w:val="0"/>
      <w:autoSpaceDN w:val="0"/>
      <w:adjustRightInd w:val="0"/>
    </w:pPr>
    <w:rPr>
      <w:rFonts w:ascii="Arial" w:hAnsi="Arial" w:cs="Arial"/>
      <w:color w:val="000000"/>
      <w:sz w:val="24"/>
      <w:szCs w:val="24"/>
    </w:rPr>
  </w:style>
  <w:style w:type="character" w:customStyle="1" w:styleId="lrzxr">
    <w:name w:val="lrzxr"/>
    <w:basedOn w:val="DefaultParagraphFont"/>
    <w:rsid w:val="00530D85"/>
  </w:style>
  <w:style w:type="paragraph" w:customStyle="1" w:styleId="bullet4">
    <w:name w:val="bullet 4"/>
    <w:basedOn w:val="Normal"/>
    <w:rsid w:val="00A55415"/>
    <w:pPr>
      <w:numPr>
        <w:numId w:val="55"/>
      </w:numPr>
      <w:overflowPunct/>
      <w:autoSpaceDE/>
      <w:autoSpaceDN/>
      <w:adjustRightInd/>
      <w:spacing w:after="140" w:line="290" w:lineRule="auto"/>
      <w:textAlignment w:val="auto"/>
    </w:pPr>
    <w:rPr>
      <w:kern w:val="20"/>
      <w:sz w:val="20"/>
      <w:szCs w:val="24"/>
      <w:lang w:eastAsia="en-GB"/>
    </w:rPr>
  </w:style>
  <w:style w:type="paragraph" w:customStyle="1" w:styleId="Level1">
    <w:name w:val="Level 1"/>
    <w:basedOn w:val="Normal"/>
    <w:next w:val="Normal"/>
    <w:rsid w:val="00A55415"/>
    <w:pPr>
      <w:keepNext/>
      <w:numPr>
        <w:numId w:val="56"/>
      </w:numPr>
      <w:overflowPunct/>
      <w:autoSpaceDE/>
      <w:autoSpaceDN/>
      <w:adjustRightInd/>
      <w:spacing w:before="280" w:after="140" w:line="290" w:lineRule="auto"/>
      <w:textAlignment w:val="auto"/>
      <w:outlineLvl w:val="0"/>
    </w:pPr>
    <w:rPr>
      <w:b/>
      <w:bCs/>
      <w:kern w:val="20"/>
      <w:szCs w:val="32"/>
      <w:lang w:eastAsia="en-GB"/>
    </w:rPr>
  </w:style>
  <w:style w:type="paragraph" w:customStyle="1" w:styleId="Level2">
    <w:name w:val="Level 2"/>
    <w:basedOn w:val="Normal"/>
    <w:rsid w:val="00A55415"/>
    <w:pPr>
      <w:numPr>
        <w:ilvl w:val="1"/>
        <w:numId w:val="56"/>
      </w:numPr>
      <w:overflowPunct/>
      <w:autoSpaceDE/>
      <w:autoSpaceDN/>
      <w:adjustRightInd/>
      <w:spacing w:after="140" w:line="290" w:lineRule="auto"/>
      <w:textAlignment w:val="auto"/>
      <w:outlineLvl w:val="1"/>
    </w:pPr>
    <w:rPr>
      <w:kern w:val="20"/>
      <w:sz w:val="20"/>
      <w:szCs w:val="28"/>
      <w:lang w:eastAsia="en-GB"/>
    </w:rPr>
  </w:style>
  <w:style w:type="paragraph" w:customStyle="1" w:styleId="Level3">
    <w:name w:val="Level 3"/>
    <w:basedOn w:val="Normal"/>
    <w:rsid w:val="00A55415"/>
    <w:pPr>
      <w:numPr>
        <w:ilvl w:val="2"/>
        <w:numId w:val="56"/>
      </w:numPr>
      <w:overflowPunct/>
      <w:autoSpaceDE/>
      <w:autoSpaceDN/>
      <w:adjustRightInd/>
      <w:spacing w:after="140" w:line="290" w:lineRule="auto"/>
      <w:textAlignment w:val="auto"/>
      <w:outlineLvl w:val="2"/>
    </w:pPr>
    <w:rPr>
      <w:kern w:val="20"/>
      <w:sz w:val="20"/>
      <w:szCs w:val="28"/>
      <w:lang w:eastAsia="en-GB"/>
    </w:rPr>
  </w:style>
  <w:style w:type="paragraph" w:customStyle="1" w:styleId="Level4">
    <w:name w:val="Level 4"/>
    <w:basedOn w:val="Normal"/>
    <w:rsid w:val="00A55415"/>
    <w:pPr>
      <w:numPr>
        <w:ilvl w:val="3"/>
        <w:numId w:val="56"/>
      </w:numPr>
      <w:overflowPunct/>
      <w:autoSpaceDE/>
      <w:autoSpaceDN/>
      <w:adjustRightInd/>
      <w:spacing w:after="140" w:line="290" w:lineRule="auto"/>
      <w:textAlignment w:val="auto"/>
    </w:pPr>
    <w:rPr>
      <w:kern w:val="20"/>
      <w:sz w:val="20"/>
      <w:szCs w:val="24"/>
      <w:lang w:eastAsia="en-GB"/>
    </w:rPr>
  </w:style>
  <w:style w:type="paragraph" w:customStyle="1" w:styleId="Level5">
    <w:name w:val="Level 5"/>
    <w:basedOn w:val="Normal"/>
    <w:rsid w:val="00A55415"/>
    <w:pPr>
      <w:numPr>
        <w:ilvl w:val="4"/>
        <w:numId w:val="56"/>
      </w:numPr>
      <w:overflowPunct/>
      <w:autoSpaceDE/>
      <w:autoSpaceDN/>
      <w:adjustRightInd/>
      <w:spacing w:after="140" w:line="290" w:lineRule="auto"/>
      <w:textAlignment w:val="auto"/>
    </w:pPr>
    <w:rPr>
      <w:kern w:val="20"/>
      <w:sz w:val="20"/>
      <w:szCs w:val="24"/>
      <w:lang w:eastAsia="en-GB"/>
    </w:rPr>
  </w:style>
  <w:style w:type="paragraph" w:customStyle="1" w:styleId="Level6">
    <w:name w:val="Level 6"/>
    <w:basedOn w:val="Normal"/>
    <w:rsid w:val="00A55415"/>
    <w:pPr>
      <w:numPr>
        <w:ilvl w:val="5"/>
        <w:numId w:val="56"/>
      </w:numPr>
      <w:overflowPunct/>
      <w:autoSpaceDE/>
      <w:autoSpaceDN/>
      <w:adjustRightInd/>
      <w:spacing w:after="140" w:line="290" w:lineRule="auto"/>
      <w:textAlignment w:val="auto"/>
    </w:pPr>
    <w:rPr>
      <w:kern w:val="20"/>
      <w:sz w:val="20"/>
      <w:szCs w:val="24"/>
      <w:lang w:eastAsia="en-GB"/>
    </w:rPr>
  </w:style>
  <w:style w:type="character" w:customStyle="1" w:styleId="UnresolvedMention1">
    <w:name w:val="Unresolved Mention1"/>
    <w:basedOn w:val="DefaultParagraphFont"/>
    <w:uiPriority w:val="99"/>
    <w:unhideWhenUsed/>
    <w:rsid w:val="00CF4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235247">
      <w:bodyDiv w:val="1"/>
      <w:marLeft w:val="0"/>
      <w:marRight w:val="0"/>
      <w:marTop w:val="0"/>
      <w:marBottom w:val="0"/>
      <w:divBdr>
        <w:top w:val="none" w:sz="0" w:space="0" w:color="auto"/>
        <w:left w:val="none" w:sz="0" w:space="0" w:color="auto"/>
        <w:bottom w:val="none" w:sz="0" w:space="0" w:color="auto"/>
        <w:right w:val="none" w:sz="0" w:space="0" w:color="auto"/>
      </w:divBdr>
    </w:div>
    <w:div w:id="1028337825">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52553460">
      <w:bodyDiv w:val="1"/>
      <w:marLeft w:val="0"/>
      <w:marRight w:val="0"/>
      <w:marTop w:val="0"/>
      <w:marBottom w:val="0"/>
      <w:divBdr>
        <w:top w:val="none" w:sz="0" w:space="0" w:color="auto"/>
        <w:left w:val="none" w:sz="0" w:space="0" w:color="auto"/>
        <w:bottom w:val="none" w:sz="0" w:space="0" w:color="auto"/>
        <w:right w:val="none" w:sz="0" w:space="0" w:color="auto"/>
      </w:divBdr>
    </w:div>
    <w:div w:id="1494906970">
      <w:bodyDiv w:val="1"/>
      <w:marLeft w:val="0"/>
      <w:marRight w:val="0"/>
      <w:marTop w:val="0"/>
      <w:marBottom w:val="0"/>
      <w:divBdr>
        <w:top w:val="none" w:sz="0" w:space="0" w:color="auto"/>
        <w:left w:val="none" w:sz="0" w:space="0" w:color="auto"/>
        <w:bottom w:val="none" w:sz="0" w:space="0" w:color="auto"/>
        <w:right w:val="none" w:sz="0" w:space="0" w:color="auto"/>
      </w:divBdr>
      <w:divsChild>
        <w:div w:id="161630262">
          <w:marLeft w:val="0"/>
          <w:marRight w:val="0"/>
          <w:marTop w:val="0"/>
          <w:marBottom w:val="120"/>
          <w:divBdr>
            <w:top w:val="none" w:sz="0" w:space="0" w:color="auto"/>
            <w:left w:val="none" w:sz="0" w:space="0" w:color="auto"/>
            <w:bottom w:val="none" w:sz="0" w:space="0" w:color="auto"/>
            <w:right w:val="none" w:sz="0" w:space="0" w:color="auto"/>
          </w:divBdr>
          <w:divsChild>
            <w:div w:id="1841432687">
              <w:marLeft w:val="0"/>
              <w:marRight w:val="0"/>
              <w:marTop w:val="0"/>
              <w:marBottom w:val="0"/>
              <w:divBdr>
                <w:top w:val="none" w:sz="0" w:space="0" w:color="auto"/>
                <w:left w:val="none" w:sz="0" w:space="0" w:color="auto"/>
                <w:bottom w:val="none" w:sz="0" w:space="0" w:color="auto"/>
                <w:right w:val="none" w:sz="0" w:space="0" w:color="auto"/>
              </w:divBdr>
            </w:div>
          </w:divsChild>
        </w:div>
        <w:div w:id="992873935">
          <w:marLeft w:val="0"/>
          <w:marRight w:val="0"/>
          <w:marTop w:val="0"/>
          <w:marBottom w:val="120"/>
          <w:divBdr>
            <w:top w:val="none" w:sz="0" w:space="0" w:color="auto"/>
            <w:left w:val="none" w:sz="0" w:space="0" w:color="auto"/>
            <w:bottom w:val="none" w:sz="0" w:space="0" w:color="auto"/>
            <w:right w:val="none" w:sz="0" w:space="0" w:color="auto"/>
          </w:divBdr>
          <w:divsChild>
            <w:div w:id="12849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59312">
      <w:bodyDiv w:val="1"/>
      <w:marLeft w:val="0"/>
      <w:marRight w:val="0"/>
      <w:marTop w:val="0"/>
      <w:marBottom w:val="0"/>
      <w:divBdr>
        <w:top w:val="none" w:sz="0" w:space="0" w:color="auto"/>
        <w:left w:val="none" w:sz="0" w:space="0" w:color="auto"/>
        <w:bottom w:val="none" w:sz="0" w:space="0" w:color="auto"/>
        <w:right w:val="none" w:sz="0" w:space="0" w:color="auto"/>
      </w:divBdr>
      <w:divsChild>
        <w:div w:id="17590067">
          <w:marLeft w:val="0"/>
          <w:marRight w:val="0"/>
          <w:marTop w:val="0"/>
          <w:marBottom w:val="120"/>
          <w:divBdr>
            <w:top w:val="none" w:sz="0" w:space="0" w:color="auto"/>
            <w:left w:val="none" w:sz="0" w:space="0" w:color="auto"/>
            <w:bottom w:val="none" w:sz="0" w:space="0" w:color="auto"/>
            <w:right w:val="none" w:sz="0" w:space="0" w:color="auto"/>
          </w:divBdr>
          <w:divsChild>
            <w:div w:id="965503447">
              <w:marLeft w:val="0"/>
              <w:marRight w:val="0"/>
              <w:marTop w:val="0"/>
              <w:marBottom w:val="0"/>
              <w:divBdr>
                <w:top w:val="none" w:sz="0" w:space="0" w:color="auto"/>
                <w:left w:val="none" w:sz="0" w:space="0" w:color="auto"/>
                <w:bottom w:val="none" w:sz="0" w:space="0" w:color="auto"/>
                <w:right w:val="none" w:sz="0" w:space="0" w:color="auto"/>
              </w:divBdr>
            </w:div>
          </w:divsChild>
        </w:div>
        <w:div w:id="172497120">
          <w:marLeft w:val="0"/>
          <w:marRight w:val="0"/>
          <w:marTop w:val="0"/>
          <w:marBottom w:val="120"/>
          <w:divBdr>
            <w:top w:val="none" w:sz="0" w:space="0" w:color="auto"/>
            <w:left w:val="none" w:sz="0" w:space="0" w:color="auto"/>
            <w:bottom w:val="none" w:sz="0" w:space="0" w:color="auto"/>
            <w:right w:val="none" w:sz="0" w:space="0" w:color="auto"/>
          </w:divBdr>
          <w:divsChild>
            <w:div w:id="1036084922">
              <w:marLeft w:val="0"/>
              <w:marRight w:val="0"/>
              <w:marTop w:val="0"/>
              <w:marBottom w:val="0"/>
              <w:divBdr>
                <w:top w:val="none" w:sz="0" w:space="0" w:color="auto"/>
                <w:left w:val="none" w:sz="0" w:space="0" w:color="auto"/>
                <w:bottom w:val="none" w:sz="0" w:space="0" w:color="auto"/>
                <w:right w:val="none" w:sz="0" w:space="0" w:color="auto"/>
              </w:divBdr>
            </w:div>
          </w:divsChild>
        </w:div>
        <w:div w:id="217742127">
          <w:marLeft w:val="0"/>
          <w:marRight w:val="0"/>
          <w:marTop w:val="0"/>
          <w:marBottom w:val="120"/>
          <w:divBdr>
            <w:top w:val="none" w:sz="0" w:space="0" w:color="auto"/>
            <w:left w:val="none" w:sz="0" w:space="0" w:color="auto"/>
            <w:bottom w:val="none" w:sz="0" w:space="0" w:color="auto"/>
            <w:right w:val="none" w:sz="0" w:space="0" w:color="auto"/>
          </w:divBdr>
          <w:divsChild>
            <w:div w:id="1697656438">
              <w:marLeft w:val="0"/>
              <w:marRight w:val="0"/>
              <w:marTop w:val="0"/>
              <w:marBottom w:val="0"/>
              <w:divBdr>
                <w:top w:val="none" w:sz="0" w:space="0" w:color="auto"/>
                <w:left w:val="none" w:sz="0" w:space="0" w:color="auto"/>
                <w:bottom w:val="none" w:sz="0" w:space="0" w:color="auto"/>
                <w:right w:val="none" w:sz="0" w:space="0" w:color="auto"/>
              </w:divBdr>
            </w:div>
          </w:divsChild>
        </w:div>
        <w:div w:id="500973922">
          <w:marLeft w:val="0"/>
          <w:marRight w:val="0"/>
          <w:marTop w:val="0"/>
          <w:marBottom w:val="120"/>
          <w:divBdr>
            <w:top w:val="none" w:sz="0" w:space="0" w:color="auto"/>
            <w:left w:val="none" w:sz="0" w:space="0" w:color="auto"/>
            <w:bottom w:val="none" w:sz="0" w:space="0" w:color="auto"/>
            <w:right w:val="none" w:sz="0" w:space="0" w:color="auto"/>
          </w:divBdr>
          <w:divsChild>
            <w:div w:id="1660573066">
              <w:marLeft w:val="0"/>
              <w:marRight w:val="0"/>
              <w:marTop w:val="0"/>
              <w:marBottom w:val="0"/>
              <w:divBdr>
                <w:top w:val="none" w:sz="0" w:space="0" w:color="auto"/>
                <w:left w:val="none" w:sz="0" w:space="0" w:color="auto"/>
                <w:bottom w:val="none" w:sz="0" w:space="0" w:color="auto"/>
                <w:right w:val="none" w:sz="0" w:space="0" w:color="auto"/>
              </w:divBdr>
            </w:div>
          </w:divsChild>
        </w:div>
        <w:div w:id="1445996643">
          <w:marLeft w:val="0"/>
          <w:marRight w:val="0"/>
          <w:marTop w:val="0"/>
          <w:marBottom w:val="120"/>
          <w:divBdr>
            <w:top w:val="none" w:sz="0" w:space="0" w:color="auto"/>
            <w:left w:val="none" w:sz="0" w:space="0" w:color="auto"/>
            <w:bottom w:val="none" w:sz="0" w:space="0" w:color="auto"/>
            <w:right w:val="none" w:sz="0" w:space="0" w:color="auto"/>
          </w:divBdr>
          <w:divsChild>
            <w:div w:id="1596472570">
              <w:marLeft w:val="0"/>
              <w:marRight w:val="0"/>
              <w:marTop w:val="0"/>
              <w:marBottom w:val="0"/>
              <w:divBdr>
                <w:top w:val="none" w:sz="0" w:space="0" w:color="auto"/>
                <w:left w:val="none" w:sz="0" w:space="0" w:color="auto"/>
                <w:bottom w:val="none" w:sz="0" w:space="0" w:color="auto"/>
                <w:right w:val="none" w:sz="0" w:space="0" w:color="auto"/>
              </w:divBdr>
            </w:div>
          </w:divsChild>
        </w:div>
        <w:div w:id="1579364697">
          <w:marLeft w:val="0"/>
          <w:marRight w:val="0"/>
          <w:marTop w:val="0"/>
          <w:marBottom w:val="120"/>
          <w:divBdr>
            <w:top w:val="none" w:sz="0" w:space="0" w:color="auto"/>
            <w:left w:val="none" w:sz="0" w:space="0" w:color="auto"/>
            <w:bottom w:val="none" w:sz="0" w:space="0" w:color="auto"/>
            <w:right w:val="none" w:sz="0" w:space="0" w:color="auto"/>
          </w:divBdr>
          <w:divsChild>
            <w:div w:id="181207773">
              <w:marLeft w:val="0"/>
              <w:marRight w:val="0"/>
              <w:marTop w:val="0"/>
              <w:marBottom w:val="0"/>
              <w:divBdr>
                <w:top w:val="none" w:sz="0" w:space="0" w:color="auto"/>
                <w:left w:val="none" w:sz="0" w:space="0" w:color="auto"/>
                <w:bottom w:val="none" w:sz="0" w:space="0" w:color="auto"/>
                <w:right w:val="none" w:sz="0" w:space="0" w:color="auto"/>
              </w:divBdr>
            </w:div>
          </w:divsChild>
        </w:div>
        <w:div w:id="1691833343">
          <w:marLeft w:val="0"/>
          <w:marRight w:val="0"/>
          <w:marTop w:val="0"/>
          <w:marBottom w:val="120"/>
          <w:divBdr>
            <w:top w:val="none" w:sz="0" w:space="0" w:color="auto"/>
            <w:left w:val="none" w:sz="0" w:space="0" w:color="auto"/>
            <w:bottom w:val="none" w:sz="0" w:space="0" w:color="auto"/>
            <w:right w:val="none" w:sz="0" w:space="0" w:color="auto"/>
          </w:divBdr>
          <w:divsChild>
            <w:div w:id="670762340">
              <w:marLeft w:val="0"/>
              <w:marRight w:val="0"/>
              <w:marTop w:val="0"/>
              <w:marBottom w:val="0"/>
              <w:divBdr>
                <w:top w:val="none" w:sz="0" w:space="0" w:color="auto"/>
                <w:left w:val="none" w:sz="0" w:space="0" w:color="auto"/>
                <w:bottom w:val="none" w:sz="0" w:space="0" w:color="auto"/>
                <w:right w:val="none" w:sz="0" w:space="0" w:color="auto"/>
              </w:divBdr>
            </w:div>
          </w:divsChild>
        </w:div>
        <w:div w:id="1915044977">
          <w:marLeft w:val="0"/>
          <w:marRight w:val="0"/>
          <w:marTop w:val="0"/>
          <w:marBottom w:val="120"/>
          <w:divBdr>
            <w:top w:val="none" w:sz="0" w:space="0" w:color="auto"/>
            <w:left w:val="none" w:sz="0" w:space="0" w:color="auto"/>
            <w:bottom w:val="none" w:sz="0" w:space="0" w:color="auto"/>
            <w:right w:val="none" w:sz="0" w:space="0" w:color="auto"/>
          </w:divBdr>
          <w:divsChild>
            <w:div w:id="11157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21509">
      <w:bodyDiv w:val="1"/>
      <w:marLeft w:val="0"/>
      <w:marRight w:val="0"/>
      <w:marTop w:val="0"/>
      <w:marBottom w:val="0"/>
      <w:divBdr>
        <w:top w:val="none" w:sz="0" w:space="0" w:color="auto"/>
        <w:left w:val="none" w:sz="0" w:space="0" w:color="auto"/>
        <w:bottom w:val="none" w:sz="0" w:space="0" w:color="auto"/>
        <w:right w:val="none" w:sz="0" w:space="0" w:color="auto"/>
      </w:divBdr>
    </w:div>
    <w:div w:id="194661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header" Target="header3.xml"/><Relationship Id="rId39" Type="http://schemas.openxmlformats.org/officeDocument/2006/relationships/theme" Target="theme/theme1.xml"/><Relationship Id="rId3" Type="http://schemas.openxmlformats.org/officeDocument/2006/relationships/customXml" Target="../customXml/item3.xml"/><Relationship Id="rId21" Type="http://schemas.microsoft.com/office/2007/relationships/diagramDrawing" Target="diagrams/drawing2.xml"/><Relationship Id="rId34" Type="http://schemas.openxmlformats.org/officeDocument/2006/relationships/header" Target="header6.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footer" Target="footer2.xml"/><Relationship Id="rId33" Type="http://schemas.openxmlformats.org/officeDocument/2006/relationships/footer" Target="footer6.xml"/><Relationship Id="rId38" Type="http://schemas.microsoft.com/office/2011/relationships/people" Target="people.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footer" Target="footer5.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header" Target="header2.xml"/><Relationship Id="rId28" Type="http://schemas.openxmlformats.org/officeDocument/2006/relationships/hyperlink" Target="https://www.gov.uk/government/uploads/system/uploads/attachment_data/file/458554/Procurement_Policy_Note_13_15.pdf" TargetMode="External"/><Relationship Id="rId36"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diagramQuickStyle" Target="diagrams/quickStyle2.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eader" Target="header4.xml"/><Relationship Id="rId35" Type="http://schemas.openxmlformats.org/officeDocument/2006/relationships/footer" Target="footer7.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C3AF76-60D9-4535-A17A-BAAF2603EDC0}" type="doc">
      <dgm:prSet loTypeId="urn:microsoft.com/office/officeart/2005/8/layout/process2" loCatId="process" qsTypeId="urn:microsoft.com/office/officeart/2005/8/quickstyle/simple1" qsCatId="simple" csTypeId="urn:microsoft.com/office/officeart/2005/8/colors/accent1_2" csCatId="accent1" phldr="1"/>
      <dgm:spPr/>
    </dgm:pt>
    <dgm:pt modelId="{9CE5DB17-8245-4C52-9C46-365CC2BDB53D}">
      <dgm:prSet phldrT="[Text]" custT="1"/>
      <dgm:spPr>
        <a:solidFill>
          <a:srgbClr val="C00000"/>
        </a:solidFill>
      </dgm:spPr>
      <dgm:t>
        <a:bodyPr/>
        <a:lstStyle/>
        <a:p>
          <a:r>
            <a:rPr lang="en-GB" sz="800"/>
            <a:t>DIT commission non-urgent question</a:t>
          </a:r>
        </a:p>
      </dgm:t>
    </dgm:pt>
    <dgm:pt modelId="{AFB7CA6C-F712-475F-8081-62BE80C9B892}" type="parTrans" cxnId="{5D281A49-E649-42C5-9CD1-22E092C54D1F}">
      <dgm:prSet/>
      <dgm:spPr/>
      <dgm:t>
        <a:bodyPr/>
        <a:lstStyle/>
        <a:p>
          <a:endParaRPr lang="en-GB" sz="800"/>
        </a:p>
      </dgm:t>
    </dgm:pt>
    <dgm:pt modelId="{7D8FDF38-7F94-464E-BB4E-4CE69C0CE618}" type="sibTrans" cxnId="{5D281A49-E649-42C5-9CD1-22E092C54D1F}">
      <dgm:prSet custT="1"/>
      <dgm:spPr/>
      <dgm:t>
        <a:bodyPr/>
        <a:lstStyle/>
        <a:p>
          <a:endParaRPr lang="en-GB" sz="800"/>
        </a:p>
      </dgm:t>
    </dgm:pt>
    <dgm:pt modelId="{F47AD10D-C40A-43EC-B9B2-38205F984A96}">
      <dgm:prSet phldrT="[Text]" custT="1"/>
      <dgm:spPr>
        <a:solidFill>
          <a:schemeClr val="accent2"/>
        </a:solidFill>
      </dgm:spPr>
      <dgm:t>
        <a:bodyPr/>
        <a:lstStyle/>
        <a:p>
          <a:r>
            <a:rPr lang="en-GB" sz="800"/>
            <a:t>Firm return costings for commission within 48 hours of initial commission</a:t>
          </a:r>
        </a:p>
      </dgm:t>
    </dgm:pt>
    <dgm:pt modelId="{78E4CE50-E2BA-4DF1-8A1F-65C9D1F45EE5}" type="parTrans" cxnId="{15FD546A-C252-4D65-A43B-C24EB5A67ECF}">
      <dgm:prSet/>
      <dgm:spPr/>
      <dgm:t>
        <a:bodyPr/>
        <a:lstStyle/>
        <a:p>
          <a:endParaRPr lang="en-GB" sz="800"/>
        </a:p>
      </dgm:t>
    </dgm:pt>
    <dgm:pt modelId="{029BF1CB-2FBE-4ADD-BFD5-B98A19373D68}" type="sibTrans" cxnId="{15FD546A-C252-4D65-A43B-C24EB5A67ECF}">
      <dgm:prSet custT="1"/>
      <dgm:spPr/>
      <dgm:t>
        <a:bodyPr/>
        <a:lstStyle/>
        <a:p>
          <a:endParaRPr lang="en-GB" sz="800"/>
        </a:p>
      </dgm:t>
    </dgm:pt>
    <dgm:pt modelId="{728CE46F-AFE3-4EE0-891D-01F6430993DF}">
      <dgm:prSet phldrT="[Text]" custT="1"/>
      <dgm:spPr>
        <a:solidFill>
          <a:schemeClr val="accent2"/>
        </a:solidFill>
      </dgm:spPr>
      <dgm:t>
        <a:bodyPr/>
        <a:lstStyle/>
        <a:p>
          <a:r>
            <a:rPr lang="en-GB" sz="800"/>
            <a:t>Firm confirm receipt of commission within 1 working hour</a:t>
          </a:r>
        </a:p>
      </dgm:t>
    </dgm:pt>
    <dgm:pt modelId="{CE653711-E463-40E2-B64F-75B951D54D0D}" type="sibTrans" cxnId="{BD07EB18-C1F8-4F1C-B731-E7A147DEA836}">
      <dgm:prSet custT="1"/>
      <dgm:spPr/>
      <dgm:t>
        <a:bodyPr/>
        <a:lstStyle/>
        <a:p>
          <a:endParaRPr lang="en-GB" sz="800"/>
        </a:p>
      </dgm:t>
    </dgm:pt>
    <dgm:pt modelId="{5A0BF3D4-DCC2-4492-9FB4-32BD06AD91EA}" type="parTrans" cxnId="{BD07EB18-C1F8-4F1C-B731-E7A147DEA836}">
      <dgm:prSet/>
      <dgm:spPr/>
      <dgm:t>
        <a:bodyPr/>
        <a:lstStyle/>
        <a:p>
          <a:endParaRPr lang="en-GB" sz="800"/>
        </a:p>
      </dgm:t>
    </dgm:pt>
    <dgm:pt modelId="{ED81B140-5EA7-4ED4-982C-57393933A480}">
      <dgm:prSet custT="1"/>
      <dgm:spPr>
        <a:solidFill>
          <a:srgbClr val="C00000"/>
        </a:solidFill>
      </dgm:spPr>
      <dgm:t>
        <a:bodyPr/>
        <a:lstStyle/>
        <a:p>
          <a:r>
            <a:rPr lang="en-GB" sz="800"/>
            <a:t>DIT confirm acceptance within 24 hours of costing received</a:t>
          </a:r>
        </a:p>
      </dgm:t>
    </dgm:pt>
    <dgm:pt modelId="{006EFA73-EDE9-4D5C-AF71-BA38AD1128D4}" type="parTrans" cxnId="{CE1255FE-71AD-4AB6-9EA0-3324C16D2436}">
      <dgm:prSet/>
      <dgm:spPr/>
      <dgm:t>
        <a:bodyPr/>
        <a:lstStyle/>
        <a:p>
          <a:endParaRPr lang="en-GB" sz="800"/>
        </a:p>
      </dgm:t>
    </dgm:pt>
    <dgm:pt modelId="{937C5F6A-9984-422D-B355-D6855FCD14FE}" type="sibTrans" cxnId="{CE1255FE-71AD-4AB6-9EA0-3324C16D2436}">
      <dgm:prSet custT="1"/>
      <dgm:spPr/>
      <dgm:t>
        <a:bodyPr/>
        <a:lstStyle/>
        <a:p>
          <a:endParaRPr lang="en-GB" sz="800"/>
        </a:p>
      </dgm:t>
    </dgm:pt>
    <dgm:pt modelId="{14B0C88D-7F91-4679-B1E2-F011EAD6CD02}">
      <dgm:prSet custT="1"/>
      <dgm:spPr>
        <a:solidFill>
          <a:schemeClr val="accent2"/>
        </a:solidFill>
      </dgm:spPr>
      <dgm:t>
        <a:bodyPr/>
        <a:lstStyle/>
        <a:p>
          <a:r>
            <a:rPr lang="en-GB" sz="800"/>
            <a:t>Firm deliver advice (usually within 1 month)</a:t>
          </a:r>
        </a:p>
      </dgm:t>
    </dgm:pt>
    <dgm:pt modelId="{6C5079B8-796D-4CE2-8EF8-982315320231}" type="parTrans" cxnId="{3BCA6CA4-5699-4197-B9C9-2F533000144C}">
      <dgm:prSet/>
      <dgm:spPr/>
      <dgm:t>
        <a:bodyPr/>
        <a:lstStyle/>
        <a:p>
          <a:endParaRPr lang="en-GB" sz="800"/>
        </a:p>
      </dgm:t>
    </dgm:pt>
    <dgm:pt modelId="{2AA76242-59DA-41A2-ACBD-D2B8871DE8F3}" type="sibTrans" cxnId="{3BCA6CA4-5699-4197-B9C9-2F533000144C}">
      <dgm:prSet custT="1"/>
      <dgm:spPr/>
      <dgm:t>
        <a:bodyPr/>
        <a:lstStyle/>
        <a:p>
          <a:endParaRPr lang="en-GB" sz="800"/>
        </a:p>
      </dgm:t>
    </dgm:pt>
    <dgm:pt modelId="{7F2CDF12-2188-472A-B403-A80361A78BE6}">
      <dgm:prSet custT="1"/>
      <dgm:spPr>
        <a:solidFill>
          <a:srgbClr val="C00000"/>
        </a:solidFill>
      </dgm:spPr>
      <dgm:t>
        <a:bodyPr/>
        <a:lstStyle/>
        <a:p>
          <a:r>
            <a:rPr lang="en-GB" sz="800"/>
            <a:t>DIT confirm work accepted and commission completed</a:t>
          </a:r>
        </a:p>
      </dgm:t>
    </dgm:pt>
    <dgm:pt modelId="{E692BA0F-1AA8-4F36-A2BE-AA2570B1B27D}" type="parTrans" cxnId="{F0A621E6-18D6-4487-A481-4F7063718AE6}">
      <dgm:prSet/>
      <dgm:spPr/>
      <dgm:t>
        <a:bodyPr/>
        <a:lstStyle/>
        <a:p>
          <a:endParaRPr lang="en-GB" sz="800"/>
        </a:p>
      </dgm:t>
    </dgm:pt>
    <dgm:pt modelId="{9995B3C8-AAF7-4799-8DD6-C0D32F1563A9}" type="sibTrans" cxnId="{F0A621E6-18D6-4487-A481-4F7063718AE6}">
      <dgm:prSet custT="1"/>
      <dgm:spPr/>
      <dgm:t>
        <a:bodyPr/>
        <a:lstStyle/>
        <a:p>
          <a:endParaRPr lang="en-GB" sz="800"/>
        </a:p>
      </dgm:t>
    </dgm:pt>
    <dgm:pt modelId="{D775B748-7D17-421C-8C39-9753740792F0}">
      <dgm:prSet custT="1"/>
      <dgm:spPr>
        <a:solidFill>
          <a:srgbClr val="C00000"/>
        </a:solidFill>
      </dgm:spPr>
      <dgm:t>
        <a:bodyPr/>
        <a:lstStyle/>
        <a:p>
          <a:r>
            <a:rPr lang="en-GB" sz="800"/>
            <a:t>DIT pay invoice within 30 days  of invoice received</a:t>
          </a:r>
        </a:p>
      </dgm:t>
    </dgm:pt>
    <dgm:pt modelId="{743479DF-BAD2-436D-B4DE-9F26A3A4DD5A}" type="parTrans" cxnId="{5933870C-979D-4FEE-BED2-11EC127A9536}">
      <dgm:prSet/>
      <dgm:spPr/>
      <dgm:t>
        <a:bodyPr/>
        <a:lstStyle/>
        <a:p>
          <a:endParaRPr lang="en-GB" sz="800"/>
        </a:p>
      </dgm:t>
    </dgm:pt>
    <dgm:pt modelId="{3547BDB6-13D9-41EF-8033-E1C73273AE6A}" type="sibTrans" cxnId="{5933870C-979D-4FEE-BED2-11EC127A9536}">
      <dgm:prSet/>
      <dgm:spPr/>
      <dgm:t>
        <a:bodyPr/>
        <a:lstStyle/>
        <a:p>
          <a:endParaRPr lang="en-GB" sz="800"/>
        </a:p>
      </dgm:t>
    </dgm:pt>
    <dgm:pt modelId="{7C9F533B-8B98-4FAD-B203-3C22C6657C49}">
      <dgm:prSet custT="1"/>
      <dgm:spPr>
        <a:solidFill>
          <a:schemeClr val="accent2"/>
        </a:solidFill>
      </dgm:spPr>
      <dgm:t>
        <a:bodyPr/>
        <a:lstStyle/>
        <a:p>
          <a:r>
            <a:rPr lang="en-GB" sz="800"/>
            <a:t>Firm provide invoice for commissions completed (monthly)</a:t>
          </a:r>
        </a:p>
      </dgm:t>
    </dgm:pt>
    <dgm:pt modelId="{8FE24A5D-4B92-44DF-B4BE-86A6AC3F4EA3}" type="parTrans" cxnId="{AFA2BEF4-9D85-4E88-9049-DBFE38CC86C3}">
      <dgm:prSet/>
      <dgm:spPr/>
      <dgm:t>
        <a:bodyPr/>
        <a:lstStyle/>
        <a:p>
          <a:endParaRPr lang="en-GB" sz="800"/>
        </a:p>
      </dgm:t>
    </dgm:pt>
    <dgm:pt modelId="{4400ACC0-5BDC-4042-925B-8BB1EF86695C}" type="sibTrans" cxnId="{AFA2BEF4-9D85-4E88-9049-DBFE38CC86C3}">
      <dgm:prSet custT="1"/>
      <dgm:spPr/>
      <dgm:t>
        <a:bodyPr/>
        <a:lstStyle/>
        <a:p>
          <a:endParaRPr lang="en-GB" sz="800"/>
        </a:p>
      </dgm:t>
    </dgm:pt>
    <dgm:pt modelId="{79B8B425-AE59-4F6B-A6F7-4FEE45998067}" type="pres">
      <dgm:prSet presAssocID="{DBC3AF76-60D9-4535-A17A-BAAF2603EDC0}" presName="linearFlow" presStyleCnt="0">
        <dgm:presLayoutVars>
          <dgm:resizeHandles val="exact"/>
        </dgm:presLayoutVars>
      </dgm:prSet>
      <dgm:spPr/>
    </dgm:pt>
    <dgm:pt modelId="{67FF04E2-0639-4F1A-B4A1-AD238A4B2248}" type="pres">
      <dgm:prSet presAssocID="{9CE5DB17-8245-4C52-9C46-365CC2BDB53D}" presName="node" presStyleLbl="node1" presStyleIdx="0" presStyleCnt="8" custScaleX="142287" custLinFactNeighborX="769" custLinFactNeighborY="5536">
        <dgm:presLayoutVars>
          <dgm:bulletEnabled val="1"/>
        </dgm:presLayoutVars>
      </dgm:prSet>
      <dgm:spPr/>
    </dgm:pt>
    <dgm:pt modelId="{7091963C-72CA-476D-BDAD-B10AC7CCC7F2}" type="pres">
      <dgm:prSet presAssocID="{7D8FDF38-7F94-464E-BB4E-4CE69C0CE618}" presName="sibTrans" presStyleLbl="sibTrans2D1" presStyleIdx="0" presStyleCnt="7"/>
      <dgm:spPr/>
    </dgm:pt>
    <dgm:pt modelId="{A4D3A9BB-5864-4BA7-B2E4-314DCB9656BD}" type="pres">
      <dgm:prSet presAssocID="{7D8FDF38-7F94-464E-BB4E-4CE69C0CE618}" presName="connectorText" presStyleLbl="sibTrans2D1" presStyleIdx="0" presStyleCnt="7"/>
      <dgm:spPr/>
    </dgm:pt>
    <dgm:pt modelId="{A813EFB1-6931-46E4-A313-D3958993C14C}" type="pres">
      <dgm:prSet presAssocID="{728CE46F-AFE3-4EE0-891D-01F6430993DF}" presName="node" presStyleLbl="node1" presStyleIdx="1" presStyleCnt="8" custScaleX="137982">
        <dgm:presLayoutVars>
          <dgm:bulletEnabled val="1"/>
        </dgm:presLayoutVars>
      </dgm:prSet>
      <dgm:spPr/>
    </dgm:pt>
    <dgm:pt modelId="{1A6A932D-FF09-49B0-9678-905941D01737}" type="pres">
      <dgm:prSet presAssocID="{CE653711-E463-40E2-B64F-75B951D54D0D}" presName="sibTrans" presStyleLbl="sibTrans2D1" presStyleIdx="1" presStyleCnt="7"/>
      <dgm:spPr/>
    </dgm:pt>
    <dgm:pt modelId="{03EF403E-272B-4FB1-9E57-497C4FA064A9}" type="pres">
      <dgm:prSet presAssocID="{CE653711-E463-40E2-B64F-75B951D54D0D}" presName="connectorText" presStyleLbl="sibTrans2D1" presStyleIdx="1" presStyleCnt="7"/>
      <dgm:spPr/>
    </dgm:pt>
    <dgm:pt modelId="{AECE31B9-2A08-4383-9ABE-107F588BFC58}" type="pres">
      <dgm:prSet presAssocID="{F47AD10D-C40A-43EC-B9B2-38205F984A96}" presName="node" presStyleLbl="node1" presStyleIdx="2" presStyleCnt="8" custScaleX="139581">
        <dgm:presLayoutVars>
          <dgm:bulletEnabled val="1"/>
        </dgm:presLayoutVars>
      </dgm:prSet>
      <dgm:spPr/>
    </dgm:pt>
    <dgm:pt modelId="{21F6C944-A497-4157-8F28-31ECCCB8BF61}" type="pres">
      <dgm:prSet presAssocID="{029BF1CB-2FBE-4ADD-BFD5-B98A19373D68}" presName="sibTrans" presStyleLbl="sibTrans2D1" presStyleIdx="2" presStyleCnt="7"/>
      <dgm:spPr/>
    </dgm:pt>
    <dgm:pt modelId="{A7B60807-8485-4B2A-806D-94F6F8D988A0}" type="pres">
      <dgm:prSet presAssocID="{029BF1CB-2FBE-4ADD-BFD5-B98A19373D68}" presName="connectorText" presStyleLbl="sibTrans2D1" presStyleIdx="2" presStyleCnt="7"/>
      <dgm:spPr/>
    </dgm:pt>
    <dgm:pt modelId="{C8439626-E163-4E05-B70E-F2C3FEC63461}" type="pres">
      <dgm:prSet presAssocID="{ED81B140-5EA7-4ED4-982C-57393933A480}" presName="node" presStyleLbl="node1" presStyleIdx="3" presStyleCnt="8" custScaleX="141917">
        <dgm:presLayoutVars>
          <dgm:bulletEnabled val="1"/>
        </dgm:presLayoutVars>
      </dgm:prSet>
      <dgm:spPr/>
    </dgm:pt>
    <dgm:pt modelId="{A5F9C909-DFC6-4715-BF61-DC85F905C243}" type="pres">
      <dgm:prSet presAssocID="{937C5F6A-9984-422D-B355-D6855FCD14FE}" presName="sibTrans" presStyleLbl="sibTrans2D1" presStyleIdx="3" presStyleCnt="7"/>
      <dgm:spPr/>
    </dgm:pt>
    <dgm:pt modelId="{8F843F3B-854C-4A46-B6A2-2AC27C3CB5B8}" type="pres">
      <dgm:prSet presAssocID="{937C5F6A-9984-422D-B355-D6855FCD14FE}" presName="connectorText" presStyleLbl="sibTrans2D1" presStyleIdx="3" presStyleCnt="7"/>
      <dgm:spPr/>
    </dgm:pt>
    <dgm:pt modelId="{9F5B49B0-6D21-421A-A3F1-C13B0E0A06AC}" type="pres">
      <dgm:prSet presAssocID="{14B0C88D-7F91-4679-B1E2-F011EAD6CD02}" presName="node" presStyleLbl="node1" presStyleIdx="4" presStyleCnt="8" custScaleX="141917">
        <dgm:presLayoutVars>
          <dgm:bulletEnabled val="1"/>
        </dgm:presLayoutVars>
      </dgm:prSet>
      <dgm:spPr/>
    </dgm:pt>
    <dgm:pt modelId="{4792F223-0502-4F2A-A6CF-A4A7D368B43C}" type="pres">
      <dgm:prSet presAssocID="{2AA76242-59DA-41A2-ACBD-D2B8871DE8F3}" presName="sibTrans" presStyleLbl="sibTrans2D1" presStyleIdx="4" presStyleCnt="7"/>
      <dgm:spPr/>
    </dgm:pt>
    <dgm:pt modelId="{D55FD4EC-1B5A-4277-B292-A09099A09644}" type="pres">
      <dgm:prSet presAssocID="{2AA76242-59DA-41A2-ACBD-D2B8871DE8F3}" presName="connectorText" presStyleLbl="sibTrans2D1" presStyleIdx="4" presStyleCnt="7"/>
      <dgm:spPr/>
    </dgm:pt>
    <dgm:pt modelId="{FB67BA00-89CF-4689-B408-2917D3C739E1}" type="pres">
      <dgm:prSet presAssocID="{7F2CDF12-2188-472A-B403-A80361A78BE6}" presName="node" presStyleLbl="node1" presStyleIdx="5" presStyleCnt="8" custScaleX="143085">
        <dgm:presLayoutVars>
          <dgm:bulletEnabled val="1"/>
        </dgm:presLayoutVars>
      </dgm:prSet>
      <dgm:spPr/>
    </dgm:pt>
    <dgm:pt modelId="{EE3C6DD0-0976-4354-A499-45BD1FB3C88C}" type="pres">
      <dgm:prSet presAssocID="{9995B3C8-AAF7-4799-8DD6-C0D32F1563A9}" presName="sibTrans" presStyleLbl="sibTrans2D1" presStyleIdx="5" presStyleCnt="7"/>
      <dgm:spPr/>
    </dgm:pt>
    <dgm:pt modelId="{2DE5AD03-8C36-4F45-89BA-FA6909ADC424}" type="pres">
      <dgm:prSet presAssocID="{9995B3C8-AAF7-4799-8DD6-C0D32F1563A9}" presName="connectorText" presStyleLbl="sibTrans2D1" presStyleIdx="5" presStyleCnt="7"/>
      <dgm:spPr/>
    </dgm:pt>
    <dgm:pt modelId="{699D36CC-0599-423A-A388-9626E2FBA1FF}" type="pres">
      <dgm:prSet presAssocID="{7C9F533B-8B98-4FAD-B203-3C22C6657C49}" presName="node" presStyleLbl="node1" presStyleIdx="6" presStyleCnt="8" custScaleX="144253">
        <dgm:presLayoutVars>
          <dgm:bulletEnabled val="1"/>
        </dgm:presLayoutVars>
      </dgm:prSet>
      <dgm:spPr/>
    </dgm:pt>
    <dgm:pt modelId="{B90CDFCA-56F4-4B4F-B99F-8E044C914241}" type="pres">
      <dgm:prSet presAssocID="{4400ACC0-5BDC-4042-925B-8BB1EF86695C}" presName="sibTrans" presStyleLbl="sibTrans2D1" presStyleIdx="6" presStyleCnt="7"/>
      <dgm:spPr/>
    </dgm:pt>
    <dgm:pt modelId="{D50178C8-E358-41E5-B5A6-1CD7D1F4DA3B}" type="pres">
      <dgm:prSet presAssocID="{4400ACC0-5BDC-4042-925B-8BB1EF86695C}" presName="connectorText" presStyleLbl="sibTrans2D1" presStyleIdx="6" presStyleCnt="7"/>
      <dgm:spPr/>
    </dgm:pt>
    <dgm:pt modelId="{FA5F2EDC-2648-4AB5-B023-B0C0ED37E3F8}" type="pres">
      <dgm:prSet presAssocID="{D775B748-7D17-421C-8C39-9753740792F0}" presName="node" presStyleLbl="node1" presStyleIdx="7" presStyleCnt="8" custScaleX="144435">
        <dgm:presLayoutVars>
          <dgm:bulletEnabled val="1"/>
        </dgm:presLayoutVars>
      </dgm:prSet>
      <dgm:spPr/>
    </dgm:pt>
  </dgm:ptLst>
  <dgm:cxnLst>
    <dgm:cxn modelId="{EFFD2807-63B8-4D3E-BF63-CF0547EE46AA}" type="presOf" srcId="{029BF1CB-2FBE-4ADD-BFD5-B98A19373D68}" destId="{A7B60807-8485-4B2A-806D-94F6F8D988A0}" srcOrd="1" destOrd="0" presId="urn:microsoft.com/office/officeart/2005/8/layout/process2"/>
    <dgm:cxn modelId="{5933870C-979D-4FEE-BED2-11EC127A9536}" srcId="{DBC3AF76-60D9-4535-A17A-BAAF2603EDC0}" destId="{D775B748-7D17-421C-8C39-9753740792F0}" srcOrd="7" destOrd="0" parTransId="{743479DF-BAD2-436D-B4DE-9F26A3A4DD5A}" sibTransId="{3547BDB6-13D9-41EF-8033-E1C73273AE6A}"/>
    <dgm:cxn modelId="{BD07EB18-C1F8-4F1C-B731-E7A147DEA836}" srcId="{DBC3AF76-60D9-4535-A17A-BAAF2603EDC0}" destId="{728CE46F-AFE3-4EE0-891D-01F6430993DF}" srcOrd="1" destOrd="0" parTransId="{5A0BF3D4-DCC2-4492-9FB4-32BD06AD91EA}" sibTransId="{CE653711-E463-40E2-B64F-75B951D54D0D}"/>
    <dgm:cxn modelId="{B7E94A25-166B-417A-989D-D5C367C2E2F2}" type="presOf" srcId="{2AA76242-59DA-41A2-ACBD-D2B8871DE8F3}" destId="{D55FD4EC-1B5A-4277-B292-A09099A09644}" srcOrd="1" destOrd="0" presId="urn:microsoft.com/office/officeart/2005/8/layout/process2"/>
    <dgm:cxn modelId="{2184722F-15AA-4433-838F-7E33D00457BD}" type="presOf" srcId="{DBC3AF76-60D9-4535-A17A-BAAF2603EDC0}" destId="{79B8B425-AE59-4F6B-A6F7-4FEE45998067}" srcOrd="0" destOrd="0" presId="urn:microsoft.com/office/officeart/2005/8/layout/process2"/>
    <dgm:cxn modelId="{7C2FA834-0C15-44AD-9457-E410DAEDF653}" type="presOf" srcId="{7C9F533B-8B98-4FAD-B203-3C22C6657C49}" destId="{699D36CC-0599-423A-A388-9626E2FBA1FF}" srcOrd="0" destOrd="0" presId="urn:microsoft.com/office/officeart/2005/8/layout/process2"/>
    <dgm:cxn modelId="{3B39F25F-7383-47B6-851D-D2B20A9162EE}" type="presOf" srcId="{ED81B140-5EA7-4ED4-982C-57393933A480}" destId="{C8439626-E163-4E05-B70E-F2C3FEC63461}" srcOrd="0" destOrd="0" presId="urn:microsoft.com/office/officeart/2005/8/layout/process2"/>
    <dgm:cxn modelId="{42F9D661-B619-4805-9365-9B895DC586F3}" type="presOf" srcId="{4400ACC0-5BDC-4042-925B-8BB1EF86695C}" destId="{D50178C8-E358-41E5-B5A6-1CD7D1F4DA3B}" srcOrd="1" destOrd="0" presId="urn:microsoft.com/office/officeart/2005/8/layout/process2"/>
    <dgm:cxn modelId="{5D281A49-E649-42C5-9CD1-22E092C54D1F}" srcId="{DBC3AF76-60D9-4535-A17A-BAAF2603EDC0}" destId="{9CE5DB17-8245-4C52-9C46-365CC2BDB53D}" srcOrd="0" destOrd="0" parTransId="{AFB7CA6C-F712-475F-8081-62BE80C9B892}" sibTransId="{7D8FDF38-7F94-464E-BB4E-4CE69C0CE618}"/>
    <dgm:cxn modelId="{6D452A69-9899-4D3A-9601-B0609CEB60AA}" type="presOf" srcId="{937C5F6A-9984-422D-B355-D6855FCD14FE}" destId="{A5F9C909-DFC6-4715-BF61-DC85F905C243}" srcOrd="0" destOrd="0" presId="urn:microsoft.com/office/officeart/2005/8/layout/process2"/>
    <dgm:cxn modelId="{15FD546A-C252-4D65-A43B-C24EB5A67ECF}" srcId="{DBC3AF76-60D9-4535-A17A-BAAF2603EDC0}" destId="{F47AD10D-C40A-43EC-B9B2-38205F984A96}" srcOrd="2" destOrd="0" parTransId="{78E4CE50-E2BA-4DF1-8A1F-65C9D1F45EE5}" sibTransId="{029BF1CB-2FBE-4ADD-BFD5-B98A19373D68}"/>
    <dgm:cxn modelId="{2D9C374C-6797-4B2F-A35A-04ED184A3040}" type="presOf" srcId="{9995B3C8-AAF7-4799-8DD6-C0D32F1563A9}" destId="{2DE5AD03-8C36-4F45-89BA-FA6909ADC424}" srcOrd="1" destOrd="0" presId="urn:microsoft.com/office/officeart/2005/8/layout/process2"/>
    <dgm:cxn modelId="{8FCCA372-2E8B-4ECF-9E45-8FB9F9DEA178}" type="presOf" srcId="{937C5F6A-9984-422D-B355-D6855FCD14FE}" destId="{8F843F3B-854C-4A46-B6A2-2AC27C3CB5B8}" srcOrd="1" destOrd="0" presId="urn:microsoft.com/office/officeart/2005/8/layout/process2"/>
    <dgm:cxn modelId="{FA012054-0187-4388-8007-66B11145B08D}" type="presOf" srcId="{F47AD10D-C40A-43EC-B9B2-38205F984A96}" destId="{AECE31B9-2A08-4383-9ABE-107F588BFC58}" srcOrd="0" destOrd="0" presId="urn:microsoft.com/office/officeart/2005/8/layout/process2"/>
    <dgm:cxn modelId="{AD87D77B-562B-456F-AE12-C47027B07AB5}" type="presOf" srcId="{D775B748-7D17-421C-8C39-9753740792F0}" destId="{FA5F2EDC-2648-4AB5-B023-B0C0ED37E3F8}" srcOrd="0" destOrd="0" presId="urn:microsoft.com/office/officeart/2005/8/layout/process2"/>
    <dgm:cxn modelId="{77762F90-086D-4346-915E-634F49243C18}" type="presOf" srcId="{14B0C88D-7F91-4679-B1E2-F011EAD6CD02}" destId="{9F5B49B0-6D21-421A-A3F1-C13B0E0A06AC}" srcOrd="0" destOrd="0" presId="urn:microsoft.com/office/officeart/2005/8/layout/process2"/>
    <dgm:cxn modelId="{E7E1BFA2-F6CF-4CFA-8521-BD00B5569A9F}" type="presOf" srcId="{7D8FDF38-7F94-464E-BB4E-4CE69C0CE618}" destId="{A4D3A9BB-5864-4BA7-B2E4-314DCB9656BD}" srcOrd="1" destOrd="0" presId="urn:microsoft.com/office/officeart/2005/8/layout/process2"/>
    <dgm:cxn modelId="{3BCA6CA4-5699-4197-B9C9-2F533000144C}" srcId="{DBC3AF76-60D9-4535-A17A-BAAF2603EDC0}" destId="{14B0C88D-7F91-4679-B1E2-F011EAD6CD02}" srcOrd="4" destOrd="0" parTransId="{6C5079B8-796D-4CE2-8EF8-982315320231}" sibTransId="{2AA76242-59DA-41A2-ACBD-D2B8871DE8F3}"/>
    <dgm:cxn modelId="{58C882B1-8551-44D5-858B-DA2196C828BC}" type="presOf" srcId="{4400ACC0-5BDC-4042-925B-8BB1EF86695C}" destId="{B90CDFCA-56F4-4B4F-B99F-8E044C914241}" srcOrd="0" destOrd="0" presId="urn:microsoft.com/office/officeart/2005/8/layout/process2"/>
    <dgm:cxn modelId="{E0EADBBB-409D-49BD-B86E-8C387B3E8707}" type="presOf" srcId="{7D8FDF38-7F94-464E-BB4E-4CE69C0CE618}" destId="{7091963C-72CA-476D-BDAD-B10AC7CCC7F2}" srcOrd="0" destOrd="0" presId="urn:microsoft.com/office/officeart/2005/8/layout/process2"/>
    <dgm:cxn modelId="{C5DC8BC0-6AB6-41CD-A2FF-28DDD0E61890}" type="presOf" srcId="{CE653711-E463-40E2-B64F-75B951D54D0D}" destId="{1A6A932D-FF09-49B0-9678-905941D01737}" srcOrd="0" destOrd="0" presId="urn:microsoft.com/office/officeart/2005/8/layout/process2"/>
    <dgm:cxn modelId="{3EC9D2C1-8A5F-4207-8BCA-BD82A314C3D7}" type="presOf" srcId="{CE653711-E463-40E2-B64F-75B951D54D0D}" destId="{03EF403E-272B-4FB1-9E57-497C4FA064A9}" srcOrd="1" destOrd="0" presId="urn:microsoft.com/office/officeart/2005/8/layout/process2"/>
    <dgm:cxn modelId="{E32D8AC6-4ED4-40B2-842F-FBBD826B3A7D}" type="presOf" srcId="{728CE46F-AFE3-4EE0-891D-01F6430993DF}" destId="{A813EFB1-6931-46E4-A313-D3958993C14C}" srcOrd="0" destOrd="0" presId="urn:microsoft.com/office/officeart/2005/8/layout/process2"/>
    <dgm:cxn modelId="{97A9B9CE-97C6-45F8-8A8B-75745520BCF6}" type="presOf" srcId="{029BF1CB-2FBE-4ADD-BFD5-B98A19373D68}" destId="{21F6C944-A497-4157-8F28-31ECCCB8BF61}" srcOrd="0" destOrd="0" presId="urn:microsoft.com/office/officeart/2005/8/layout/process2"/>
    <dgm:cxn modelId="{F0A621E6-18D6-4487-A481-4F7063718AE6}" srcId="{DBC3AF76-60D9-4535-A17A-BAAF2603EDC0}" destId="{7F2CDF12-2188-472A-B403-A80361A78BE6}" srcOrd="5" destOrd="0" parTransId="{E692BA0F-1AA8-4F36-A2BE-AA2570B1B27D}" sibTransId="{9995B3C8-AAF7-4799-8DD6-C0D32F1563A9}"/>
    <dgm:cxn modelId="{08E073EA-EAC9-4057-8F80-D7F10D0453D5}" type="presOf" srcId="{2AA76242-59DA-41A2-ACBD-D2B8871DE8F3}" destId="{4792F223-0502-4F2A-A6CF-A4A7D368B43C}" srcOrd="0" destOrd="0" presId="urn:microsoft.com/office/officeart/2005/8/layout/process2"/>
    <dgm:cxn modelId="{0EFD77F1-D61D-4B5B-AEB7-0D95B66EE8FD}" type="presOf" srcId="{7F2CDF12-2188-472A-B403-A80361A78BE6}" destId="{FB67BA00-89CF-4689-B408-2917D3C739E1}" srcOrd="0" destOrd="0" presId="urn:microsoft.com/office/officeart/2005/8/layout/process2"/>
    <dgm:cxn modelId="{AFA2BEF4-9D85-4E88-9049-DBFE38CC86C3}" srcId="{DBC3AF76-60D9-4535-A17A-BAAF2603EDC0}" destId="{7C9F533B-8B98-4FAD-B203-3C22C6657C49}" srcOrd="6" destOrd="0" parTransId="{8FE24A5D-4B92-44DF-B4BE-86A6AC3F4EA3}" sibTransId="{4400ACC0-5BDC-4042-925B-8BB1EF86695C}"/>
    <dgm:cxn modelId="{F4A6E6F6-599F-46F4-949D-092CA58B2039}" type="presOf" srcId="{9995B3C8-AAF7-4799-8DD6-C0D32F1563A9}" destId="{EE3C6DD0-0976-4354-A499-45BD1FB3C88C}" srcOrd="0" destOrd="0" presId="urn:microsoft.com/office/officeart/2005/8/layout/process2"/>
    <dgm:cxn modelId="{C06475FA-5BD9-4664-8E77-3926B99C8CE2}" type="presOf" srcId="{9CE5DB17-8245-4C52-9C46-365CC2BDB53D}" destId="{67FF04E2-0639-4F1A-B4A1-AD238A4B2248}" srcOrd="0" destOrd="0" presId="urn:microsoft.com/office/officeart/2005/8/layout/process2"/>
    <dgm:cxn modelId="{CE1255FE-71AD-4AB6-9EA0-3324C16D2436}" srcId="{DBC3AF76-60D9-4535-A17A-BAAF2603EDC0}" destId="{ED81B140-5EA7-4ED4-982C-57393933A480}" srcOrd="3" destOrd="0" parTransId="{006EFA73-EDE9-4D5C-AF71-BA38AD1128D4}" sibTransId="{937C5F6A-9984-422D-B355-D6855FCD14FE}"/>
    <dgm:cxn modelId="{0DE7AE64-0AC1-44BA-9D1F-7961CB1ECB65}" type="presParOf" srcId="{79B8B425-AE59-4F6B-A6F7-4FEE45998067}" destId="{67FF04E2-0639-4F1A-B4A1-AD238A4B2248}" srcOrd="0" destOrd="0" presId="urn:microsoft.com/office/officeart/2005/8/layout/process2"/>
    <dgm:cxn modelId="{1083F0D7-B998-419C-86E4-9A7C7744AD1E}" type="presParOf" srcId="{79B8B425-AE59-4F6B-A6F7-4FEE45998067}" destId="{7091963C-72CA-476D-BDAD-B10AC7CCC7F2}" srcOrd="1" destOrd="0" presId="urn:microsoft.com/office/officeart/2005/8/layout/process2"/>
    <dgm:cxn modelId="{769AD0B7-3071-4E64-91F7-7B30E8257CDE}" type="presParOf" srcId="{7091963C-72CA-476D-BDAD-B10AC7CCC7F2}" destId="{A4D3A9BB-5864-4BA7-B2E4-314DCB9656BD}" srcOrd="0" destOrd="0" presId="urn:microsoft.com/office/officeart/2005/8/layout/process2"/>
    <dgm:cxn modelId="{BD24A607-131F-43EF-9FB4-90053949525E}" type="presParOf" srcId="{79B8B425-AE59-4F6B-A6F7-4FEE45998067}" destId="{A813EFB1-6931-46E4-A313-D3958993C14C}" srcOrd="2" destOrd="0" presId="urn:microsoft.com/office/officeart/2005/8/layout/process2"/>
    <dgm:cxn modelId="{EA972810-A223-4388-BDA8-66874FD5A6AA}" type="presParOf" srcId="{79B8B425-AE59-4F6B-A6F7-4FEE45998067}" destId="{1A6A932D-FF09-49B0-9678-905941D01737}" srcOrd="3" destOrd="0" presId="urn:microsoft.com/office/officeart/2005/8/layout/process2"/>
    <dgm:cxn modelId="{6D2626FE-1CDA-434D-94CF-80F744B49CAF}" type="presParOf" srcId="{1A6A932D-FF09-49B0-9678-905941D01737}" destId="{03EF403E-272B-4FB1-9E57-497C4FA064A9}" srcOrd="0" destOrd="0" presId="urn:microsoft.com/office/officeart/2005/8/layout/process2"/>
    <dgm:cxn modelId="{1CBEF217-EAD6-4DF2-8DA3-D1C27501AE2D}" type="presParOf" srcId="{79B8B425-AE59-4F6B-A6F7-4FEE45998067}" destId="{AECE31B9-2A08-4383-9ABE-107F588BFC58}" srcOrd="4" destOrd="0" presId="urn:microsoft.com/office/officeart/2005/8/layout/process2"/>
    <dgm:cxn modelId="{5303331E-DAF9-4244-846C-32376A3B5A1A}" type="presParOf" srcId="{79B8B425-AE59-4F6B-A6F7-4FEE45998067}" destId="{21F6C944-A497-4157-8F28-31ECCCB8BF61}" srcOrd="5" destOrd="0" presId="urn:microsoft.com/office/officeart/2005/8/layout/process2"/>
    <dgm:cxn modelId="{EAFCB4BE-5D18-4AEF-836C-07A74981D8B9}" type="presParOf" srcId="{21F6C944-A497-4157-8F28-31ECCCB8BF61}" destId="{A7B60807-8485-4B2A-806D-94F6F8D988A0}" srcOrd="0" destOrd="0" presId="urn:microsoft.com/office/officeart/2005/8/layout/process2"/>
    <dgm:cxn modelId="{635D5922-F8A5-468B-B258-FAAB2B95FC3D}" type="presParOf" srcId="{79B8B425-AE59-4F6B-A6F7-4FEE45998067}" destId="{C8439626-E163-4E05-B70E-F2C3FEC63461}" srcOrd="6" destOrd="0" presId="urn:microsoft.com/office/officeart/2005/8/layout/process2"/>
    <dgm:cxn modelId="{DA535280-CB9F-43FC-B02A-F0C165F257EC}" type="presParOf" srcId="{79B8B425-AE59-4F6B-A6F7-4FEE45998067}" destId="{A5F9C909-DFC6-4715-BF61-DC85F905C243}" srcOrd="7" destOrd="0" presId="urn:microsoft.com/office/officeart/2005/8/layout/process2"/>
    <dgm:cxn modelId="{DD119698-7B02-4902-987E-9AED6DE78198}" type="presParOf" srcId="{A5F9C909-DFC6-4715-BF61-DC85F905C243}" destId="{8F843F3B-854C-4A46-B6A2-2AC27C3CB5B8}" srcOrd="0" destOrd="0" presId="urn:microsoft.com/office/officeart/2005/8/layout/process2"/>
    <dgm:cxn modelId="{DB729DF7-5646-4583-BBE8-61EAF3838554}" type="presParOf" srcId="{79B8B425-AE59-4F6B-A6F7-4FEE45998067}" destId="{9F5B49B0-6D21-421A-A3F1-C13B0E0A06AC}" srcOrd="8" destOrd="0" presId="urn:microsoft.com/office/officeart/2005/8/layout/process2"/>
    <dgm:cxn modelId="{6AD8B42E-FAB7-4DDD-B975-0BE9BB0F287F}" type="presParOf" srcId="{79B8B425-AE59-4F6B-A6F7-4FEE45998067}" destId="{4792F223-0502-4F2A-A6CF-A4A7D368B43C}" srcOrd="9" destOrd="0" presId="urn:microsoft.com/office/officeart/2005/8/layout/process2"/>
    <dgm:cxn modelId="{001CF36F-45FB-411F-8502-15C49445003D}" type="presParOf" srcId="{4792F223-0502-4F2A-A6CF-A4A7D368B43C}" destId="{D55FD4EC-1B5A-4277-B292-A09099A09644}" srcOrd="0" destOrd="0" presId="urn:microsoft.com/office/officeart/2005/8/layout/process2"/>
    <dgm:cxn modelId="{2F6CDFA6-7D6F-4FC5-86E2-B752960820DE}" type="presParOf" srcId="{79B8B425-AE59-4F6B-A6F7-4FEE45998067}" destId="{FB67BA00-89CF-4689-B408-2917D3C739E1}" srcOrd="10" destOrd="0" presId="urn:microsoft.com/office/officeart/2005/8/layout/process2"/>
    <dgm:cxn modelId="{1915FF4A-1BEE-45F3-B080-7F17A6000B0D}" type="presParOf" srcId="{79B8B425-AE59-4F6B-A6F7-4FEE45998067}" destId="{EE3C6DD0-0976-4354-A499-45BD1FB3C88C}" srcOrd="11" destOrd="0" presId="urn:microsoft.com/office/officeart/2005/8/layout/process2"/>
    <dgm:cxn modelId="{094C47D8-48D3-48B3-B5F3-D135463DDB8D}" type="presParOf" srcId="{EE3C6DD0-0976-4354-A499-45BD1FB3C88C}" destId="{2DE5AD03-8C36-4F45-89BA-FA6909ADC424}" srcOrd="0" destOrd="0" presId="urn:microsoft.com/office/officeart/2005/8/layout/process2"/>
    <dgm:cxn modelId="{5165BCF1-9986-4E1B-B28D-3933112C2435}" type="presParOf" srcId="{79B8B425-AE59-4F6B-A6F7-4FEE45998067}" destId="{699D36CC-0599-423A-A388-9626E2FBA1FF}" srcOrd="12" destOrd="0" presId="urn:microsoft.com/office/officeart/2005/8/layout/process2"/>
    <dgm:cxn modelId="{9B13099B-DE44-4DD7-B332-2EB46D0A6040}" type="presParOf" srcId="{79B8B425-AE59-4F6B-A6F7-4FEE45998067}" destId="{B90CDFCA-56F4-4B4F-B99F-8E044C914241}" srcOrd="13" destOrd="0" presId="urn:microsoft.com/office/officeart/2005/8/layout/process2"/>
    <dgm:cxn modelId="{86A680BF-AF90-4C9F-9246-DB2DBDF886A2}" type="presParOf" srcId="{B90CDFCA-56F4-4B4F-B99F-8E044C914241}" destId="{D50178C8-E358-41E5-B5A6-1CD7D1F4DA3B}" srcOrd="0" destOrd="0" presId="urn:microsoft.com/office/officeart/2005/8/layout/process2"/>
    <dgm:cxn modelId="{C64D1003-D85D-437E-8C95-4F19E58A21A8}" type="presParOf" srcId="{79B8B425-AE59-4F6B-A6F7-4FEE45998067}" destId="{FA5F2EDC-2648-4AB5-B023-B0C0ED37E3F8}" srcOrd="14" destOrd="0" presId="urn:microsoft.com/office/officeart/2005/8/layout/process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BC3AF76-60D9-4535-A17A-BAAF2603EDC0}" type="doc">
      <dgm:prSet loTypeId="urn:microsoft.com/office/officeart/2005/8/layout/process2" loCatId="process" qsTypeId="urn:microsoft.com/office/officeart/2005/8/quickstyle/simple1" qsCatId="simple" csTypeId="urn:microsoft.com/office/officeart/2005/8/colors/accent1_2" csCatId="accent1" phldr="1"/>
      <dgm:spPr/>
    </dgm:pt>
    <dgm:pt modelId="{9CE5DB17-8245-4C52-9C46-365CC2BDB53D}">
      <dgm:prSet phldrT="[Text]" custT="1"/>
      <dgm:spPr>
        <a:solidFill>
          <a:srgbClr val="C00000"/>
        </a:solidFill>
      </dgm:spPr>
      <dgm:t>
        <a:bodyPr/>
        <a:lstStyle/>
        <a:p>
          <a:r>
            <a:rPr lang="en-GB" sz="800"/>
            <a:t>DIT commission urgent  question</a:t>
          </a:r>
        </a:p>
      </dgm:t>
    </dgm:pt>
    <dgm:pt modelId="{AFB7CA6C-F712-475F-8081-62BE80C9B892}" type="parTrans" cxnId="{5D281A49-E649-42C5-9CD1-22E092C54D1F}">
      <dgm:prSet/>
      <dgm:spPr/>
      <dgm:t>
        <a:bodyPr/>
        <a:lstStyle/>
        <a:p>
          <a:endParaRPr lang="en-GB" sz="800"/>
        </a:p>
      </dgm:t>
    </dgm:pt>
    <dgm:pt modelId="{7D8FDF38-7F94-464E-BB4E-4CE69C0CE618}" type="sibTrans" cxnId="{5D281A49-E649-42C5-9CD1-22E092C54D1F}">
      <dgm:prSet custT="1"/>
      <dgm:spPr/>
      <dgm:t>
        <a:bodyPr/>
        <a:lstStyle/>
        <a:p>
          <a:endParaRPr lang="en-GB" sz="800"/>
        </a:p>
      </dgm:t>
    </dgm:pt>
    <dgm:pt modelId="{728CE46F-AFE3-4EE0-891D-01F6430993DF}">
      <dgm:prSet phldrT="[Text]" custT="1"/>
      <dgm:spPr>
        <a:solidFill>
          <a:schemeClr val="accent2"/>
        </a:solidFill>
      </dgm:spPr>
      <dgm:t>
        <a:bodyPr/>
        <a:lstStyle/>
        <a:p>
          <a:r>
            <a:rPr lang="en-GB" sz="800"/>
            <a:t>Firm confirm receipt of commission within 1 working hour</a:t>
          </a:r>
        </a:p>
      </dgm:t>
    </dgm:pt>
    <dgm:pt modelId="{5A0BF3D4-DCC2-4492-9FB4-32BD06AD91EA}" type="parTrans" cxnId="{BD07EB18-C1F8-4F1C-B731-E7A147DEA836}">
      <dgm:prSet/>
      <dgm:spPr/>
      <dgm:t>
        <a:bodyPr/>
        <a:lstStyle/>
        <a:p>
          <a:endParaRPr lang="en-GB" sz="800"/>
        </a:p>
      </dgm:t>
    </dgm:pt>
    <dgm:pt modelId="{CE653711-E463-40E2-B64F-75B951D54D0D}" type="sibTrans" cxnId="{BD07EB18-C1F8-4F1C-B731-E7A147DEA836}">
      <dgm:prSet custT="1"/>
      <dgm:spPr/>
      <dgm:t>
        <a:bodyPr/>
        <a:lstStyle/>
        <a:p>
          <a:endParaRPr lang="en-GB" sz="800"/>
        </a:p>
      </dgm:t>
    </dgm:pt>
    <dgm:pt modelId="{F47AD10D-C40A-43EC-B9B2-38205F984A96}">
      <dgm:prSet phldrT="[Text]" custT="1"/>
      <dgm:spPr>
        <a:solidFill>
          <a:schemeClr val="accent2"/>
        </a:solidFill>
      </dgm:spPr>
      <dgm:t>
        <a:bodyPr/>
        <a:lstStyle/>
        <a:p>
          <a:r>
            <a:rPr lang="en-GB" sz="800"/>
            <a:t>Firm return costings for commission within 2 working hours of initial commission</a:t>
          </a:r>
        </a:p>
      </dgm:t>
    </dgm:pt>
    <dgm:pt modelId="{78E4CE50-E2BA-4DF1-8A1F-65C9D1F45EE5}" type="parTrans" cxnId="{15FD546A-C252-4D65-A43B-C24EB5A67ECF}">
      <dgm:prSet/>
      <dgm:spPr/>
      <dgm:t>
        <a:bodyPr/>
        <a:lstStyle/>
        <a:p>
          <a:endParaRPr lang="en-GB" sz="800"/>
        </a:p>
      </dgm:t>
    </dgm:pt>
    <dgm:pt modelId="{029BF1CB-2FBE-4ADD-BFD5-B98A19373D68}" type="sibTrans" cxnId="{15FD546A-C252-4D65-A43B-C24EB5A67ECF}">
      <dgm:prSet custT="1"/>
      <dgm:spPr/>
      <dgm:t>
        <a:bodyPr/>
        <a:lstStyle/>
        <a:p>
          <a:endParaRPr lang="en-GB" sz="800"/>
        </a:p>
      </dgm:t>
    </dgm:pt>
    <dgm:pt modelId="{0A1D11D9-BF4C-4743-A607-48B7601495ED}">
      <dgm:prSet custT="1"/>
      <dgm:spPr>
        <a:solidFill>
          <a:srgbClr val="C00000"/>
        </a:solidFill>
      </dgm:spPr>
      <dgm:t>
        <a:bodyPr/>
        <a:lstStyle/>
        <a:p>
          <a:r>
            <a:rPr lang="en-GB" sz="800"/>
            <a:t>DIT confirm acceptance within 2 working hours of costings received</a:t>
          </a:r>
        </a:p>
      </dgm:t>
    </dgm:pt>
    <dgm:pt modelId="{D3D66BF2-4D1E-4414-B11A-2E242B0AA762}" type="parTrans" cxnId="{6ECC52F1-F847-406F-A539-0C1D1E63DFB3}">
      <dgm:prSet/>
      <dgm:spPr/>
      <dgm:t>
        <a:bodyPr/>
        <a:lstStyle/>
        <a:p>
          <a:endParaRPr lang="en-GB" sz="800"/>
        </a:p>
      </dgm:t>
    </dgm:pt>
    <dgm:pt modelId="{B10A8D4E-9B79-4515-9435-8CD4AEB29744}" type="sibTrans" cxnId="{6ECC52F1-F847-406F-A539-0C1D1E63DFB3}">
      <dgm:prSet custT="1"/>
      <dgm:spPr/>
      <dgm:t>
        <a:bodyPr/>
        <a:lstStyle/>
        <a:p>
          <a:endParaRPr lang="en-GB" sz="800"/>
        </a:p>
      </dgm:t>
    </dgm:pt>
    <dgm:pt modelId="{F3D41ED8-324F-4ECB-8118-53EA71F78C21}">
      <dgm:prSet custT="1"/>
      <dgm:spPr>
        <a:solidFill>
          <a:schemeClr val="accent2"/>
        </a:solidFill>
      </dgm:spPr>
      <dgm:t>
        <a:bodyPr/>
        <a:lstStyle/>
        <a:p>
          <a:r>
            <a:rPr lang="en-GB" sz="800"/>
            <a:t>Firm deliver advice (usually within 24 hours)</a:t>
          </a:r>
        </a:p>
      </dgm:t>
    </dgm:pt>
    <dgm:pt modelId="{D90717EA-BA93-40A2-A6EA-B13F22671708}" type="parTrans" cxnId="{7B5AF7F8-687A-427A-9105-49D07EAB60C8}">
      <dgm:prSet/>
      <dgm:spPr/>
      <dgm:t>
        <a:bodyPr/>
        <a:lstStyle/>
        <a:p>
          <a:endParaRPr lang="en-GB" sz="800"/>
        </a:p>
      </dgm:t>
    </dgm:pt>
    <dgm:pt modelId="{C8BDE146-812D-4091-8418-56AE236D7197}" type="sibTrans" cxnId="{7B5AF7F8-687A-427A-9105-49D07EAB60C8}">
      <dgm:prSet custT="1"/>
      <dgm:spPr/>
      <dgm:t>
        <a:bodyPr/>
        <a:lstStyle/>
        <a:p>
          <a:endParaRPr lang="en-GB" sz="800"/>
        </a:p>
      </dgm:t>
    </dgm:pt>
    <dgm:pt modelId="{5E7F7E63-3D2C-40F9-876E-65CCC73B1C04}">
      <dgm:prSet custT="1"/>
      <dgm:spPr>
        <a:solidFill>
          <a:srgbClr val="C00000"/>
        </a:solidFill>
      </dgm:spPr>
      <dgm:t>
        <a:bodyPr/>
        <a:lstStyle/>
        <a:p>
          <a:r>
            <a:rPr lang="en-GB" sz="800"/>
            <a:t>DIT confirm work accepted and commission completed within 5 working day</a:t>
          </a:r>
        </a:p>
      </dgm:t>
    </dgm:pt>
    <dgm:pt modelId="{F5AFC2D4-0A6D-43BF-8B54-6A6BEF7567CB}" type="parTrans" cxnId="{0411408E-1A45-49FE-B780-C30B39269FD3}">
      <dgm:prSet/>
      <dgm:spPr/>
      <dgm:t>
        <a:bodyPr/>
        <a:lstStyle/>
        <a:p>
          <a:endParaRPr lang="en-GB" sz="800"/>
        </a:p>
      </dgm:t>
    </dgm:pt>
    <dgm:pt modelId="{2A410FF0-A0CE-497D-B4B3-92F10BC9D5B2}" type="sibTrans" cxnId="{0411408E-1A45-49FE-B780-C30B39269FD3}">
      <dgm:prSet custT="1"/>
      <dgm:spPr/>
      <dgm:t>
        <a:bodyPr/>
        <a:lstStyle/>
        <a:p>
          <a:endParaRPr lang="en-GB" sz="800"/>
        </a:p>
      </dgm:t>
    </dgm:pt>
    <dgm:pt modelId="{6B0F4D34-0D4A-4ABF-BD14-9999A5F57592}">
      <dgm:prSet custT="1"/>
      <dgm:spPr>
        <a:solidFill>
          <a:srgbClr val="C00000"/>
        </a:solidFill>
      </dgm:spPr>
      <dgm:t>
        <a:bodyPr/>
        <a:lstStyle/>
        <a:p>
          <a:r>
            <a:rPr lang="en-GB" sz="800"/>
            <a:t>DIT pay invoice within 30 days of invoice received </a:t>
          </a:r>
        </a:p>
      </dgm:t>
    </dgm:pt>
    <dgm:pt modelId="{33B9E40D-769A-44F3-B509-785A562C6453}" type="parTrans" cxnId="{38435945-2C09-44A8-85CC-52E13152BF3E}">
      <dgm:prSet/>
      <dgm:spPr/>
      <dgm:t>
        <a:bodyPr/>
        <a:lstStyle/>
        <a:p>
          <a:endParaRPr lang="en-GB" sz="800"/>
        </a:p>
      </dgm:t>
    </dgm:pt>
    <dgm:pt modelId="{04C818F5-1911-4AA1-BE82-6DDB571BE3CB}" type="sibTrans" cxnId="{38435945-2C09-44A8-85CC-52E13152BF3E}">
      <dgm:prSet/>
      <dgm:spPr/>
      <dgm:t>
        <a:bodyPr/>
        <a:lstStyle/>
        <a:p>
          <a:endParaRPr lang="en-GB" sz="800"/>
        </a:p>
      </dgm:t>
    </dgm:pt>
    <dgm:pt modelId="{1462B140-D38C-4E8A-AAEA-9D29B5A092FD}">
      <dgm:prSet custT="1"/>
      <dgm:spPr>
        <a:solidFill>
          <a:schemeClr val="accent2"/>
        </a:solidFill>
      </dgm:spPr>
      <dgm:t>
        <a:bodyPr/>
        <a:lstStyle/>
        <a:p>
          <a:r>
            <a:rPr lang="en-GB" sz="800"/>
            <a:t>Firm provide invoice for commissions completed (monthly)</a:t>
          </a:r>
        </a:p>
      </dgm:t>
    </dgm:pt>
    <dgm:pt modelId="{DF08BA00-3932-408B-9202-8DCF03754297}" type="parTrans" cxnId="{0BF46A2A-C517-4A1E-BB06-77467AE28B31}">
      <dgm:prSet/>
      <dgm:spPr/>
      <dgm:t>
        <a:bodyPr/>
        <a:lstStyle/>
        <a:p>
          <a:endParaRPr lang="en-GB" sz="800"/>
        </a:p>
      </dgm:t>
    </dgm:pt>
    <dgm:pt modelId="{1201B200-6D7B-4B56-AB58-554DCFB91D6C}" type="sibTrans" cxnId="{0BF46A2A-C517-4A1E-BB06-77467AE28B31}">
      <dgm:prSet custT="1"/>
      <dgm:spPr/>
      <dgm:t>
        <a:bodyPr/>
        <a:lstStyle/>
        <a:p>
          <a:endParaRPr lang="en-GB" sz="800"/>
        </a:p>
      </dgm:t>
    </dgm:pt>
    <dgm:pt modelId="{79B8B425-AE59-4F6B-A6F7-4FEE45998067}" type="pres">
      <dgm:prSet presAssocID="{DBC3AF76-60D9-4535-A17A-BAAF2603EDC0}" presName="linearFlow" presStyleCnt="0">
        <dgm:presLayoutVars>
          <dgm:resizeHandles val="exact"/>
        </dgm:presLayoutVars>
      </dgm:prSet>
      <dgm:spPr/>
    </dgm:pt>
    <dgm:pt modelId="{67FF04E2-0639-4F1A-B4A1-AD238A4B2248}" type="pres">
      <dgm:prSet presAssocID="{9CE5DB17-8245-4C52-9C46-365CC2BDB53D}" presName="node" presStyleLbl="node1" presStyleIdx="0" presStyleCnt="8" custScaleX="150379">
        <dgm:presLayoutVars>
          <dgm:bulletEnabled val="1"/>
        </dgm:presLayoutVars>
      </dgm:prSet>
      <dgm:spPr/>
    </dgm:pt>
    <dgm:pt modelId="{7091963C-72CA-476D-BDAD-B10AC7CCC7F2}" type="pres">
      <dgm:prSet presAssocID="{7D8FDF38-7F94-464E-BB4E-4CE69C0CE618}" presName="sibTrans" presStyleLbl="sibTrans2D1" presStyleIdx="0" presStyleCnt="7"/>
      <dgm:spPr/>
    </dgm:pt>
    <dgm:pt modelId="{A4D3A9BB-5864-4BA7-B2E4-314DCB9656BD}" type="pres">
      <dgm:prSet presAssocID="{7D8FDF38-7F94-464E-BB4E-4CE69C0CE618}" presName="connectorText" presStyleLbl="sibTrans2D1" presStyleIdx="0" presStyleCnt="7"/>
      <dgm:spPr/>
    </dgm:pt>
    <dgm:pt modelId="{A813EFB1-6931-46E4-A313-D3958993C14C}" type="pres">
      <dgm:prSet presAssocID="{728CE46F-AFE3-4EE0-891D-01F6430993DF}" presName="node" presStyleLbl="node1" presStyleIdx="1" presStyleCnt="8" custScaleX="150379">
        <dgm:presLayoutVars>
          <dgm:bulletEnabled val="1"/>
        </dgm:presLayoutVars>
      </dgm:prSet>
      <dgm:spPr/>
    </dgm:pt>
    <dgm:pt modelId="{1A6A932D-FF09-49B0-9678-905941D01737}" type="pres">
      <dgm:prSet presAssocID="{CE653711-E463-40E2-B64F-75B951D54D0D}" presName="sibTrans" presStyleLbl="sibTrans2D1" presStyleIdx="1" presStyleCnt="7"/>
      <dgm:spPr/>
    </dgm:pt>
    <dgm:pt modelId="{03EF403E-272B-4FB1-9E57-497C4FA064A9}" type="pres">
      <dgm:prSet presAssocID="{CE653711-E463-40E2-B64F-75B951D54D0D}" presName="connectorText" presStyleLbl="sibTrans2D1" presStyleIdx="1" presStyleCnt="7"/>
      <dgm:spPr/>
    </dgm:pt>
    <dgm:pt modelId="{AECE31B9-2A08-4383-9ABE-107F588BFC58}" type="pres">
      <dgm:prSet presAssocID="{F47AD10D-C40A-43EC-B9B2-38205F984A96}" presName="node" presStyleLbl="node1" presStyleIdx="2" presStyleCnt="8" custScaleX="150379">
        <dgm:presLayoutVars>
          <dgm:bulletEnabled val="1"/>
        </dgm:presLayoutVars>
      </dgm:prSet>
      <dgm:spPr/>
    </dgm:pt>
    <dgm:pt modelId="{85CEE631-D782-4227-B63B-AE8DB0E05C7E}" type="pres">
      <dgm:prSet presAssocID="{029BF1CB-2FBE-4ADD-BFD5-B98A19373D68}" presName="sibTrans" presStyleLbl="sibTrans2D1" presStyleIdx="2" presStyleCnt="7"/>
      <dgm:spPr/>
    </dgm:pt>
    <dgm:pt modelId="{3FAE30E4-5712-4191-A6FB-5836AFB14DD4}" type="pres">
      <dgm:prSet presAssocID="{029BF1CB-2FBE-4ADD-BFD5-B98A19373D68}" presName="connectorText" presStyleLbl="sibTrans2D1" presStyleIdx="2" presStyleCnt="7"/>
      <dgm:spPr/>
    </dgm:pt>
    <dgm:pt modelId="{CF57BE64-2E78-421E-9E21-DC4B486F4DD0}" type="pres">
      <dgm:prSet presAssocID="{0A1D11D9-BF4C-4743-A607-48B7601495ED}" presName="node" presStyleLbl="node1" presStyleIdx="3" presStyleCnt="8" custScaleX="147037" custScaleY="99218">
        <dgm:presLayoutVars>
          <dgm:bulletEnabled val="1"/>
        </dgm:presLayoutVars>
      </dgm:prSet>
      <dgm:spPr/>
    </dgm:pt>
    <dgm:pt modelId="{D411CB73-44DB-49CC-B568-23F5836CA127}" type="pres">
      <dgm:prSet presAssocID="{B10A8D4E-9B79-4515-9435-8CD4AEB29744}" presName="sibTrans" presStyleLbl="sibTrans2D1" presStyleIdx="3" presStyleCnt="7"/>
      <dgm:spPr/>
    </dgm:pt>
    <dgm:pt modelId="{0A27C155-D9B2-4A3E-B448-B530D259A1F5}" type="pres">
      <dgm:prSet presAssocID="{B10A8D4E-9B79-4515-9435-8CD4AEB29744}" presName="connectorText" presStyleLbl="sibTrans2D1" presStyleIdx="3" presStyleCnt="7"/>
      <dgm:spPr/>
    </dgm:pt>
    <dgm:pt modelId="{D114901A-DB13-4D52-BC91-F4B65F3EAF66}" type="pres">
      <dgm:prSet presAssocID="{F3D41ED8-324F-4ECB-8118-53EA71F78C21}" presName="node" presStyleLbl="node1" presStyleIdx="4" presStyleCnt="8" custScaleX="149240">
        <dgm:presLayoutVars>
          <dgm:bulletEnabled val="1"/>
        </dgm:presLayoutVars>
      </dgm:prSet>
      <dgm:spPr/>
    </dgm:pt>
    <dgm:pt modelId="{F7EA484C-79A6-42AD-BE55-B65B48983BD0}" type="pres">
      <dgm:prSet presAssocID="{C8BDE146-812D-4091-8418-56AE236D7197}" presName="sibTrans" presStyleLbl="sibTrans2D1" presStyleIdx="4" presStyleCnt="7"/>
      <dgm:spPr/>
    </dgm:pt>
    <dgm:pt modelId="{14658D78-EB25-48F1-BF77-F09B042F8D9D}" type="pres">
      <dgm:prSet presAssocID="{C8BDE146-812D-4091-8418-56AE236D7197}" presName="connectorText" presStyleLbl="sibTrans2D1" presStyleIdx="4" presStyleCnt="7"/>
      <dgm:spPr/>
    </dgm:pt>
    <dgm:pt modelId="{5094C452-094C-4348-BD69-9EAF4AECC41E}" type="pres">
      <dgm:prSet presAssocID="{5E7F7E63-3D2C-40F9-876E-65CCC73B1C04}" presName="node" presStyleLbl="node1" presStyleIdx="5" presStyleCnt="8" custScaleX="152320">
        <dgm:presLayoutVars>
          <dgm:bulletEnabled val="1"/>
        </dgm:presLayoutVars>
      </dgm:prSet>
      <dgm:spPr/>
    </dgm:pt>
    <dgm:pt modelId="{D48CE3E9-DDA4-4CAE-A2D9-0FCFCCA6618A}" type="pres">
      <dgm:prSet presAssocID="{2A410FF0-A0CE-497D-B4B3-92F10BC9D5B2}" presName="sibTrans" presStyleLbl="sibTrans2D1" presStyleIdx="5" presStyleCnt="7"/>
      <dgm:spPr/>
    </dgm:pt>
    <dgm:pt modelId="{E882B083-6E8A-4C49-B004-A5B54AFA9012}" type="pres">
      <dgm:prSet presAssocID="{2A410FF0-A0CE-497D-B4B3-92F10BC9D5B2}" presName="connectorText" presStyleLbl="sibTrans2D1" presStyleIdx="5" presStyleCnt="7"/>
      <dgm:spPr/>
    </dgm:pt>
    <dgm:pt modelId="{F5888BCC-553D-46A3-816D-70EDFEA7AB5F}" type="pres">
      <dgm:prSet presAssocID="{1462B140-D38C-4E8A-AAEA-9D29B5A092FD}" presName="node" presStyleLbl="node1" presStyleIdx="6" presStyleCnt="8" custScaleX="154796">
        <dgm:presLayoutVars>
          <dgm:bulletEnabled val="1"/>
        </dgm:presLayoutVars>
      </dgm:prSet>
      <dgm:spPr/>
    </dgm:pt>
    <dgm:pt modelId="{20BBEBA8-48A0-44D6-A5DC-340A189D1E40}" type="pres">
      <dgm:prSet presAssocID="{1201B200-6D7B-4B56-AB58-554DCFB91D6C}" presName="sibTrans" presStyleLbl="sibTrans2D1" presStyleIdx="6" presStyleCnt="7"/>
      <dgm:spPr/>
    </dgm:pt>
    <dgm:pt modelId="{12EC1D57-AAE3-456E-87F3-9190F2BEC93D}" type="pres">
      <dgm:prSet presAssocID="{1201B200-6D7B-4B56-AB58-554DCFB91D6C}" presName="connectorText" presStyleLbl="sibTrans2D1" presStyleIdx="6" presStyleCnt="7"/>
      <dgm:spPr/>
    </dgm:pt>
    <dgm:pt modelId="{7522C4C2-EA53-460E-AAA5-D6C057AF5924}" type="pres">
      <dgm:prSet presAssocID="{6B0F4D34-0D4A-4ABF-BD14-9999A5F57592}" presName="node" presStyleLbl="node1" presStyleIdx="7" presStyleCnt="8" custScaleX="154797">
        <dgm:presLayoutVars>
          <dgm:bulletEnabled val="1"/>
        </dgm:presLayoutVars>
      </dgm:prSet>
      <dgm:spPr/>
    </dgm:pt>
  </dgm:ptLst>
  <dgm:cxnLst>
    <dgm:cxn modelId="{BD07EB18-C1F8-4F1C-B731-E7A147DEA836}" srcId="{DBC3AF76-60D9-4535-A17A-BAAF2603EDC0}" destId="{728CE46F-AFE3-4EE0-891D-01F6430993DF}" srcOrd="1" destOrd="0" parTransId="{5A0BF3D4-DCC2-4492-9FB4-32BD06AD91EA}" sibTransId="{CE653711-E463-40E2-B64F-75B951D54D0D}"/>
    <dgm:cxn modelId="{DDEFE01D-EDA4-4D83-89C7-BDAA9BDABB60}" type="presOf" srcId="{2A410FF0-A0CE-497D-B4B3-92F10BC9D5B2}" destId="{D48CE3E9-DDA4-4CAE-A2D9-0FCFCCA6618A}" srcOrd="0" destOrd="0" presId="urn:microsoft.com/office/officeart/2005/8/layout/process2"/>
    <dgm:cxn modelId="{0BF46A2A-C517-4A1E-BB06-77467AE28B31}" srcId="{DBC3AF76-60D9-4535-A17A-BAAF2603EDC0}" destId="{1462B140-D38C-4E8A-AAEA-9D29B5A092FD}" srcOrd="6" destOrd="0" parTransId="{DF08BA00-3932-408B-9202-8DCF03754297}" sibTransId="{1201B200-6D7B-4B56-AB58-554DCFB91D6C}"/>
    <dgm:cxn modelId="{2184722F-15AA-4433-838F-7E33D00457BD}" type="presOf" srcId="{DBC3AF76-60D9-4535-A17A-BAAF2603EDC0}" destId="{79B8B425-AE59-4F6B-A6F7-4FEE45998067}" srcOrd="0" destOrd="0" presId="urn:microsoft.com/office/officeart/2005/8/layout/process2"/>
    <dgm:cxn modelId="{38435945-2C09-44A8-85CC-52E13152BF3E}" srcId="{DBC3AF76-60D9-4535-A17A-BAAF2603EDC0}" destId="{6B0F4D34-0D4A-4ABF-BD14-9999A5F57592}" srcOrd="7" destOrd="0" parTransId="{33B9E40D-769A-44F3-B509-785A562C6453}" sibTransId="{04C818F5-1911-4AA1-BE82-6DDB571BE3CB}"/>
    <dgm:cxn modelId="{5D281A49-E649-42C5-9CD1-22E092C54D1F}" srcId="{DBC3AF76-60D9-4535-A17A-BAAF2603EDC0}" destId="{9CE5DB17-8245-4C52-9C46-365CC2BDB53D}" srcOrd="0" destOrd="0" parTransId="{AFB7CA6C-F712-475F-8081-62BE80C9B892}" sibTransId="{7D8FDF38-7F94-464E-BB4E-4CE69C0CE618}"/>
    <dgm:cxn modelId="{15FD546A-C252-4D65-A43B-C24EB5A67ECF}" srcId="{DBC3AF76-60D9-4535-A17A-BAAF2603EDC0}" destId="{F47AD10D-C40A-43EC-B9B2-38205F984A96}" srcOrd="2" destOrd="0" parTransId="{78E4CE50-E2BA-4DF1-8A1F-65C9D1F45EE5}" sibTransId="{029BF1CB-2FBE-4ADD-BFD5-B98A19373D68}"/>
    <dgm:cxn modelId="{BD4D056D-9A6F-44B9-A925-A527865F04DB}" type="presOf" srcId="{6B0F4D34-0D4A-4ABF-BD14-9999A5F57592}" destId="{7522C4C2-EA53-460E-AAA5-D6C057AF5924}" srcOrd="0" destOrd="0" presId="urn:microsoft.com/office/officeart/2005/8/layout/process2"/>
    <dgm:cxn modelId="{494A6F6F-00B7-4E87-B227-B3C2C70586CE}" type="presOf" srcId="{1462B140-D38C-4E8A-AAEA-9D29B5A092FD}" destId="{F5888BCC-553D-46A3-816D-70EDFEA7AB5F}" srcOrd="0" destOrd="0" presId="urn:microsoft.com/office/officeart/2005/8/layout/process2"/>
    <dgm:cxn modelId="{088B6970-4F05-410F-AF15-1272B96D215F}" type="presOf" srcId="{B10A8D4E-9B79-4515-9435-8CD4AEB29744}" destId="{0A27C155-D9B2-4A3E-B448-B530D259A1F5}" srcOrd="1" destOrd="0" presId="urn:microsoft.com/office/officeart/2005/8/layout/process2"/>
    <dgm:cxn modelId="{FA012054-0187-4388-8007-66B11145B08D}" type="presOf" srcId="{F47AD10D-C40A-43EC-B9B2-38205F984A96}" destId="{AECE31B9-2A08-4383-9ABE-107F588BFC58}" srcOrd="0" destOrd="0" presId="urn:microsoft.com/office/officeart/2005/8/layout/process2"/>
    <dgm:cxn modelId="{194B1A56-4A25-46DA-B493-F97BA4389BD4}" type="presOf" srcId="{C8BDE146-812D-4091-8418-56AE236D7197}" destId="{F7EA484C-79A6-42AD-BE55-B65B48983BD0}" srcOrd="0" destOrd="0" presId="urn:microsoft.com/office/officeart/2005/8/layout/process2"/>
    <dgm:cxn modelId="{6676B557-2790-4C9D-9C5F-B7F451BE7326}" type="presOf" srcId="{2A410FF0-A0CE-497D-B4B3-92F10BC9D5B2}" destId="{E882B083-6E8A-4C49-B004-A5B54AFA9012}" srcOrd="1" destOrd="0" presId="urn:microsoft.com/office/officeart/2005/8/layout/process2"/>
    <dgm:cxn modelId="{05397A7D-1139-46FA-B2CE-066617752D31}" type="presOf" srcId="{5E7F7E63-3D2C-40F9-876E-65CCC73B1C04}" destId="{5094C452-094C-4348-BD69-9EAF4AECC41E}" srcOrd="0" destOrd="0" presId="urn:microsoft.com/office/officeart/2005/8/layout/process2"/>
    <dgm:cxn modelId="{373A5786-24A3-490C-81BC-B65BA35B8F49}" type="presOf" srcId="{F3D41ED8-324F-4ECB-8118-53EA71F78C21}" destId="{D114901A-DB13-4D52-BC91-F4B65F3EAF66}" srcOrd="0" destOrd="0" presId="urn:microsoft.com/office/officeart/2005/8/layout/process2"/>
    <dgm:cxn modelId="{11DEDF8C-5AE0-4120-8774-5887266BA4FE}" type="presOf" srcId="{C8BDE146-812D-4091-8418-56AE236D7197}" destId="{14658D78-EB25-48F1-BF77-F09B042F8D9D}" srcOrd="1" destOrd="0" presId="urn:microsoft.com/office/officeart/2005/8/layout/process2"/>
    <dgm:cxn modelId="{0411408E-1A45-49FE-B780-C30B39269FD3}" srcId="{DBC3AF76-60D9-4535-A17A-BAAF2603EDC0}" destId="{5E7F7E63-3D2C-40F9-876E-65CCC73B1C04}" srcOrd="5" destOrd="0" parTransId="{F5AFC2D4-0A6D-43BF-8B54-6A6BEF7567CB}" sibTransId="{2A410FF0-A0CE-497D-B4B3-92F10BC9D5B2}"/>
    <dgm:cxn modelId="{62E7DAA1-B1E6-4A1D-8A39-7BD9B43F035D}" type="presOf" srcId="{1201B200-6D7B-4B56-AB58-554DCFB91D6C}" destId="{12EC1D57-AAE3-456E-87F3-9190F2BEC93D}" srcOrd="1" destOrd="0" presId="urn:microsoft.com/office/officeart/2005/8/layout/process2"/>
    <dgm:cxn modelId="{E7E1BFA2-F6CF-4CFA-8521-BD00B5569A9F}" type="presOf" srcId="{7D8FDF38-7F94-464E-BB4E-4CE69C0CE618}" destId="{A4D3A9BB-5864-4BA7-B2E4-314DCB9656BD}" srcOrd="1" destOrd="0" presId="urn:microsoft.com/office/officeart/2005/8/layout/process2"/>
    <dgm:cxn modelId="{741C72A3-C2CC-4099-8827-EAAEEDC930F9}" type="presOf" srcId="{1201B200-6D7B-4B56-AB58-554DCFB91D6C}" destId="{20BBEBA8-48A0-44D6-A5DC-340A189D1E40}" srcOrd="0" destOrd="0" presId="urn:microsoft.com/office/officeart/2005/8/layout/process2"/>
    <dgm:cxn modelId="{FFDA7BAB-C37B-43D6-BC31-C67A64D71CF7}" type="presOf" srcId="{029BF1CB-2FBE-4ADD-BFD5-B98A19373D68}" destId="{3FAE30E4-5712-4191-A6FB-5836AFB14DD4}" srcOrd="1" destOrd="0" presId="urn:microsoft.com/office/officeart/2005/8/layout/process2"/>
    <dgm:cxn modelId="{032EAEAB-603B-4A6C-8284-1BDA220917FD}" type="presOf" srcId="{0A1D11D9-BF4C-4743-A607-48B7601495ED}" destId="{CF57BE64-2E78-421E-9E21-DC4B486F4DD0}" srcOrd="0" destOrd="0" presId="urn:microsoft.com/office/officeart/2005/8/layout/process2"/>
    <dgm:cxn modelId="{A718A6AD-3D97-4AFB-8D3B-D84D7DB08643}" type="presOf" srcId="{029BF1CB-2FBE-4ADD-BFD5-B98A19373D68}" destId="{85CEE631-D782-4227-B63B-AE8DB0E05C7E}" srcOrd="0" destOrd="0" presId="urn:microsoft.com/office/officeart/2005/8/layout/process2"/>
    <dgm:cxn modelId="{E0EADBBB-409D-49BD-B86E-8C387B3E8707}" type="presOf" srcId="{7D8FDF38-7F94-464E-BB4E-4CE69C0CE618}" destId="{7091963C-72CA-476D-BDAD-B10AC7CCC7F2}" srcOrd="0" destOrd="0" presId="urn:microsoft.com/office/officeart/2005/8/layout/process2"/>
    <dgm:cxn modelId="{C5DC8BC0-6AB6-41CD-A2FF-28DDD0E61890}" type="presOf" srcId="{CE653711-E463-40E2-B64F-75B951D54D0D}" destId="{1A6A932D-FF09-49B0-9678-905941D01737}" srcOrd="0" destOrd="0" presId="urn:microsoft.com/office/officeart/2005/8/layout/process2"/>
    <dgm:cxn modelId="{3EC9D2C1-8A5F-4207-8BCA-BD82A314C3D7}" type="presOf" srcId="{CE653711-E463-40E2-B64F-75B951D54D0D}" destId="{03EF403E-272B-4FB1-9E57-497C4FA064A9}" srcOrd="1" destOrd="0" presId="urn:microsoft.com/office/officeart/2005/8/layout/process2"/>
    <dgm:cxn modelId="{E32D8AC6-4ED4-40B2-842F-FBBD826B3A7D}" type="presOf" srcId="{728CE46F-AFE3-4EE0-891D-01F6430993DF}" destId="{A813EFB1-6931-46E4-A313-D3958993C14C}" srcOrd="0" destOrd="0" presId="urn:microsoft.com/office/officeart/2005/8/layout/process2"/>
    <dgm:cxn modelId="{491485DF-0F2D-4886-A701-FED4C55C943F}" type="presOf" srcId="{B10A8D4E-9B79-4515-9435-8CD4AEB29744}" destId="{D411CB73-44DB-49CC-B568-23F5836CA127}" srcOrd="0" destOrd="0" presId="urn:microsoft.com/office/officeart/2005/8/layout/process2"/>
    <dgm:cxn modelId="{6ECC52F1-F847-406F-A539-0C1D1E63DFB3}" srcId="{DBC3AF76-60D9-4535-A17A-BAAF2603EDC0}" destId="{0A1D11D9-BF4C-4743-A607-48B7601495ED}" srcOrd="3" destOrd="0" parTransId="{D3D66BF2-4D1E-4414-B11A-2E242B0AA762}" sibTransId="{B10A8D4E-9B79-4515-9435-8CD4AEB29744}"/>
    <dgm:cxn modelId="{7B5AF7F8-687A-427A-9105-49D07EAB60C8}" srcId="{DBC3AF76-60D9-4535-A17A-BAAF2603EDC0}" destId="{F3D41ED8-324F-4ECB-8118-53EA71F78C21}" srcOrd="4" destOrd="0" parTransId="{D90717EA-BA93-40A2-A6EA-B13F22671708}" sibTransId="{C8BDE146-812D-4091-8418-56AE236D7197}"/>
    <dgm:cxn modelId="{C06475FA-5BD9-4664-8E77-3926B99C8CE2}" type="presOf" srcId="{9CE5DB17-8245-4C52-9C46-365CC2BDB53D}" destId="{67FF04E2-0639-4F1A-B4A1-AD238A4B2248}" srcOrd="0" destOrd="0" presId="urn:microsoft.com/office/officeart/2005/8/layout/process2"/>
    <dgm:cxn modelId="{0DE7AE64-0AC1-44BA-9D1F-7961CB1ECB65}" type="presParOf" srcId="{79B8B425-AE59-4F6B-A6F7-4FEE45998067}" destId="{67FF04E2-0639-4F1A-B4A1-AD238A4B2248}" srcOrd="0" destOrd="0" presId="urn:microsoft.com/office/officeart/2005/8/layout/process2"/>
    <dgm:cxn modelId="{1083F0D7-B998-419C-86E4-9A7C7744AD1E}" type="presParOf" srcId="{79B8B425-AE59-4F6B-A6F7-4FEE45998067}" destId="{7091963C-72CA-476D-BDAD-B10AC7CCC7F2}" srcOrd="1" destOrd="0" presId="urn:microsoft.com/office/officeart/2005/8/layout/process2"/>
    <dgm:cxn modelId="{769AD0B7-3071-4E64-91F7-7B30E8257CDE}" type="presParOf" srcId="{7091963C-72CA-476D-BDAD-B10AC7CCC7F2}" destId="{A4D3A9BB-5864-4BA7-B2E4-314DCB9656BD}" srcOrd="0" destOrd="0" presId="urn:microsoft.com/office/officeart/2005/8/layout/process2"/>
    <dgm:cxn modelId="{BD24A607-131F-43EF-9FB4-90053949525E}" type="presParOf" srcId="{79B8B425-AE59-4F6B-A6F7-4FEE45998067}" destId="{A813EFB1-6931-46E4-A313-D3958993C14C}" srcOrd="2" destOrd="0" presId="urn:microsoft.com/office/officeart/2005/8/layout/process2"/>
    <dgm:cxn modelId="{EA972810-A223-4388-BDA8-66874FD5A6AA}" type="presParOf" srcId="{79B8B425-AE59-4F6B-A6F7-4FEE45998067}" destId="{1A6A932D-FF09-49B0-9678-905941D01737}" srcOrd="3" destOrd="0" presId="urn:microsoft.com/office/officeart/2005/8/layout/process2"/>
    <dgm:cxn modelId="{6D2626FE-1CDA-434D-94CF-80F744B49CAF}" type="presParOf" srcId="{1A6A932D-FF09-49B0-9678-905941D01737}" destId="{03EF403E-272B-4FB1-9E57-497C4FA064A9}" srcOrd="0" destOrd="0" presId="urn:microsoft.com/office/officeart/2005/8/layout/process2"/>
    <dgm:cxn modelId="{1CBEF217-EAD6-4DF2-8DA3-D1C27501AE2D}" type="presParOf" srcId="{79B8B425-AE59-4F6B-A6F7-4FEE45998067}" destId="{AECE31B9-2A08-4383-9ABE-107F588BFC58}" srcOrd="4" destOrd="0" presId="urn:microsoft.com/office/officeart/2005/8/layout/process2"/>
    <dgm:cxn modelId="{12457B10-5C01-4656-BF51-A62082BF6409}" type="presParOf" srcId="{79B8B425-AE59-4F6B-A6F7-4FEE45998067}" destId="{85CEE631-D782-4227-B63B-AE8DB0E05C7E}" srcOrd="5" destOrd="0" presId="urn:microsoft.com/office/officeart/2005/8/layout/process2"/>
    <dgm:cxn modelId="{DDD7C5BB-5679-4074-947F-E032D85C5301}" type="presParOf" srcId="{85CEE631-D782-4227-B63B-AE8DB0E05C7E}" destId="{3FAE30E4-5712-4191-A6FB-5836AFB14DD4}" srcOrd="0" destOrd="0" presId="urn:microsoft.com/office/officeart/2005/8/layout/process2"/>
    <dgm:cxn modelId="{4037EFA4-7423-4D6D-9639-4710B7230FD1}" type="presParOf" srcId="{79B8B425-AE59-4F6B-A6F7-4FEE45998067}" destId="{CF57BE64-2E78-421E-9E21-DC4B486F4DD0}" srcOrd="6" destOrd="0" presId="urn:microsoft.com/office/officeart/2005/8/layout/process2"/>
    <dgm:cxn modelId="{9A648B45-2222-44EA-A596-1857D59DEDD3}" type="presParOf" srcId="{79B8B425-AE59-4F6B-A6F7-4FEE45998067}" destId="{D411CB73-44DB-49CC-B568-23F5836CA127}" srcOrd="7" destOrd="0" presId="urn:microsoft.com/office/officeart/2005/8/layout/process2"/>
    <dgm:cxn modelId="{D8584156-8C95-4482-BC30-A7A008A0B5DB}" type="presParOf" srcId="{D411CB73-44DB-49CC-B568-23F5836CA127}" destId="{0A27C155-D9B2-4A3E-B448-B530D259A1F5}" srcOrd="0" destOrd="0" presId="urn:microsoft.com/office/officeart/2005/8/layout/process2"/>
    <dgm:cxn modelId="{37AC5BA4-E56D-4668-957C-11B191D5BBEC}" type="presParOf" srcId="{79B8B425-AE59-4F6B-A6F7-4FEE45998067}" destId="{D114901A-DB13-4D52-BC91-F4B65F3EAF66}" srcOrd="8" destOrd="0" presId="urn:microsoft.com/office/officeart/2005/8/layout/process2"/>
    <dgm:cxn modelId="{892D3B8A-1F0E-431A-941C-757F88DB233E}" type="presParOf" srcId="{79B8B425-AE59-4F6B-A6F7-4FEE45998067}" destId="{F7EA484C-79A6-42AD-BE55-B65B48983BD0}" srcOrd="9" destOrd="0" presId="urn:microsoft.com/office/officeart/2005/8/layout/process2"/>
    <dgm:cxn modelId="{DA17BD56-1AA4-40F0-A919-2812CA17628B}" type="presParOf" srcId="{F7EA484C-79A6-42AD-BE55-B65B48983BD0}" destId="{14658D78-EB25-48F1-BF77-F09B042F8D9D}" srcOrd="0" destOrd="0" presId="urn:microsoft.com/office/officeart/2005/8/layout/process2"/>
    <dgm:cxn modelId="{311EFA19-DFC1-4AF3-B2F3-5A570E6CCDED}" type="presParOf" srcId="{79B8B425-AE59-4F6B-A6F7-4FEE45998067}" destId="{5094C452-094C-4348-BD69-9EAF4AECC41E}" srcOrd="10" destOrd="0" presId="urn:microsoft.com/office/officeart/2005/8/layout/process2"/>
    <dgm:cxn modelId="{B82483B7-224A-4CD4-AA53-416874A1C0F6}" type="presParOf" srcId="{79B8B425-AE59-4F6B-A6F7-4FEE45998067}" destId="{D48CE3E9-DDA4-4CAE-A2D9-0FCFCCA6618A}" srcOrd="11" destOrd="0" presId="urn:microsoft.com/office/officeart/2005/8/layout/process2"/>
    <dgm:cxn modelId="{C42E63C6-024C-4276-8A09-2E55930A3420}" type="presParOf" srcId="{D48CE3E9-DDA4-4CAE-A2D9-0FCFCCA6618A}" destId="{E882B083-6E8A-4C49-B004-A5B54AFA9012}" srcOrd="0" destOrd="0" presId="urn:microsoft.com/office/officeart/2005/8/layout/process2"/>
    <dgm:cxn modelId="{93A9274E-A25B-4073-9968-071A6370B768}" type="presParOf" srcId="{79B8B425-AE59-4F6B-A6F7-4FEE45998067}" destId="{F5888BCC-553D-46A3-816D-70EDFEA7AB5F}" srcOrd="12" destOrd="0" presId="urn:microsoft.com/office/officeart/2005/8/layout/process2"/>
    <dgm:cxn modelId="{E50531E6-4F16-412D-BDCC-8765B0C57EA8}" type="presParOf" srcId="{79B8B425-AE59-4F6B-A6F7-4FEE45998067}" destId="{20BBEBA8-48A0-44D6-A5DC-340A189D1E40}" srcOrd="13" destOrd="0" presId="urn:microsoft.com/office/officeart/2005/8/layout/process2"/>
    <dgm:cxn modelId="{D1280AC7-BAE9-4838-B51C-96E075313719}" type="presParOf" srcId="{20BBEBA8-48A0-44D6-A5DC-340A189D1E40}" destId="{12EC1D57-AAE3-456E-87F3-9190F2BEC93D}" srcOrd="0" destOrd="0" presId="urn:microsoft.com/office/officeart/2005/8/layout/process2"/>
    <dgm:cxn modelId="{4E96C046-66B3-4B71-A7EE-A533530ECFA8}" type="presParOf" srcId="{79B8B425-AE59-4F6B-A6F7-4FEE45998067}" destId="{7522C4C2-EA53-460E-AAA5-D6C057AF5924}" srcOrd="14" destOrd="0" presId="urn:microsoft.com/office/officeart/2005/8/layout/process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FF04E2-0639-4F1A-B4A1-AD238A4B2248}">
      <dsp:nvSpPr>
        <dsp:cNvPr id="0" name=""/>
        <dsp:cNvSpPr/>
      </dsp:nvSpPr>
      <dsp:spPr>
        <a:xfrm>
          <a:off x="396238" y="11779"/>
          <a:ext cx="1856490" cy="326187"/>
        </a:xfrm>
        <a:prstGeom prst="roundRect">
          <a:avLst>
            <a:gd name="adj" fmla="val 10000"/>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DIT commission non-urgent question</a:t>
          </a:r>
        </a:p>
      </dsp:txBody>
      <dsp:txXfrm>
        <a:off x="405792" y="21333"/>
        <a:ext cx="1837382" cy="307079"/>
      </dsp:txXfrm>
    </dsp:sp>
    <dsp:sp modelId="{7091963C-72CA-476D-BDAD-B10AC7CCC7F2}">
      <dsp:nvSpPr>
        <dsp:cNvPr id="0" name=""/>
        <dsp:cNvSpPr/>
      </dsp:nvSpPr>
      <dsp:spPr>
        <a:xfrm rot="5471812">
          <a:off x="1261679" y="341607"/>
          <a:ext cx="115573" cy="14678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1275793" y="357216"/>
        <a:ext cx="88070" cy="80901"/>
      </dsp:txXfrm>
    </dsp:sp>
    <dsp:sp modelId="{A813EFB1-6931-46E4-A313-D3958993C14C}">
      <dsp:nvSpPr>
        <dsp:cNvPr id="0" name=""/>
        <dsp:cNvSpPr/>
      </dsp:nvSpPr>
      <dsp:spPr>
        <a:xfrm>
          <a:off x="414289" y="492032"/>
          <a:ext cx="1800321" cy="326187"/>
        </a:xfrm>
        <a:prstGeom prst="roundRect">
          <a:avLst>
            <a:gd name="adj" fmla="val 10000"/>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Firm confirm receipt of commission within 1 working hour</a:t>
          </a:r>
        </a:p>
      </dsp:txBody>
      <dsp:txXfrm>
        <a:off x="423843" y="501586"/>
        <a:ext cx="1781213" cy="307079"/>
      </dsp:txXfrm>
    </dsp:sp>
    <dsp:sp modelId="{1A6A932D-FF09-49B0-9678-905941D01737}">
      <dsp:nvSpPr>
        <dsp:cNvPr id="0" name=""/>
        <dsp:cNvSpPr/>
      </dsp:nvSpPr>
      <dsp:spPr>
        <a:xfrm rot="5400000">
          <a:off x="1253289" y="826374"/>
          <a:ext cx="122320" cy="14678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1270414" y="838606"/>
        <a:ext cx="88070" cy="85624"/>
      </dsp:txXfrm>
    </dsp:sp>
    <dsp:sp modelId="{AECE31B9-2A08-4383-9ABE-107F588BFC58}">
      <dsp:nvSpPr>
        <dsp:cNvPr id="0" name=""/>
        <dsp:cNvSpPr/>
      </dsp:nvSpPr>
      <dsp:spPr>
        <a:xfrm>
          <a:off x="403857" y="981313"/>
          <a:ext cx="1821184" cy="326187"/>
        </a:xfrm>
        <a:prstGeom prst="roundRect">
          <a:avLst>
            <a:gd name="adj" fmla="val 10000"/>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Firm return costings for commission within 48 hours of initial commission</a:t>
          </a:r>
        </a:p>
      </dsp:txBody>
      <dsp:txXfrm>
        <a:off x="413411" y="990867"/>
        <a:ext cx="1802076" cy="307079"/>
      </dsp:txXfrm>
    </dsp:sp>
    <dsp:sp modelId="{21F6C944-A497-4157-8F28-31ECCCB8BF61}">
      <dsp:nvSpPr>
        <dsp:cNvPr id="0" name=""/>
        <dsp:cNvSpPr/>
      </dsp:nvSpPr>
      <dsp:spPr>
        <a:xfrm rot="5400000">
          <a:off x="1253289" y="1315656"/>
          <a:ext cx="122320" cy="14678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1270414" y="1327888"/>
        <a:ext cx="88070" cy="85624"/>
      </dsp:txXfrm>
    </dsp:sp>
    <dsp:sp modelId="{C8439626-E163-4E05-B70E-F2C3FEC63461}">
      <dsp:nvSpPr>
        <dsp:cNvPr id="0" name=""/>
        <dsp:cNvSpPr/>
      </dsp:nvSpPr>
      <dsp:spPr>
        <a:xfrm>
          <a:off x="388618" y="1470595"/>
          <a:ext cx="1851663" cy="326187"/>
        </a:xfrm>
        <a:prstGeom prst="roundRect">
          <a:avLst>
            <a:gd name="adj" fmla="val 10000"/>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DIT confirm acceptance within 24 hours of costing received</a:t>
          </a:r>
        </a:p>
      </dsp:txBody>
      <dsp:txXfrm>
        <a:off x="398172" y="1480149"/>
        <a:ext cx="1832555" cy="307079"/>
      </dsp:txXfrm>
    </dsp:sp>
    <dsp:sp modelId="{A5F9C909-DFC6-4715-BF61-DC85F905C243}">
      <dsp:nvSpPr>
        <dsp:cNvPr id="0" name=""/>
        <dsp:cNvSpPr/>
      </dsp:nvSpPr>
      <dsp:spPr>
        <a:xfrm rot="5400000">
          <a:off x="1253289" y="1804937"/>
          <a:ext cx="122320" cy="14678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1270414" y="1817169"/>
        <a:ext cx="88070" cy="85624"/>
      </dsp:txXfrm>
    </dsp:sp>
    <dsp:sp modelId="{9F5B49B0-6D21-421A-A3F1-C13B0E0A06AC}">
      <dsp:nvSpPr>
        <dsp:cNvPr id="0" name=""/>
        <dsp:cNvSpPr/>
      </dsp:nvSpPr>
      <dsp:spPr>
        <a:xfrm>
          <a:off x="388618" y="1959876"/>
          <a:ext cx="1851663" cy="326187"/>
        </a:xfrm>
        <a:prstGeom prst="roundRect">
          <a:avLst>
            <a:gd name="adj" fmla="val 10000"/>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Firm deliver advice (usually within 1 month)</a:t>
          </a:r>
        </a:p>
      </dsp:txBody>
      <dsp:txXfrm>
        <a:off x="398172" y="1969430"/>
        <a:ext cx="1832555" cy="307079"/>
      </dsp:txXfrm>
    </dsp:sp>
    <dsp:sp modelId="{4792F223-0502-4F2A-A6CF-A4A7D368B43C}">
      <dsp:nvSpPr>
        <dsp:cNvPr id="0" name=""/>
        <dsp:cNvSpPr/>
      </dsp:nvSpPr>
      <dsp:spPr>
        <a:xfrm rot="5400000">
          <a:off x="1253289" y="2294219"/>
          <a:ext cx="122320" cy="14678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1270414" y="2306451"/>
        <a:ext cx="88070" cy="85624"/>
      </dsp:txXfrm>
    </dsp:sp>
    <dsp:sp modelId="{FB67BA00-89CF-4689-B408-2917D3C739E1}">
      <dsp:nvSpPr>
        <dsp:cNvPr id="0" name=""/>
        <dsp:cNvSpPr/>
      </dsp:nvSpPr>
      <dsp:spPr>
        <a:xfrm>
          <a:off x="380998" y="2449158"/>
          <a:ext cx="1866902" cy="326187"/>
        </a:xfrm>
        <a:prstGeom prst="roundRect">
          <a:avLst>
            <a:gd name="adj" fmla="val 10000"/>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DIT confirm work accepted and commission completed</a:t>
          </a:r>
        </a:p>
      </dsp:txBody>
      <dsp:txXfrm>
        <a:off x="390552" y="2458712"/>
        <a:ext cx="1847794" cy="307079"/>
      </dsp:txXfrm>
    </dsp:sp>
    <dsp:sp modelId="{EE3C6DD0-0976-4354-A499-45BD1FB3C88C}">
      <dsp:nvSpPr>
        <dsp:cNvPr id="0" name=""/>
        <dsp:cNvSpPr/>
      </dsp:nvSpPr>
      <dsp:spPr>
        <a:xfrm rot="5400000">
          <a:off x="1253289" y="2783500"/>
          <a:ext cx="122320" cy="14678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1270414" y="2795732"/>
        <a:ext cx="88070" cy="85624"/>
      </dsp:txXfrm>
    </dsp:sp>
    <dsp:sp modelId="{699D36CC-0599-423A-A388-9626E2FBA1FF}">
      <dsp:nvSpPr>
        <dsp:cNvPr id="0" name=""/>
        <dsp:cNvSpPr/>
      </dsp:nvSpPr>
      <dsp:spPr>
        <a:xfrm>
          <a:off x="373378" y="2938440"/>
          <a:ext cx="1882142" cy="326187"/>
        </a:xfrm>
        <a:prstGeom prst="roundRect">
          <a:avLst>
            <a:gd name="adj" fmla="val 10000"/>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Firm provide invoice for commissions completed (monthly)</a:t>
          </a:r>
        </a:p>
      </dsp:txBody>
      <dsp:txXfrm>
        <a:off x="382932" y="2947994"/>
        <a:ext cx="1863034" cy="307079"/>
      </dsp:txXfrm>
    </dsp:sp>
    <dsp:sp modelId="{B90CDFCA-56F4-4B4F-B99F-8E044C914241}">
      <dsp:nvSpPr>
        <dsp:cNvPr id="0" name=""/>
        <dsp:cNvSpPr/>
      </dsp:nvSpPr>
      <dsp:spPr>
        <a:xfrm rot="5400000">
          <a:off x="1253289" y="3272782"/>
          <a:ext cx="122320" cy="14678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1270414" y="3285014"/>
        <a:ext cx="88070" cy="85624"/>
      </dsp:txXfrm>
    </dsp:sp>
    <dsp:sp modelId="{FA5F2EDC-2648-4AB5-B023-B0C0ED37E3F8}">
      <dsp:nvSpPr>
        <dsp:cNvPr id="0" name=""/>
        <dsp:cNvSpPr/>
      </dsp:nvSpPr>
      <dsp:spPr>
        <a:xfrm>
          <a:off x="372191" y="3427721"/>
          <a:ext cx="1884516" cy="326187"/>
        </a:xfrm>
        <a:prstGeom prst="roundRect">
          <a:avLst>
            <a:gd name="adj" fmla="val 10000"/>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DIT pay invoice within 30 days  of invoice received</a:t>
          </a:r>
        </a:p>
      </dsp:txBody>
      <dsp:txXfrm>
        <a:off x="381745" y="3437275"/>
        <a:ext cx="1865408" cy="30707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FF04E2-0639-4F1A-B4A1-AD238A4B2248}">
      <dsp:nvSpPr>
        <dsp:cNvPr id="0" name=""/>
        <dsp:cNvSpPr/>
      </dsp:nvSpPr>
      <dsp:spPr>
        <a:xfrm>
          <a:off x="380784" y="4050"/>
          <a:ext cx="1974010" cy="328172"/>
        </a:xfrm>
        <a:prstGeom prst="roundRect">
          <a:avLst>
            <a:gd name="adj" fmla="val 10000"/>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DIT commission urgent  question</a:t>
          </a:r>
        </a:p>
      </dsp:txBody>
      <dsp:txXfrm>
        <a:off x="390396" y="13662"/>
        <a:ext cx="1954786" cy="308948"/>
      </dsp:txXfrm>
    </dsp:sp>
    <dsp:sp modelId="{7091963C-72CA-476D-BDAD-B10AC7CCC7F2}">
      <dsp:nvSpPr>
        <dsp:cNvPr id="0" name=""/>
        <dsp:cNvSpPr/>
      </dsp:nvSpPr>
      <dsp:spPr>
        <a:xfrm rot="5400000">
          <a:off x="1306257" y="340427"/>
          <a:ext cx="123064" cy="14767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1323486" y="352734"/>
        <a:ext cx="88607" cy="86145"/>
      </dsp:txXfrm>
    </dsp:sp>
    <dsp:sp modelId="{A813EFB1-6931-46E4-A313-D3958993C14C}">
      <dsp:nvSpPr>
        <dsp:cNvPr id="0" name=""/>
        <dsp:cNvSpPr/>
      </dsp:nvSpPr>
      <dsp:spPr>
        <a:xfrm>
          <a:off x="380784" y="496309"/>
          <a:ext cx="1974010" cy="328172"/>
        </a:xfrm>
        <a:prstGeom prst="roundRect">
          <a:avLst>
            <a:gd name="adj" fmla="val 10000"/>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Firm confirm receipt of commission within 1 working hour</a:t>
          </a:r>
        </a:p>
      </dsp:txBody>
      <dsp:txXfrm>
        <a:off x="390396" y="505921"/>
        <a:ext cx="1954786" cy="308948"/>
      </dsp:txXfrm>
    </dsp:sp>
    <dsp:sp modelId="{1A6A932D-FF09-49B0-9678-905941D01737}">
      <dsp:nvSpPr>
        <dsp:cNvPr id="0" name=""/>
        <dsp:cNvSpPr/>
      </dsp:nvSpPr>
      <dsp:spPr>
        <a:xfrm rot="5400000">
          <a:off x="1306257" y="832686"/>
          <a:ext cx="123064" cy="14767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1323486" y="844993"/>
        <a:ext cx="88607" cy="86145"/>
      </dsp:txXfrm>
    </dsp:sp>
    <dsp:sp modelId="{AECE31B9-2A08-4383-9ABE-107F588BFC58}">
      <dsp:nvSpPr>
        <dsp:cNvPr id="0" name=""/>
        <dsp:cNvSpPr/>
      </dsp:nvSpPr>
      <dsp:spPr>
        <a:xfrm>
          <a:off x="380784" y="988568"/>
          <a:ext cx="1974010" cy="328172"/>
        </a:xfrm>
        <a:prstGeom prst="roundRect">
          <a:avLst>
            <a:gd name="adj" fmla="val 10000"/>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Firm return costings for commission within 2 working hours of initial commission</a:t>
          </a:r>
        </a:p>
      </dsp:txBody>
      <dsp:txXfrm>
        <a:off x="390396" y="998180"/>
        <a:ext cx="1954786" cy="308948"/>
      </dsp:txXfrm>
    </dsp:sp>
    <dsp:sp modelId="{85CEE631-D782-4227-B63B-AE8DB0E05C7E}">
      <dsp:nvSpPr>
        <dsp:cNvPr id="0" name=""/>
        <dsp:cNvSpPr/>
      </dsp:nvSpPr>
      <dsp:spPr>
        <a:xfrm rot="5400000">
          <a:off x="1306257" y="1324945"/>
          <a:ext cx="123064" cy="14767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1323486" y="1337252"/>
        <a:ext cx="88607" cy="86145"/>
      </dsp:txXfrm>
    </dsp:sp>
    <dsp:sp modelId="{CF57BE64-2E78-421E-9E21-DC4B486F4DD0}">
      <dsp:nvSpPr>
        <dsp:cNvPr id="0" name=""/>
        <dsp:cNvSpPr/>
      </dsp:nvSpPr>
      <dsp:spPr>
        <a:xfrm>
          <a:off x="402719" y="1480827"/>
          <a:ext cx="1930140" cy="325606"/>
        </a:xfrm>
        <a:prstGeom prst="roundRect">
          <a:avLst>
            <a:gd name="adj" fmla="val 10000"/>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DIT confirm acceptance within 2 working hours of costings received</a:t>
          </a:r>
        </a:p>
      </dsp:txBody>
      <dsp:txXfrm>
        <a:off x="412256" y="1490364"/>
        <a:ext cx="1911066" cy="306532"/>
      </dsp:txXfrm>
    </dsp:sp>
    <dsp:sp modelId="{D411CB73-44DB-49CC-B568-23F5836CA127}">
      <dsp:nvSpPr>
        <dsp:cNvPr id="0" name=""/>
        <dsp:cNvSpPr/>
      </dsp:nvSpPr>
      <dsp:spPr>
        <a:xfrm rot="5400000">
          <a:off x="1306257" y="1814638"/>
          <a:ext cx="123064" cy="14767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1323486" y="1826945"/>
        <a:ext cx="88607" cy="86145"/>
      </dsp:txXfrm>
    </dsp:sp>
    <dsp:sp modelId="{D114901A-DB13-4D52-BC91-F4B65F3EAF66}">
      <dsp:nvSpPr>
        <dsp:cNvPr id="0" name=""/>
        <dsp:cNvSpPr/>
      </dsp:nvSpPr>
      <dsp:spPr>
        <a:xfrm>
          <a:off x="388260" y="1970520"/>
          <a:ext cx="1959059" cy="328172"/>
        </a:xfrm>
        <a:prstGeom prst="roundRect">
          <a:avLst>
            <a:gd name="adj" fmla="val 10000"/>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Firm deliver advice (usually within 24 hours)</a:t>
          </a:r>
        </a:p>
      </dsp:txBody>
      <dsp:txXfrm>
        <a:off x="397872" y="1980132"/>
        <a:ext cx="1939835" cy="308948"/>
      </dsp:txXfrm>
    </dsp:sp>
    <dsp:sp modelId="{F7EA484C-79A6-42AD-BE55-B65B48983BD0}">
      <dsp:nvSpPr>
        <dsp:cNvPr id="0" name=""/>
        <dsp:cNvSpPr/>
      </dsp:nvSpPr>
      <dsp:spPr>
        <a:xfrm rot="5400000">
          <a:off x="1306257" y="2306896"/>
          <a:ext cx="123064" cy="14767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1323486" y="2319203"/>
        <a:ext cx="88607" cy="86145"/>
      </dsp:txXfrm>
    </dsp:sp>
    <dsp:sp modelId="{5094C452-094C-4348-BD69-9EAF4AECC41E}">
      <dsp:nvSpPr>
        <dsp:cNvPr id="0" name=""/>
        <dsp:cNvSpPr/>
      </dsp:nvSpPr>
      <dsp:spPr>
        <a:xfrm>
          <a:off x="368044" y="2462778"/>
          <a:ext cx="1999490" cy="328172"/>
        </a:xfrm>
        <a:prstGeom prst="roundRect">
          <a:avLst>
            <a:gd name="adj" fmla="val 10000"/>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DIT confirm work accepted and commission completed within 5 working day</a:t>
          </a:r>
        </a:p>
      </dsp:txBody>
      <dsp:txXfrm>
        <a:off x="377656" y="2472390"/>
        <a:ext cx="1980266" cy="308948"/>
      </dsp:txXfrm>
    </dsp:sp>
    <dsp:sp modelId="{D48CE3E9-DDA4-4CAE-A2D9-0FCFCCA6618A}">
      <dsp:nvSpPr>
        <dsp:cNvPr id="0" name=""/>
        <dsp:cNvSpPr/>
      </dsp:nvSpPr>
      <dsp:spPr>
        <a:xfrm rot="5400000">
          <a:off x="1306257" y="2799155"/>
          <a:ext cx="123064" cy="14767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1323486" y="2811462"/>
        <a:ext cx="88607" cy="86145"/>
      </dsp:txXfrm>
    </dsp:sp>
    <dsp:sp modelId="{F5888BCC-553D-46A3-816D-70EDFEA7AB5F}">
      <dsp:nvSpPr>
        <dsp:cNvPr id="0" name=""/>
        <dsp:cNvSpPr/>
      </dsp:nvSpPr>
      <dsp:spPr>
        <a:xfrm>
          <a:off x="351793" y="2955037"/>
          <a:ext cx="2031992" cy="328172"/>
        </a:xfrm>
        <a:prstGeom prst="roundRect">
          <a:avLst>
            <a:gd name="adj" fmla="val 10000"/>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Firm provide invoice for commissions completed (monthly)</a:t>
          </a:r>
        </a:p>
      </dsp:txBody>
      <dsp:txXfrm>
        <a:off x="361405" y="2964649"/>
        <a:ext cx="2012768" cy="308948"/>
      </dsp:txXfrm>
    </dsp:sp>
    <dsp:sp modelId="{20BBEBA8-48A0-44D6-A5DC-340A189D1E40}">
      <dsp:nvSpPr>
        <dsp:cNvPr id="0" name=""/>
        <dsp:cNvSpPr/>
      </dsp:nvSpPr>
      <dsp:spPr>
        <a:xfrm rot="5400000">
          <a:off x="1306257" y="3291414"/>
          <a:ext cx="123064" cy="14767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1323486" y="3303721"/>
        <a:ext cx="88607" cy="86145"/>
      </dsp:txXfrm>
    </dsp:sp>
    <dsp:sp modelId="{7522C4C2-EA53-460E-AAA5-D6C057AF5924}">
      <dsp:nvSpPr>
        <dsp:cNvPr id="0" name=""/>
        <dsp:cNvSpPr/>
      </dsp:nvSpPr>
      <dsp:spPr>
        <a:xfrm>
          <a:off x="351787" y="3447296"/>
          <a:ext cx="2032005" cy="328172"/>
        </a:xfrm>
        <a:prstGeom prst="roundRect">
          <a:avLst>
            <a:gd name="adj" fmla="val 10000"/>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DIT pay invoice within 30 days of invoice received </a:t>
          </a:r>
        </a:p>
      </dsp:txBody>
      <dsp:txXfrm>
        <a:off x="361399" y="3456908"/>
        <a:ext cx="2012781" cy="30894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48749df-3746-4597-97ee-799f462add48">
      <UserInfo>
        <DisplayName>Wakeford, Stephanie (Trade)</DisplayName>
        <AccountId>2092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abel version="1.0">
  <element uid="id_newpolicy" value=""/>
  <element uid="id_unclassified" value=""/>
</label>
</file>

<file path=customXml/item4.xml><?xml version="1.0" encoding="utf-8"?>
<ct:contentTypeSchema xmlns:ct="http://schemas.microsoft.com/office/2006/metadata/contentType" xmlns:ma="http://schemas.microsoft.com/office/2006/metadata/properties/metaAttributes" ct:_="" ma:_="" ma:contentTypeName="Document" ma:contentTypeID="0x010100CB92EEA46F33934A96D04653E9CD3A46" ma:contentTypeVersion="13" ma:contentTypeDescription="Create a new document." ma:contentTypeScope="" ma:versionID="fe6e99b0088df1a7cce782c71ef983cb">
  <xsd:schema xmlns:xsd="http://www.w3.org/2001/XMLSchema" xmlns:xs="http://www.w3.org/2001/XMLSchema" xmlns:p="http://schemas.microsoft.com/office/2006/metadata/properties" xmlns:ns3="9a67a83b-a5e1-4318-948d-450fbb0b26a1" xmlns:ns4="e48749df-3746-4597-97ee-799f462add48" targetNamespace="http://schemas.microsoft.com/office/2006/metadata/properties" ma:root="true" ma:fieldsID="9fdd23f0377b41c4a7cd570df49af8d2" ns3:_="" ns4:_="">
    <xsd:import namespace="9a67a83b-a5e1-4318-948d-450fbb0b26a1"/>
    <xsd:import namespace="e48749df-3746-4597-97ee-799f462add4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7a83b-a5e1-4318-948d-450fbb0b2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8749df-3746-4597-97ee-799f462add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ACE35-514A-4D84-BB49-329F7F81B293}">
  <ds:schemaRefs>
    <ds:schemaRef ds:uri="http://purl.org/dc/elements/1.1/"/>
    <ds:schemaRef ds:uri="http://schemas.microsoft.com/office/2006/metadata/properties"/>
    <ds:schemaRef ds:uri="e48749df-3746-4597-97ee-799f462add48"/>
    <ds:schemaRef ds:uri="http://purl.org/dc/terms/"/>
    <ds:schemaRef ds:uri="http://schemas.openxmlformats.org/package/2006/metadata/core-properties"/>
    <ds:schemaRef ds:uri="http://schemas.microsoft.com/office/2006/documentManagement/types"/>
    <ds:schemaRef ds:uri="9a67a83b-a5e1-4318-948d-450fbb0b26a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504E64B-56CA-4D5F-9FDC-E8458CD93791}">
  <ds:schemaRefs>
    <ds:schemaRef ds:uri="http://schemas.microsoft.com/sharepoint/v3/contenttype/forms"/>
  </ds:schemaRefs>
</ds:datastoreItem>
</file>

<file path=customXml/itemProps3.xml><?xml version="1.0" encoding="utf-8"?>
<ds:datastoreItem xmlns:ds="http://schemas.openxmlformats.org/officeDocument/2006/customXml" ds:itemID="{ADC97BAC-D1B0-4751-AD06-6EA4E99B5A7D}">
  <ds:schemaRefs/>
</ds:datastoreItem>
</file>

<file path=customXml/itemProps4.xml><?xml version="1.0" encoding="utf-8"?>
<ds:datastoreItem xmlns:ds="http://schemas.openxmlformats.org/officeDocument/2006/customXml" ds:itemID="{E5875EDE-DFEF-4EDB-823D-B939A40AA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7a83b-a5e1-4318-948d-450fbb0b26a1"/>
    <ds:schemaRef ds:uri="e48749df-3746-4597-97ee-799f462ad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8661EE-B3FF-4C95-AA45-7EF387F52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111</Pages>
  <Words>42637</Words>
  <Characters>228068</Characters>
  <Application>Microsoft Office Word</Application>
  <DocSecurity>0</DocSecurity>
  <Lines>1900</Lines>
  <Paragraphs>540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270165</CharactersWithSpaces>
  <SharedDoc>false</SharedDoc>
  <HyperlinkBase/>
  <HLinks>
    <vt:vector size="180" baseType="variant">
      <vt:variant>
        <vt:i4>5242991</vt:i4>
      </vt:variant>
      <vt:variant>
        <vt:i4>201</vt:i4>
      </vt:variant>
      <vt:variant>
        <vt:i4>0</vt:i4>
      </vt:variant>
      <vt:variant>
        <vt:i4>5</vt:i4>
      </vt:variant>
      <vt:variant>
        <vt:lpwstr>https://www.gov.uk/government/uploads/system/uploads/attachment_data/file/458554/Procurement_Policy_Note_13_15.pdf</vt:lpwstr>
      </vt:variant>
      <vt:variant>
        <vt:lpwstr/>
      </vt:variant>
      <vt:variant>
        <vt:i4>1376305</vt:i4>
      </vt:variant>
      <vt:variant>
        <vt:i4>167</vt:i4>
      </vt:variant>
      <vt:variant>
        <vt:i4>0</vt:i4>
      </vt:variant>
      <vt:variant>
        <vt:i4>5</vt:i4>
      </vt:variant>
      <vt:variant>
        <vt:lpwstr/>
      </vt:variant>
      <vt:variant>
        <vt:lpwstr>_Toc461702417</vt:lpwstr>
      </vt:variant>
      <vt:variant>
        <vt:i4>1376305</vt:i4>
      </vt:variant>
      <vt:variant>
        <vt:i4>161</vt:i4>
      </vt:variant>
      <vt:variant>
        <vt:i4>0</vt:i4>
      </vt:variant>
      <vt:variant>
        <vt:i4>5</vt:i4>
      </vt:variant>
      <vt:variant>
        <vt:lpwstr/>
      </vt:variant>
      <vt:variant>
        <vt:lpwstr>_Toc461702416</vt:lpwstr>
      </vt:variant>
      <vt:variant>
        <vt:i4>1376305</vt:i4>
      </vt:variant>
      <vt:variant>
        <vt:i4>155</vt:i4>
      </vt:variant>
      <vt:variant>
        <vt:i4>0</vt:i4>
      </vt:variant>
      <vt:variant>
        <vt:i4>5</vt:i4>
      </vt:variant>
      <vt:variant>
        <vt:lpwstr/>
      </vt:variant>
      <vt:variant>
        <vt:lpwstr>_Toc461702415</vt:lpwstr>
      </vt:variant>
      <vt:variant>
        <vt:i4>1376305</vt:i4>
      </vt:variant>
      <vt:variant>
        <vt:i4>149</vt:i4>
      </vt:variant>
      <vt:variant>
        <vt:i4>0</vt:i4>
      </vt:variant>
      <vt:variant>
        <vt:i4>5</vt:i4>
      </vt:variant>
      <vt:variant>
        <vt:lpwstr/>
      </vt:variant>
      <vt:variant>
        <vt:lpwstr>_Toc461702414</vt:lpwstr>
      </vt:variant>
      <vt:variant>
        <vt:i4>1376305</vt:i4>
      </vt:variant>
      <vt:variant>
        <vt:i4>143</vt:i4>
      </vt:variant>
      <vt:variant>
        <vt:i4>0</vt:i4>
      </vt:variant>
      <vt:variant>
        <vt:i4>5</vt:i4>
      </vt:variant>
      <vt:variant>
        <vt:lpwstr/>
      </vt:variant>
      <vt:variant>
        <vt:lpwstr>_Toc461702413</vt:lpwstr>
      </vt:variant>
      <vt:variant>
        <vt:i4>1376305</vt:i4>
      </vt:variant>
      <vt:variant>
        <vt:i4>137</vt:i4>
      </vt:variant>
      <vt:variant>
        <vt:i4>0</vt:i4>
      </vt:variant>
      <vt:variant>
        <vt:i4>5</vt:i4>
      </vt:variant>
      <vt:variant>
        <vt:lpwstr/>
      </vt:variant>
      <vt:variant>
        <vt:lpwstr>_Toc461702412</vt:lpwstr>
      </vt:variant>
      <vt:variant>
        <vt:i4>1376305</vt:i4>
      </vt:variant>
      <vt:variant>
        <vt:i4>131</vt:i4>
      </vt:variant>
      <vt:variant>
        <vt:i4>0</vt:i4>
      </vt:variant>
      <vt:variant>
        <vt:i4>5</vt:i4>
      </vt:variant>
      <vt:variant>
        <vt:lpwstr/>
      </vt:variant>
      <vt:variant>
        <vt:lpwstr>_Toc461702411</vt:lpwstr>
      </vt:variant>
      <vt:variant>
        <vt:i4>1376305</vt:i4>
      </vt:variant>
      <vt:variant>
        <vt:i4>125</vt:i4>
      </vt:variant>
      <vt:variant>
        <vt:i4>0</vt:i4>
      </vt:variant>
      <vt:variant>
        <vt:i4>5</vt:i4>
      </vt:variant>
      <vt:variant>
        <vt:lpwstr/>
      </vt:variant>
      <vt:variant>
        <vt:lpwstr>_Toc461702410</vt:lpwstr>
      </vt:variant>
      <vt:variant>
        <vt:i4>1310769</vt:i4>
      </vt:variant>
      <vt:variant>
        <vt:i4>119</vt:i4>
      </vt:variant>
      <vt:variant>
        <vt:i4>0</vt:i4>
      </vt:variant>
      <vt:variant>
        <vt:i4>5</vt:i4>
      </vt:variant>
      <vt:variant>
        <vt:lpwstr/>
      </vt:variant>
      <vt:variant>
        <vt:lpwstr>_Toc461702409</vt:lpwstr>
      </vt:variant>
      <vt:variant>
        <vt:i4>1310769</vt:i4>
      </vt:variant>
      <vt:variant>
        <vt:i4>113</vt:i4>
      </vt:variant>
      <vt:variant>
        <vt:i4>0</vt:i4>
      </vt:variant>
      <vt:variant>
        <vt:i4>5</vt:i4>
      </vt:variant>
      <vt:variant>
        <vt:lpwstr/>
      </vt:variant>
      <vt:variant>
        <vt:lpwstr>_Toc461702408</vt:lpwstr>
      </vt:variant>
      <vt:variant>
        <vt:i4>1310769</vt:i4>
      </vt:variant>
      <vt:variant>
        <vt:i4>107</vt:i4>
      </vt:variant>
      <vt:variant>
        <vt:i4>0</vt:i4>
      </vt:variant>
      <vt:variant>
        <vt:i4>5</vt:i4>
      </vt:variant>
      <vt:variant>
        <vt:lpwstr/>
      </vt:variant>
      <vt:variant>
        <vt:lpwstr>_Toc461702407</vt:lpwstr>
      </vt:variant>
      <vt:variant>
        <vt:i4>1310769</vt:i4>
      </vt:variant>
      <vt:variant>
        <vt:i4>101</vt:i4>
      </vt:variant>
      <vt:variant>
        <vt:i4>0</vt:i4>
      </vt:variant>
      <vt:variant>
        <vt:i4>5</vt:i4>
      </vt:variant>
      <vt:variant>
        <vt:lpwstr/>
      </vt:variant>
      <vt:variant>
        <vt:lpwstr>_Toc461702406</vt:lpwstr>
      </vt:variant>
      <vt:variant>
        <vt:i4>1310769</vt:i4>
      </vt:variant>
      <vt:variant>
        <vt:i4>95</vt:i4>
      </vt:variant>
      <vt:variant>
        <vt:i4>0</vt:i4>
      </vt:variant>
      <vt:variant>
        <vt:i4>5</vt:i4>
      </vt:variant>
      <vt:variant>
        <vt:lpwstr/>
      </vt:variant>
      <vt:variant>
        <vt:lpwstr>_Toc461702405</vt:lpwstr>
      </vt:variant>
      <vt:variant>
        <vt:i4>1310769</vt:i4>
      </vt:variant>
      <vt:variant>
        <vt:i4>89</vt:i4>
      </vt:variant>
      <vt:variant>
        <vt:i4>0</vt:i4>
      </vt:variant>
      <vt:variant>
        <vt:i4>5</vt:i4>
      </vt:variant>
      <vt:variant>
        <vt:lpwstr/>
      </vt:variant>
      <vt:variant>
        <vt:lpwstr>_Toc461702404</vt:lpwstr>
      </vt:variant>
      <vt:variant>
        <vt:i4>1310769</vt:i4>
      </vt:variant>
      <vt:variant>
        <vt:i4>83</vt:i4>
      </vt:variant>
      <vt:variant>
        <vt:i4>0</vt:i4>
      </vt:variant>
      <vt:variant>
        <vt:i4>5</vt:i4>
      </vt:variant>
      <vt:variant>
        <vt:lpwstr/>
      </vt:variant>
      <vt:variant>
        <vt:lpwstr>_Toc461702403</vt:lpwstr>
      </vt:variant>
      <vt:variant>
        <vt:i4>1310769</vt:i4>
      </vt:variant>
      <vt:variant>
        <vt:i4>77</vt:i4>
      </vt:variant>
      <vt:variant>
        <vt:i4>0</vt:i4>
      </vt:variant>
      <vt:variant>
        <vt:i4>5</vt:i4>
      </vt:variant>
      <vt:variant>
        <vt:lpwstr/>
      </vt:variant>
      <vt:variant>
        <vt:lpwstr>_Toc461702402</vt:lpwstr>
      </vt:variant>
      <vt:variant>
        <vt:i4>1310769</vt:i4>
      </vt:variant>
      <vt:variant>
        <vt:i4>71</vt:i4>
      </vt:variant>
      <vt:variant>
        <vt:i4>0</vt:i4>
      </vt:variant>
      <vt:variant>
        <vt:i4>5</vt:i4>
      </vt:variant>
      <vt:variant>
        <vt:lpwstr/>
      </vt:variant>
      <vt:variant>
        <vt:lpwstr>_Toc461702401</vt:lpwstr>
      </vt:variant>
      <vt:variant>
        <vt:i4>1310769</vt:i4>
      </vt:variant>
      <vt:variant>
        <vt:i4>65</vt:i4>
      </vt:variant>
      <vt:variant>
        <vt:i4>0</vt:i4>
      </vt:variant>
      <vt:variant>
        <vt:i4>5</vt:i4>
      </vt:variant>
      <vt:variant>
        <vt:lpwstr/>
      </vt:variant>
      <vt:variant>
        <vt:lpwstr>_Toc461702400</vt:lpwstr>
      </vt:variant>
      <vt:variant>
        <vt:i4>1900598</vt:i4>
      </vt:variant>
      <vt:variant>
        <vt:i4>59</vt:i4>
      </vt:variant>
      <vt:variant>
        <vt:i4>0</vt:i4>
      </vt:variant>
      <vt:variant>
        <vt:i4>5</vt:i4>
      </vt:variant>
      <vt:variant>
        <vt:lpwstr/>
      </vt:variant>
      <vt:variant>
        <vt:lpwstr>_Toc461702399</vt:lpwstr>
      </vt:variant>
      <vt:variant>
        <vt:i4>1900598</vt:i4>
      </vt:variant>
      <vt:variant>
        <vt:i4>53</vt:i4>
      </vt:variant>
      <vt:variant>
        <vt:i4>0</vt:i4>
      </vt:variant>
      <vt:variant>
        <vt:i4>5</vt:i4>
      </vt:variant>
      <vt:variant>
        <vt:lpwstr/>
      </vt:variant>
      <vt:variant>
        <vt:lpwstr>_Toc461702398</vt:lpwstr>
      </vt:variant>
      <vt:variant>
        <vt:i4>1900598</vt:i4>
      </vt:variant>
      <vt:variant>
        <vt:i4>47</vt:i4>
      </vt:variant>
      <vt:variant>
        <vt:i4>0</vt:i4>
      </vt:variant>
      <vt:variant>
        <vt:i4>5</vt:i4>
      </vt:variant>
      <vt:variant>
        <vt:lpwstr/>
      </vt:variant>
      <vt:variant>
        <vt:lpwstr>_Toc461702397</vt:lpwstr>
      </vt:variant>
      <vt:variant>
        <vt:i4>1900598</vt:i4>
      </vt:variant>
      <vt:variant>
        <vt:i4>41</vt:i4>
      </vt:variant>
      <vt:variant>
        <vt:i4>0</vt:i4>
      </vt:variant>
      <vt:variant>
        <vt:i4>5</vt:i4>
      </vt:variant>
      <vt:variant>
        <vt:lpwstr/>
      </vt:variant>
      <vt:variant>
        <vt:lpwstr>_Toc461702396</vt:lpwstr>
      </vt:variant>
      <vt:variant>
        <vt:i4>1900598</vt:i4>
      </vt:variant>
      <vt:variant>
        <vt:i4>35</vt:i4>
      </vt:variant>
      <vt:variant>
        <vt:i4>0</vt:i4>
      </vt:variant>
      <vt:variant>
        <vt:i4>5</vt:i4>
      </vt:variant>
      <vt:variant>
        <vt:lpwstr/>
      </vt:variant>
      <vt:variant>
        <vt:lpwstr>_Toc461702395</vt:lpwstr>
      </vt:variant>
      <vt:variant>
        <vt:i4>1900598</vt:i4>
      </vt:variant>
      <vt:variant>
        <vt:i4>29</vt:i4>
      </vt:variant>
      <vt:variant>
        <vt:i4>0</vt:i4>
      </vt:variant>
      <vt:variant>
        <vt:i4>5</vt:i4>
      </vt:variant>
      <vt:variant>
        <vt:lpwstr/>
      </vt:variant>
      <vt:variant>
        <vt:lpwstr>_Toc461702394</vt:lpwstr>
      </vt:variant>
      <vt:variant>
        <vt:i4>1900598</vt:i4>
      </vt:variant>
      <vt:variant>
        <vt:i4>23</vt:i4>
      </vt:variant>
      <vt:variant>
        <vt:i4>0</vt:i4>
      </vt:variant>
      <vt:variant>
        <vt:i4>5</vt:i4>
      </vt:variant>
      <vt:variant>
        <vt:lpwstr/>
      </vt:variant>
      <vt:variant>
        <vt:lpwstr>_Toc461702393</vt:lpwstr>
      </vt:variant>
      <vt:variant>
        <vt:i4>1900598</vt:i4>
      </vt:variant>
      <vt:variant>
        <vt:i4>17</vt:i4>
      </vt:variant>
      <vt:variant>
        <vt:i4>0</vt:i4>
      </vt:variant>
      <vt:variant>
        <vt:i4>5</vt:i4>
      </vt:variant>
      <vt:variant>
        <vt:lpwstr/>
      </vt:variant>
      <vt:variant>
        <vt:lpwstr>_Toc461702392</vt:lpwstr>
      </vt:variant>
      <vt:variant>
        <vt:i4>1900598</vt:i4>
      </vt:variant>
      <vt:variant>
        <vt:i4>11</vt:i4>
      </vt:variant>
      <vt:variant>
        <vt:i4>0</vt:i4>
      </vt:variant>
      <vt:variant>
        <vt:i4>5</vt:i4>
      </vt:variant>
      <vt:variant>
        <vt:lpwstr/>
      </vt:variant>
      <vt:variant>
        <vt:lpwstr>_Toc461702391</vt:lpwstr>
      </vt:variant>
      <vt:variant>
        <vt:i4>1900598</vt:i4>
      </vt:variant>
      <vt:variant>
        <vt:i4>5</vt:i4>
      </vt:variant>
      <vt:variant>
        <vt:i4>0</vt:i4>
      </vt:variant>
      <vt:variant>
        <vt:i4>5</vt:i4>
      </vt:variant>
      <vt:variant>
        <vt:lpwstr/>
      </vt:variant>
      <vt:variant>
        <vt:lpwstr>_Toc461702390</vt:lpwstr>
      </vt:variant>
      <vt:variant>
        <vt:i4>3407876</vt:i4>
      </vt:variant>
      <vt:variant>
        <vt:i4>0</vt:i4>
      </vt:variant>
      <vt:variant>
        <vt:i4>0</vt:i4>
      </vt:variant>
      <vt:variant>
        <vt:i4>5</vt:i4>
      </vt:variant>
      <vt:variant>
        <vt:lpwstr>mailto:charlotte.l.morgan@linklaters.com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Moore</dc:creator>
  <cp:keywords/>
  <cp:lastModifiedBy>Tyler, Helena (Trade)</cp:lastModifiedBy>
  <cp:revision>3</cp:revision>
  <cp:lastPrinted>2016-09-16T05:40:00Z</cp:lastPrinted>
  <dcterms:created xsi:type="dcterms:W3CDTF">2020-03-02T09:21:00Z</dcterms:created>
  <dcterms:modified xsi:type="dcterms:W3CDTF">2020-03-02T11:17:00Z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y fmtid="{D5CDD505-2E9C-101B-9397-08002B2CF9AE}" pid="3" name="ContentTypeId">
    <vt:lpwstr>0x010100CB92EEA46F33934A96D04653E9CD3A46</vt:lpwstr>
  </property>
  <property fmtid="{D5CDD505-2E9C-101B-9397-08002B2CF9AE}" pid="4" name="Business Unit">
    <vt:lpwstr>4;#Commercial|8963c9f7-fe85-4ed7-8f5f-40643fb1f9e4</vt:lpwstr>
  </property>
  <property fmtid="{D5CDD505-2E9C-101B-9397-08002B2CF9AE}" pid="5" name="_dlc_DocIdItemGuid">
    <vt:lpwstr>8dc5778b-bca0-497b-9e26-473b6c16386c</vt:lpwstr>
  </property>
  <property fmtid="{D5CDD505-2E9C-101B-9397-08002B2CF9AE}" pid="6" name="MSIP_Label_c1c05e37-788c-4c59-b50e-5c98323c0a70_Enabled">
    <vt:lpwstr>true</vt:lpwstr>
  </property>
  <property fmtid="{D5CDD505-2E9C-101B-9397-08002B2CF9AE}" pid="7" name="MSIP_Label_c1c05e37-788c-4c59-b50e-5c98323c0a70_SetDate">
    <vt:lpwstr>2020-01-29T13:20:26Z</vt:lpwstr>
  </property>
  <property fmtid="{D5CDD505-2E9C-101B-9397-08002B2CF9AE}" pid="8" name="MSIP_Label_c1c05e37-788c-4c59-b50e-5c98323c0a70_Method">
    <vt:lpwstr>Standard</vt:lpwstr>
  </property>
  <property fmtid="{D5CDD505-2E9C-101B-9397-08002B2CF9AE}" pid="9" name="MSIP_Label_c1c05e37-788c-4c59-b50e-5c98323c0a70_Name">
    <vt:lpwstr>OFFICIAL</vt:lpwstr>
  </property>
  <property fmtid="{D5CDD505-2E9C-101B-9397-08002B2CF9AE}" pid="10" name="MSIP_Label_c1c05e37-788c-4c59-b50e-5c98323c0a70_SiteId">
    <vt:lpwstr>8fa217ec-33aa-46fb-ad96-dfe68006bb86</vt:lpwstr>
  </property>
  <property fmtid="{D5CDD505-2E9C-101B-9397-08002B2CF9AE}" pid="11" name="MSIP_Label_c1c05e37-788c-4c59-b50e-5c98323c0a70_ActionId">
    <vt:lpwstr>f7ead3db-6aee-42a4-9f81-0000d704c90a</vt:lpwstr>
  </property>
  <property fmtid="{D5CDD505-2E9C-101B-9397-08002B2CF9AE}" pid="12" name="MSIP_Label_c1c05e37-788c-4c59-b50e-5c98323c0a70_ContentBits">
    <vt:lpwstr>0</vt:lpwstr>
  </property>
  <property fmtid="{D5CDD505-2E9C-101B-9397-08002B2CF9AE}" pid="13" name="DEDocumentLocation">
    <vt:lpwstr>C:\Users\lmerrick\AppData\Local\Linklaters\DocExplorer\Attachments\Project_41 Call off order form_US trade legal support_Final Draft_LL_comments 06.02.20.docx</vt:lpwstr>
  </property>
  <property fmtid="{D5CDD505-2E9C-101B-9397-08002B2CF9AE}" pid="14" name="Document Number">
    <vt:lpwstr>A41027076</vt:lpwstr>
  </property>
  <property fmtid="{D5CDD505-2E9C-101B-9397-08002B2CF9AE}" pid="15" name="Last Modified">
    <vt:lpwstr>06 Feb 2020</vt:lpwstr>
  </property>
  <property fmtid="{D5CDD505-2E9C-101B-9397-08002B2CF9AE}" pid="16" name="Mode">
    <vt:lpwstr>SendAs</vt:lpwstr>
  </property>
  <property fmtid="{D5CDD505-2E9C-101B-9397-08002B2CF9AE}" pid="17" name="Version">
    <vt:lpwstr>0.0</vt:lpwstr>
  </property>
  <property fmtid="{D5CDD505-2E9C-101B-9397-08002B2CF9AE}" pid="18" name="Client Code">
    <vt:lpwstr/>
  </property>
  <property fmtid="{D5CDD505-2E9C-101B-9397-08002B2CF9AE}" pid="19" name="Matter Number">
    <vt:lpwstr/>
  </property>
  <property fmtid="{D5CDD505-2E9C-101B-9397-08002B2CF9AE}" pid="20" name="ObjectID">
    <vt:lpwstr>09001dc8944f7cf6</vt:lpwstr>
  </property>
  <property fmtid="{D5CDD505-2E9C-101B-9397-08002B2CF9AE}" pid="21" name="_MarkAsFinal">
    <vt:bool>false</vt:bool>
  </property>
</Properties>
</file>