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0D7" w:rsidRDefault="008A50D7" w:rsidP="008A50D7"/>
    <w:p w:rsidR="008A50D7" w:rsidRDefault="008A50D7" w:rsidP="008A50D7">
      <w:r>
        <w:t xml:space="preserve">BIG001-0848 – Dispersed working </w:t>
      </w:r>
    </w:p>
    <w:p w:rsidR="008A50D7" w:rsidRPr="008A50D7" w:rsidRDefault="008A50D7" w:rsidP="008A50D7">
      <w:r w:rsidRPr="008A50D7">
        <w:t xml:space="preserve">Clarification Log No 1 </w:t>
      </w:r>
    </w:p>
    <w:p w:rsidR="008A50D7" w:rsidRPr="008A50D7" w:rsidRDefault="008A50D7" w:rsidP="008A50D7">
      <w:r w:rsidRPr="008A50D7">
        <w:t>18th may 2017</w:t>
      </w:r>
    </w:p>
    <w:p w:rsidR="008A50D7" w:rsidRPr="008A50D7" w:rsidRDefault="008A50D7" w:rsidP="008A50D7">
      <w:pPr>
        <w:rPr>
          <w:color w:val="00B050"/>
        </w:rPr>
      </w:pPr>
    </w:p>
    <w:p w:rsidR="008A50D7" w:rsidRPr="008A50D7" w:rsidRDefault="008A50D7" w:rsidP="008A50D7">
      <w:pPr>
        <w:pStyle w:val="ListParagraph"/>
        <w:rPr>
          <w:color w:val="00B050"/>
        </w:rPr>
      </w:pPr>
    </w:p>
    <w:p w:rsidR="008A50D7" w:rsidRPr="008A50D7" w:rsidRDefault="008A50D7" w:rsidP="008A50D7">
      <w:pPr>
        <w:pStyle w:val="ListParagraph"/>
        <w:rPr>
          <w:color w:val="00B050"/>
        </w:rPr>
      </w:pPr>
    </w:p>
    <w:tbl>
      <w:tblPr>
        <w:tblStyle w:val="TableGrid"/>
        <w:tblW w:w="0" w:type="auto"/>
        <w:tblInd w:w="720" w:type="dxa"/>
        <w:tblLook w:val="04A0" w:firstRow="1" w:lastRow="0" w:firstColumn="1" w:lastColumn="0" w:noHBand="0" w:noVBand="1"/>
      </w:tblPr>
      <w:tblGrid>
        <w:gridCol w:w="4144"/>
        <w:gridCol w:w="4152"/>
      </w:tblGrid>
      <w:tr w:rsidR="008A50D7" w:rsidTr="008A50D7">
        <w:tc>
          <w:tcPr>
            <w:tcW w:w="4508" w:type="dxa"/>
          </w:tcPr>
          <w:p w:rsidR="008A50D7" w:rsidRDefault="008A50D7" w:rsidP="008A50D7">
            <w:pPr>
              <w:pStyle w:val="ListParagraph"/>
              <w:ind w:left="0"/>
            </w:pPr>
            <w:r w:rsidRPr="00044D9D">
              <w:t>Question 1 :</w:t>
            </w:r>
          </w:p>
          <w:p w:rsidR="00044D9D" w:rsidRPr="00044D9D" w:rsidRDefault="00044D9D" w:rsidP="008A50D7">
            <w:pPr>
              <w:pStyle w:val="ListParagraph"/>
              <w:ind w:left="0"/>
            </w:pPr>
          </w:p>
          <w:p w:rsidR="008A50D7" w:rsidRDefault="008A50D7" w:rsidP="008A50D7">
            <w:pPr>
              <w:pStyle w:val="ListParagraph"/>
              <w:ind w:left="0"/>
              <w:rPr>
                <w:color w:val="00B050"/>
              </w:rPr>
            </w:pPr>
            <w:r>
              <w:t>Is the intention that the successful party will be advising or delivering i.e. will the successful party be running any works tenderin</w:t>
            </w:r>
            <w:r w:rsidR="00044D9D">
              <w:t>g processes or monitoring them?</w:t>
            </w:r>
          </w:p>
        </w:tc>
        <w:tc>
          <w:tcPr>
            <w:tcW w:w="4508" w:type="dxa"/>
          </w:tcPr>
          <w:p w:rsidR="00044D9D" w:rsidRDefault="00044D9D" w:rsidP="00044D9D">
            <w:r>
              <w:t>Answer 1</w:t>
            </w:r>
          </w:p>
          <w:p w:rsidR="00044D9D" w:rsidRDefault="00044D9D" w:rsidP="00044D9D"/>
          <w:p w:rsidR="00044D9D" w:rsidRPr="00044D9D" w:rsidRDefault="00044D9D" w:rsidP="00044D9D">
            <w:r w:rsidRPr="00044D9D">
              <w:t>The successful party will be advising on the tendering processes, not running the process</w:t>
            </w:r>
          </w:p>
          <w:p w:rsidR="008A50D7" w:rsidRPr="00044D9D" w:rsidRDefault="008A50D7" w:rsidP="008A50D7">
            <w:pPr>
              <w:pStyle w:val="ListParagraph"/>
              <w:ind w:left="0"/>
            </w:pPr>
          </w:p>
        </w:tc>
      </w:tr>
      <w:tr w:rsidR="008A50D7" w:rsidTr="008A50D7">
        <w:tc>
          <w:tcPr>
            <w:tcW w:w="4508" w:type="dxa"/>
          </w:tcPr>
          <w:p w:rsidR="008A50D7" w:rsidRPr="00044D9D" w:rsidRDefault="008A50D7" w:rsidP="008A50D7">
            <w:pPr>
              <w:pStyle w:val="ListParagraph"/>
              <w:ind w:left="0"/>
            </w:pPr>
            <w:r w:rsidRPr="00044D9D">
              <w:t>Question 2</w:t>
            </w:r>
          </w:p>
          <w:p w:rsidR="008A50D7" w:rsidRPr="00044D9D" w:rsidRDefault="008A50D7" w:rsidP="008A50D7">
            <w:r>
              <w:t>We understand that a strategy is needed by September, without that strategy it is difficult to understand in detail the fee required to deliver the solution, is there opportunity to bid for the initial strategy in the first instance rather than bidding for all sections of the work at one time?</w:t>
            </w:r>
            <w:r w:rsidRPr="00044D9D">
              <w:t xml:space="preserve"> </w:t>
            </w:r>
          </w:p>
          <w:p w:rsidR="008A50D7" w:rsidRPr="00044D9D" w:rsidRDefault="008A50D7" w:rsidP="008A50D7">
            <w:pPr>
              <w:pStyle w:val="ListParagraph"/>
              <w:ind w:left="0"/>
            </w:pPr>
          </w:p>
        </w:tc>
        <w:tc>
          <w:tcPr>
            <w:tcW w:w="4508" w:type="dxa"/>
          </w:tcPr>
          <w:p w:rsidR="00044D9D" w:rsidRDefault="00044D9D" w:rsidP="00044D9D">
            <w:r>
              <w:t>Answer 2</w:t>
            </w:r>
          </w:p>
          <w:p w:rsidR="00044D9D" w:rsidRDefault="00044D9D" w:rsidP="00044D9D"/>
          <w:p w:rsidR="00044D9D" w:rsidRPr="00044D9D" w:rsidRDefault="00044D9D" w:rsidP="00044D9D">
            <w:r w:rsidRPr="00044D9D">
              <w:t>It is possible to do this. We are asking for a bid on how you would advise on this process, rather than how each stage will be planned out in detail</w:t>
            </w:r>
          </w:p>
          <w:p w:rsidR="00044D9D" w:rsidRPr="00044D9D" w:rsidRDefault="00044D9D" w:rsidP="00044D9D">
            <w:r w:rsidRPr="00044D9D">
              <w:t>We have set out our strategy in relation to more dispersed working through the creation of a number of hubs as set out in the ITT.  We are seeking support to enable us to deliver the plan to put this into effect.  We have identified the locations and nature of the scale and change.  We believe this is sufficient information to bid on advising and supporting the delivery of the plan</w:t>
            </w:r>
          </w:p>
          <w:p w:rsidR="008A50D7" w:rsidRPr="00044D9D" w:rsidRDefault="008A50D7" w:rsidP="008A50D7">
            <w:pPr>
              <w:pStyle w:val="ListParagraph"/>
              <w:ind w:left="0"/>
            </w:pPr>
          </w:p>
        </w:tc>
      </w:tr>
      <w:tr w:rsidR="008A50D7" w:rsidTr="008A50D7">
        <w:tc>
          <w:tcPr>
            <w:tcW w:w="4508" w:type="dxa"/>
          </w:tcPr>
          <w:p w:rsidR="008A50D7" w:rsidRPr="00044D9D" w:rsidRDefault="008A50D7" w:rsidP="008A50D7">
            <w:pPr>
              <w:pStyle w:val="ListParagraph"/>
              <w:ind w:left="0"/>
            </w:pPr>
            <w:r w:rsidRPr="00044D9D">
              <w:t>Question 3</w:t>
            </w:r>
          </w:p>
          <w:p w:rsidR="00044D9D" w:rsidRPr="00044D9D" w:rsidRDefault="00044D9D" w:rsidP="008A50D7">
            <w:pPr>
              <w:pStyle w:val="ListParagraph"/>
              <w:ind w:left="0"/>
            </w:pPr>
          </w:p>
          <w:p w:rsidR="008A50D7" w:rsidRPr="00044D9D" w:rsidRDefault="008A50D7" w:rsidP="008A50D7">
            <w:pPr>
              <w:pStyle w:val="ListParagraph"/>
              <w:ind w:left="0"/>
            </w:pPr>
            <w:r>
              <w:t>Are the successful party project managing the office moves and reconfiguration of space or will that be the internal FM team?</w:t>
            </w:r>
          </w:p>
        </w:tc>
        <w:tc>
          <w:tcPr>
            <w:tcW w:w="4508" w:type="dxa"/>
          </w:tcPr>
          <w:p w:rsidR="00044D9D" w:rsidRDefault="00044D9D" w:rsidP="00044D9D">
            <w:r>
              <w:t>Answer 3</w:t>
            </w:r>
          </w:p>
          <w:p w:rsidR="00044D9D" w:rsidRDefault="00044D9D" w:rsidP="00044D9D"/>
          <w:p w:rsidR="00044D9D" w:rsidRPr="00044D9D" w:rsidRDefault="00044D9D" w:rsidP="00044D9D">
            <w:r w:rsidRPr="00044D9D">
              <w:t>The successful party will support the FM team in doing this. The support is likely to be greater for the early moves than the later.</w:t>
            </w:r>
          </w:p>
          <w:p w:rsidR="008A50D7" w:rsidRPr="00044D9D" w:rsidRDefault="008A50D7" w:rsidP="008A50D7">
            <w:pPr>
              <w:pStyle w:val="ListParagraph"/>
              <w:ind w:left="0"/>
            </w:pPr>
          </w:p>
        </w:tc>
      </w:tr>
      <w:tr w:rsidR="008A50D7" w:rsidTr="008A50D7">
        <w:tc>
          <w:tcPr>
            <w:tcW w:w="4508" w:type="dxa"/>
          </w:tcPr>
          <w:p w:rsidR="008A50D7" w:rsidRDefault="008A50D7" w:rsidP="008A50D7">
            <w:pPr>
              <w:pStyle w:val="ListParagraph"/>
              <w:ind w:left="0"/>
            </w:pPr>
            <w:r>
              <w:t>Question 4</w:t>
            </w:r>
          </w:p>
          <w:p w:rsidR="00044D9D" w:rsidRDefault="00044D9D" w:rsidP="008A50D7">
            <w:pPr>
              <w:pStyle w:val="ListParagraph"/>
              <w:ind w:left="0"/>
            </w:pPr>
          </w:p>
          <w:p w:rsidR="008A50D7" w:rsidRPr="00044D9D" w:rsidRDefault="008A50D7" w:rsidP="008A50D7">
            <w:pPr>
              <w:pStyle w:val="ListParagraph"/>
              <w:ind w:left="0"/>
            </w:pPr>
            <w:r>
              <w:t>What role will the internal FM team play?</w:t>
            </w:r>
          </w:p>
        </w:tc>
        <w:tc>
          <w:tcPr>
            <w:tcW w:w="4508" w:type="dxa"/>
          </w:tcPr>
          <w:p w:rsidR="00044D9D" w:rsidRDefault="00044D9D" w:rsidP="00044D9D">
            <w:r>
              <w:t>Answer 4</w:t>
            </w:r>
          </w:p>
          <w:p w:rsidR="00044D9D" w:rsidRDefault="00044D9D" w:rsidP="00044D9D"/>
          <w:p w:rsidR="00044D9D" w:rsidRDefault="00044D9D" w:rsidP="00044D9D">
            <w:r w:rsidRPr="00044D9D">
              <w:t xml:space="preserve">They will coordinate the relevant internal stakeholders, manage space and keep an overview of health and safety. </w:t>
            </w:r>
          </w:p>
          <w:p w:rsidR="008A50D7" w:rsidRPr="00044D9D" w:rsidRDefault="008A50D7" w:rsidP="008A50D7">
            <w:pPr>
              <w:pStyle w:val="ListParagraph"/>
              <w:ind w:left="0"/>
            </w:pPr>
          </w:p>
        </w:tc>
      </w:tr>
      <w:tr w:rsidR="008A50D7" w:rsidTr="008A50D7">
        <w:tc>
          <w:tcPr>
            <w:tcW w:w="4508" w:type="dxa"/>
          </w:tcPr>
          <w:p w:rsidR="008A50D7" w:rsidRPr="00044D9D" w:rsidRDefault="008A50D7" w:rsidP="008A50D7">
            <w:pPr>
              <w:pStyle w:val="ListParagraph"/>
              <w:ind w:left="0"/>
            </w:pPr>
            <w:r w:rsidRPr="00044D9D">
              <w:t>Question 5</w:t>
            </w:r>
          </w:p>
          <w:p w:rsidR="00044D9D" w:rsidRPr="00044D9D" w:rsidRDefault="00044D9D" w:rsidP="008A50D7">
            <w:pPr>
              <w:pStyle w:val="ListParagraph"/>
              <w:ind w:left="0"/>
            </w:pPr>
          </w:p>
          <w:p w:rsidR="008A50D7" w:rsidRPr="00044D9D" w:rsidRDefault="008A50D7" w:rsidP="008A50D7">
            <w:pPr>
              <w:pStyle w:val="ListParagraph"/>
              <w:ind w:left="0"/>
            </w:pPr>
            <w:r>
              <w:t>Could you confirm the position of the contract manager within the organisation</w:t>
            </w:r>
          </w:p>
        </w:tc>
        <w:tc>
          <w:tcPr>
            <w:tcW w:w="4508" w:type="dxa"/>
          </w:tcPr>
          <w:p w:rsidR="00044D9D" w:rsidRDefault="00044D9D" w:rsidP="00044D9D">
            <w:r>
              <w:t>Answer 5</w:t>
            </w:r>
          </w:p>
          <w:p w:rsidR="00044D9D" w:rsidRDefault="00044D9D" w:rsidP="00044D9D"/>
          <w:p w:rsidR="00044D9D" w:rsidRPr="00044D9D" w:rsidRDefault="00044D9D" w:rsidP="00044D9D">
            <w:r w:rsidRPr="00044D9D">
              <w:t>Deputy Director, reporting to Finance Director</w:t>
            </w:r>
          </w:p>
          <w:p w:rsidR="008A50D7" w:rsidRPr="00044D9D" w:rsidRDefault="008A50D7" w:rsidP="008A50D7">
            <w:pPr>
              <w:pStyle w:val="ListParagraph"/>
              <w:ind w:left="0"/>
            </w:pPr>
          </w:p>
        </w:tc>
      </w:tr>
      <w:tr w:rsidR="008A50D7" w:rsidTr="008A50D7">
        <w:tc>
          <w:tcPr>
            <w:tcW w:w="4508" w:type="dxa"/>
          </w:tcPr>
          <w:p w:rsidR="008A50D7" w:rsidRDefault="008A50D7" w:rsidP="008A50D7">
            <w:pPr>
              <w:pStyle w:val="ListParagraph"/>
              <w:ind w:left="0"/>
            </w:pPr>
            <w:r>
              <w:lastRenderedPageBreak/>
              <w:t>Question 6</w:t>
            </w:r>
          </w:p>
          <w:p w:rsidR="00044D9D" w:rsidRDefault="00044D9D" w:rsidP="008A50D7">
            <w:pPr>
              <w:pStyle w:val="ListParagraph"/>
              <w:ind w:left="0"/>
            </w:pPr>
          </w:p>
          <w:p w:rsidR="008A50D7" w:rsidRPr="00044D9D" w:rsidRDefault="008A50D7" w:rsidP="005005B9">
            <w:pPr>
              <w:pStyle w:val="ListParagraph"/>
              <w:ind w:left="0"/>
            </w:pPr>
            <w:r>
              <w:t xml:space="preserve">Could you confirm if the expectation is that the successful party will be responsible for appointing architects for design </w:t>
            </w:r>
            <w:r w:rsidRPr="00044D9D">
              <w:t> </w:t>
            </w:r>
          </w:p>
        </w:tc>
        <w:tc>
          <w:tcPr>
            <w:tcW w:w="4508" w:type="dxa"/>
          </w:tcPr>
          <w:p w:rsidR="00044D9D" w:rsidRDefault="00044D9D" w:rsidP="00044D9D">
            <w:r>
              <w:t>Answer 6</w:t>
            </w:r>
          </w:p>
          <w:p w:rsidR="00044D9D" w:rsidRDefault="00044D9D" w:rsidP="00044D9D"/>
          <w:p w:rsidR="00044D9D" w:rsidRPr="00044D9D" w:rsidRDefault="00044D9D" w:rsidP="00044D9D">
            <w:r w:rsidRPr="00044D9D">
              <w:t>The successful party may advise, but will not be responsible for appointment. We are unlikely to require external architectural support.  The scale of the change is likely to be delivered through design and build contracts.  We do not anticipate major refurbishment work requirements</w:t>
            </w:r>
          </w:p>
          <w:p w:rsidR="008A50D7" w:rsidRPr="00044D9D" w:rsidRDefault="008A50D7" w:rsidP="00044D9D">
            <w:pPr>
              <w:pStyle w:val="ListParagraph"/>
            </w:pPr>
          </w:p>
        </w:tc>
      </w:tr>
      <w:tr w:rsidR="008A50D7" w:rsidTr="008A50D7">
        <w:tc>
          <w:tcPr>
            <w:tcW w:w="4508" w:type="dxa"/>
          </w:tcPr>
          <w:p w:rsidR="008A50D7" w:rsidRPr="00044D9D" w:rsidRDefault="005005B9" w:rsidP="008A50D7">
            <w:pPr>
              <w:pStyle w:val="ListParagraph"/>
              <w:ind w:left="0"/>
            </w:pPr>
            <w:r w:rsidRPr="00044D9D">
              <w:t>Question 7</w:t>
            </w:r>
          </w:p>
          <w:p w:rsidR="00044D9D" w:rsidRPr="00044D9D" w:rsidRDefault="00044D9D" w:rsidP="008A50D7">
            <w:pPr>
              <w:pStyle w:val="ListParagraph"/>
              <w:ind w:left="0"/>
            </w:pPr>
          </w:p>
          <w:p w:rsidR="005005B9" w:rsidRPr="00044D9D" w:rsidRDefault="005005B9" w:rsidP="008A50D7">
            <w:pPr>
              <w:pStyle w:val="ListParagraph"/>
              <w:ind w:left="0"/>
            </w:pPr>
            <w:r>
              <w:t>Is the successful party providing ‘Quantity Surveyor cost estimates’ or ‘benchmark cost estimates’ for fit out works</w:t>
            </w:r>
          </w:p>
        </w:tc>
        <w:tc>
          <w:tcPr>
            <w:tcW w:w="4508" w:type="dxa"/>
          </w:tcPr>
          <w:p w:rsidR="00044D9D" w:rsidRDefault="00044D9D" w:rsidP="008A50D7">
            <w:pPr>
              <w:pStyle w:val="ListParagraph"/>
              <w:ind w:left="0"/>
            </w:pPr>
            <w:r>
              <w:t xml:space="preserve">Answer 7 </w:t>
            </w:r>
          </w:p>
          <w:p w:rsidR="00044D9D" w:rsidRDefault="00044D9D" w:rsidP="008A50D7">
            <w:pPr>
              <w:pStyle w:val="ListParagraph"/>
              <w:ind w:left="0"/>
            </w:pPr>
          </w:p>
          <w:p w:rsidR="008A50D7" w:rsidRPr="00044D9D" w:rsidRDefault="009D51CC" w:rsidP="008A50D7">
            <w:pPr>
              <w:pStyle w:val="ListParagraph"/>
              <w:ind w:left="0"/>
            </w:pPr>
            <w:r w:rsidRPr="00044D9D">
              <w:t>these cost estimates are not required at this stage</w:t>
            </w:r>
          </w:p>
        </w:tc>
      </w:tr>
      <w:tr w:rsidR="008A50D7" w:rsidTr="008A50D7">
        <w:tc>
          <w:tcPr>
            <w:tcW w:w="4508" w:type="dxa"/>
          </w:tcPr>
          <w:p w:rsidR="005005B9" w:rsidRDefault="005005B9" w:rsidP="008A50D7">
            <w:pPr>
              <w:pStyle w:val="ListParagraph"/>
              <w:ind w:left="0"/>
            </w:pPr>
            <w:r>
              <w:t>Question 8</w:t>
            </w:r>
          </w:p>
          <w:p w:rsidR="00044D9D" w:rsidRDefault="00044D9D" w:rsidP="008A50D7">
            <w:pPr>
              <w:pStyle w:val="ListParagraph"/>
              <w:ind w:left="0"/>
            </w:pPr>
          </w:p>
          <w:p w:rsidR="008A50D7" w:rsidRPr="00044D9D" w:rsidRDefault="005005B9" w:rsidP="008A50D7">
            <w:pPr>
              <w:pStyle w:val="ListParagraph"/>
              <w:ind w:left="0"/>
            </w:pPr>
            <w:r>
              <w:t>Is the successful party working as part of the Big Lottery Fund internal team or leading the team?</w:t>
            </w:r>
          </w:p>
        </w:tc>
        <w:tc>
          <w:tcPr>
            <w:tcW w:w="4508" w:type="dxa"/>
          </w:tcPr>
          <w:p w:rsidR="00044D9D" w:rsidRDefault="00044D9D" w:rsidP="008A50D7">
            <w:pPr>
              <w:pStyle w:val="ListParagraph"/>
              <w:ind w:left="0"/>
            </w:pPr>
            <w:r>
              <w:t>Answer 8</w:t>
            </w:r>
          </w:p>
          <w:p w:rsidR="00044D9D" w:rsidRDefault="00044D9D" w:rsidP="008A50D7">
            <w:pPr>
              <w:pStyle w:val="ListParagraph"/>
              <w:ind w:left="0"/>
            </w:pPr>
          </w:p>
          <w:p w:rsidR="008A50D7" w:rsidRPr="00044D9D" w:rsidRDefault="00044D9D" w:rsidP="008A50D7">
            <w:pPr>
              <w:pStyle w:val="ListParagraph"/>
              <w:ind w:left="0"/>
            </w:pPr>
            <w:r w:rsidRPr="00044D9D">
              <w:t>Working as part of the team</w:t>
            </w:r>
          </w:p>
        </w:tc>
      </w:tr>
      <w:tr w:rsidR="005005B9" w:rsidTr="008A50D7">
        <w:tc>
          <w:tcPr>
            <w:tcW w:w="4508" w:type="dxa"/>
          </w:tcPr>
          <w:p w:rsidR="005005B9" w:rsidRDefault="005005B9" w:rsidP="008A50D7">
            <w:pPr>
              <w:pStyle w:val="ListParagraph"/>
              <w:ind w:left="0"/>
            </w:pPr>
            <w:r>
              <w:t>Question 9</w:t>
            </w:r>
          </w:p>
          <w:p w:rsidR="00044D9D" w:rsidRDefault="00044D9D" w:rsidP="008A50D7">
            <w:pPr>
              <w:pStyle w:val="ListParagraph"/>
              <w:ind w:left="0"/>
            </w:pPr>
          </w:p>
          <w:p w:rsidR="005005B9" w:rsidRPr="00044D9D" w:rsidRDefault="005005B9" w:rsidP="008A50D7">
            <w:pPr>
              <w:pStyle w:val="ListParagraph"/>
              <w:ind w:left="0"/>
            </w:pPr>
            <w:r>
              <w:t>Page 9 refers to “advice on sourcing three new sites” could you confirm if the bidder is also expected to negotiate heads of terms and oversee the negotiations to completion of suitable legal agreements?</w:t>
            </w:r>
          </w:p>
        </w:tc>
        <w:tc>
          <w:tcPr>
            <w:tcW w:w="4508" w:type="dxa"/>
          </w:tcPr>
          <w:p w:rsidR="00044D9D" w:rsidRDefault="00044D9D" w:rsidP="00044D9D">
            <w:r>
              <w:t>Answer 9</w:t>
            </w:r>
          </w:p>
          <w:p w:rsidR="00044D9D" w:rsidRDefault="00044D9D" w:rsidP="00044D9D"/>
          <w:p w:rsidR="00044D9D" w:rsidRPr="00044D9D" w:rsidRDefault="00044D9D" w:rsidP="00044D9D">
            <w:r w:rsidRPr="00044D9D">
              <w:t>Our internal legal team will negotiate legal agreements but the bidder will be required to use their experience to advise on the suitability any specific arrangements</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t xml:space="preserve">Question 10 </w:t>
            </w:r>
          </w:p>
          <w:p w:rsidR="00044D9D" w:rsidRDefault="00044D9D" w:rsidP="008A50D7">
            <w:pPr>
              <w:pStyle w:val="ListParagraph"/>
              <w:ind w:left="0"/>
            </w:pPr>
          </w:p>
          <w:p w:rsidR="005005B9" w:rsidRPr="00044D9D" w:rsidRDefault="005005B9" w:rsidP="008A50D7">
            <w:pPr>
              <w:pStyle w:val="ListParagraph"/>
              <w:ind w:left="0"/>
            </w:pPr>
            <w:r>
              <w:t>Is there a budget allocated to this work? This will help us to understand the costs we should allocate to the fit out of office spaces that are identified as the management of the fit-out will vary dependent upon the works required</w:t>
            </w:r>
          </w:p>
        </w:tc>
        <w:tc>
          <w:tcPr>
            <w:tcW w:w="4508" w:type="dxa"/>
          </w:tcPr>
          <w:p w:rsidR="00044D9D" w:rsidRDefault="00044D9D" w:rsidP="00044D9D">
            <w:r>
              <w:t>Answer 10</w:t>
            </w:r>
          </w:p>
          <w:p w:rsidR="00044D9D" w:rsidRDefault="00044D9D" w:rsidP="00044D9D"/>
          <w:p w:rsidR="009D51CC" w:rsidRDefault="009D51CC" w:rsidP="009D51CC">
            <w:r>
              <w:t>C</w:t>
            </w:r>
            <w:r w:rsidRPr="00044D9D">
              <w:t>osts for fit out are not required at this stage. These will be budgeted for separately once scoping has been undertaken</w:t>
            </w:r>
            <w:r>
              <w:t>.</w:t>
            </w:r>
            <w:r w:rsidRPr="00D01091">
              <w:rPr>
                <w:color w:val="FF0000"/>
              </w:rPr>
              <w:t xml:space="preserve"> </w:t>
            </w:r>
            <w:r w:rsidRPr="00044D9D">
              <w:t xml:space="preserve">We have provided indicative FTE numbers for the relevant places which should give a good indication of the likely cost </w:t>
            </w:r>
          </w:p>
          <w:p w:rsidR="005005B9" w:rsidRPr="00044D9D" w:rsidRDefault="005005B9" w:rsidP="00DA620D"/>
        </w:tc>
      </w:tr>
      <w:tr w:rsidR="005005B9" w:rsidTr="008A50D7">
        <w:tc>
          <w:tcPr>
            <w:tcW w:w="4508" w:type="dxa"/>
          </w:tcPr>
          <w:p w:rsidR="005005B9" w:rsidRDefault="005005B9" w:rsidP="008A50D7">
            <w:pPr>
              <w:pStyle w:val="ListParagraph"/>
              <w:ind w:left="0"/>
            </w:pPr>
            <w:r>
              <w:t>Question 11</w:t>
            </w:r>
          </w:p>
          <w:p w:rsidR="00044D9D" w:rsidRDefault="00044D9D" w:rsidP="008A50D7">
            <w:pPr>
              <w:pStyle w:val="ListParagraph"/>
              <w:ind w:left="0"/>
            </w:pPr>
          </w:p>
          <w:p w:rsidR="005005B9" w:rsidRPr="00044D9D" w:rsidRDefault="005005B9" w:rsidP="008A50D7">
            <w:pPr>
              <w:pStyle w:val="ListParagraph"/>
              <w:ind w:left="0"/>
            </w:pPr>
            <w:r>
              <w:t xml:space="preserve">Is there a FTE equivalent for the occasional staff members listed? </w:t>
            </w:r>
            <w:r w:rsidRPr="00044D9D">
              <w:t> </w:t>
            </w:r>
          </w:p>
        </w:tc>
        <w:tc>
          <w:tcPr>
            <w:tcW w:w="4508" w:type="dxa"/>
          </w:tcPr>
          <w:p w:rsidR="00044D9D" w:rsidRDefault="00044D9D" w:rsidP="00044D9D">
            <w:r>
              <w:t>Answer 11</w:t>
            </w:r>
          </w:p>
          <w:p w:rsidR="00044D9D" w:rsidRDefault="00044D9D" w:rsidP="00044D9D"/>
          <w:p w:rsidR="00044D9D" w:rsidRDefault="00044D9D" w:rsidP="00044D9D">
            <w:r w:rsidRPr="00044D9D">
              <w:t>Not as yet but it is unlikely to be more than 1 in any specific location</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t>Question 12</w:t>
            </w:r>
          </w:p>
          <w:p w:rsidR="005005B9" w:rsidRPr="00044D9D" w:rsidRDefault="005005B9" w:rsidP="008A50D7">
            <w:pPr>
              <w:pStyle w:val="ListParagraph"/>
              <w:ind w:left="0"/>
            </w:pPr>
            <w:r>
              <w:t>Is there a standard hot desking ratio that The Big Lottery Fund use or agile working policy?</w:t>
            </w:r>
          </w:p>
        </w:tc>
        <w:tc>
          <w:tcPr>
            <w:tcW w:w="4508" w:type="dxa"/>
          </w:tcPr>
          <w:p w:rsidR="00044D9D" w:rsidRDefault="00044D9D" w:rsidP="00044D9D">
            <w:r>
              <w:t>Answer 12</w:t>
            </w:r>
          </w:p>
          <w:p w:rsidR="00044D9D" w:rsidRDefault="00044D9D" w:rsidP="00044D9D">
            <w:r w:rsidRPr="00044D9D">
              <w:t xml:space="preserve">No. We are required to follow current government property unit guidance and policies but the nature of our work means </w:t>
            </w:r>
            <w:r w:rsidRPr="00044D9D">
              <w:lastRenderedPageBreak/>
              <w:t>we are not always able to precisely meet this requirements</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lastRenderedPageBreak/>
              <w:t>Question 13</w:t>
            </w:r>
          </w:p>
          <w:p w:rsidR="00044D9D" w:rsidRDefault="00044D9D" w:rsidP="008A50D7">
            <w:pPr>
              <w:pStyle w:val="ListParagraph"/>
              <w:ind w:left="0"/>
            </w:pPr>
          </w:p>
          <w:p w:rsidR="005005B9" w:rsidRPr="00044D9D" w:rsidRDefault="005005B9" w:rsidP="008A50D7">
            <w:pPr>
              <w:pStyle w:val="ListParagraph"/>
              <w:ind w:left="0"/>
            </w:pPr>
            <w:r>
              <w:t>Is there an IT representative that will be appointed internally to aid with transitioning the IT equipment and services or is the scope of the bid to include delivering managing the transfer of the IT services?</w:t>
            </w:r>
          </w:p>
        </w:tc>
        <w:tc>
          <w:tcPr>
            <w:tcW w:w="4508" w:type="dxa"/>
          </w:tcPr>
          <w:p w:rsidR="005005B9" w:rsidRDefault="00044D9D" w:rsidP="008A50D7">
            <w:pPr>
              <w:pStyle w:val="ListParagraph"/>
              <w:ind w:left="0"/>
            </w:pPr>
            <w:r>
              <w:t>Answer 13</w:t>
            </w:r>
          </w:p>
          <w:p w:rsidR="00044D9D" w:rsidRDefault="00044D9D" w:rsidP="008A50D7">
            <w:pPr>
              <w:pStyle w:val="ListParagraph"/>
              <w:ind w:left="0"/>
            </w:pPr>
          </w:p>
          <w:p w:rsidR="00044D9D" w:rsidRPr="00044D9D" w:rsidRDefault="009D51CC" w:rsidP="009D51CC">
            <w:pPr>
              <w:pStyle w:val="ListParagraph"/>
              <w:ind w:left="0"/>
            </w:pPr>
            <w:r w:rsidRPr="009D51CC">
              <w:t>There are internal IT representatives who will support th</w:t>
            </w:r>
            <w:bookmarkStart w:id="0" w:name="_GoBack"/>
            <w:bookmarkEnd w:id="0"/>
            <w:r w:rsidRPr="009D51CC">
              <w:t xml:space="preserve">e transition of IT equipment and services, the scope of the bid </w:t>
            </w:r>
            <w:r>
              <w:t xml:space="preserve">should </w:t>
            </w:r>
            <w:r w:rsidRPr="009D51CC">
              <w:t>not include this.</w:t>
            </w:r>
          </w:p>
        </w:tc>
      </w:tr>
      <w:tr w:rsidR="005005B9" w:rsidTr="008A50D7">
        <w:tc>
          <w:tcPr>
            <w:tcW w:w="4508" w:type="dxa"/>
          </w:tcPr>
          <w:p w:rsidR="005005B9" w:rsidRDefault="005005B9" w:rsidP="008A50D7">
            <w:pPr>
              <w:pStyle w:val="ListParagraph"/>
              <w:ind w:left="0"/>
            </w:pPr>
            <w:r>
              <w:t>Question 14</w:t>
            </w:r>
          </w:p>
          <w:p w:rsidR="00044D9D" w:rsidRDefault="00044D9D" w:rsidP="008A50D7">
            <w:pPr>
              <w:pStyle w:val="ListParagraph"/>
              <w:ind w:left="0"/>
            </w:pPr>
          </w:p>
          <w:p w:rsidR="005005B9" w:rsidRPr="00044D9D" w:rsidRDefault="005005B9" w:rsidP="008A50D7">
            <w:pPr>
              <w:pStyle w:val="ListParagraph"/>
              <w:ind w:left="0"/>
            </w:pPr>
            <w:r>
              <w:t xml:space="preserve">What are your space requirement standards so that a project management cost can be calculated i.e. is this to be a prime Grade A office site or out of town </w:t>
            </w:r>
            <w:proofErr w:type="spellStart"/>
            <w:r>
              <w:t>etc</w:t>
            </w:r>
            <w:proofErr w:type="spellEnd"/>
            <w:r>
              <w:t xml:space="preserve"> </w:t>
            </w:r>
            <w:r w:rsidRPr="00044D9D">
              <w:t> </w:t>
            </w:r>
          </w:p>
        </w:tc>
        <w:tc>
          <w:tcPr>
            <w:tcW w:w="4508" w:type="dxa"/>
          </w:tcPr>
          <w:p w:rsidR="00044D9D" w:rsidRDefault="00044D9D" w:rsidP="00044D9D">
            <w:r>
              <w:t>Answer 14</w:t>
            </w:r>
          </w:p>
          <w:p w:rsidR="00044D9D" w:rsidRDefault="00044D9D" w:rsidP="00044D9D"/>
          <w:p w:rsidR="00044D9D" w:rsidRPr="00044D9D" w:rsidRDefault="00044D9D" w:rsidP="00044D9D">
            <w:r w:rsidRPr="00044D9D">
              <w:t>Sites will ideally be city centre location</w:t>
            </w:r>
            <w:r w:rsidR="00E149E5">
              <w:t>s</w:t>
            </w:r>
            <w:r w:rsidRPr="00044D9D">
              <w:t>. We are seeking cost efficient occupancy solutions and are unlikely to be considering prime Grade A accommodation</w:t>
            </w:r>
          </w:p>
          <w:p w:rsidR="005005B9" w:rsidRPr="00044D9D" w:rsidRDefault="005005B9" w:rsidP="008A50D7">
            <w:pPr>
              <w:pStyle w:val="ListParagraph"/>
              <w:ind w:left="0"/>
            </w:pPr>
          </w:p>
        </w:tc>
      </w:tr>
      <w:tr w:rsidR="005005B9" w:rsidTr="008A50D7">
        <w:tc>
          <w:tcPr>
            <w:tcW w:w="4508" w:type="dxa"/>
          </w:tcPr>
          <w:p w:rsidR="005005B9" w:rsidRDefault="005005B9" w:rsidP="008A50D7">
            <w:pPr>
              <w:pStyle w:val="ListParagraph"/>
              <w:ind w:left="0"/>
            </w:pPr>
            <w:r>
              <w:t>Question 15</w:t>
            </w:r>
          </w:p>
          <w:p w:rsidR="00044D9D" w:rsidRDefault="00044D9D" w:rsidP="008A50D7">
            <w:pPr>
              <w:pStyle w:val="ListParagraph"/>
              <w:ind w:left="0"/>
            </w:pPr>
          </w:p>
          <w:p w:rsidR="005005B9" w:rsidRPr="00044D9D" w:rsidRDefault="005005B9" w:rsidP="008A50D7">
            <w:pPr>
              <w:pStyle w:val="ListParagraph"/>
              <w:ind w:left="0"/>
            </w:pPr>
            <w:r>
              <w:t xml:space="preserve">Does the estate need to be accessible for public visitors i.e. have a reception desk </w:t>
            </w:r>
            <w:proofErr w:type="spellStart"/>
            <w:r>
              <w:t>etc</w:t>
            </w:r>
            <w:proofErr w:type="spellEnd"/>
          </w:p>
        </w:tc>
        <w:tc>
          <w:tcPr>
            <w:tcW w:w="4508" w:type="dxa"/>
          </w:tcPr>
          <w:p w:rsidR="00044D9D" w:rsidRDefault="00044D9D" w:rsidP="00044D9D">
            <w:r>
              <w:t>Answer 15</w:t>
            </w:r>
          </w:p>
          <w:p w:rsidR="00044D9D" w:rsidRDefault="00044D9D" w:rsidP="00044D9D"/>
          <w:p w:rsidR="00044D9D" w:rsidRPr="00044D9D" w:rsidRDefault="00044D9D" w:rsidP="00044D9D">
            <w:r w:rsidRPr="00044D9D">
              <w:t>External visitors will need to access the building but we are unlikely to require specific reception services for the scale of the hub operations</w:t>
            </w:r>
          </w:p>
          <w:p w:rsidR="005005B9" w:rsidRPr="00044D9D" w:rsidRDefault="005005B9" w:rsidP="008A50D7">
            <w:pPr>
              <w:pStyle w:val="ListParagraph"/>
              <w:ind w:left="0"/>
            </w:pPr>
          </w:p>
        </w:tc>
      </w:tr>
      <w:tr w:rsidR="005005B9" w:rsidTr="008A50D7">
        <w:tc>
          <w:tcPr>
            <w:tcW w:w="4508" w:type="dxa"/>
          </w:tcPr>
          <w:p w:rsidR="005005B9" w:rsidRPr="00044D9D" w:rsidRDefault="005005B9" w:rsidP="005005B9">
            <w:r w:rsidRPr="00044D9D">
              <w:t>Question 16</w:t>
            </w:r>
          </w:p>
          <w:p w:rsidR="00044D9D" w:rsidRPr="00044D9D" w:rsidRDefault="00044D9D" w:rsidP="005005B9"/>
          <w:p w:rsidR="005005B9" w:rsidRDefault="005005B9" w:rsidP="005005B9">
            <w:r w:rsidRPr="00044D9D">
              <w:t>Please could you provide a copy of the contract referred to in the tender document?</w:t>
            </w:r>
          </w:p>
          <w:p w:rsidR="005005B9" w:rsidRDefault="005005B9" w:rsidP="005005B9">
            <w:r w:rsidRPr="00044D9D">
              <w:t> </w:t>
            </w:r>
          </w:p>
          <w:p w:rsidR="005005B9" w:rsidRPr="00044D9D" w:rsidRDefault="005005B9" w:rsidP="008A50D7">
            <w:pPr>
              <w:pStyle w:val="ListParagraph"/>
              <w:ind w:left="0"/>
            </w:pPr>
          </w:p>
        </w:tc>
        <w:tc>
          <w:tcPr>
            <w:tcW w:w="4508" w:type="dxa"/>
          </w:tcPr>
          <w:p w:rsidR="00044D9D" w:rsidRDefault="00044D9D" w:rsidP="008A50D7">
            <w:pPr>
              <w:pStyle w:val="ListParagraph"/>
              <w:ind w:left="0"/>
            </w:pPr>
            <w:r>
              <w:t>Answer 16</w:t>
            </w:r>
          </w:p>
          <w:p w:rsidR="00044D9D" w:rsidRDefault="00044D9D" w:rsidP="008A50D7">
            <w:pPr>
              <w:pStyle w:val="ListParagraph"/>
              <w:ind w:left="0"/>
            </w:pPr>
          </w:p>
          <w:p w:rsidR="005005B9" w:rsidRPr="00044D9D" w:rsidRDefault="005005B9" w:rsidP="008A50D7">
            <w:pPr>
              <w:pStyle w:val="ListParagraph"/>
              <w:ind w:left="0"/>
            </w:pPr>
            <w:r w:rsidRPr="00044D9D">
              <w:t>The contract is available via a link in the ITT</w:t>
            </w:r>
          </w:p>
        </w:tc>
      </w:tr>
    </w:tbl>
    <w:p w:rsidR="008A50D7" w:rsidRPr="008A50D7" w:rsidRDefault="008A50D7" w:rsidP="008A50D7">
      <w:pPr>
        <w:pStyle w:val="ListParagraph"/>
        <w:rPr>
          <w:color w:val="00B050"/>
        </w:rPr>
      </w:pPr>
    </w:p>
    <w:p w:rsidR="008A50D7" w:rsidRPr="008A50D7" w:rsidRDefault="008A50D7" w:rsidP="008A50D7">
      <w:pPr>
        <w:pStyle w:val="ListParagraph"/>
        <w:rPr>
          <w:color w:val="00B050"/>
        </w:rPr>
      </w:pPr>
    </w:p>
    <w:p w:rsidR="008A50D7" w:rsidRPr="008A50D7" w:rsidRDefault="008A50D7" w:rsidP="008A50D7">
      <w:pPr>
        <w:pStyle w:val="ListParagraph"/>
        <w:rPr>
          <w:color w:val="00B050"/>
        </w:rPr>
      </w:pPr>
    </w:p>
    <w:sectPr w:rsidR="008A50D7" w:rsidRPr="008A5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579E5"/>
    <w:multiLevelType w:val="hybridMultilevel"/>
    <w:tmpl w:val="46C440AA"/>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356EA9"/>
    <w:multiLevelType w:val="hybridMultilevel"/>
    <w:tmpl w:val="F638889A"/>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FE1F31"/>
    <w:multiLevelType w:val="hybridMultilevel"/>
    <w:tmpl w:val="7E4EEC74"/>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B068AC"/>
    <w:multiLevelType w:val="hybridMultilevel"/>
    <w:tmpl w:val="661462C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18371E"/>
    <w:multiLevelType w:val="hybridMultilevel"/>
    <w:tmpl w:val="4B926E26"/>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E3D312D"/>
    <w:multiLevelType w:val="hybridMultilevel"/>
    <w:tmpl w:val="D55E3208"/>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44E68CF"/>
    <w:multiLevelType w:val="hybridMultilevel"/>
    <w:tmpl w:val="7FA0AD9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BAB7885"/>
    <w:multiLevelType w:val="hybridMultilevel"/>
    <w:tmpl w:val="8D8CD3E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A297E33"/>
    <w:multiLevelType w:val="hybridMultilevel"/>
    <w:tmpl w:val="4C7202B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17721C5"/>
    <w:multiLevelType w:val="hybridMultilevel"/>
    <w:tmpl w:val="6A326F94"/>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9FC17DC"/>
    <w:multiLevelType w:val="hybridMultilevel"/>
    <w:tmpl w:val="C870040A"/>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FF81FCD"/>
    <w:multiLevelType w:val="hybridMultilevel"/>
    <w:tmpl w:val="CBC0FF32"/>
    <w:lvl w:ilvl="0" w:tplc="B4CEECC4">
      <w:start w:val="1"/>
      <w:numFmt w:val="decimal"/>
      <w:lvlText w:val="%1."/>
      <w:lvlJc w:val="left"/>
      <w:pPr>
        <w:ind w:left="720" w:hanging="360"/>
      </w:pPr>
      <w:rPr>
        <w:rFonts w:ascii="Calibri" w:eastAsia="Calibri" w:hAnsi="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1"/>
  </w:num>
  <w:num w:numId="2">
    <w:abstractNumId w:val="11"/>
  </w:num>
  <w:num w:numId="3">
    <w:abstractNumId w:val="2"/>
  </w:num>
  <w:num w:numId="4">
    <w:abstractNumId w:val="10"/>
  </w:num>
  <w:num w:numId="5">
    <w:abstractNumId w:val="1"/>
  </w:num>
  <w:num w:numId="6">
    <w:abstractNumId w:val="8"/>
  </w:num>
  <w:num w:numId="7">
    <w:abstractNumId w:val="9"/>
  </w:num>
  <w:num w:numId="8">
    <w:abstractNumId w:val="6"/>
  </w:num>
  <w:num w:numId="9">
    <w:abstractNumId w:val="0"/>
  </w:num>
  <w:num w:numId="10">
    <w:abstractNumId w:val="4"/>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D7"/>
    <w:rsid w:val="00044D9D"/>
    <w:rsid w:val="005005B9"/>
    <w:rsid w:val="008A50D7"/>
    <w:rsid w:val="009D51CC"/>
    <w:rsid w:val="00B44B55"/>
    <w:rsid w:val="00D343C9"/>
    <w:rsid w:val="00DA620D"/>
    <w:rsid w:val="00E14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35E56-6948-499E-95A3-CE5DA110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0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0D7"/>
    <w:pPr>
      <w:spacing w:after="160" w:line="252" w:lineRule="auto"/>
      <w:ind w:left="720"/>
      <w:contextualSpacing/>
    </w:pPr>
  </w:style>
  <w:style w:type="table" w:styleId="TableGrid">
    <w:name w:val="Table Grid"/>
    <w:basedOn w:val="TableNormal"/>
    <w:uiPriority w:val="39"/>
    <w:rsid w:val="008A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106148">
      <w:bodyDiv w:val="1"/>
      <w:marLeft w:val="0"/>
      <w:marRight w:val="0"/>
      <w:marTop w:val="0"/>
      <w:marBottom w:val="0"/>
      <w:divBdr>
        <w:top w:val="none" w:sz="0" w:space="0" w:color="auto"/>
        <w:left w:val="none" w:sz="0" w:space="0" w:color="auto"/>
        <w:bottom w:val="none" w:sz="0" w:space="0" w:color="auto"/>
        <w:right w:val="none" w:sz="0" w:space="0" w:color="auto"/>
      </w:divBdr>
    </w:div>
    <w:div w:id="194553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8E27CFE2</Template>
  <TotalTime>0</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Keyes, Tracey</dc:creator>
  <cp:keywords/>
  <dc:description/>
  <cp:lastModifiedBy>Keyes, Tracey</cp:lastModifiedBy>
  <cp:revision>2</cp:revision>
  <dcterms:created xsi:type="dcterms:W3CDTF">2017-05-18T10:53:00Z</dcterms:created>
  <dcterms:modified xsi:type="dcterms:W3CDTF">2017-05-18T10:53:00Z</dcterms:modified>
</cp:coreProperties>
</file>