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540A" w14:textId="77777777" w:rsidR="002D6378" w:rsidRDefault="00DA3167">
      <w:pPr>
        <w:spacing w:after="0" w:line="259" w:lineRule="auto"/>
        <w:rPr>
          <w:rFonts w:ascii="Arial" w:eastAsia="Arial" w:hAnsi="Arial" w:cs="Arial"/>
          <w:b/>
          <w:sz w:val="36"/>
          <w:szCs w:val="36"/>
        </w:rPr>
      </w:pPr>
      <w:r>
        <w:rPr>
          <w:rFonts w:ascii="Arial" w:eastAsia="Arial" w:hAnsi="Arial" w:cs="Arial"/>
          <w:b/>
          <w:sz w:val="36"/>
          <w:szCs w:val="36"/>
        </w:rPr>
        <w:t>Framework Schedule 6 (</w:t>
      </w:r>
      <w:r w:rsidR="004B2E71">
        <w:rPr>
          <w:rFonts w:ascii="Arial" w:eastAsia="Arial" w:hAnsi="Arial" w:cs="Arial"/>
          <w:b/>
          <w:sz w:val="36"/>
          <w:szCs w:val="36"/>
        </w:rPr>
        <w:t>Direct Award short order form t</w:t>
      </w:r>
      <w:r>
        <w:rPr>
          <w:rFonts w:ascii="Arial" w:eastAsia="Arial" w:hAnsi="Arial" w:cs="Arial"/>
          <w:b/>
          <w:sz w:val="36"/>
          <w:szCs w:val="36"/>
        </w:rPr>
        <w:t>emplate and Call-Off Schedules)</w:t>
      </w:r>
      <w:r w:rsidR="004B2E71">
        <w:rPr>
          <w:rFonts w:ascii="Arial" w:eastAsia="Arial" w:hAnsi="Arial" w:cs="Arial"/>
          <w:b/>
          <w:sz w:val="36"/>
          <w:szCs w:val="36"/>
        </w:rPr>
        <w:t xml:space="preserve"> </w:t>
      </w:r>
    </w:p>
    <w:p w14:paraId="7C2ACE42" w14:textId="77777777" w:rsidR="002D6378" w:rsidRDefault="002D6378">
      <w:pPr>
        <w:spacing w:after="0" w:line="259" w:lineRule="auto"/>
        <w:rPr>
          <w:rFonts w:ascii="Arial" w:eastAsia="Arial" w:hAnsi="Arial" w:cs="Arial"/>
          <w:b/>
          <w:sz w:val="36"/>
          <w:szCs w:val="36"/>
        </w:rPr>
      </w:pPr>
    </w:p>
    <w:p w14:paraId="1137B6E3" w14:textId="77777777" w:rsidR="002D6378" w:rsidRDefault="00DA3167">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216FCE26" w14:textId="77777777" w:rsidR="002D6378" w:rsidRDefault="002D6378">
      <w:pPr>
        <w:spacing w:after="0" w:line="259" w:lineRule="auto"/>
        <w:rPr>
          <w:rFonts w:ascii="Arial" w:eastAsia="Arial" w:hAnsi="Arial" w:cs="Arial"/>
          <w:b/>
          <w:sz w:val="24"/>
          <w:szCs w:val="24"/>
        </w:rPr>
      </w:pPr>
    </w:p>
    <w:p w14:paraId="59445DAC" w14:textId="0515D975" w:rsidR="002D6378" w:rsidRDefault="00DA3167">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655291" w:rsidRPr="00655291">
        <w:rPr>
          <w:rFonts w:ascii="Arial" w:eastAsia="Arial" w:hAnsi="Arial" w:cs="Arial"/>
          <w:sz w:val="24"/>
          <w:szCs w:val="24"/>
        </w:rPr>
        <w:t>CR_2380</w:t>
      </w:r>
    </w:p>
    <w:p w14:paraId="2ECA6F78" w14:textId="77777777" w:rsidR="002D6378" w:rsidRDefault="002D6378">
      <w:pPr>
        <w:spacing w:after="0" w:line="259" w:lineRule="auto"/>
        <w:rPr>
          <w:rFonts w:ascii="Arial" w:eastAsia="Arial" w:hAnsi="Arial" w:cs="Arial"/>
          <w:sz w:val="24"/>
          <w:szCs w:val="24"/>
        </w:rPr>
      </w:pPr>
    </w:p>
    <w:p w14:paraId="27231C39" w14:textId="63763C9C" w:rsidR="002D6378" w:rsidRDefault="00DA3167">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C1460">
        <w:rPr>
          <w:rFonts w:ascii="Arial" w:eastAsia="Arial" w:hAnsi="Arial" w:cs="Arial"/>
          <w:b/>
          <w:sz w:val="24"/>
          <w:szCs w:val="24"/>
        </w:rPr>
        <w:t>The Department for International Trade</w:t>
      </w:r>
    </w:p>
    <w:p w14:paraId="08FE7114" w14:textId="77777777" w:rsidR="002D6378" w:rsidRDefault="00DA3167">
      <w:pPr>
        <w:spacing w:after="0" w:line="259" w:lineRule="auto"/>
        <w:rPr>
          <w:rFonts w:ascii="Arial" w:eastAsia="Arial" w:hAnsi="Arial" w:cs="Arial"/>
          <w:sz w:val="24"/>
          <w:szCs w:val="24"/>
        </w:rPr>
      </w:pPr>
      <w:r>
        <w:rPr>
          <w:rFonts w:ascii="Arial" w:eastAsia="Arial" w:hAnsi="Arial" w:cs="Arial"/>
          <w:sz w:val="24"/>
          <w:szCs w:val="24"/>
        </w:rPr>
        <w:t xml:space="preserve"> </w:t>
      </w:r>
    </w:p>
    <w:p w14:paraId="2444D2DA" w14:textId="7C7F2379" w:rsidR="002D6378" w:rsidRDefault="00DA3167">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C1460">
        <w:rPr>
          <w:rFonts w:ascii="Arial" w:eastAsia="Arial" w:hAnsi="Arial" w:cs="Arial"/>
          <w:sz w:val="24"/>
          <w:szCs w:val="24"/>
        </w:rPr>
        <w:t>Old Admiralty Building, London, SW1A 2DY</w:t>
      </w:r>
      <w:r>
        <w:rPr>
          <w:rFonts w:ascii="Arial" w:eastAsia="Arial" w:hAnsi="Arial" w:cs="Arial"/>
          <w:b/>
          <w:sz w:val="24"/>
          <w:szCs w:val="24"/>
        </w:rPr>
        <w:t xml:space="preserve">  </w:t>
      </w:r>
    </w:p>
    <w:p w14:paraId="7F59ACB7" w14:textId="77777777" w:rsidR="002D6378" w:rsidRDefault="002D6378">
      <w:pPr>
        <w:spacing w:after="0" w:line="259" w:lineRule="auto"/>
        <w:rPr>
          <w:rFonts w:ascii="Arial" w:eastAsia="Arial" w:hAnsi="Arial" w:cs="Arial"/>
          <w:sz w:val="24"/>
          <w:szCs w:val="24"/>
        </w:rPr>
      </w:pPr>
    </w:p>
    <w:p w14:paraId="2E43D92D" w14:textId="0EB27D33" w:rsidR="002D6378" w:rsidRDefault="00DA3167">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C502E" w:rsidRPr="00B173EB">
        <w:rPr>
          <w:rFonts w:ascii="Arial" w:eastAsia="Arial" w:hAnsi="Arial" w:cs="Arial"/>
          <w:b/>
          <w:sz w:val="24"/>
          <w:szCs w:val="24"/>
        </w:rPr>
        <w:t>IRG ADVISORS LLP trading as Odgers Berndtson</w:t>
      </w:r>
      <w:r w:rsidR="006C502E">
        <w:rPr>
          <w:rFonts w:ascii="Arial" w:eastAsia="Arial" w:hAnsi="Arial" w:cs="Arial"/>
          <w:b/>
          <w:sz w:val="24"/>
          <w:szCs w:val="24"/>
        </w:rPr>
        <w:t xml:space="preserve"> </w:t>
      </w:r>
    </w:p>
    <w:p w14:paraId="7BEF4E03" w14:textId="6FD135F0" w:rsidR="002D6378" w:rsidRDefault="00DA3167">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1D2269" w:rsidRPr="001D2269">
        <w:rPr>
          <w:rFonts w:ascii="Arial" w:eastAsia="Arial" w:hAnsi="Arial" w:cs="Arial"/>
          <w:sz w:val="24"/>
          <w:szCs w:val="24"/>
        </w:rPr>
        <w:t>18 - 20 Cannon Street, London EC4M</w:t>
      </w:r>
      <w:r w:rsidR="001D2269">
        <w:rPr>
          <w:rFonts w:ascii="Arial" w:eastAsia="Arial" w:hAnsi="Arial" w:cs="Arial"/>
          <w:sz w:val="24"/>
          <w:szCs w:val="24"/>
        </w:rPr>
        <w:t xml:space="preserve"> 6XD</w:t>
      </w:r>
    </w:p>
    <w:p w14:paraId="2690D1E9" w14:textId="435CB10C" w:rsidR="002D6378" w:rsidRDefault="00DA3167">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BC325D">
        <w:rPr>
          <w:rFonts w:ascii="Arial" w:eastAsia="Arial" w:hAnsi="Arial" w:cs="Arial"/>
          <w:sz w:val="24"/>
          <w:szCs w:val="24"/>
        </w:rPr>
        <w:t>[REDACTED]</w:t>
      </w:r>
      <w:r>
        <w:rPr>
          <w:rFonts w:ascii="Arial" w:eastAsia="Arial" w:hAnsi="Arial" w:cs="Arial"/>
          <w:b/>
          <w:sz w:val="24"/>
          <w:szCs w:val="24"/>
        </w:rPr>
        <w:t xml:space="preserve">  </w:t>
      </w:r>
    </w:p>
    <w:p w14:paraId="1CD1A533" w14:textId="45ED4FBE" w:rsidR="002D6378" w:rsidRDefault="00DA3167">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BC325D">
        <w:rPr>
          <w:rFonts w:ascii="Arial" w:eastAsia="Arial" w:hAnsi="Arial" w:cs="Arial"/>
          <w:sz w:val="24"/>
          <w:szCs w:val="24"/>
        </w:rPr>
        <w:t>[REDACTED]</w:t>
      </w:r>
      <w:r w:rsidR="00BC325D">
        <w:rPr>
          <w:rFonts w:ascii="Arial" w:eastAsia="Arial" w:hAnsi="Arial" w:cs="Arial"/>
          <w:b/>
          <w:sz w:val="24"/>
          <w:szCs w:val="24"/>
        </w:rPr>
        <w:t xml:space="preserve">  </w:t>
      </w:r>
    </w:p>
    <w:p w14:paraId="31BB48EE" w14:textId="283932FE" w:rsidR="002D6378" w:rsidRDefault="00DA3167">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BC325D">
        <w:rPr>
          <w:rFonts w:ascii="Arial" w:eastAsia="Arial" w:hAnsi="Arial" w:cs="Arial"/>
          <w:sz w:val="24"/>
          <w:szCs w:val="24"/>
        </w:rPr>
        <w:t>[REDACTED]</w:t>
      </w:r>
      <w:r w:rsidR="00BC325D">
        <w:rPr>
          <w:rFonts w:ascii="Arial" w:eastAsia="Arial" w:hAnsi="Arial" w:cs="Arial"/>
          <w:b/>
          <w:sz w:val="24"/>
          <w:szCs w:val="24"/>
        </w:rPr>
        <w:t xml:space="preserve">  </w:t>
      </w:r>
    </w:p>
    <w:p w14:paraId="78E99D29" w14:textId="77777777" w:rsidR="002D6378" w:rsidRDefault="002D6378">
      <w:pPr>
        <w:rPr>
          <w:rFonts w:ascii="Arial" w:eastAsia="Arial" w:hAnsi="Arial" w:cs="Arial"/>
          <w:sz w:val="24"/>
          <w:szCs w:val="24"/>
        </w:rPr>
      </w:pPr>
    </w:p>
    <w:p w14:paraId="353F31C5" w14:textId="77777777" w:rsidR="002D6378" w:rsidRDefault="00DA3167">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5465206A" w14:textId="77777777" w:rsidR="002D6378" w:rsidRDefault="002D6378">
      <w:pPr>
        <w:spacing w:after="0" w:line="259" w:lineRule="auto"/>
        <w:rPr>
          <w:rFonts w:ascii="Arial" w:eastAsia="Arial" w:hAnsi="Arial" w:cs="Arial"/>
          <w:sz w:val="24"/>
          <w:szCs w:val="24"/>
        </w:rPr>
      </w:pPr>
    </w:p>
    <w:p w14:paraId="46997825" w14:textId="77777777" w:rsidR="002D6378" w:rsidRDefault="00DA3167">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8A30407" w14:textId="77777777" w:rsidR="002D6378" w:rsidRDefault="002D6378">
      <w:pPr>
        <w:spacing w:after="0" w:line="259" w:lineRule="auto"/>
        <w:rPr>
          <w:rFonts w:ascii="Arial" w:eastAsia="Arial" w:hAnsi="Arial" w:cs="Arial"/>
          <w:sz w:val="24"/>
          <w:szCs w:val="24"/>
        </w:rPr>
      </w:pPr>
    </w:p>
    <w:p w14:paraId="70DE3930" w14:textId="638EB4B7" w:rsidR="002D6378" w:rsidRDefault="00DA3167">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655291">
        <w:rPr>
          <w:rFonts w:ascii="Arial" w:eastAsia="Arial" w:hAnsi="Arial" w:cs="Arial"/>
          <w:sz w:val="24"/>
          <w:szCs w:val="24"/>
        </w:rPr>
        <w:t>24/01/2023</w:t>
      </w:r>
      <w:r>
        <w:rPr>
          <w:rFonts w:ascii="Arial" w:eastAsia="Arial" w:hAnsi="Arial" w:cs="Arial"/>
          <w:sz w:val="24"/>
          <w:szCs w:val="24"/>
        </w:rPr>
        <w:t xml:space="preserve">. </w:t>
      </w:r>
    </w:p>
    <w:p w14:paraId="1844CC91" w14:textId="77777777" w:rsidR="00405D81" w:rsidRDefault="00405D81">
      <w:pPr>
        <w:spacing w:after="0" w:line="259" w:lineRule="auto"/>
        <w:jc w:val="both"/>
        <w:rPr>
          <w:rFonts w:ascii="Arial" w:eastAsia="Arial" w:hAnsi="Arial" w:cs="Arial"/>
          <w:sz w:val="24"/>
          <w:szCs w:val="24"/>
        </w:rPr>
      </w:pPr>
    </w:p>
    <w:p w14:paraId="2268A055" w14:textId="77777777" w:rsidR="002D6378" w:rsidRDefault="00DA3167">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t>
      </w:r>
      <w:r w:rsidR="00B74560">
        <w:rPr>
          <w:rFonts w:ascii="Arial" w:eastAsia="Arial" w:hAnsi="Arial" w:cs="Arial"/>
          <w:sz w:val="24"/>
          <w:szCs w:val="24"/>
        </w:rPr>
        <w:t>with the reference number RM6290</w:t>
      </w:r>
      <w:r>
        <w:rPr>
          <w:rFonts w:ascii="Arial" w:eastAsia="Arial" w:hAnsi="Arial" w:cs="Arial"/>
          <w:sz w:val="24"/>
          <w:szCs w:val="24"/>
        </w:rPr>
        <w:t xml:space="preserve"> for the provision of </w:t>
      </w:r>
      <w:r w:rsidR="00B74560">
        <w:rPr>
          <w:rFonts w:ascii="Arial" w:eastAsia="Arial" w:hAnsi="Arial" w:cs="Arial"/>
          <w:sz w:val="24"/>
          <w:szCs w:val="24"/>
        </w:rPr>
        <w:t>Executive &amp; Non Executive Recruitment Services</w:t>
      </w:r>
      <w:r>
        <w:rPr>
          <w:rFonts w:ascii="Arial" w:eastAsia="Arial" w:hAnsi="Arial" w:cs="Arial"/>
          <w:sz w:val="24"/>
          <w:szCs w:val="24"/>
        </w:rPr>
        <w:t xml:space="preserve">.   </w:t>
      </w:r>
    </w:p>
    <w:p w14:paraId="22DBA590" w14:textId="77777777" w:rsidR="002D6378" w:rsidRDefault="002D6378">
      <w:pPr>
        <w:tabs>
          <w:tab w:val="left" w:pos="2257"/>
        </w:tabs>
        <w:spacing w:after="0" w:line="259" w:lineRule="auto"/>
        <w:rPr>
          <w:rFonts w:ascii="Arial" w:eastAsia="Arial" w:hAnsi="Arial" w:cs="Arial"/>
          <w:b/>
          <w:sz w:val="24"/>
          <w:szCs w:val="24"/>
        </w:rPr>
      </w:pPr>
      <w:bookmarkStart w:id="0" w:name="_heading=h.30j0zll" w:colFirst="0" w:colLast="0"/>
      <w:bookmarkEnd w:id="0"/>
    </w:p>
    <w:p w14:paraId="5F6B4021" w14:textId="675D7DAE" w:rsidR="002D6378" w:rsidRDefault="00DA3167">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r w:rsidR="00405D81">
        <w:rPr>
          <w:rFonts w:ascii="Arial" w:eastAsia="Arial" w:hAnsi="Arial" w:cs="Arial"/>
          <w:sz w:val="24"/>
          <w:szCs w:val="24"/>
        </w:rPr>
        <w:t xml:space="preserve"> </w:t>
      </w:r>
    </w:p>
    <w:p w14:paraId="0157DB6C" w14:textId="77777777" w:rsidR="00B74560" w:rsidRPr="009C1460" w:rsidRDefault="00B74560" w:rsidP="00B74560">
      <w:pPr>
        <w:pStyle w:val="NormalWeb"/>
        <w:numPr>
          <w:ilvl w:val="0"/>
          <w:numId w:val="7"/>
        </w:numPr>
        <w:tabs>
          <w:tab w:val="clear" w:pos="720"/>
          <w:tab w:val="num" w:pos="426"/>
        </w:tabs>
        <w:spacing w:before="0" w:beforeAutospacing="0" w:after="0" w:afterAutospacing="0"/>
        <w:ind w:left="709" w:hanging="709"/>
        <w:textAlignment w:val="baseline"/>
        <w:rPr>
          <w:rFonts w:ascii="Arial" w:hAnsi="Arial" w:cs="Arial"/>
          <w:color w:val="000000"/>
        </w:rPr>
      </w:pPr>
      <w:r w:rsidRPr="009C1460">
        <w:rPr>
          <w:rFonts w:ascii="Arial" w:hAnsi="Arial" w:cs="Arial"/>
          <w:color w:val="000000"/>
        </w:rPr>
        <w:t>Non-Executive and Public Appointments</w:t>
      </w:r>
    </w:p>
    <w:p w14:paraId="228963ED" w14:textId="77777777" w:rsidR="002D6378" w:rsidRDefault="00DA3167" w:rsidP="005A4BF1">
      <w:pPr>
        <w:tabs>
          <w:tab w:val="left" w:pos="2257"/>
        </w:tabs>
        <w:spacing w:after="0" w:line="259" w:lineRule="auto"/>
        <w:rPr>
          <w:rFonts w:ascii="Arial" w:eastAsia="Arial" w:hAnsi="Arial" w:cs="Arial"/>
          <w:b/>
          <w:sz w:val="24"/>
          <w:szCs w:val="24"/>
        </w:rPr>
      </w:pPr>
      <w:r w:rsidRPr="006617B0">
        <w:br w:type="page"/>
      </w:r>
    </w:p>
    <w:p w14:paraId="0BCB3C97" w14:textId="77777777" w:rsidR="009F2F3F" w:rsidRDefault="009F2F3F" w:rsidP="009F2F3F">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0EE02265" w14:textId="77777777" w:rsidR="009F2F3F" w:rsidRDefault="009F2F3F" w:rsidP="009F2F3F">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47943AFF" w14:textId="77777777" w:rsidR="009F2F3F" w:rsidRDefault="009F2F3F" w:rsidP="009F2F3F">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This Order Form </w:t>
      </w:r>
    </w:p>
    <w:p w14:paraId="1CA8109C" w14:textId="77777777" w:rsidR="009F2F3F" w:rsidRDefault="009F2F3F" w:rsidP="009F2F3F">
      <w:pPr>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B74560">
        <w:rPr>
          <w:rFonts w:ascii="Arial" w:eastAsia="Arial" w:hAnsi="Arial" w:cs="Arial"/>
          <w:b/>
          <w:sz w:val="24"/>
          <w:szCs w:val="24"/>
        </w:rPr>
        <w:t>RM62</w:t>
      </w:r>
      <w:r>
        <w:rPr>
          <w:rFonts w:ascii="Arial" w:eastAsia="Arial" w:hAnsi="Arial" w:cs="Arial"/>
          <w:b/>
          <w:sz w:val="24"/>
          <w:szCs w:val="24"/>
        </w:rPr>
        <w:t>9</w:t>
      </w:r>
      <w:r w:rsidR="00B74560">
        <w:rPr>
          <w:rFonts w:ascii="Arial" w:eastAsia="Arial" w:hAnsi="Arial" w:cs="Arial"/>
          <w:b/>
          <w:sz w:val="24"/>
          <w:szCs w:val="24"/>
        </w:rPr>
        <w:t>0</w:t>
      </w:r>
    </w:p>
    <w:p w14:paraId="7691E2DF" w14:textId="77777777" w:rsidR="009F2F3F" w:rsidRDefault="009F2F3F" w:rsidP="009F2F3F">
      <w:pPr>
        <w:keepNext/>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5B979AD" w14:textId="77777777" w:rsidR="009F2F3F" w:rsidRDefault="009F2F3F" w:rsidP="009F2F3F">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77DB4A5" w14:textId="77777777" w:rsidR="009F2F3F" w:rsidRDefault="009F2F3F" w:rsidP="009F2F3F">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B74560">
        <w:rPr>
          <w:rFonts w:ascii="Arial" w:eastAsia="Arial" w:hAnsi="Arial" w:cs="Arial"/>
          <w:b/>
          <w:sz w:val="24"/>
          <w:szCs w:val="24"/>
        </w:rPr>
        <w:t>RM62</w:t>
      </w:r>
      <w:r>
        <w:rPr>
          <w:rFonts w:ascii="Arial" w:eastAsia="Arial" w:hAnsi="Arial" w:cs="Arial"/>
          <w:b/>
          <w:sz w:val="24"/>
          <w:szCs w:val="24"/>
        </w:rPr>
        <w:t>9</w:t>
      </w:r>
      <w:r w:rsidR="00B74560">
        <w:rPr>
          <w:rFonts w:ascii="Arial" w:eastAsia="Arial" w:hAnsi="Arial" w:cs="Arial"/>
          <w:b/>
          <w:sz w:val="24"/>
          <w:szCs w:val="24"/>
        </w:rPr>
        <w:t>0</w:t>
      </w:r>
    </w:p>
    <w:p w14:paraId="3C87ECC4"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592F857"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24DF2FB"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36F44B2"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EAB65BD"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06ACDEA"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C6A6411"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9 (Minimum Standards of Reliability)</w:t>
      </w:r>
      <w:r>
        <w:rPr>
          <w:rFonts w:ascii="Arial" w:eastAsia="Arial" w:hAnsi="Arial" w:cs="Arial"/>
          <w:color w:val="000000"/>
          <w:sz w:val="24"/>
          <w:szCs w:val="24"/>
        </w:rPr>
        <w:tab/>
      </w:r>
      <w:r>
        <w:rPr>
          <w:rFonts w:ascii="Arial" w:eastAsia="Arial" w:hAnsi="Arial" w:cs="Arial"/>
          <w:color w:val="000000"/>
          <w:sz w:val="24"/>
          <w:szCs w:val="24"/>
        </w:rPr>
        <w:tab/>
      </w:r>
    </w:p>
    <w:p w14:paraId="188DED1E"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7CE6501"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64058751"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32511DB" w14:textId="77777777" w:rsidR="009F2F3F" w:rsidRDefault="009F2F3F" w:rsidP="009F2F3F">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002AD9D3" w14:textId="77777777" w:rsidR="009F2F3F" w:rsidRDefault="009F2F3F" w:rsidP="009F2F3F">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B74560">
        <w:rPr>
          <w:rFonts w:ascii="Arial" w:eastAsia="Arial" w:hAnsi="Arial" w:cs="Arial"/>
          <w:b/>
          <w:color w:val="000000"/>
          <w:sz w:val="24"/>
          <w:szCs w:val="24"/>
        </w:rPr>
        <w:t>RM6290</w:t>
      </w:r>
      <w:r>
        <w:rPr>
          <w:rFonts w:ascii="Arial" w:eastAsia="Arial" w:hAnsi="Arial" w:cs="Arial"/>
          <w:b/>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6F33046"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A8F9EE2"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32CF27D3"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0378B24"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DE1B479"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6D58256"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7F60B29"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5170FA5"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0BFE810"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p>
    <w:p w14:paraId="4D366D5A"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12 (Clustering)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C0DF0BC"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DD92A5E"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F3B62B2"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r>
    </w:p>
    <w:p w14:paraId="7445F498"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AC55252"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17 (MOD Terms)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EF3EB3B"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18 (Background Checks)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E940F4D"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19 (Scottish Law)</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1BC0C9"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0BFA142"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21 (Northern Ireland Law)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29A2A54"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23 (HMRC </w:t>
      </w:r>
      <w:r>
        <w:rPr>
          <w:rFonts w:ascii="Arial" w:eastAsia="Arial" w:hAnsi="Arial" w:cs="Arial"/>
          <w:sz w:val="24"/>
          <w:szCs w:val="24"/>
        </w:rPr>
        <w:t>Terms</w:t>
      </w:r>
      <w:r>
        <w:rPr>
          <w:rFonts w:ascii="Arial" w:eastAsia="Arial" w:hAnsi="Arial" w:cs="Arial"/>
          <w:color w:val="000000"/>
          <w:sz w:val="24"/>
          <w:szCs w:val="24"/>
        </w:rPr>
        <w:t xml:space="preserve">)    </w:t>
      </w:r>
    </w:p>
    <w:p w14:paraId="1F56DD8E" w14:textId="77777777" w:rsidR="009F2F3F" w:rsidRDefault="009F2F3F" w:rsidP="009F2F3F">
      <w:pPr>
        <w:pBdr>
          <w:top w:val="nil"/>
          <w:left w:val="nil"/>
          <w:bottom w:val="nil"/>
          <w:right w:val="nil"/>
          <w:between w:val="nil"/>
        </w:pBdr>
        <w:spacing w:after="0" w:line="259" w:lineRule="auto"/>
        <w:ind w:left="1364"/>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27E4436" w14:textId="77777777" w:rsidR="009F2F3F" w:rsidRDefault="009F2F3F" w:rsidP="009F2F3F">
      <w:pPr>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210BAB3A" w14:textId="77777777" w:rsidR="009F2F3F" w:rsidRDefault="009F2F3F" w:rsidP="009F2F3F">
      <w:pPr>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B74560">
        <w:rPr>
          <w:rFonts w:ascii="Arial" w:eastAsia="Arial" w:hAnsi="Arial" w:cs="Arial"/>
          <w:b/>
          <w:sz w:val="24"/>
          <w:szCs w:val="24"/>
        </w:rPr>
        <w:t>RM6290</w:t>
      </w:r>
    </w:p>
    <w:p w14:paraId="57B4A137" w14:textId="77777777" w:rsidR="002D6378" w:rsidRDefault="002D6378" w:rsidP="004B2E71">
      <w:pPr>
        <w:pBdr>
          <w:top w:val="nil"/>
          <w:left w:val="nil"/>
          <w:bottom w:val="nil"/>
          <w:right w:val="nil"/>
          <w:between w:val="nil"/>
        </w:pBdr>
        <w:spacing w:after="0" w:line="259" w:lineRule="auto"/>
        <w:ind w:left="360"/>
        <w:rPr>
          <w:rFonts w:ascii="Arial" w:eastAsia="Arial" w:hAnsi="Arial" w:cs="Arial"/>
          <w:color w:val="000000"/>
          <w:sz w:val="24"/>
          <w:szCs w:val="24"/>
          <w:highlight w:val="yellow"/>
        </w:rPr>
      </w:pPr>
    </w:p>
    <w:p w14:paraId="4799B051" w14:textId="54C16BD1"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14:paraId="6E0DFE7F" w14:textId="20D160D2" w:rsidR="002D6378" w:rsidRDefault="002D6378">
      <w:pPr>
        <w:spacing w:after="0" w:line="259" w:lineRule="auto"/>
        <w:rPr>
          <w:rFonts w:ascii="Arial" w:eastAsia="Arial" w:hAnsi="Arial" w:cs="Arial"/>
          <w:b/>
          <w:sz w:val="24"/>
          <w:szCs w:val="24"/>
        </w:rPr>
      </w:pPr>
    </w:p>
    <w:p w14:paraId="29E93DA2" w14:textId="1AE7279E" w:rsidR="002D6378" w:rsidRDefault="00DA3167">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51E22">
        <w:rPr>
          <w:rFonts w:ascii="Arial" w:eastAsia="Arial" w:hAnsi="Arial" w:cs="Arial"/>
          <w:sz w:val="24"/>
          <w:szCs w:val="24"/>
        </w:rPr>
        <w:t>26</w:t>
      </w:r>
      <w:r w:rsidR="00C51E22" w:rsidRPr="00C51E22">
        <w:rPr>
          <w:rFonts w:ascii="Arial" w:eastAsia="Arial" w:hAnsi="Arial" w:cs="Arial"/>
          <w:sz w:val="24"/>
          <w:szCs w:val="24"/>
          <w:vertAlign w:val="superscript"/>
        </w:rPr>
        <w:t>th</w:t>
      </w:r>
      <w:r w:rsidR="00C51E22">
        <w:rPr>
          <w:rFonts w:ascii="Arial" w:eastAsia="Arial" w:hAnsi="Arial" w:cs="Arial"/>
          <w:sz w:val="24"/>
          <w:szCs w:val="24"/>
        </w:rPr>
        <w:t xml:space="preserve"> January 2023</w:t>
      </w:r>
    </w:p>
    <w:p w14:paraId="73EE2E1D" w14:textId="062118A1" w:rsidR="002D6378" w:rsidRDefault="002D6378">
      <w:pPr>
        <w:spacing w:after="0" w:line="259" w:lineRule="auto"/>
        <w:rPr>
          <w:rFonts w:ascii="Arial" w:eastAsia="Arial" w:hAnsi="Arial" w:cs="Arial"/>
          <w:sz w:val="24"/>
          <w:szCs w:val="24"/>
        </w:rPr>
      </w:pPr>
    </w:p>
    <w:p w14:paraId="136C0C91" w14:textId="1490A8B8" w:rsidR="002D6378" w:rsidRDefault="00DA3167">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9C1460" w:rsidRPr="009C1460">
        <w:rPr>
          <w:rFonts w:ascii="Arial" w:eastAsia="Arial" w:hAnsi="Arial" w:cs="Arial"/>
          <w:bCs/>
          <w:sz w:val="24"/>
          <w:szCs w:val="24"/>
        </w:rPr>
        <w:t>31</w:t>
      </w:r>
      <w:r w:rsidR="009C1460" w:rsidRPr="009C1460">
        <w:rPr>
          <w:rFonts w:ascii="Arial" w:eastAsia="Arial" w:hAnsi="Arial" w:cs="Arial"/>
          <w:bCs/>
          <w:sz w:val="24"/>
          <w:szCs w:val="24"/>
          <w:vertAlign w:val="superscript"/>
        </w:rPr>
        <w:t>st</w:t>
      </w:r>
      <w:r w:rsidR="009C1460" w:rsidRPr="009C1460">
        <w:rPr>
          <w:rFonts w:ascii="Arial" w:eastAsia="Arial" w:hAnsi="Arial" w:cs="Arial"/>
          <w:bCs/>
          <w:sz w:val="24"/>
          <w:szCs w:val="24"/>
        </w:rPr>
        <w:t xml:space="preserve"> July 2023</w:t>
      </w:r>
    </w:p>
    <w:p w14:paraId="332ADE3C" w14:textId="52333692" w:rsidR="002D6378" w:rsidRDefault="002D6378">
      <w:pPr>
        <w:spacing w:after="0" w:line="259" w:lineRule="auto"/>
        <w:rPr>
          <w:rFonts w:ascii="Arial" w:eastAsia="Arial" w:hAnsi="Arial" w:cs="Arial"/>
          <w:sz w:val="24"/>
          <w:szCs w:val="24"/>
        </w:rPr>
      </w:pPr>
    </w:p>
    <w:p w14:paraId="0E9C692F" w14:textId="7DAF4FCE" w:rsidR="000813E4" w:rsidRDefault="008A6771" w:rsidP="000813E4">
      <w:pPr>
        <w:spacing w:after="0" w:line="259" w:lineRule="auto"/>
        <w:rPr>
          <w:rFonts w:ascii="Arial" w:eastAsia="Arial" w:hAnsi="Arial" w:cs="Arial"/>
          <w:sz w:val="24"/>
          <w:szCs w:val="24"/>
        </w:rPr>
      </w:pPr>
      <w:r>
        <w:rPr>
          <w:rFonts w:ascii="Arial" w:eastAsia="Arial" w:hAnsi="Arial" w:cs="Arial"/>
          <w:sz w:val="24"/>
          <w:szCs w:val="24"/>
        </w:rPr>
        <w:t>GDPR POSITION</w:t>
      </w:r>
    </w:p>
    <w:p w14:paraId="217BEB32" w14:textId="0539AC37" w:rsidR="000813E4" w:rsidRDefault="00B02D7D">
      <w:pPr>
        <w:tabs>
          <w:tab w:val="left" w:pos="2257"/>
        </w:tabs>
        <w:spacing w:after="0" w:line="259" w:lineRule="auto"/>
        <w:rPr>
          <w:rFonts w:ascii="Arial" w:eastAsia="Arial" w:hAnsi="Arial" w:cs="Arial"/>
          <w:sz w:val="24"/>
          <w:szCs w:val="24"/>
        </w:rPr>
      </w:pPr>
      <w:r w:rsidRPr="00B02D7D">
        <w:rPr>
          <w:rFonts w:ascii="Arial" w:eastAsia="Arial" w:hAnsi="Arial" w:cs="Arial"/>
          <w:sz w:val="24"/>
          <w:szCs w:val="24"/>
        </w:rPr>
        <w:t xml:space="preserve">Independent Controller </w:t>
      </w:r>
    </w:p>
    <w:p w14:paraId="29FA9CB4" w14:textId="6FCAC1BD" w:rsidR="00B02D7D" w:rsidRDefault="00B02D7D">
      <w:pPr>
        <w:tabs>
          <w:tab w:val="left" w:pos="2257"/>
        </w:tabs>
        <w:spacing w:after="0" w:line="259" w:lineRule="auto"/>
        <w:rPr>
          <w:rFonts w:ascii="Arial" w:eastAsia="Arial" w:hAnsi="Arial" w:cs="Arial"/>
          <w:b/>
          <w:sz w:val="24"/>
          <w:szCs w:val="24"/>
        </w:rPr>
      </w:pPr>
    </w:p>
    <w:p w14:paraId="0E5A806F" w14:textId="3C8C75B0"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40FDCA09" w14:textId="0CE7523C"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633C9F72" w14:textId="27ACE5A0" w:rsidR="00B02D7D" w:rsidRDefault="00B02D7D">
      <w:pPr>
        <w:tabs>
          <w:tab w:val="left" w:pos="2257"/>
        </w:tabs>
        <w:spacing w:after="0" w:line="259" w:lineRule="auto"/>
        <w:rPr>
          <w:rFonts w:ascii="Arial" w:eastAsia="Arial" w:hAnsi="Arial" w:cs="Arial"/>
          <w:sz w:val="24"/>
          <w:szCs w:val="24"/>
        </w:rPr>
      </w:pPr>
    </w:p>
    <w:p w14:paraId="27BDD300" w14:textId="2DB7BE94" w:rsidR="00B02D7D" w:rsidRDefault="007E2669">
      <w:pPr>
        <w:tabs>
          <w:tab w:val="left" w:pos="2257"/>
        </w:tabs>
        <w:spacing w:after="0" w:line="259" w:lineRule="auto"/>
        <w:rPr>
          <w:rFonts w:ascii="Arial" w:eastAsia="Arial" w:hAnsi="Arial" w:cs="Arial"/>
          <w:sz w:val="24"/>
          <w:szCs w:val="24"/>
        </w:rPr>
      </w:pPr>
      <w:r w:rsidRPr="00B02D7D">
        <w:rPr>
          <w:rFonts w:ascii="Arial" w:eastAsia="Arial" w:hAnsi="Arial" w:cs="Arial"/>
          <w:noProof/>
          <w:sz w:val="24"/>
          <w:szCs w:val="24"/>
        </w:rPr>
        <mc:AlternateContent>
          <mc:Choice Requires="wps">
            <w:drawing>
              <wp:anchor distT="45720" distB="45720" distL="114300" distR="114300" simplePos="0" relativeHeight="251658240" behindDoc="0" locked="0" layoutInCell="1" allowOverlap="1" wp14:anchorId="301778B2" wp14:editId="36E05C7B">
                <wp:simplePos x="0" y="0"/>
                <wp:positionH relativeFrom="margin">
                  <wp:posOffset>0</wp:posOffset>
                </wp:positionH>
                <wp:positionV relativeFrom="paragraph">
                  <wp:posOffset>382905</wp:posOffset>
                </wp:positionV>
                <wp:extent cx="5752465" cy="5803900"/>
                <wp:effectExtent l="0" t="0" r="1968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5803900"/>
                        </a:xfrm>
                        <a:prstGeom prst="rect">
                          <a:avLst/>
                        </a:prstGeom>
                        <a:solidFill>
                          <a:srgbClr val="FFFFFF"/>
                        </a:solidFill>
                        <a:ln w="9525">
                          <a:solidFill>
                            <a:srgbClr val="000000"/>
                          </a:solidFill>
                          <a:miter lim="800000"/>
                          <a:headEnd/>
                          <a:tailEnd/>
                        </a:ln>
                      </wps:spPr>
                      <wps:txbx>
                        <w:txbxContent>
                          <w:p w14:paraId="4B529995" w14:textId="7038DED8" w:rsidR="00602F63" w:rsidRPr="005E57AC" w:rsidRDefault="00602F63" w:rsidP="007E2669">
                            <w:pPr>
                              <w:spacing w:after="0"/>
                              <w:ind w:left="357" w:hanging="357"/>
                              <w:rPr>
                                <w:b/>
                                <w:bCs/>
                                <w:sz w:val="18"/>
                                <w:szCs w:val="18"/>
                              </w:rPr>
                            </w:pPr>
                            <w:r w:rsidRPr="005E57AC">
                              <w:rPr>
                                <w:b/>
                                <w:bCs/>
                                <w:sz w:val="18"/>
                                <w:szCs w:val="18"/>
                              </w:rPr>
                              <w:t>Services</w:t>
                            </w:r>
                          </w:p>
                          <w:p w14:paraId="0C879D44" w14:textId="77777777"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Provide proactive executive search services for the campaign to recruit a new Chair for the Trade Remedies Authority, with the objective of attracting a strong pool of candidates to the vacancy</w:t>
                            </w:r>
                          </w:p>
                          <w:p w14:paraId="49A8FC04" w14:textId="77777777"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Utilise an appropriate diversity strategy to encourage a diverse pool of candidates who meet the essential and desirable criteria for the role;</w:t>
                            </w:r>
                          </w:p>
                          <w:p w14:paraId="72D8F5C6" w14:textId="77777777"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Adhere to the Office of the Commissioner for Public Appointments (OCPA) recruitment principles throughout the campaigns, as well as adhering to Civil Service nationality requirements</w:t>
                            </w:r>
                          </w:p>
                          <w:p w14:paraId="0859A259" w14:textId="77777777"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Provide regular updates to DIT throughout the various stages of the recruitment, including though not limited to:</w:t>
                            </w:r>
                          </w:p>
                          <w:p w14:paraId="71B5D5B8" w14:textId="77777777" w:rsidR="007E2669" w:rsidRPr="005E57AC" w:rsidRDefault="007E2669" w:rsidP="007E2669">
                            <w:pPr>
                              <w:pStyle w:val="ListParagraph"/>
                              <w:numPr>
                                <w:ilvl w:val="1"/>
                                <w:numId w:val="10"/>
                              </w:numPr>
                              <w:spacing w:after="160" w:line="259" w:lineRule="auto"/>
                              <w:ind w:left="851" w:hanging="284"/>
                              <w:jc w:val="both"/>
                              <w:rPr>
                                <w:sz w:val="18"/>
                                <w:szCs w:val="18"/>
                              </w:rPr>
                            </w:pPr>
                            <w:r w:rsidRPr="005E57AC">
                              <w:rPr>
                                <w:sz w:val="18"/>
                                <w:szCs w:val="18"/>
                              </w:rPr>
                              <w:t>weekly updates on the progress of the advert, inclusive of data around applicants, diversity and strength of field</w:t>
                            </w:r>
                          </w:p>
                          <w:p w14:paraId="67D4E62F" w14:textId="77777777" w:rsidR="007E2669" w:rsidRPr="005E57AC" w:rsidRDefault="007E2669" w:rsidP="007E2669">
                            <w:pPr>
                              <w:pStyle w:val="ListParagraph"/>
                              <w:numPr>
                                <w:ilvl w:val="1"/>
                                <w:numId w:val="10"/>
                              </w:numPr>
                              <w:spacing w:after="160" w:line="259" w:lineRule="auto"/>
                              <w:ind w:left="851" w:hanging="284"/>
                              <w:jc w:val="both"/>
                              <w:rPr>
                                <w:sz w:val="18"/>
                                <w:szCs w:val="18"/>
                              </w:rPr>
                            </w:pPr>
                            <w:r w:rsidRPr="005E57AC">
                              <w:rPr>
                                <w:sz w:val="18"/>
                                <w:szCs w:val="18"/>
                              </w:rPr>
                              <w:t>weekly updates on the recruitment more generally, inclusive of progress against the agreed delivery timescales and potential or realised challenges that may delay the recruitment</w:t>
                            </w:r>
                          </w:p>
                          <w:p w14:paraId="6D8F7A1B" w14:textId="77777777" w:rsidR="007E2669" w:rsidRPr="005E57AC" w:rsidRDefault="007E2669" w:rsidP="007E2669">
                            <w:pPr>
                              <w:pStyle w:val="ListParagraph"/>
                              <w:numPr>
                                <w:ilvl w:val="1"/>
                                <w:numId w:val="10"/>
                              </w:numPr>
                              <w:spacing w:after="160" w:line="259" w:lineRule="auto"/>
                              <w:ind w:left="851" w:hanging="284"/>
                              <w:jc w:val="both"/>
                              <w:rPr>
                                <w:sz w:val="18"/>
                                <w:szCs w:val="18"/>
                              </w:rPr>
                            </w:pPr>
                            <w:r w:rsidRPr="005E57AC">
                              <w:rPr>
                                <w:sz w:val="18"/>
                                <w:szCs w:val="18"/>
                              </w:rPr>
                              <w:t>Provide weekly reports and/or calls to the panel as necessary</w:t>
                            </w:r>
                          </w:p>
                          <w:p w14:paraId="344C4044" w14:textId="77777777"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Actively manage candidates throughout the selection process, keeping them informed and engaged throughout</w:t>
                            </w:r>
                          </w:p>
                          <w:p w14:paraId="6C4A3E40" w14:textId="6F5AD1E6"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 xml:space="preserve">Provide paperwork to all panel members for each stage of selection </w:t>
                            </w:r>
                            <w:r w:rsidR="00F5483F">
                              <w:rPr>
                                <w:sz w:val="18"/>
                                <w:szCs w:val="18"/>
                              </w:rPr>
                              <w:t>in electronic form</w:t>
                            </w:r>
                          </w:p>
                          <w:p w14:paraId="77431D60" w14:textId="77777777" w:rsidR="007E2669" w:rsidRPr="005E57AC" w:rsidRDefault="007E2669" w:rsidP="007E2669">
                            <w:pPr>
                              <w:pStyle w:val="ListParagraph"/>
                              <w:numPr>
                                <w:ilvl w:val="0"/>
                                <w:numId w:val="11"/>
                              </w:numPr>
                              <w:spacing w:after="160" w:line="259" w:lineRule="auto"/>
                              <w:ind w:left="284" w:hanging="284"/>
                              <w:jc w:val="both"/>
                              <w:rPr>
                                <w:sz w:val="18"/>
                                <w:szCs w:val="18"/>
                              </w:rPr>
                            </w:pPr>
                            <w:r w:rsidRPr="005E57AC">
                              <w:rPr>
                                <w:sz w:val="18"/>
                                <w:szCs w:val="18"/>
                              </w:rPr>
                              <w:t>Conduct a pre-sift of all applications received, based on the essential and desirable criteria stated within the advert</w:t>
                            </w:r>
                          </w:p>
                          <w:p w14:paraId="64CADD17" w14:textId="77777777" w:rsidR="007E2669" w:rsidRPr="005E57AC" w:rsidRDefault="007E2669" w:rsidP="007E2669">
                            <w:pPr>
                              <w:pStyle w:val="ListParagraph"/>
                              <w:numPr>
                                <w:ilvl w:val="0"/>
                                <w:numId w:val="11"/>
                              </w:numPr>
                              <w:spacing w:after="160" w:line="259" w:lineRule="auto"/>
                              <w:ind w:left="284" w:hanging="284"/>
                              <w:jc w:val="both"/>
                              <w:rPr>
                                <w:sz w:val="18"/>
                                <w:szCs w:val="18"/>
                              </w:rPr>
                            </w:pPr>
                            <w:r w:rsidRPr="005E57AC">
                              <w:rPr>
                                <w:sz w:val="18"/>
                                <w:szCs w:val="18"/>
                              </w:rPr>
                              <w:t>Conduct interviews with all longlisted candidates, providing long list reports in advance of interviews for DIT and the panel members</w:t>
                            </w:r>
                          </w:p>
                          <w:p w14:paraId="5590A6E0" w14:textId="77777777" w:rsidR="007E2669" w:rsidRPr="005E57AC" w:rsidRDefault="007E2669" w:rsidP="007E2669">
                            <w:pPr>
                              <w:pStyle w:val="ListParagraph"/>
                              <w:numPr>
                                <w:ilvl w:val="0"/>
                                <w:numId w:val="12"/>
                              </w:numPr>
                              <w:spacing w:after="160" w:line="259" w:lineRule="auto"/>
                              <w:ind w:left="284" w:hanging="284"/>
                              <w:jc w:val="both"/>
                              <w:rPr>
                                <w:sz w:val="18"/>
                                <w:szCs w:val="18"/>
                              </w:rPr>
                            </w:pPr>
                            <w:r w:rsidRPr="005E57AC">
                              <w:rPr>
                                <w:sz w:val="18"/>
                                <w:szCs w:val="18"/>
                              </w:rPr>
                              <w:t>Ensure diversity monitoring forms are completed for all candidates during each stage of the recruitment process</w:t>
                            </w:r>
                          </w:p>
                          <w:p w14:paraId="295ED251" w14:textId="77777777" w:rsidR="007E2669" w:rsidRPr="005E57AC" w:rsidRDefault="007E2669" w:rsidP="007E2669">
                            <w:pPr>
                              <w:pStyle w:val="ListParagraph"/>
                              <w:numPr>
                                <w:ilvl w:val="0"/>
                                <w:numId w:val="12"/>
                              </w:numPr>
                              <w:spacing w:after="160" w:line="259" w:lineRule="auto"/>
                              <w:ind w:left="284" w:hanging="284"/>
                              <w:jc w:val="both"/>
                              <w:rPr>
                                <w:sz w:val="18"/>
                                <w:szCs w:val="18"/>
                              </w:rPr>
                            </w:pPr>
                            <w:r w:rsidRPr="005E57AC">
                              <w:rPr>
                                <w:sz w:val="18"/>
                                <w:szCs w:val="18"/>
                              </w:rPr>
                              <w:t>Provide two references for all shortlisted candidates</w:t>
                            </w:r>
                          </w:p>
                          <w:p w14:paraId="35B73954" w14:textId="77777777" w:rsidR="007E2669" w:rsidRPr="005E57AC" w:rsidRDefault="007E2669" w:rsidP="007E2669">
                            <w:pPr>
                              <w:pStyle w:val="ListParagraph"/>
                              <w:numPr>
                                <w:ilvl w:val="0"/>
                                <w:numId w:val="12"/>
                              </w:numPr>
                              <w:spacing w:after="160" w:line="259" w:lineRule="auto"/>
                              <w:ind w:left="284" w:hanging="284"/>
                              <w:jc w:val="both"/>
                              <w:rPr>
                                <w:sz w:val="18"/>
                                <w:szCs w:val="18"/>
                              </w:rPr>
                            </w:pPr>
                            <w:r w:rsidRPr="005E57AC">
                              <w:rPr>
                                <w:sz w:val="18"/>
                                <w:szCs w:val="18"/>
                              </w:rPr>
                              <w:t>Carry out background (due diligence) checks for all shortlisted candidates</w:t>
                            </w:r>
                          </w:p>
                          <w:p w14:paraId="511F256E" w14:textId="77777777" w:rsidR="007E2669" w:rsidRPr="005E57AC" w:rsidRDefault="007E2669" w:rsidP="007E2669">
                            <w:pPr>
                              <w:pStyle w:val="ListParagraph"/>
                              <w:numPr>
                                <w:ilvl w:val="0"/>
                                <w:numId w:val="12"/>
                              </w:numPr>
                              <w:spacing w:after="160" w:line="259" w:lineRule="auto"/>
                              <w:ind w:left="284" w:hanging="284"/>
                              <w:jc w:val="both"/>
                              <w:rPr>
                                <w:sz w:val="18"/>
                                <w:szCs w:val="18"/>
                              </w:rPr>
                            </w:pPr>
                            <w:r w:rsidRPr="005E57AC">
                              <w:rPr>
                                <w:sz w:val="18"/>
                                <w:szCs w:val="18"/>
                              </w:rPr>
                              <w:t>Work to provide a service which meets the scheduling requirements of DIT.</w:t>
                            </w:r>
                          </w:p>
                          <w:p w14:paraId="297FFFCB" w14:textId="2E1212D5" w:rsidR="00837A31" w:rsidRPr="005E57AC" w:rsidRDefault="00837A31" w:rsidP="007E2669">
                            <w:pPr>
                              <w:spacing w:after="0"/>
                              <w:rPr>
                                <w:b/>
                                <w:bCs/>
                                <w:sz w:val="18"/>
                                <w:szCs w:val="18"/>
                              </w:rPr>
                            </w:pPr>
                            <w:r w:rsidRPr="005E57AC">
                              <w:rPr>
                                <w:b/>
                                <w:bCs/>
                                <w:sz w:val="18"/>
                                <w:szCs w:val="18"/>
                              </w:rPr>
                              <w:t>Advertising</w:t>
                            </w:r>
                          </w:p>
                          <w:p w14:paraId="57A6BDB8" w14:textId="64F9A898" w:rsidR="00837A31" w:rsidRPr="005E57AC" w:rsidRDefault="00837A31" w:rsidP="00602F63">
                            <w:pPr>
                              <w:rPr>
                                <w:sz w:val="18"/>
                                <w:szCs w:val="18"/>
                              </w:rPr>
                            </w:pPr>
                            <w:r w:rsidRPr="005E57AC">
                              <w:rPr>
                                <w:sz w:val="18"/>
                                <w:szCs w:val="18"/>
                              </w:rPr>
                              <w:t xml:space="preserve">Advert will be published on </w:t>
                            </w:r>
                            <w:r w:rsidR="00975A96" w:rsidRPr="00975A96">
                              <w:rPr>
                                <w:sz w:val="18"/>
                                <w:szCs w:val="18"/>
                              </w:rPr>
                              <w:t>[REDACTED]</w:t>
                            </w:r>
                            <w:r w:rsidR="00D40E30" w:rsidRPr="005E57AC">
                              <w:rPr>
                                <w:sz w:val="18"/>
                                <w:szCs w:val="18"/>
                              </w:rPr>
                              <w:t>.</w:t>
                            </w:r>
                            <w:r w:rsidRPr="005E57AC">
                              <w:rPr>
                                <w:sz w:val="18"/>
                                <w:szCs w:val="18"/>
                              </w:rPr>
                              <w:t xml:space="preserve"> </w:t>
                            </w:r>
                          </w:p>
                          <w:p w14:paraId="4E2F492C" w14:textId="7156C993" w:rsidR="00602F63" w:rsidRPr="005E57AC" w:rsidRDefault="00602F63" w:rsidP="007E2669">
                            <w:pPr>
                              <w:spacing w:after="0"/>
                              <w:rPr>
                                <w:b/>
                                <w:bCs/>
                                <w:sz w:val="18"/>
                                <w:szCs w:val="18"/>
                              </w:rPr>
                            </w:pPr>
                            <w:r w:rsidRPr="005E57AC">
                              <w:rPr>
                                <w:b/>
                                <w:bCs/>
                                <w:sz w:val="18"/>
                                <w:szCs w:val="18"/>
                              </w:rPr>
                              <w:t>Recruitment Timetable</w:t>
                            </w:r>
                          </w:p>
                          <w:p w14:paraId="0717092F" w14:textId="77777777" w:rsidR="00602F63" w:rsidRPr="005E57AC" w:rsidRDefault="00602F63" w:rsidP="00602F63">
                            <w:pPr>
                              <w:rPr>
                                <w:sz w:val="18"/>
                                <w:szCs w:val="18"/>
                              </w:rPr>
                            </w:pPr>
                            <w:r w:rsidRPr="005E57AC">
                              <w:rPr>
                                <w:sz w:val="18"/>
                                <w:szCs w:val="18"/>
                              </w:rPr>
                              <w:t>See Annex A</w:t>
                            </w:r>
                          </w:p>
                          <w:p w14:paraId="19C80EA4" w14:textId="77777777" w:rsidR="00602F63" w:rsidRPr="005E57AC" w:rsidRDefault="00602F63" w:rsidP="00602F63">
                            <w:pPr>
                              <w:rPr>
                                <w:b/>
                                <w:bCs/>
                                <w:sz w:val="18"/>
                                <w:szCs w:val="18"/>
                              </w:rPr>
                            </w:pPr>
                            <w:r w:rsidRPr="005E57AC">
                              <w:rPr>
                                <w:b/>
                                <w:bCs/>
                                <w:sz w:val="18"/>
                                <w:szCs w:val="18"/>
                              </w:rPr>
                              <w:t>KPIs</w:t>
                            </w:r>
                          </w:p>
                          <w:p w14:paraId="2AE676C2" w14:textId="77777777" w:rsidR="00602F63" w:rsidRPr="005E57AC" w:rsidRDefault="00602F63" w:rsidP="00602F63">
                            <w:pPr>
                              <w:rPr>
                                <w:sz w:val="18"/>
                                <w:szCs w:val="18"/>
                              </w:rPr>
                            </w:pPr>
                            <w:r w:rsidRPr="005E57AC">
                              <w:rPr>
                                <w:sz w:val="18"/>
                                <w:szCs w:val="18"/>
                              </w:rPr>
                              <w:t>See Annex B</w:t>
                            </w:r>
                          </w:p>
                          <w:p w14:paraId="6666A766" w14:textId="77777777" w:rsidR="00602F63" w:rsidRPr="005E57AC" w:rsidRDefault="00602F63" w:rsidP="00602F63">
                            <w:pPr>
                              <w:rPr>
                                <w:sz w:val="18"/>
                                <w:szCs w:val="18"/>
                              </w:rPr>
                            </w:pPr>
                          </w:p>
                          <w:p w14:paraId="0B30D35E" w14:textId="77777777" w:rsidR="00602F63" w:rsidRPr="005E57AC" w:rsidRDefault="00602F63" w:rsidP="00602F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778B2" id="_x0000_t202" coordsize="21600,21600" o:spt="202" path="m,l,21600r21600,l21600,xe">
                <v:stroke joinstyle="miter"/>
                <v:path gradientshapeok="t" o:connecttype="rect"/>
              </v:shapetype>
              <v:shape id="Text Box 2" o:spid="_x0000_s1026" type="#_x0000_t202" style="position:absolute;margin-left:0;margin-top:30.15pt;width:452.95pt;height:4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">
                <v:textbox>
                  <w:txbxContent>
                    <w:p w14:paraId="4B529995" w14:textId="7038DED8" w:rsidR="00602F63" w:rsidRPr="005E57AC" w:rsidRDefault="00602F63" w:rsidP="007E2669">
                      <w:pPr>
                        <w:spacing w:after="0"/>
                        <w:ind w:left="357" w:hanging="357"/>
                        <w:rPr>
                          <w:b/>
                          <w:bCs/>
                          <w:sz w:val="18"/>
                          <w:szCs w:val="18"/>
                        </w:rPr>
                      </w:pPr>
                      <w:r w:rsidRPr="005E57AC">
                        <w:rPr>
                          <w:b/>
                          <w:bCs/>
                          <w:sz w:val="18"/>
                          <w:szCs w:val="18"/>
                        </w:rPr>
                        <w:t>Services</w:t>
                      </w:r>
                    </w:p>
                    <w:p w14:paraId="0C879D44" w14:textId="77777777"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Provide proactive executive search services for the campaign to recruit a new Chair for the Trade Remedies Authority, with the objective of attracting a strong pool of candidates to the vacancy</w:t>
                      </w:r>
                    </w:p>
                    <w:p w14:paraId="49A8FC04" w14:textId="77777777"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Utilise an appropriate diversity strategy to encourage a diverse pool of candidates who meet the essential and desirable criteria for the role;</w:t>
                      </w:r>
                    </w:p>
                    <w:p w14:paraId="72D8F5C6" w14:textId="77777777"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Adhere to the Office of the Commissioner for Public Appointments (OCPA) recruitment principles throughout the campaigns, as well as adhering to Civil Service nationality requirements</w:t>
                      </w:r>
                    </w:p>
                    <w:p w14:paraId="0859A259" w14:textId="77777777"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Provide regular updates to DIT throughout the various stages of the recruitment, including though not limited to:</w:t>
                      </w:r>
                    </w:p>
                    <w:p w14:paraId="71B5D5B8" w14:textId="77777777" w:rsidR="007E2669" w:rsidRPr="005E57AC" w:rsidRDefault="007E2669" w:rsidP="007E2669">
                      <w:pPr>
                        <w:pStyle w:val="ListParagraph"/>
                        <w:numPr>
                          <w:ilvl w:val="1"/>
                          <w:numId w:val="10"/>
                        </w:numPr>
                        <w:spacing w:after="160" w:line="259" w:lineRule="auto"/>
                        <w:ind w:left="851" w:hanging="284"/>
                        <w:jc w:val="both"/>
                        <w:rPr>
                          <w:sz w:val="18"/>
                          <w:szCs w:val="18"/>
                        </w:rPr>
                      </w:pPr>
                      <w:r w:rsidRPr="005E57AC">
                        <w:rPr>
                          <w:sz w:val="18"/>
                          <w:szCs w:val="18"/>
                        </w:rPr>
                        <w:t>weekly updates on the progress of the advert, inclusive of data around applicants, diversity and strength of field</w:t>
                      </w:r>
                    </w:p>
                    <w:p w14:paraId="67D4E62F" w14:textId="77777777" w:rsidR="007E2669" w:rsidRPr="005E57AC" w:rsidRDefault="007E2669" w:rsidP="007E2669">
                      <w:pPr>
                        <w:pStyle w:val="ListParagraph"/>
                        <w:numPr>
                          <w:ilvl w:val="1"/>
                          <w:numId w:val="10"/>
                        </w:numPr>
                        <w:spacing w:after="160" w:line="259" w:lineRule="auto"/>
                        <w:ind w:left="851" w:hanging="284"/>
                        <w:jc w:val="both"/>
                        <w:rPr>
                          <w:sz w:val="18"/>
                          <w:szCs w:val="18"/>
                        </w:rPr>
                      </w:pPr>
                      <w:r w:rsidRPr="005E57AC">
                        <w:rPr>
                          <w:sz w:val="18"/>
                          <w:szCs w:val="18"/>
                        </w:rPr>
                        <w:t>weekly updates on the recruitment more generally, inclusive of progress against the agreed delivery timescales and potential or realised challenges that may delay the recruitment</w:t>
                      </w:r>
                    </w:p>
                    <w:p w14:paraId="6D8F7A1B" w14:textId="77777777" w:rsidR="007E2669" w:rsidRPr="005E57AC" w:rsidRDefault="007E2669" w:rsidP="007E2669">
                      <w:pPr>
                        <w:pStyle w:val="ListParagraph"/>
                        <w:numPr>
                          <w:ilvl w:val="1"/>
                          <w:numId w:val="10"/>
                        </w:numPr>
                        <w:spacing w:after="160" w:line="259" w:lineRule="auto"/>
                        <w:ind w:left="851" w:hanging="284"/>
                        <w:jc w:val="both"/>
                        <w:rPr>
                          <w:sz w:val="18"/>
                          <w:szCs w:val="18"/>
                        </w:rPr>
                      </w:pPr>
                      <w:r w:rsidRPr="005E57AC">
                        <w:rPr>
                          <w:sz w:val="18"/>
                          <w:szCs w:val="18"/>
                        </w:rPr>
                        <w:t>Provide weekly reports and/or calls to the panel as necessary</w:t>
                      </w:r>
                    </w:p>
                    <w:p w14:paraId="344C4044" w14:textId="77777777"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Actively manage candidates throughout the selection process, keeping them informed and engaged throughout</w:t>
                      </w:r>
                    </w:p>
                    <w:p w14:paraId="6C4A3E40" w14:textId="6F5AD1E6" w:rsidR="007E2669" w:rsidRPr="005E57AC" w:rsidRDefault="007E2669" w:rsidP="007E2669">
                      <w:pPr>
                        <w:pStyle w:val="ListParagraph"/>
                        <w:numPr>
                          <w:ilvl w:val="0"/>
                          <w:numId w:val="10"/>
                        </w:numPr>
                        <w:spacing w:after="160" w:line="259" w:lineRule="auto"/>
                        <w:ind w:left="284" w:hanging="284"/>
                        <w:jc w:val="both"/>
                        <w:rPr>
                          <w:sz w:val="18"/>
                          <w:szCs w:val="18"/>
                        </w:rPr>
                      </w:pPr>
                      <w:r w:rsidRPr="005E57AC">
                        <w:rPr>
                          <w:sz w:val="18"/>
                          <w:szCs w:val="18"/>
                        </w:rPr>
                        <w:t xml:space="preserve">Provide paperwork to all panel members for each stage of selection </w:t>
                      </w:r>
                      <w:r w:rsidR="00F5483F">
                        <w:rPr>
                          <w:sz w:val="18"/>
                          <w:szCs w:val="18"/>
                        </w:rPr>
                        <w:t>in electronic form</w:t>
                      </w:r>
                    </w:p>
                    <w:p w14:paraId="77431D60" w14:textId="77777777" w:rsidR="007E2669" w:rsidRPr="005E57AC" w:rsidRDefault="007E2669" w:rsidP="007E2669">
                      <w:pPr>
                        <w:pStyle w:val="ListParagraph"/>
                        <w:numPr>
                          <w:ilvl w:val="0"/>
                          <w:numId w:val="11"/>
                        </w:numPr>
                        <w:spacing w:after="160" w:line="259" w:lineRule="auto"/>
                        <w:ind w:left="284" w:hanging="284"/>
                        <w:jc w:val="both"/>
                        <w:rPr>
                          <w:sz w:val="18"/>
                          <w:szCs w:val="18"/>
                        </w:rPr>
                      </w:pPr>
                      <w:r w:rsidRPr="005E57AC">
                        <w:rPr>
                          <w:sz w:val="18"/>
                          <w:szCs w:val="18"/>
                        </w:rPr>
                        <w:t>Conduct a pre-sift of all applications received, based on the essential and desirable criteria stated within the advert</w:t>
                      </w:r>
                    </w:p>
                    <w:p w14:paraId="64CADD17" w14:textId="77777777" w:rsidR="007E2669" w:rsidRPr="005E57AC" w:rsidRDefault="007E2669" w:rsidP="007E2669">
                      <w:pPr>
                        <w:pStyle w:val="ListParagraph"/>
                        <w:numPr>
                          <w:ilvl w:val="0"/>
                          <w:numId w:val="11"/>
                        </w:numPr>
                        <w:spacing w:after="160" w:line="259" w:lineRule="auto"/>
                        <w:ind w:left="284" w:hanging="284"/>
                        <w:jc w:val="both"/>
                        <w:rPr>
                          <w:sz w:val="18"/>
                          <w:szCs w:val="18"/>
                        </w:rPr>
                      </w:pPr>
                      <w:r w:rsidRPr="005E57AC">
                        <w:rPr>
                          <w:sz w:val="18"/>
                          <w:szCs w:val="18"/>
                        </w:rPr>
                        <w:t>Conduct interviews with all longlisted candidates, providing long list reports in advance of interviews for DIT and the panel members</w:t>
                      </w:r>
                    </w:p>
                    <w:p w14:paraId="5590A6E0" w14:textId="77777777" w:rsidR="007E2669" w:rsidRPr="005E57AC" w:rsidRDefault="007E2669" w:rsidP="007E2669">
                      <w:pPr>
                        <w:pStyle w:val="ListParagraph"/>
                        <w:numPr>
                          <w:ilvl w:val="0"/>
                          <w:numId w:val="12"/>
                        </w:numPr>
                        <w:spacing w:after="160" w:line="259" w:lineRule="auto"/>
                        <w:ind w:left="284" w:hanging="284"/>
                        <w:jc w:val="both"/>
                        <w:rPr>
                          <w:sz w:val="18"/>
                          <w:szCs w:val="18"/>
                        </w:rPr>
                      </w:pPr>
                      <w:r w:rsidRPr="005E57AC">
                        <w:rPr>
                          <w:sz w:val="18"/>
                          <w:szCs w:val="18"/>
                        </w:rPr>
                        <w:t>Ensure diversity monitoring forms are completed for all candidates during each stage of the recruitment process</w:t>
                      </w:r>
                    </w:p>
                    <w:p w14:paraId="295ED251" w14:textId="77777777" w:rsidR="007E2669" w:rsidRPr="005E57AC" w:rsidRDefault="007E2669" w:rsidP="007E2669">
                      <w:pPr>
                        <w:pStyle w:val="ListParagraph"/>
                        <w:numPr>
                          <w:ilvl w:val="0"/>
                          <w:numId w:val="12"/>
                        </w:numPr>
                        <w:spacing w:after="160" w:line="259" w:lineRule="auto"/>
                        <w:ind w:left="284" w:hanging="284"/>
                        <w:jc w:val="both"/>
                        <w:rPr>
                          <w:sz w:val="18"/>
                          <w:szCs w:val="18"/>
                        </w:rPr>
                      </w:pPr>
                      <w:r w:rsidRPr="005E57AC">
                        <w:rPr>
                          <w:sz w:val="18"/>
                          <w:szCs w:val="18"/>
                        </w:rPr>
                        <w:t>Provide two references for all shortlisted candidates</w:t>
                      </w:r>
                    </w:p>
                    <w:p w14:paraId="35B73954" w14:textId="77777777" w:rsidR="007E2669" w:rsidRPr="005E57AC" w:rsidRDefault="007E2669" w:rsidP="007E2669">
                      <w:pPr>
                        <w:pStyle w:val="ListParagraph"/>
                        <w:numPr>
                          <w:ilvl w:val="0"/>
                          <w:numId w:val="12"/>
                        </w:numPr>
                        <w:spacing w:after="160" w:line="259" w:lineRule="auto"/>
                        <w:ind w:left="284" w:hanging="284"/>
                        <w:jc w:val="both"/>
                        <w:rPr>
                          <w:sz w:val="18"/>
                          <w:szCs w:val="18"/>
                        </w:rPr>
                      </w:pPr>
                      <w:r w:rsidRPr="005E57AC">
                        <w:rPr>
                          <w:sz w:val="18"/>
                          <w:szCs w:val="18"/>
                        </w:rPr>
                        <w:t>Carry out background (due diligence) checks for all shortlisted candidates</w:t>
                      </w:r>
                    </w:p>
                    <w:p w14:paraId="511F256E" w14:textId="77777777" w:rsidR="007E2669" w:rsidRPr="005E57AC" w:rsidRDefault="007E2669" w:rsidP="007E2669">
                      <w:pPr>
                        <w:pStyle w:val="ListParagraph"/>
                        <w:numPr>
                          <w:ilvl w:val="0"/>
                          <w:numId w:val="12"/>
                        </w:numPr>
                        <w:spacing w:after="160" w:line="259" w:lineRule="auto"/>
                        <w:ind w:left="284" w:hanging="284"/>
                        <w:jc w:val="both"/>
                        <w:rPr>
                          <w:sz w:val="18"/>
                          <w:szCs w:val="18"/>
                        </w:rPr>
                      </w:pPr>
                      <w:r w:rsidRPr="005E57AC">
                        <w:rPr>
                          <w:sz w:val="18"/>
                          <w:szCs w:val="18"/>
                        </w:rPr>
                        <w:t>Work to provide a service which meets the scheduling requirements of DIT.</w:t>
                      </w:r>
                    </w:p>
                    <w:p w14:paraId="297FFFCB" w14:textId="2E1212D5" w:rsidR="00837A31" w:rsidRPr="005E57AC" w:rsidRDefault="00837A31" w:rsidP="007E2669">
                      <w:pPr>
                        <w:spacing w:after="0"/>
                        <w:rPr>
                          <w:b/>
                          <w:bCs/>
                          <w:sz w:val="18"/>
                          <w:szCs w:val="18"/>
                        </w:rPr>
                      </w:pPr>
                      <w:r w:rsidRPr="005E57AC">
                        <w:rPr>
                          <w:b/>
                          <w:bCs/>
                          <w:sz w:val="18"/>
                          <w:szCs w:val="18"/>
                        </w:rPr>
                        <w:t>Advertising</w:t>
                      </w:r>
                    </w:p>
                    <w:p w14:paraId="57A6BDB8" w14:textId="64F9A898" w:rsidR="00837A31" w:rsidRPr="005E57AC" w:rsidRDefault="00837A31" w:rsidP="00602F63">
                      <w:pPr>
                        <w:rPr>
                          <w:sz w:val="18"/>
                          <w:szCs w:val="18"/>
                        </w:rPr>
                      </w:pPr>
                      <w:r w:rsidRPr="005E57AC">
                        <w:rPr>
                          <w:sz w:val="18"/>
                          <w:szCs w:val="18"/>
                        </w:rPr>
                        <w:t xml:space="preserve">Advert will be published on </w:t>
                      </w:r>
                      <w:r w:rsidR="00975A96" w:rsidRPr="00975A96">
                        <w:rPr>
                          <w:sz w:val="18"/>
                          <w:szCs w:val="18"/>
                        </w:rPr>
                        <w:t>[REDACTED]</w:t>
                      </w:r>
                      <w:r w:rsidR="00D40E30" w:rsidRPr="005E57AC">
                        <w:rPr>
                          <w:sz w:val="18"/>
                          <w:szCs w:val="18"/>
                        </w:rPr>
                        <w:t>.</w:t>
                      </w:r>
                      <w:r w:rsidRPr="005E57AC">
                        <w:rPr>
                          <w:sz w:val="18"/>
                          <w:szCs w:val="18"/>
                        </w:rPr>
                        <w:t xml:space="preserve"> </w:t>
                      </w:r>
                    </w:p>
                    <w:p w14:paraId="4E2F492C" w14:textId="7156C993" w:rsidR="00602F63" w:rsidRPr="005E57AC" w:rsidRDefault="00602F63" w:rsidP="007E2669">
                      <w:pPr>
                        <w:spacing w:after="0"/>
                        <w:rPr>
                          <w:b/>
                          <w:bCs/>
                          <w:sz w:val="18"/>
                          <w:szCs w:val="18"/>
                        </w:rPr>
                      </w:pPr>
                      <w:r w:rsidRPr="005E57AC">
                        <w:rPr>
                          <w:b/>
                          <w:bCs/>
                          <w:sz w:val="18"/>
                          <w:szCs w:val="18"/>
                        </w:rPr>
                        <w:t>Recruitment Timetable</w:t>
                      </w:r>
                    </w:p>
                    <w:p w14:paraId="0717092F" w14:textId="77777777" w:rsidR="00602F63" w:rsidRPr="005E57AC" w:rsidRDefault="00602F63" w:rsidP="00602F63">
                      <w:pPr>
                        <w:rPr>
                          <w:sz w:val="18"/>
                          <w:szCs w:val="18"/>
                        </w:rPr>
                      </w:pPr>
                      <w:r w:rsidRPr="005E57AC">
                        <w:rPr>
                          <w:sz w:val="18"/>
                          <w:szCs w:val="18"/>
                        </w:rPr>
                        <w:t>See Annex A</w:t>
                      </w:r>
                    </w:p>
                    <w:p w14:paraId="19C80EA4" w14:textId="77777777" w:rsidR="00602F63" w:rsidRPr="005E57AC" w:rsidRDefault="00602F63" w:rsidP="00602F63">
                      <w:pPr>
                        <w:rPr>
                          <w:b/>
                          <w:bCs/>
                          <w:sz w:val="18"/>
                          <w:szCs w:val="18"/>
                        </w:rPr>
                      </w:pPr>
                      <w:r w:rsidRPr="005E57AC">
                        <w:rPr>
                          <w:b/>
                          <w:bCs/>
                          <w:sz w:val="18"/>
                          <w:szCs w:val="18"/>
                        </w:rPr>
                        <w:t>KPIs</w:t>
                      </w:r>
                    </w:p>
                    <w:p w14:paraId="2AE676C2" w14:textId="77777777" w:rsidR="00602F63" w:rsidRPr="005E57AC" w:rsidRDefault="00602F63" w:rsidP="00602F63">
                      <w:pPr>
                        <w:rPr>
                          <w:sz w:val="18"/>
                          <w:szCs w:val="18"/>
                        </w:rPr>
                      </w:pPr>
                      <w:r w:rsidRPr="005E57AC">
                        <w:rPr>
                          <w:sz w:val="18"/>
                          <w:szCs w:val="18"/>
                        </w:rPr>
                        <w:t>See Annex B</w:t>
                      </w:r>
                    </w:p>
                    <w:p w14:paraId="6666A766" w14:textId="77777777" w:rsidR="00602F63" w:rsidRPr="005E57AC" w:rsidRDefault="00602F63" w:rsidP="00602F63">
                      <w:pPr>
                        <w:rPr>
                          <w:sz w:val="18"/>
                          <w:szCs w:val="18"/>
                        </w:rPr>
                      </w:pPr>
                    </w:p>
                    <w:p w14:paraId="0B30D35E" w14:textId="77777777" w:rsidR="00602F63" w:rsidRPr="005E57AC" w:rsidRDefault="00602F63" w:rsidP="00602F63">
                      <w:pPr>
                        <w:rPr>
                          <w:sz w:val="18"/>
                          <w:szCs w:val="18"/>
                        </w:rPr>
                      </w:pPr>
                    </w:p>
                  </w:txbxContent>
                </v:textbox>
                <w10:wrap type="square" anchorx="margin"/>
              </v:shape>
            </w:pict>
          </mc:Fallback>
        </mc:AlternateContent>
      </w:r>
      <w:r w:rsidR="00B02D7D">
        <w:rPr>
          <w:rFonts w:ascii="Arial" w:eastAsia="Arial" w:hAnsi="Arial" w:cs="Arial"/>
          <w:sz w:val="24"/>
          <w:szCs w:val="24"/>
        </w:rPr>
        <w:t>CALL-OFF DELIVERABLES</w:t>
      </w:r>
    </w:p>
    <w:p w14:paraId="68FC677A"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CALL-OFF CHARGES</w:t>
      </w:r>
    </w:p>
    <w:p w14:paraId="361AA104" w14:textId="619A2647" w:rsidR="002D6378" w:rsidRDefault="008E3110">
      <w:pPr>
        <w:tabs>
          <w:tab w:val="left" w:pos="2257"/>
        </w:tabs>
        <w:spacing w:after="0" w:line="259" w:lineRule="auto"/>
        <w:rPr>
          <w:rFonts w:ascii="Arial" w:eastAsia="Arial" w:hAnsi="Arial" w:cs="Arial"/>
          <w:sz w:val="24"/>
          <w:szCs w:val="24"/>
        </w:rPr>
      </w:pPr>
      <w:r>
        <w:rPr>
          <w:rFonts w:ascii="Arial" w:eastAsia="Arial" w:hAnsi="Arial" w:cs="Arial"/>
          <w:sz w:val="24"/>
          <w:szCs w:val="24"/>
        </w:rPr>
        <w:t>Total Call-Off Charges: £35,875</w:t>
      </w:r>
    </w:p>
    <w:p w14:paraId="369FED4C" w14:textId="2E269468" w:rsidR="002D6378" w:rsidRPr="005812BE" w:rsidRDefault="005812BE" w:rsidP="005812BE">
      <w:pPr>
        <w:pStyle w:val="ListParagraph"/>
        <w:numPr>
          <w:ilvl w:val="0"/>
          <w:numId w:val="13"/>
        </w:numPr>
        <w:tabs>
          <w:tab w:val="left" w:pos="2257"/>
        </w:tabs>
        <w:spacing w:after="0" w:line="259" w:lineRule="auto"/>
        <w:rPr>
          <w:rFonts w:ascii="Arial" w:eastAsia="Arial" w:hAnsi="Arial" w:cs="Arial"/>
          <w:b/>
          <w:sz w:val="24"/>
          <w:szCs w:val="24"/>
        </w:rPr>
      </w:pPr>
      <w:r w:rsidRPr="005812BE">
        <w:rPr>
          <w:rFonts w:ascii="Arial" w:eastAsia="Arial" w:hAnsi="Arial" w:cs="Arial"/>
          <w:sz w:val="24"/>
          <w:szCs w:val="24"/>
        </w:rPr>
        <w:t>[REDACTED]</w:t>
      </w:r>
      <w:r w:rsidRPr="005812BE">
        <w:rPr>
          <w:rFonts w:ascii="Arial" w:eastAsia="Arial" w:hAnsi="Arial" w:cs="Arial"/>
          <w:b/>
          <w:sz w:val="24"/>
          <w:szCs w:val="24"/>
        </w:rPr>
        <w:t xml:space="preserve">  </w:t>
      </w:r>
    </w:p>
    <w:p w14:paraId="12ABB8D1" w14:textId="77777777" w:rsidR="005812BE" w:rsidRDefault="005812BE">
      <w:pPr>
        <w:tabs>
          <w:tab w:val="left" w:pos="2257"/>
        </w:tabs>
        <w:spacing w:after="0" w:line="259" w:lineRule="auto"/>
        <w:rPr>
          <w:rFonts w:ascii="Arial" w:eastAsia="Arial" w:hAnsi="Arial" w:cs="Arial"/>
          <w:sz w:val="24"/>
          <w:szCs w:val="24"/>
        </w:rPr>
      </w:pPr>
    </w:p>
    <w:p w14:paraId="305F4418" w14:textId="1B868512"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2F541B0" w14:textId="77777777" w:rsidR="008E3110" w:rsidRPr="003461FF"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Payment will be made by BACS.</w:t>
      </w:r>
    </w:p>
    <w:p w14:paraId="15E5A2B4" w14:textId="77777777" w:rsidR="008E3110" w:rsidRPr="003461FF" w:rsidRDefault="008E3110" w:rsidP="008E3110">
      <w:pPr>
        <w:tabs>
          <w:tab w:val="left" w:pos="2257"/>
        </w:tabs>
        <w:spacing w:after="0" w:line="259" w:lineRule="auto"/>
        <w:rPr>
          <w:rFonts w:ascii="Arial" w:eastAsia="Arial" w:hAnsi="Arial" w:cs="Arial"/>
          <w:sz w:val="24"/>
          <w:szCs w:val="24"/>
          <w:lang w:val="en-US"/>
        </w:rPr>
      </w:pPr>
    </w:p>
    <w:p w14:paraId="259F9BDA" w14:textId="77777777" w:rsidR="008E3110" w:rsidRPr="003461FF" w:rsidRDefault="008E3110" w:rsidP="008E3110">
      <w:pPr>
        <w:tabs>
          <w:tab w:val="left" w:pos="2257"/>
        </w:tabs>
        <w:spacing w:after="0" w:line="259" w:lineRule="auto"/>
        <w:rPr>
          <w:rStyle w:val="eop"/>
          <w:rFonts w:ascii="Arial" w:hAnsi="Arial" w:cs="Arial"/>
          <w:color w:val="000000"/>
          <w:sz w:val="24"/>
          <w:szCs w:val="24"/>
          <w:shd w:val="clear" w:color="auto" w:fill="FFFFFF"/>
        </w:rPr>
      </w:pPr>
      <w:r w:rsidRPr="003461FF">
        <w:rPr>
          <w:rStyle w:val="normaltextrun"/>
          <w:rFonts w:ascii="Arial" w:hAnsi="Arial" w:cs="Arial"/>
          <w:color w:val="000000"/>
          <w:sz w:val="24"/>
          <w:szCs w:val="24"/>
          <w:shd w:val="clear" w:color="auto" w:fill="FFFFFF"/>
          <w:lang w:val="en-US"/>
        </w:rPr>
        <w:t>Within ten (10) Working Days of the Start Date, the Buyer will send a unique PO Number to the Supplier. The Supplier must be in receipt of a valid PO Number before submitting an invoice.   </w:t>
      </w:r>
      <w:r w:rsidRPr="003461FF">
        <w:rPr>
          <w:rStyle w:val="eop"/>
          <w:rFonts w:ascii="Arial" w:hAnsi="Arial" w:cs="Arial"/>
          <w:color w:val="000000"/>
          <w:sz w:val="24"/>
          <w:szCs w:val="24"/>
          <w:shd w:val="clear" w:color="auto" w:fill="FFFFFF"/>
        </w:rPr>
        <w:t> </w:t>
      </w:r>
    </w:p>
    <w:p w14:paraId="772AB71C" w14:textId="77777777" w:rsidR="008E3110" w:rsidRPr="003461FF" w:rsidRDefault="008E3110" w:rsidP="008E3110">
      <w:pPr>
        <w:tabs>
          <w:tab w:val="left" w:pos="2257"/>
        </w:tabs>
        <w:spacing w:after="0" w:line="259" w:lineRule="auto"/>
        <w:rPr>
          <w:rFonts w:ascii="Arial" w:eastAsia="Arial" w:hAnsi="Arial" w:cs="Arial"/>
          <w:sz w:val="24"/>
          <w:szCs w:val="24"/>
          <w:lang w:val="en-US"/>
        </w:rPr>
      </w:pPr>
    </w:p>
    <w:p w14:paraId="3CBFA0DD" w14:textId="17EBFE2A" w:rsidR="008E3110" w:rsidRPr="003461FF" w:rsidRDefault="008E3110" w:rsidP="008E3110">
      <w:pPr>
        <w:tabs>
          <w:tab w:val="left" w:pos="2257"/>
        </w:tabs>
        <w:spacing w:after="0" w:line="259" w:lineRule="auto"/>
        <w:rPr>
          <w:rFonts w:ascii="Arial" w:eastAsia="Arial" w:hAnsi="Arial" w:cs="Arial"/>
          <w:sz w:val="24"/>
          <w:szCs w:val="24"/>
          <w:lang w:val="en-US"/>
        </w:rPr>
      </w:pPr>
      <w:r>
        <w:rPr>
          <w:rFonts w:ascii="Arial" w:eastAsia="Arial" w:hAnsi="Arial" w:cs="Arial"/>
          <w:sz w:val="24"/>
          <w:szCs w:val="24"/>
          <w:lang w:val="en-US"/>
        </w:rPr>
        <w:t>F</w:t>
      </w:r>
      <w:r w:rsidRPr="003461FF">
        <w:rPr>
          <w:rFonts w:ascii="Arial" w:eastAsia="Arial" w:hAnsi="Arial" w:cs="Arial"/>
          <w:sz w:val="24"/>
          <w:szCs w:val="24"/>
          <w:lang w:val="en-US"/>
        </w:rPr>
        <w:t xml:space="preserve">ollowing receipt of the Buyer’s confirmation email that </w:t>
      </w:r>
      <w:r>
        <w:rPr>
          <w:rFonts w:ascii="Arial" w:eastAsia="Arial" w:hAnsi="Arial" w:cs="Arial"/>
          <w:sz w:val="24"/>
          <w:szCs w:val="24"/>
          <w:lang w:val="en-US"/>
        </w:rPr>
        <w:t>a</w:t>
      </w:r>
      <w:r w:rsidRPr="003461FF">
        <w:rPr>
          <w:rFonts w:ascii="Arial" w:eastAsia="Arial" w:hAnsi="Arial" w:cs="Arial"/>
          <w:sz w:val="24"/>
          <w:szCs w:val="24"/>
          <w:lang w:val="en-US"/>
        </w:rPr>
        <w:t xml:space="preserve"> Milestone has been met</w:t>
      </w:r>
      <w:r>
        <w:rPr>
          <w:rFonts w:ascii="Arial" w:eastAsia="Arial" w:hAnsi="Arial" w:cs="Arial"/>
          <w:sz w:val="24"/>
          <w:szCs w:val="24"/>
          <w:lang w:val="en-US"/>
        </w:rPr>
        <w:t>, the Supplier shall submit any invoices for that Milestone to the Buyer</w:t>
      </w:r>
      <w:r w:rsidRPr="003461FF">
        <w:rPr>
          <w:rFonts w:ascii="Arial" w:eastAsia="Arial" w:hAnsi="Arial" w:cs="Arial"/>
          <w:sz w:val="24"/>
          <w:szCs w:val="24"/>
          <w:lang w:val="en-US"/>
        </w:rPr>
        <w:t>.</w:t>
      </w:r>
    </w:p>
    <w:p w14:paraId="1E8B0326" w14:textId="77777777" w:rsidR="008E3110" w:rsidRPr="003461FF" w:rsidRDefault="008E3110" w:rsidP="008E3110">
      <w:pPr>
        <w:tabs>
          <w:tab w:val="left" w:pos="2257"/>
        </w:tabs>
        <w:spacing w:after="0" w:line="259" w:lineRule="auto"/>
        <w:rPr>
          <w:rFonts w:ascii="Arial" w:eastAsia="Arial" w:hAnsi="Arial" w:cs="Arial"/>
          <w:sz w:val="24"/>
          <w:szCs w:val="24"/>
          <w:lang w:val="en-US"/>
        </w:rPr>
      </w:pPr>
    </w:p>
    <w:p w14:paraId="56047982" w14:textId="77777777" w:rsidR="008E3110" w:rsidRPr="003461FF" w:rsidRDefault="008E3110" w:rsidP="008E3110">
      <w:pPr>
        <w:tabs>
          <w:tab w:val="left" w:pos="2257"/>
        </w:tabs>
        <w:spacing w:after="0" w:line="259" w:lineRule="auto"/>
        <w:rPr>
          <w:rFonts w:ascii="Arial" w:eastAsia="Arial" w:hAnsi="Arial" w:cs="Arial"/>
          <w:sz w:val="24"/>
          <w:szCs w:val="24"/>
          <w:lang w:val="en-US"/>
        </w:rPr>
      </w:pPr>
    </w:p>
    <w:p w14:paraId="04B64C9E" w14:textId="77777777" w:rsidR="008E3110" w:rsidRPr="003461FF"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The Supplier shall send its invoices in the following format:</w:t>
      </w:r>
    </w:p>
    <w:p w14:paraId="60A5FB73" w14:textId="77777777" w:rsidR="008E3110" w:rsidRPr="003461FF"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 All invoices must be sent by email to the email address below;</w:t>
      </w:r>
    </w:p>
    <w:p w14:paraId="5AAC5181" w14:textId="77777777" w:rsidR="008E3110" w:rsidRPr="003461FF"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 Invoices must be a PDF attachment</w:t>
      </w:r>
    </w:p>
    <w:p w14:paraId="1FBF9CD4" w14:textId="77777777" w:rsidR="008E3110" w:rsidRPr="003461FF"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 Where multiple invoices are submitted on one email the Supplier shall ensure that each invoice forms a separate attachment to the email</w:t>
      </w:r>
    </w:p>
    <w:p w14:paraId="14F03820" w14:textId="77777777" w:rsidR="008E3110" w:rsidRPr="003461FF" w:rsidRDefault="008E3110" w:rsidP="008E3110">
      <w:pPr>
        <w:tabs>
          <w:tab w:val="left" w:pos="2257"/>
        </w:tabs>
        <w:spacing w:after="0" w:line="259" w:lineRule="auto"/>
        <w:rPr>
          <w:rFonts w:ascii="Arial" w:eastAsia="Arial" w:hAnsi="Arial" w:cs="Arial"/>
          <w:sz w:val="24"/>
          <w:szCs w:val="24"/>
          <w:lang w:val="en-US"/>
        </w:rPr>
      </w:pPr>
    </w:p>
    <w:p w14:paraId="5EA5E58F" w14:textId="77777777" w:rsidR="008E3110" w:rsidRPr="003461FF"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In addition to the information required under Clause 4.5 of the Core Terms, the Supplier must include the following information in each invoice:</w:t>
      </w:r>
    </w:p>
    <w:p w14:paraId="1D649929" w14:textId="77777777" w:rsidR="008E3110" w:rsidRPr="003461FF"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 An invoice number</w:t>
      </w:r>
    </w:p>
    <w:p w14:paraId="37547730" w14:textId="77777777" w:rsidR="008E3110" w:rsidRPr="003461FF"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 An invoice date</w:t>
      </w:r>
    </w:p>
    <w:p w14:paraId="3E6D363E" w14:textId="77777777" w:rsidR="008E3110" w:rsidRPr="003461FF"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 VAT registration number (where applicable)</w:t>
      </w:r>
    </w:p>
    <w:p w14:paraId="7EC6BF23" w14:textId="77777777" w:rsidR="008E3110" w:rsidRPr="003461FF"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 The Supplier’s address and contact details</w:t>
      </w:r>
    </w:p>
    <w:p w14:paraId="299FA105" w14:textId="77777777" w:rsidR="008E3110" w:rsidRPr="003461FF"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 A valid Purchase Order (PO) number – invoices without a PO will be returned to the Supplier to be resubmitted</w:t>
      </w:r>
    </w:p>
    <w:p w14:paraId="6BF107AB" w14:textId="77777777" w:rsidR="008E3110" w:rsidRDefault="008E3110" w:rsidP="008E3110">
      <w:pPr>
        <w:tabs>
          <w:tab w:val="left" w:pos="2257"/>
        </w:tabs>
        <w:spacing w:after="0" w:line="259" w:lineRule="auto"/>
        <w:rPr>
          <w:rFonts w:ascii="Arial" w:eastAsia="Arial" w:hAnsi="Arial" w:cs="Arial"/>
          <w:sz w:val="24"/>
          <w:szCs w:val="24"/>
          <w:lang w:val="en-US"/>
        </w:rPr>
      </w:pPr>
      <w:r w:rsidRPr="003461FF">
        <w:rPr>
          <w:rFonts w:ascii="Arial" w:eastAsia="Arial" w:hAnsi="Arial" w:cs="Arial"/>
          <w:sz w:val="24"/>
          <w:szCs w:val="24"/>
          <w:lang w:val="en-US"/>
        </w:rPr>
        <w:t>• The Supplier’s bank details</w:t>
      </w:r>
    </w:p>
    <w:p w14:paraId="18C01692" w14:textId="77777777" w:rsidR="008E3110" w:rsidRPr="00D436F7" w:rsidRDefault="008E3110" w:rsidP="008E3110">
      <w:pPr>
        <w:pStyle w:val="paragraph"/>
        <w:spacing w:after="0"/>
        <w:rPr>
          <w:rStyle w:val="normaltextrun"/>
          <w:rFonts w:ascii="Arial" w:eastAsia="Calibri" w:hAnsi="Arial" w:cs="Arial"/>
          <w:sz w:val="22"/>
          <w:szCs w:val="22"/>
        </w:rPr>
      </w:pPr>
      <w:r w:rsidRPr="00D436F7">
        <w:rPr>
          <w:rStyle w:val="normaltextrun"/>
          <w:rFonts w:ascii="Arial" w:hAnsi="Arial" w:cs="Arial"/>
        </w:rPr>
        <w:t xml:space="preserve">In consideration of the supply of the Services by the </w:t>
      </w:r>
      <w:r>
        <w:rPr>
          <w:rStyle w:val="normaltextrun"/>
          <w:rFonts w:ascii="Arial" w:hAnsi="Arial" w:cs="Arial"/>
        </w:rPr>
        <w:t>Supplier</w:t>
      </w:r>
      <w:r w:rsidRPr="00D436F7">
        <w:rPr>
          <w:rStyle w:val="normaltextrun"/>
          <w:rFonts w:ascii="Arial" w:hAnsi="Arial" w:cs="Arial"/>
        </w:rPr>
        <w:t xml:space="preserve">, the </w:t>
      </w:r>
      <w:r>
        <w:rPr>
          <w:rStyle w:val="normaltextrun"/>
          <w:rFonts w:ascii="Arial" w:hAnsi="Arial" w:cs="Arial"/>
        </w:rPr>
        <w:t>Buyer</w:t>
      </w:r>
      <w:r w:rsidRPr="00D436F7">
        <w:rPr>
          <w:rStyle w:val="normaltextrun"/>
          <w:rFonts w:ascii="Arial" w:hAnsi="Arial" w:cs="Arial"/>
        </w:rPr>
        <w:t xml:space="preserve"> shall pay the </w:t>
      </w:r>
      <w:r>
        <w:rPr>
          <w:rStyle w:val="normaltextrun"/>
          <w:rFonts w:ascii="Arial" w:hAnsi="Arial" w:cs="Arial"/>
        </w:rPr>
        <w:t>Supplier</w:t>
      </w:r>
      <w:r w:rsidRPr="00D436F7">
        <w:rPr>
          <w:rStyle w:val="normaltextrun"/>
          <w:rFonts w:ascii="Arial" w:hAnsi="Arial" w:cs="Arial"/>
        </w:rPr>
        <w:t xml:space="preserve"> the invoiced amounts </w:t>
      </w:r>
      <w:r>
        <w:rPr>
          <w:rStyle w:val="normaltextrun"/>
          <w:rFonts w:ascii="Arial" w:hAnsi="Arial" w:cs="Arial"/>
        </w:rPr>
        <w:t xml:space="preserve">within </w:t>
      </w:r>
      <w:r w:rsidRPr="00D436F7">
        <w:rPr>
          <w:rStyle w:val="normaltextrun"/>
          <w:rFonts w:ascii="Arial" w:hAnsi="Arial" w:cs="Arial"/>
        </w:rPr>
        <w:t xml:space="preserve">thirty (30) days </w:t>
      </w:r>
      <w:r>
        <w:rPr>
          <w:rStyle w:val="normaltextrun"/>
          <w:rFonts w:ascii="Arial" w:hAnsi="Arial" w:cs="Arial"/>
        </w:rPr>
        <w:t xml:space="preserve">of receipt by the Buyer of a </w:t>
      </w:r>
      <w:r w:rsidRPr="00D436F7">
        <w:rPr>
          <w:rStyle w:val="normaltextrun"/>
          <w:rFonts w:ascii="Arial" w:hAnsi="Arial" w:cs="Arial"/>
        </w:rPr>
        <w:t>valid</w:t>
      </w:r>
      <w:r>
        <w:rPr>
          <w:rStyle w:val="normaltextrun"/>
          <w:rFonts w:ascii="Arial" w:hAnsi="Arial" w:cs="Arial"/>
        </w:rPr>
        <w:t>,</w:t>
      </w:r>
      <w:r w:rsidRPr="00D436F7">
        <w:rPr>
          <w:rStyle w:val="normaltextrun"/>
          <w:rFonts w:ascii="Arial" w:hAnsi="Arial" w:cs="Arial"/>
        </w:rPr>
        <w:t xml:space="preserve"> undisputed </w:t>
      </w:r>
      <w:r>
        <w:rPr>
          <w:rStyle w:val="normaltextrun"/>
          <w:rFonts w:ascii="Arial" w:hAnsi="Arial" w:cs="Arial"/>
        </w:rPr>
        <w:t xml:space="preserve">invoice which </w:t>
      </w:r>
      <w:r w:rsidRPr="00D436F7">
        <w:rPr>
          <w:rStyle w:val="normaltextrun"/>
          <w:rFonts w:ascii="Arial" w:hAnsi="Arial" w:cs="Arial"/>
        </w:rPr>
        <w:t xml:space="preserve">includes a valid Purchase Order Number.  </w:t>
      </w:r>
    </w:p>
    <w:p w14:paraId="1C2EA4CD" w14:textId="77777777" w:rsidR="008E3110" w:rsidRPr="001C5678" w:rsidRDefault="008E3110" w:rsidP="008E3110">
      <w:pPr>
        <w:tabs>
          <w:tab w:val="left" w:pos="2257"/>
        </w:tabs>
        <w:spacing w:after="0" w:line="259" w:lineRule="auto"/>
        <w:rPr>
          <w:rFonts w:ascii="Arial" w:eastAsia="Arial" w:hAnsi="Arial" w:cs="Arial"/>
          <w:sz w:val="24"/>
          <w:szCs w:val="24"/>
          <w:lang w:val="en-US"/>
        </w:rPr>
      </w:pPr>
      <w:r w:rsidRPr="00A61148">
        <w:rPr>
          <w:rFonts w:ascii="Arial" w:eastAsia="Arial" w:hAnsi="Arial" w:cs="Arial"/>
          <w:sz w:val="24"/>
          <w:szCs w:val="24"/>
          <w:lang w:val="en-US"/>
        </w:rPr>
        <w:t xml:space="preserve">If there is a dispute between the Parties as to the amount invoiced, the Buyer shall pay the undisputed amount. The Supplier shall not suspend the supply of the Services unless the Buyer is entitled to terminate the Contract for a failure to pay an undisputed invoiced sum in accordance with clause 10.5 of the Core Terms.  Any disputed amounts shall be resolved through the dispute resolution procedure detailed in clause 34 (Resolving disputes).  </w:t>
      </w:r>
    </w:p>
    <w:p w14:paraId="68EBFCF4" w14:textId="77777777" w:rsidR="002D6378" w:rsidRDefault="002D6378">
      <w:pPr>
        <w:tabs>
          <w:tab w:val="left" w:pos="2257"/>
        </w:tabs>
        <w:spacing w:after="0" w:line="259" w:lineRule="auto"/>
        <w:rPr>
          <w:rFonts w:ascii="Arial" w:eastAsia="Arial" w:hAnsi="Arial" w:cs="Arial"/>
          <w:b/>
          <w:sz w:val="24"/>
          <w:szCs w:val="24"/>
        </w:rPr>
      </w:pPr>
    </w:p>
    <w:p w14:paraId="4054022B"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6CBE0E34" w14:textId="77777777" w:rsidR="008E3110" w:rsidRPr="006F5AAB" w:rsidRDefault="008E3110" w:rsidP="008E3110">
      <w:pPr>
        <w:tabs>
          <w:tab w:val="left" w:pos="2257"/>
        </w:tabs>
        <w:spacing w:after="0" w:line="259" w:lineRule="auto"/>
        <w:rPr>
          <w:rFonts w:ascii="Arial" w:eastAsia="Arial" w:hAnsi="Arial" w:cs="Arial"/>
          <w:sz w:val="24"/>
          <w:szCs w:val="24"/>
          <w:lang w:val="en-US"/>
        </w:rPr>
      </w:pPr>
      <w:r w:rsidRPr="006F5AAB">
        <w:rPr>
          <w:rFonts w:ascii="Arial" w:eastAsia="Arial" w:hAnsi="Arial" w:cs="Arial"/>
          <w:sz w:val="24"/>
          <w:szCs w:val="24"/>
          <w:lang w:val="en-US"/>
        </w:rPr>
        <w:t xml:space="preserve">Department for international Trade c/o UK SBS, Queensway House West Precinct Billingham </w:t>
      </w:r>
    </w:p>
    <w:p w14:paraId="5233D747" w14:textId="77777777" w:rsidR="008E3110" w:rsidRPr="006F5AAB" w:rsidRDefault="008E3110" w:rsidP="008E3110">
      <w:pPr>
        <w:tabs>
          <w:tab w:val="left" w:pos="2257"/>
        </w:tabs>
        <w:spacing w:after="0" w:line="259" w:lineRule="auto"/>
        <w:rPr>
          <w:rFonts w:ascii="Arial" w:eastAsia="Arial" w:hAnsi="Arial" w:cs="Arial"/>
          <w:sz w:val="24"/>
          <w:szCs w:val="24"/>
          <w:lang w:val="en-US"/>
        </w:rPr>
      </w:pPr>
      <w:r w:rsidRPr="006F5AAB">
        <w:rPr>
          <w:rFonts w:ascii="Arial" w:eastAsia="Arial" w:hAnsi="Arial" w:cs="Arial"/>
          <w:sz w:val="24"/>
          <w:szCs w:val="24"/>
          <w:lang w:val="en-US"/>
        </w:rPr>
        <w:t>TS23 2NF</w:t>
      </w:r>
    </w:p>
    <w:p w14:paraId="29D69855" w14:textId="77777777" w:rsidR="008E3110" w:rsidRPr="006F5AAB" w:rsidRDefault="008E3110" w:rsidP="008E3110">
      <w:pPr>
        <w:tabs>
          <w:tab w:val="left" w:pos="2257"/>
        </w:tabs>
        <w:spacing w:after="0" w:line="259" w:lineRule="auto"/>
        <w:rPr>
          <w:rFonts w:ascii="Arial" w:eastAsia="Arial" w:hAnsi="Arial" w:cs="Arial"/>
          <w:sz w:val="24"/>
          <w:szCs w:val="24"/>
          <w:lang w:val="en-US"/>
        </w:rPr>
      </w:pPr>
      <w:r w:rsidRPr="006F5AAB">
        <w:rPr>
          <w:rFonts w:ascii="Arial" w:eastAsia="Arial" w:hAnsi="Arial" w:cs="Arial"/>
          <w:sz w:val="24"/>
          <w:szCs w:val="24"/>
          <w:lang w:val="en-US"/>
        </w:rPr>
        <w:t xml:space="preserve">Email: </w:t>
      </w:r>
      <w:hyperlink r:id="rId12" w:history="1">
        <w:r w:rsidRPr="006F5AAB">
          <w:rPr>
            <w:rStyle w:val="Hyperlink"/>
            <w:rFonts w:ascii="Arial" w:eastAsia="Arial" w:hAnsi="Arial" w:cs="Arial"/>
            <w:sz w:val="24"/>
            <w:szCs w:val="24"/>
            <w:lang w:val="en-US"/>
          </w:rPr>
          <w:t>ap@uksbs.co.uk</w:t>
        </w:r>
      </w:hyperlink>
      <w:r w:rsidRPr="006F5AAB">
        <w:rPr>
          <w:rFonts w:ascii="Arial" w:eastAsia="Arial" w:hAnsi="Arial" w:cs="Arial"/>
          <w:sz w:val="24"/>
          <w:szCs w:val="24"/>
          <w:lang w:val="en-US"/>
        </w:rPr>
        <w:t xml:space="preserve"> </w:t>
      </w:r>
    </w:p>
    <w:p w14:paraId="289ED10B" w14:textId="77777777" w:rsidR="008E3110" w:rsidRPr="006F5AAB" w:rsidRDefault="008E3110" w:rsidP="008E3110">
      <w:pPr>
        <w:tabs>
          <w:tab w:val="left" w:pos="2257"/>
        </w:tabs>
        <w:spacing w:after="0" w:line="259" w:lineRule="auto"/>
        <w:rPr>
          <w:rFonts w:ascii="Arial" w:eastAsia="Arial" w:hAnsi="Arial" w:cs="Arial"/>
          <w:sz w:val="24"/>
          <w:szCs w:val="24"/>
          <w:lang w:val="en-US"/>
        </w:rPr>
      </w:pPr>
      <w:r w:rsidRPr="006F5AAB">
        <w:rPr>
          <w:rFonts w:ascii="Arial" w:eastAsia="Arial" w:hAnsi="Arial" w:cs="Arial"/>
          <w:sz w:val="24"/>
          <w:szCs w:val="24"/>
          <w:lang w:val="en-US"/>
        </w:rPr>
        <w:lastRenderedPageBreak/>
        <w:t xml:space="preserve">Telephone: 03332079122 </w:t>
      </w:r>
    </w:p>
    <w:p w14:paraId="634AA82B" w14:textId="77777777" w:rsidR="002D6378" w:rsidRDefault="002D6378">
      <w:pPr>
        <w:tabs>
          <w:tab w:val="left" w:pos="2257"/>
        </w:tabs>
        <w:spacing w:after="0" w:line="259" w:lineRule="auto"/>
        <w:rPr>
          <w:rFonts w:ascii="Arial" w:eastAsia="Arial" w:hAnsi="Arial" w:cs="Arial"/>
          <w:sz w:val="24"/>
          <w:szCs w:val="24"/>
        </w:rPr>
      </w:pPr>
    </w:p>
    <w:p w14:paraId="4222728E"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5A6B374A" w14:textId="1B4FA12F" w:rsidR="002D6378" w:rsidRDefault="005812BE">
      <w:pPr>
        <w:tabs>
          <w:tab w:val="left" w:pos="2257"/>
        </w:tabs>
        <w:spacing w:after="0" w:line="259" w:lineRule="auto"/>
        <w:rPr>
          <w:rFonts w:ascii="Arial" w:eastAsia="Arial" w:hAnsi="Arial" w:cs="Arial"/>
          <w:b/>
          <w:sz w:val="24"/>
          <w:szCs w:val="24"/>
        </w:rPr>
      </w:pPr>
      <w:r>
        <w:rPr>
          <w:rFonts w:ascii="Arial" w:eastAsia="Arial" w:hAnsi="Arial" w:cs="Arial"/>
          <w:sz w:val="24"/>
          <w:szCs w:val="24"/>
        </w:rPr>
        <w:t>[REDACTED]</w:t>
      </w:r>
      <w:r>
        <w:rPr>
          <w:rFonts w:ascii="Arial" w:eastAsia="Arial" w:hAnsi="Arial" w:cs="Arial"/>
          <w:b/>
          <w:sz w:val="24"/>
          <w:szCs w:val="24"/>
        </w:rPr>
        <w:t xml:space="preserve">  </w:t>
      </w:r>
    </w:p>
    <w:p w14:paraId="58E73ACD" w14:textId="77777777" w:rsidR="005812BE" w:rsidRDefault="005812BE">
      <w:pPr>
        <w:tabs>
          <w:tab w:val="left" w:pos="2257"/>
        </w:tabs>
        <w:spacing w:after="0" w:line="259" w:lineRule="auto"/>
        <w:rPr>
          <w:rFonts w:ascii="Arial" w:eastAsia="Arial" w:hAnsi="Arial" w:cs="Arial"/>
          <w:sz w:val="24"/>
          <w:szCs w:val="24"/>
        </w:rPr>
      </w:pPr>
    </w:p>
    <w:p w14:paraId="5E34F8C2"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57B584FE" w14:textId="42A194C4" w:rsidR="002D6378" w:rsidRDefault="005812BE">
      <w:pPr>
        <w:tabs>
          <w:tab w:val="left" w:pos="2257"/>
        </w:tabs>
        <w:spacing w:after="0" w:line="259" w:lineRule="auto"/>
        <w:rPr>
          <w:rFonts w:ascii="Arial" w:eastAsia="Arial" w:hAnsi="Arial" w:cs="Arial"/>
          <w:b/>
          <w:sz w:val="24"/>
          <w:szCs w:val="24"/>
        </w:rPr>
      </w:pPr>
      <w:r>
        <w:rPr>
          <w:rFonts w:ascii="Arial" w:eastAsia="Arial" w:hAnsi="Arial" w:cs="Arial"/>
          <w:sz w:val="24"/>
          <w:szCs w:val="24"/>
        </w:rPr>
        <w:t>[REDACTED]</w:t>
      </w:r>
      <w:r>
        <w:rPr>
          <w:rFonts w:ascii="Arial" w:eastAsia="Arial" w:hAnsi="Arial" w:cs="Arial"/>
          <w:b/>
          <w:sz w:val="24"/>
          <w:szCs w:val="24"/>
        </w:rPr>
        <w:t xml:space="preserve">  </w:t>
      </w:r>
    </w:p>
    <w:p w14:paraId="4BD4F852" w14:textId="77777777" w:rsidR="005812BE" w:rsidRDefault="005812BE">
      <w:pPr>
        <w:tabs>
          <w:tab w:val="left" w:pos="2257"/>
        </w:tabs>
        <w:spacing w:after="0" w:line="259" w:lineRule="auto"/>
        <w:rPr>
          <w:rFonts w:ascii="Arial" w:eastAsia="Arial" w:hAnsi="Arial" w:cs="Arial"/>
          <w:sz w:val="24"/>
          <w:szCs w:val="24"/>
        </w:rPr>
      </w:pPr>
    </w:p>
    <w:p w14:paraId="69BBF830"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9CC60AE" w14:textId="45B0D946" w:rsidR="002D6378" w:rsidRDefault="005812BE">
      <w:pPr>
        <w:spacing w:after="240"/>
        <w:jc w:val="both"/>
        <w:rPr>
          <w:rFonts w:ascii="Arial" w:eastAsia="Arial" w:hAnsi="Arial" w:cs="Arial"/>
          <w:b/>
          <w:sz w:val="24"/>
          <w:szCs w:val="24"/>
        </w:rPr>
      </w:pPr>
      <w:r>
        <w:rPr>
          <w:rFonts w:ascii="Arial" w:eastAsia="Arial" w:hAnsi="Arial" w:cs="Arial"/>
          <w:sz w:val="24"/>
          <w:szCs w:val="24"/>
        </w:rPr>
        <w:t>[REDACTED]</w:t>
      </w:r>
      <w:r>
        <w:rPr>
          <w:rFonts w:ascii="Arial" w:eastAsia="Arial" w:hAnsi="Arial" w:cs="Arial"/>
          <w:b/>
          <w:sz w:val="24"/>
          <w:szCs w:val="24"/>
        </w:rPr>
        <w:t xml:space="preserve">  </w:t>
      </w:r>
    </w:p>
    <w:p w14:paraId="2C8C24A1" w14:textId="77777777" w:rsidR="005812BE" w:rsidRDefault="005812BE">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2D6378" w14:paraId="3DBACDC3" w14:textId="77777777" w:rsidTr="002D6378">
        <w:trPr>
          <w:trHeight w:val="635"/>
        </w:trPr>
        <w:tc>
          <w:tcPr>
            <w:tcW w:w="4506" w:type="dxa"/>
            <w:gridSpan w:val="2"/>
          </w:tcPr>
          <w:p w14:paraId="40A5DBA9" w14:textId="77777777" w:rsidR="002D6378" w:rsidRDefault="00DA3167">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5E8C42D" w14:textId="77777777" w:rsidR="002D6378" w:rsidRDefault="00DA3167">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2D6378" w14:paraId="1A41BA7B" w14:textId="77777777" w:rsidTr="002D6378">
        <w:trPr>
          <w:trHeight w:val="635"/>
        </w:trPr>
        <w:tc>
          <w:tcPr>
            <w:tcW w:w="1526" w:type="dxa"/>
          </w:tcPr>
          <w:p w14:paraId="42747C65"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9D4FE45" w14:textId="1765F1EF" w:rsidR="002D6378" w:rsidRDefault="005812B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r>
              <w:rPr>
                <w:rFonts w:ascii="Arial" w:eastAsia="Arial" w:hAnsi="Arial" w:cs="Arial"/>
                <w:b/>
                <w:sz w:val="24"/>
                <w:szCs w:val="24"/>
              </w:rPr>
              <w:t xml:space="preserve">  </w:t>
            </w:r>
          </w:p>
        </w:tc>
        <w:tc>
          <w:tcPr>
            <w:tcW w:w="1556" w:type="dxa"/>
          </w:tcPr>
          <w:p w14:paraId="4B2B4CCC"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72DFCA2" w14:textId="2ABE8455" w:rsidR="002D6378" w:rsidRDefault="005812B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r>
              <w:rPr>
                <w:rFonts w:ascii="Arial" w:eastAsia="Arial" w:hAnsi="Arial" w:cs="Arial"/>
                <w:b/>
                <w:sz w:val="24"/>
                <w:szCs w:val="24"/>
              </w:rPr>
              <w:t xml:space="preserve">  </w:t>
            </w:r>
          </w:p>
        </w:tc>
      </w:tr>
      <w:tr w:rsidR="002D6378" w14:paraId="41C8E7A7" w14:textId="77777777" w:rsidTr="002D6378">
        <w:trPr>
          <w:trHeight w:val="635"/>
        </w:trPr>
        <w:tc>
          <w:tcPr>
            <w:tcW w:w="1526" w:type="dxa"/>
          </w:tcPr>
          <w:p w14:paraId="669BBC2D"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F8EECBA" w14:textId="3DF8C8CC" w:rsidR="002D6378" w:rsidRDefault="005812B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r>
              <w:rPr>
                <w:rFonts w:ascii="Arial" w:eastAsia="Arial" w:hAnsi="Arial" w:cs="Arial"/>
                <w:b/>
                <w:sz w:val="24"/>
                <w:szCs w:val="24"/>
              </w:rPr>
              <w:t xml:space="preserve">  </w:t>
            </w:r>
          </w:p>
        </w:tc>
        <w:tc>
          <w:tcPr>
            <w:tcW w:w="1556" w:type="dxa"/>
          </w:tcPr>
          <w:p w14:paraId="291C885E"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6A84E19" w14:textId="0F641131" w:rsidR="002D6378" w:rsidRDefault="005812B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r>
              <w:rPr>
                <w:rFonts w:ascii="Arial" w:eastAsia="Arial" w:hAnsi="Arial" w:cs="Arial"/>
                <w:b/>
                <w:sz w:val="24"/>
                <w:szCs w:val="24"/>
              </w:rPr>
              <w:t xml:space="preserve">  </w:t>
            </w:r>
          </w:p>
        </w:tc>
      </w:tr>
      <w:tr w:rsidR="002D6378" w14:paraId="357F1B91" w14:textId="77777777" w:rsidTr="002D6378">
        <w:trPr>
          <w:trHeight w:val="635"/>
        </w:trPr>
        <w:tc>
          <w:tcPr>
            <w:tcW w:w="1526" w:type="dxa"/>
          </w:tcPr>
          <w:p w14:paraId="536BD1F3"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A6240C6" w14:textId="0A504BB9" w:rsidR="002D6378" w:rsidRDefault="005812B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r>
              <w:rPr>
                <w:rFonts w:ascii="Arial" w:eastAsia="Arial" w:hAnsi="Arial" w:cs="Arial"/>
                <w:b/>
                <w:sz w:val="24"/>
                <w:szCs w:val="24"/>
              </w:rPr>
              <w:t xml:space="preserve">  </w:t>
            </w:r>
          </w:p>
        </w:tc>
        <w:tc>
          <w:tcPr>
            <w:tcW w:w="1556" w:type="dxa"/>
          </w:tcPr>
          <w:p w14:paraId="565BE28A"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1E0EB694" w14:textId="2C0161A5" w:rsidR="002D6378" w:rsidRDefault="005812B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r>
              <w:rPr>
                <w:rFonts w:ascii="Arial" w:eastAsia="Arial" w:hAnsi="Arial" w:cs="Arial"/>
                <w:b/>
                <w:sz w:val="24"/>
                <w:szCs w:val="24"/>
              </w:rPr>
              <w:t xml:space="preserve">  </w:t>
            </w:r>
          </w:p>
        </w:tc>
      </w:tr>
      <w:tr w:rsidR="002D6378" w14:paraId="4882940A" w14:textId="77777777" w:rsidTr="002D6378">
        <w:trPr>
          <w:trHeight w:val="863"/>
        </w:trPr>
        <w:tc>
          <w:tcPr>
            <w:tcW w:w="1526" w:type="dxa"/>
          </w:tcPr>
          <w:p w14:paraId="68514E4F"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236153A" w14:textId="11E59CAE" w:rsidR="002D6378" w:rsidRDefault="004C50C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25/01/2023</w:t>
            </w:r>
          </w:p>
        </w:tc>
        <w:tc>
          <w:tcPr>
            <w:tcW w:w="1556" w:type="dxa"/>
          </w:tcPr>
          <w:p w14:paraId="3FD91475"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5F2A3CD" w14:textId="69A659D5" w:rsidR="002D6378" w:rsidRDefault="004C50C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24/01/2023</w:t>
            </w:r>
          </w:p>
        </w:tc>
      </w:tr>
    </w:tbl>
    <w:p w14:paraId="54760FAF" w14:textId="77777777" w:rsidR="002D6378" w:rsidRDefault="002D6378">
      <w:pPr>
        <w:rPr>
          <w:rFonts w:ascii="Arial" w:eastAsia="Arial" w:hAnsi="Arial" w:cs="Arial"/>
          <w:color w:val="1F497D"/>
          <w:sz w:val="24"/>
          <w:szCs w:val="24"/>
          <w:highlight w:val="yellow"/>
        </w:rPr>
      </w:pPr>
    </w:p>
    <w:p w14:paraId="5044946D" w14:textId="7D3D2868" w:rsidR="009D256A" w:rsidRDefault="009D256A">
      <w:pPr>
        <w:rPr>
          <w:rFonts w:ascii="Arial" w:eastAsia="Arial" w:hAnsi="Arial" w:cs="Arial"/>
        </w:rPr>
      </w:pPr>
      <w:r>
        <w:rPr>
          <w:rFonts w:ascii="Arial" w:eastAsia="Arial" w:hAnsi="Arial" w:cs="Arial"/>
        </w:rPr>
        <w:br w:type="page"/>
      </w:r>
    </w:p>
    <w:p w14:paraId="2E441033" w14:textId="71FA44A3" w:rsidR="002D6378" w:rsidRPr="00DD1641" w:rsidRDefault="009D256A">
      <w:pPr>
        <w:rPr>
          <w:rFonts w:ascii="Arial" w:eastAsia="Arial" w:hAnsi="Arial" w:cs="Arial"/>
          <w:b/>
          <w:bCs/>
        </w:rPr>
      </w:pPr>
      <w:r w:rsidRPr="00DD1641">
        <w:rPr>
          <w:rFonts w:ascii="Arial" w:eastAsia="Arial" w:hAnsi="Arial" w:cs="Arial"/>
          <w:b/>
          <w:bCs/>
        </w:rPr>
        <w:lastRenderedPageBreak/>
        <w:t xml:space="preserve">ANNEX A – Recruitment </w:t>
      </w:r>
      <w:r w:rsidR="00DD1641" w:rsidRPr="00DD1641">
        <w:rPr>
          <w:rFonts w:ascii="Arial" w:eastAsia="Arial" w:hAnsi="Arial" w:cs="Arial"/>
          <w:b/>
          <w:bCs/>
        </w:rPr>
        <w:t>T</w:t>
      </w:r>
      <w:r w:rsidRPr="00DD1641">
        <w:rPr>
          <w:rFonts w:ascii="Arial" w:eastAsia="Arial" w:hAnsi="Arial" w:cs="Arial"/>
          <w:b/>
          <w:bCs/>
        </w:rPr>
        <w:t>imeline</w:t>
      </w:r>
    </w:p>
    <w:tbl>
      <w:tblPr>
        <w:tblStyle w:val="TableGrid"/>
        <w:tblW w:w="0" w:type="auto"/>
        <w:tblLayout w:type="fixed"/>
        <w:tblLook w:val="04A0" w:firstRow="1" w:lastRow="0" w:firstColumn="1" w:lastColumn="0" w:noHBand="0" w:noVBand="1"/>
      </w:tblPr>
      <w:tblGrid>
        <w:gridCol w:w="4106"/>
        <w:gridCol w:w="2434"/>
        <w:gridCol w:w="2434"/>
      </w:tblGrid>
      <w:tr w:rsidR="00C5732E" w14:paraId="7B2C7304" w14:textId="77777777" w:rsidTr="00C5732E">
        <w:trPr>
          <w:trHeight w:val="600"/>
        </w:trPr>
        <w:tc>
          <w:tcPr>
            <w:tcW w:w="4106" w:type="dxa"/>
            <w:shd w:val="clear" w:color="auto" w:fill="BFBFBF" w:themeFill="background1" w:themeFillShade="BF"/>
            <w:noWrap/>
            <w:hideMark/>
          </w:tcPr>
          <w:p w14:paraId="7997BC5E" w14:textId="77777777" w:rsidR="00C5732E" w:rsidRPr="00E04D56" w:rsidRDefault="00C5732E" w:rsidP="00AD653D">
            <w:pPr>
              <w:jc w:val="center"/>
              <w:rPr>
                <w:b/>
              </w:rPr>
            </w:pPr>
            <w:bookmarkStart w:id="1" w:name="_Hlk124935066"/>
            <w:r w:rsidRPr="00364066">
              <w:rPr>
                <w:b/>
              </w:rPr>
              <w:t>Action</w:t>
            </w:r>
          </w:p>
        </w:tc>
        <w:tc>
          <w:tcPr>
            <w:tcW w:w="2434" w:type="dxa"/>
            <w:shd w:val="clear" w:color="auto" w:fill="BFBFBF" w:themeFill="background1" w:themeFillShade="BF"/>
            <w:hideMark/>
          </w:tcPr>
          <w:p w14:paraId="4D225144" w14:textId="77777777" w:rsidR="00C5732E" w:rsidRPr="00E04D56" w:rsidRDefault="00C5732E" w:rsidP="00AD653D">
            <w:pPr>
              <w:jc w:val="center"/>
              <w:rPr>
                <w:b/>
              </w:rPr>
            </w:pPr>
            <w:r w:rsidRPr="00E04D56">
              <w:rPr>
                <w:b/>
              </w:rPr>
              <w:t>Time required</w:t>
            </w:r>
          </w:p>
        </w:tc>
        <w:tc>
          <w:tcPr>
            <w:tcW w:w="2434" w:type="dxa"/>
            <w:shd w:val="clear" w:color="auto" w:fill="BFBFBF" w:themeFill="background1" w:themeFillShade="BF"/>
          </w:tcPr>
          <w:p w14:paraId="389485EE" w14:textId="77777777" w:rsidR="00C5732E" w:rsidRPr="00E04D56" w:rsidRDefault="00C5732E" w:rsidP="00AD653D">
            <w:pPr>
              <w:ind w:firstLine="201"/>
              <w:jc w:val="center"/>
              <w:rPr>
                <w:b/>
              </w:rPr>
            </w:pPr>
            <w:r w:rsidRPr="00E04D56">
              <w:rPr>
                <w:b/>
              </w:rPr>
              <w:t>Completion date</w:t>
            </w:r>
          </w:p>
        </w:tc>
      </w:tr>
      <w:tr w:rsidR="00C5732E" w14:paraId="24B3098C" w14:textId="77777777" w:rsidTr="00C5732E">
        <w:trPr>
          <w:trHeight w:val="910"/>
        </w:trPr>
        <w:tc>
          <w:tcPr>
            <w:tcW w:w="4106" w:type="dxa"/>
            <w:shd w:val="clear" w:color="auto" w:fill="D9D9D9" w:themeFill="background1" w:themeFillShade="D9"/>
            <w:noWrap/>
            <w:hideMark/>
          </w:tcPr>
          <w:p w14:paraId="7592E43A" w14:textId="77777777" w:rsidR="00C5732E" w:rsidRDefault="00C5732E" w:rsidP="00AD653D">
            <w:pPr>
              <w:rPr>
                <w:rFonts w:cs="Calibri"/>
                <w:color w:val="000000"/>
              </w:rPr>
            </w:pPr>
            <w:r>
              <w:rPr>
                <w:color w:val="000000"/>
              </w:rPr>
              <w:t>Advertisement go-live</w:t>
            </w:r>
          </w:p>
        </w:tc>
        <w:tc>
          <w:tcPr>
            <w:tcW w:w="2434" w:type="dxa"/>
            <w:shd w:val="clear" w:color="auto" w:fill="D9D9D9" w:themeFill="background1" w:themeFillShade="D9"/>
          </w:tcPr>
          <w:p w14:paraId="1F4A8533" w14:textId="77777777" w:rsidR="00C5732E" w:rsidRDefault="00C5732E" w:rsidP="00AD653D">
            <w:pPr>
              <w:rPr>
                <w:color w:val="000000"/>
              </w:rPr>
            </w:pPr>
            <w:r w:rsidRPr="2221CC9C">
              <w:rPr>
                <w:color w:val="000000" w:themeColor="text1"/>
              </w:rPr>
              <w:t>4 weeks</w:t>
            </w:r>
          </w:p>
        </w:tc>
        <w:tc>
          <w:tcPr>
            <w:tcW w:w="2434" w:type="dxa"/>
            <w:shd w:val="clear" w:color="auto" w:fill="D9D9D9" w:themeFill="background1" w:themeFillShade="D9"/>
          </w:tcPr>
          <w:p w14:paraId="08E4C062" w14:textId="77777777" w:rsidR="00C5732E" w:rsidRPr="00BB5825" w:rsidRDefault="00C5732E" w:rsidP="00AD653D">
            <w:r w:rsidRPr="2221CC9C">
              <w:rPr>
                <w:color w:val="000000" w:themeColor="text1"/>
              </w:rPr>
              <w:t xml:space="preserve">Opens </w:t>
            </w:r>
            <w:r>
              <w:rPr>
                <w:color w:val="000000" w:themeColor="text1"/>
              </w:rPr>
              <w:t>30</w:t>
            </w:r>
            <w:r w:rsidRPr="2221CC9C">
              <w:rPr>
                <w:color w:val="000000" w:themeColor="text1"/>
              </w:rPr>
              <w:t xml:space="preserve"> January. Minimum four week period ends </w:t>
            </w:r>
            <w:r>
              <w:rPr>
                <w:color w:val="000000" w:themeColor="text1"/>
              </w:rPr>
              <w:t>24</w:t>
            </w:r>
            <w:r w:rsidRPr="2221CC9C">
              <w:rPr>
                <w:color w:val="000000" w:themeColor="text1"/>
              </w:rPr>
              <w:t xml:space="preserve"> February.</w:t>
            </w:r>
          </w:p>
        </w:tc>
      </w:tr>
      <w:tr w:rsidR="00C5732E" w14:paraId="4974197F" w14:textId="77777777" w:rsidTr="00C5732E">
        <w:trPr>
          <w:trHeight w:val="300"/>
        </w:trPr>
        <w:tc>
          <w:tcPr>
            <w:tcW w:w="4106" w:type="dxa"/>
            <w:noWrap/>
            <w:hideMark/>
          </w:tcPr>
          <w:p w14:paraId="03820FE3" w14:textId="00903D66" w:rsidR="00C5732E" w:rsidRDefault="00C5732E" w:rsidP="00AD653D">
            <w:pPr>
              <w:rPr>
                <w:color w:val="000000"/>
              </w:rPr>
            </w:pPr>
            <w:r>
              <w:rPr>
                <w:color w:val="000000"/>
              </w:rPr>
              <w:t>Ministerial permission to close advertisement</w:t>
            </w:r>
          </w:p>
        </w:tc>
        <w:tc>
          <w:tcPr>
            <w:tcW w:w="2434" w:type="dxa"/>
            <w:noWrap/>
          </w:tcPr>
          <w:p w14:paraId="2FA82AA4" w14:textId="77777777" w:rsidR="00C5732E" w:rsidRDefault="00C5732E" w:rsidP="00AD653D">
            <w:pPr>
              <w:rPr>
                <w:color w:val="000000"/>
              </w:rPr>
            </w:pPr>
            <w:r w:rsidRPr="2221CC9C">
              <w:rPr>
                <w:color w:val="000000" w:themeColor="text1"/>
              </w:rPr>
              <w:t>1 week</w:t>
            </w:r>
          </w:p>
        </w:tc>
        <w:tc>
          <w:tcPr>
            <w:tcW w:w="2434" w:type="dxa"/>
          </w:tcPr>
          <w:p w14:paraId="6178B1BD" w14:textId="77777777" w:rsidR="00C5732E" w:rsidRPr="00030DF1" w:rsidRDefault="00C5732E" w:rsidP="00AD653D">
            <w:pPr>
              <w:rPr>
                <w:color w:val="000000"/>
              </w:rPr>
            </w:pPr>
            <w:r>
              <w:rPr>
                <w:color w:val="000000" w:themeColor="text1"/>
              </w:rPr>
              <w:t>22</w:t>
            </w:r>
            <w:r w:rsidRPr="2221CC9C">
              <w:rPr>
                <w:color w:val="000000" w:themeColor="text1"/>
              </w:rPr>
              <w:t xml:space="preserve"> February</w:t>
            </w:r>
          </w:p>
        </w:tc>
      </w:tr>
      <w:tr w:rsidR="00C5732E" w14:paraId="065E86CE" w14:textId="77777777" w:rsidTr="00C5732E">
        <w:trPr>
          <w:trHeight w:val="300"/>
        </w:trPr>
        <w:tc>
          <w:tcPr>
            <w:tcW w:w="4106" w:type="dxa"/>
            <w:shd w:val="clear" w:color="auto" w:fill="D9D9D9" w:themeFill="background1" w:themeFillShade="D9"/>
            <w:noWrap/>
          </w:tcPr>
          <w:p w14:paraId="0602F6FB" w14:textId="77777777" w:rsidR="00C5732E" w:rsidRDefault="00C5732E" w:rsidP="00AD653D">
            <w:pPr>
              <w:rPr>
                <w:color w:val="000000"/>
              </w:rPr>
            </w:pPr>
            <w:r>
              <w:rPr>
                <w:color w:val="000000"/>
              </w:rPr>
              <w:t>Close advertisement, if permitted</w:t>
            </w:r>
          </w:p>
        </w:tc>
        <w:tc>
          <w:tcPr>
            <w:tcW w:w="2434" w:type="dxa"/>
            <w:shd w:val="clear" w:color="auto" w:fill="D9D9D9" w:themeFill="background1" w:themeFillShade="D9"/>
            <w:noWrap/>
          </w:tcPr>
          <w:p w14:paraId="3AC9A67E" w14:textId="77777777" w:rsidR="00C5732E" w:rsidRDefault="00C5732E" w:rsidP="00AD653D">
            <w:pPr>
              <w:rPr>
                <w:color w:val="000000"/>
              </w:rPr>
            </w:pPr>
          </w:p>
        </w:tc>
        <w:tc>
          <w:tcPr>
            <w:tcW w:w="2434" w:type="dxa"/>
            <w:shd w:val="clear" w:color="auto" w:fill="D9D9D9" w:themeFill="background1" w:themeFillShade="D9"/>
          </w:tcPr>
          <w:p w14:paraId="65050929" w14:textId="77777777" w:rsidR="00C5732E" w:rsidRDefault="00C5732E" w:rsidP="00AD653D">
            <w:r>
              <w:t>26 February</w:t>
            </w:r>
          </w:p>
        </w:tc>
      </w:tr>
      <w:tr w:rsidR="00C5732E" w14:paraId="50B9C6A3" w14:textId="77777777" w:rsidTr="00C5732E">
        <w:trPr>
          <w:trHeight w:val="300"/>
        </w:trPr>
        <w:tc>
          <w:tcPr>
            <w:tcW w:w="4106" w:type="dxa"/>
            <w:noWrap/>
            <w:hideMark/>
          </w:tcPr>
          <w:p w14:paraId="73663272" w14:textId="77777777" w:rsidR="00C5732E" w:rsidRDefault="00C5732E" w:rsidP="00AD653D">
            <w:pPr>
              <w:rPr>
                <w:color w:val="000000"/>
              </w:rPr>
            </w:pPr>
            <w:r>
              <w:rPr>
                <w:color w:val="000000"/>
              </w:rPr>
              <w:t>Sift by Odgers Berndtson</w:t>
            </w:r>
          </w:p>
        </w:tc>
        <w:tc>
          <w:tcPr>
            <w:tcW w:w="2434" w:type="dxa"/>
            <w:noWrap/>
          </w:tcPr>
          <w:p w14:paraId="32AA46A9" w14:textId="77777777" w:rsidR="00C5732E" w:rsidRDefault="00C5732E" w:rsidP="00AD653D">
            <w:pPr>
              <w:rPr>
                <w:color w:val="000000"/>
              </w:rPr>
            </w:pPr>
            <w:r>
              <w:rPr>
                <w:color w:val="000000"/>
              </w:rPr>
              <w:t>3 working days</w:t>
            </w:r>
          </w:p>
        </w:tc>
        <w:tc>
          <w:tcPr>
            <w:tcW w:w="2434" w:type="dxa"/>
          </w:tcPr>
          <w:p w14:paraId="496595FD" w14:textId="77777777" w:rsidR="00C5732E" w:rsidRPr="00BB5825" w:rsidRDefault="00C5732E" w:rsidP="00AD653D">
            <w:r>
              <w:t>1 March</w:t>
            </w:r>
          </w:p>
        </w:tc>
      </w:tr>
      <w:tr w:rsidR="00C5732E" w14:paraId="71569D01" w14:textId="77777777" w:rsidTr="00C5732E">
        <w:trPr>
          <w:trHeight w:val="300"/>
        </w:trPr>
        <w:tc>
          <w:tcPr>
            <w:tcW w:w="4106" w:type="dxa"/>
            <w:shd w:val="clear" w:color="auto" w:fill="D9D9D9" w:themeFill="background1" w:themeFillShade="D9"/>
            <w:noWrap/>
          </w:tcPr>
          <w:p w14:paraId="02063595" w14:textId="77777777" w:rsidR="00C5732E" w:rsidRDefault="00C5732E" w:rsidP="00AD653D">
            <w:pPr>
              <w:rPr>
                <w:color w:val="000000"/>
              </w:rPr>
            </w:pPr>
            <w:r>
              <w:rPr>
                <w:color w:val="000000"/>
              </w:rPr>
              <w:t>Panel digests pack, followed by longlisting meeting</w:t>
            </w:r>
          </w:p>
        </w:tc>
        <w:tc>
          <w:tcPr>
            <w:tcW w:w="2434" w:type="dxa"/>
            <w:shd w:val="clear" w:color="auto" w:fill="D9D9D9" w:themeFill="background1" w:themeFillShade="D9"/>
            <w:noWrap/>
          </w:tcPr>
          <w:p w14:paraId="43424ADA" w14:textId="77777777" w:rsidR="00C5732E" w:rsidRDefault="00C5732E" w:rsidP="00AD653D">
            <w:pPr>
              <w:rPr>
                <w:color w:val="000000"/>
              </w:rPr>
            </w:pPr>
            <w:r>
              <w:rPr>
                <w:color w:val="000000"/>
              </w:rPr>
              <w:t>7 working days</w:t>
            </w:r>
          </w:p>
        </w:tc>
        <w:tc>
          <w:tcPr>
            <w:tcW w:w="2434" w:type="dxa"/>
            <w:shd w:val="clear" w:color="auto" w:fill="D9D9D9" w:themeFill="background1" w:themeFillShade="D9"/>
          </w:tcPr>
          <w:p w14:paraId="613E701A" w14:textId="77777777" w:rsidR="00C5732E" w:rsidRDefault="00C5732E" w:rsidP="00AD653D">
            <w:r>
              <w:t>10 March</w:t>
            </w:r>
          </w:p>
        </w:tc>
      </w:tr>
      <w:tr w:rsidR="00C5732E" w14:paraId="1FAB5300" w14:textId="77777777" w:rsidTr="00C5732E">
        <w:trPr>
          <w:trHeight w:val="600"/>
        </w:trPr>
        <w:tc>
          <w:tcPr>
            <w:tcW w:w="4106" w:type="dxa"/>
            <w:noWrap/>
            <w:hideMark/>
          </w:tcPr>
          <w:p w14:paraId="22D22BBF" w14:textId="77777777" w:rsidR="00C5732E" w:rsidRDefault="00C5732E" w:rsidP="00AD653D">
            <w:pPr>
              <w:rPr>
                <w:rFonts w:cs="Calibri"/>
                <w:color w:val="000000"/>
              </w:rPr>
            </w:pPr>
            <w:r>
              <w:rPr>
                <w:color w:val="000000"/>
              </w:rPr>
              <w:t>Approval of longlist (incl. recess)</w:t>
            </w:r>
          </w:p>
        </w:tc>
        <w:tc>
          <w:tcPr>
            <w:tcW w:w="2434" w:type="dxa"/>
          </w:tcPr>
          <w:p w14:paraId="73E505F1" w14:textId="77777777" w:rsidR="00C5732E" w:rsidRDefault="00C5732E" w:rsidP="00AD653D">
            <w:pPr>
              <w:rPr>
                <w:color w:val="000000"/>
              </w:rPr>
            </w:pPr>
            <w:r w:rsidRPr="2221CC9C">
              <w:rPr>
                <w:color w:val="000000" w:themeColor="text1"/>
              </w:rPr>
              <w:t>2 weeks</w:t>
            </w:r>
          </w:p>
        </w:tc>
        <w:tc>
          <w:tcPr>
            <w:tcW w:w="2434" w:type="dxa"/>
          </w:tcPr>
          <w:p w14:paraId="3421DA4C" w14:textId="77777777" w:rsidR="00C5732E" w:rsidRPr="00BB5825" w:rsidRDefault="00C5732E" w:rsidP="00AD653D">
            <w:r>
              <w:t>24 March</w:t>
            </w:r>
          </w:p>
        </w:tc>
      </w:tr>
      <w:tr w:rsidR="00C5732E" w14:paraId="4D586A8A" w14:textId="77777777" w:rsidTr="00C5732E">
        <w:trPr>
          <w:trHeight w:val="300"/>
        </w:trPr>
        <w:tc>
          <w:tcPr>
            <w:tcW w:w="4106" w:type="dxa"/>
            <w:shd w:val="clear" w:color="auto" w:fill="D9D9D9" w:themeFill="background1" w:themeFillShade="D9"/>
            <w:noWrap/>
            <w:hideMark/>
          </w:tcPr>
          <w:p w14:paraId="0A9BF9CD" w14:textId="77777777" w:rsidR="00C5732E" w:rsidRDefault="00C5732E" w:rsidP="00AD653D">
            <w:pPr>
              <w:rPr>
                <w:color w:val="000000"/>
              </w:rPr>
            </w:pPr>
            <w:r>
              <w:rPr>
                <w:color w:val="000000"/>
              </w:rPr>
              <w:t>Preliminary interviews by Odgers Berndtson</w:t>
            </w:r>
          </w:p>
        </w:tc>
        <w:tc>
          <w:tcPr>
            <w:tcW w:w="2434" w:type="dxa"/>
            <w:shd w:val="clear" w:color="auto" w:fill="D9D9D9" w:themeFill="background1" w:themeFillShade="D9"/>
            <w:noWrap/>
          </w:tcPr>
          <w:p w14:paraId="1CCAD5F0" w14:textId="77777777" w:rsidR="00C5732E" w:rsidRDefault="00C5732E" w:rsidP="00AD653D">
            <w:pPr>
              <w:rPr>
                <w:color w:val="000000"/>
              </w:rPr>
            </w:pPr>
            <w:r>
              <w:rPr>
                <w:color w:val="000000"/>
              </w:rPr>
              <w:t>2 weeks (plus two days for Easter)</w:t>
            </w:r>
          </w:p>
        </w:tc>
        <w:tc>
          <w:tcPr>
            <w:tcW w:w="2434" w:type="dxa"/>
            <w:shd w:val="clear" w:color="auto" w:fill="D9D9D9" w:themeFill="background1" w:themeFillShade="D9"/>
          </w:tcPr>
          <w:p w14:paraId="2C7E0EF6" w14:textId="77777777" w:rsidR="00C5732E" w:rsidRPr="00BB5825" w:rsidRDefault="00C5732E" w:rsidP="00AD653D">
            <w:r>
              <w:t>11 April</w:t>
            </w:r>
          </w:p>
        </w:tc>
      </w:tr>
      <w:tr w:rsidR="00C5732E" w14:paraId="62332856" w14:textId="77777777" w:rsidTr="00C5732E">
        <w:trPr>
          <w:trHeight w:val="300"/>
        </w:trPr>
        <w:tc>
          <w:tcPr>
            <w:tcW w:w="4106" w:type="dxa"/>
            <w:noWrap/>
          </w:tcPr>
          <w:p w14:paraId="53FC0EEB" w14:textId="77777777" w:rsidR="00C5732E" w:rsidDel="00E64F50" w:rsidRDefault="00C5732E" w:rsidP="00AD653D">
            <w:pPr>
              <w:rPr>
                <w:color w:val="000000"/>
              </w:rPr>
            </w:pPr>
            <w:r>
              <w:rPr>
                <w:color w:val="000000"/>
              </w:rPr>
              <w:t>Panel digests pack, followed by shortlisting meeting</w:t>
            </w:r>
          </w:p>
        </w:tc>
        <w:tc>
          <w:tcPr>
            <w:tcW w:w="2434" w:type="dxa"/>
            <w:noWrap/>
          </w:tcPr>
          <w:p w14:paraId="07D51E99" w14:textId="77777777" w:rsidR="00C5732E" w:rsidRPr="2221CC9C" w:rsidRDefault="00C5732E" w:rsidP="00AD653D">
            <w:pPr>
              <w:rPr>
                <w:color w:val="000000" w:themeColor="text1"/>
              </w:rPr>
            </w:pPr>
            <w:r>
              <w:rPr>
                <w:color w:val="000000" w:themeColor="text1"/>
              </w:rPr>
              <w:t>1 weeks</w:t>
            </w:r>
          </w:p>
        </w:tc>
        <w:tc>
          <w:tcPr>
            <w:tcW w:w="2434" w:type="dxa"/>
          </w:tcPr>
          <w:p w14:paraId="1603832A" w14:textId="77777777" w:rsidR="00C5732E" w:rsidRDefault="00C5732E" w:rsidP="00AD653D">
            <w:r>
              <w:t>18 April</w:t>
            </w:r>
          </w:p>
        </w:tc>
      </w:tr>
      <w:tr w:rsidR="00C5732E" w14:paraId="6E3E8260" w14:textId="77777777" w:rsidTr="00C5732E">
        <w:trPr>
          <w:trHeight w:val="600"/>
        </w:trPr>
        <w:tc>
          <w:tcPr>
            <w:tcW w:w="4106" w:type="dxa"/>
            <w:shd w:val="clear" w:color="auto" w:fill="D9D9D9" w:themeFill="background1" w:themeFillShade="D9"/>
            <w:noWrap/>
            <w:hideMark/>
          </w:tcPr>
          <w:p w14:paraId="5F9F4C59" w14:textId="77777777" w:rsidR="00C5732E" w:rsidRDefault="00C5732E" w:rsidP="00AD653D">
            <w:pPr>
              <w:rPr>
                <w:rFonts w:cs="Calibri"/>
                <w:color w:val="000000"/>
              </w:rPr>
            </w:pPr>
            <w:r>
              <w:rPr>
                <w:color w:val="000000"/>
              </w:rPr>
              <w:t>Approval of shortlist (incl. recess)</w:t>
            </w:r>
          </w:p>
        </w:tc>
        <w:tc>
          <w:tcPr>
            <w:tcW w:w="2434" w:type="dxa"/>
            <w:shd w:val="clear" w:color="auto" w:fill="D9D9D9" w:themeFill="background1" w:themeFillShade="D9"/>
          </w:tcPr>
          <w:p w14:paraId="7D40DBC1" w14:textId="77777777" w:rsidR="00C5732E" w:rsidRDefault="00C5732E" w:rsidP="00AD653D">
            <w:pPr>
              <w:rPr>
                <w:color w:val="000000"/>
              </w:rPr>
            </w:pPr>
            <w:r w:rsidRPr="2221CC9C">
              <w:rPr>
                <w:color w:val="000000" w:themeColor="text1"/>
              </w:rPr>
              <w:t>2 weeks</w:t>
            </w:r>
          </w:p>
        </w:tc>
        <w:tc>
          <w:tcPr>
            <w:tcW w:w="2434" w:type="dxa"/>
            <w:shd w:val="clear" w:color="auto" w:fill="D9D9D9" w:themeFill="background1" w:themeFillShade="D9"/>
          </w:tcPr>
          <w:p w14:paraId="3C3B6AC2" w14:textId="77777777" w:rsidR="00C5732E" w:rsidRPr="00BB5825" w:rsidRDefault="00C5732E" w:rsidP="00AD653D">
            <w:r>
              <w:t>2 May</w:t>
            </w:r>
          </w:p>
        </w:tc>
      </w:tr>
      <w:tr w:rsidR="00C5732E" w14:paraId="62933C72" w14:textId="77777777" w:rsidTr="00C5732E">
        <w:trPr>
          <w:trHeight w:val="300"/>
        </w:trPr>
        <w:tc>
          <w:tcPr>
            <w:tcW w:w="4106" w:type="dxa"/>
            <w:noWrap/>
            <w:hideMark/>
          </w:tcPr>
          <w:p w14:paraId="6F1C8326" w14:textId="77777777" w:rsidR="00C5732E" w:rsidRDefault="00C5732E" w:rsidP="00AD653D">
            <w:pPr>
              <w:rPr>
                <w:color w:val="000000"/>
              </w:rPr>
            </w:pPr>
            <w:r>
              <w:rPr>
                <w:color w:val="000000"/>
              </w:rPr>
              <w:t>Interviews</w:t>
            </w:r>
          </w:p>
        </w:tc>
        <w:tc>
          <w:tcPr>
            <w:tcW w:w="2434" w:type="dxa"/>
            <w:noWrap/>
          </w:tcPr>
          <w:p w14:paraId="33E046C3" w14:textId="77777777" w:rsidR="00C5732E" w:rsidRDefault="00C5732E" w:rsidP="00AD653D">
            <w:pPr>
              <w:rPr>
                <w:color w:val="000000"/>
              </w:rPr>
            </w:pPr>
            <w:r w:rsidRPr="2221CC9C">
              <w:rPr>
                <w:color w:val="000000" w:themeColor="text1"/>
              </w:rPr>
              <w:t>2 weeks</w:t>
            </w:r>
          </w:p>
        </w:tc>
        <w:tc>
          <w:tcPr>
            <w:tcW w:w="2434" w:type="dxa"/>
          </w:tcPr>
          <w:p w14:paraId="3E07675B" w14:textId="77777777" w:rsidR="00C5732E" w:rsidRPr="00BB5825" w:rsidRDefault="00C5732E" w:rsidP="00AD653D">
            <w:r>
              <w:t>16 May</w:t>
            </w:r>
          </w:p>
        </w:tc>
      </w:tr>
      <w:tr w:rsidR="00C5732E" w14:paraId="5B911DAB" w14:textId="77777777" w:rsidTr="00C5732E">
        <w:trPr>
          <w:trHeight w:val="300"/>
        </w:trPr>
        <w:tc>
          <w:tcPr>
            <w:tcW w:w="4106" w:type="dxa"/>
            <w:shd w:val="clear" w:color="auto" w:fill="D9D9D9" w:themeFill="background1" w:themeFillShade="D9"/>
            <w:hideMark/>
          </w:tcPr>
          <w:p w14:paraId="4582CA77" w14:textId="77777777" w:rsidR="00C5732E" w:rsidRDefault="00C5732E" w:rsidP="00AD653D">
            <w:pPr>
              <w:rPr>
                <w:rFonts w:cs="Calibri"/>
                <w:color w:val="000000"/>
              </w:rPr>
            </w:pPr>
            <w:r>
              <w:rPr>
                <w:color w:val="000000"/>
              </w:rPr>
              <w:t>Fireside chats &amp; SoS approval of final appointments</w:t>
            </w:r>
          </w:p>
        </w:tc>
        <w:tc>
          <w:tcPr>
            <w:tcW w:w="2434" w:type="dxa"/>
            <w:shd w:val="clear" w:color="auto" w:fill="D9D9D9" w:themeFill="background1" w:themeFillShade="D9"/>
          </w:tcPr>
          <w:p w14:paraId="459E0408" w14:textId="77777777" w:rsidR="00C5732E" w:rsidRDefault="00C5732E" w:rsidP="00AD653D">
            <w:pPr>
              <w:rPr>
                <w:color w:val="000000"/>
              </w:rPr>
            </w:pPr>
            <w:r w:rsidRPr="2221CC9C">
              <w:rPr>
                <w:color w:val="000000" w:themeColor="text1"/>
              </w:rPr>
              <w:t>1 week</w:t>
            </w:r>
          </w:p>
        </w:tc>
        <w:tc>
          <w:tcPr>
            <w:tcW w:w="2434" w:type="dxa"/>
            <w:shd w:val="clear" w:color="auto" w:fill="D9D9D9" w:themeFill="background1" w:themeFillShade="D9"/>
          </w:tcPr>
          <w:p w14:paraId="5A0D87B6" w14:textId="77777777" w:rsidR="00C5732E" w:rsidRPr="00BB5825" w:rsidRDefault="00C5732E" w:rsidP="00AD653D">
            <w:r>
              <w:t>23 May</w:t>
            </w:r>
          </w:p>
        </w:tc>
      </w:tr>
      <w:tr w:rsidR="00C5732E" w14:paraId="22F88013" w14:textId="77777777" w:rsidTr="00C5732E">
        <w:trPr>
          <w:trHeight w:val="300"/>
        </w:trPr>
        <w:tc>
          <w:tcPr>
            <w:tcW w:w="4106" w:type="dxa"/>
            <w:hideMark/>
          </w:tcPr>
          <w:p w14:paraId="692C1A30" w14:textId="77777777" w:rsidR="00C5732E" w:rsidRDefault="00C5732E" w:rsidP="00AD653D">
            <w:pPr>
              <w:rPr>
                <w:color w:val="000000"/>
              </w:rPr>
            </w:pPr>
            <w:r>
              <w:rPr>
                <w:color w:val="000000"/>
              </w:rPr>
              <w:t>No 10 approval of final appointments (incl. recess)</w:t>
            </w:r>
          </w:p>
        </w:tc>
        <w:tc>
          <w:tcPr>
            <w:tcW w:w="2434" w:type="dxa"/>
            <w:noWrap/>
          </w:tcPr>
          <w:p w14:paraId="5BF580F2" w14:textId="77777777" w:rsidR="00C5732E" w:rsidRDefault="00C5732E" w:rsidP="00AD653D">
            <w:pPr>
              <w:rPr>
                <w:color w:val="000000"/>
              </w:rPr>
            </w:pPr>
            <w:r w:rsidRPr="2221CC9C">
              <w:rPr>
                <w:color w:val="000000" w:themeColor="text1"/>
              </w:rPr>
              <w:t>1 week</w:t>
            </w:r>
          </w:p>
        </w:tc>
        <w:tc>
          <w:tcPr>
            <w:tcW w:w="2434" w:type="dxa"/>
          </w:tcPr>
          <w:p w14:paraId="7460B820" w14:textId="77777777" w:rsidR="00C5732E" w:rsidRPr="00BB5825" w:rsidRDefault="00C5732E" w:rsidP="00AD653D">
            <w:r>
              <w:t>31</w:t>
            </w:r>
            <w:r w:rsidRPr="2221CC9C">
              <w:t xml:space="preserve"> May</w:t>
            </w:r>
          </w:p>
        </w:tc>
      </w:tr>
      <w:tr w:rsidR="00C5732E" w14:paraId="4665F7FC" w14:textId="77777777" w:rsidTr="00C5732E">
        <w:trPr>
          <w:trHeight w:val="300"/>
        </w:trPr>
        <w:tc>
          <w:tcPr>
            <w:tcW w:w="4106" w:type="dxa"/>
            <w:shd w:val="clear" w:color="auto" w:fill="D9D9D9" w:themeFill="background1" w:themeFillShade="D9"/>
            <w:noWrap/>
            <w:hideMark/>
          </w:tcPr>
          <w:p w14:paraId="32561F7C" w14:textId="77777777" w:rsidR="00C5732E" w:rsidRDefault="00C5732E" w:rsidP="00AD653D">
            <w:pPr>
              <w:rPr>
                <w:color w:val="000000"/>
              </w:rPr>
            </w:pPr>
            <w:r>
              <w:rPr>
                <w:color w:val="000000"/>
              </w:rPr>
              <w:t>Security clearance &amp; handover</w:t>
            </w:r>
          </w:p>
        </w:tc>
        <w:tc>
          <w:tcPr>
            <w:tcW w:w="2434" w:type="dxa"/>
            <w:shd w:val="clear" w:color="auto" w:fill="D9D9D9" w:themeFill="background1" w:themeFillShade="D9"/>
            <w:noWrap/>
          </w:tcPr>
          <w:p w14:paraId="2D02B5EF" w14:textId="77777777" w:rsidR="00C5732E" w:rsidRDefault="00C5732E" w:rsidP="00AD653D">
            <w:pPr>
              <w:rPr>
                <w:color w:val="000000"/>
              </w:rPr>
            </w:pPr>
            <w:r w:rsidRPr="2221CC9C">
              <w:rPr>
                <w:color w:val="000000" w:themeColor="text1"/>
              </w:rPr>
              <w:t>4</w:t>
            </w:r>
            <w:r>
              <w:rPr>
                <w:color w:val="000000" w:themeColor="text1"/>
              </w:rPr>
              <w:t>-8</w:t>
            </w:r>
            <w:r w:rsidRPr="2221CC9C">
              <w:rPr>
                <w:color w:val="000000" w:themeColor="text1"/>
              </w:rPr>
              <w:t xml:space="preserve"> weeks</w:t>
            </w:r>
          </w:p>
        </w:tc>
        <w:tc>
          <w:tcPr>
            <w:tcW w:w="2434" w:type="dxa"/>
            <w:shd w:val="clear" w:color="auto" w:fill="D9D9D9" w:themeFill="background1" w:themeFillShade="D9"/>
          </w:tcPr>
          <w:p w14:paraId="5C0A5C27" w14:textId="77777777" w:rsidR="00C5732E" w:rsidRPr="00BB5825" w:rsidRDefault="00C5732E" w:rsidP="00AD653D">
            <w:r>
              <w:t xml:space="preserve">28 </w:t>
            </w:r>
            <w:r w:rsidRPr="2221CC9C">
              <w:t>June</w:t>
            </w:r>
            <w:r>
              <w:t xml:space="preserve"> – 26 July</w:t>
            </w:r>
          </w:p>
        </w:tc>
      </w:tr>
      <w:bookmarkEnd w:id="1"/>
    </w:tbl>
    <w:p w14:paraId="52395175" w14:textId="2D9C6113" w:rsidR="009D256A" w:rsidRDefault="009D256A">
      <w:pPr>
        <w:rPr>
          <w:rFonts w:ascii="Arial" w:eastAsia="Arial" w:hAnsi="Arial" w:cs="Arial"/>
        </w:rPr>
      </w:pPr>
    </w:p>
    <w:p w14:paraId="6344F249" w14:textId="38901D5D" w:rsidR="00C5732E" w:rsidRDefault="00C5732E">
      <w:pPr>
        <w:rPr>
          <w:rFonts w:ascii="Arial" w:eastAsia="Arial" w:hAnsi="Arial" w:cs="Arial"/>
        </w:rPr>
      </w:pPr>
      <w:r>
        <w:rPr>
          <w:rFonts w:ascii="Arial" w:eastAsia="Arial" w:hAnsi="Arial" w:cs="Arial"/>
        </w:rPr>
        <w:br w:type="page"/>
      </w:r>
    </w:p>
    <w:p w14:paraId="668BA4AD" w14:textId="382E7F03" w:rsidR="00602F63" w:rsidRDefault="00602F63">
      <w:pPr>
        <w:rPr>
          <w:rFonts w:ascii="Arial" w:eastAsia="Arial" w:hAnsi="Arial" w:cs="Arial"/>
          <w:b/>
          <w:bCs/>
        </w:rPr>
      </w:pPr>
      <w:r w:rsidRPr="00602F63">
        <w:rPr>
          <w:rFonts w:ascii="Arial" w:eastAsia="Arial" w:hAnsi="Arial" w:cs="Arial"/>
          <w:b/>
          <w:bCs/>
        </w:rPr>
        <w:lastRenderedPageBreak/>
        <w:t xml:space="preserve">Annex B – KPIs </w:t>
      </w:r>
    </w:p>
    <w:tbl>
      <w:tblPr>
        <w:tblStyle w:val="TableGrid0"/>
        <w:tblW w:w="10170" w:type="dxa"/>
        <w:tblInd w:w="-572" w:type="dxa"/>
        <w:tblLook w:val="04A0" w:firstRow="1" w:lastRow="0" w:firstColumn="1" w:lastColumn="0" w:noHBand="0" w:noVBand="1"/>
      </w:tblPr>
      <w:tblGrid>
        <w:gridCol w:w="1347"/>
        <w:gridCol w:w="1658"/>
        <w:gridCol w:w="2056"/>
        <w:gridCol w:w="1794"/>
        <w:gridCol w:w="1661"/>
        <w:gridCol w:w="1654"/>
      </w:tblGrid>
      <w:tr w:rsidR="00C5732E" w:rsidRPr="00837A31" w14:paraId="6BE8EEC3" w14:textId="77777777" w:rsidTr="00837A31">
        <w:trPr>
          <w:trHeight w:val="1125"/>
        </w:trPr>
        <w:tc>
          <w:tcPr>
            <w:tcW w:w="1134" w:type="dxa"/>
            <w:tcBorders>
              <w:top w:val="single" w:sz="4" w:space="0" w:color="auto"/>
              <w:left w:val="single" w:sz="4" w:space="0" w:color="auto"/>
              <w:bottom w:val="single" w:sz="4" w:space="0" w:color="auto"/>
              <w:right w:val="single" w:sz="4" w:space="0" w:color="auto"/>
            </w:tcBorders>
            <w:shd w:val="clear" w:color="auto" w:fill="FF0000"/>
          </w:tcPr>
          <w:p w14:paraId="62425141" w14:textId="77777777" w:rsidR="00837A31" w:rsidRPr="00837A31" w:rsidRDefault="00837A31" w:rsidP="00837A31">
            <w:pPr>
              <w:spacing w:line="259" w:lineRule="auto"/>
              <w:ind w:left="1"/>
              <w:rPr>
                <w:b/>
                <w:bCs/>
                <w:color w:val="FFFFFF" w:themeColor="background1"/>
                <w:sz w:val="24"/>
                <w:szCs w:val="24"/>
              </w:rPr>
            </w:pPr>
            <w:r w:rsidRPr="00837A31">
              <w:rPr>
                <w:rFonts w:ascii="Arial" w:eastAsia="Arial" w:hAnsi="Arial" w:cs="Arial"/>
                <w:b/>
                <w:bCs/>
                <w:color w:val="FFFFFF" w:themeColor="background1"/>
                <w:sz w:val="24"/>
                <w:szCs w:val="24"/>
              </w:rPr>
              <w:t xml:space="preserve">Metric </w:t>
            </w:r>
          </w:p>
        </w:tc>
        <w:tc>
          <w:tcPr>
            <w:tcW w:w="1674" w:type="dxa"/>
            <w:tcBorders>
              <w:top w:val="single" w:sz="4" w:space="0" w:color="auto"/>
              <w:left w:val="single" w:sz="4" w:space="0" w:color="auto"/>
              <w:bottom w:val="single" w:sz="4" w:space="0" w:color="auto"/>
              <w:right w:val="single" w:sz="4" w:space="0" w:color="auto"/>
            </w:tcBorders>
            <w:shd w:val="clear" w:color="auto" w:fill="FF0000"/>
          </w:tcPr>
          <w:p w14:paraId="25341F5B" w14:textId="77777777" w:rsidR="00837A31" w:rsidRPr="00837A31" w:rsidRDefault="00837A31" w:rsidP="00837A31">
            <w:pPr>
              <w:spacing w:line="259" w:lineRule="auto"/>
              <w:ind w:left="1"/>
              <w:rPr>
                <w:b/>
                <w:bCs/>
                <w:color w:val="FFFFFF" w:themeColor="background1"/>
                <w:sz w:val="24"/>
                <w:szCs w:val="24"/>
              </w:rPr>
            </w:pPr>
            <w:r w:rsidRPr="00837A31">
              <w:rPr>
                <w:rFonts w:ascii="Arial" w:eastAsia="Arial" w:hAnsi="Arial" w:cs="Arial"/>
                <w:b/>
                <w:bCs/>
                <w:color w:val="FFFFFF" w:themeColor="background1"/>
                <w:sz w:val="24"/>
                <w:szCs w:val="24"/>
              </w:rPr>
              <w:t xml:space="preserve">KPI </w:t>
            </w:r>
          </w:p>
        </w:tc>
        <w:tc>
          <w:tcPr>
            <w:tcW w:w="2125" w:type="dxa"/>
            <w:tcBorders>
              <w:top w:val="single" w:sz="4" w:space="0" w:color="auto"/>
              <w:left w:val="single" w:sz="4" w:space="0" w:color="auto"/>
              <w:bottom w:val="single" w:sz="4" w:space="0" w:color="auto"/>
              <w:right w:val="single" w:sz="4" w:space="0" w:color="auto"/>
            </w:tcBorders>
            <w:shd w:val="clear" w:color="auto" w:fill="FF0000"/>
          </w:tcPr>
          <w:p w14:paraId="5BA39962" w14:textId="77777777" w:rsidR="00837A31" w:rsidRPr="00837A31" w:rsidRDefault="00837A31" w:rsidP="00837A31">
            <w:pPr>
              <w:spacing w:line="259" w:lineRule="auto"/>
              <w:ind w:left="1"/>
              <w:rPr>
                <w:b/>
                <w:bCs/>
                <w:color w:val="FFFFFF" w:themeColor="background1"/>
                <w:sz w:val="24"/>
                <w:szCs w:val="24"/>
              </w:rPr>
            </w:pPr>
            <w:r w:rsidRPr="00837A31">
              <w:rPr>
                <w:rFonts w:ascii="Arial" w:eastAsia="Arial" w:hAnsi="Arial" w:cs="Arial"/>
                <w:b/>
                <w:bCs/>
                <w:color w:val="FFFFFF" w:themeColor="background1"/>
                <w:sz w:val="24"/>
                <w:szCs w:val="24"/>
              </w:rPr>
              <w:t xml:space="preserve">What information is required to measure this KPI? </w:t>
            </w:r>
          </w:p>
        </w:tc>
        <w:tc>
          <w:tcPr>
            <w:tcW w:w="1842" w:type="dxa"/>
            <w:tcBorders>
              <w:top w:val="single" w:sz="4" w:space="0" w:color="auto"/>
              <w:left w:val="single" w:sz="4" w:space="0" w:color="auto"/>
              <w:bottom w:val="single" w:sz="4" w:space="0" w:color="auto"/>
              <w:right w:val="single" w:sz="4" w:space="0" w:color="auto"/>
            </w:tcBorders>
            <w:shd w:val="clear" w:color="auto" w:fill="FF0000"/>
          </w:tcPr>
          <w:p w14:paraId="2E402EB4" w14:textId="77777777" w:rsidR="00837A31" w:rsidRPr="00837A31" w:rsidRDefault="00837A31" w:rsidP="00837A31">
            <w:pPr>
              <w:spacing w:line="259" w:lineRule="auto"/>
              <w:ind w:left="1"/>
              <w:rPr>
                <w:b/>
                <w:bCs/>
                <w:color w:val="FFFFFF" w:themeColor="background1"/>
                <w:sz w:val="24"/>
                <w:szCs w:val="24"/>
              </w:rPr>
            </w:pPr>
            <w:r w:rsidRPr="00837A31">
              <w:rPr>
                <w:rFonts w:ascii="Arial" w:eastAsia="Arial" w:hAnsi="Arial" w:cs="Arial"/>
                <w:b/>
                <w:bCs/>
                <w:color w:val="FFFFFF" w:themeColor="background1"/>
                <w:sz w:val="24"/>
                <w:szCs w:val="24"/>
              </w:rPr>
              <w:t xml:space="preserve">How will the KPI be measured? </w:t>
            </w:r>
          </w:p>
        </w:tc>
        <w:tc>
          <w:tcPr>
            <w:tcW w:w="1700" w:type="dxa"/>
            <w:tcBorders>
              <w:top w:val="single" w:sz="4" w:space="0" w:color="auto"/>
              <w:left w:val="single" w:sz="4" w:space="0" w:color="auto"/>
              <w:bottom w:val="single" w:sz="4" w:space="0" w:color="auto"/>
              <w:right w:val="single" w:sz="4" w:space="0" w:color="auto"/>
            </w:tcBorders>
            <w:shd w:val="clear" w:color="auto" w:fill="FF0000"/>
          </w:tcPr>
          <w:p w14:paraId="6F4C6AA8" w14:textId="77777777" w:rsidR="00837A31" w:rsidRPr="00837A31" w:rsidRDefault="00837A31" w:rsidP="00837A31">
            <w:pPr>
              <w:spacing w:line="259" w:lineRule="auto"/>
              <w:ind w:left="1"/>
              <w:rPr>
                <w:b/>
                <w:bCs/>
                <w:color w:val="FFFFFF" w:themeColor="background1"/>
                <w:sz w:val="24"/>
                <w:szCs w:val="24"/>
              </w:rPr>
            </w:pPr>
            <w:r w:rsidRPr="00837A31">
              <w:rPr>
                <w:rFonts w:ascii="Arial" w:eastAsia="Arial" w:hAnsi="Arial" w:cs="Arial"/>
                <w:b/>
                <w:bCs/>
                <w:color w:val="FFFFFF" w:themeColor="background1"/>
                <w:sz w:val="24"/>
                <w:szCs w:val="24"/>
              </w:rPr>
              <w:t xml:space="preserve">Red </w:t>
            </w:r>
          </w:p>
        </w:tc>
        <w:tc>
          <w:tcPr>
            <w:tcW w:w="1695" w:type="dxa"/>
            <w:tcBorders>
              <w:top w:val="single" w:sz="4" w:space="0" w:color="auto"/>
              <w:left w:val="single" w:sz="4" w:space="0" w:color="auto"/>
              <w:bottom w:val="single" w:sz="4" w:space="0" w:color="auto"/>
              <w:right w:val="single" w:sz="4" w:space="0" w:color="auto"/>
            </w:tcBorders>
            <w:shd w:val="clear" w:color="auto" w:fill="FF0000"/>
          </w:tcPr>
          <w:p w14:paraId="61A4A2DE" w14:textId="77777777" w:rsidR="00837A31" w:rsidRPr="00837A31" w:rsidRDefault="00837A31" w:rsidP="00837A31">
            <w:pPr>
              <w:spacing w:line="259" w:lineRule="auto"/>
              <w:ind w:left="1"/>
              <w:rPr>
                <w:b/>
                <w:bCs/>
                <w:color w:val="FFFFFF" w:themeColor="background1"/>
                <w:sz w:val="24"/>
                <w:szCs w:val="24"/>
              </w:rPr>
            </w:pPr>
            <w:r w:rsidRPr="00837A31">
              <w:rPr>
                <w:rFonts w:ascii="Arial" w:eastAsia="Arial" w:hAnsi="Arial" w:cs="Arial"/>
                <w:b/>
                <w:bCs/>
                <w:color w:val="FFFFFF" w:themeColor="background1"/>
                <w:sz w:val="24"/>
                <w:szCs w:val="24"/>
              </w:rPr>
              <w:t xml:space="preserve">Green </w:t>
            </w:r>
          </w:p>
        </w:tc>
      </w:tr>
      <w:tr w:rsidR="00C5732E" w:rsidRPr="00837A31" w14:paraId="3A058D8C" w14:textId="77777777" w:rsidTr="00837A31">
        <w:tblPrEx>
          <w:tblCellMar>
            <w:top w:w="12" w:type="dxa"/>
            <w:left w:w="108" w:type="dxa"/>
            <w:right w:w="50" w:type="dxa"/>
          </w:tblCellMar>
        </w:tblPrEx>
        <w:trPr>
          <w:trHeight w:val="4998"/>
        </w:trPr>
        <w:tc>
          <w:tcPr>
            <w:tcW w:w="1134" w:type="dxa"/>
            <w:tcBorders>
              <w:top w:val="single" w:sz="4" w:space="0" w:color="auto"/>
              <w:left w:val="single" w:sz="8" w:space="0" w:color="C00000"/>
              <w:bottom w:val="single" w:sz="8" w:space="0" w:color="C00000"/>
              <w:right w:val="single" w:sz="8" w:space="0" w:color="C00000"/>
            </w:tcBorders>
          </w:tcPr>
          <w:p w14:paraId="00B65348" w14:textId="77777777" w:rsidR="00837A31" w:rsidRPr="00837A31" w:rsidRDefault="00837A31" w:rsidP="00837A31">
            <w:pPr>
              <w:spacing w:line="259" w:lineRule="auto"/>
            </w:pPr>
            <w:r w:rsidRPr="00837A31">
              <w:t xml:space="preserve">Delivery </w:t>
            </w:r>
          </w:p>
        </w:tc>
        <w:tc>
          <w:tcPr>
            <w:tcW w:w="1674" w:type="dxa"/>
            <w:tcBorders>
              <w:top w:val="single" w:sz="4" w:space="0" w:color="auto"/>
              <w:left w:val="single" w:sz="8" w:space="0" w:color="C00000"/>
              <w:bottom w:val="single" w:sz="8" w:space="0" w:color="C00000"/>
              <w:right w:val="single" w:sz="8" w:space="0" w:color="C00000"/>
            </w:tcBorders>
          </w:tcPr>
          <w:p w14:paraId="6DA5AE98" w14:textId="77777777" w:rsidR="00837A31" w:rsidRPr="00837A31" w:rsidRDefault="00837A31" w:rsidP="00837A31">
            <w:pPr>
              <w:spacing w:line="259" w:lineRule="auto"/>
              <w:ind w:right="57"/>
            </w:pPr>
            <w:r w:rsidRPr="00837A31">
              <w:t xml:space="preserve">The search firm to meet the timeline set out by the client for the delivery of the campaign. Any delays discussed and agreed in writing by the client. </w:t>
            </w:r>
          </w:p>
        </w:tc>
        <w:tc>
          <w:tcPr>
            <w:tcW w:w="2125" w:type="dxa"/>
            <w:tcBorders>
              <w:top w:val="single" w:sz="4" w:space="0" w:color="auto"/>
              <w:left w:val="single" w:sz="8" w:space="0" w:color="C00000"/>
              <w:bottom w:val="single" w:sz="8" w:space="0" w:color="C00000"/>
              <w:right w:val="single" w:sz="8" w:space="0" w:color="C00000"/>
            </w:tcBorders>
          </w:tcPr>
          <w:p w14:paraId="00E17925" w14:textId="1CBEF572" w:rsidR="00837A31" w:rsidRPr="00837A31" w:rsidRDefault="00837A31" w:rsidP="0036088A">
            <w:r w:rsidRPr="00837A31">
              <w:t xml:space="preserve">Progress reports sent to client at each stage in the timelines. </w:t>
            </w:r>
          </w:p>
        </w:tc>
        <w:tc>
          <w:tcPr>
            <w:tcW w:w="1842" w:type="dxa"/>
            <w:tcBorders>
              <w:top w:val="single" w:sz="4" w:space="0" w:color="auto"/>
              <w:left w:val="single" w:sz="8" w:space="0" w:color="C00000"/>
              <w:bottom w:val="single" w:sz="8" w:space="0" w:color="C00000"/>
              <w:right w:val="single" w:sz="8" w:space="0" w:color="C00000"/>
            </w:tcBorders>
          </w:tcPr>
          <w:p w14:paraId="64F139AF" w14:textId="77777777" w:rsidR="00837A31" w:rsidRPr="00837A31" w:rsidRDefault="00837A31" w:rsidP="00837A31">
            <w:pPr>
              <w:spacing w:line="259" w:lineRule="auto"/>
            </w:pPr>
            <w:r w:rsidRPr="00837A31">
              <w:t xml:space="preserve">Through </w:t>
            </w:r>
          </w:p>
          <w:p w14:paraId="153EE617" w14:textId="17B640C8" w:rsidR="00837A31" w:rsidRPr="00837A31" w:rsidRDefault="00837A31" w:rsidP="00837A31">
            <w:pPr>
              <w:spacing w:after="1" w:line="251" w:lineRule="auto"/>
            </w:pPr>
            <w:r w:rsidRPr="00837A31">
              <w:t xml:space="preserve">regular liaison between both parties and progress reports sent to the </w:t>
            </w:r>
            <w:r w:rsidR="00C5732E">
              <w:t>DIT</w:t>
            </w:r>
          </w:p>
          <w:p w14:paraId="290DB46F" w14:textId="140908F7" w:rsidR="00837A31" w:rsidRPr="00837A31" w:rsidRDefault="00C5732E" w:rsidP="00837A31">
            <w:pPr>
              <w:spacing w:line="259" w:lineRule="auto"/>
            </w:pPr>
            <w:r>
              <w:t>sponsorship team</w:t>
            </w:r>
            <w:r w:rsidR="00837A31" w:rsidRPr="00837A31">
              <w:t xml:space="preserve">  </w:t>
            </w:r>
          </w:p>
        </w:tc>
        <w:tc>
          <w:tcPr>
            <w:tcW w:w="1700" w:type="dxa"/>
            <w:tcBorders>
              <w:top w:val="single" w:sz="4" w:space="0" w:color="auto"/>
              <w:left w:val="single" w:sz="8" w:space="0" w:color="C00000"/>
              <w:bottom w:val="single" w:sz="8" w:space="0" w:color="C00000"/>
              <w:right w:val="single" w:sz="8" w:space="0" w:color="C00000"/>
            </w:tcBorders>
          </w:tcPr>
          <w:p w14:paraId="0DCFC305" w14:textId="77777777" w:rsidR="00837A31" w:rsidRPr="00837A31" w:rsidRDefault="00837A31" w:rsidP="00837A31">
            <w:pPr>
              <w:spacing w:line="259" w:lineRule="auto"/>
              <w:ind w:right="38"/>
            </w:pPr>
            <w:r w:rsidRPr="00837A31">
              <w:t xml:space="preserve">Timeline not met with significant fluctuation or delays to the suggested timeline by more than two weeks, unless pre agreed in writing with the client.  </w:t>
            </w:r>
          </w:p>
        </w:tc>
        <w:tc>
          <w:tcPr>
            <w:tcW w:w="1695" w:type="dxa"/>
            <w:tcBorders>
              <w:top w:val="single" w:sz="4" w:space="0" w:color="auto"/>
              <w:left w:val="single" w:sz="8" w:space="0" w:color="C00000"/>
              <w:bottom w:val="single" w:sz="8" w:space="0" w:color="C00000"/>
              <w:right w:val="single" w:sz="8" w:space="0" w:color="C00000"/>
            </w:tcBorders>
          </w:tcPr>
          <w:p w14:paraId="76794F3C" w14:textId="77777777" w:rsidR="00837A31" w:rsidRPr="00837A31" w:rsidRDefault="00837A31" w:rsidP="00837A31">
            <w:pPr>
              <w:spacing w:line="259" w:lineRule="auto"/>
              <w:ind w:right="26"/>
            </w:pPr>
            <w:r w:rsidRPr="00837A31">
              <w:t xml:space="preserve">Timeline met to within two weeks, or any further delays discussed and agreed to in writing by the client.  </w:t>
            </w:r>
          </w:p>
        </w:tc>
      </w:tr>
      <w:tr w:rsidR="00C5732E" w:rsidRPr="00837A31" w14:paraId="405A0694" w14:textId="77777777" w:rsidTr="00837A31">
        <w:tblPrEx>
          <w:tblCellMar>
            <w:top w:w="12" w:type="dxa"/>
            <w:left w:w="108" w:type="dxa"/>
            <w:right w:w="50" w:type="dxa"/>
          </w:tblCellMar>
        </w:tblPrEx>
        <w:trPr>
          <w:trHeight w:val="4736"/>
        </w:trPr>
        <w:tc>
          <w:tcPr>
            <w:tcW w:w="1134" w:type="dxa"/>
            <w:tcBorders>
              <w:top w:val="single" w:sz="8" w:space="0" w:color="C00000"/>
              <w:left w:val="single" w:sz="8" w:space="0" w:color="C00000"/>
              <w:bottom w:val="single" w:sz="8" w:space="0" w:color="C00000"/>
              <w:right w:val="single" w:sz="8" w:space="0" w:color="C00000"/>
            </w:tcBorders>
          </w:tcPr>
          <w:p w14:paraId="5295A948" w14:textId="77777777" w:rsidR="00837A31" w:rsidRPr="00837A31" w:rsidRDefault="00837A31" w:rsidP="00837A31">
            <w:pPr>
              <w:spacing w:line="259" w:lineRule="auto"/>
            </w:pPr>
            <w:r w:rsidRPr="00837A31">
              <w:t xml:space="preserve">Reporting </w:t>
            </w:r>
          </w:p>
        </w:tc>
        <w:tc>
          <w:tcPr>
            <w:tcW w:w="1674" w:type="dxa"/>
            <w:tcBorders>
              <w:top w:val="single" w:sz="8" w:space="0" w:color="C00000"/>
              <w:left w:val="single" w:sz="8" w:space="0" w:color="C00000"/>
              <w:bottom w:val="single" w:sz="8" w:space="0" w:color="C00000"/>
              <w:right w:val="single" w:sz="8" w:space="0" w:color="C00000"/>
            </w:tcBorders>
          </w:tcPr>
          <w:p w14:paraId="528C1044" w14:textId="77777777" w:rsidR="00837A31" w:rsidRPr="00837A31" w:rsidRDefault="00837A31" w:rsidP="00837A31">
            <w:pPr>
              <w:spacing w:after="1" w:line="251" w:lineRule="auto"/>
              <w:ind w:right="42"/>
            </w:pPr>
            <w:r w:rsidRPr="00837A31">
              <w:t xml:space="preserve">Weekly search reports provided to the hiring </w:t>
            </w:r>
          </w:p>
          <w:p w14:paraId="6258DAC4" w14:textId="77777777" w:rsidR="00837A31" w:rsidRPr="00837A31" w:rsidRDefault="00837A31" w:rsidP="00837A31">
            <w:pPr>
              <w:spacing w:line="259" w:lineRule="auto"/>
            </w:pPr>
            <w:r w:rsidRPr="00837A31">
              <w:t xml:space="preserve">department for the duration of the advert window.  </w:t>
            </w:r>
          </w:p>
        </w:tc>
        <w:tc>
          <w:tcPr>
            <w:tcW w:w="2125" w:type="dxa"/>
            <w:tcBorders>
              <w:top w:val="single" w:sz="8" w:space="0" w:color="C00000"/>
              <w:left w:val="single" w:sz="8" w:space="0" w:color="C00000"/>
              <w:bottom w:val="single" w:sz="8" w:space="0" w:color="C00000"/>
              <w:right w:val="single" w:sz="8" w:space="0" w:color="C00000"/>
            </w:tcBorders>
          </w:tcPr>
          <w:p w14:paraId="05CD77C9" w14:textId="77777777" w:rsidR="00837A31" w:rsidRPr="00837A31" w:rsidRDefault="00837A31" w:rsidP="00837A31">
            <w:pPr>
              <w:spacing w:line="259" w:lineRule="auto"/>
              <w:ind w:right="41"/>
            </w:pPr>
            <w:r w:rsidRPr="00837A31">
              <w:t xml:space="preserve">During advert stage: a search report detailing applications to date, candidate sources, potential candidates, action required by the department and current Diversity data.  </w:t>
            </w:r>
          </w:p>
        </w:tc>
        <w:tc>
          <w:tcPr>
            <w:tcW w:w="1842" w:type="dxa"/>
            <w:tcBorders>
              <w:top w:val="single" w:sz="8" w:space="0" w:color="C00000"/>
              <w:left w:val="single" w:sz="8" w:space="0" w:color="C00000"/>
              <w:bottom w:val="single" w:sz="8" w:space="0" w:color="C00000"/>
              <w:right w:val="single" w:sz="8" w:space="0" w:color="C00000"/>
            </w:tcBorders>
          </w:tcPr>
          <w:p w14:paraId="367900AF" w14:textId="77777777" w:rsidR="00837A31" w:rsidRPr="00837A31" w:rsidRDefault="00837A31" w:rsidP="00837A31">
            <w:pPr>
              <w:spacing w:line="259" w:lineRule="auto"/>
              <w:ind w:right="101"/>
            </w:pPr>
            <w:r w:rsidRPr="00837A31">
              <w:t xml:space="preserve">By the delivery of weekly search reports. </w:t>
            </w:r>
          </w:p>
        </w:tc>
        <w:tc>
          <w:tcPr>
            <w:tcW w:w="1700" w:type="dxa"/>
            <w:tcBorders>
              <w:top w:val="single" w:sz="8" w:space="0" w:color="C00000"/>
              <w:left w:val="single" w:sz="8" w:space="0" w:color="C00000"/>
              <w:bottom w:val="single" w:sz="8" w:space="0" w:color="C00000"/>
              <w:right w:val="single" w:sz="8" w:space="0" w:color="C00000"/>
            </w:tcBorders>
          </w:tcPr>
          <w:p w14:paraId="5B1C08EC" w14:textId="77777777" w:rsidR="00837A31" w:rsidRPr="00837A31" w:rsidRDefault="00837A31" w:rsidP="00837A31">
            <w:pPr>
              <w:spacing w:line="259" w:lineRule="auto"/>
            </w:pPr>
            <w:r w:rsidRPr="00837A31">
              <w:t xml:space="preserve">Failure to deliver weekly search reports.  </w:t>
            </w:r>
          </w:p>
        </w:tc>
        <w:tc>
          <w:tcPr>
            <w:tcW w:w="1695" w:type="dxa"/>
            <w:tcBorders>
              <w:top w:val="single" w:sz="8" w:space="0" w:color="C00000"/>
              <w:left w:val="single" w:sz="8" w:space="0" w:color="C00000"/>
              <w:bottom w:val="single" w:sz="8" w:space="0" w:color="C00000"/>
              <w:right w:val="single" w:sz="8" w:space="0" w:color="C00000"/>
            </w:tcBorders>
          </w:tcPr>
          <w:p w14:paraId="58C92468" w14:textId="06B91562" w:rsidR="00837A31" w:rsidRPr="00837A31" w:rsidRDefault="00837A31" w:rsidP="009B2DA7">
            <w:pPr>
              <w:spacing w:after="1" w:line="251" w:lineRule="auto"/>
            </w:pPr>
            <w:r w:rsidRPr="00837A31">
              <w:t xml:space="preserve">Search reports delivered each week the advert is live.  </w:t>
            </w:r>
          </w:p>
        </w:tc>
      </w:tr>
      <w:tr w:rsidR="00C5732E" w:rsidRPr="00837A31" w14:paraId="6C0EC67D" w14:textId="77777777" w:rsidTr="00C5732E">
        <w:tblPrEx>
          <w:tblCellMar>
            <w:top w:w="12" w:type="dxa"/>
            <w:left w:w="108" w:type="dxa"/>
            <w:right w:w="50" w:type="dxa"/>
          </w:tblCellMar>
        </w:tblPrEx>
        <w:trPr>
          <w:trHeight w:val="4013"/>
        </w:trPr>
        <w:tc>
          <w:tcPr>
            <w:tcW w:w="1134" w:type="dxa"/>
            <w:tcBorders>
              <w:top w:val="single" w:sz="8" w:space="0" w:color="C00000"/>
              <w:left w:val="single" w:sz="8" w:space="0" w:color="C00000"/>
              <w:bottom w:val="single" w:sz="8" w:space="0" w:color="C00000"/>
              <w:right w:val="single" w:sz="8" w:space="0" w:color="C00000"/>
            </w:tcBorders>
          </w:tcPr>
          <w:p w14:paraId="200FF7FA" w14:textId="77777777" w:rsidR="00837A31" w:rsidRPr="00837A31" w:rsidRDefault="00837A31" w:rsidP="00837A31">
            <w:pPr>
              <w:spacing w:line="259" w:lineRule="auto"/>
            </w:pPr>
            <w:r w:rsidRPr="00837A31">
              <w:lastRenderedPageBreak/>
              <w:t xml:space="preserve">Campaign paperwork </w:t>
            </w:r>
          </w:p>
        </w:tc>
        <w:tc>
          <w:tcPr>
            <w:tcW w:w="1674" w:type="dxa"/>
            <w:tcBorders>
              <w:top w:val="single" w:sz="8" w:space="0" w:color="C00000"/>
              <w:left w:val="single" w:sz="8" w:space="0" w:color="C00000"/>
              <w:bottom w:val="single" w:sz="8" w:space="0" w:color="C00000"/>
              <w:right w:val="single" w:sz="8" w:space="0" w:color="C00000"/>
            </w:tcBorders>
          </w:tcPr>
          <w:p w14:paraId="1FA8E9DE" w14:textId="77777777" w:rsidR="00837A31" w:rsidRPr="00837A31" w:rsidRDefault="00837A31" w:rsidP="00837A31">
            <w:pPr>
              <w:spacing w:line="259" w:lineRule="auto"/>
              <w:ind w:right="57"/>
            </w:pPr>
            <w:r w:rsidRPr="00837A31">
              <w:t>Candidate reports provided in a timely manner for each stage of the recruitment process (from longlist through to interview stage).</w:t>
            </w:r>
          </w:p>
        </w:tc>
        <w:tc>
          <w:tcPr>
            <w:tcW w:w="2125" w:type="dxa"/>
            <w:tcBorders>
              <w:top w:val="single" w:sz="8" w:space="0" w:color="C00000"/>
              <w:left w:val="single" w:sz="8" w:space="0" w:color="C00000"/>
              <w:bottom w:val="single" w:sz="8" w:space="0" w:color="C00000"/>
              <w:right w:val="single" w:sz="8" w:space="0" w:color="C00000"/>
            </w:tcBorders>
          </w:tcPr>
          <w:p w14:paraId="2E20BE65" w14:textId="77777777" w:rsidR="00837A31" w:rsidRPr="00837A31" w:rsidRDefault="00837A31" w:rsidP="00837A31">
            <w:pPr>
              <w:spacing w:after="1" w:line="251" w:lineRule="auto"/>
            </w:pPr>
            <w:r w:rsidRPr="00837A31">
              <w:t xml:space="preserve">A report to be provided and if desired by the client a review meeting scheduled </w:t>
            </w:r>
          </w:p>
          <w:p w14:paraId="3934ECE0" w14:textId="77777777" w:rsidR="00837A31" w:rsidRPr="00837A31" w:rsidRDefault="00837A31" w:rsidP="00837A31">
            <w:pPr>
              <w:spacing w:line="251" w:lineRule="auto"/>
              <w:ind w:right="45"/>
            </w:pPr>
            <w:r w:rsidRPr="00837A31">
              <w:t xml:space="preserve">following each campaign milestone as listed in </w:t>
            </w:r>
          </w:p>
          <w:p w14:paraId="3E703274" w14:textId="77777777" w:rsidR="00837A31" w:rsidRPr="00837A31" w:rsidRDefault="00837A31" w:rsidP="00837A31">
            <w:pPr>
              <w:spacing w:after="26" w:line="259" w:lineRule="auto"/>
            </w:pPr>
            <w:r w:rsidRPr="00837A31">
              <w:t xml:space="preserve">‘Timelines for Service </w:t>
            </w:r>
          </w:p>
          <w:p w14:paraId="714C6740" w14:textId="77777777" w:rsidR="00837A31" w:rsidRPr="00837A31" w:rsidRDefault="00837A31" w:rsidP="00837A31">
            <w:pPr>
              <w:spacing w:line="259" w:lineRule="auto"/>
            </w:pPr>
            <w:r w:rsidRPr="00837A31">
              <w:t xml:space="preserve">Delivery’  </w:t>
            </w:r>
          </w:p>
        </w:tc>
        <w:tc>
          <w:tcPr>
            <w:tcW w:w="1842" w:type="dxa"/>
            <w:tcBorders>
              <w:top w:val="single" w:sz="8" w:space="0" w:color="C00000"/>
              <w:left w:val="single" w:sz="8" w:space="0" w:color="C00000"/>
              <w:bottom w:val="single" w:sz="8" w:space="0" w:color="C00000"/>
              <w:right w:val="single" w:sz="8" w:space="0" w:color="C00000"/>
            </w:tcBorders>
          </w:tcPr>
          <w:p w14:paraId="1B21FDA9" w14:textId="77777777" w:rsidR="00837A31" w:rsidRPr="00837A31" w:rsidRDefault="00837A31" w:rsidP="00837A31">
            <w:pPr>
              <w:spacing w:line="251" w:lineRule="auto"/>
            </w:pPr>
            <w:r w:rsidRPr="00837A31">
              <w:t xml:space="preserve">Through the timely delivery of reports to the client and attendance at any scheduled </w:t>
            </w:r>
          </w:p>
          <w:p w14:paraId="020CF62B" w14:textId="77777777" w:rsidR="00837A31" w:rsidRPr="00837A31" w:rsidRDefault="00837A31" w:rsidP="00837A31">
            <w:pPr>
              <w:spacing w:line="259" w:lineRule="auto"/>
            </w:pPr>
            <w:r w:rsidRPr="00837A31">
              <w:t xml:space="preserve">review meetings arranged following each recruitment milestone. </w:t>
            </w:r>
          </w:p>
        </w:tc>
        <w:tc>
          <w:tcPr>
            <w:tcW w:w="1700" w:type="dxa"/>
            <w:tcBorders>
              <w:top w:val="single" w:sz="8" w:space="0" w:color="C00000"/>
              <w:left w:val="single" w:sz="8" w:space="0" w:color="C00000"/>
              <w:bottom w:val="single" w:sz="8" w:space="0" w:color="C00000"/>
              <w:right w:val="single" w:sz="8" w:space="0" w:color="C00000"/>
            </w:tcBorders>
          </w:tcPr>
          <w:p w14:paraId="464C84D2" w14:textId="77777777" w:rsidR="00837A31" w:rsidRPr="00837A31" w:rsidRDefault="00837A31" w:rsidP="00837A31">
            <w:pPr>
              <w:spacing w:line="259" w:lineRule="auto"/>
              <w:ind w:right="27"/>
            </w:pPr>
            <w:r w:rsidRPr="00837A31">
              <w:t>Report not received within three working days following each milestone as listed in ‘Timelines for Service Delivery’, unless pre-agreed with the client in writing.</w:t>
            </w:r>
          </w:p>
        </w:tc>
        <w:tc>
          <w:tcPr>
            <w:tcW w:w="1695" w:type="dxa"/>
            <w:tcBorders>
              <w:top w:val="single" w:sz="8" w:space="0" w:color="C00000"/>
              <w:left w:val="single" w:sz="8" w:space="0" w:color="C00000"/>
              <w:bottom w:val="single" w:sz="8" w:space="0" w:color="C00000"/>
              <w:right w:val="single" w:sz="8" w:space="0" w:color="C00000"/>
            </w:tcBorders>
          </w:tcPr>
          <w:p w14:paraId="009044C9" w14:textId="77777777" w:rsidR="00837A31" w:rsidRPr="00837A31" w:rsidRDefault="00837A31" w:rsidP="00837A31">
            <w:pPr>
              <w:spacing w:after="200" w:line="251" w:lineRule="auto"/>
            </w:pPr>
            <w:r w:rsidRPr="00837A31">
              <w:t xml:space="preserve">Report received within three working days, or any delays clearly discussed and agreed to by the client. </w:t>
            </w:r>
          </w:p>
          <w:p w14:paraId="39AB8AFE" w14:textId="77777777" w:rsidR="00837A31" w:rsidRPr="00837A31" w:rsidRDefault="00837A31" w:rsidP="00837A31">
            <w:pPr>
              <w:spacing w:line="259" w:lineRule="auto"/>
            </w:pPr>
            <w:r w:rsidRPr="00837A31">
              <w:t xml:space="preserve"> </w:t>
            </w:r>
          </w:p>
        </w:tc>
      </w:tr>
      <w:tr w:rsidR="00C5732E" w:rsidRPr="00837A31" w14:paraId="346CE387" w14:textId="77777777" w:rsidTr="00837A31">
        <w:tblPrEx>
          <w:tblCellMar>
            <w:top w:w="12" w:type="dxa"/>
            <w:left w:w="108" w:type="dxa"/>
            <w:right w:w="50" w:type="dxa"/>
          </w:tblCellMar>
        </w:tblPrEx>
        <w:trPr>
          <w:trHeight w:val="4013"/>
        </w:trPr>
        <w:tc>
          <w:tcPr>
            <w:tcW w:w="1134" w:type="dxa"/>
            <w:tcBorders>
              <w:top w:val="single" w:sz="8" w:space="0" w:color="C00000"/>
              <w:left w:val="single" w:sz="8" w:space="0" w:color="C00000"/>
              <w:bottom w:val="single" w:sz="4" w:space="0" w:color="95B3D7"/>
              <w:right w:val="single" w:sz="8" w:space="0" w:color="C00000"/>
            </w:tcBorders>
          </w:tcPr>
          <w:p w14:paraId="26B935C6" w14:textId="236D2796" w:rsidR="00C5732E" w:rsidRPr="00837A31" w:rsidRDefault="00C5732E" w:rsidP="00837A31">
            <w:pPr>
              <w:spacing w:line="259" w:lineRule="auto"/>
            </w:pPr>
            <w:r>
              <w:t>Public Appointment governance code</w:t>
            </w:r>
          </w:p>
        </w:tc>
        <w:tc>
          <w:tcPr>
            <w:tcW w:w="1674" w:type="dxa"/>
            <w:tcBorders>
              <w:top w:val="single" w:sz="8" w:space="0" w:color="C00000"/>
              <w:left w:val="single" w:sz="8" w:space="0" w:color="C00000"/>
              <w:bottom w:val="single" w:sz="4" w:space="0" w:color="95B3D7"/>
              <w:right w:val="single" w:sz="8" w:space="0" w:color="C00000"/>
            </w:tcBorders>
          </w:tcPr>
          <w:p w14:paraId="2A50A906" w14:textId="0911D12B" w:rsidR="00C5732E" w:rsidRPr="00837A31" w:rsidRDefault="00C5732E" w:rsidP="00837A31">
            <w:pPr>
              <w:spacing w:line="259" w:lineRule="auto"/>
              <w:ind w:right="57"/>
            </w:pPr>
            <w:r w:rsidRPr="00837A31">
              <w:t>The search firm to</w:t>
            </w:r>
            <w:r>
              <w:t xml:space="preserve"> ensure adherence to the relevant sections of the Office of the Commissioner for Public Appointments governance code concerning the conduct of the recruitment</w:t>
            </w:r>
          </w:p>
        </w:tc>
        <w:tc>
          <w:tcPr>
            <w:tcW w:w="2125" w:type="dxa"/>
            <w:tcBorders>
              <w:top w:val="single" w:sz="8" w:space="0" w:color="C00000"/>
              <w:left w:val="single" w:sz="8" w:space="0" w:color="C00000"/>
              <w:bottom w:val="single" w:sz="4" w:space="0" w:color="95B3D7"/>
              <w:right w:val="single" w:sz="8" w:space="0" w:color="C00000"/>
            </w:tcBorders>
          </w:tcPr>
          <w:p w14:paraId="73711894" w14:textId="2DDD18A8" w:rsidR="00C5732E" w:rsidRPr="00837A31" w:rsidRDefault="00C5732E" w:rsidP="00837A31">
            <w:pPr>
              <w:spacing w:after="1" w:line="251" w:lineRule="auto"/>
            </w:pPr>
            <w:r>
              <w:t>Within progress reports, confirmation from the search firm where they have complied with the governance code.</w:t>
            </w:r>
          </w:p>
        </w:tc>
        <w:tc>
          <w:tcPr>
            <w:tcW w:w="1842" w:type="dxa"/>
            <w:tcBorders>
              <w:top w:val="single" w:sz="8" w:space="0" w:color="C00000"/>
              <w:left w:val="single" w:sz="8" w:space="0" w:color="C00000"/>
              <w:bottom w:val="single" w:sz="4" w:space="0" w:color="95B3D7"/>
              <w:right w:val="single" w:sz="8" w:space="0" w:color="C00000"/>
            </w:tcBorders>
          </w:tcPr>
          <w:p w14:paraId="7A110946" w14:textId="77777777" w:rsidR="00C5732E" w:rsidRPr="00837A31" w:rsidRDefault="00C5732E" w:rsidP="00C5732E">
            <w:pPr>
              <w:spacing w:line="259" w:lineRule="auto"/>
            </w:pPr>
            <w:r w:rsidRPr="00837A31">
              <w:t xml:space="preserve">Through </w:t>
            </w:r>
          </w:p>
          <w:p w14:paraId="7A9DAACD" w14:textId="77777777" w:rsidR="00C5732E" w:rsidRPr="00837A31" w:rsidRDefault="00C5732E" w:rsidP="00C5732E">
            <w:pPr>
              <w:spacing w:after="1" w:line="251" w:lineRule="auto"/>
            </w:pPr>
            <w:r w:rsidRPr="00837A31">
              <w:t xml:space="preserve">regular liaison between both parties and progress reports sent to the </w:t>
            </w:r>
            <w:r>
              <w:t>DIT</w:t>
            </w:r>
          </w:p>
          <w:p w14:paraId="54C8D7F5" w14:textId="0DAE7BBA" w:rsidR="00C5732E" w:rsidRPr="00837A31" w:rsidRDefault="00C5732E" w:rsidP="00C5732E">
            <w:pPr>
              <w:spacing w:line="251" w:lineRule="auto"/>
            </w:pPr>
            <w:r>
              <w:t>sponsorship team</w:t>
            </w:r>
            <w:r w:rsidRPr="00837A31">
              <w:t xml:space="preserve">  </w:t>
            </w:r>
          </w:p>
        </w:tc>
        <w:tc>
          <w:tcPr>
            <w:tcW w:w="1700" w:type="dxa"/>
            <w:tcBorders>
              <w:top w:val="single" w:sz="8" w:space="0" w:color="C00000"/>
              <w:left w:val="single" w:sz="8" w:space="0" w:color="C00000"/>
              <w:bottom w:val="single" w:sz="4" w:space="0" w:color="95B3D7"/>
              <w:right w:val="single" w:sz="8" w:space="0" w:color="C00000"/>
            </w:tcBorders>
          </w:tcPr>
          <w:p w14:paraId="3811A4F3" w14:textId="74D610AA" w:rsidR="00C5732E" w:rsidRPr="00837A31" w:rsidRDefault="00C5732E" w:rsidP="00837A31">
            <w:pPr>
              <w:spacing w:line="259" w:lineRule="auto"/>
              <w:ind w:right="27"/>
            </w:pPr>
            <w:r>
              <w:t>Progress reports do not include information relating to adherence to the governance code</w:t>
            </w:r>
            <w:r w:rsidR="00833033">
              <w:t>.</w:t>
            </w:r>
          </w:p>
        </w:tc>
        <w:tc>
          <w:tcPr>
            <w:tcW w:w="1695" w:type="dxa"/>
            <w:tcBorders>
              <w:top w:val="single" w:sz="8" w:space="0" w:color="C00000"/>
              <w:left w:val="single" w:sz="8" w:space="0" w:color="C00000"/>
              <w:bottom w:val="single" w:sz="4" w:space="0" w:color="95B3D7"/>
              <w:right w:val="single" w:sz="8" w:space="0" w:color="C00000"/>
            </w:tcBorders>
          </w:tcPr>
          <w:p w14:paraId="17F1DB0B" w14:textId="4225935D" w:rsidR="00C5732E" w:rsidRPr="00837A31" w:rsidRDefault="00C5732E" w:rsidP="00837A31">
            <w:pPr>
              <w:spacing w:line="251" w:lineRule="auto"/>
            </w:pPr>
            <w:r>
              <w:t>Progress reports include information confirming that the search firm has complied with the relevant sections of the governance code at the necessary points.</w:t>
            </w:r>
          </w:p>
        </w:tc>
      </w:tr>
    </w:tbl>
    <w:p w14:paraId="6ACB7193" w14:textId="77777777" w:rsidR="00602F63" w:rsidRPr="00602F63" w:rsidRDefault="00602F63">
      <w:pPr>
        <w:rPr>
          <w:rFonts w:ascii="Arial" w:eastAsia="Arial" w:hAnsi="Arial" w:cs="Arial"/>
          <w:b/>
          <w:bCs/>
        </w:rPr>
      </w:pPr>
    </w:p>
    <w:sectPr w:rsidR="00602F63" w:rsidRPr="00602F63">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ADA4" w14:textId="77777777" w:rsidR="00DE1C55" w:rsidRDefault="00DE1C55">
      <w:pPr>
        <w:spacing w:after="0" w:line="240" w:lineRule="auto"/>
      </w:pPr>
      <w:r>
        <w:separator/>
      </w:r>
    </w:p>
  </w:endnote>
  <w:endnote w:type="continuationSeparator" w:id="0">
    <w:p w14:paraId="7976B03A" w14:textId="77777777" w:rsidR="00DE1C55" w:rsidRDefault="00DE1C55">
      <w:pPr>
        <w:spacing w:after="0" w:line="240" w:lineRule="auto"/>
      </w:pPr>
      <w:r>
        <w:continuationSeparator/>
      </w:r>
    </w:p>
  </w:endnote>
  <w:endnote w:type="continuationNotice" w:id="1">
    <w:p w14:paraId="7733D9A0" w14:textId="77777777" w:rsidR="00DE1C55" w:rsidRDefault="00DE1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CDE8" w14:textId="77777777" w:rsidR="00937B1E" w:rsidRDefault="00B7456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RM6290</w:t>
    </w:r>
    <w:r w:rsidR="00937B1E">
      <w:rPr>
        <w:rFonts w:ascii="Arial" w:eastAsia="Arial" w:hAnsi="Arial" w:cs="Arial"/>
        <w:sz w:val="20"/>
        <w:szCs w:val="20"/>
      </w:rPr>
      <w:tab/>
      <w:t xml:space="preserve">                                           </w:t>
    </w:r>
  </w:p>
  <w:p w14:paraId="1946323F"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74560">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35026332" w14:textId="77777777" w:rsidR="00937B1E" w:rsidRDefault="00937B1E">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7518" w14:textId="77777777" w:rsidR="00937B1E" w:rsidRDefault="00937B1E">
    <w:pPr>
      <w:tabs>
        <w:tab w:val="center" w:pos="4513"/>
        <w:tab w:val="right" w:pos="9026"/>
      </w:tabs>
      <w:spacing w:after="0"/>
      <w:jc w:val="both"/>
      <w:rPr>
        <w:color w:val="A6A6A6"/>
      </w:rPr>
    </w:pPr>
  </w:p>
  <w:p w14:paraId="3391EA45" w14:textId="77777777" w:rsidR="00937B1E" w:rsidRDefault="00937B1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FD516A7"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CD310B6" w14:textId="77777777" w:rsidR="00937B1E" w:rsidRDefault="00937B1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1614" w14:textId="77777777" w:rsidR="00DE1C55" w:rsidRDefault="00DE1C55">
      <w:pPr>
        <w:spacing w:after="0" w:line="240" w:lineRule="auto"/>
      </w:pPr>
      <w:r>
        <w:separator/>
      </w:r>
    </w:p>
  </w:footnote>
  <w:footnote w:type="continuationSeparator" w:id="0">
    <w:p w14:paraId="1DBE57C8" w14:textId="77777777" w:rsidR="00DE1C55" w:rsidRDefault="00DE1C55">
      <w:pPr>
        <w:spacing w:after="0" w:line="240" w:lineRule="auto"/>
      </w:pPr>
      <w:r>
        <w:continuationSeparator/>
      </w:r>
    </w:p>
  </w:footnote>
  <w:footnote w:type="continuationNotice" w:id="1">
    <w:p w14:paraId="18B0B610" w14:textId="77777777" w:rsidR="00DE1C55" w:rsidRDefault="00DE1C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A4FF"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500CC90"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BA80"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3F783C9"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9B4"/>
    <w:multiLevelType w:val="multilevel"/>
    <w:tmpl w:val="39B8D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1B87"/>
    <w:multiLevelType w:val="multilevel"/>
    <w:tmpl w:val="9888426C"/>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15:restartNumberingAfterBreak="0">
    <w:nsid w:val="13CC2DFE"/>
    <w:multiLevelType w:val="multilevel"/>
    <w:tmpl w:val="2982E2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AE01C5"/>
    <w:multiLevelType w:val="hybridMultilevel"/>
    <w:tmpl w:val="000A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E0581"/>
    <w:multiLevelType w:val="hybridMultilevel"/>
    <w:tmpl w:val="B7FE0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D2532"/>
    <w:multiLevelType w:val="hybridMultilevel"/>
    <w:tmpl w:val="C4C6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20CE7"/>
    <w:multiLevelType w:val="multilevel"/>
    <w:tmpl w:val="628627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75A4FC8"/>
    <w:multiLevelType w:val="hybridMultilevel"/>
    <w:tmpl w:val="E896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76E04"/>
    <w:multiLevelType w:val="multilevel"/>
    <w:tmpl w:val="DD209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0F67C72"/>
    <w:multiLevelType w:val="multilevel"/>
    <w:tmpl w:val="CAAEFB6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93066A"/>
    <w:multiLevelType w:val="hybridMultilevel"/>
    <w:tmpl w:val="F13E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790C5B"/>
    <w:multiLevelType w:val="hybridMultilevel"/>
    <w:tmpl w:val="750E0598"/>
    <w:lvl w:ilvl="0" w:tplc="08090001">
      <w:start w:val="1"/>
      <w:numFmt w:val="bullet"/>
      <w:lvlText w:val=""/>
      <w:lvlJc w:val="left"/>
      <w:pPr>
        <w:ind w:left="720" w:hanging="360"/>
      </w:pPr>
      <w:rPr>
        <w:rFonts w:ascii="Symbol" w:hAnsi="Symbol" w:hint="default"/>
      </w:rPr>
    </w:lvl>
    <w:lvl w:ilvl="1" w:tplc="06D0A7AC">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5E29F7"/>
    <w:multiLevelType w:val="multilevel"/>
    <w:tmpl w:val="5A5A85C6"/>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9171338">
    <w:abstractNumId w:val="12"/>
  </w:num>
  <w:num w:numId="2" w16cid:durableId="2080980570">
    <w:abstractNumId w:val="6"/>
  </w:num>
  <w:num w:numId="3" w16cid:durableId="721365478">
    <w:abstractNumId w:val="8"/>
  </w:num>
  <w:num w:numId="4" w16cid:durableId="638530637">
    <w:abstractNumId w:val="2"/>
  </w:num>
  <w:num w:numId="5" w16cid:durableId="807821098">
    <w:abstractNumId w:val="9"/>
  </w:num>
  <w:num w:numId="6" w16cid:durableId="1476723740">
    <w:abstractNumId w:val="1"/>
  </w:num>
  <w:num w:numId="7" w16cid:durableId="656034525">
    <w:abstractNumId w:val="0"/>
  </w:num>
  <w:num w:numId="8" w16cid:durableId="614824152">
    <w:abstractNumId w:val="7"/>
  </w:num>
  <w:num w:numId="9" w16cid:durableId="726415479">
    <w:abstractNumId w:val="11"/>
  </w:num>
  <w:num w:numId="10" w16cid:durableId="58285019">
    <w:abstractNumId w:val="4"/>
  </w:num>
  <w:num w:numId="11" w16cid:durableId="787892085">
    <w:abstractNumId w:val="10"/>
  </w:num>
  <w:num w:numId="12" w16cid:durableId="705986555">
    <w:abstractNumId w:val="5"/>
  </w:num>
  <w:num w:numId="13" w16cid:durableId="1900549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78"/>
    <w:rsid w:val="000813E4"/>
    <w:rsid w:val="00084FD9"/>
    <w:rsid w:val="000A1AE5"/>
    <w:rsid w:val="00155039"/>
    <w:rsid w:val="001C510D"/>
    <w:rsid w:val="001D2269"/>
    <w:rsid w:val="00203E08"/>
    <w:rsid w:val="00264908"/>
    <w:rsid w:val="00273194"/>
    <w:rsid w:val="002D6378"/>
    <w:rsid w:val="002E0778"/>
    <w:rsid w:val="0032549B"/>
    <w:rsid w:val="0032724E"/>
    <w:rsid w:val="00331AD3"/>
    <w:rsid w:val="0036088A"/>
    <w:rsid w:val="00405D81"/>
    <w:rsid w:val="00441E41"/>
    <w:rsid w:val="0045789A"/>
    <w:rsid w:val="00470639"/>
    <w:rsid w:val="00481A59"/>
    <w:rsid w:val="00487FD3"/>
    <w:rsid w:val="004B2E71"/>
    <w:rsid w:val="004B7160"/>
    <w:rsid w:val="004C50CB"/>
    <w:rsid w:val="00504E67"/>
    <w:rsid w:val="0052089B"/>
    <w:rsid w:val="00524D80"/>
    <w:rsid w:val="005812BE"/>
    <w:rsid w:val="005A4BF1"/>
    <w:rsid w:val="005B6E2C"/>
    <w:rsid w:val="005E57AC"/>
    <w:rsid w:val="00602F63"/>
    <w:rsid w:val="00655291"/>
    <w:rsid w:val="006617B0"/>
    <w:rsid w:val="00664FF8"/>
    <w:rsid w:val="0069066F"/>
    <w:rsid w:val="006C502E"/>
    <w:rsid w:val="006D20D3"/>
    <w:rsid w:val="00734472"/>
    <w:rsid w:val="007A78B9"/>
    <w:rsid w:val="007B5FD8"/>
    <w:rsid w:val="007D1272"/>
    <w:rsid w:val="007E2669"/>
    <w:rsid w:val="00833033"/>
    <w:rsid w:val="00837A31"/>
    <w:rsid w:val="00860542"/>
    <w:rsid w:val="00863E16"/>
    <w:rsid w:val="00874ED4"/>
    <w:rsid w:val="008920BF"/>
    <w:rsid w:val="008A6771"/>
    <w:rsid w:val="008C572C"/>
    <w:rsid w:val="008E3110"/>
    <w:rsid w:val="00937B1E"/>
    <w:rsid w:val="00937B22"/>
    <w:rsid w:val="009629DB"/>
    <w:rsid w:val="00964CD6"/>
    <w:rsid w:val="00975A96"/>
    <w:rsid w:val="009B2DA7"/>
    <w:rsid w:val="009C1460"/>
    <w:rsid w:val="009D256A"/>
    <w:rsid w:val="009F2F3F"/>
    <w:rsid w:val="009F4AF2"/>
    <w:rsid w:val="00A72D1C"/>
    <w:rsid w:val="00A87D1D"/>
    <w:rsid w:val="00AF562A"/>
    <w:rsid w:val="00B02D7D"/>
    <w:rsid w:val="00B41CB6"/>
    <w:rsid w:val="00B43AA6"/>
    <w:rsid w:val="00B74560"/>
    <w:rsid w:val="00BC325D"/>
    <w:rsid w:val="00C51E22"/>
    <w:rsid w:val="00C5423D"/>
    <w:rsid w:val="00C5732E"/>
    <w:rsid w:val="00C64E87"/>
    <w:rsid w:val="00CF7E21"/>
    <w:rsid w:val="00D012EC"/>
    <w:rsid w:val="00D40E30"/>
    <w:rsid w:val="00D6233B"/>
    <w:rsid w:val="00DA3167"/>
    <w:rsid w:val="00DB3ABE"/>
    <w:rsid w:val="00DB3AD7"/>
    <w:rsid w:val="00DD1641"/>
    <w:rsid w:val="00DE1C55"/>
    <w:rsid w:val="00DF5EBF"/>
    <w:rsid w:val="00E56D90"/>
    <w:rsid w:val="00EA3857"/>
    <w:rsid w:val="00EB0A3F"/>
    <w:rsid w:val="00EC5352"/>
    <w:rsid w:val="00ED5E84"/>
    <w:rsid w:val="00EF3EEB"/>
    <w:rsid w:val="00F23D71"/>
    <w:rsid w:val="00F36980"/>
    <w:rsid w:val="00F50301"/>
    <w:rsid w:val="00F5483F"/>
    <w:rsid w:val="00F60230"/>
    <w:rsid w:val="00FA0A7B"/>
    <w:rsid w:val="00FC55C2"/>
    <w:rsid w:val="00FC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E626B"/>
  <w15:docId w15:val="{62EC8E82-259A-443A-BD99-C2576769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link w:val="ListParagraphChar"/>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B74560"/>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8E3110"/>
  </w:style>
  <w:style w:type="character" w:customStyle="1" w:styleId="eop">
    <w:name w:val="eop"/>
    <w:basedOn w:val="DefaultParagraphFont"/>
    <w:rsid w:val="008E3110"/>
  </w:style>
  <w:style w:type="paragraph" w:customStyle="1" w:styleId="paragraph">
    <w:name w:val="paragraph"/>
    <w:basedOn w:val="Normal"/>
    <w:rsid w:val="008E311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8E3110"/>
    <w:rPr>
      <w:color w:val="0000FF" w:themeColor="hyperlink"/>
      <w:u w:val="single"/>
    </w:rPr>
  </w:style>
  <w:style w:type="table" w:customStyle="1" w:styleId="TableGrid0">
    <w:name w:val="TableGrid"/>
    <w:rsid w:val="00837A31"/>
    <w:pPr>
      <w:spacing w:after="0" w:line="240" w:lineRule="auto"/>
    </w:pPr>
    <w:rPr>
      <w:rFonts w:eastAsia="Times New Roman" w:cs="Times New Roman"/>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rsid w:val="007E2669"/>
    <w:rPr>
      <w:rFonts w:cs="Times New Roman"/>
    </w:rPr>
  </w:style>
  <w:style w:type="character" w:styleId="UnresolvedMention">
    <w:name w:val="Unresolved Mention"/>
    <w:basedOn w:val="DefaultParagraphFont"/>
    <w:uiPriority w:val="99"/>
    <w:semiHidden/>
    <w:unhideWhenUsed/>
    <w:rsid w:val="00481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1885">
      <w:bodyDiv w:val="1"/>
      <w:marLeft w:val="0"/>
      <w:marRight w:val="0"/>
      <w:marTop w:val="0"/>
      <w:marBottom w:val="0"/>
      <w:divBdr>
        <w:top w:val="none" w:sz="0" w:space="0" w:color="auto"/>
        <w:left w:val="none" w:sz="0" w:space="0" w:color="auto"/>
        <w:bottom w:val="none" w:sz="0" w:space="0" w:color="auto"/>
        <w:right w:val="none" w:sz="0" w:space="0" w:color="auto"/>
      </w:divBdr>
    </w:div>
    <w:div w:id="759527911">
      <w:bodyDiv w:val="1"/>
      <w:marLeft w:val="0"/>
      <w:marRight w:val="0"/>
      <w:marTop w:val="0"/>
      <w:marBottom w:val="0"/>
      <w:divBdr>
        <w:top w:val="none" w:sz="0" w:space="0" w:color="auto"/>
        <w:left w:val="none" w:sz="0" w:space="0" w:color="auto"/>
        <w:bottom w:val="none" w:sz="0" w:space="0" w:color="auto"/>
        <w:right w:val="none" w:sz="0" w:space="0" w:color="auto"/>
      </w:divBdr>
    </w:div>
    <w:div w:id="1744789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uksb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uxTciBCBsTqydUrTMCu7vjxUPSQ==">AMUW2mVp1MLZWcRb4cO5KCs8FiFUDXb7mWpH8WTmpBuUOsH3YUg11N0NDJcOVssLawHiWaFoHdHla2xS/8dr7INDycjsW9at+2o+5YLk8UmYkfBsd3QMEoNafaKLHt8+XTpvMBeFIRxeb6kXhI7H9tSmpDOa0/BxiQ==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2023-01-19T15:21:53+00:00</Date_x0020_Opened>
    <LegacyData xmlns="aaacb922-5235-4a66-b188-303b9b46fbd7" xsi:nil="true"/>
    <Descriptor xmlns="0063f72e-ace3-48fb-9c1f-5b513408b31f" xsi:nil="true"/>
    <m975189f4ba442ecbf67d4147307b177 xmlns="f0ee648e-0301-4840-b0d2-d6c8f534558a">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aa6a7122-e1de-47f9-9492-0fb949239f49</TermId>
        </TermInfo>
      </Terms>
    </m975189f4ba442ecbf67d4147307b177>
    <lcf76f155ced4ddcb4097134ff3c332f xmlns="de1f111d-8180-4caa-ad54-994ee564c786">
      <Terms xmlns="http://schemas.microsoft.com/office/infopath/2007/PartnerControls"/>
    </lcf76f155ced4ddcb4097134ff3c332f>
    <TaxCatchAll xmlns="f0ee648e-0301-4840-b0d2-d6c8f534558a">
      <Value>1</Value>
    </TaxCatchAll>
    <Security_x0020_Classification xmlns="0063f72e-ace3-48fb-9c1f-5b513408b31f">OFFICIAL</Security_x0020_Classification>
    <Retention_x0020_Label xmlns="a8f60570-4bd3-4f2b-950b-a996de8ab151" xsi:nil="true"/>
    <Date_x0020_Closed xmlns="b413c3fd-5a3b-4239-b985-69032e371c04" xsi:nil="true"/>
    <_dlc_DocId xmlns="f0ee648e-0301-4840-b0d2-d6c8f534558a">E5KPWM72R77Z-217740150-381197</_dlc_DocId>
    <_dlc_DocIdUrl xmlns="f0ee648e-0301-4840-b0d2-d6c8f534558a">
      <Url>https://dbis.sharepoint.com/sites/dit174/_layouts/15/DocIdRedir.aspx?ID=E5KPWM72R77Z-217740150-381197</Url>
      <Description>E5KPWM72R77Z-217740150-381197</Description>
    </_dlc_DocIdUrl>
    <SharedWithUsers xmlns="f0ee648e-0301-4840-b0d2-d6c8f534558a">
      <UserInfo>
        <DisplayName>Samuel WRIGHT (TRADE)</DisplayName>
        <AccountId>247</AccountId>
        <AccountType/>
      </UserInfo>
      <UserInfo>
        <DisplayName>Pippa THOROGOOD (TRADE)</DisplayName>
        <AccountId>36</AccountId>
        <AccountType/>
      </UserInfo>
      <UserInfo>
        <DisplayName>DIT Professional Services</DisplayName>
        <AccountId>1202</AccountId>
        <AccountType/>
      </UserInfo>
      <UserInfo>
        <DisplayName>Mark PETTITT (TRADE)</DisplayName>
        <AccountId>32</AccountId>
        <AccountType/>
      </UserInfo>
      <UserInfo>
        <DisplayName>Re HOBLEY (TRADE)</DisplayName>
        <AccountId>25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253E0005AD804C93D59B133D448602" ma:contentTypeVersion="20" ma:contentTypeDescription="Create a new document." ma:contentTypeScope="" ma:versionID="b5c4b11c4212acf2d562a5f392f22c78">
  <xsd:schema xmlns:xsd="http://www.w3.org/2001/XMLSchema" xmlns:xs="http://www.w3.org/2001/XMLSchema" xmlns:p="http://schemas.microsoft.com/office/2006/metadata/properties" xmlns:ns2="f0ee648e-0301-4840-b0d2-d6c8f534558a" xmlns:ns3="0063f72e-ace3-48fb-9c1f-5b513408b31f" xmlns:ns4="b413c3fd-5a3b-4239-b985-69032e371c04" xmlns:ns5="a8f60570-4bd3-4f2b-950b-a996de8ab151" xmlns:ns6="aaacb922-5235-4a66-b188-303b9b46fbd7" xmlns:ns7="de1f111d-8180-4caa-ad54-994ee564c786" targetNamespace="http://schemas.microsoft.com/office/2006/metadata/properties" ma:root="true" ma:fieldsID="888cc1b8cd79b1a9113274ccb8099798" ns2:_="" ns3:_="" ns4:_="" ns5:_="" ns6:_="" ns7:_="">
    <xsd:import namespace="f0ee648e-0301-4840-b0d2-d6c8f534558a"/>
    <xsd:import namespace="0063f72e-ace3-48fb-9c1f-5b513408b31f"/>
    <xsd:import namespace="b413c3fd-5a3b-4239-b985-69032e371c04"/>
    <xsd:import namespace="a8f60570-4bd3-4f2b-950b-a996de8ab151"/>
    <xsd:import namespace="aaacb922-5235-4a66-b188-303b9b46fbd7"/>
    <xsd:import namespace="de1f111d-8180-4caa-ad54-994ee564c786"/>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e648e-0301-4840-b0d2-d6c8f5345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mplementation|aa6a7122-e1de-47f9-9492-0fb949239f49"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d1dd28b-c4e4-4f13-b478-0efac6471ca0}" ma:internalName="TaxCatchAll" ma:showField="CatchAllData"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d1dd28b-c4e4-4f13-b478-0efac6471ca0}" ma:internalName="TaxCatchAllLabel" ma:readOnly="true" ma:showField="CatchAllDataLabel"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LOCSEN"/>
          <xsd:enumeration value="Commercial"/>
          <xsd:enumeration value="Local 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f111d-8180-4caa-ad54-994ee564c786"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8B6747-E3EA-4BB0-96AD-BF56DA6995CC}">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4D05F46-3F58-4ADB-A2D5-03C3A8BBE03C}">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f0ee648e-0301-4840-b0d2-d6c8f534558a"/>
    <ds:schemaRef ds:uri="de1f111d-8180-4caa-ad54-994ee564c786"/>
    <ds:schemaRef ds:uri="a8f60570-4bd3-4f2b-950b-a996de8ab151"/>
  </ds:schemaRefs>
</ds:datastoreItem>
</file>

<file path=customXml/itemProps4.xml><?xml version="1.0" encoding="utf-8"?>
<ds:datastoreItem xmlns:ds="http://schemas.openxmlformats.org/officeDocument/2006/customXml" ds:itemID="{93D1372C-6E05-40CC-8636-9CD925BEB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e648e-0301-4840-b0d2-d6c8f534558a"/>
    <ds:schemaRef ds:uri="0063f72e-ace3-48fb-9c1f-5b513408b31f"/>
    <ds:schemaRef ds:uri="b413c3fd-5a3b-4239-b985-69032e371c04"/>
    <ds:schemaRef ds:uri="a8f60570-4bd3-4f2b-950b-a996de8ab151"/>
    <ds:schemaRef ds:uri="aaacb922-5235-4a66-b188-303b9b46fbd7"/>
    <ds:schemaRef ds:uri="de1f111d-8180-4caa-ad54-994ee564c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9133B4-A084-4D37-9F3A-D777FB24D0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Samuel WRIGHT (TRADE)</cp:lastModifiedBy>
  <cp:revision>6</cp:revision>
  <dcterms:created xsi:type="dcterms:W3CDTF">2023-02-21T17:10:00Z</dcterms:created>
  <dcterms:modified xsi:type="dcterms:W3CDTF">2023-02-21T17:15:00Z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1c05e37-788c-4c59-b50e-5c98323c0a70_Enabled">
    <vt:lpwstr>true</vt:lpwstr>
  </property>
  <property fmtid="{D5CDD505-2E9C-101B-9397-08002B2CF9AE}" pid="4" name="MSIP_Label_c1c05e37-788c-4c59-b50e-5c98323c0a70_SetDate">
    <vt:lpwstr>2023-01-19T09:38:39Z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1fe1b7a5-88ac-48dd-873f-21aa3a89c506</vt:lpwstr>
  </property>
  <property fmtid="{D5CDD505-2E9C-101B-9397-08002B2CF9AE}" pid="9" name="MSIP_Label_c1c05e37-788c-4c59-b50e-5c98323c0a70_ContentBits">
    <vt:lpwstr>0</vt:lpwstr>
  </property>
  <property fmtid="{D5CDD505-2E9C-101B-9397-08002B2CF9AE}" pid="10" name="ContentTypeId">
    <vt:lpwstr>0x010100E5253E0005AD804C93D59B133D448602</vt:lpwstr>
  </property>
  <property fmtid="{D5CDD505-2E9C-101B-9397-08002B2CF9AE}" pid="11" name="Business Unit">
    <vt:lpwstr>1;#Implementation|aa6a7122-e1de-47f9-9492-0fb949239f49</vt:lpwstr>
  </property>
  <property fmtid="{D5CDD505-2E9C-101B-9397-08002B2CF9AE}" pid="12" name="_dlc_DocIdItemGuid">
    <vt:lpwstr>45950d46-71df-4916-8ee3-0ac44ce934b4</vt:lpwstr>
  </property>
  <property fmtid="{D5CDD505-2E9C-101B-9397-08002B2CF9AE}" pid="13" name="MediaServiceImageTags">
    <vt:lpwstr/>
  </property>
</Properties>
</file>