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3" w:name="_1tyvnkwbo1qo"/>
      <w:bookmarkEnd w:id="3"/>
    </w:p>
    <w:p w:rsidR="005540D7" w:rsidRDefault="005540D7">
      <w:pPr>
        <w:rPr>
          <w:rFonts w:ascii="Helvetica Neue" w:eastAsia="Helvetica Neue" w:hAnsi="Helvetica Neue" w:cs="Helvetica Neue"/>
          <w:sz w:val="24"/>
          <w:szCs w:val="24"/>
        </w:rPr>
      </w:pPr>
      <w:bookmarkStart w:id="4" w:name="_sb4n61ohsx6l"/>
      <w:bookmarkEnd w:id="4"/>
    </w:p>
    <w:p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2C6952" w:rsidRPr="002C6952" w:rsidRDefault="008E0B6F" w:rsidP="002C6952">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rsidR="005540D7" w:rsidRDefault="00A436B1">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A436B1">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A436B1">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A436B1">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A436B1">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A436B1">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A436B1">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A436B1">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7" w:name="_8ikrf6tkvcqn"/>
      <w:bookmarkEnd w:id="7"/>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pPr>
        <w:rPr>
          <w:sz w:val="24"/>
          <w:szCs w:val="24"/>
        </w:rPr>
      </w:pPr>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307419" w:rsidRDefault="00307419" w:rsidP="00307419">
            <w:pPr>
              <w:spacing w:after="0" w:line="240" w:lineRule="auto"/>
              <w:rPr>
                <w:rFonts w:ascii="Calibri" w:hAnsi="Calibri" w:cs="Calibri"/>
                <w:color w:val="0000FF"/>
                <w:sz w:val="22"/>
                <w:szCs w:val="22"/>
                <w:u w:val="single"/>
              </w:rPr>
            </w:pPr>
            <w:r>
              <w:rPr>
                <w:rFonts w:ascii="Calibri" w:hAnsi="Calibri" w:cs="Calibri"/>
                <w:color w:val="0000FF"/>
                <w:sz w:val="22"/>
                <w:szCs w:val="22"/>
                <w:u w:val="single"/>
              </w:rPr>
              <w:t>https://www.digitalmarketplace.service.gov.uk/g-cloud/services/398203198207194</w:t>
            </w:r>
          </w:p>
          <w:p w:rsidR="005540D7" w:rsidRDefault="00307419">
            <w:pPr>
              <w:spacing w:after="0"/>
              <w:rPr>
                <w:rFonts w:ascii="Helvetica Neue" w:eastAsia="Helvetica Neue" w:hAnsi="Helvetica Neue" w:cs="Helvetica Neue"/>
                <w:sz w:val="24"/>
                <w:szCs w:val="24"/>
                <w:highlight w:val="yellow"/>
              </w:rPr>
            </w:pPr>
            <w:r w:rsidRPr="00307419">
              <w:rPr>
                <w:rFonts w:ascii="Helvetica Neue" w:eastAsia="Helvetica Neue" w:hAnsi="Helvetica Neue" w:cs="Helvetica Neue"/>
                <w:sz w:val="24"/>
                <w:szCs w:val="24"/>
              </w:rPr>
              <w:t>398203198207194</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2A7577" w:rsidRDefault="00E13BC3" w:rsidP="008F697E">
            <w:pPr>
              <w:spacing w:after="0"/>
              <w:rPr>
                <w:rFonts w:ascii="Helvetica Neue" w:eastAsia="Helvetica Neue" w:hAnsi="Helvetica Neue" w:cs="Helvetica Neue"/>
                <w:sz w:val="24"/>
                <w:szCs w:val="24"/>
                <w:highlight w:val="yellow"/>
              </w:rPr>
            </w:pPr>
            <w:r w:rsidRPr="00E13BC3">
              <w:rPr>
                <w:rFonts w:ascii="Helvetica Neue" w:eastAsia="Helvetica Neue" w:hAnsi="Helvetica Neue" w:cs="Helvetica Neue"/>
                <w:sz w:val="24"/>
                <w:szCs w:val="24"/>
              </w:rPr>
              <w:t>SR234262025</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E76448" w:rsidRDefault="00307419" w:rsidP="00307419">
            <w:pPr>
              <w:spacing w:after="0"/>
              <w:rPr>
                <w:rFonts w:ascii="Helvetica Neue" w:eastAsia="Helvetica Neue" w:hAnsi="Helvetica Neue" w:cs="Helvetica Neue"/>
                <w:sz w:val="24"/>
                <w:szCs w:val="24"/>
              </w:rPr>
            </w:pPr>
            <w:r w:rsidRPr="00B23543">
              <w:rPr>
                <w:rStyle w:val="w-page-head"/>
                <w:rFonts w:ascii="Arial Black" w:hAnsi="Arial Black"/>
                <w:sz w:val="24"/>
                <w:szCs w:val="24"/>
              </w:rPr>
              <w:t xml:space="preserve">Cloud Specialist Support </w:t>
            </w:r>
          </w:p>
        </w:tc>
      </w:tr>
      <w:tr w:rsidR="005540D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2A7577">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r w:rsidR="008E0B6F">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E76448" w:rsidRDefault="00307419" w:rsidP="0054403A">
            <w:pPr>
              <w:spacing w:after="0"/>
              <w:rPr>
                <w:rFonts w:ascii="Helvetica Neue" w:eastAsia="Helvetica Neue" w:hAnsi="Helvetica Neue" w:cs="Helvetica Neue"/>
                <w:sz w:val="24"/>
                <w:szCs w:val="24"/>
              </w:rPr>
            </w:pPr>
            <w:r w:rsidRPr="00B23543">
              <w:rPr>
                <w:rStyle w:val="w-page-head"/>
                <w:rFonts w:ascii="Arial Black" w:hAnsi="Arial Black"/>
                <w:sz w:val="24"/>
                <w:szCs w:val="24"/>
              </w:rPr>
              <w:t>Cloud Specialist Support</w:t>
            </w:r>
          </w:p>
        </w:tc>
      </w:tr>
      <w:tr w:rsidR="005540D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D485A" w:rsidRDefault="007D485A">
            <w:pPr>
              <w:spacing w:after="0"/>
              <w:rPr>
                <w:rFonts w:ascii="Helvetica Neue" w:eastAsia="Helvetica Neue" w:hAnsi="Helvetica Neue" w:cs="Helvetica Neue"/>
                <w:color w:val="000000" w:themeColor="text1"/>
                <w:sz w:val="24"/>
                <w:szCs w:val="24"/>
                <w:highlight w:val="yellow"/>
              </w:rPr>
            </w:pPr>
            <w:r w:rsidRPr="007D485A">
              <w:rPr>
                <w:rFonts w:ascii="Helvetica Neue" w:eastAsia="Helvetica Neue" w:hAnsi="Helvetica Neue" w:cs="Helvetica Neue"/>
                <w:color w:val="000000" w:themeColor="text1"/>
                <w:sz w:val="24"/>
                <w:szCs w:val="24"/>
              </w:rPr>
              <w:t>15</w:t>
            </w:r>
            <w:r w:rsidR="00915647" w:rsidRPr="007D485A">
              <w:rPr>
                <w:rFonts w:ascii="Helvetica Neue" w:eastAsia="Helvetica Neue" w:hAnsi="Helvetica Neue" w:cs="Helvetica Neue"/>
                <w:color w:val="000000" w:themeColor="text1"/>
                <w:sz w:val="24"/>
                <w:szCs w:val="24"/>
              </w:rPr>
              <w:t>/07/2019</w:t>
            </w:r>
            <w:bookmarkStart w:id="11" w:name="_GoBack"/>
            <w:bookmarkEnd w:id="11"/>
          </w:p>
        </w:tc>
      </w:tr>
      <w:tr w:rsidR="005540D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D485A" w:rsidRDefault="007D485A" w:rsidP="00307419">
            <w:pPr>
              <w:spacing w:after="0"/>
              <w:rPr>
                <w:rFonts w:ascii="Helvetica Neue" w:eastAsia="Helvetica Neue" w:hAnsi="Helvetica Neue" w:cs="Helvetica Neue"/>
                <w:color w:val="000000" w:themeColor="text1"/>
                <w:sz w:val="24"/>
                <w:szCs w:val="24"/>
                <w:highlight w:val="yellow"/>
              </w:rPr>
            </w:pPr>
            <w:r w:rsidRPr="007D485A">
              <w:rPr>
                <w:rFonts w:ascii="Helvetica Neue" w:eastAsia="Helvetica Neue" w:hAnsi="Helvetica Neue" w:cs="Helvetica Neue"/>
                <w:color w:val="000000" w:themeColor="text1"/>
                <w:sz w:val="24"/>
                <w:szCs w:val="24"/>
              </w:rPr>
              <w:t>15</w:t>
            </w:r>
            <w:r w:rsidR="005D1543" w:rsidRPr="007D485A">
              <w:rPr>
                <w:rFonts w:ascii="Helvetica Neue" w:eastAsia="Helvetica Neue" w:hAnsi="Helvetica Neue" w:cs="Helvetica Neue"/>
                <w:color w:val="000000" w:themeColor="text1"/>
                <w:sz w:val="24"/>
                <w:szCs w:val="24"/>
              </w:rPr>
              <w:t>/04/20</w:t>
            </w:r>
            <w:r w:rsidR="00307419" w:rsidRPr="007D485A">
              <w:rPr>
                <w:rFonts w:ascii="Helvetica Neue" w:eastAsia="Helvetica Neue" w:hAnsi="Helvetica Neue" w:cs="Helvetica Neue"/>
                <w:color w:val="000000" w:themeColor="text1"/>
                <w:sz w:val="24"/>
                <w:szCs w:val="24"/>
              </w:rPr>
              <w:t>20</w:t>
            </w:r>
          </w:p>
        </w:tc>
      </w:tr>
      <w:tr w:rsidR="005540D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2A7577" w:rsidRDefault="006F6974" w:rsidP="00307419">
            <w:pPr>
              <w:spacing w:after="0"/>
              <w:rPr>
                <w:rFonts w:ascii="Helvetica Neue" w:eastAsia="Helvetica Neue" w:hAnsi="Helvetica Neue" w:cs="Helvetica Neue"/>
                <w:sz w:val="24"/>
                <w:szCs w:val="24"/>
                <w:highlight w:val="yellow"/>
              </w:rPr>
            </w:pPr>
            <w:r w:rsidRPr="00806FE2">
              <w:rPr>
                <w:color w:val="auto"/>
              </w:rPr>
              <w:t>The maximum total value of this Call-Off Contract is £35,100.00 (inclusive of VAT)</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E76448" w:rsidRDefault="00363246" w:rsidP="0090007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Fixed capacity / Invoice against PO number</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363246">
            <w:pPr>
              <w:spacing w:after="0"/>
              <w:rPr>
                <w:rFonts w:ascii="Helvetica Neue" w:eastAsia="Helvetica Neue" w:hAnsi="Helvetica Neue" w:cs="Helvetica Neue"/>
                <w:sz w:val="24"/>
                <w:szCs w:val="24"/>
                <w:highlight w:val="yellow"/>
              </w:rPr>
            </w:pPr>
            <w:r w:rsidRPr="00363246">
              <w:rPr>
                <w:rFonts w:ascii="Helvetica Neue" w:eastAsia="Helvetica Neue" w:hAnsi="Helvetica Neue" w:cs="Helvetica Neue"/>
                <w:sz w:val="24"/>
                <w:szCs w:val="24"/>
              </w:rPr>
              <w:t>To be provided by HMRC</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D87D84" w:rsidRDefault="008E0B6F">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Buyer’s main address:</w:t>
            </w:r>
          </w:p>
          <w:p w:rsidR="00363246" w:rsidRPr="00D87D84" w:rsidRDefault="0036324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HMRC</w:t>
            </w:r>
          </w:p>
          <w:p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Ralli Quays</w:t>
            </w:r>
          </w:p>
          <w:p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3 Stanley Street</w:t>
            </w:r>
          </w:p>
          <w:p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Salford</w:t>
            </w:r>
          </w:p>
          <w:p w:rsidR="005540D7" w:rsidRPr="00363246" w:rsidRDefault="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M60 9LA</w:t>
            </w:r>
          </w:p>
        </w:tc>
      </w:tr>
      <w:tr w:rsidR="005540D7" w:rsidTr="005D395E">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27591F"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r w:rsidR="00172286">
              <w:rPr>
                <w:rFonts w:ascii="Helvetica Neue" w:eastAsia="Helvetica Neue" w:hAnsi="Helvetica Neue" w:cs="Helvetica Neue"/>
                <w:sz w:val="24"/>
                <w:szCs w:val="24"/>
              </w:rPr>
              <w:t xml:space="preserve"> </w:t>
            </w:r>
          </w:p>
          <w:p w:rsidR="005540D7" w:rsidRDefault="0027591F">
            <w:pPr>
              <w:spacing w:after="0"/>
              <w:rPr>
                <w:rFonts w:ascii="Calibri" w:hAnsi="Calibri" w:cs="Calibri"/>
                <w:sz w:val="22"/>
                <w:szCs w:val="22"/>
              </w:rPr>
            </w:pPr>
            <w:r>
              <w:rPr>
                <w:rFonts w:ascii="Calibri" w:hAnsi="Calibri" w:cs="Calibri"/>
                <w:sz w:val="22"/>
                <w:szCs w:val="22"/>
              </w:rPr>
              <w:t>Sol-Tec Limited</w:t>
            </w:r>
          </w:p>
          <w:p w:rsidR="0027591F" w:rsidRDefault="0027591F">
            <w:pPr>
              <w:spacing w:after="0"/>
              <w:rPr>
                <w:rFonts w:ascii="Calibri" w:hAnsi="Calibri" w:cs="Calibri"/>
                <w:sz w:val="22"/>
                <w:szCs w:val="22"/>
              </w:rPr>
            </w:pPr>
            <w:r>
              <w:rPr>
                <w:rFonts w:ascii="Calibri" w:hAnsi="Calibri" w:cs="Calibri"/>
                <w:sz w:val="22"/>
                <w:szCs w:val="22"/>
              </w:rPr>
              <w:t>Thames Court</w:t>
            </w:r>
          </w:p>
          <w:p w:rsidR="0027591F" w:rsidRDefault="0027591F">
            <w:pPr>
              <w:spacing w:after="0"/>
              <w:rPr>
                <w:rFonts w:ascii="Calibri" w:hAnsi="Calibri" w:cs="Calibri"/>
                <w:sz w:val="22"/>
                <w:szCs w:val="22"/>
              </w:rPr>
            </w:pPr>
            <w:r>
              <w:rPr>
                <w:rFonts w:ascii="Calibri" w:hAnsi="Calibri" w:cs="Calibri"/>
                <w:sz w:val="22"/>
                <w:szCs w:val="22"/>
              </w:rPr>
              <w:t>2 Richfield Avenue</w:t>
            </w:r>
          </w:p>
          <w:p w:rsidR="0027591F" w:rsidRDefault="0027591F">
            <w:pPr>
              <w:spacing w:after="0"/>
              <w:rPr>
                <w:rFonts w:ascii="Calibri" w:hAnsi="Calibri" w:cs="Calibri"/>
                <w:sz w:val="22"/>
                <w:szCs w:val="22"/>
              </w:rPr>
            </w:pPr>
            <w:r>
              <w:rPr>
                <w:rFonts w:ascii="Calibri" w:hAnsi="Calibri" w:cs="Calibri"/>
                <w:sz w:val="22"/>
                <w:szCs w:val="22"/>
              </w:rPr>
              <w:t>Reading</w:t>
            </w:r>
          </w:p>
          <w:p w:rsidR="0027591F" w:rsidRDefault="0027591F">
            <w:pPr>
              <w:spacing w:after="0"/>
              <w:rPr>
                <w:rFonts w:ascii="Calibri" w:hAnsi="Calibri" w:cs="Calibri"/>
                <w:sz w:val="22"/>
                <w:szCs w:val="22"/>
              </w:rPr>
            </w:pPr>
            <w:r>
              <w:rPr>
                <w:rFonts w:ascii="Calibri" w:hAnsi="Calibri" w:cs="Calibri"/>
                <w:sz w:val="22"/>
                <w:szCs w:val="22"/>
              </w:rPr>
              <w:t>Berkshire</w:t>
            </w:r>
          </w:p>
          <w:p w:rsidR="0027591F" w:rsidRDefault="0027591F">
            <w:pPr>
              <w:spacing w:after="0"/>
              <w:rPr>
                <w:rFonts w:ascii="Helvetica Neue" w:eastAsia="Helvetica Neue" w:hAnsi="Helvetica Neue" w:cs="Helvetica Neue"/>
                <w:sz w:val="24"/>
                <w:szCs w:val="24"/>
              </w:rPr>
            </w:pPr>
            <w:r>
              <w:rPr>
                <w:rFonts w:ascii="Calibri" w:hAnsi="Calibri" w:cs="Calibri"/>
                <w:sz w:val="22"/>
                <w:szCs w:val="22"/>
              </w:rPr>
              <w:t>RG1 8EQ</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r w:rsidR="0027591F">
              <w:rPr>
                <w:rStyle w:val="Strong"/>
                <w:lang w:val="en"/>
              </w:rPr>
              <w:t>02723912</w:t>
            </w:r>
          </w:p>
          <w:p w:rsidR="005540D7" w:rsidRDefault="005540D7">
            <w:pPr>
              <w:spacing w:after="0"/>
              <w:rPr>
                <w:rFonts w:ascii="Helvetica Neue" w:eastAsia="Helvetica Neue" w:hAnsi="Helvetica Neue" w:cs="Helvetica Neue"/>
                <w:sz w:val="24"/>
                <w:szCs w:val="24"/>
                <w:highlight w:val="yellow"/>
              </w:rPr>
            </w:pP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Pr="00624265" w:rsidRDefault="008E0B6F">
            <w:pPr>
              <w:spacing w:after="0"/>
            </w:pPr>
            <w:r w:rsidRPr="00624265">
              <w:rPr>
                <w:rFonts w:ascii="Helvetica Neue" w:eastAsia="Helvetica Neue" w:hAnsi="Helvetica Neue" w:cs="Helvetica Neue"/>
                <w:sz w:val="24"/>
                <w:szCs w:val="24"/>
              </w:rPr>
              <w:t>Title:</w:t>
            </w:r>
            <w:r w:rsidR="00E6289B" w:rsidRPr="00624265">
              <w:rPr>
                <w:rFonts w:ascii="Helvetica Neue" w:eastAsia="Helvetica Neue" w:hAnsi="Helvetica Neue" w:cs="Helvetica Neue"/>
                <w:sz w:val="24"/>
                <w:szCs w:val="24"/>
              </w:rPr>
              <w:t xml:space="preserve"> </w:t>
            </w:r>
            <w:r w:rsidR="00157545">
              <w:rPr>
                <w:rFonts w:ascii="Helvetica Neue" w:eastAsia="Helvetica Neue" w:hAnsi="Helvetica Neue" w:cs="Helvetica Neue"/>
                <w:sz w:val="24"/>
                <w:szCs w:val="24"/>
              </w:rPr>
              <w:t>Recruitment and Business Manager</w:t>
            </w:r>
          </w:p>
          <w:p w:rsidR="005540D7" w:rsidRPr="00624265" w:rsidRDefault="008E0B6F">
            <w:pPr>
              <w:spacing w:after="0"/>
            </w:pPr>
            <w:r w:rsidRPr="00624265">
              <w:rPr>
                <w:rFonts w:ascii="Helvetica Neue" w:eastAsia="Helvetica Neue" w:hAnsi="Helvetica Neue" w:cs="Helvetica Neue"/>
                <w:sz w:val="24"/>
                <w:szCs w:val="24"/>
              </w:rPr>
              <w:t xml:space="preserve">Name: </w:t>
            </w:r>
            <w:r w:rsidR="00A0696B" w:rsidRPr="00A0696B">
              <w:rPr>
                <w:rFonts w:ascii="Helvetica Neue" w:eastAsia="Helvetica Neue" w:hAnsi="Helvetica Neue" w:cs="Helvetica Neue"/>
                <w:sz w:val="24"/>
                <w:szCs w:val="24"/>
                <w:highlight w:val="black"/>
              </w:rPr>
              <w:t>,,,,,, ,,,,,,,,,</w:t>
            </w:r>
          </w:p>
          <w:p w:rsidR="005540D7" w:rsidRPr="00624265" w:rsidRDefault="008E0B6F">
            <w:pPr>
              <w:spacing w:after="0"/>
            </w:pPr>
            <w:r w:rsidRPr="00624265">
              <w:rPr>
                <w:rFonts w:ascii="Helvetica Neue" w:eastAsia="Helvetica Neue" w:hAnsi="Helvetica Neue" w:cs="Helvetica Neue"/>
                <w:sz w:val="24"/>
                <w:szCs w:val="24"/>
              </w:rPr>
              <w:t xml:space="preserve">Email: </w:t>
            </w:r>
            <w:r w:rsidR="00A0696B" w:rsidRPr="00A0696B">
              <w:rPr>
                <w:rFonts w:ascii="Helvetica Neue" w:eastAsia="Helvetica Neue" w:hAnsi="Helvetica Neue" w:cs="Helvetica Neue"/>
                <w:sz w:val="24"/>
                <w:szCs w:val="24"/>
                <w:highlight w:val="black"/>
              </w:rPr>
              <w:t>…………………………………</w:t>
            </w:r>
          </w:p>
          <w:p w:rsidR="005540D7" w:rsidRPr="00122A42" w:rsidRDefault="008E0B6F" w:rsidP="00A0696B">
            <w:pPr>
              <w:spacing w:after="0"/>
              <w:rPr>
                <w:highlight w:val="yellow"/>
              </w:rPr>
            </w:pPr>
            <w:r w:rsidRPr="00624265">
              <w:rPr>
                <w:rFonts w:ascii="Helvetica Neue" w:eastAsia="Helvetica Neue" w:hAnsi="Helvetica Neue" w:cs="Helvetica Neue"/>
                <w:sz w:val="24"/>
                <w:szCs w:val="24"/>
              </w:rPr>
              <w:t xml:space="preserve">Phone: </w:t>
            </w:r>
            <w:r w:rsidR="00A0696B" w:rsidRPr="00A0696B">
              <w:rPr>
                <w:highlight w:val="black"/>
              </w:rPr>
              <w:t>……………</w:t>
            </w:r>
          </w:p>
        </w:tc>
      </w:tr>
      <w:tr w:rsidR="005540D7" w:rsidTr="005D395E">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Pr="00624265" w:rsidRDefault="008E0B6F">
            <w:pPr>
              <w:spacing w:after="0"/>
            </w:pPr>
            <w:r w:rsidRPr="00624265">
              <w:rPr>
                <w:rFonts w:ascii="Helvetica Neue" w:eastAsia="Helvetica Neue" w:hAnsi="Helvetica Neue" w:cs="Helvetica Neue"/>
                <w:sz w:val="24"/>
                <w:szCs w:val="24"/>
              </w:rPr>
              <w:t>Title:</w:t>
            </w:r>
            <w:r w:rsidR="00122A42" w:rsidRPr="00624265">
              <w:rPr>
                <w:rFonts w:ascii="Helvetica Neue" w:eastAsia="Helvetica Neue" w:hAnsi="Helvetica Neue" w:cs="Helvetica Neue"/>
                <w:sz w:val="24"/>
                <w:szCs w:val="24"/>
              </w:rPr>
              <w:t xml:space="preserve"> </w:t>
            </w:r>
            <w:r w:rsidR="00172286">
              <w:rPr>
                <w:rFonts w:ascii="Helvetica Neue" w:eastAsia="Helvetica Neue" w:hAnsi="Helvetica Neue" w:cs="Helvetica Neue"/>
                <w:sz w:val="24"/>
                <w:szCs w:val="24"/>
              </w:rPr>
              <w:t>Director</w:t>
            </w:r>
          </w:p>
          <w:p w:rsidR="005540D7" w:rsidRPr="00624265" w:rsidRDefault="008E0B6F">
            <w:pPr>
              <w:spacing w:after="0"/>
            </w:pPr>
            <w:r w:rsidRPr="00624265">
              <w:rPr>
                <w:rFonts w:ascii="Helvetica Neue" w:eastAsia="Helvetica Neue" w:hAnsi="Helvetica Neue" w:cs="Helvetica Neue"/>
                <w:sz w:val="24"/>
                <w:szCs w:val="24"/>
              </w:rPr>
              <w:t xml:space="preserve">Name: </w:t>
            </w:r>
            <w:r w:rsidR="00A0696B" w:rsidRPr="00A0696B">
              <w:rPr>
                <w:rFonts w:ascii="Helvetica Neue" w:eastAsia="Helvetica Neue" w:hAnsi="Helvetica Neue" w:cs="Helvetica Neue"/>
                <w:sz w:val="24"/>
                <w:szCs w:val="24"/>
                <w:highlight w:val="black"/>
              </w:rPr>
              <w:t>….. ……..</w:t>
            </w:r>
            <w:r w:rsidR="00A0696B">
              <w:rPr>
                <w:rFonts w:ascii="Helvetica Neue" w:eastAsia="Helvetica Neue" w:hAnsi="Helvetica Neue" w:cs="Helvetica Neue"/>
                <w:sz w:val="24"/>
                <w:szCs w:val="24"/>
              </w:rPr>
              <w:t xml:space="preserve"> </w:t>
            </w:r>
            <w:r w:rsidR="00A0696B" w:rsidRPr="00A0696B">
              <w:rPr>
                <w:rFonts w:ascii="Helvetica Neue" w:eastAsia="Helvetica Neue" w:hAnsi="Helvetica Neue" w:cs="Helvetica Neue"/>
                <w:sz w:val="24"/>
                <w:szCs w:val="24"/>
                <w:highlight w:val="black"/>
              </w:rPr>
              <w:t>………………</w:t>
            </w:r>
          </w:p>
          <w:p w:rsidR="005540D7" w:rsidRPr="00624265" w:rsidRDefault="008E0B6F">
            <w:pPr>
              <w:spacing w:after="0"/>
            </w:pPr>
            <w:r w:rsidRPr="00624265">
              <w:rPr>
                <w:rFonts w:ascii="Helvetica Neue" w:eastAsia="Helvetica Neue" w:hAnsi="Helvetica Neue" w:cs="Helvetica Neue"/>
                <w:sz w:val="24"/>
                <w:szCs w:val="24"/>
              </w:rPr>
              <w:t xml:space="preserve">Email: </w:t>
            </w:r>
            <w:r w:rsidR="00A0696B" w:rsidRPr="00A0696B">
              <w:rPr>
                <w:rFonts w:ascii="Helvetica Neue" w:eastAsia="Helvetica Neue" w:hAnsi="Helvetica Neue" w:cs="Helvetica Neue"/>
                <w:sz w:val="24"/>
                <w:szCs w:val="24"/>
                <w:highlight w:val="black"/>
              </w:rPr>
              <w:t>…………………….</w:t>
            </w:r>
          </w:p>
          <w:p w:rsidR="005540D7" w:rsidRPr="00122A42" w:rsidRDefault="008E0B6F" w:rsidP="00A0696B">
            <w:pPr>
              <w:spacing w:after="0"/>
              <w:rPr>
                <w:highlight w:val="yellow"/>
              </w:rPr>
            </w:pPr>
            <w:r w:rsidRPr="00624265">
              <w:rPr>
                <w:rFonts w:ascii="Helvetica Neue" w:eastAsia="Helvetica Neue" w:hAnsi="Helvetica Neue" w:cs="Helvetica Neue"/>
                <w:sz w:val="24"/>
                <w:szCs w:val="24"/>
              </w:rPr>
              <w:t xml:space="preserve">Phone: </w:t>
            </w:r>
            <w:r w:rsidR="00A0696B" w:rsidRPr="00A0696B">
              <w:rPr>
                <w:highlight w:val="black"/>
                <w:lang w:val="en"/>
              </w:rPr>
              <w:t>………………</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Tr="006D1F38">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2E2577">
            <w:pPr>
              <w:spacing w:after="0"/>
            </w:pPr>
            <w:r w:rsidRPr="00973710">
              <w:rPr>
                <w:rFonts w:ascii="Helvetica Neue" w:eastAsia="Helvetica Neue" w:hAnsi="Helvetica Neue" w:cs="Helvetica Neue"/>
                <w:color w:val="auto"/>
                <w:sz w:val="24"/>
                <w:szCs w:val="24"/>
              </w:rPr>
              <w:t>T</w:t>
            </w:r>
            <w:r w:rsidR="00E76448" w:rsidRPr="00973710">
              <w:rPr>
                <w:rFonts w:ascii="Helvetica Neue" w:eastAsia="Helvetica Neue" w:hAnsi="Helvetica Neue" w:cs="Helvetica Neue"/>
                <w:color w:val="auto"/>
                <w:sz w:val="24"/>
                <w:szCs w:val="24"/>
              </w:rPr>
              <w:t>h</w:t>
            </w:r>
            <w:r w:rsidR="00122A42" w:rsidRPr="00973710">
              <w:rPr>
                <w:rFonts w:ascii="Helvetica Neue" w:eastAsia="Helvetica Neue" w:hAnsi="Helvetica Neue" w:cs="Helvetica Neue"/>
                <w:color w:val="auto"/>
                <w:sz w:val="24"/>
                <w:szCs w:val="24"/>
              </w:rPr>
              <w:t xml:space="preserve">is </w:t>
            </w:r>
            <w:r w:rsidR="00363246" w:rsidRPr="00973710">
              <w:rPr>
                <w:rFonts w:ascii="Helvetica Neue" w:eastAsia="Helvetica Neue" w:hAnsi="Helvetica Neue" w:cs="Helvetica Neue"/>
                <w:color w:val="auto"/>
                <w:sz w:val="24"/>
                <w:szCs w:val="24"/>
              </w:rPr>
              <w:t xml:space="preserve">Call-Off Contract Starts </w:t>
            </w:r>
            <w:r w:rsidR="007D485A">
              <w:rPr>
                <w:rFonts w:ascii="Helvetica Neue" w:eastAsia="Helvetica Neue" w:hAnsi="Helvetica Neue" w:cs="Helvetica Neue"/>
                <w:color w:val="auto"/>
                <w:sz w:val="24"/>
                <w:szCs w:val="24"/>
              </w:rPr>
              <w:t xml:space="preserve"> 15</w:t>
            </w:r>
            <w:r w:rsidR="00F95F3F" w:rsidRPr="00973710">
              <w:rPr>
                <w:rFonts w:ascii="Helvetica Neue" w:eastAsia="Helvetica Neue" w:hAnsi="Helvetica Neue" w:cs="Helvetica Neue"/>
                <w:color w:val="auto"/>
                <w:sz w:val="24"/>
                <w:szCs w:val="24"/>
              </w:rPr>
              <w:t>/07/2019 and will be valid for 6 months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E76448">
            <w:pPr>
              <w:spacing w:after="0"/>
            </w:pPr>
            <w:r w:rsidRPr="00363246">
              <w:rPr>
                <w:rFonts w:ascii="Helvetica Neue" w:eastAsia="Helvetica Neue" w:hAnsi="Helvetica Neue" w:cs="Helvetica Neue"/>
                <w:sz w:val="24"/>
                <w:szCs w:val="24"/>
              </w:rPr>
              <w:t xml:space="preserve">The notice period needed for Ending the Call-Off Contract is at least </w:t>
            </w:r>
            <w:r w:rsidR="00E76448" w:rsidRPr="00363246">
              <w:rPr>
                <w:rFonts w:ascii="Helvetica Neue" w:eastAsia="Helvetica Neue" w:hAnsi="Helvetica Neue" w:cs="Helvetica Neue"/>
                <w:sz w:val="24"/>
                <w:szCs w:val="24"/>
              </w:rPr>
              <w:t xml:space="preserve">30 </w:t>
            </w:r>
            <w:r w:rsidRPr="00363246">
              <w:rPr>
                <w:rFonts w:ascii="Helvetica Neue" w:eastAsia="Helvetica Neue" w:hAnsi="Helvetica Neue" w:cs="Helvetica Neue"/>
                <w:sz w:val="24"/>
                <w:szCs w:val="24"/>
              </w:rPr>
              <w:t xml:space="preserve">Working Days from the date of written notice for disputed sums or at least </w:t>
            </w:r>
            <w:r w:rsidR="00806FE2">
              <w:rPr>
                <w:rFonts w:ascii="Helvetica Neue" w:eastAsia="Helvetica Neue" w:hAnsi="Helvetica Neue" w:cs="Helvetica Neue"/>
                <w:sz w:val="24"/>
                <w:szCs w:val="24"/>
              </w:rPr>
              <w:t>3</w:t>
            </w:r>
            <w:r w:rsidR="00E76448" w:rsidRPr="00363246">
              <w:rPr>
                <w:rFonts w:ascii="Helvetica Neue" w:eastAsia="Helvetica Neue" w:hAnsi="Helvetica Neue" w:cs="Helvetica Neue"/>
                <w:sz w:val="24"/>
                <w:szCs w:val="24"/>
              </w:rPr>
              <w:t>0</w:t>
            </w:r>
            <w:r w:rsidR="0054704B" w:rsidRPr="00363246">
              <w:rPr>
                <w:rFonts w:ascii="Helvetica Neue" w:eastAsia="Helvetica Neue" w:hAnsi="Helvetica Neue" w:cs="Helvetica Neue"/>
                <w:sz w:val="24"/>
                <w:szCs w:val="24"/>
              </w:rPr>
              <w:t xml:space="preserve"> </w:t>
            </w:r>
            <w:r w:rsidRPr="00363246">
              <w:rPr>
                <w:rFonts w:ascii="Helvetica Neue" w:eastAsia="Helvetica Neue" w:hAnsi="Helvetica Neue" w:cs="Helvetica Neue"/>
                <w:sz w:val="24"/>
                <w:szCs w:val="24"/>
              </w:rPr>
              <w:t>days from the date of written notice for Ending without cause.</w:t>
            </w:r>
            <w:r w:rsidRPr="00C05786">
              <w:rPr>
                <w:rFonts w:ascii="Helvetica Neue" w:eastAsia="Helvetica Neue" w:hAnsi="Helvetica Neue" w:cs="Helvetica Neue"/>
                <w:sz w:val="24"/>
                <w:szCs w:val="24"/>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C05786" w:rsidRDefault="008E0B6F" w:rsidP="00E76448">
            <w:pPr>
              <w:spacing w:after="0"/>
            </w:pPr>
            <w:r w:rsidRPr="003869E1">
              <w:rPr>
                <w:rFonts w:ascii="Helvetica Neue" w:eastAsia="Helvetica Neue" w:hAnsi="Helvetica Neue" w:cs="Helvetica Neue"/>
                <w:sz w:val="24"/>
                <w:szCs w:val="24"/>
              </w:rPr>
              <w:t xml:space="preserve">This Call-Off Contract can be extended by the Buyer for </w:t>
            </w:r>
            <w:r w:rsidR="00C05786" w:rsidRPr="003869E1">
              <w:rPr>
                <w:rFonts w:ascii="Helvetica Neue" w:eastAsia="Helvetica Neue" w:hAnsi="Helvetica Neue" w:cs="Helvetica Neue"/>
                <w:sz w:val="24"/>
                <w:szCs w:val="24"/>
              </w:rPr>
              <w:t xml:space="preserve">1 period(s) of </w:t>
            </w:r>
            <w:r w:rsidR="005F77EF">
              <w:rPr>
                <w:rFonts w:ascii="Helvetica Neue" w:eastAsia="Helvetica Neue" w:hAnsi="Helvetica Neue" w:cs="Helvetica Neue"/>
                <w:sz w:val="24"/>
                <w:szCs w:val="24"/>
              </w:rPr>
              <w:t>3</w:t>
            </w:r>
            <w:r w:rsidR="00E76448" w:rsidRPr="003869E1">
              <w:rPr>
                <w:rFonts w:ascii="Helvetica Neue" w:eastAsia="Helvetica Neue" w:hAnsi="Helvetica Neue" w:cs="Helvetica Neue"/>
                <w:sz w:val="24"/>
                <w:szCs w:val="24"/>
              </w:rPr>
              <w:t xml:space="preserve"> month</w:t>
            </w:r>
            <w:r w:rsidRPr="003869E1">
              <w:rPr>
                <w:rFonts w:ascii="Helvetica Neue" w:eastAsia="Helvetica Neue" w:hAnsi="Helvetica Neue" w:cs="Helvetica Neue"/>
                <w:sz w:val="24"/>
                <w:szCs w:val="24"/>
              </w:rPr>
              <w:t xml:space="preserve">, by giving the Supplier </w:t>
            </w:r>
            <w:r w:rsidR="00E76448" w:rsidRPr="003869E1">
              <w:rPr>
                <w:rFonts w:ascii="Helvetica Neue" w:eastAsia="Helvetica Neue" w:hAnsi="Helvetica Neue" w:cs="Helvetica Neue"/>
                <w:sz w:val="24"/>
                <w:szCs w:val="24"/>
              </w:rPr>
              <w:t xml:space="preserve">30 </w:t>
            </w:r>
            <w:r w:rsidR="00C05786" w:rsidRPr="003869E1">
              <w:rPr>
                <w:rFonts w:ascii="Helvetica Neue" w:eastAsia="Helvetica Neue" w:hAnsi="Helvetica Neue" w:cs="Helvetica Neue"/>
                <w:sz w:val="24"/>
                <w:szCs w:val="24"/>
              </w:rPr>
              <w:t xml:space="preserve">days </w:t>
            </w:r>
            <w:r w:rsidRPr="003869E1">
              <w:rPr>
                <w:rFonts w:ascii="Helvetica Neue" w:eastAsia="Helvetica Neue" w:hAnsi="Helvetica Neue" w:cs="Helvetica Neue"/>
                <w:sz w:val="24"/>
                <w:szCs w:val="24"/>
              </w:rPr>
              <w:t>written notice before its expiry.</w:t>
            </w:r>
            <w:bookmarkStart w:id="13" w:name="_sbn2nptjxz3z"/>
            <w:bookmarkStart w:id="14" w:name="_y8hcyfvgb0zt"/>
            <w:bookmarkEnd w:id="13"/>
            <w:bookmarkEnd w:id="14"/>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624265" w:rsidRDefault="008E0B6F">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 xml:space="preserve">This Call-Off Contract is for the provision of Services under: </w:t>
            </w:r>
          </w:p>
          <w:p w:rsidR="005540D7" w:rsidRDefault="008E0B6F">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 xml:space="preserve">Lot 3 - Cloud </w:t>
            </w:r>
            <w:r w:rsidR="00E76448" w:rsidRPr="00624265">
              <w:rPr>
                <w:rFonts w:ascii="Helvetica Neue" w:eastAsia="Helvetica Neue" w:hAnsi="Helvetica Neue" w:cs="Helvetica Neue"/>
                <w:sz w:val="24"/>
                <w:szCs w:val="24"/>
              </w:rPr>
              <w:t>support</w:t>
            </w:r>
            <w:r w:rsidRPr="00624265">
              <w:rPr>
                <w:rFonts w:ascii="Helvetica Neue" w:eastAsia="Helvetica Neue" w:hAnsi="Helvetica Neue" w:cs="Helvetica Neue"/>
                <w:sz w:val="24"/>
                <w:szCs w:val="24"/>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D3504" w:rsidRPr="003869E1" w:rsidRDefault="008E0B6F" w:rsidP="008D3504">
            <w:pPr>
              <w:spacing w:after="0"/>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 xml:space="preserve">The Services to be provided by the Supplier under the above Lot are listed in </w:t>
            </w:r>
            <w:r w:rsidR="00AE12C3">
              <w:rPr>
                <w:rFonts w:ascii="Helvetica Neue" w:eastAsia="Helvetica Neue" w:hAnsi="Helvetica Neue" w:cs="Helvetica Neue"/>
                <w:sz w:val="24"/>
                <w:szCs w:val="24"/>
              </w:rPr>
              <w:t>”Schedule 1 – Services”</w:t>
            </w:r>
            <w:r w:rsidR="00AE12C3" w:rsidRPr="003869E1">
              <w:rPr>
                <w:rFonts w:ascii="Helvetica Neue" w:eastAsia="Helvetica Neue" w:hAnsi="Helvetica Neue" w:cs="Helvetica Neue"/>
                <w:sz w:val="24"/>
                <w:szCs w:val="24"/>
              </w:rPr>
              <w:t xml:space="preserve"> </w:t>
            </w:r>
            <w:r w:rsidRPr="003869E1">
              <w:rPr>
                <w:rFonts w:ascii="Helvetica Neue" w:eastAsia="Helvetica Neue" w:hAnsi="Helvetica Neue" w:cs="Helvetica Neue"/>
                <w:sz w:val="24"/>
                <w:szCs w:val="24"/>
              </w:rPr>
              <w:t>and outlined below:</w:t>
            </w:r>
          </w:p>
          <w:p w:rsidR="002311A1" w:rsidRPr="003869E1" w:rsidRDefault="002311A1" w:rsidP="002E2577">
            <w:pPr>
              <w:spacing w:after="0"/>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3869E1" w:rsidRDefault="00002F90">
            <w:pPr>
              <w:spacing w:after="0"/>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N/A</w:t>
            </w:r>
          </w:p>
        </w:tc>
      </w:tr>
      <w:tr w:rsidR="005540D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A87D42" w:rsidRPr="003869E1" w:rsidRDefault="00B0770C" w:rsidP="00915647">
            <w:pPr>
              <w:spacing w:after="0" w:line="240" w:lineRule="auto"/>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 xml:space="preserve">Base location will </w:t>
            </w:r>
            <w:r w:rsidR="007712E6" w:rsidRPr="003869E1">
              <w:rPr>
                <w:rFonts w:ascii="Helvetica Neue" w:eastAsia="Helvetica Neue" w:hAnsi="Helvetica Neue" w:cs="Helvetica Neue"/>
                <w:sz w:val="24"/>
                <w:szCs w:val="24"/>
              </w:rPr>
              <w:t xml:space="preserve">be </w:t>
            </w:r>
            <w:r w:rsidR="00AE12C3">
              <w:rPr>
                <w:rFonts w:ascii="Helvetica Neue" w:eastAsia="Helvetica Neue" w:hAnsi="Helvetica Neue" w:cs="Helvetica Neue"/>
                <w:sz w:val="24"/>
                <w:szCs w:val="24"/>
              </w:rPr>
              <w:t>Telford</w:t>
            </w:r>
          </w:p>
        </w:tc>
      </w:tr>
      <w:tr w:rsidR="005540D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973710" w:rsidRDefault="00973710" w:rsidP="00973710">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quality standards required</w:t>
            </w:r>
            <w:r>
              <w:rPr>
                <w:rFonts w:ascii="Helvetica Neue" w:eastAsia="Helvetica Neue" w:hAnsi="Helvetica Neue" w:cs="Helvetica Neue"/>
                <w:sz w:val="24"/>
                <w:szCs w:val="24"/>
              </w:rPr>
              <w:t xml:space="preserve"> for this Call-Off Contract are:</w:t>
            </w:r>
          </w:p>
          <w:p w:rsidR="00973710" w:rsidRPr="003869E1" w:rsidRDefault="00973710" w:rsidP="00973710">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Evidence of s</w:t>
            </w:r>
            <w:r w:rsidRPr="005E72F4">
              <w:rPr>
                <w:rFonts w:ascii="Helvetica Neue" w:eastAsia="Helvetica Neue" w:hAnsi="Helvetica Neue" w:cs="Helvetica Neue"/>
                <w:sz w:val="24"/>
                <w:szCs w:val="24"/>
              </w:rPr>
              <w:t>atisfactory progress in delivering to the overarching outcomes required at each milestone stage, as agreed by the SRO</w:t>
            </w:r>
            <w:r>
              <w:rPr>
                <w:rFonts w:ascii="Helvetica Neue" w:eastAsia="Helvetica Neue" w:hAnsi="Helvetica Neue" w:cs="Helvetica Neue"/>
                <w:sz w:val="24"/>
                <w:szCs w:val="24"/>
              </w:rPr>
              <w:t xml:space="preserve"> at regular review meetings.</w:t>
            </w:r>
          </w:p>
          <w:p w:rsidR="00961F2C" w:rsidRPr="003869E1" w:rsidRDefault="00961F2C" w:rsidP="00961F2C">
            <w:pPr>
              <w:spacing w:after="0" w:line="240" w:lineRule="auto"/>
              <w:rPr>
                <w:rFonts w:ascii="Helvetica Neue" w:eastAsia="Helvetica Neue" w:hAnsi="Helvetica Neue" w:cs="Helvetica Neue"/>
                <w:sz w:val="24"/>
                <w:szCs w:val="24"/>
              </w:rPr>
            </w:pPr>
          </w:p>
          <w:p w:rsidR="00961F2C" w:rsidRPr="003869E1" w:rsidRDefault="00961F2C" w:rsidP="00A8634D">
            <w:pPr>
              <w:jc w:val="both"/>
            </w:pPr>
          </w:p>
        </w:tc>
      </w:tr>
      <w:tr w:rsidR="005540D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973710" w:rsidRDefault="00973710" w:rsidP="00973710">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w:t>
            </w:r>
            <w:r>
              <w:rPr>
                <w:rFonts w:ascii="Helvetica Neue" w:eastAsia="Helvetica Neue" w:hAnsi="Helvetica Neue" w:cs="Helvetica Neue"/>
                <w:sz w:val="24"/>
                <w:szCs w:val="24"/>
              </w:rPr>
              <w:t>technical</w:t>
            </w:r>
            <w:r w:rsidRPr="0072154A">
              <w:rPr>
                <w:rFonts w:ascii="Helvetica Neue" w:eastAsia="Helvetica Neue" w:hAnsi="Helvetica Neue" w:cs="Helvetica Neue"/>
                <w:sz w:val="24"/>
                <w:szCs w:val="24"/>
              </w:rPr>
              <w:t xml:space="preserve"> standards required</w:t>
            </w:r>
            <w:r>
              <w:rPr>
                <w:rFonts w:ascii="Helvetica Neue" w:eastAsia="Helvetica Neue" w:hAnsi="Helvetica Neue" w:cs="Helvetica Neue"/>
                <w:sz w:val="24"/>
                <w:szCs w:val="24"/>
              </w:rPr>
              <w:t xml:space="preserve"> for this Call-Off Contract as set out in </w:t>
            </w:r>
            <w:r w:rsidRPr="004D774B">
              <w:rPr>
                <w:rFonts w:ascii="Helvetica Neue" w:eastAsia="Helvetica Neue" w:hAnsi="Helvetica Neue" w:cs="Helvetica Neue"/>
                <w:color w:val="auto"/>
                <w:sz w:val="24"/>
                <w:szCs w:val="24"/>
              </w:rPr>
              <w:t xml:space="preserve">”Schedule 1 – </w:t>
            </w:r>
            <w:r>
              <w:rPr>
                <w:rFonts w:ascii="Helvetica Neue" w:eastAsia="Helvetica Neue" w:hAnsi="Helvetica Neue" w:cs="Helvetica Neue"/>
                <w:sz w:val="24"/>
                <w:szCs w:val="24"/>
              </w:rPr>
              <w:t>Services”</w:t>
            </w:r>
            <w:r w:rsidRPr="003869E1">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w:t>
            </w:r>
          </w:p>
          <w:p w:rsidR="00961F2C" w:rsidRPr="003869E1" w:rsidRDefault="00973710" w:rsidP="00973710">
            <w:pPr>
              <w:spacing w:after="0" w:line="240" w:lineRule="auto"/>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The Techn</w:t>
            </w:r>
            <w:r>
              <w:rPr>
                <w:rFonts w:ascii="Helvetica Neue" w:eastAsia="Helvetica Neue" w:hAnsi="Helvetica Neue" w:cs="Helvetica Neue"/>
                <w:sz w:val="24"/>
                <w:szCs w:val="24"/>
              </w:rPr>
              <w:t xml:space="preserve">ical Standards to be adhered to </w:t>
            </w:r>
            <w:r w:rsidRPr="00112665">
              <w:rPr>
                <w:rFonts w:ascii="Helvetica Neue" w:eastAsia="Helvetica Neue" w:hAnsi="Helvetica Neue" w:cs="Helvetica Neue"/>
                <w:sz w:val="24"/>
                <w:szCs w:val="24"/>
              </w:rPr>
              <w:t xml:space="preserve">must meet a level of quality, outlined in the quality standard, that provides technical details, process, practices or methods that outline the good </w:t>
            </w:r>
            <w:r>
              <w:rPr>
                <w:rFonts w:ascii="Helvetica Neue" w:eastAsia="Helvetica Neue" w:hAnsi="Helvetica Neue" w:cs="Helvetica Neue"/>
                <w:sz w:val="24"/>
                <w:szCs w:val="24"/>
              </w:rPr>
              <w:t xml:space="preserve">practice or level of detail, </w:t>
            </w:r>
            <w:r w:rsidRPr="00112665">
              <w:rPr>
                <w:rFonts w:ascii="Helvetica Neue" w:eastAsia="Helvetica Neue" w:hAnsi="Helvetica Neue" w:cs="Helvetica Neue"/>
                <w:sz w:val="24"/>
                <w:szCs w:val="24"/>
              </w:rPr>
              <w:t>associated with the technical deliverable</w:t>
            </w:r>
            <w:r>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87D42" w:rsidP="00961F2C">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Service level and availability criteria are not applicable</w:t>
            </w:r>
          </w:p>
        </w:tc>
      </w:tr>
      <w:tr w:rsidR="00C05786"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on</w:t>
            </w:r>
            <w:r w:rsidR="00900075" w:rsidRP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Supplier and Buyer will meet to discuss services required, expected deliverables and ways of working.</w:t>
            </w:r>
          </w:p>
          <w:p w:rsidR="00961F2C" w:rsidRPr="00DE22CB" w:rsidRDefault="00961F2C" w:rsidP="00961F2C">
            <w:pPr>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supplier will have control and manage deployment of resources necessary to deliver the outcomes set out in this document and, as such, will augment the resources as necessary in agreement with HMRC.</w:t>
            </w:r>
          </w:p>
          <w:p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rsidR="00961F2C" w:rsidRPr="00002F90" w:rsidRDefault="00C05786" w:rsidP="00002F90">
            <w:pPr>
              <w:rPr>
                <w:rFonts w:ascii="Helvetica Neue" w:eastAsia="Helvetica Neue" w:hAnsi="Helvetica Neue" w:cs="Helvetica Neue"/>
                <w:sz w:val="24"/>
                <w:szCs w:val="24"/>
                <w:highlight w:val="yellow"/>
              </w:rPr>
            </w:pPr>
            <w:r w:rsidRPr="00DE22CB">
              <w:rPr>
                <w:rFonts w:ascii="Helvetica Neue" w:eastAsia="Helvetica Neue" w:hAnsi="Helvetica Neue" w:cs="Helvetica Neue"/>
                <w:sz w:val="24"/>
                <w:szCs w:val="24"/>
              </w:rPr>
              <w:t>The supplier has the right to substitute staff at any point providing the replacement staff equally qualified/experienced</w:t>
            </w:r>
            <w:r w:rsidR="00002F90" w:rsidRPr="00DE22CB">
              <w:rPr>
                <w:rFonts w:ascii="Helvetica Neue" w:eastAsia="Helvetica Neue" w:hAnsi="Helvetica Neue" w:cs="Helvetica Neue"/>
                <w:sz w:val="24"/>
                <w:szCs w:val="24"/>
              </w:rPr>
              <w:t>/security cleared</w:t>
            </w:r>
          </w:p>
        </w:tc>
      </w:tr>
      <w:tr w:rsidR="00C05786"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off</w:t>
            </w:r>
            <w:r w:rsid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rsidR="00C05786" w:rsidRPr="006401B0" w:rsidRDefault="00596C96" w:rsidP="00C31A9E">
            <w:pPr>
              <w:pStyle w:val="ListParagraph"/>
              <w:numPr>
                <w:ilvl w:val="0"/>
                <w:numId w:val="50"/>
              </w:numPr>
              <w:spacing w:after="111"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to </w:t>
            </w:r>
            <w:r w:rsidR="00C05786" w:rsidRPr="006401B0">
              <w:rPr>
                <w:rFonts w:ascii="Helvetica Neue" w:eastAsia="Helvetica Neue" w:hAnsi="Helvetica Neue" w:cs="Helvetica Neue"/>
                <w:sz w:val="24"/>
                <w:szCs w:val="24"/>
              </w:rPr>
              <w:t>provide appropriate documentation for all deliverables.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8634D">
            <w:pPr>
              <w:spacing w:after="0" w:line="240" w:lineRule="auto"/>
              <w:rPr>
                <w:rFonts w:ascii="Helvetica Neue" w:eastAsia="Helvetica Neue" w:hAnsi="Helvetica Neue" w:cs="Helvetica Neue"/>
                <w:sz w:val="24"/>
                <w:szCs w:val="24"/>
                <w:highlight w:val="green"/>
              </w:rPr>
            </w:pPr>
            <w:r w:rsidRPr="00624265">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rsidR="005540D7" w:rsidRDefault="00C05786" w:rsidP="00C05786">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insurance(s) required will be: </w:t>
            </w:r>
          </w:p>
          <w:p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minimum insurance period of [6 years] following the expiration or Ending of this Call-Off Contract]</w:t>
            </w:r>
          </w:p>
          <w:p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t>
            </w:r>
            <w:r w:rsidR="00DA52E9" w:rsidRPr="002437F2">
              <w:rPr>
                <w:rFonts w:ascii="Helvetica Neue" w:eastAsia="Helvetica Neue" w:hAnsi="Helvetica Neue" w:cs="Helvetica Neue"/>
                <w:sz w:val="24"/>
                <w:szCs w:val="24"/>
              </w:rPr>
              <w:t>Professional</w:t>
            </w:r>
            <w:r w:rsidRPr="002437F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[employers' liability insurance with a minimum limit of £5,000,000 or any higher minimum limit required by Law]</w:t>
            </w:r>
          </w:p>
          <w:p w:rsidR="005540D7" w:rsidRPr="00A8634D" w:rsidRDefault="005540D7">
            <w:pPr>
              <w:spacing w:after="0" w:line="240" w:lineRule="auto"/>
              <w:rPr>
                <w:rFonts w:ascii="Helvetica Neue" w:eastAsia="Helvetica Neue" w:hAnsi="Helvetica Neue" w:cs="Helvetica Neue"/>
                <w:sz w:val="24"/>
                <w:szCs w:val="24"/>
                <w:highlight w:val="yellow"/>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A8634D" w:rsidRDefault="008E0B6F" w:rsidP="00C05786">
            <w:pPr>
              <w:spacing w:after="0" w:line="240" w:lineRule="auto"/>
              <w:rPr>
                <w:highlight w:val="yellow"/>
              </w:rPr>
            </w:pPr>
            <w:r w:rsidRPr="00DE22CB">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sidRPr="00DE22CB">
              <w:rPr>
                <w:rFonts w:ascii="Helvetica Neue" w:eastAsia="Helvetica Neue" w:hAnsi="Helvetica Neue" w:cs="Helvetica Neue"/>
                <w:sz w:val="24"/>
                <w:szCs w:val="24"/>
              </w:rPr>
              <w:t>15</w:t>
            </w:r>
            <w:r w:rsidRPr="00DE22CB">
              <w:rPr>
                <w:rFonts w:ascii="Helvetica Neue" w:eastAsia="Helvetica Neue" w:hAnsi="Helvetica Neue" w:cs="Helvetica Neue"/>
                <w:sz w:val="24"/>
                <w:szCs w:val="24"/>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A8634D" w:rsidRDefault="00002F90" w:rsidP="00002F90">
            <w:pPr>
              <w:spacing w:after="0" w:line="240" w:lineRule="auto"/>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A8634D" w:rsidRPr="002437F2" w:rsidRDefault="001361C9" w:rsidP="00D87D84">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The Bu</w:t>
            </w:r>
            <w:r w:rsidR="00C83E31" w:rsidRPr="002437F2">
              <w:rPr>
                <w:rFonts w:ascii="Helvetica Neue" w:eastAsia="Helvetica Neue" w:hAnsi="Helvetica Neue" w:cs="Helvetica Neue"/>
                <w:sz w:val="24"/>
                <w:szCs w:val="24"/>
              </w:rPr>
              <w:t>yer i</w:t>
            </w:r>
            <w:r w:rsidR="00002F90" w:rsidRPr="002437F2">
              <w:rPr>
                <w:rFonts w:ascii="Helvetica Neue" w:eastAsia="Helvetica Neue" w:hAnsi="Helvetica Neue" w:cs="Helvetica Neue"/>
                <w:sz w:val="24"/>
                <w:szCs w:val="24"/>
              </w:rPr>
              <w:t>s responsible for providing access to relevant HMRC sites</w:t>
            </w:r>
            <w:r w:rsidR="00D87D84">
              <w:rPr>
                <w:rFonts w:ascii="Helvetica Neue" w:eastAsia="Helvetica Neue" w:hAnsi="Helvetica Neue" w:cs="Helvetica Neue"/>
                <w:sz w:val="24"/>
                <w:szCs w:val="24"/>
              </w:rPr>
              <w:t xml:space="preserve"> if required</w:t>
            </w:r>
          </w:p>
        </w:tc>
      </w:tr>
      <w:tr w:rsidR="005540D7" w:rsidTr="00E25B5A">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5" w:name="_1t3h5sf"/>
            <w:bookmarkEnd w:id="15"/>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Pr>
          <w:p w:rsidR="00E25B5A" w:rsidRDefault="00E25B5A" w:rsidP="00E25B5A">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Buyer’s equipment to be used with this Call-Off Contract includes</w:t>
            </w:r>
            <w:r>
              <w:rPr>
                <w:rFonts w:ascii="Helvetica Neue" w:eastAsia="Helvetica Neue" w:hAnsi="Helvetica Neue" w:cs="Helvetica Neue"/>
                <w:sz w:val="24"/>
                <w:szCs w:val="24"/>
              </w:rPr>
              <w:t>:</w:t>
            </w:r>
          </w:p>
          <w:p w:rsidR="006F6974" w:rsidRDefault="006F6974" w:rsidP="006F6974">
            <w:pPr>
              <w:pStyle w:val="ListParagraph"/>
              <w:numPr>
                <w:ilvl w:val="0"/>
                <w:numId w:val="50"/>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Laptop</w:t>
            </w:r>
          </w:p>
          <w:p w:rsidR="006F6974" w:rsidRPr="006F6974" w:rsidRDefault="006F6974" w:rsidP="006F6974">
            <w:pPr>
              <w:pStyle w:val="ListParagraph"/>
              <w:numPr>
                <w:ilvl w:val="0"/>
                <w:numId w:val="50"/>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HMRC Pass</w:t>
            </w:r>
          </w:p>
          <w:p w:rsidR="005540D7" w:rsidRPr="002437F2" w:rsidRDefault="005540D7" w:rsidP="00E25B5A">
            <w:pPr>
              <w:spacing w:after="81" w:line="259" w:lineRule="auto"/>
              <w:ind w:left="4"/>
              <w:rPr>
                <w:rFonts w:ascii="Helvetica Neue" w:eastAsia="Helvetica Neue" w:hAnsi="Helvetica Neue" w:cs="Helvetica Neue"/>
                <w:sz w:val="24"/>
                <w:szCs w:val="24"/>
              </w:rPr>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Tr="0077276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6F6974" w:rsidRDefault="006F6974">
            <w:pPr>
              <w:spacing w:after="0" w:line="240" w:lineRule="auto"/>
              <w:rPr>
                <w:rFonts w:ascii="Helvetica Neue" w:eastAsia="Helvetica Neue" w:hAnsi="Helvetica Neue" w:cs="Helvetica Neue"/>
                <w:color w:val="FFFFFF" w:themeColor="background1"/>
                <w:sz w:val="24"/>
                <w:szCs w:val="24"/>
                <w:highlight w:val="green"/>
              </w:rPr>
            </w:pPr>
            <w:r w:rsidRPr="006F6974">
              <w:rPr>
                <w:rFonts w:ascii="Helvetica Neue" w:eastAsia="Helvetica Neue" w:hAnsi="Helvetica Neue" w:cs="Helvetica Neue"/>
                <w:color w:val="000000" w:themeColor="text1"/>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2437F2" w:rsidRDefault="008E0B6F" w:rsidP="007B4953">
            <w:pPr>
              <w:spacing w:after="0" w:line="240" w:lineRule="auto"/>
            </w:pPr>
            <w:r w:rsidRPr="002437F2">
              <w:rPr>
                <w:rFonts w:ascii="Helvetica Neue" w:eastAsia="Helvetica Neue" w:hAnsi="Helvetica Neue" w:cs="Helvetica Neue"/>
                <w:sz w:val="24"/>
                <w:szCs w:val="24"/>
              </w:rPr>
              <w:t>The payment metho</w:t>
            </w:r>
            <w:r w:rsidR="00C83E31" w:rsidRPr="002437F2">
              <w:rPr>
                <w:rFonts w:ascii="Helvetica Neue" w:eastAsia="Helvetica Neue" w:hAnsi="Helvetica Neue" w:cs="Helvetica Neue"/>
                <w:sz w:val="24"/>
                <w:szCs w:val="24"/>
              </w:rPr>
              <w:t xml:space="preserve">d for this Call-Off Contract is </w:t>
            </w:r>
            <w:r w:rsidR="007B4953">
              <w:rPr>
                <w:rFonts w:ascii="Helvetica Neue" w:eastAsia="Helvetica Neue" w:hAnsi="Helvetica Neue" w:cs="Helvetica Neue"/>
                <w:sz w:val="24"/>
                <w:szCs w:val="24"/>
              </w:rPr>
              <w:t>by BACS transfer (details to be provided by the Supplier) monthly in arrears based on the costs and expenses incurred in the preceding month.</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2437F2" w:rsidRDefault="00A8634D" w:rsidP="00002F90">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payment profile for this Call-Off Contract is </w:t>
            </w:r>
            <w:r w:rsidR="00002F90" w:rsidRPr="002437F2">
              <w:rPr>
                <w:rFonts w:ascii="Helvetica Neue" w:eastAsia="Helvetica Neue" w:hAnsi="Helvetica Neue" w:cs="Helvetica Neue"/>
                <w:sz w:val="24"/>
                <w:szCs w:val="24"/>
              </w:rPr>
              <w:t>monthly in arrears.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2437F2" w:rsidRDefault="008E0B6F" w:rsidP="007B4953">
            <w:pPr>
              <w:spacing w:after="0" w:line="240" w:lineRule="auto"/>
            </w:pPr>
            <w:r w:rsidRPr="002437F2">
              <w:rPr>
                <w:rFonts w:ascii="Helvetica Neue" w:eastAsia="Helvetica Neue" w:hAnsi="Helvetica Neue" w:cs="Helvetica Neue"/>
                <w:sz w:val="24"/>
                <w:szCs w:val="24"/>
              </w:rPr>
              <w:t>The Supplier will issue</w:t>
            </w:r>
            <w:r w:rsidR="00A8634D" w:rsidRPr="002437F2">
              <w:rPr>
                <w:rFonts w:ascii="Helvetica Neue" w:eastAsia="Helvetica Neue" w:hAnsi="Helvetica Neue" w:cs="Helvetica Neue"/>
                <w:sz w:val="24"/>
                <w:szCs w:val="24"/>
              </w:rPr>
              <w:t xml:space="preserve"> an electronic invoice</w:t>
            </w:r>
            <w:r w:rsidR="007B4953">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sidR="007B4953">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 xml:space="preserve">The Buyer will pay the Supplier within </w:t>
            </w:r>
            <w:r w:rsidR="00C83E31" w:rsidRPr="002437F2">
              <w:rPr>
                <w:rFonts w:ascii="Helvetica Neue" w:eastAsia="Helvetica Neue" w:hAnsi="Helvetica Neue" w:cs="Helvetica Neue"/>
                <w:sz w:val="24"/>
                <w:szCs w:val="24"/>
              </w:rPr>
              <w:t xml:space="preserve">30 </w:t>
            </w:r>
            <w:r w:rsidRPr="002437F2">
              <w:rPr>
                <w:rFonts w:ascii="Helvetica Neue" w:eastAsia="Helvetica Neue" w:hAnsi="Helvetica Neue" w:cs="Helvetica Neue"/>
                <w:sz w:val="24"/>
                <w:szCs w:val="24"/>
              </w:rPr>
              <w:t>days of receipt of a valid invoice.</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sidR="007B4953">
              <w:rPr>
                <w:rFonts w:ascii="Helvetica Neue" w:eastAsia="Helvetica Neue" w:hAnsi="Helvetica Neue" w:cs="Helvetica Neue"/>
                <w:sz w:val="24"/>
                <w:szCs w:val="24"/>
              </w:rPr>
              <w:t xml:space="preserve"> </w:t>
            </w:r>
            <w:hyperlink r:id="rId9" w:history="1">
              <w:r w:rsidR="007B4953" w:rsidRPr="007B4953">
                <w:rPr>
                  <w:rStyle w:val="Hyperlink"/>
                  <w:rFonts w:ascii="Helvetica Neue" w:eastAsia="Helvetica Neue" w:hAnsi="Helvetica Neue" w:cs="Helvetica Neue"/>
                  <w:sz w:val="24"/>
                  <w:szCs w:val="24"/>
                </w:rPr>
                <w:t>Payments.team@hmrc.gsi.gov.uk</w:t>
              </w:r>
            </w:hyperlink>
          </w:p>
          <w:p w:rsidR="00C83E31" w:rsidRPr="002437F2" w:rsidRDefault="00C83E31" w:rsidP="007B4953">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rsidR="00C83E31" w:rsidRPr="002437F2" w:rsidRDefault="007B4953" w:rsidP="007B4953">
            <w:pPr>
              <w:spacing w:after="0"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BN12 4XH</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A8634D" w:rsidRDefault="00C83E31" w:rsidP="007B4953">
            <w:pPr>
              <w:spacing w:after="0" w:line="259" w:lineRule="auto"/>
              <w:ind w:left="4"/>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All invoices must include purchase</w:t>
            </w:r>
            <w:r w:rsidR="007B4953">
              <w:rPr>
                <w:rFonts w:ascii="Helvetica Neue" w:eastAsia="Helvetica Neue" w:hAnsi="Helvetica Neue" w:cs="Helvetica Neue"/>
                <w:sz w:val="24"/>
                <w:szCs w:val="24"/>
              </w:rPr>
              <w:t xml:space="preserve"> order number and detailed breakdown of the G-Cloud services supplied.</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2437F2" w:rsidRDefault="00C83E31" w:rsidP="00B8658A">
            <w:pPr>
              <w:spacing w:after="0" w:line="240" w:lineRule="auto"/>
            </w:pPr>
            <w:r w:rsidRPr="002437F2">
              <w:rPr>
                <w:rFonts w:ascii="Helvetica Neue" w:eastAsia="Helvetica Neue" w:hAnsi="Helvetica Neue" w:cs="Helvetica Neue"/>
                <w:sz w:val="24"/>
                <w:szCs w:val="24"/>
              </w:rPr>
              <w:t xml:space="preserve">Invoice will </w:t>
            </w:r>
            <w:r w:rsidR="00D4580A" w:rsidRPr="002437F2">
              <w:rPr>
                <w:rFonts w:ascii="Helvetica Neue" w:eastAsia="Helvetica Neue" w:hAnsi="Helvetica Neue" w:cs="Helvetica Neue"/>
                <w:sz w:val="24"/>
                <w:szCs w:val="24"/>
              </w:rPr>
              <w:t xml:space="preserve">be </w:t>
            </w:r>
            <w:r w:rsidR="00B8658A">
              <w:rPr>
                <w:rFonts w:ascii="Helvetica Neue" w:eastAsia="Helvetica Neue" w:hAnsi="Helvetica Neue" w:cs="Helvetica Neue"/>
                <w:sz w:val="24"/>
                <w:szCs w:val="24"/>
              </w:rPr>
              <w:t>submitted in arrears on a monthly basis</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7712E6" w:rsidRDefault="00C83E31" w:rsidP="006F6974">
            <w:r w:rsidRPr="00A924D0">
              <w:rPr>
                <w:color w:val="auto"/>
              </w:rPr>
              <w:t xml:space="preserve">The </w:t>
            </w:r>
            <w:r w:rsidR="00A37A92" w:rsidRPr="00A924D0">
              <w:rPr>
                <w:color w:val="auto"/>
              </w:rPr>
              <w:t xml:space="preserve">maximum </w:t>
            </w:r>
            <w:r w:rsidRPr="00A924D0">
              <w:rPr>
                <w:color w:val="auto"/>
              </w:rPr>
              <w:t xml:space="preserve">total value of this Call-Off Contract is </w:t>
            </w:r>
            <w:r w:rsidR="00961F2C" w:rsidRPr="00A924D0">
              <w:rPr>
                <w:color w:val="auto"/>
              </w:rPr>
              <w:t>£</w:t>
            </w:r>
            <w:r w:rsidR="006F6974" w:rsidRPr="00A924D0">
              <w:rPr>
                <w:color w:val="auto"/>
              </w:rPr>
              <w:t>35,100.00</w:t>
            </w:r>
            <w:r w:rsidR="00A37A92" w:rsidRPr="00A924D0">
              <w:rPr>
                <w:color w:val="auto"/>
              </w:rPr>
              <w:t xml:space="preserve"> (</w:t>
            </w:r>
            <w:r w:rsidR="006F6974" w:rsidRPr="00A924D0">
              <w:rPr>
                <w:color w:val="auto"/>
              </w:rPr>
              <w:t>inclusive</w:t>
            </w:r>
            <w:r w:rsidR="00A37A92" w:rsidRPr="00A924D0">
              <w:rPr>
                <w:color w:val="auto"/>
              </w:rPr>
              <w:t xml:space="preserve"> of VAT)</w:t>
            </w:r>
          </w:p>
        </w:tc>
      </w:tr>
      <w:tr w:rsidR="00C83E31" w:rsidTr="007712E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451EEA" w:rsidRPr="007712E6" w:rsidRDefault="00D76507" w:rsidP="007712E6">
            <w:r w:rsidRPr="007712E6">
              <w:t>The breakdown of the Charges is:</w:t>
            </w:r>
            <w:r w:rsidR="00451EEA" w:rsidRPr="007712E6">
              <w:t xml:space="preserve"> </w:t>
            </w:r>
          </w:p>
          <w:p w:rsidR="00031F76" w:rsidRDefault="00732949" w:rsidP="007712E6">
            <w:r w:rsidRPr="007712E6">
              <w:t xml:space="preserve"> </w:t>
            </w:r>
            <w:r w:rsidR="00910234">
              <w:rPr>
                <w:noProof/>
              </w:rPr>
              <w:drawing>
                <wp:inline distT="0" distB="0" distL="0" distR="0" wp14:anchorId="161F85F5" wp14:editId="5262B9FB">
                  <wp:extent cx="743505" cy="655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97603" cy="703451"/>
                          </a:xfrm>
                          <a:prstGeom prst="rect">
                            <a:avLst/>
                          </a:prstGeom>
                        </pic:spPr>
                      </pic:pic>
                    </a:graphicData>
                  </a:graphic>
                </wp:inline>
              </w:drawing>
            </w:r>
          </w:p>
          <w:p w:rsidR="00B36F67" w:rsidRDefault="00B36F67" w:rsidP="00B36F67">
            <w:r>
              <w:t>Indicated in the Supplier’s SFIA rate card:</w:t>
            </w:r>
          </w:p>
          <w:p w:rsidR="00B36F67" w:rsidRDefault="00A436B1" w:rsidP="00B36F67">
            <w:hyperlink r:id="rId11" w:history="1">
              <w:r w:rsidR="00171A09" w:rsidRPr="002E16ED">
                <w:rPr>
                  <w:rStyle w:val="Hyperlink"/>
                </w:rPr>
                <w:t>https://assets.digitalmarketplace.service.gov.uk/g-cloud-10/documents/708142/944874137398640-sfia-rate-card-2018-05-22-1435.pdf</w:t>
              </w:r>
            </w:hyperlink>
          </w:p>
          <w:p w:rsidR="00171A09" w:rsidRPr="007712E6" w:rsidRDefault="00171A09" w:rsidP="00B36F67"/>
        </w:tc>
      </w:tr>
    </w:tbl>
    <w:p w:rsidR="005540D7" w:rsidRDefault="005540D7">
      <w:pPr>
        <w:rPr>
          <w:rFonts w:ascii="Helvetica Neue" w:eastAsia="Helvetica Neue" w:hAnsi="Helvetica Neue" w:cs="Helvetica Neue"/>
          <w:sz w:val="24"/>
          <w:szCs w:val="24"/>
        </w:rPr>
      </w:pPr>
      <w:bookmarkStart w:id="16" w:name="_5iohy2muxioh"/>
      <w:bookmarkEnd w:id="16"/>
    </w:p>
    <w:p w:rsidR="005540D7" w:rsidRDefault="008E0B6F">
      <w:pPr>
        <w:rPr>
          <w:rFonts w:ascii="Helvetica Neue" w:eastAsia="Helvetica Neue" w:hAnsi="Helvetica Neue" w:cs="Helvetica Neue"/>
          <w:b/>
          <w:sz w:val="24"/>
          <w:szCs w:val="24"/>
        </w:rPr>
      </w:pPr>
      <w:bookmarkStart w:id="17" w:name="_c3yo7ilfh9o6"/>
      <w:bookmarkEnd w:id="17"/>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rsidTr="0077276E">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8" w:name="_17dp8vu"/>
            <w:bookmarkEnd w:id="18"/>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FFFFFF" w:themeFill="background1"/>
          </w:tcPr>
          <w:p w:rsidR="00AE12C3" w:rsidRDefault="00AE12C3" w:rsidP="00AE12C3">
            <w:pPr>
              <w:pStyle w:val="NormalWeb"/>
              <w:shd w:val="clear" w:color="auto" w:fill="FFFFFF"/>
              <w:rPr>
                <w:rFonts w:ascii="Helvetica Neue" w:eastAsia="Helvetica Neue" w:hAnsi="Helvetica Neue" w:cs="Helvetica Neue"/>
              </w:rPr>
            </w:pPr>
            <w:bookmarkStart w:id="19" w:name="_3rdcrjn"/>
            <w:bookmarkEnd w:id="19"/>
            <w:r>
              <w:rPr>
                <w:rFonts w:ascii="Helvetica Neue" w:eastAsia="Helvetica Neue" w:hAnsi="Helvetica Neue" w:cs="Helvetica Neue"/>
              </w:rPr>
              <w:t>As outlined in “Schedule 1 – Services”</w:t>
            </w:r>
          </w:p>
          <w:p w:rsidR="005540D7" w:rsidRPr="00C31A9E" w:rsidRDefault="005540D7" w:rsidP="00CD0867">
            <w:pPr>
              <w:pStyle w:val="NormalWeb"/>
              <w:shd w:val="clear" w:color="auto" w:fill="FFFFFF"/>
              <w:rPr>
                <w:rFonts w:ascii="Helvetica Neue" w:eastAsia="Helvetica Neue" w:hAnsi="Helvetica Neue" w:cs="Helvetica Neue"/>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2437F2" w:rsidRDefault="00D4580A">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C83E31" w:rsidRPr="002437F2" w:rsidRDefault="004B7CE2"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See incorporated Framework Agreement clause 4.1</w:t>
            </w:r>
          </w:p>
          <w:p w:rsidR="005540D7" w:rsidRPr="002437F2" w:rsidRDefault="005540D7">
            <w:pPr>
              <w:spacing w:after="0" w:line="240" w:lineRule="auto"/>
              <w:rPr>
                <w:rFonts w:ascii="Helvetica Neue" w:eastAsia="Helvetica Neue" w:hAnsi="Helvetica Neue" w:cs="Helvetica Neue"/>
                <w:sz w:val="24"/>
                <w:szCs w:val="24"/>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w:t>
            </w:r>
            <w:r w:rsidR="001361C9" w:rsidRPr="002437F2">
              <w:rPr>
                <w:rFonts w:ascii="Helvetica Neue" w:eastAsia="Helvetica Neue" w:hAnsi="Helvetica Neue" w:cs="Helvetica Neue"/>
                <w:sz w:val="24"/>
                <w:szCs w:val="24"/>
              </w:rPr>
              <w:t>Off Contract, the Supplier will ensure that:</w:t>
            </w:r>
          </w:p>
          <w:p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rsidR="00C83E31" w:rsidRPr="002437F2" w:rsidRDefault="001361C9" w:rsidP="00A924D0">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"lP Materials"):</w:t>
            </w:r>
          </w:p>
          <w:p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rsidR="00653529" w:rsidRPr="002437F2" w:rsidRDefault="00653529" w:rsidP="0065352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w:t>
            </w:r>
          </w:p>
          <w:p w:rsidR="00653529" w:rsidRPr="002437F2" w:rsidRDefault="00653529" w:rsidP="00C31A9E">
            <w:pPr>
              <w:numPr>
                <w:ilvl w:val="0"/>
                <w:numId w:val="49"/>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Travel to and from the Primary Location will be met from the day rate.</w:t>
            </w:r>
            <w:r w:rsidRPr="002437F2">
              <w:rPr>
                <w:rFonts w:ascii="Helvetica Neue" w:eastAsia="Helvetica Neue" w:hAnsi="Helvetica Neue" w:cs="Helvetica Neue"/>
                <w:sz w:val="24"/>
                <w:szCs w:val="24"/>
              </w:rPr>
              <w:br/>
              <w:t> </w:t>
            </w:r>
          </w:p>
          <w:p w:rsidR="00653529" w:rsidRPr="00732949" w:rsidRDefault="00653529" w:rsidP="00C31A9E">
            <w:pPr>
              <w:numPr>
                <w:ilvl w:val="0"/>
                <w:numId w:val="49"/>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2437F2">
              <w:rPr>
                <w:rFonts w:ascii="Helvetica Neue" w:eastAsia="Helvetica Neue" w:hAnsi="Helvetica Neue" w:cs="Helvetica Neue"/>
                <w:sz w:val="24"/>
                <w:szCs w:val="24"/>
              </w:rPr>
              <w:br/>
              <w:t> </w:t>
            </w:r>
            <w:r w:rsidRPr="00732949">
              <w:rPr>
                <w:rFonts w:ascii="Helvetica Neue" w:eastAsia="Helvetica Neue" w:hAnsi="Helvetica Neue" w:cs="Helvetica Neue"/>
                <w:sz w:val="24"/>
                <w:szCs w:val="24"/>
              </w:rPr>
              <w:br/>
              <w:t> </w:t>
            </w:r>
          </w:p>
          <w:p w:rsidR="00653529" w:rsidRPr="002437F2" w:rsidRDefault="00653529" w:rsidP="00C31A9E">
            <w:pPr>
              <w:numPr>
                <w:ilvl w:val="0"/>
                <w:numId w:val="49"/>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rsidR="00653529" w:rsidRPr="00EB2264"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659"/>
              <w:gridCol w:w="4054"/>
            </w:tblGrid>
            <w:tr w:rsidR="00653529" w:rsidRPr="00EB2264"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Short-term Night Subsistence Allowances</w:t>
                  </w:r>
                  <w:r w:rsidRPr="00EB2264">
                    <w:rPr>
                      <w:rFonts w:ascii="Helvetica Neue" w:eastAsia="Helvetica Neue" w:hAnsi="Helvetica Neue" w:cs="Helvetica Neue"/>
                      <w:sz w:val="24"/>
                      <w:szCs w:val="24"/>
                    </w:rPr>
                    <w:br/>
                    <w:t>Bed and Breakfast Cap</w:t>
                  </w:r>
                  <w:r w:rsidR="00732949">
                    <w:rPr>
                      <w:rFonts w:ascii="Helvetica Neue" w:eastAsia="Helvetica Neue" w:hAnsi="Helvetica Neue" w:cs="Helvetica Neue"/>
                      <w:sz w:val="24"/>
                      <w:szCs w:val="24"/>
                    </w:rPr>
                    <w:t>ped Rates</w:t>
                  </w:r>
                  <w:r w:rsidR="00732949">
                    <w:rPr>
                      <w:rFonts w:ascii="Helvetica Neue" w:eastAsia="Helvetica Neue" w:hAnsi="Helvetica Neue" w:cs="Helvetica Neue"/>
                      <w:sz w:val="24"/>
                      <w:szCs w:val="24"/>
                    </w:rPr>
                    <w:br/>
                    <w:t>Effective from 01/05/0</w:t>
                  </w:r>
                  <w:r w:rsidRPr="00EB2264">
                    <w:rPr>
                      <w:rFonts w:ascii="Helvetica Neue" w:eastAsia="Helvetica Neue" w:hAnsi="Helvetica Neue" w:cs="Helvetica Neue"/>
                      <w:sz w:val="24"/>
                      <w:szCs w:val="24"/>
                    </w:rPr>
                    <w:t>8</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Maximum nightly rate</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£120 per night</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£100 per night</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£90 per night</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£85 per night</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£80 per night</w:t>
                  </w:r>
                </w:p>
              </w:tc>
            </w:tr>
            <w:tr w:rsidR="00653529" w:rsidRPr="00EB2264"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Travel</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25 pence per mile</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Standard Class</w:t>
                  </w:r>
                </w:p>
              </w:tc>
            </w:tr>
            <w:tr w:rsidR="00653529" w:rsidRPr="00EB2264"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Economy Class</w:t>
                  </w:r>
                </w:p>
              </w:tc>
            </w:tr>
          </w:tbl>
          <w:p w:rsidR="00C83E31" w:rsidRPr="00EB2264" w:rsidRDefault="00C83E31" w:rsidP="001361C9">
            <w:pPr>
              <w:spacing w:after="0" w:line="240" w:lineRule="auto"/>
              <w:rPr>
                <w:rFonts w:ascii="Helvetica Neue" w:eastAsia="Helvetica Neue" w:hAnsi="Helvetica Neue" w:cs="Helvetica Neue"/>
                <w:sz w:val="24"/>
                <w:szCs w:val="24"/>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EB2264" w:rsidRDefault="004118B4" w:rsidP="00D87D8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rsidR="00806FE2" w:rsidRDefault="00806FE2" w:rsidP="00806FE2">
            <w:r>
              <w:rPr>
                <w:rFonts w:ascii="Helvetica Neue" w:eastAsia="Helvetica Neue" w:hAnsi="Helvetica Neue" w:cs="Helvetica Neue"/>
                <w:sz w:val="24"/>
                <w:szCs w:val="24"/>
              </w:rPr>
              <w:t>Charges, Payment and Recovery of Sums Due</w:t>
            </w:r>
          </w:p>
          <w:p w:rsidR="00806FE2" w:rsidRDefault="00806FE2" w:rsidP="00806FE2">
            <w:r>
              <w:rPr>
                <w:rFonts w:ascii="Helvetica Neue" w:eastAsia="Helvetica Neue" w:hAnsi="Helvetica Neue" w:cs="Helvetica Neue"/>
                <w:sz w:val="24"/>
                <w:szCs w:val="24"/>
              </w:rPr>
              <w:t>1.1</w:t>
            </w:r>
            <w:r>
              <w:rPr>
                <w:rFonts w:ascii="Helvetica Neue" w:eastAsia="Helvetica Neue" w:hAnsi="Helvetica Neue" w:cs="Helvetica Neue"/>
                <w:sz w:val="24"/>
                <w:szCs w:val="24"/>
              </w:rPr>
              <w:tab/>
              <w:t xml:space="preserve">The Supplier shall invoice the Authority as specified in the order form.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rsidR="00806FE2" w:rsidRDefault="00806FE2" w:rsidP="00806FE2">
            <w:r>
              <w:rPr>
                <w:rFonts w:ascii="Helvetica Neue" w:eastAsia="Helvetica Neue" w:hAnsi="Helvetica Neue" w:cs="Helvetica Neue"/>
                <w:sz w:val="24"/>
                <w:szCs w:val="24"/>
              </w:rPr>
              <w:t>1.2</w:t>
            </w:r>
            <w:r>
              <w:rPr>
                <w:rFonts w:ascii="Helvetica Neue" w:eastAsia="Helvetica Neue" w:hAnsi="Helvetica Neue" w:cs="Helvetica Neue"/>
                <w:sz w:val="24"/>
                <w:szCs w:val="24"/>
              </w:rPr>
              <w:tab/>
              <w:t>To facilitate payment, the Supplier shall use an electronic transaction system chosen by the Authority and shall:</w:t>
            </w:r>
          </w:p>
          <w:p w:rsidR="00806FE2" w:rsidRDefault="00806FE2" w:rsidP="00806FE2">
            <w:r>
              <w:rPr>
                <w:rFonts w:ascii="Helvetica Neue" w:eastAsia="Helvetica Neue" w:hAnsi="Helvetica Neue" w:cs="Helvetica Neue"/>
                <w:sz w:val="24"/>
                <w:szCs w:val="24"/>
              </w:rPr>
              <w:t>1.2.1</w:t>
            </w:r>
            <w:r>
              <w:rPr>
                <w:rFonts w:ascii="Helvetica Neue" w:eastAsia="Helvetica Neue" w:hAnsi="Helvetica Neue" w:cs="Helvetica Neue"/>
                <w:sz w:val="24"/>
                <w:szCs w:val="24"/>
              </w:rPr>
              <w:tab/>
              <w:t>register for the electronic transaction system in accordance with the instructions of the Authority;</w:t>
            </w:r>
          </w:p>
          <w:p w:rsidR="00806FE2" w:rsidRDefault="00806FE2" w:rsidP="00806FE2">
            <w:r>
              <w:rPr>
                <w:rFonts w:ascii="Helvetica Neue" w:eastAsia="Helvetica Neue" w:hAnsi="Helvetica Neue" w:cs="Helvetica Neue"/>
                <w:sz w:val="24"/>
                <w:szCs w:val="24"/>
              </w:rPr>
              <w:t>1.2.2</w:t>
            </w:r>
            <w:r>
              <w:rPr>
                <w:rFonts w:ascii="Helvetica Neue" w:eastAsia="Helvetica Neue" w:hAnsi="Helvetica Neue" w:cs="Helvetica Neue"/>
                <w:sz w:val="24"/>
                <w:szCs w:val="24"/>
              </w:rPr>
              <w:tab/>
              <w:t xml:space="preserve">allow the electronic transmission of purchase orders and submitting of electronic invoices via the electronic transaction system; </w:t>
            </w:r>
          </w:p>
          <w:p w:rsidR="00806FE2" w:rsidRDefault="00806FE2" w:rsidP="00806FE2">
            <w:r>
              <w:rPr>
                <w:rFonts w:ascii="Helvetica Neue" w:eastAsia="Helvetica Neue" w:hAnsi="Helvetica Neue" w:cs="Helvetica Neue"/>
                <w:sz w:val="24"/>
                <w:szCs w:val="24"/>
              </w:rPr>
              <w:t>1.2.3</w:t>
            </w:r>
            <w:r>
              <w:rPr>
                <w:rFonts w:ascii="Helvetica Neue" w:eastAsia="Helvetica Neue" w:hAnsi="Helvetica Neue" w:cs="Helvetica Neue"/>
                <w:sz w:val="24"/>
                <w:szCs w:val="24"/>
              </w:rPr>
              <w:tab/>
              <w:t>designate a Supplier representative as the first point of contact with the Authority for system issues; and</w:t>
            </w:r>
          </w:p>
          <w:p w:rsidR="00806FE2" w:rsidRDefault="00806FE2" w:rsidP="00806FE2">
            <w:r>
              <w:rPr>
                <w:rFonts w:ascii="Helvetica Neue" w:eastAsia="Helvetica Neue" w:hAnsi="Helvetica Neue" w:cs="Helvetica Neue"/>
                <w:sz w:val="24"/>
                <w:szCs w:val="24"/>
              </w:rPr>
              <w:t>1.2.4</w:t>
            </w:r>
            <w:r>
              <w:rPr>
                <w:rFonts w:ascii="Helvetica Neue" w:eastAsia="Helvetica Neue" w:hAnsi="Helvetica Neue" w:cs="Helvetica Neue"/>
                <w:sz w:val="24"/>
                <w:szCs w:val="24"/>
              </w:rPr>
              <w:tab/>
              <w:t>provide such data to the Authority as the Authority reasonably deems necessary for the operation of the system including, but not limited to, electronic catalogue information.</w:t>
            </w:r>
          </w:p>
          <w:p w:rsidR="00806FE2" w:rsidRDefault="00806FE2" w:rsidP="00806FE2">
            <w:r>
              <w:rPr>
                <w:rFonts w:ascii="Helvetica Neue" w:eastAsia="Helvetica Neue" w:hAnsi="Helvetica Neue" w:cs="Helvetica Neue"/>
                <w:sz w:val="24"/>
                <w:szCs w:val="24"/>
              </w:rPr>
              <w:t>1.3</w:t>
            </w:r>
            <w:r>
              <w:rPr>
                <w:rFonts w:ascii="Helvetica Neue" w:eastAsia="Helvetica Neue" w:hAnsi="Helvetica Neue" w:cs="Helvetica Neue"/>
                <w:sz w:val="24"/>
                <w:szCs w:val="24"/>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rsidR="00806FE2" w:rsidRDefault="00806FE2" w:rsidP="00806FE2">
            <w:r>
              <w:rPr>
                <w:rFonts w:ascii="Helvetica Neue" w:eastAsia="Helvetica Neue" w:hAnsi="Helvetica Neue" w:cs="Helvetica Neue"/>
                <w:sz w:val="24"/>
                <w:szCs w:val="24"/>
              </w:rPr>
              <w:t>1.3.1</w:t>
            </w:r>
            <w:r>
              <w:rPr>
                <w:rFonts w:ascii="Helvetica Neue" w:eastAsia="Helvetica Neue" w:hAnsi="Helvetica Neue" w:cs="Helvetica Neue"/>
                <w:sz w:val="24"/>
                <w:szCs w:val="24"/>
              </w:rPr>
              <w:tab/>
              <w:t>via the Authority’s electronic transaction system; or</w:t>
            </w:r>
          </w:p>
          <w:p w:rsidR="00806FE2" w:rsidRDefault="00806FE2" w:rsidP="00806FE2">
            <w:r>
              <w:rPr>
                <w:rFonts w:ascii="Helvetica Neue" w:eastAsia="Helvetica Neue" w:hAnsi="Helvetica Neue" w:cs="Helvetica Neue"/>
                <w:sz w:val="24"/>
                <w:szCs w:val="24"/>
              </w:rPr>
              <w:t>1.3.2</w:t>
            </w:r>
            <w:r>
              <w:rPr>
                <w:rFonts w:ascii="Helvetica Neue" w:eastAsia="Helvetica Neue" w:hAnsi="Helvetica Neue" w:cs="Helvetica Neue"/>
                <w:sz w:val="24"/>
                <w:szCs w:val="24"/>
              </w:rPr>
              <w:tab/>
              <w:t xml:space="preserve"> as per the order form (or such other person notified to the Supplier in writing by the Authority) by email in pdf format or, if agreed with the Authority, in hard copy by post. </w:t>
            </w:r>
          </w:p>
          <w:p w:rsidR="00806FE2" w:rsidRDefault="00806FE2" w:rsidP="00806FE2">
            <w:r>
              <w:rPr>
                <w:rFonts w:ascii="Helvetica Neue" w:eastAsia="Helvetica Neue" w:hAnsi="Helvetica Neue" w:cs="Helvetica Neue"/>
                <w:sz w:val="24"/>
                <w:szCs w:val="24"/>
              </w:rPr>
              <w:t>1.4</w:t>
            </w:r>
            <w:r>
              <w:rPr>
                <w:rFonts w:ascii="Helvetica Neue" w:eastAsia="Helvetica Neue" w:hAnsi="Helvetica Neue" w:cs="Helvetica Neue"/>
                <w:sz w:val="24"/>
                <w:szCs w:val="24"/>
              </w:rPr>
              <w:tab/>
              <w:t xml:space="preserve">The Supplier acknowledges and agrees that should it commence Services without a Purchase Order Number: </w:t>
            </w:r>
          </w:p>
          <w:p w:rsidR="00806FE2" w:rsidRDefault="00806FE2" w:rsidP="00806FE2">
            <w:r>
              <w:rPr>
                <w:rFonts w:ascii="Helvetica Neue" w:eastAsia="Helvetica Neue" w:hAnsi="Helvetica Neue" w:cs="Helvetica Neue"/>
                <w:sz w:val="24"/>
                <w:szCs w:val="24"/>
              </w:rPr>
              <w:t>1.4.1</w:t>
            </w:r>
            <w:r>
              <w:rPr>
                <w:rFonts w:ascii="Helvetica Neue" w:eastAsia="Helvetica Neue" w:hAnsi="Helvetica Neue" w:cs="Helvetica Neue"/>
                <w:sz w:val="24"/>
                <w:szCs w:val="24"/>
              </w:rPr>
              <w:tab/>
              <w:t>the Supplier does so at its own risk; and</w:t>
            </w:r>
          </w:p>
          <w:p w:rsidR="00806FE2" w:rsidRDefault="00806FE2" w:rsidP="00806FE2">
            <w:r>
              <w:rPr>
                <w:rFonts w:ascii="Helvetica Neue" w:eastAsia="Helvetica Neue" w:hAnsi="Helvetica Neue" w:cs="Helvetica Neue"/>
                <w:sz w:val="24"/>
                <w:szCs w:val="24"/>
              </w:rPr>
              <w:t>1.4.2</w:t>
            </w:r>
            <w:r>
              <w:rPr>
                <w:rFonts w:ascii="Helvetica Neue" w:eastAsia="Helvetica Neue" w:hAnsi="Helvetica Neue" w:cs="Helvetica Neue"/>
                <w:sz w:val="24"/>
                <w:szCs w:val="24"/>
              </w:rPr>
              <w:tab/>
              <w:t>the Authority shall not be obliged to pay the Charges without a valid Purchase Order Number having been provided to the Supplier</w:t>
            </w:r>
          </w:p>
          <w:p w:rsidR="00806FE2" w:rsidRDefault="00806FE2" w:rsidP="00806FE2">
            <w:r>
              <w:rPr>
                <w:rFonts w:ascii="Helvetica Neue" w:eastAsia="Helvetica Neue" w:hAnsi="Helvetica Neue" w:cs="Helvetica Neue"/>
                <w:sz w:val="24"/>
                <w:szCs w:val="24"/>
              </w:rPr>
              <w:t>1.5</w:t>
            </w:r>
            <w:r>
              <w:rPr>
                <w:rFonts w:ascii="Helvetica Neue" w:eastAsia="Helvetica Neue" w:hAnsi="Helvetica Neue" w:cs="Helvetica Neue"/>
                <w:sz w:val="24"/>
                <w:szCs w:val="24"/>
              </w:rPr>
              <w:tab/>
              <w:t>The Authority shall regard an invoice as valid only if it complies with the provisions of this Clause 1. The Authority shall promptly return any non-compliant invoice to the Supplier and the Supplier shall promptly issue a replacement, compliant invoice.</w:t>
            </w:r>
          </w:p>
          <w:p w:rsidR="00806FE2" w:rsidRDefault="00806FE2" w:rsidP="00806FE2">
            <w:r>
              <w:rPr>
                <w:rFonts w:ascii="Helvetica Neue" w:eastAsia="Helvetica Neue" w:hAnsi="Helvetica Neue" w:cs="Helvetica Neue"/>
                <w:sz w:val="24"/>
                <w:szCs w:val="24"/>
              </w:rPr>
              <w:t>1.6</w:t>
            </w:r>
            <w:r>
              <w:rPr>
                <w:rFonts w:ascii="Helvetica Neue" w:eastAsia="Helvetica Neue" w:hAnsi="Helvetica Neue" w:cs="Helvetica Neue"/>
                <w:sz w:val="24"/>
                <w:szCs w:val="24"/>
              </w:rPr>
              <w:tab/>
              <w:t>In consideration of the supply of the Services by the Supplier, the Authority shall pay the Supplier the invoiced amounts no later than 30 days after receipt of a valid invoice which includes a valid Purchase Order Number.</w:t>
            </w:r>
          </w:p>
          <w:p w:rsidR="00806FE2" w:rsidRDefault="00806FE2" w:rsidP="00806FE2">
            <w:r>
              <w:rPr>
                <w:rFonts w:ascii="Helvetica Neue" w:eastAsia="Helvetica Neue" w:hAnsi="Helvetica Neue" w:cs="Helvetica Neue"/>
                <w:sz w:val="24"/>
                <w:szCs w:val="24"/>
              </w:rPr>
              <w:t>1.7</w:t>
            </w:r>
            <w:r>
              <w:rPr>
                <w:rFonts w:ascii="Helvetica Neue" w:eastAsia="Helvetica Neue" w:hAnsi="Helvetica Neue" w:cs="Helvetica Neue"/>
                <w:sz w:val="24"/>
                <w:szCs w:val="24"/>
              </w:rPr>
              <w:tab/>
              <w:t xml:space="preserve">If a payment of an undisputed amount is not made by the Authority by the due date, then the Authority shall pay the Supplier interest at the interest rate specified in the Late Payment of Commercial Debts (Interest) Act 1998.  </w:t>
            </w:r>
          </w:p>
          <w:p w:rsidR="00806FE2" w:rsidRDefault="00806FE2" w:rsidP="00806FE2">
            <w:r>
              <w:rPr>
                <w:rFonts w:ascii="Helvetica Neue" w:eastAsia="Helvetica Neue" w:hAnsi="Helvetica Neue" w:cs="Helvetica Neue"/>
                <w:sz w:val="24"/>
                <w:szCs w:val="24"/>
              </w:rPr>
              <w:t xml:space="preserve"> </w:t>
            </w:r>
          </w:p>
          <w:tbl>
            <w:tblPr>
              <w:tblW w:w="0" w:type="auto"/>
              <w:tblLook w:val="0000" w:firstRow="0" w:lastRow="0" w:firstColumn="0" w:lastColumn="0" w:noHBand="0" w:noVBand="0"/>
            </w:tblPr>
            <w:tblGrid>
              <w:gridCol w:w="1549"/>
              <w:gridCol w:w="6171"/>
            </w:tblGrid>
            <w:tr w:rsidR="00806FE2" w:rsidTr="00E93048">
              <w:tc>
                <w:tcPr>
                  <w:tcW w:w="1549" w:type="dxa"/>
                  <w:shd w:val="clear" w:color="auto" w:fill="auto"/>
                </w:tcPr>
                <w:p w:rsidR="00806FE2" w:rsidRDefault="00806FE2" w:rsidP="00806FE2">
                  <w:r>
                    <w:rPr>
                      <w:rFonts w:ascii="Helvetica Neue" w:eastAsia="Helvetica Neue" w:hAnsi="Helvetica Neue" w:cs="Helvetica Neue"/>
                      <w:sz w:val="24"/>
                      <w:szCs w:val="24"/>
                    </w:rPr>
                    <w:t xml:space="preserve">“Agreement” </w:t>
                  </w:r>
                </w:p>
              </w:tc>
              <w:tc>
                <w:tcPr>
                  <w:tcW w:w="6171" w:type="dxa"/>
                  <w:shd w:val="clear" w:color="auto" w:fill="auto"/>
                </w:tcPr>
                <w:p w:rsidR="00806FE2" w:rsidRDefault="00806FE2" w:rsidP="00806FE2">
                  <w:r>
                    <w:rPr>
                      <w:rFonts w:ascii="Helvetica Neue" w:eastAsia="Helvetica Neue" w:hAnsi="Helvetica Neue" w:cs="Helvetica Neue"/>
                      <w:sz w:val="24"/>
                      <w:szCs w:val="24"/>
                    </w:rPr>
                    <w:t>the contract between (i) the Authority acting as part of the Crown and (ii) the Supplier;</w:t>
                  </w:r>
                </w:p>
              </w:tc>
            </w:tr>
            <w:tr w:rsidR="00806FE2" w:rsidTr="00E93048">
              <w:tc>
                <w:tcPr>
                  <w:tcW w:w="1549" w:type="dxa"/>
                  <w:shd w:val="clear" w:color="auto" w:fill="auto"/>
                </w:tcPr>
                <w:p w:rsidR="00806FE2" w:rsidRDefault="00806FE2" w:rsidP="00806FE2">
                  <w:r>
                    <w:rPr>
                      <w:rFonts w:ascii="Helvetica Neue" w:eastAsia="Helvetica Neue" w:hAnsi="Helvetica Neue" w:cs="Helvetica Neue"/>
                      <w:sz w:val="24"/>
                      <w:szCs w:val="24"/>
                    </w:rPr>
                    <w:t>“Purchase Order Number”</w:t>
                  </w:r>
                </w:p>
              </w:tc>
              <w:tc>
                <w:tcPr>
                  <w:tcW w:w="6171" w:type="dxa"/>
                  <w:shd w:val="clear" w:color="auto" w:fill="auto"/>
                </w:tcPr>
                <w:p w:rsidR="00806FE2" w:rsidRDefault="00806FE2" w:rsidP="00806FE2">
                  <w:r>
                    <w:rPr>
                      <w:rFonts w:ascii="Helvetica Neue" w:eastAsia="Helvetica Neue" w:hAnsi="Helvetica Neue" w:cs="Helvetica Neue"/>
                      <w:sz w:val="24"/>
                      <w:szCs w:val="24"/>
                    </w:rPr>
                    <w:t xml:space="preserve">the Authority’s unique number relating to the supply of the Services; </w:t>
                  </w:r>
                </w:p>
              </w:tc>
            </w:tr>
            <w:tr w:rsidR="00806FE2" w:rsidTr="00E93048">
              <w:tc>
                <w:tcPr>
                  <w:tcW w:w="1549" w:type="dxa"/>
                  <w:shd w:val="clear" w:color="auto" w:fill="auto"/>
                </w:tcPr>
                <w:p w:rsidR="00806FE2" w:rsidRDefault="00806FE2" w:rsidP="00806FE2">
                  <w:r>
                    <w:rPr>
                      <w:rFonts w:ascii="Helvetica Neue" w:eastAsia="Helvetica Neue" w:hAnsi="Helvetica Neue" w:cs="Helvetica Neue"/>
                      <w:sz w:val="24"/>
                      <w:szCs w:val="24"/>
                    </w:rPr>
                    <w:t>“Services”</w:t>
                  </w:r>
                </w:p>
              </w:tc>
              <w:tc>
                <w:tcPr>
                  <w:tcW w:w="6171" w:type="dxa"/>
                  <w:shd w:val="clear" w:color="auto" w:fill="auto"/>
                </w:tcPr>
                <w:p w:rsidR="00806FE2" w:rsidRDefault="00806FE2" w:rsidP="00806FE2">
                  <w:r>
                    <w:rPr>
                      <w:rFonts w:ascii="Helvetica Neue" w:eastAsia="Helvetica Neue" w:hAnsi="Helvetica Neue" w:cs="Helvetica Neue"/>
                      <w:sz w:val="24"/>
                      <w:szCs w:val="24"/>
                    </w:rPr>
                    <w:t xml:space="preserve">the services to be supplied by the Supplier to the Authority under the  call off Order form, including the provision of any  services;  </w:t>
                  </w:r>
                </w:p>
              </w:tc>
            </w:tr>
            <w:tr w:rsidR="00806FE2" w:rsidTr="00E93048">
              <w:tc>
                <w:tcPr>
                  <w:tcW w:w="1549" w:type="dxa"/>
                  <w:shd w:val="clear" w:color="auto" w:fill="auto"/>
                </w:tcPr>
                <w:p w:rsidR="00806FE2" w:rsidRDefault="00806FE2" w:rsidP="00806FE2">
                  <w:r>
                    <w:rPr>
                      <w:rFonts w:ascii="Helvetica Neue" w:eastAsia="Helvetica Neue" w:hAnsi="Helvetica Neue" w:cs="Helvetica Neue"/>
                      <w:sz w:val="24"/>
                      <w:szCs w:val="24"/>
                    </w:rPr>
                    <w:t>“Charges”</w:t>
                  </w:r>
                </w:p>
              </w:tc>
              <w:tc>
                <w:tcPr>
                  <w:tcW w:w="6171" w:type="dxa"/>
                  <w:shd w:val="clear" w:color="auto" w:fill="auto"/>
                </w:tcPr>
                <w:p w:rsidR="00806FE2" w:rsidRDefault="00806FE2" w:rsidP="00806FE2">
                  <w:r>
                    <w:rPr>
                      <w:rFonts w:ascii="Helvetica Neue" w:eastAsia="Helvetica Neue" w:hAnsi="Helvetica Neue" w:cs="Helvetica Neue"/>
                      <w:sz w:val="24"/>
                      <w:szCs w:val="24"/>
                    </w:rPr>
                    <w:t xml:space="preserve">the charges for the Services as specified in order form included within this call off.. </w:t>
                  </w:r>
                </w:p>
              </w:tc>
            </w:tr>
          </w:tbl>
          <w:p w:rsidR="00806FE2" w:rsidRDefault="00806FE2" w:rsidP="00806FE2">
            <w:pPr>
              <w:rPr>
                <w:rFonts w:ascii="Helvetica Neue" w:eastAsia="Helvetica Neue" w:hAnsi="Helvetica Neue" w:cs="Helvetica Neue"/>
                <w:sz w:val="24"/>
                <w:szCs w:val="24"/>
              </w:rPr>
            </w:pPr>
          </w:p>
          <w:p w:rsidR="00806FE2" w:rsidRDefault="00806FE2" w:rsidP="00806FE2">
            <w:r>
              <w:rPr>
                <w:rFonts w:ascii="Helvetica Neue" w:eastAsia="Helvetica Neue" w:hAnsi="Helvetica Neue" w:cs="Helvetica Neue"/>
                <w:sz w:val="24"/>
                <w:szCs w:val="24"/>
              </w:rPr>
              <w:t>Expenses</w:t>
            </w:r>
          </w:p>
          <w:p w:rsidR="00806FE2" w:rsidRDefault="00806FE2" w:rsidP="00806FE2">
            <w:r>
              <w:rPr>
                <w:rFonts w:ascii="Helvetica Neue" w:eastAsia="Helvetica Neue" w:hAnsi="Helvetica Neue" w:cs="Helvetica Neue"/>
                <w:sz w:val="24"/>
                <w:szCs w:val="24"/>
              </w:rPr>
              <w:t>2.1</w:t>
            </w:r>
            <w:r>
              <w:rPr>
                <w:rFonts w:ascii="Helvetica Neue" w:eastAsia="Helvetica Neue" w:hAnsi="Helvetica Neue" w:cs="Helvetica Neue"/>
                <w:sz w:val="24"/>
                <w:szCs w:val="24"/>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rsidR="00806FE2" w:rsidRDefault="00806FE2" w:rsidP="00806FE2">
            <w:r>
              <w:rPr>
                <w:rFonts w:ascii="Helvetica Neue" w:eastAsia="Helvetica Neue" w:hAnsi="Helvetica Neue" w:cs="Helvetica Neue"/>
                <w:sz w:val="24"/>
                <w:szCs w:val="24"/>
              </w:rPr>
              <w:t>2.2</w:t>
            </w:r>
            <w:r>
              <w:rPr>
                <w:rFonts w:ascii="Helvetica Neue" w:eastAsia="Helvetica Neue" w:hAnsi="Helvetica Neue" w:cs="Helvetica Neue"/>
                <w:sz w:val="24"/>
                <w:szCs w:val="24"/>
              </w:rPr>
              <w:tab/>
              <w:t>The Authority shall provide a copy of its current expenses policy to the Supplier upon request.</w:t>
            </w:r>
          </w:p>
          <w:p w:rsidR="00806FE2" w:rsidRDefault="00806FE2" w:rsidP="00806FE2">
            <w:pPr>
              <w:rPr>
                <w:rFonts w:ascii="Helvetica Neue" w:eastAsia="Helvetica Neue" w:hAnsi="Helvetica Neue" w:cs="Helvetica Neue"/>
                <w:sz w:val="24"/>
                <w:szCs w:val="24"/>
              </w:rPr>
            </w:pPr>
          </w:p>
          <w:tbl>
            <w:tblPr>
              <w:tblW w:w="0" w:type="auto"/>
              <w:tblInd w:w="108" w:type="dxa"/>
              <w:tblLook w:val="0000" w:firstRow="0" w:lastRow="0" w:firstColumn="0" w:lastColumn="0" w:noHBand="0" w:noVBand="0"/>
            </w:tblPr>
            <w:tblGrid>
              <w:gridCol w:w="1786"/>
              <w:gridCol w:w="5826"/>
            </w:tblGrid>
            <w:tr w:rsidR="00806FE2" w:rsidTr="00E93048">
              <w:tc>
                <w:tcPr>
                  <w:tcW w:w="1786" w:type="dxa"/>
                  <w:shd w:val="clear" w:color="auto" w:fill="auto"/>
                </w:tcPr>
                <w:p w:rsidR="00806FE2" w:rsidRDefault="00806FE2" w:rsidP="00806FE2">
                  <w:r>
                    <w:rPr>
                      <w:rFonts w:ascii="Helvetica Neue" w:eastAsia="Helvetica Neue" w:hAnsi="Helvetica Neue" w:cs="Helvetica Neue"/>
                      <w:sz w:val="24"/>
                      <w:szCs w:val="24"/>
                    </w:rPr>
                    <w:t>“Reimbursable Expenses”</w:t>
                  </w:r>
                  <w:r>
                    <w:rPr>
                      <w:rFonts w:ascii="Helvetica Neue" w:eastAsia="Helvetica Neue" w:hAnsi="Helvetica Neue" w:cs="Helvetica Neue"/>
                      <w:sz w:val="24"/>
                      <w:szCs w:val="24"/>
                    </w:rPr>
                    <w:tab/>
                  </w:r>
                </w:p>
              </w:tc>
              <w:tc>
                <w:tcPr>
                  <w:tcW w:w="5826" w:type="dxa"/>
                  <w:shd w:val="clear" w:color="auto" w:fill="auto"/>
                </w:tcPr>
                <w:p w:rsidR="00806FE2" w:rsidRDefault="00806FE2" w:rsidP="00806FE2">
                  <w:r>
                    <w:rPr>
                      <w:rFonts w:ascii="Helvetica Neue" w:eastAsia="Helvetica Neue" w:hAnsi="Helvetica Neue" w:cs="Helvetica Neue"/>
                      <w:sz w:val="24"/>
                      <w:szCs w:val="24"/>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rsidR="00806FE2" w:rsidRDefault="00806FE2" w:rsidP="00806FE2">
                  <w:pPr>
                    <w:numPr>
                      <w:ilvl w:val="0"/>
                      <w:numId w:val="56"/>
                    </w:numPr>
                    <w:suppressAutoHyphens/>
                    <w:spacing w:after="160" w:line="252" w:lineRule="auto"/>
                  </w:pPr>
                  <w:r>
                    <w:rPr>
                      <w:rFonts w:ascii="Helvetica Neue" w:eastAsia="Helvetica Neue" w:hAnsi="Helvetica Neue" w:cs="Helvetica Neue"/>
                      <w:sz w:val="24"/>
                      <w:szCs w:val="24"/>
                    </w:rPr>
                    <w:t>travel expenses incurred as a result of Supplier Personnel travelling to and from their usual place of work, or to and from the premises at which the Services are principally to be performed, unless the Authority otherwise agrees in advance in writing; and</w:t>
                  </w:r>
                </w:p>
                <w:p w:rsidR="00806FE2" w:rsidRDefault="00806FE2" w:rsidP="00806FE2">
                  <w:pPr>
                    <w:numPr>
                      <w:ilvl w:val="0"/>
                      <w:numId w:val="56"/>
                    </w:numPr>
                    <w:suppressAutoHyphens/>
                    <w:spacing w:after="160" w:line="252" w:lineRule="auto"/>
                  </w:pPr>
                  <w:r>
                    <w:rPr>
                      <w:rFonts w:ascii="Helvetica Neue" w:eastAsia="Helvetica Neue" w:hAnsi="Helvetica Neue" w:cs="Helvetica Neue"/>
                      <w:sz w:val="24"/>
                      <w:szCs w:val="24"/>
                    </w:rPr>
                    <w:t>subsistence expenses incurred by Supplier Personnel whilst performing the Services at their usual place of work, or to and from the premises at which the Services are principally to be performed;</w:t>
                  </w:r>
                </w:p>
              </w:tc>
            </w:tr>
          </w:tbl>
          <w:p w:rsidR="00806FE2" w:rsidRDefault="00806FE2" w:rsidP="00806FE2">
            <w:r>
              <w:rPr>
                <w:rFonts w:ascii="Helvetica Neue" w:eastAsia="Helvetica Neue" w:hAnsi="Helvetica Neue" w:cs="Helvetica Neue"/>
                <w:sz w:val="24"/>
                <w:szCs w:val="24"/>
              </w:rPr>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rsidR="00806FE2" w:rsidRDefault="00806FE2" w:rsidP="00806FE2">
            <w:pPr>
              <w:rPr>
                <w:rFonts w:ascii="Helvetica Neue" w:eastAsia="Helvetica Neue" w:hAnsi="Helvetica Neue" w:cs="Helvetica Neue"/>
                <w:sz w:val="24"/>
                <w:szCs w:val="24"/>
              </w:rPr>
            </w:pPr>
          </w:p>
          <w:p w:rsidR="00806FE2" w:rsidRDefault="00806FE2" w:rsidP="00806FE2">
            <w:r>
              <w:rPr>
                <w:rFonts w:ascii="Helvetica Neue" w:eastAsia="Helvetica Neue" w:hAnsi="Helvetica Neue" w:cs="Helvetica Neue"/>
                <w:sz w:val="24"/>
                <w:szCs w:val="24"/>
              </w:rPr>
              <w:t>Warranties</w:t>
            </w:r>
          </w:p>
          <w:p w:rsidR="00806FE2" w:rsidRDefault="00806FE2" w:rsidP="00806FE2">
            <w:r>
              <w:rPr>
                <w:rFonts w:ascii="Helvetica Neue" w:eastAsia="Helvetica Neue" w:hAnsi="Helvetica Neue" w:cs="Helvetica Neue"/>
                <w:sz w:val="24"/>
                <w:szCs w:val="24"/>
              </w:rPr>
              <w:t>3.1</w:t>
            </w:r>
            <w:r>
              <w:rPr>
                <w:rFonts w:ascii="Helvetica Neue" w:eastAsia="Helvetica Neue" w:hAnsi="Helvetica Neue" w:cs="Helvetica Neue"/>
                <w:sz w:val="24"/>
                <w:szCs w:val="24"/>
              </w:rPr>
              <w:tab/>
              <w:t>The Supplier represents and warrants that:</w:t>
            </w:r>
          </w:p>
          <w:p w:rsidR="00806FE2" w:rsidRDefault="00806FE2" w:rsidP="00806FE2">
            <w:r>
              <w:rPr>
                <w:rFonts w:ascii="Helvetica Neue" w:eastAsia="Helvetica Neue" w:hAnsi="Helvetica Neue" w:cs="Helvetica Neue"/>
                <w:sz w:val="24"/>
                <w:szCs w:val="24"/>
              </w:rPr>
              <w:t>3.1.1</w:t>
            </w:r>
            <w:r>
              <w:rPr>
                <w:rFonts w:ascii="Helvetica Neue" w:eastAsia="Helvetica Neue" w:hAnsi="Helvetica Neue" w:cs="Helvetica Neue"/>
                <w:sz w:val="24"/>
                <w:szCs w:val="24"/>
              </w:rPr>
              <w:tab/>
              <w:t>in the three years prior to the Effective Date, it has been in full compliance with all applicable securities and Tax Laws and regulations in the United Kingdom and in the jurisdiction in which it is established;</w:t>
            </w:r>
          </w:p>
          <w:p w:rsidR="00806FE2" w:rsidRDefault="00806FE2" w:rsidP="00806FE2">
            <w:r>
              <w:rPr>
                <w:rFonts w:ascii="Helvetica Neue" w:eastAsia="Helvetica Neue" w:hAnsi="Helvetica Neue" w:cs="Helvetica Neue"/>
                <w:sz w:val="24"/>
                <w:szCs w:val="24"/>
              </w:rPr>
              <w:t>3.1.2</w:t>
            </w:r>
            <w:r>
              <w:rPr>
                <w:rFonts w:ascii="Helvetica Neue" w:eastAsia="Helvetica Neue" w:hAnsi="Helvetica Neue" w:cs="Helvetica Neue"/>
                <w:sz w:val="24"/>
                <w:szCs w:val="24"/>
              </w:rPr>
              <w:tab/>
              <w:t>it has notified the Authority in writing of any Occasions of Tax Non Compliance  and any litigation, enquiry or investigation in which it  is involved that is in connection with, or which may lead to any Occasion of Tax Non Compliance; and</w:t>
            </w:r>
          </w:p>
          <w:p w:rsidR="00806FE2" w:rsidRDefault="00806FE2" w:rsidP="00806FE2">
            <w:r>
              <w:rPr>
                <w:rFonts w:ascii="Helvetica Neue" w:eastAsia="Helvetica Neue" w:hAnsi="Helvetica Neue" w:cs="Helvetica Neue"/>
                <w:sz w:val="24"/>
                <w:szCs w:val="24"/>
              </w:rPr>
              <w:t>3.1.3</w:t>
            </w:r>
            <w:r>
              <w:rPr>
                <w:rFonts w:ascii="Helvetica Neue" w:eastAsia="Helvetica Neue" w:hAnsi="Helvetica Neue" w:cs="Helvetica Neue"/>
                <w:sz w:val="24"/>
                <w:szCs w:val="24"/>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rsidR="00806FE2" w:rsidRDefault="00806FE2" w:rsidP="00806FE2">
            <w:r>
              <w:rPr>
                <w:rFonts w:ascii="Helvetica Neue" w:eastAsia="Helvetica Neue" w:hAnsi="Helvetica Neue" w:cs="Helvetica Neue"/>
                <w:sz w:val="24"/>
                <w:szCs w:val="24"/>
              </w:rPr>
              <w:t>3.1.4</w:t>
            </w:r>
            <w:r>
              <w:rPr>
                <w:rFonts w:ascii="Helvetica Neue" w:eastAsia="Helvetica Neue" w:hAnsi="Helvetica Neue" w:cs="Helvetica Neue"/>
                <w:sz w:val="24"/>
                <w:szCs w:val="24"/>
              </w:rPr>
              <w:tab/>
              <w:t xml:space="preserve">If at any time the Supplier becomes aware that a representation or warranty given by it under Clause 3.1.1, 3.1.2 or 3.1.3 has been breached, is untrue, or is misleading, it shall immediately notify the Authority of the relevant occurrence in sufficient detail to enable the Authority to make an accurate assessment of the situation.  </w:t>
            </w:r>
          </w:p>
          <w:p w:rsidR="00806FE2" w:rsidRDefault="00806FE2" w:rsidP="00806FE2">
            <w:r>
              <w:rPr>
                <w:rFonts w:ascii="Helvetica Neue" w:eastAsia="Helvetica Neue" w:hAnsi="Helvetica Neue" w:cs="Helvetica Neue"/>
                <w:sz w:val="24"/>
                <w:szCs w:val="24"/>
              </w:rPr>
              <w:t>Promoting Tax Compliance</w:t>
            </w:r>
          </w:p>
          <w:p w:rsidR="00806FE2" w:rsidRDefault="00806FE2" w:rsidP="00806FE2">
            <w:r>
              <w:rPr>
                <w:rFonts w:ascii="Helvetica Neue" w:eastAsia="Helvetica Neue" w:hAnsi="Helvetica Neue" w:cs="Helvetica Neue"/>
                <w:sz w:val="24"/>
                <w:szCs w:val="24"/>
              </w:rPr>
              <w:t xml:space="preserve">4.1 All amounts stated are exclusive of VAT which shall be charged at the prevailing rate.  The Customer shall, following the receipt of a valid VAT invoice, pay to the Supplier a sum equal to the VAT chargeable in respect of the Services. </w:t>
            </w:r>
          </w:p>
          <w:p w:rsidR="00806FE2" w:rsidRDefault="00806FE2" w:rsidP="00806FE2">
            <w:r>
              <w:rPr>
                <w:rFonts w:ascii="Helvetica Neue" w:eastAsia="Helvetica Neue" w:hAnsi="Helvetica Neue" w:cs="Helvetica Neue"/>
                <w:sz w:val="24"/>
                <w:szCs w:val="24"/>
              </w:rPr>
              <w:t>4.2 The Supplier shall at all times comply with all other Laws and regulations relating to Tax.</w:t>
            </w:r>
          </w:p>
          <w:p w:rsidR="00806FE2" w:rsidRDefault="00806FE2" w:rsidP="00806FE2">
            <w:r>
              <w:rPr>
                <w:rFonts w:ascii="Helvetica Neue" w:eastAsia="Helvetica Neue" w:hAnsi="Helvetica Neue" w:cs="Helvetica Neue"/>
                <w:sz w:val="24"/>
                <w:szCs w:val="24"/>
              </w:rPr>
              <w:t>4.3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rsidR="00806FE2" w:rsidRDefault="00806FE2" w:rsidP="00806FE2">
            <w:r>
              <w:rPr>
                <w:rFonts w:ascii="Helvetica Neue" w:eastAsia="Helvetica Neue" w:hAnsi="Helvetica Neue" w:cs="Helvetica Neue"/>
                <w:sz w:val="24"/>
                <w:szCs w:val="24"/>
              </w:rPr>
              <w:t>4.4 Where an amount of Tax, including any assessed amount, is due from the Supplier an equivalent amount may be deducted by the Authority from the amount of any sum due to the Supplier under this Agreement.</w:t>
            </w:r>
          </w:p>
          <w:p w:rsidR="00806FE2" w:rsidRDefault="00806FE2" w:rsidP="00806FE2">
            <w:r>
              <w:rPr>
                <w:rFonts w:ascii="Helvetica Neue" w:eastAsia="Helvetica Neue" w:hAnsi="Helvetica Neue" w:cs="Helvetica Neue"/>
                <w:sz w:val="24"/>
                <w:szCs w:val="24"/>
              </w:rPr>
              <w:t>4.5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rsidR="00806FE2" w:rsidRDefault="00806FE2" w:rsidP="00806FE2">
            <w:r>
              <w:rPr>
                <w:rFonts w:ascii="Helvetica Neue" w:eastAsia="Helvetica Neue" w:hAnsi="Helvetica Neue" w:cs="Helvetica Neue"/>
                <w:sz w:val="24"/>
                <w:szCs w:val="24"/>
              </w:rPr>
              <w:t>4.5.1</w:t>
            </w:r>
            <w:r>
              <w:rPr>
                <w:rFonts w:ascii="Helvetica Neue" w:eastAsia="Helvetica Neue" w:hAnsi="Helvetica Neue" w:cs="Helvetica Neue"/>
                <w:sz w:val="24"/>
                <w:szCs w:val="24"/>
              </w:rPr>
              <w:tab/>
              <w:t>notify the Authority in writing of such fact within five (5) Working Days of its occurrence; and</w:t>
            </w:r>
          </w:p>
          <w:p w:rsidR="00806FE2" w:rsidRDefault="00806FE2" w:rsidP="00806FE2">
            <w:r>
              <w:rPr>
                <w:rFonts w:ascii="Helvetica Neue" w:eastAsia="Helvetica Neue" w:hAnsi="Helvetica Neue" w:cs="Helvetica Neue"/>
                <w:sz w:val="24"/>
                <w:szCs w:val="24"/>
              </w:rPr>
              <w:t>4.5.2</w:t>
            </w:r>
            <w:r>
              <w:rPr>
                <w:rFonts w:ascii="Helvetica Neue" w:eastAsia="Helvetica Neue" w:hAnsi="Helvetica Neue" w:cs="Helvetica Neue"/>
                <w:sz w:val="24"/>
                <w:szCs w:val="24"/>
              </w:rPr>
              <w:tab/>
              <w:t>promptly provide to the Authority:</w:t>
            </w:r>
          </w:p>
          <w:p w:rsidR="00806FE2" w:rsidRDefault="00806FE2" w:rsidP="00806FE2">
            <w:r>
              <w:rPr>
                <w:rFonts w:ascii="Helvetica Neue" w:eastAsia="Helvetica Neue" w:hAnsi="Helvetica Neue" w:cs="Helvetica Neue"/>
                <w:sz w:val="24"/>
                <w:szCs w:val="24"/>
              </w:rPr>
              <w:t>(a)</w:t>
            </w:r>
            <w:r>
              <w:rPr>
                <w:rFonts w:ascii="Helvetica Neue" w:eastAsia="Helvetica Neue" w:hAnsi="Helvetica Neue" w:cs="Helvetica Neue"/>
                <w:sz w:val="24"/>
                <w:szCs w:val="24"/>
              </w:rPr>
              <w:tab/>
              <w:t xml:space="preserve">details of the steps which the Supplier is taking to address the Occasion of Tax Non Compliance and to prevent the same from recurring, together with any mitigating factors that it considers relevant; and </w:t>
            </w:r>
          </w:p>
          <w:p w:rsidR="00806FE2" w:rsidRDefault="00806FE2" w:rsidP="00806FE2">
            <w:r>
              <w:rPr>
                <w:rFonts w:ascii="Helvetica Neue" w:eastAsia="Helvetica Neue" w:hAnsi="Helvetica Neue" w:cs="Helvetica Neue"/>
                <w:sz w:val="24"/>
                <w:szCs w:val="24"/>
              </w:rPr>
              <w:t>(b)</w:t>
            </w:r>
            <w:r>
              <w:rPr>
                <w:rFonts w:ascii="Helvetica Neue" w:eastAsia="Helvetica Neue" w:hAnsi="Helvetica Neue" w:cs="Helvetica Neue"/>
                <w:sz w:val="24"/>
                <w:szCs w:val="24"/>
              </w:rPr>
              <w:tab/>
              <w:t>such other information in relation to the Occasion of Tax Non Compliance as the Authority may reasonably require.</w:t>
            </w:r>
          </w:p>
          <w:p w:rsidR="00806FE2" w:rsidRDefault="00806FE2" w:rsidP="00806FE2">
            <w:r>
              <w:rPr>
                <w:rFonts w:ascii="Helvetica Neue" w:eastAsia="Helvetica Neue" w:hAnsi="Helvetica Neue" w:cs="Helvetica Neue"/>
                <w:sz w:val="24"/>
                <w:szCs w:val="24"/>
              </w:rPr>
              <w:t xml:space="preserve">4.6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4.6 shall be paid in cleared funds by the Supplier to the Authority not less than five (5) Working Days before the date upon which the Tax or other liability is payable by the Authority.  </w:t>
            </w:r>
          </w:p>
          <w:p w:rsidR="00806FE2" w:rsidRDefault="00806FE2" w:rsidP="00806FE2">
            <w:r>
              <w:rPr>
                <w:rFonts w:ascii="Helvetica Neue" w:eastAsia="Helvetica Neue" w:hAnsi="Helvetica Neue" w:cs="Helvetica Neue"/>
                <w:sz w:val="24"/>
                <w:szCs w:val="24"/>
              </w:rPr>
              <w:t>4.7 The Supplier shall provide (promptly or within such other period notified by the Authority) information which demonstrates how the Supplier complies with its Tax obligations.</w:t>
            </w:r>
          </w:p>
          <w:p w:rsidR="00806FE2" w:rsidRDefault="00806FE2" w:rsidP="00806FE2">
            <w:r>
              <w:rPr>
                <w:rFonts w:ascii="Helvetica Neue" w:eastAsia="Helvetica Neue" w:hAnsi="Helvetica Neue" w:cs="Helvetica Neue"/>
                <w:sz w:val="24"/>
                <w:szCs w:val="24"/>
              </w:rPr>
              <w:t>4.8 If the Supplier fails to:</w:t>
            </w:r>
          </w:p>
          <w:p w:rsidR="00806FE2" w:rsidRDefault="00806FE2" w:rsidP="00806FE2">
            <w:r>
              <w:rPr>
                <w:rFonts w:ascii="Helvetica Neue" w:eastAsia="Helvetica Neue" w:hAnsi="Helvetica Neue" w:cs="Helvetica Neue"/>
                <w:sz w:val="24"/>
                <w:szCs w:val="24"/>
              </w:rPr>
              <w:t>4.8.1 comply (or if the Authority receives information which demonstrates that the Supplier has failed to comply) with any of the provisions in Clauses 4.2 to 4.7 (inclusive); and/or</w:t>
            </w:r>
          </w:p>
          <w:p w:rsidR="00806FE2" w:rsidRDefault="00806FE2" w:rsidP="00806FE2">
            <w:r>
              <w:rPr>
                <w:rFonts w:ascii="Helvetica Neue" w:eastAsia="Helvetica Neue" w:hAnsi="Helvetica Neue" w:cs="Helvetica Neue"/>
                <w:sz w:val="24"/>
                <w:szCs w:val="24"/>
              </w:rPr>
              <w:t>4.8.2  fails to provide details of steps being taken and mitigating factors pursuant to Clause 4.5 which in the reasonable opinion of the Authority are acceptable,</w:t>
            </w:r>
          </w:p>
          <w:p w:rsidR="00806FE2" w:rsidRDefault="00806FE2" w:rsidP="00806FE2">
            <w:r>
              <w:rPr>
                <w:rFonts w:ascii="Helvetica Neue" w:eastAsia="Helvetica Neue" w:hAnsi="Helvetica Neue" w:cs="Helvetica Neue"/>
                <w:sz w:val="24"/>
                <w:szCs w:val="24"/>
              </w:rPr>
              <w:t>this shall allow the Authority to terminate the Agreement pursuant to Clause 23.</w:t>
            </w:r>
          </w:p>
          <w:p w:rsidR="00806FE2" w:rsidRDefault="00806FE2" w:rsidP="00806FE2">
            <w:r>
              <w:rPr>
                <w:rFonts w:ascii="Helvetica Neue" w:eastAsia="Helvetica Neue" w:hAnsi="Helvetica Neue" w:cs="Helvetica Neue"/>
                <w:sz w:val="24"/>
                <w:szCs w:val="24"/>
              </w:rPr>
              <w:t xml:space="preserve">4.9 The Authority may internally share any information which it receives under Clauses 4.3 to 4.5 (inclusive) and 4.7. </w:t>
            </w:r>
          </w:p>
          <w:tbl>
            <w:tblPr>
              <w:tblW w:w="0" w:type="auto"/>
              <w:tblLook w:val="0000" w:firstRow="0" w:lastRow="0" w:firstColumn="0" w:lastColumn="0" w:noHBand="0" w:noVBand="0"/>
            </w:tblPr>
            <w:tblGrid>
              <w:gridCol w:w="2310"/>
              <w:gridCol w:w="4599"/>
            </w:tblGrid>
            <w:tr w:rsidR="00806FE2" w:rsidTr="00E93048">
              <w:tc>
                <w:tcPr>
                  <w:tcW w:w="2310" w:type="dxa"/>
                  <w:shd w:val="clear" w:color="auto" w:fill="auto"/>
                </w:tcPr>
                <w:p w:rsidR="00806FE2" w:rsidRDefault="00806FE2" w:rsidP="00806FE2">
                  <w:r>
                    <w:rPr>
                      <w:rFonts w:ascii="Helvetica Neue" w:eastAsia="Helvetica Neue" w:hAnsi="Helvetica Neue" w:cs="Helvetica Neue"/>
                      <w:sz w:val="24"/>
                      <w:szCs w:val="24"/>
                    </w:rPr>
                    <w:t>“DOTAS”</w:t>
                  </w:r>
                </w:p>
              </w:tc>
              <w:tc>
                <w:tcPr>
                  <w:tcW w:w="4599" w:type="dxa"/>
                  <w:shd w:val="clear" w:color="auto" w:fill="auto"/>
                </w:tcPr>
                <w:p w:rsidR="00806FE2" w:rsidRDefault="00806FE2" w:rsidP="00806FE2">
                  <w:r>
                    <w:rPr>
                      <w:rFonts w:ascii="Helvetica Neue" w:eastAsia="Helvetica Neue" w:hAnsi="Helvetica Neue" w:cs="Helvetica Neue"/>
                      <w:sz w:val="24"/>
                      <w:szCs w:val="24"/>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rsidR="00806FE2" w:rsidRDefault="00806FE2" w:rsidP="00806FE2">
                  <w:pPr>
                    <w:rPr>
                      <w:rFonts w:ascii="Helvetica Neue" w:eastAsia="Helvetica Neue" w:hAnsi="Helvetica Neue" w:cs="Helvetica Neue"/>
                      <w:sz w:val="24"/>
                      <w:szCs w:val="24"/>
                    </w:rPr>
                  </w:pPr>
                </w:p>
              </w:tc>
            </w:tr>
            <w:tr w:rsidR="00806FE2" w:rsidTr="00E93048">
              <w:tc>
                <w:tcPr>
                  <w:tcW w:w="2310" w:type="dxa"/>
                  <w:shd w:val="clear" w:color="auto" w:fill="auto"/>
                </w:tcPr>
                <w:p w:rsidR="00806FE2" w:rsidRDefault="00806FE2" w:rsidP="00806FE2">
                  <w:r>
                    <w:rPr>
                      <w:rFonts w:ascii="Helvetica Neue" w:eastAsia="Helvetica Neue" w:hAnsi="Helvetica Neue" w:cs="Helvetica Neue"/>
                      <w:sz w:val="24"/>
                      <w:szCs w:val="24"/>
                    </w:rPr>
                    <w:t>“General Anti Abuse Rule”</w:t>
                  </w:r>
                </w:p>
              </w:tc>
              <w:tc>
                <w:tcPr>
                  <w:tcW w:w="4599" w:type="dxa"/>
                  <w:shd w:val="clear" w:color="auto" w:fill="auto"/>
                </w:tcPr>
                <w:p w:rsidR="00806FE2" w:rsidRDefault="00806FE2" w:rsidP="00806FE2">
                  <w:r>
                    <w:rPr>
                      <w:rFonts w:ascii="Helvetica Neue" w:eastAsia="Helvetica Neue" w:hAnsi="Helvetica Neue" w:cs="Helvetica Neue"/>
                      <w:sz w:val="24"/>
                      <w:szCs w:val="24"/>
                    </w:rPr>
                    <w:t>means</w:t>
                  </w:r>
                </w:p>
                <w:p w:rsidR="00806FE2" w:rsidRDefault="00806FE2" w:rsidP="00806FE2">
                  <w:r>
                    <w:rPr>
                      <w:rFonts w:ascii="Helvetica Neue" w:eastAsia="Helvetica Neue" w:hAnsi="Helvetica Neue" w:cs="Helvetica Neue"/>
                      <w:sz w:val="24"/>
                      <w:szCs w:val="24"/>
                    </w:rPr>
                    <w:t>(a)</w:t>
                  </w:r>
                  <w:r>
                    <w:rPr>
                      <w:rFonts w:ascii="Helvetica Neue" w:eastAsia="Helvetica Neue" w:hAnsi="Helvetica Neue" w:cs="Helvetica Neue"/>
                      <w:sz w:val="24"/>
                      <w:szCs w:val="24"/>
                    </w:rPr>
                    <w:tab/>
                    <w:t xml:space="preserve">the legislation in Part 5 of the Finance Act 2013; </w:t>
                  </w:r>
                </w:p>
                <w:p w:rsidR="00806FE2" w:rsidRDefault="00806FE2" w:rsidP="00806FE2">
                  <w:r>
                    <w:rPr>
                      <w:rFonts w:ascii="Helvetica Neue" w:eastAsia="Helvetica Neue" w:hAnsi="Helvetica Neue" w:cs="Helvetica Neue"/>
                      <w:sz w:val="24"/>
                      <w:szCs w:val="24"/>
                    </w:rPr>
                    <w:t>(b)</w:t>
                  </w:r>
                  <w:r>
                    <w:rPr>
                      <w:rFonts w:ascii="Helvetica Neue" w:eastAsia="Helvetica Neue" w:hAnsi="Helvetica Neue" w:cs="Helvetica Neue"/>
                      <w:sz w:val="24"/>
                      <w:szCs w:val="24"/>
                    </w:rPr>
                    <w:tab/>
                    <w:t>the legislation in sections 10 and 11 of the National Insurance Contributions Act 2014; and</w:t>
                  </w:r>
                </w:p>
                <w:p w:rsidR="00806FE2" w:rsidRDefault="00806FE2" w:rsidP="00806FE2">
                  <w:r>
                    <w:rPr>
                      <w:rFonts w:ascii="Helvetica Neue" w:eastAsia="Helvetica Neue" w:hAnsi="Helvetica Neue" w:cs="Helvetica Neue"/>
                      <w:sz w:val="24"/>
                      <w:szCs w:val="24"/>
                    </w:rPr>
                    <w:t>(c)</w:t>
                  </w:r>
                  <w:r>
                    <w:rPr>
                      <w:rFonts w:ascii="Helvetica Neue" w:eastAsia="Helvetica Neue" w:hAnsi="Helvetica Neue" w:cs="Helvetica Neue"/>
                      <w:sz w:val="24"/>
                      <w:szCs w:val="24"/>
                    </w:rPr>
                    <w:tab/>
                    <w:t>any future legislation introduced into Parliament to counteract tax advantages arising from abusive arrangements to avoid any Tax;</w:t>
                  </w:r>
                </w:p>
                <w:p w:rsidR="00806FE2" w:rsidRDefault="00806FE2" w:rsidP="00806FE2">
                  <w:pPr>
                    <w:rPr>
                      <w:rFonts w:ascii="Helvetica Neue" w:eastAsia="Helvetica Neue" w:hAnsi="Helvetica Neue" w:cs="Helvetica Neue"/>
                      <w:sz w:val="24"/>
                      <w:szCs w:val="24"/>
                    </w:rPr>
                  </w:pPr>
                </w:p>
              </w:tc>
            </w:tr>
            <w:tr w:rsidR="00806FE2" w:rsidTr="00E93048">
              <w:tc>
                <w:tcPr>
                  <w:tcW w:w="2310" w:type="dxa"/>
                  <w:shd w:val="clear" w:color="auto" w:fill="auto"/>
                </w:tcPr>
                <w:p w:rsidR="00806FE2" w:rsidRDefault="00806FE2" w:rsidP="00806FE2">
                  <w:r>
                    <w:rPr>
                      <w:rFonts w:ascii="Helvetica Neue" w:eastAsia="Helvetica Neue" w:hAnsi="Helvetica Neue" w:cs="Helvetica Neue"/>
                      <w:sz w:val="24"/>
                      <w:szCs w:val="24"/>
                    </w:rPr>
                    <w:t>“Halifax Abuse Principle”</w:t>
                  </w:r>
                </w:p>
              </w:tc>
              <w:tc>
                <w:tcPr>
                  <w:tcW w:w="4599" w:type="dxa"/>
                  <w:shd w:val="clear" w:color="auto" w:fill="auto"/>
                </w:tcPr>
                <w:p w:rsidR="00806FE2" w:rsidRDefault="00806FE2" w:rsidP="00806FE2">
                  <w:r>
                    <w:rPr>
                      <w:rFonts w:ascii="Helvetica Neue" w:eastAsia="Helvetica Neue" w:hAnsi="Helvetica Neue" w:cs="Helvetica Neue"/>
                      <w:sz w:val="24"/>
                      <w:szCs w:val="24"/>
                    </w:rPr>
                    <w:t>the principle explained in the CJEU Case C 255/02 Halifax and others;</w:t>
                  </w:r>
                </w:p>
                <w:p w:rsidR="00806FE2" w:rsidRDefault="00806FE2" w:rsidP="00806FE2">
                  <w:pPr>
                    <w:rPr>
                      <w:rFonts w:ascii="Helvetica Neue" w:eastAsia="Helvetica Neue" w:hAnsi="Helvetica Neue" w:cs="Helvetica Neue"/>
                      <w:sz w:val="24"/>
                      <w:szCs w:val="24"/>
                    </w:rPr>
                  </w:pPr>
                </w:p>
              </w:tc>
            </w:tr>
            <w:tr w:rsidR="00806FE2" w:rsidTr="00E93048">
              <w:tc>
                <w:tcPr>
                  <w:tcW w:w="2310" w:type="dxa"/>
                  <w:shd w:val="clear" w:color="auto" w:fill="auto"/>
                </w:tcPr>
                <w:p w:rsidR="00806FE2" w:rsidRDefault="00806FE2" w:rsidP="00806FE2">
                  <w:r>
                    <w:rPr>
                      <w:rFonts w:ascii="Helvetica Neue" w:eastAsia="Helvetica Neue" w:hAnsi="Helvetica Neue" w:cs="Helvetica Neue"/>
                      <w:sz w:val="24"/>
                      <w:szCs w:val="24"/>
                    </w:rPr>
                    <w:t>“Occasion of Tax Non-Compliance”</w:t>
                  </w:r>
                </w:p>
              </w:tc>
              <w:tc>
                <w:tcPr>
                  <w:tcW w:w="4599" w:type="dxa"/>
                  <w:shd w:val="clear" w:color="auto" w:fill="auto"/>
                </w:tcPr>
                <w:p w:rsidR="00806FE2" w:rsidRDefault="00806FE2" w:rsidP="00806FE2">
                  <w:r>
                    <w:rPr>
                      <w:rFonts w:ascii="Helvetica Neue" w:eastAsia="Helvetica Neue" w:hAnsi="Helvetica Neue" w:cs="Helvetica Neue"/>
                      <w:sz w:val="24"/>
                      <w:szCs w:val="24"/>
                    </w:rPr>
                    <w:t>(a)</w:t>
                  </w:r>
                  <w:r>
                    <w:rPr>
                      <w:rFonts w:ascii="Helvetica Neue" w:eastAsia="Helvetica Neue" w:hAnsi="Helvetica Neue" w:cs="Helvetica Neue"/>
                      <w:sz w:val="24"/>
                      <w:szCs w:val="24"/>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rsidR="00806FE2" w:rsidRDefault="00806FE2" w:rsidP="00806FE2">
                  <w:r>
                    <w:rPr>
                      <w:rFonts w:ascii="Helvetica Neue" w:eastAsia="Helvetica Neue" w:hAnsi="Helvetica Neue" w:cs="Helvetica Neue"/>
                      <w:sz w:val="24"/>
                      <w:szCs w:val="24"/>
                    </w:rPr>
                    <w:t>(i)</w:t>
                  </w:r>
                  <w:r>
                    <w:rPr>
                      <w:rFonts w:ascii="Helvetica Neue" w:eastAsia="Helvetica Neue" w:hAnsi="Helvetica Neue" w:cs="Helvetica Neue"/>
                      <w:sz w:val="24"/>
                      <w:szCs w:val="24"/>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rsidR="00806FE2" w:rsidRDefault="00806FE2" w:rsidP="00806FE2">
                  <w:r>
                    <w:rPr>
                      <w:rFonts w:ascii="Helvetica Neue" w:eastAsia="Helvetica Neue" w:hAnsi="Helvetica Neue" w:cs="Helvetica Neue"/>
                      <w:sz w:val="24"/>
                      <w:szCs w:val="24"/>
                    </w:rPr>
                    <w:t>(ii)</w:t>
                  </w:r>
                  <w:r>
                    <w:rPr>
                      <w:rFonts w:ascii="Helvetica Neue" w:eastAsia="Helvetica Neue" w:hAnsi="Helvetica Neue" w:cs="Helvetica Neue"/>
                      <w:sz w:val="24"/>
                      <w:szCs w:val="24"/>
                    </w:rPr>
                    <w:tab/>
                    <w:t>the failure of an avoidance scheme which the Supplier or relevant Subcontractor was involved in, and which was, or should have been, notified to a Relevant Tax Authority under the DOTAS or any equivalent or similar regime in any jurisdiction; and/or</w:t>
                  </w:r>
                </w:p>
                <w:p w:rsidR="00806FE2" w:rsidRDefault="00806FE2" w:rsidP="00806FE2">
                  <w:r>
                    <w:rPr>
                      <w:rFonts w:ascii="Helvetica Neue" w:eastAsia="Helvetica Neue" w:hAnsi="Helvetica Neue" w:cs="Helvetica Neue"/>
                      <w:sz w:val="24"/>
                      <w:szCs w:val="24"/>
                    </w:rPr>
                    <w:t>(b)</w:t>
                  </w:r>
                  <w:r>
                    <w:rPr>
                      <w:rFonts w:ascii="Helvetica Neue" w:eastAsia="Helvetica Neue" w:hAnsi="Helvetica Neue" w:cs="Helvetica Neue"/>
                      <w:sz w:val="24"/>
                      <w:szCs w:val="24"/>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rsidR="00806FE2" w:rsidRDefault="00806FE2" w:rsidP="00806FE2">
                  <w:r>
                    <w:rPr>
                      <w:rFonts w:ascii="Helvetica Neue" w:eastAsia="Helvetica Neue" w:hAnsi="Helvetica Neue" w:cs="Helvetica Neue"/>
                      <w:sz w:val="24"/>
                      <w:szCs w:val="24"/>
                    </w:rPr>
                    <w:t>(c)</w:t>
                  </w:r>
                  <w:r>
                    <w:rPr>
                      <w:rFonts w:ascii="Helvetica Neue" w:eastAsia="Helvetica Neue" w:hAnsi="Helvetica Neue" w:cs="Helvetica Neue"/>
                      <w:sz w:val="24"/>
                      <w:szCs w:val="24"/>
                    </w:rPr>
                    <w:tab/>
                    <w:t>For these purposes :</w:t>
                  </w:r>
                </w:p>
                <w:p w:rsidR="00806FE2" w:rsidRDefault="00806FE2" w:rsidP="00806FE2">
                  <w:r>
                    <w:rPr>
                      <w:rFonts w:ascii="Helvetica Neue" w:eastAsia="Helvetica Neue" w:hAnsi="Helvetica Neue" w:cs="Helvetica Neue"/>
                      <w:sz w:val="24"/>
                      <w:szCs w:val="24"/>
                    </w:rPr>
                    <w:t>(i)</w:t>
                  </w:r>
                  <w:r>
                    <w:rPr>
                      <w:rFonts w:ascii="Helvetica Neue" w:eastAsia="Helvetica Neue" w:hAnsi="Helvetica Neue" w:cs="Helvetica Neue"/>
                      <w:sz w:val="24"/>
                      <w:szCs w:val="24"/>
                    </w:rPr>
                    <w:tab/>
                    <w:t>a return is "submitted" when it is first submitted to the Relevant Tax Authority and any subsequent amendments or re-submissions are to be ignored; and</w:t>
                  </w:r>
                </w:p>
                <w:p w:rsidR="00806FE2" w:rsidRDefault="00806FE2" w:rsidP="00806FE2">
                  <w:r>
                    <w:rPr>
                      <w:rFonts w:ascii="Helvetica Neue" w:eastAsia="Helvetica Neue" w:hAnsi="Helvetica Neue" w:cs="Helvetica Neue"/>
                      <w:sz w:val="24"/>
                      <w:szCs w:val="24"/>
                    </w:rPr>
                    <w:t>(ii)</w:t>
                  </w:r>
                  <w:r>
                    <w:rPr>
                      <w:rFonts w:ascii="Helvetica Neue" w:eastAsia="Helvetica Neue" w:hAnsi="Helvetica Neue" w:cs="Helvetica Neue"/>
                      <w:sz w:val="24"/>
                      <w:szCs w:val="24"/>
                    </w:rPr>
                    <w:tab/>
                    <w:t>a Relevant Tax Authority will not be deemed to have "successfully challenged" the Supplier or a Subcontractor until an appeal against such challenge is no longer possible.</w:t>
                  </w:r>
                </w:p>
                <w:p w:rsidR="00806FE2" w:rsidRDefault="00806FE2" w:rsidP="00806FE2">
                  <w:pPr>
                    <w:rPr>
                      <w:rFonts w:ascii="Helvetica Neue" w:eastAsia="Helvetica Neue" w:hAnsi="Helvetica Neue" w:cs="Helvetica Neue"/>
                      <w:sz w:val="24"/>
                      <w:szCs w:val="24"/>
                    </w:rPr>
                  </w:pPr>
                </w:p>
              </w:tc>
            </w:tr>
            <w:tr w:rsidR="00806FE2" w:rsidTr="00E93048">
              <w:tc>
                <w:tcPr>
                  <w:tcW w:w="2310" w:type="dxa"/>
                  <w:shd w:val="clear" w:color="auto" w:fill="auto"/>
                </w:tcPr>
                <w:p w:rsidR="00806FE2" w:rsidRDefault="00806FE2" w:rsidP="00806FE2">
                  <w:r>
                    <w:rPr>
                      <w:rFonts w:ascii="Helvetica Neue" w:eastAsia="Helvetica Neue" w:hAnsi="Helvetica Neue" w:cs="Helvetica Neue"/>
                      <w:sz w:val="24"/>
                      <w:szCs w:val="24"/>
                    </w:rPr>
                    <w:t>“Relevant Tax Authority”</w:t>
                  </w:r>
                </w:p>
              </w:tc>
              <w:tc>
                <w:tcPr>
                  <w:tcW w:w="4599" w:type="dxa"/>
                  <w:shd w:val="clear" w:color="auto" w:fill="auto"/>
                </w:tcPr>
                <w:p w:rsidR="00806FE2" w:rsidRDefault="00806FE2" w:rsidP="00806FE2">
                  <w:r>
                    <w:rPr>
                      <w:rFonts w:ascii="Helvetica Neue" w:eastAsia="Helvetica Neue" w:hAnsi="Helvetica Neue" w:cs="Helvetica Neue"/>
                      <w:sz w:val="24"/>
                      <w:szCs w:val="24"/>
                    </w:rPr>
                    <w:t>HMRC, or, if applicable, a tax authority in the jurisdiction in which the Supplier is established, resident or liable to any Tax;</w:t>
                  </w:r>
                </w:p>
                <w:p w:rsidR="00806FE2" w:rsidRDefault="00806FE2" w:rsidP="00806FE2">
                  <w:pPr>
                    <w:rPr>
                      <w:rFonts w:ascii="Helvetica Neue" w:eastAsia="Helvetica Neue" w:hAnsi="Helvetica Neue" w:cs="Helvetica Neue"/>
                      <w:sz w:val="24"/>
                      <w:szCs w:val="24"/>
                    </w:rPr>
                  </w:pPr>
                </w:p>
              </w:tc>
            </w:tr>
            <w:tr w:rsidR="00806FE2" w:rsidTr="00E93048">
              <w:tc>
                <w:tcPr>
                  <w:tcW w:w="2310" w:type="dxa"/>
                  <w:shd w:val="clear" w:color="auto" w:fill="auto"/>
                </w:tcPr>
                <w:p w:rsidR="00806FE2" w:rsidRDefault="00806FE2" w:rsidP="00806FE2">
                  <w:pPr>
                    <w:spacing w:before="120" w:after="120"/>
                    <w:ind w:left="-142"/>
                  </w:pPr>
                  <w:r>
                    <w:rPr>
                      <w:rFonts w:ascii="Helvetica Neue" w:eastAsia="Helvetica Neue" w:hAnsi="Helvetica Neue" w:cs="Helvetica Neue"/>
                      <w:sz w:val="24"/>
                      <w:szCs w:val="24"/>
                    </w:rPr>
                    <w:t>“Subcontract”</w:t>
                  </w:r>
                </w:p>
              </w:tc>
              <w:tc>
                <w:tcPr>
                  <w:tcW w:w="4599" w:type="dxa"/>
                  <w:shd w:val="clear" w:color="auto" w:fill="auto"/>
                </w:tcPr>
                <w:p w:rsidR="00806FE2" w:rsidRDefault="00806FE2" w:rsidP="00806FE2">
                  <w:pPr>
                    <w:spacing w:before="120" w:after="120"/>
                    <w:ind w:left="-101"/>
                  </w:pPr>
                  <w:r>
                    <w:rPr>
                      <w:rFonts w:ascii="Helvetica Neue" w:eastAsia="Helvetica Neue" w:hAnsi="Helvetica Neue" w:cs="Helvetica Neue"/>
                      <w:sz w:val="24"/>
                      <w:szCs w:val="24"/>
                    </w:rPr>
                    <w:t>any contract or agreement (or proposed contract or agreement) between the Supplier(or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806FE2" w:rsidTr="00E93048">
              <w:tc>
                <w:tcPr>
                  <w:tcW w:w="2310" w:type="dxa"/>
                  <w:shd w:val="clear" w:color="auto" w:fill="auto"/>
                </w:tcPr>
                <w:p w:rsidR="00806FE2" w:rsidRDefault="00806FE2" w:rsidP="00806FE2">
                  <w:pPr>
                    <w:spacing w:before="120" w:after="120"/>
                    <w:ind w:left="-34"/>
                  </w:pPr>
                  <w:r>
                    <w:rPr>
                      <w:rFonts w:ascii="Helvetica Neue" w:eastAsia="Helvetica Neue" w:hAnsi="Helvetica Neue" w:cs="Helvetica Neue"/>
                      <w:sz w:val="24"/>
                      <w:szCs w:val="24"/>
                    </w:rPr>
                    <w:t>“Subcontractor”</w:t>
                  </w:r>
                </w:p>
              </w:tc>
              <w:tc>
                <w:tcPr>
                  <w:tcW w:w="4599" w:type="dxa"/>
                  <w:shd w:val="clear" w:color="auto" w:fill="auto"/>
                </w:tcPr>
                <w:p w:rsidR="00806FE2" w:rsidRDefault="00806FE2" w:rsidP="00806FE2">
                  <w:pPr>
                    <w:widowControl w:val="0"/>
                    <w:spacing w:before="120" w:after="120"/>
                  </w:pPr>
                  <w:r>
                    <w:rPr>
                      <w:rFonts w:ascii="Helvetica Neue" w:eastAsia="Helvetica Neue" w:hAnsi="Helvetica Neue" w:cs="Helvetica Neue"/>
                      <w:sz w:val="24"/>
                      <w:szCs w:val="24"/>
                    </w:rPr>
                    <w:t>any third party with whom:</w:t>
                  </w:r>
                </w:p>
                <w:p w:rsidR="00806FE2" w:rsidRDefault="00806FE2" w:rsidP="00806FE2">
                  <w:pPr>
                    <w:numPr>
                      <w:ilvl w:val="0"/>
                      <w:numId w:val="57"/>
                    </w:numPr>
                    <w:tabs>
                      <w:tab w:val="left" w:pos="-75"/>
                    </w:tabs>
                    <w:suppressAutoHyphens/>
                    <w:spacing w:before="120" w:after="120" w:line="240" w:lineRule="auto"/>
                    <w:ind w:left="507" w:hanging="507"/>
                  </w:pPr>
                  <w:r>
                    <w:rPr>
                      <w:rFonts w:ascii="Helvetica Neue" w:eastAsia="Helvetica Neue" w:hAnsi="Helvetica Neue" w:cs="Helvetica Neue"/>
                      <w:sz w:val="24"/>
                      <w:szCs w:val="24"/>
                    </w:rPr>
                    <w:t xml:space="preserve">the Supplier enters into a Subcontract; or </w:t>
                  </w:r>
                </w:p>
                <w:p w:rsidR="00806FE2" w:rsidRDefault="00806FE2" w:rsidP="00806FE2">
                  <w:pPr>
                    <w:numPr>
                      <w:ilvl w:val="0"/>
                      <w:numId w:val="57"/>
                    </w:numPr>
                    <w:tabs>
                      <w:tab w:val="left" w:pos="-75"/>
                    </w:tabs>
                    <w:suppressAutoHyphens/>
                    <w:spacing w:before="120" w:after="120" w:line="240" w:lineRule="auto"/>
                    <w:ind w:left="507" w:hanging="507"/>
                  </w:pPr>
                  <w:r>
                    <w:rPr>
                      <w:rFonts w:ascii="Helvetica Neue" w:eastAsia="Helvetica Neue" w:hAnsi="Helvetica Neue" w:cs="Helvetica Neue"/>
                      <w:sz w:val="24"/>
                      <w:szCs w:val="24"/>
                    </w:rPr>
                    <w:t>a third party under (a) above enters into a Subcontract,</w:t>
                  </w:r>
                </w:p>
                <w:p w:rsidR="00806FE2" w:rsidRDefault="00806FE2" w:rsidP="00806FE2">
                  <w:pPr>
                    <w:numPr>
                      <w:ilvl w:val="0"/>
                      <w:numId w:val="57"/>
                    </w:numPr>
                    <w:tabs>
                      <w:tab w:val="left" w:pos="-75"/>
                    </w:tabs>
                    <w:suppressAutoHyphens/>
                    <w:spacing w:before="120" w:after="120" w:line="240" w:lineRule="auto"/>
                    <w:ind w:left="507" w:hanging="507"/>
                  </w:pPr>
                  <w:r>
                    <w:rPr>
                      <w:rFonts w:ascii="Helvetica Neue" w:eastAsia="Helvetica Neue" w:hAnsi="Helvetica Neue" w:cs="Helvetica Neue"/>
                      <w:sz w:val="24"/>
                      <w:szCs w:val="24"/>
                    </w:rPr>
                    <w:t>or the servants or agents of that third party;</w:t>
                  </w:r>
                </w:p>
                <w:p w:rsidR="00806FE2" w:rsidRDefault="00806FE2" w:rsidP="00806FE2">
                  <w:pPr>
                    <w:widowControl w:val="0"/>
                    <w:spacing w:before="120" w:after="120"/>
                    <w:ind w:left="-15"/>
                    <w:rPr>
                      <w:rFonts w:ascii="Helvetica Neue" w:eastAsia="Helvetica Neue" w:hAnsi="Helvetica Neue" w:cs="Helvetica Neue"/>
                      <w:sz w:val="24"/>
                      <w:szCs w:val="24"/>
                    </w:rPr>
                  </w:pPr>
                </w:p>
              </w:tc>
            </w:tr>
            <w:tr w:rsidR="00806FE2" w:rsidTr="00E93048">
              <w:tc>
                <w:tcPr>
                  <w:tcW w:w="2310" w:type="dxa"/>
                  <w:shd w:val="clear" w:color="auto" w:fill="auto"/>
                </w:tcPr>
                <w:p w:rsidR="00806FE2" w:rsidRDefault="00806FE2" w:rsidP="00806FE2">
                  <w:r>
                    <w:rPr>
                      <w:rFonts w:ascii="Helvetica Neue" w:eastAsia="Helvetica Neue" w:hAnsi="Helvetica Neue" w:cs="Helvetica Neue"/>
                      <w:sz w:val="24"/>
                      <w:szCs w:val="24"/>
                    </w:rPr>
                    <w:t>“VAT”</w:t>
                  </w:r>
                </w:p>
              </w:tc>
              <w:tc>
                <w:tcPr>
                  <w:tcW w:w="4599" w:type="dxa"/>
                  <w:shd w:val="clear" w:color="auto" w:fill="auto"/>
                </w:tcPr>
                <w:p w:rsidR="00806FE2" w:rsidRDefault="00806FE2" w:rsidP="00806FE2">
                  <w:r>
                    <w:rPr>
                      <w:rFonts w:ascii="Helvetica Neue" w:eastAsia="Helvetica Neue" w:hAnsi="Helvetica Neue" w:cs="Helvetica Neue"/>
                      <w:sz w:val="24"/>
                      <w:szCs w:val="24"/>
                    </w:rPr>
                    <w:t>value added tax as provided for in the Value Added Tax Act 1994.</w:t>
                  </w:r>
                </w:p>
              </w:tc>
            </w:tr>
          </w:tbl>
          <w:p w:rsidR="00806FE2" w:rsidRDefault="00806FE2" w:rsidP="00806FE2">
            <w:pPr>
              <w:rPr>
                <w:rFonts w:ascii="Helvetica Neue" w:eastAsia="Helvetica Neue" w:hAnsi="Helvetica Neue" w:cs="Helvetica Neue"/>
                <w:sz w:val="24"/>
                <w:szCs w:val="24"/>
              </w:rPr>
            </w:pPr>
          </w:p>
          <w:p w:rsidR="00806FE2" w:rsidRDefault="00806FE2" w:rsidP="00806FE2">
            <w:r>
              <w:rPr>
                <w:rFonts w:ascii="Helvetica Neue" w:eastAsia="Helvetica Neue" w:hAnsi="Helvetica Neue" w:cs="Helvetica Neue"/>
                <w:sz w:val="24"/>
                <w:szCs w:val="24"/>
              </w:rPr>
              <w:t>Use of Off-shore Tax Structures</w:t>
            </w:r>
          </w:p>
          <w:p w:rsidR="00806FE2" w:rsidRDefault="00806FE2" w:rsidP="00806FE2">
            <w:pPr>
              <w:spacing w:after="160" w:line="252" w:lineRule="auto"/>
            </w:pPr>
            <w:bookmarkStart w:id="21" w:name="_3j2qqm3"/>
            <w:bookmarkEnd w:id="21"/>
            <w:r>
              <w:rPr>
                <w:rFonts w:ascii="Helvetica Neue" w:eastAsia="Helvetica Neue" w:hAnsi="Helvetica Neue" w:cs="Helvetica Neue"/>
                <w:sz w:val="24"/>
                <w:szCs w:val="24"/>
              </w:rPr>
              <w:t>5.1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rsidR="00806FE2" w:rsidRDefault="00806FE2" w:rsidP="00806FE2">
            <w:pPr>
              <w:pBdr>
                <w:top w:val="none" w:sz="0" w:space="0" w:color="000000"/>
                <w:left w:val="none" w:sz="0" w:space="0" w:color="000000"/>
                <w:bottom w:val="none" w:sz="0" w:space="0" w:color="000000"/>
                <w:right w:val="none" w:sz="0" w:space="0" w:color="000000"/>
              </w:pBdr>
              <w:ind w:left="360" w:hanging="720"/>
              <w:rPr>
                <w:rFonts w:ascii="Helvetica Neue" w:eastAsia="Helvetica Neue" w:hAnsi="Helvetica Neue" w:cs="Helvetica Neue"/>
                <w:sz w:val="24"/>
                <w:szCs w:val="24"/>
              </w:rPr>
            </w:pPr>
          </w:p>
          <w:p w:rsidR="00806FE2" w:rsidRDefault="00806FE2" w:rsidP="00806FE2">
            <w:pPr>
              <w:spacing w:after="160" w:line="252" w:lineRule="auto"/>
            </w:pPr>
            <w:bookmarkStart w:id="22" w:name="_1y810tw"/>
            <w:bookmarkEnd w:id="22"/>
            <w:r>
              <w:rPr>
                <w:rFonts w:ascii="Helvetica Neue" w:eastAsia="Helvetica Neue" w:hAnsi="Helvetica Neue" w:cs="Helvetica Neue"/>
                <w:sz w:val="24"/>
                <w:szCs w:val="24"/>
              </w:rPr>
              <w:t>5.2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rsidR="00806FE2" w:rsidRDefault="00806FE2" w:rsidP="00806FE2">
            <w:pPr>
              <w:spacing w:after="160" w:line="252" w:lineRule="auto"/>
              <w:rPr>
                <w:rFonts w:ascii="Helvetica Neue" w:eastAsia="Helvetica Neue" w:hAnsi="Helvetica Neue" w:cs="Helvetica Neue"/>
                <w:sz w:val="24"/>
                <w:szCs w:val="24"/>
              </w:rPr>
            </w:pPr>
          </w:p>
          <w:p w:rsidR="00806FE2" w:rsidRDefault="00806FE2" w:rsidP="00806FE2">
            <w:pPr>
              <w:spacing w:after="160" w:line="252" w:lineRule="auto"/>
            </w:pPr>
            <w:bookmarkStart w:id="23" w:name="_4i7ojhp"/>
            <w:bookmarkEnd w:id="23"/>
            <w:r>
              <w:rPr>
                <w:rFonts w:ascii="Helvetica Neue" w:eastAsia="Helvetica Neue" w:hAnsi="Helvetica Neue" w:cs="Helvetica Neue"/>
                <w:sz w:val="24"/>
                <w:szCs w:val="24"/>
              </w:rPr>
              <w:t>5.3 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p>
          <w:p w:rsidR="00806FE2" w:rsidRDefault="00806FE2" w:rsidP="00806FE2">
            <w:pPr>
              <w:spacing w:after="160" w:line="252" w:lineRule="auto"/>
            </w:pPr>
            <w:r>
              <w:rPr>
                <w:rFonts w:ascii="Helvetica Neue" w:eastAsia="Helvetica Neue" w:hAnsi="Helvetica Neue" w:cs="Helvetica Neue"/>
                <w:sz w:val="24"/>
                <w:szCs w:val="24"/>
              </w:rPr>
              <w:t>5.4 Failure by the Supplier (or a Key Subcontractor) to comply with the obligations set out in Clauses 5.2 and 5.3 shall allow the Authority to terminate the Agreement pursuant to Clause 23.</w:t>
            </w:r>
          </w:p>
          <w:tbl>
            <w:tblPr>
              <w:tblW w:w="0" w:type="auto"/>
              <w:tblLook w:val="0000" w:firstRow="0" w:lastRow="0" w:firstColumn="0" w:lastColumn="0" w:noHBand="0" w:noVBand="0"/>
            </w:tblPr>
            <w:tblGrid>
              <w:gridCol w:w="2265"/>
              <w:gridCol w:w="4644"/>
            </w:tblGrid>
            <w:tr w:rsidR="00806FE2" w:rsidTr="00E93048">
              <w:tc>
                <w:tcPr>
                  <w:tcW w:w="2265" w:type="dxa"/>
                  <w:shd w:val="clear" w:color="auto" w:fill="auto"/>
                </w:tcPr>
                <w:p w:rsidR="00806FE2" w:rsidRDefault="00806FE2" w:rsidP="00806FE2">
                  <w:r>
                    <w:rPr>
                      <w:rFonts w:ascii="Helvetica Neue" w:eastAsia="Helvetica Neue" w:hAnsi="Helvetica Neue" w:cs="Helvetica Neue"/>
                      <w:sz w:val="24"/>
                      <w:szCs w:val="24"/>
                    </w:rPr>
                    <w:t>“Connected Company”</w:t>
                  </w:r>
                </w:p>
              </w:tc>
              <w:tc>
                <w:tcPr>
                  <w:tcW w:w="4644" w:type="dxa"/>
                  <w:shd w:val="clear" w:color="auto" w:fill="auto"/>
                </w:tcPr>
                <w:p w:rsidR="00806FE2" w:rsidRDefault="00806FE2" w:rsidP="00806FE2">
                  <w:pPr>
                    <w:spacing w:after="0"/>
                    <w:ind w:left="720"/>
                  </w:pPr>
                  <w:r>
                    <w:rPr>
                      <w:rFonts w:ascii="Helvetica Neue" w:eastAsia="Helvetica Neue" w:hAnsi="Helvetica Neue" w:cs="Helvetica Neue"/>
                      <w:sz w:val="24"/>
                      <w:szCs w:val="24"/>
                    </w:rPr>
                    <w:t>means, in relation to a company, entity or other person, the Affiliates of that company, entity or other person or any other person associated with such company, entity or other person</w:t>
                  </w:r>
                </w:p>
                <w:p w:rsidR="00806FE2" w:rsidRDefault="00806FE2" w:rsidP="00806FE2">
                  <w:pPr>
                    <w:spacing w:after="0"/>
                    <w:ind w:left="720"/>
                    <w:rPr>
                      <w:rFonts w:ascii="Helvetica Neue" w:eastAsia="Helvetica Neue" w:hAnsi="Helvetica Neue" w:cs="Helvetica Neue"/>
                      <w:sz w:val="24"/>
                      <w:szCs w:val="24"/>
                    </w:rPr>
                  </w:pPr>
                </w:p>
                <w:p w:rsidR="00806FE2" w:rsidRDefault="00806FE2" w:rsidP="00806FE2">
                  <w:pPr>
                    <w:spacing w:after="0"/>
                    <w:ind w:left="720"/>
                    <w:rPr>
                      <w:rFonts w:ascii="Helvetica Neue" w:eastAsia="Helvetica Neue" w:hAnsi="Helvetica Neue" w:cs="Helvetica Neue"/>
                      <w:sz w:val="24"/>
                      <w:szCs w:val="24"/>
                    </w:rPr>
                  </w:pPr>
                </w:p>
                <w:p w:rsidR="00806FE2" w:rsidRDefault="00806FE2" w:rsidP="00806FE2">
                  <w:pPr>
                    <w:ind w:left="720"/>
                    <w:rPr>
                      <w:rFonts w:ascii="Helvetica Neue" w:eastAsia="Helvetica Neue" w:hAnsi="Helvetica Neue" w:cs="Helvetica Neue"/>
                      <w:sz w:val="24"/>
                      <w:szCs w:val="24"/>
                    </w:rPr>
                  </w:pPr>
                </w:p>
              </w:tc>
            </w:tr>
            <w:tr w:rsidR="00806FE2" w:rsidTr="00E93048">
              <w:tc>
                <w:tcPr>
                  <w:tcW w:w="2265" w:type="dxa"/>
                  <w:shd w:val="clear" w:color="auto" w:fill="auto"/>
                </w:tcPr>
                <w:p w:rsidR="00806FE2" w:rsidRDefault="00806FE2" w:rsidP="00806FE2">
                  <w:r>
                    <w:rPr>
                      <w:rFonts w:ascii="Helvetica Neue" w:eastAsia="Helvetica Neue" w:hAnsi="Helvetica Neue" w:cs="Helvetica Neue"/>
                      <w:sz w:val="24"/>
                      <w:szCs w:val="24"/>
                    </w:rPr>
                    <w:t>“Key Subcontractor”</w:t>
                  </w:r>
                </w:p>
              </w:tc>
              <w:tc>
                <w:tcPr>
                  <w:tcW w:w="4644" w:type="dxa"/>
                  <w:shd w:val="clear" w:color="auto" w:fill="auto"/>
                </w:tcPr>
                <w:p w:rsidR="00806FE2" w:rsidRDefault="00806FE2" w:rsidP="00806FE2">
                  <w:pPr>
                    <w:spacing w:after="0"/>
                    <w:ind w:left="720"/>
                  </w:pPr>
                  <w:r>
                    <w:rPr>
                      <w:rFonts w:ascii="Helvetica Neue" w:eastAsia="Helvetica Neue" w:hAnsi="Helvetica Neue" w:cs="Helvetica Neue"/>
                      <w:sz w:val="24"/>
                      <w:szCs w:val="24"/>
                    </w:rPr>
                    <w:t>any Subcontractor:</w:t>
                  </w:r>
                </w:p>
                <w:p w:rsidR="00806FE2" w:rsidRDefault="00806FE2" w:rsidP="00806FE2">
                  <w:pPr>
                    <w:spacing w:after="0"/>
                    <w:ind w:left="720"/>
                  </w:pPr>
                  <w:r>
                    <w:rPr>
                      <w:rFonts w:ascii="Helvetica Neue" w:eastAsia="Helvetica Neue" w:hAnsi="Helvetica Neue" w:cs="Helvetica Neue"/>
                      <w:sz w:val="24"/>
                      <w:szCs w:val="24"/>
                    </w:rPr>
                    <w:t>(a)</w:t>
                  </w:r>
                  <w:r>
                    <w:rPr>
                      <w:rFonts w:ascii="Helvetica Neue" w:eastAsia="Helvetica Neue" w:hAnsi="Helvetica Neue" w:cs="Helvetica Neue"/>
                      <w:sz w:val="24"/>
                      <w:szCs w:val="24"/>
                    </w:rPr>
                    <w:tab/>
                    <w:t>which, in the opinion of the Buyer, performs (or would perform if appointed) a critical role in the provision of all or any part of the Services; and/or</w:t>
                  </w:r>
                </w:p>
                <w:p w:rsidR="00806FE2" w:rsidRDefault="00806FE2" w:rsidP="00806FE2">
                  <w:pPr>
                    <w:ind w:left="720"/>
                  </w:pPr>
                  <w:r>
                    <w:rPr>
                      <w:rFonts w:ascii="Helvetica Neue" w:eastAsia="Helvetica Neue" w:hAnsi="Helvetica Neue" w:cs="Helvetica Neue"/>
                      <w:sz w:val="24"/>
                      <w:szCs w:val="24"/>
                    </w:rPr>
                    <w:t>(b)</w:t>
                  </w:r>
                  <w:r>
                    <w:rPr>
                      <w:rFonts w:ascii="Helvetica Neue" w:eastAsia="Helvetica Neue" w:hAnsi="Helvetica Neue" w:cs="Helvetica Neue"/>
                      <w:sz w:val="24"/>
                      <w:szCs w:val="24"/>
                    </w:rPr>
                    <w:tab/>
                    <w:t>with a Subcontract with a contract value which at the time of appointment exceeds (or would exceed if appointed) ten per cent (10%) of the aggregate Charges forecast to be payable under this Call-Off Contract;</w:t>
                  </w:r>
                </w:p>
              </w:tc>
            </w:tr>
          </w:tbl>
          <w:p w:rsidR="00806FE2" w:rsidRDefault="00806FE2" w:rsidP="00806FE2">
            <w:pPr>
              <w:rPr>
                <w:rFonts w:ascii="Helvetica Neue" w:eastAsia="Helvetica Neue" w:hAnsi="Helvetica Neue" w:cs="Helvetica Neue"/>
                <w:sz w:val="24"/>
                <w:szCs w:val="24"/>
              </w:rPr>
            </w:pPr>
          </w:p>
          <w:p w:rsidR="00806FE2" w:rsidRDefault="00806FE2" w:rsidP="00806FE2">
            <w:r>
              <w:rPr>
                <w:rFonts w:ascii="Helvetica Neue" w:eastAsia="Helvetica Neue" w:hAnsi="Helvetica Neue" w:cs="Helvetica Neue"/>
                <w:sz w:val="24"/>
                <w:szCs w:val="24"/>
              </w:rPr>
              <w:t>Income Tax and National Insurance Contributions</w:t>
            </w:r>
          </w:p>
          <w:p w:rsidR="00806FE2" w:rsidRDefault="00806FE2" w:rsidP="00806FE2">
            <w:r>
              <w:rPr>
                <w:rFonts w:ascii="Helvetica Neue" w:eastAsia="Helvetica Neue" w:hAnsi="Helvetica Neue" w:cs="Helvetica Neue"/>
                <w:sz w:val="24"/>
                <w:szCs w:val="24"/>
              </w:rPr>
              <w:t>6.1 Where the Supplier or any Supplier Personnel are liable to Tax in the UK or to pay national insurance contributions in respect of consideration received under this Agreement, the Supplier shall:</w:t>
            </w:r>
          </w:p>
          <w:p w:rsidR="00806FE2" w:rsidRDefault="00806FE2" w:rsidP="00806FE2">
            <w:r>
              <w:rPr>
                <w:rFonts w:ascii="Helvetica Neue" w:eastAsia="Helvetica Neue" w:hAnsi="Helvetica Neue" w:cs="Helvetica Neue"/>
                <w:sz w:val="24"/>
                <w:szCs w:val="24"/>
              </w:rPr>
              <w:t>6.1.1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rsidR="00806FE2" w:rsidRDefault="00806FE2" w:rsidP="00806FE2">
            <w:r>
              <w:rPr>
                <w:rFonts w:ascii="Helvetica Neue" w:eastAsia="Helvetica Neue" w:hAnsi="Helvetica Neue" w:cs="Helvetica Neue"/>
                <w:sz w:val="24"/>
                <w:szCs w:val="24"/>
              </w:rPr>
              <w:t>6.1.2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rsidR="00806FE2" w:rsidRDefault="00806FE2" w:rsidP="00806FE2">
            <w:r>
              <w:rPr>
                <w:rFonts w:ascii="Helvetica Neue" w:eastAsia="Helvetica Neue" w:hAnsi="Helvetica Neue" w:cs="Helvetica Neue"/>
                <w:sz w:val="24"/>
                <w:szCs w:val="24"/>
              </w:rPr>
              <w:t>6.1.3 provide (promptly or within such other period notified by the Authority) information which demonstrates how the Supplier complies with Clause 6.1.1 or why Clause 6.1.1 does not apply to the Supplier (including such specific information as the Authority may request),</w:t>
            </w:r>
          </w:p>
          <w:p w:rsidR="00806FE2" w:rsidRDefault="00806FE2" w:rsidP="00806FE2">
            <w:r>
              <w:rPr>
                <w:rFonts w:ascii="Helvetica Neue" w:eastAsia="Helvetica Neue" w:hAnsi="Helvetica Neue" w:cs="Helvetica Neue"/>
                <w:sz w:val="24"/>
                <w:szCs w:val="24"/>
              </w:rPr>
              <w:t>and if the Supplier fails to comply (or if the Authority receives information which demonstrates that the Supplier has failed to comply) with any of the provisions above in this Clause 6.1 then this shall allow the Authority to terminate the Agreement pursuant to Clause 23.</w:t>
            </w:r>
          </w:p>
          <w:p w:rsidR="00806FE2" w:rsidRDefault="00806FE2" w:rsidP="00806FE2">
            <w:r>
              <w:rPr>
                <w:rFonts w:ascii="Helvetica Neue" w:eastAsia="Helvetica Neue" w:hAnsi="Helvetica Neue" w:cs="Helvetica Neue"/>
                <w:sz w:val="24"/>
                <w:szCs w:val="24"/>
              </w:rPr>
              <w:t xml:space="preserve">6.2. The Authority may internally share any information which it receives under Clause 1.1.3.  </w:t>
            </w:r>
          </w:p>
          <w:tbl>
            <w:tblPr>
              <w:tblW w:w="0" w:type="auto"/>
              <w:tblInd w:w="108" w:type="dxa"/>
              <w:tblLook w:val="0000" w:firstRow="0" w:lastRow="0" w:firstColumn="0" w:lastColumn="0" w:noHBand="0" w:noVBand="0"/>
            </w:tblPr>
            <w:tblGrid>
              <w:gridCol w:w="1639"/>
              <w:gridCol w:w="5162"/>
            </w:tblGrid>
            <w:tr w:rsidR="00806FE2" w:rsidTr="00E93048">
              <w:tc>
                <w:tcPr>
                  <w:tcW w:w="1639" w:type="dxa"/>
                  <w:shd w:val="clear" w:color="auto" w:fill="auto"/>
                </w:tcPr>
                <w:p w:rsidR="00806FE2" w:rsidRDefault="00806FE2" w:rsidP="00806FE2">
                  <w:r>
                    <w:rPr>
                      <w:rFonts w:ascii="Helvetica Neue" w:eastAsia="Helvetica Neue" w:hAnsi="Helvetica Neue" w:cs="Helvetica Neue"/>
                      <w:sz w:val="24"/>
                      <w:szCs w:val="24"/>
                    </w:rPr>
                    <w:t>“Supplier Personnel”</w:t>
                  </w:r>
                </w:p>
              </w:tc>
              <w:tc>
                <w:tcPr>
                  <w:tcW w:w="5162" w:type="dxa"/>
                  <w:shd w:val="clear" w:color="auto" w:fill="auto"/>
                </w:tcPr>
                <w:p w:rsidR="00806FE2" w:rsidRDefault="00806FE2" w:rsidP="00806FE2">
                  <w:r>
                    <w:rPr>
                      <w:rFonts w:ascii="Helvetica Neue" w:eastAsia="Helvetica Neue" w:hAnsi="Helvetica Neue" w:cs="Helvetica Neue"/>
                      <w:sz w:val="24"/>
                      <w:szCs w:val="24"/>
                    </w:rPr>
                    <w:t xml:space="preserve">all directors, officers, employees, agents, consultants and contractors of the Supplier and/or of any subcontractor of the Supplier engaged in the performance of the Supplier’s obligations under the Agreement; </w:t>
                  </w:r>
                </w:p>
              </w:tc>
            </w:tr>
            <w:tr w:rsidR="00806FE2" w:rsidTr="00E93048">
              <w:tc>
                <w:tcPr>
                  <w:tcW w:w="1639" w:type="dxa"/>
                  <w:shd w:val="clear" w:color="auto" w:fill="auto"/>
                </w:tcPr>
                <w:p w:rsidR="00806FE2" w:rsidRDefault="00806FE2" w:rsidP="00806FE2">
                  <w:r>
                    <w:rPr>
                      <w:rFonts w:ascii="Helvetica Neue" w:eastAsia="Helvetica Neue" w:hAnsi="Helvetica Neue" w:cs="Helvetica Neue"/>
                      <w:sz w:val="24"/>
                      <w:szCs w:val="24"/>
                    </w:rPr>
                    <w:t>“Tax”</w:t>
                  </w:r>
                </w:p>
              </w:tc>
              <w:tc>
                <w:tcPr>
                  <w:tcW w:w="5162" w:type="dxa"/>
                  <w:shd w:val="clear" w:color="auto" w:fill="auto"/>
                </w:tcPr>
                <w:p w:rsidR="00806FE2" w:rsidRDefault="00806FE2" w:rsidP="00806FE2">
                  <w:r>
                    <w:rPr>
                      <w:rFonts w:ascii="Helvetica Neue" w:eastAsia="Helvetica Neue" w:hAnsi="Helvetica Neue" w:cs="Helvetica Neue"/>
                      <w:sz w:val="24"/>
                      <w:szCs w:val="24"/>
                    </w:rPr>
                    <w:t>means:</w:t>
                  </w:r>
                </w:p>
                <w:p w:rsidR="00806FE2" w:rsidRDefault="00806FE2" w:rsidP="00806FE2">
                  <w:r>
                    <w:rPr>
                      <w:rFonts w:ascii="Helvetica Neue" w:eastAsia="Helvetica Neue" w:hAnsi="Helvetica Neue" w:cs="Helvetica Neue"/>
                      <w:sz w:val="24"/>
                      <w:szCs w:val="24"/>
                    </w:rPr>
                    <w:t>(a)</w:t>
                  </w:r>
                  <w:r>
                    <w:rPr>
                      <w:rFonts w:ascii="Helvetica Neue" w:eastAsia="Helvetica Neue" w:hAnsi="Helvetica Neue" w:cs="Helvetica Neue"/>
                      <w:sz w:val="24"/>
                      <w:szCs w:val="24"/>
                    </w:rPr>
                    <w:tab/>
                    <w:t>all forms of tax whether direct or indirect;</w:t>
                  </w:r>
                </w:p>
                <w:p w:rsidR="00806FE2" w:rsidRDefault="00806FE2" w:rsidP="00806FE2">
                  <w:r>
                    <w:rPr>
                      <w:rFonts w:ascii="Helvetica Neue" w:eastAsia="Helvetica Neue" w:hAnsi="Helvetica Neue" w:cs="Helvetica Neue"/>
                      <w:sz w:val="24"/>
                      <w:szCs w:val="24"/>
                    </w:rPr>
                    <w:t>(b)</w:t>
                  </w:r>
                  <w:r>
                    <w:rPr>
                      <w:rFonts w:ascii="Helvetica Neue" w:eastAsia="Helvetica Neue" w:hAnsi="Helvetica Neue" w:cs="Helvetica Neue"/>
                      <w:sz w:val="24"/>
                      <w:szCs w:val="24"/>
                    </w:rPr>
                    <w:tab/>
                    <w:t>national insurance contributions in the United Kingdom and similar contributions or obligations in any other jurisdiction;</w:t>
                  </w:r>
                </w:p>
                <w:p w:rsidR="00806FE2" w:rsidRDefault="00806FE2" w:rsidP="00806FE2">
                  <w:r>
                    <w:rPr>
                      <w:rFonts w:ascii="Helvetica Neue" w:eastAsia="Helvetica Neue" w:hAnsi="Helvetica Neue" w:cs="Helvetica Neue"/>
                      <w:sz w:val="24"/>
                      <w:szCs w:val="24"/>
                    </w:rPr>
                    <w:t>(c)</w:t>
                  </w:r>
                  <w:r>
                    <w:rPr>
                      <w:rFonts w:ascii="Helvetica Neue" w:eastAsia="Helvetica Neue" w:hAnsi="Helvetica Neue" w:cs="Helvetica Neue"/>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rsidR="00806FE2" w:rsidRDefault="00806FE2" w:rsidP="00806FE2">
                  <w:r>
                    <w:rPr>
                      <w:rFonts w:ascii="Helvetica Neue" w:eastAsia="Helvetica Neue" w:hAnsi="Helvetica Neue" w:cs="Helvetica Neue"/>
                      <w:sz w:val="24"/>
                      <w:szCs w:val="24"/>
                    </w:rPr>
                    <w:t>(d)</w:t>
                  </w:r>
                  <w:r>
                    <w:rPr>
                      <w:rFonts w:ascii="Helvetica Neue" w:eastAsia="Helvetica Neue" w:hAnsi="Helvetica Neue" w:cs="Helvetica Neue"/>
                      <w:sz w:val="24"/>
                      <w:szCs w:val="24"/>
                    </w:rPr>
                    <w:tab/>
                    <w:t>any penalty, fine, surcharge, interest, charges or costs relating to any of the above,</w:t>
                  </w:r>
                </w:p>
                <w:p w:rsidR="00806FE2" w:rsidRDefault="00806FE2" w:rsidP="00806FE2">
                  <w:r>
                    <w:rPr>
                      <w:rFonts w:ascii="Helvetica Neue" w:eastAsia="Helvetica Neue" w:hAnsi="Helvetica Neue" w:cs="Helvetica Neue"/>
                      <w:sz w:val="24"/>
                      <w:szCs w:val="24"/>
                    </w:rPr>
                    <w:t>in each case wherever chargeable and whether of the United Kingdom and any other jurisdiction;</w:t>
                  </w:r>
                </w:p>
              </w:tc>
            </w:tr>
            <w:tr w:rsidR="00806FE2" w:rsidTr="00E93048">
              <w:tc>
                <w:tcPr>
                  <w:tcW w:w="1639" w:type="dxa"/>
                  <w:shd w:val="clear" w:color="auto" w:fill="auto"/>
                </w:tcPr>
                <w:p w:rsidR="00806FE2" w:rsidRDefault="00806FE2" w:rsidP="00806FE2">
                  <w:r>
                    <w:rPr>
                      <w:rFonts w:ascii="Helvetica Neue" w:eastAsia="Helvetica Neue" w:hAnsi="Helvetica Neue" w:cs="Helvetica Neue"/>
                      <w:sz w:val="24"/>
                      <w:szCs w:val="24"/>
                    </w:rPr>
                    <w:t>“Law”</w:t>
                  </w:r>
                </w:p>
              </w:tc>
              <w:tc>
                <w:tcPr>
                  <w:tcW w:w="5162" w:type="dxa"/>
                  <w:shd w:val="clear" w:color="auto" w:fill="auto"/>
                </w:tcPr>
                <w:p w:rsidR="00806FE2" w:rsidRDefault="00806FE2" w:rsidP="00806FE2">
                  <w:r>
                    <w:rPr>
                      <w:rFonts w:ascii="Helvetica Neue" w:eastAsia="Helvetica Neue" w:hAnsi="Helvetica Neue" w:cs="Helvetica Neue"/>
                      <w:sz w:val="24"/>
                      <w:szCs w:val="24"/>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rsidR="00806FE2" w:rsidRDefault="00806FE2" w:rsidP="00806FE2">
            <w:pPr>
              <w:rPr>
                <w:rFonts w:ascii="Helvetica Neue" w:eastAsia="Helvetica Neue" w:hAnsi="Helvetica Neue" w:cs="Helvetica Neue"/>
                <w:sz w:val="24"/>
                <w:szCs w:val="24"/>
              </w:rPr>
            </w:pPr>
          </w:p>
          <w:p w:rsidR="00806FE2" w:rsidRDefault="00806FE2" w:rsidP="00806FE2">
            <w:pPr>
              <w:keepLines/>
              <w:pBdr>
                <w:top w:val="none" w:sz="0" w:space="0" w:color="000000"/>
                <w:left w:val="none" w:sz="0" w:space="0" w:color="000000"/>
                <w:bottom w:val="none" w:sz="0" w:space="0" w:color="000000"/>
                <w:right w:val="none" w:sz="0" w:space="0" w:color="000000"/>
              </w:pBdr>
              <w:spacing w:after="240" w:line="240" w:lineRule="auto"/>
              <w:ind w:hanging="709"/>
              <w:jc w:val="both"/>
            </w:pPr>
            <w:r>
              <w:rPr>
                <w:rFonts w:ascii="Helvetica Neue" w:eastAsia="Helvetica Neue" w:hAnsi="Helvetica Neue" w:cs="Helvetica Neue"/>
                <w:sz w:val="24"/>
                <w:szCs w:val="24"/>
              </w:rPr>
              <w:t>Data Protection and off-shoring</w:t>
            </w:r>
          </w:p>
          <w:p w:rsidR="00806FE2" w:rsidRDefault="00806FE2" w:rsidP="00806FE2">
            <w:pPr>
              <w:keepLines/>
              <w:pBdr>
                <w:top w:val="none" w:sz="0" w:space="0" w:color="000000"/>
                <w:left w:val="none" w:sz="0" w:space="0" w:color="000000"/>
                <w:bottom w:val="none" w:sz="0" w:space="0" w:color="000000"/>
                <w:right w:val="none" w:sz="0" w:space="0" w:color="000000"/>
              </w:pBdr>
              <w:spacing w:after="240" w:line="240" w:lineRule="auto"/>
              <w:ind w:hanging="709"/>
              <w:jc w:val="both"/>
            </w:pPr>
            <w:r>
              <w:rPr>
                <w:rFonts w:ascii="Helvetica Neue" w:eastAsia="Helvetica Neue" w:hAnsi="Helvetica Neue" w:cs="Helvetica Neue"/>
                <w:sz w:val="24"/>
                <w:szCs w:val="24"/>
              </w:rPr>
              <w:t>7.1</w:t>
            </w:r>
            <w:r>
              <w:rPr>
                <w:rFonts w:ascii="Helvetica Neue" w:eastAsia="Helvetica Neue" w:hAnsi="Helvetica Neue" w:cs="Helvetica Neue"/>
                <w:sz w:val="24"/>
                <w:szCs w:val="24"/>
              </w:rPr>
              <w:tab/>
              <w:t>The Processor shall, in relation to any Personal Data processed in connection with its obligations under this Agreement:</w:t>
            </w:r>
          </w:p>
          <w:p w:rsidR="00806FE2" w:rsidRDefault="00806FE2" w:rsidP="00806FE2">
            <w:r>
              <w:rPr>
                <w:rFonts w:ascii="Helvetica Neue" w:eastAsia="Helvetica Neue" w:hAnsi="Helvetica Neue" w:cs="Helvetica Neue"/>
                <w:sz w:val="24"/>
                <w:szCs w:val="24"/>
              </w:rPr>
              <w:t>7.1.1</w:t>
            </w:r>
            <w:r>
              <w:rPr>
                <w:rFonts w:ascii="Helvetica Neue" w:eastAsia="Helvetica Neue" w:hAnsi="Helvetica Neue" w:cs="Helvetica Neue"/>
                <w:sz w:val="24"/>
                <w:szCs w:val="24"/>
              </w:rPr>
              <w:tab/>
              <w:t>not transfer Personal Data outside of the EEA unless the prior written consent of the Controller has been obtained and the following conditions are fulfilled:</w:t>
            </w:r>
          </w:p>
          <w:p w:rsidR="00806FE2" w:rsidRDefault="00806FE2" w:rsidP="00806FE2">
            <w:r>
              <w:rPr>
                <w:rFonts w:ascii="Helvetica Neue" w:eastAsia="Helvetica Neue" w:hAnsi="Helvetica Neue" w:cs="Helvetica Neue"/>
                <w:sz w:val="24"/>
                <w:szCs w:val="24"/>
              </w:rPr>
              <w:t>(a)</w:t>
            </w:r>
            <w:r>
              <w:rPr>
                <w:rFonts w:ascii="Helvetica Neue" w:eastAsia="Helvetica Neue" w:hAnsi="Helvetica Neue" w:cs="Helvetica Neue"/>
                <w:sz w:val="24"/>
                <w:szCs w:val="24"/>
              </w:rPr>
              <w:tab/>
              <w:t xml:space="preserve"> Not used</w:t>
            </w:r>
          </w:p>
          <w:p w:rsidR="00806FE2" w:rsidRDefault="00806FE2" w:rsidP="00806FE2">
            <w:r>
              <w:rPr>
                <w:rFonts w:ascii="Helvetica Neue" w:eastAsia="Helvetica Neue" w:hAnsi="Helvetica Neue" w:cs="Helvetica Neue"/>
                <w:sz w:val="24"/>
                <w:szCs w:val="24"/>
              </w:rPr>
              <w:t>(b)</w:t>
            </w:r>
            <w:r>
              <w:rPr>
                <w:rFonts w:ascii="Helvetica Neue" w:eastAsia="Helvetica Neue" w:hAnsi="Helvetica Neue" w:cs="Helvetica Neue"/>
                <w:sz w:val="24"/>
                <w:szCs w:val="24"/>
              </w:rPr>
              <w:tab/>
              <w:t>the Data Subject has enforceable rights and effective legal remedies against the Processor;</w:t>
            </w:r>
          </w:p>
          <w:p w:rsidR="00806FE2" w:rsidRDefault="00806FE2" w:rsidP="00806FE2">
            <w:r>
              <w:rPr>
                <w:rFonts w:ascii="Helvetica Neue" w:eastAsia="Helvetica Neue" w:hAnsi="Helvetica Neue" w:cs="Helvetica Neue"/>
                <w:sz w:val="24"/>
                <w:szCs w:val="24"/>
              </w:rPr>
              <w:t>(c)</w:t>
            </w:r>
            <w:r>
              <w:rPr>
                <w:rFonts w:ascii="Helvetica Neue" w:eastAsia="Helvetica Neue" w:hAnsi="Helvetica Neue" w:cs="Helvetica Neue"/>
                <w:sz w:val="24"/>
                <w:szCs w:val="24"/>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806FE2" w:rsidRDefault="00806FE2" w:rsidP="00806FE2">
            <w:r>
              <w:rPr>
                <w:rFonts w:ascii="Helvetica Neue" w:eastAsia="Helvetica Neue" w:hAnsi="Helvetica Neue" w:cs="Helvetica Neue"/>
                <w:sz w:val="24"/>
                <w:szCs w:val="24"/>
              </w:rPr>
              <w:t>(d)</w:t>
            </w:r>
            <w:r>
              <w:rPr>
                <w:rFonts w:ascii="Helvetica Neue" w:eastAsia="Helvetica Neue" w:hAnsi="Helvetica Neue" w:cs="Helvetica Neue"/>
                <w:sz w:val="24"/>
                <w:szCs w:val="24"/>
              </w:rPr>
              <w:tab/>
              <w:t>the Processor complies with any reasonable instructions notified to it in advance by the Controller with respect to the processing of the Personal Data;</w:t>
            </w:r>
          </w:p>
          <w:tbl>
            <w:tblPr>
              <w:tblW w:w="0" w:type="auto"/>
              <w:tblInd w:w="675" w:type="dxa"/>
              <w:tblLook w:val="0000" w:firstRow="0" w:lastRow="0" w:firstColumn="0" w:lastColumn="0" w:noHBand="0" w:noVBand="0"/>
            </w:tblPr>
            <w:tblGrid>
              <w:gridCol w:w="1645"/>
              <w:gridCol w:w="4589"/>
            </w:tblGrid>
            <w:tr w:rsidR="00806FE2" w:rsidTr="00E93048">
              <w:tc>
                <w:tcPr>
                  <w:tcW w:w="1645" w:type="dxa"/>
                  <w:shd w:val="clear" w:color="auto" w:fill="auto"/>
                </w:tcPr>
                <w:p w:rsidR="00806FE2" w:rsidRDefault="00806FE2" w:rsidP="00806FE2">
                  <w:r>
                    <w:rPr>
                      <w:rFonts w:ascii="Helvetica Neue" w:eastAsia="Helvetica Neue" w:hAnsi="Helvetica Neue" w:cs="Helvetica Neue"/>
                      <w:sz w:val="24"/>
                      <w:szCs w:val="24"/>
                    </w:rPr>
                    <w:t>“Data Protection Legislation”</w:t>
                  </w:r>
                </w:p>
              </w:tc>
              <w:tc>
                <w:tcPr>
                  <w:tcW w:w="4589" w:type="dxa"/>
                  <w:shd w:val="clear" w:color="auto" w:fill="auto"/>
                </w:tcPr>
                <w:p w:rsidR="00806FE2" w:rsidRDefault="00806FE2" w:rsidP="00806FE2">
                  <w:r>
                    <w:rPr>
                      <w:rFonts w:ascii="Helvetica Neue" w:eastAsia="Helvetica Neue" w:hAnsi="Helvetica Neue" w:cs="Helvetica Neue"/>
                      <w:sz w:val="24"/>
                      <w:szCs w:val="24"/>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806FE2" w:rsidTr="00E93048">
              <w:tc>
                <w:tcPr>
                  <w:tcW w:w="1645" w:type="dxa"/>
                  <w:shd w:val="clear" w:color="auto" w:fill="auto"/>
                </w:tcPr>
                <w:p w:rsidR="00806FE2" w:rsidRDefault="00806FE2" w:rsidP="00806FE2">
                  <w:r>
                    <w:rPr>
                      <w:rFonts w:ascii="Helvetica Neue" w:eastAsia="Helvetica Neue" w:hAnsi="Helvetica Neue" w:cs="Helvetica Neue"/>
                      <w:sz w:val="24"/>
                      <w:szCs w:val="24"/>
                    </w:rPr>
                    <w:t xml:space="preserve">“Controller”, “Processor”, “Data Subject”, </w:t>
                  </w:r>
                </w:p>
              </w:tc>
              <w:tc>
                <w:tcPr>
                  <w:tcW w:w="4589" w:type="dxa"/>
                  <w:shd w:val="clear" w:color="auto" w:fill="auto"/>
                </w:tcPr>
                <w:p w:rsidR="00806FE2" w:rsidRDefault="00806FE2" w:rsidP="00806FE2">
                  <w:r>
                    <w:rPr>
                      <w:rFonts w:ascii="Helvetica Neue" w:eastAsia="Helvetica Neue" w:hAnsi="Helvetica Neue" w:cs="Helvetica Neue"/>
                      <w:sz w:val="24"/>
                      <w:szCs w:val="24"/>
                    </w:rPr>
                    <w:t xml:space="preserve">take the meaning given in the GDPR;  </w:t>
                  </w:r>
                </w:p>
              </w:tc>
            </w:tr>
          </w:tbl>
          <w:p w:rsidR="00806FE2" w:rsidRDefault="00806FE2" w:rsidP="00806FE2">
            <w:pPr>
              <w:ind w:firstLine="720"/>
            </w:pPr>
            <w:r>
              <w:rPr>
                <w:rFonts w:ascii="Helvetica Neue" w:eastAsia="Helvetica Neue" w:hAnsi="Helvetica Neue" w:cs="Helvetica Neue"/>
                <w:sz w:val="24"/>
                <w:szCs w:val="24"/>
              </w:rPr>
              <w:t>“GDPR”</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t>the General Data Protection Regulation (Regulation (EU) 2016/679);</w:t>
            </w:r>
          </w:p>
          <w:p w:rsidR="00806FE2" w:rsidRDefault="00806FE2" w:rsidP="00806FE2">
            <w:pPr>
              <w:ind w:firstLine="720"/>
            </w:pPr>
            <w:r>
              <w:rPr>
                <w:rFonts w:ascii="Helvetica Neue" w:eastAsia="Helvetica Neue" w:hAnsi="Helvetica Neue" w:cs="Helvetica Neue"/>
                <w:sz w:val="24"/>
                <w:szCs w:val="24"/>
              </w:rPr>
              <w:t xml:space="preserve"> “Personal Data”</w:t>
            </w:r>
            <w:r>
              <w:rPr>
                <w:rFonts w:ascii="Helvetica Neue" w:eastAsia="Helvetica Neue" w:hAnsi="Helvetica Neue" w:cs="Helvetica Neue"/>
                <w:sz w:val="24"/>
                <w:szCs w:val="24"/>
              </w:rPr>
              <w:tab/>
              <w:t xml:space="preserve">has the meaning given in the GDPR; </w:t>
            </w:r>
          </w:p>
          <w:p w:rsidR="00806FE2" w:rsidRDefault="00806FE2" w:rsidP="00806FE2">
            <w:r>
              <w:rPr>
                <w:rFonts w:ascii="Helvetica Neue" w:eastAsia="Helvetica Neue" w:hAnsi="Helvetica Neue" w:cs="Helvetica Neue"/>
                <w:sz w:val="24"/>
                <w:szCs w:val="24"/>
              </w:rPr>
              <w:t xml:space="preserve">Security Requirements </w:t>
            </w:r>
          </w:p>
          <w:p w:rsidR="00806FE2" w:rsidRDefault="00806FE2" w:rsidP="00806FE2">
            <w:r>
              <w:rPr>
                <w:rFonts w:ascii="Helvetica Neue" w:eastAsia="Helvetica Neue" w:hAnsi="Helvetica Neue" w:cs="Helvetica Neue"/>
                <w:sz w:val="24"/>
                <w:szCs w:val="24"/>
              </w:rPr>
              <w:t>8.1</w:t>
            </w:r>
            <w:r>
              <w:rPr>
                <w:rFonts w:ascii="Helvetica Neue" w:eastAsia="Helvetica Neue" w:hAnsi="Helvetica Neue" w:cs="Helvetica Neue"/>
                <w:sz w:val="24"/>
                <w:szCs w:val="24"/>
              </w:rPr>
              <w:tab/>
              <w:t>Whenever providing onsite services at buyer´s location,  Supplier´s consultants shall comply with the security policy identified as such within the buyer specific call off terms (“Security Policy”).</w:t>
            </w:r>
          </w:p>
          <w:p w:rsidR="00806FE2" w:rsidRDefault="00806FE2" w:rsidP="00806FE2">
            <w:r>
              <w:rPr>
                <w:rFonts w:ascii="Helvetica Neue" w:eastAsia="Helvetica Neue" w:hAnsi="Helvetica Neue" w:cs="Helvetica Neue"/>
                <w:sz w:val="24"/>
                <w:szCs w:val="24"/>
              </w:rPr>
              <w:t>8.2</w:t>
            </w:r>
            <w:r>
              <w:rPr>
                <w:rFonts w:ascii="Helvetica Neue" w:eastAsia="Helvetica Neue" w:hAnsi="Helvetica Neue" w:cs="Helvetica Neue"/>
                <w:sz w:val="24"/>
                <w:szCs w:val="24"/>
              </w:rPr>
              <w:tab/>
              <w:t>The Authority shall notify the Supplier of any changes or proposed changes to the Security Policy.</w:t>
            </w:r>
          </w:p>
          <w:p w:rsidR="00806FE2" w:rsidRDefault="00806FE2" w:rsidP="00806FE2"/>
          <w:p w:rsidR="00806FE2" w:rsidRDefault="00806FE2" w:rsidP="00806FE2">
            <w:r>
              <w:rPr>
                <w:rFonts w:ascii="Helvetica Neue" w:eastAsia="Helvetica Neue" w:hAnsi="Helvetica Neue" w:cs="Helvetica Neue"/>
                <w:sz w:val="24"/>
                <w:szCs w:val="24"/>
              </w:rPr>
              <w:t>Official Secrets Acts, Commissioners for Revenue and Customs Act 2005 and related Legislation</w:t>
            </w:r>
          </w:p>
          <w:p w:rsidR="00806FE2" w:rsidRDefault="00806FE2" w:rsidP="00806FE2">
            <w:r>
              <w:rPr>
                <w:rFonts w:ascii="Helvetica Neue" w:eastAsia="Helvetica Neue" w:hAnsi="Helvetica Neue" w:cs="Helvetica Neue"/>
                <w:sz w:val="24"/>
                <w:szCs w:val="24"/>
              </w:rPr>
              <w:t>9.1</w:t>
            </w:r>
            <w:r>
              <w:rPr>
                <w:rFonts w:ascii="Helvetica Neue" w:eastAsia="Helvetica Neue" w:hAnsi="Helvetica Neue" w:cs="Helvetica Neue"/>
                <w:sz w:val="24"/>
                <w:szCs w:val="24"/>
              </w:rPr>
              <w:tab/>
              <w:t xml:space="preserve">The Supplier shall comply with, and shall ensure that it’s Supplier Personnel comply with: </w:t>
            </w:r>
          </w:p>
          <w:p w:rsidR="00806FE2" w:rsidRDefault="00806FE2" w:rsidP="00806FE2">
            <w:r>
              <w:rPr>
                <w:rFonts w:ascii="Helvetica Neue" w:eastAsia="Helvetica Neue" w:hAnsi="Helvetica Neue" w:cs="Helvetica Neue"/>
                <w:sz w:val="24"/>
                <w:szCs w:val="24"/>
              </w:rPr>
              <w:t>9.1.1</w:t>
            </w:r>
            <w:r>
              <w:rPr>
                <w:rFonts w:ascii="Helvetica Neue" w:eastAsia="Helvetica Neue" w:hAnsi="Helvetica Neue" w:cs="Helvetica Neue"/>
                <w:sz w:val="24"/>
                <w:szCs w:val="24"/>
              </w:rPr>
              <w:tab/>
              <w:t xml:space="preserve">the provisions of the Official Secrets Acts 1911 to 1989; </w:t>
            </w:r>
          </w:p>
          <w:p w:rsidR="00806FE2" w:rsidRDefault="00806FE2" w:rsidP="00806FE2">
            <w:r>
              <w:rPr>
                <w:rFonts w:ascii="Helvetica Neue" w:eastAsia="Helvetica Neue" w:hAnsi="Helvetica Neue" w:cs="Helvetica Neue"/>
                <w:sz w:val="24"/>
                <w:szCs w:val="24"/>
              </w:rPr>
              <w:t>9.1.2</w:t>
            </w:r>
            <w:r>
              <w:rPr>
                <w:rFonts w:ascii="Helvetica Neue" w:eastAsia="Helvetica Neue" w:hAnsi="Helvetica Neue" w:cs="Helvetica Neue"/>
                <w:sz w:val="24"/>
                <w:szCs w:val="24"/>
              </w:rPr>
              <w:tab/>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rsidR="00806FE2" w:rsidRDefault="00806FE2" w:rsidP="00806FE2">
            <w:r>
              <w:rPr>
                <w:rFonts w:ascii="Helvetica Neue" w:eastAsia="Helvetica Neue" w:hAnsi="Helvetica Neue" w:cs="Helvetica Neue"/>
                <w:sz w:val="24"/>
                <w:szCs w:val="24"/>
              </w:rPr>
              <w:t>9.1.3</w:t>
            </w:r>
            <w:r>
              <w:rPr>
                <w:rFonts w:ascii="Helvetica Neue" w:eastAsia="Helvetica Neue" w:hAnsi="Helvetica Neue" w:cs="Helvetica Neue"/>
                <w:sz w:val="24"/>
                <w:szCs w:val="24"/>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rsidR="00806FE2" w:rsidRDefault="00806FE2" w:rsidP="00806FE2">
            <w:r>
              <w:rPr>
                <w:rFonts w:ascii="Helvetica Neue" w:eastAsia="Helvetica Neue" w:hAnsi="Helvetica Neue" w:cs="Helvetica Neue"/>
                <w:sz w:val="24"/>
                <w:szCs w:val="24"/>
              </w:rPr>
              <w:t>9.2</w:t>
            </w:r>
            <w:r>
              <w:rPr>
                <w:rFonts w:ascii="Helvetica Neue" w:eastAsia="Helvetica Neue" w:hAnsi="Helvetica Neue" w:cs="Helvetica Neue"/>
                <w:sz w:val="24"/>
                <w:szCs w:val="24"/>
              </w:rPr>
              <w:tab/>
              <w:t>The Supplier shall regularly (not less than once every six (6) months) remind all Supplier Personnel in writing of the obligations upon Supplier Personnel set out in Clause 1.1 above.  The Supplier shall monitor the compliance by Supplier Personnel with such obligations</w:t>
            </w:r>
          </w:p>
          <w:p w:rsidR="00806FE2" w:rsidRDefault="00806FE2" w:rsidP="00806FE2">
            <w:r>
              <w:rPr>
                <w:rFonts w:ascii="Helvetica Neue" w:eastAsia="Helvetica Neue" w:hAnsi="Helvetica Neue" w:cs="Helvetica Neue"/>
                <w:sz w:val="24"/>
                <w:szCs w:val="24"/>
              </w:rPr>
              <w:t>9.3</w:t>
            </w:r>
            <w:r>
              <w:rPr>
                <w:rFonts w:ascii="Helvetica Neue" w:eastAsia="Helvetica Neue" w:hAnsi="Helvetica Neue" w:cs="Helvetica Neue"/>
                <w:sz w:val="24"/>
                <w:szCs w:val="24"/>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  9.4</w:t>
            </w:r>
            <w:r>
              <w:rPr>
                <w:rFonts w:ascii="Helvetica Neue" w:eastAsia="Helvetica Neue" w:hAnsi="Helvetica Neue" w:cs="Helvetica Neue"/>
                <w:sz w:val="24"/>
                <w:szCs w:val="24"/>
              </w:rPr>
              <w:tab/>
              <w:t>In the event that the Supplier or the Supplier Personnel fail to comply with this clause, the Authority reserves the right to terminate the Agreement under Clause 23 with immediate effect.</w:t>
            </w:r>
          </w:p>
          <w:tbl>
            <w:tblPr>
              <w:tblW w:w="0" w:type="auto"/>
              <w:tblInd w:w="108" w:type="dxa"/>
              <w:tblLook w:val="0000" w:firstRow="0" w:lastRow="0" w:firstColumn="0" w:lastColumn="0" w:noHBand="0" w:noVBand="0"/>
            </w:tblPr>
            <w:tblGrid>
              <w:gridCol w:w="1322"/>
              <w:gridCol w:w="6290"/>
            </w:tblGrid>
            <w:tr w:rsidR="00806FE2" w:rsidTr="00E93048">
              <w:tc>
                <w:tcPr>
                  <w:tcW w:w="1322" w:type="dxa"/>
                  <w:shd w:val="clear" w:color="auto" w:fill="auto"/>
                </w:tcPr>
                <w:p w:rsidR="00806FE2" w:rsidRDefault="00806FE2" w:rsidP="00806FE2">
                  <w:r>
                    <w:rPr>
                      <w:rFonts w:ascii="Helvetica Neue" w:eastAsia="Helvetica Neue" w:hAnsi="Helvetica Neue" w:cs="Helvetica Neue"/>
                      <w:sz w:val="24"/>
                      <w:szCs w:val="24"/>
                    </w:rPr>
                    <w:t>“Authority Data”</w:t>
                  </w:r>
                </w:p>
              </w:tc>
              <w:tc>
                <w:tcPr>
                  <w:tcW w:w="6290" w:type="dxa"/>
                  <w:shd w:val="clear" w:color="auto" w:fill="auto"/>
                </w:tcPr>
                <w:p w:rsidR="00806FE2" w:rsidRDefault="00806FE2" w:rsidP="00806FE2">
                  <w:pPr>
                    <w:numPr>
                      <w:ilvl w:val="0"/>
                      <w:numId w:val="59"/>
                    </w:numPr>
                    <w:suppressAutoHyphens/>
                    <w:spacing w:after="160" w:line="252" w:lineRule="auto"/>
                  </w:pPr>
                  <w:r>
                    <w:rPr>
                      <w:rFonts w:ascii="Helvetica Neue" w:eastAsia="Helvetica Neue" w:hAnsi="Helvetica Neue" w:cs="Helvetica Neue"/>
                      <w:sz w:val="24"/>
                      <w:szCs w:val="24"/>
                    </w:rPr>
                    <w:tab/>
                    <w:t>the data, text, drawings, diagrams, images or sounds (together with any database made up of any of these) which are embodied in any electronic, magnetic, optical or tangible media, and which are:</w:t>
                  </w:r>
                </w:p>
                <w:p w:rsidR="00806FE2" w:rsidRDefault="00806FE2" w:rsidP="00806FE2">
                  <w:pPr>
                    <w:numPr>
                      <w:ilvl w:val="3"/>
                      <w:numId w:val="58"/>
                    </w:numPr>
                    <w:suppressAutoHyphens/>
                    <w:spacing w:after="160" w:line="252" w:lineRule="auto"/>
                  </w:pPr>
                  <w:r>
                    <w:rPr>
                      <w:rFonts w:ascii="Helvetica Neue" w:eastAsia="Helvetica Neue" w:hAnsi="Helvetica Neue" w:cs="Helvetica Neue"/>
                      <w:sz w:val="24"/>
                      <w:szCs w:val="24"/>
                    </w:rPr>
                    <w:t xml:space="preserve">supplied to the Supplier by or on behalf of the Authority; and/or </w:t>
                  </w:r>
                </w:p>
                <w:p w:rsidR="00806FE2" w:rsidRDefault="00806FE2" w:rsidP="00806FE2">
                  <w:pPr>
                    <w:numPr>
                      <w:ilvl w:val="3"/>
                      <w:numId w:val="58"/>
                    </w:numPr>
                    <w:suppressAutoHyphens/>
                    <w:spacing w:after="160" w:line="252" w:lineRule="auto"/>
                  </w:pPr>
                  <w:r>
                    <w:rPr>
                      <w:rFonts w:ascii="Helvetica Neue" w:eastAsia="Helvetica Neue" w:hAnsi="Helvetica Neue" w:cs="Helvetica Neue"/>
                      <w:sz w:val="24"/>
                      <w:szCs w:val="24"/>
                    </w:rPr>
                    <w:t>which the Supplier is required to generate, process, store or transmit pursuant to this Agreement; or</w:t>
                  </w:r>
                </w:p>
                <w:p w:rsidR="00806FE2" w:rsidRDefault="00806FE2" w:rsidP="00806FE2">
                  <w:pPr>
                    <w:numPr>
                      <w:ilvl w:val="0"/>
                      <w:numId w:val="59"/>
                    </w:numPr>
                    <w:suppressAutoHyphens/>
                    <w:spacing w:after="160" w:line="252" w:lineRule="auto"/>
                  </w:pPr>
                  <w:r>
                    <w:rPr>
                      <w:rFonts w:ascii="Helvetica Neue" w:eastAsia="Helvetica Neue" w:hAnsi="Helvetica Neue" w:cs="Helvetica Neue"/>
                      <w:sz w:val="24"/>
                      <w:szCs w:val="24"/>
                    </w:rPr>
                    <w:t>any Personal Data for which the Authority is the Controller, or any data derived from such Personal Data which has had any designatory data identifiers removed so that an individual cannot be identified.</w:t>
                  </w:r>
                </w:p>
              </w:tc>
            </w:tr>
          </w:tbl>
          <w:p w:rsidR="00806FE2" w:rsidRDefault="00806FE2" w:rsidP="00806FE2">
            <w:pPr>
              <w:ind w:left="2160" w:hanging="2160"/>
            </w:pPr>
            <w:r>
              <w:rPr>
                <w:rFonts w:ascii="Helvetica Neue" w:eastAsia="Helvetica Neue" w:hAnsi="Helvetica Neue" w:cs="Helvetica Neue"/>
                <w:sz w:val="24"/>
                <w:szCs w:val="24"/>
              </w:rPr>
              <w:t>“Personal Data”</w:t>
            </w:r>
            <w:r>
              <w:rPr>
                <w:rFonts w:ascii="Helvetica Neue" w:eastAsia="Helvetica Neue" w:hAnsi="Helvetica Neue" w:cs="Helvetica Neue"/>
                <w:sz w:val="24"/>
                <w:szCs w:val="24"/>
              </w:rPr>
              <w:tab/>
              <w:t xml:space="preserve">has the meaning given in the General Data Protection Regulation (Regulation (EU) 2016/679). </w:t>
            </w:r>
          </w:p>
          <w:p w:rsidR="00806FE2" w:rsidRDefault="00806FE2" w:rsidP="00806FE2">
            <w:pPr>
              <w:rPr>
                <w:rFonts w:ascii="Helvetica Neue" w:eastAsia="Helvetica Neue" w:hAnsi="Helvetica Neue" w:cs="Helvetica Neue"/>
                <w:sz w:val="24"/>
                <w:szCs w:val="24"/>
              </w:rPr>
            </w:pPr>
          </w:p>
          <w:p w:rsidR="00806FE2" w:rsidRDefault="00806FE2" w:rsidP="00806FE2">
            <w:r>
              <w:rPr>
                <w:rFonts w:ascii="Helvetica Neue" w:eastAsia="Helvetica Neue" w:hAnsi="Helvetica Neue" w:cs="Helvetica Neue"/>
                <w:sz w:val="24"/>
                <w:szCs w:val="24"/>
              </w:rPr>
              <w:t>Confidentiality, Transparency and Publicity</w:t>
            </w:r>
          </w:p>
          <w:p w:rsidR="00806FE2" w:rsidRDefault="00806FE2" w:rsidP="00806FE2">
            <w:r>
              <w:rPr>
                <w:rFonts w:ascii="Helvetica Neue" w:eastAsia="Helvetica Neue" w:hAnsi="Helvetica Neue" w:cs="Helvetica Neue"/>
                <w:sz w:val="24"/>
                <w:szCs w:val="24"/>
              </w:rPr>
              <w:t>10.1</w:t>
            </w:r>
            <w:r>
              <w:rPr>
                <w:rFonts w:ascii="Helvetica Neue" w:eastAsia="Helvetica Neue" w:hAnsi="Helvetica Neue" w:cs="Helvetica Neue"/>
                <w:sz w:val="24"/>
                <w:szCs w:val="24"/>
              </w:rPr>
              <w:tab/>
              <w:t>The Supplier shall not, and shall take reasonable steps to ensure that the Supplier Personnel shall not:</w:t>
            </w:r>
          </w:p>
          <w:p w:rsidR="00806FE2" w:rsidRDefault="00806FE2" w:rsidP="00806FE2">
            <w:r>
              <w:rPr>
                <w:rFonts w:ascii="Helvetica Neue" w:eastAsia="Helvetica Neue" w:hAnsi="Helvetica Neue" w:cs="Helvetica Neue"/>
                <w:sz w:val="24"/>
                <w:szCs w:val="24"/>
              </w:rPr>
              <w:t>10.1.1</w:t>
            </w:r>
            <w:r>
              <w:rPr>
                <w:rFonts w:ascii="Helvetica Neue" w:eastAsia="Helvetica Neue" w:hAnsi="Helvetica Neue" w:cs="Helvetica Neue"/>
                <w:sz w:val="24"/>
                <w:szCs w:val="24"/>
              </w:rPr>
              <w:tab/>
              <w:t xml:space="preserve"> make any press announcement or publicise the Agreement or any part of the Agreement in any way; or</w:t>
            </w:r>
          </w:p>
          <w:p w:rsidR="00806FE2" w:rsidRDefault="00806FE2" w:rsidP="00806FE2">
            <w:r>
              <w:rPr>
                <w:rFonts w:ascii="Helvetica Neue" w:eastAsia="Helvetica Neue" w:hAnsi="Helvetica Neue" w:cs="Helvetica Neue"/>
                <w:sz w:val="24"/>
                <w:szCs w:val="24"/>
              </w:rPr>
              <w:t>10.1.2</w:t>
            </w:r>
            <w:r>
              <w:rPr>
                <w:rFonts w:ascii="Helvetica Neue" w:eastAsia="Helvetica Neue" w:hAnsi="Helvetica Neue" w:cs="Helvetica Neue"/>
                <w:sz w:val="24"/>
                <w:szCs w:val="24"/>
              </w:rPr>
              <w:tab/>
              <w:t>use the Authority’s name or brand in any promotion or marketing or announcement of orders,</w:t>
            </w:r>
          </w:p>
          <w:p w:rsidR="00806FE2" w:rsidRDefault="00806FE2" w:rsidP="00806FE2">
            <w:r>
              <w:rPr>
                <w:rFonts w:ascii="Helvetica Neue" w:eastAsia="Helvetica Neue" w:hAnsi="Helvetica Neue" w:cs="Helvetica Neue"/>
                <w:sz w:val="24"/>
                <w:szCs w:val="24"/>
              </w:rPr>
              <w:t xml:space="preserve">except with the prior written consent of the Authority.  </w:t>
            </w:r>
          </w:p>
          <w:p w:rsidR="00806FE2" w:rsidRDefault="00806FE2" w:rsidP="00806FE2">
            <w:r>
              <w:rPr>
                <w:rFonts w:ascii="Helvetica Neue" w:eastAsia="Helvetica Neue" w:hAnsi="Helvetica Neue" w:cs="Helvetica Neue"/>
                <w:sz w:val="24"/>
                <w:szCs w:val="24"/>
              </w:rPr>
              <w:t>10.2</w:t>
            </w:r>
            <w:r>
              <w:rPr>
                <w:rFonts w:ascii="Helvetica Neue" w:eastAsia="Helvetica Neue" w:hAnsi="Helvetica Neue" w:cs="Helvetica Neue"/>
                <w:sz w:val="24"/>
                <w:szCs w:val="24"/>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rsidR="00806FE2" w:rsidRDefault="00806FE2" w:rsidP="00806FE2">
            <w:r>
              <w:rPr>
                <w:rFonts w:ascii="Helvetica Neue" w:eastAsia="Helvetica Neue" w:hAnsi="Helvetica Neue" w:cs="Helvetica Neue"/>
                <w:sz w:val="24"/>
                <w:szCs w:val="24"/>
              </w:rPr>
              <w:t>10.3</w:t>
            </w:r>
            <w:r>
              <w:rPr>
                <w:rFonts w:ascii="Helvetica Neue" w:eastAsia="Helvetica Neue" w:hAnsi="Helvetica Neue" w:cs="Helvetica Neue"/>
                <w:sz w:val="24"/>
                <w:szCs w:val="24"/>
              </w:rPr>
              <w:tab/>
              <w:t>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rsidR="00806FE2" w:rsidRDefault="00806FE2" w:rsidP="00806FE2">
            <w:r>
              <w:rPr>
                <w:rFonts w:ascii="Helvetica Neue" w:eastAsia="Helvetica Neue" w:hAnsi="Helvetica Neue" w:cs="Helvetica Neue"/>
                <w:sz w:val="24"/>
                <w:szCs w:val="24"/>
              </w:rPr>
              <w:t>10.4</w:t>
            </w:r>
            <w:r>
              <w:rPr>
                <w:rFonts w:ascii="Helvetica Neue" w:eastAsia="Helvetica Neue" w:hAnsi="Helvetica Neue" w:cs="Helvetica Neue"/>
                <w:sz w:val="24"/>
                <w:szCs w:val="24"/>
              </w:rPr>
              <w:tab/>
              <w:t>The Supplier shall assist and cooperate with the Authority to enable the Authority to publish this Agreement.</w:t>
            </w:r>
          </w:p>
          <w:p w:rsidR="00806FE2" w:rsidRDefault="00806FE2" w:rsidP="00806FE2">
            <w:r>
              <w:rPr>
                <w:rFonts w:ascii="Helvetica Neue" w:eastAsia="Helvetica Neue" w:hAnsi="Helvetica Neue" w:cs="Helvetica Neue"/>
                <w:sz w:val="24"/>
                <w:szCs w:val="24"/>
              </w:rPr>
              <w:t>Compliance</w:t>
            </w:r>
          </w:p>
          <w:p w:rsidR="00806FE2" w:rsidRDefault="00806FE2" w:rsidP="00806FE2">
            <w:r>
              <w:rPr>
                <w:rFonts w:ascii="Helvetica Neue" w:eastAsia="Helvetica Neue" w:hAnsi="Helvetica Neue" w:cs="Helvetica Neue"/>
                <w:sz w:val="24"/>
                <w:szCs w:val="24"/>
              </w:rPr>
              <w:t>11.1</w:t>
            </w:r>
            <w:r>
              <w:rPr>
                <w:rFonts w:ascii="Helvetica Neue" w:eastAsia="Helvetica Neue" w:hAnsi="Helvetica Neue" w:cs="Helvetica Neue"/>
                <w:sz w:val="24"/>
                <w:szCs w:val="24"/>
              </w:rPr>
              <w:tab/>
              <w:t>The Supplier shall:</w:t>
            </w:r>
          </w:p>
          <w:p w:rsidR="00806FE2" w:rsidRDefault="00806FE2" w:rsidP="00806FE2">
            <w:r>
              <w:rPr>
                <w:rFonts w:ascii="Helvetica Neue" w:eastAsia="Helvetica Neue" w:hAnsi="Helvetica Neue" w:cs="Helvetica Neue"/>
                <w:sz w:val="24"/>
                <w:szCs w:val="24"/>
              </w:rPr>
              <w:t>11.1.1</w:t>
            </w:r>
            <w:r>
              <w:rPr>
                <w:rFonts w:ascii="Helvetica Neue" w:eastAsia="Helvetica Neue" w:hAnsi="Helvetica Neue" w:cs="Helvetica Neue"/>
                <w:sz w:val="24"/>
                <w:szCs w:val="24"/>
              </w:rPr>
              <w:tab/>
              <w:t>perform its obligations under the Agreement in accordance with all applicable equality Law and the Authority’s equality and diversity policy as provided to the Supplier from time to time to the extent it reflects mandatory law; and</w:t>
            </w:r>
          </w:p>
          <w:p w:rsidR="00806FE2" w:rsidRDefault="00806FE2" w:rsidP="00806FE2">
            <w:r>
              <w:rPr>
                <w:rFonts w:ascii="Helvetica Neue" w:eastAsia="Helvetica Neue" w:hAnsi="Helvetica Neue" w:cs="Helvetica Neue"/>
                <w:sz w:val="24"/>
                <w:szCs w:val="24"/>
              </w:rPr>
              <w:t>11.1.2</w:t>
            </w:r>
            <w:r>
              <w:rPr>
                <w:rFonts w:ascii="Helvetica Neue" w:eastAsia="Helvetica Neue" w:hAnsi="Helvetica Neue" w:cs="Helvetica Neue"/>
                <w:sz w:val="24"/>
                <w:szCs w:val="24"/>
              </w:rPr>
              <w:tab/>
              <w:t>take all reasonable steps to secure the observance of Clause 11.1.1 by all Supplier Personnel.</w:t>
            </w:r>
          </w:p>
          <w:p w:rsidR="00806FE2" w:rsidRDefault="00806FE2" w:rsidP="00806FE2">
            <w:r>
              <w:rPr>
                <w:rFonts w:ascii="Helvetica Neue" w:eastAsia="Helvetica Neue" w:hAnsi="Helvetica Neue" w:cs="Helvetica Neue"/>
                <w:sz w:val="24"/>
                <w:szCs w:val="24"/>
              </w:rPr>
              <w:t>11.3</w:t>
            </w:r>
            <w:r>
              <w:rPr>
                <w:rFonts w:ascii="Helvetica Neue" w:eastAsia="Helvetica Neue" w:hAnsi="Helvetica Neue" w:cs="Helvetica Neue"/>
                <w:sz w:val="24"/>
                <w:szCs w:val="24"/>
              </w:rPr>
              <w:tab/>
              <w:t>In performing its obligations under the Agreement, the Supplier shall;</w:t>
            </w:r>
          </w:p>
          <w:p w:rsidR="00806FE2" w:rsidRDefault="00806FE2" w:rsidP="00806FE2">
            <w:r>
              <w:rPr>
                <w:rFonts w:ascii="Helvetica Neue" w:eastAsia="Helvetica Neue" w:hAnsi="Helvetica Neue" w:cs="Helvetica Neue"/>
                <w:sz w:val="24"/>
                <w:szCs w:val="24"/>
              </w:rPr>
              <w:t>(a)</w:t>
            </w:r>
            <w:r>
              <w:rPr>
                <w:rFonts w:ascii="Helvetica Neue" w:eastAsia="Helvetica Neue" w:hAnsi="Helvetica Neue" w:cs="Helvetica Neue"/>
                <w:sz w:val="24"/>
                <w:szCs w:val="24"/>
              </w:rPr>
              <w:tab/>
              <w:t>comply with all applicable anti-slavery and human trafficking laws, statutes, regulations from time to time in force including the Modern Slavery Act 2015;</w:t>
            </w:r>
          </w:p>
          <w:p w:rsidR="00806FE2" w:rsidRDefault="00806FE2" w:rsidP="00806FE2">
            <w:r>
              <w:rPr>
                <w:rFonts w:ascii="Helvetica Neue" w:eastAsia="Helvetica Neue" w:hAnsi="Helvetica Neue" w:cs="Helvetica Neue"/>
                <w:sz w:val="24"/>
                <w:szCs w:val="24"/>
              </w:rPr>
              <w:t>(b)</w:t>
            </w:r>
            <w:r>
              <w:rPr>
                <w:rFonts w:ascii="Helvetica Neue" w:eastAsia="Helvetica Neue" w:hAnsi="Helvetica Neue" w:cs="Helvetica Neue"/>
                <w:sz w:val="24"/>
                <w:szCs w:val="24"/>
              </w:rPr>
              <w:tab/>
              <w:t>not engage in any activity, practice or conduct that would constitute an offence under sections 1, 2 or 4, of the Modern Slavery Act 2015; and</w:t>
            </w:r>
          </w:p>
          <w:p w:rsidR="00806FE2" w:rsidRDefault="00806FE2" w:rsidP="00806FE2">
            <w:r>
              <w:rPr>
                <w:rFonts w:ascii="Helvetica Neue" w:eastAsia="Helvetica Neue" w:hAnsi="Helvetica Neue" w:cs="Helvetica Neue"/>
                <w:sz w:val="24"/>
                <w:szCs w:val="24"/>
              </w:rPr>
              <w:t>(c)</w:t>
            </w:r>
            <w:r>
              <w:rPr>
                <w:rFonts w:ascii="Helvetica Neue" w:eastAsia="Helvetica Neue" w:hAnsi="Helvetica Neue" w:cs="Helvetica Neue"/>
                <w:sz w:val="24"/>
                <w:szCs w:val="24"/>
              </w:rPr>
              <w:tab/>
              <w:t>notify the Authority as soon as it becomes aware, and in any event within five (5) working days, of any actual or suspected breach of its obligations under Clause 11.3(a) and/ or (b) including details of the breach and the mitigation action it has taken or intends to take in order to:</w:t>
            </w:r>
          </w:p>
          <w:p w:rsidR="00806FE2" w:rsidRDefault="00806FE2" w:rsidP="00806FE2">
            <w:r>
              <w:rPr>
                <w:rFonts w:ascii="Helvetica Neue" w:eastAsia="Helvetica Neue" w:hAnsi="Helvetica Neue" w:cs="Helvetica Neue"/>
                <w:sz w:val="24"/>
                <w:szCs w:val="24"/>
              </w:rPr>
              <w:t>(i)</w:t>
            </w:r>
            <w:r>
              <w:rPr>
                <w:rFonts w:ascii="Helvetica Neue" w:eastAsia="Helvetica Neue" w:hAnsi="Helvetica Neue" w:cs="Helvetica Neue"/>
                <w:sz w:val="24"/>
                <w:szCs w:val="24"/>
              </w:rPr>
              <w:tab/>
              <w:t xml:space="preserve">remedy the breach; and </w:t>
            </w:r>
          </w:p>
          <w:p w:rsidR="00806FE2" w:rsidRDefault="00806FE2" w:rsidP="00806FE2">
            <w:r>
              <w:rPr>
                <w:rFonts w:ascii="Helvetica Neue" w:eastAsia="Helvetica Neue" w:hAnsi="Helvetica Neue" w:cs="Helvetica Neue"/>
                <w:sz w:val="24"/>
                <w:szCs w:val="24"/>
              </w:rPr>
              <w:t>(ii)</w:t>
            </w:r>
            <w:r>
              <w:rPr>
                <w:rFonts w:ascii="Helvetica Neue" w:eastAsia="Helvetica Neue" w:hAnsi="Helvetica Neue" w:cs="Helvetica Neue"/>
                <w:sz w:val="24"/>
                <w:szCs w:val="24"/>
              </w:rPr>
              <w:tab/>
              <w:t>ensure future compliance with Clause 11.3(a) and (b).</w:t>
            </w:r>
          </w:p>
          <w:p w:rsidR="00806FE2" w:rsidRDefault="00806FE2" w:rsidP="00806FE2">
            <w:r>
              <w:rPr>
                <w:rFonts w:ascii="Helvetica Neue" w:eastAsia="Helvetica Neue" w:hAnsi="Helvetica Neue" w:cs="Helvetica Neue"/>
                <w:sz w:val="24"/>
                <w:szCs w:val="24"/>
              </w:rPr>
              <w:t>11.4</w:t>
            </w:r>
            <w:r>
              <w:rPr>
                <w:rFonts w:ascii="Helvetica Neue" w:eastAsia="Helvetica Neue" w:hAnsi="Helvetica Neue" w:cs="Helvetica Neue"/>
                <w:sz w:val="24"/>
                <w:szCs w:val="24"/>
              </w:rPr>
              <w:tab/>
              <w:t>If the Supplier fails to comply (or if the Authority receives information which demonstrates that the Supplier has failed to comply) with any of the provisions in Clause 11.3 then this shall allow the Authority to terminate the Agreement pursuant to Clause 23.</w:t>
            </w:r>
          </w:p>
          <w:p w:rsidR="00806FE2" w:rsidRPr="00E87C46" w:rsidRDefault="00806FE2" w:rsidP="00806FE2">
            <w:pPr>
              <w:rPr>
                <w:rFonts w:ascii="Helvetica Neue" w:eastAsia="Helvetica Neue" w:hAnsi="Helvetica Neue" w:cs="Helvetica Neue"/>
                <w:sz w:val="24"/>
                <w:szCs w:val="24"/>
              </w:rPr>
            </w:pPr>
            <w:r w:rsidRPr="00E87C46">
              <w:rPr>
                <w:rFonts w:ascii="Helvetica Neue" w:eastAsia="Helvetica Neue" w:hAnsi="Helvetica Neue" w:cs="Helvetica Neue"/>
                <w:sz w:val="24"/>
                <w:szCs w:val="24"/>
              </w:rPr>
              <w:t>Buyer Specific Policies</w:t>
            </w:r>
          </w:p>
          <w:p w:rsidR="00806FE2" w:rsidRPr="00E87C46" w:rsidRDefault="00806FE2" w:rsidP="00806FE2">
            <w:pPr>
              <w:rPr>
                <w:rFonts w:ascii="Helvetica Neue" w:eastAsia="Helvetica Neue" w:hAnsi="Helvetica Neue" w:cs="Helvetica Neue"/>
                <w:sz w:val="24"/>
                <w:szCs w:val="24"/>
              </w:rPr>
            </w:pPr>
            <w:r w:rsidRPr="00E87C46">
              <w:rPr>
                <w:rFonts w:ascii="Helvetica Neue" w:eastAsia="Helvetica Neue" w:hAnsi="Helvetica Neue" w:cs="Helvetica Neue"/>
                <w:sz w:val="24"/>
                <w:szCs w:val="24"/>
              </w:rPr>
              <w:t>12.1 The Supplier will comply with the Buyer’s Security Policy</w:t>
            </w:r>
          </w:p>
          <w:p w:rsidR="00C83E31" w:rsidRPr="00C83E31" w:rsidRDefault="00943710" w:rsidP="00C83E31">
            <w:pPr>
              <w:rPr>
                <w:rFonts w:ascii="Helvetica Neue" w:eastAsia="Helvetica Neue" w:hAnsi="Helvetica Neue" w:cs="Helvetica Neue"/>
                <w:sz w:val="24"/>
                <w:szCs w:val="24"/>
              </w:rPr>
            </w:pPr>
            <w:r>
              <w:rPr>
                <w:rFonts w:ascii="Helvetica Neue" w:eastAsia="Helvetica Neue" w:hAnsi="Helvetica Neue" w:cs="Helvetica Neue"/>
                <w:sz w:val="24"/>
                <w:szCs w:val="24"/>
              </w:rPr>
              <w:object w:dxaOrig="1412" w:dyaOrig="922" w14:anchorId="6C349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45.5pt" o:ole="">
                  <v:imagedata r:id="rId12" o:title=""/>
                </v:shape>
                <o:OLEObject Type="Embed" ProgID="AcroExch.Document.11" ShapeID="_x0000_i1025" DrawAspect="Icon" ObjectID="_1632122782" r:id="rId13"/>
              </w:object>
            </w:r>
          </w:p>
          <w:p w:rsidR="00C83E31" w:rsidRPr="00C83E31" w:rsidRDefault="00806FE2" w:rsidP="00C83E31">
            <w:pPr>
              <w:rPr>
                <w:rFonts w:ascii="Helvetica Neue" w:eastAsia="Helvetica Neue" w:hAnsi="Helvetica Neue" w:cs="Helvetica Neue"/>
                <w:sz w:val="24"/>
                <w:szCs w:val="24"/>
              </w:rPr>
            </w:pPr>
            <w:r>
              <w:rPr>
                <w:rFonts w:ascii="Helvetica Neue" w:eastAsia="Helvetica Neue" w:hAnsi="Helvetica Neue" w:cs="Helvetica Neue"/>
                <w:sz w:val="24"/>
                <w:szCs w:val="24"/>
              </w:rPr>
              <w:t>12</w:t>
            </w:r>
            <w:r w:rsidR="00C83E31" w:rsidRPr="00C83E31">
              <w:rPr>
                <w:rFonts w:ascii="Helvetica Neue" w:eastAsia="Helvetica Neue" w:hAnsi="Helvetica Neue" w:cs="Helvetica Neue"/>
                <w:sz w:val="24"/>
                <w:szCs w:val="24"/>
              </w:rPr>
              <w:t>.2 The Supplier will comply with the Buyer’s Health and Safety Requirements</w:t>
            </w:r>
          </w:p>
          <w:bookmarkStart w:id="24" w:name="_MON_1488776068"/>
          <w:bookmarkEnd w:id="24"/>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32CBF110">
                <v:shape id="_x0000_i1026" type="#_x0000_t75" style="width:79.5pt;height:50.75pt" o:ole="">
                  <v:imagedata r:id="rId14" o:title=""/>
                </v:shape>
                <o:OLEObject Type="Embed" ProgID="Word.Document.8" ShapeID="_x0000_i1026" DrawAspect="Icon" ObjectID="_1632122783" r:id="rId15">
                  <o:FieldCodes>\s</o:FieldCodes>
                </o:OLEObject>
              </w:object>
            </w:r>
          </w:p>
          <w:p w:rsidR="00C83E31" w:rsidRPr="00C83E31" w:rsidRDefault="00806FE2" w:rsidP="00C83E31">
            <w:pPr>
              <w:rPr>
                <w:rFonts w:ascii="Helvetica Neue" w:eastAsia="Helvetica Neue" w:hAnsi="Helvetica Neue" w:cs="Helvetica Neue"/>
                <w:sz w:val="24"/>
                <w:szCs w:val="24"/>
              </w:rPr>
            </w:pPr>
            <w:r>
              <w:rPr>
                <w:rFonts w:ascii="Helvetica Neue" w:eastAsia="Helvetica Neue" w:hAnsi="Helvetica Neue" w:cs="Helvetica Neue"/>
                <w:sz w:val="24"/>
                <w:szCs w:val="24"/>
              </w:rPr>
              <w:t>12</w:t>
            </w:r>
            <w:r w:rsidR="00C83E31" w:rsidRPr="00C83E31">
              <w:rPr>
                <w:rFonts w:ascii="Helvetica Neue" w:eastAsia="Helvetica Neue" w:hAnsi="Helvetica Neue" w:cs="Helvetica Neue"/>
                <w:sz w:val="24"/>
                <w:szCs w:val="24"/>
              </w:rPr>
              <w:t>.3 The Supplier will comply with The Buyer’s Behaviours Standards</w:t>
            </w:r>
          </w:p>
          <w:p w:rsidR="00C83E31" w:rsidRPr="00C83E31" w:rsidRDefault="00943710" w:rsidP="00C83E31">
            <w:pPr>
              <w:rPr>
                <w:rFonts w:ascii="Helvetica Neue" w:eastAsia="Helvetica Neue" w:hAnsi="Helvetica Neue" w:cs="Helvetica Neue"/>
                <w:sz w:val="24"/>
                <w:szCs w:val="24"/>
              </w:rPr>
            </w:pPr>
            <w:r>
              <w:rPr>
                <w:rFonts w:ascii="Helvetica Neue" w:eastAsia="Helvetica Neue" w:hAnsi="Helvetica Neue" w:cs="Helvetica Neue"/>
                <w:sz w:val="24"/>
                <w:szCs w:val="24"/>
              </w:rPr>
              <w:object w:dxaOrig="1412" w:dyaOrig="922" w14:anchorId="605CC58E">
                <v:shape id="_x0000_i1027" type="#_x0000_t75" style="width:71pt;height:45.5pt" o:ole="">
                  <v:imagedata r:id="rId16" o:title=""/>
                </v:shape>
                <o:OLEObject Type="Embed" ProgID="AcroExch.Document.11" ShapeID="_x0000_i1027" DrawAspect="Icon" ObjectID="_1632122784" r:id="rId17"/>
              </w:object>
            </w:r>
          </w:p>
          <w:p w:rsidR="00C83E31" w:rsidRPr="00C83E31" w:rsidRDefault="00806FE2" w:rsidP="00C83E31">
            <w:pPr>
              <w:rPr>
                <w:rFonts w:ascii="Helvetica Neue" w:eastAsia="Helvetica Neue" w:hAnsi="Helvetica Neue" w:cs="Helvetica Neue"/>
                <w:sz w:val="24"/>
                <w:szCs w:val="24"/>
              </w:rPr>
            </w:pPr>
            <w:r>
              <w:rPr>
                <w:rFonts w:ascii="Helvetica Neue" w:eastAsia="Helvetica Neue" w:hAnsi="Helvetica Neue" w:cs="Helvetica Neue"/>
                <w:sz w:val="24"/>
                <w:szCs w:val="24"/>
              </w:rPr>
              <w:t>12</w:t>
            </w:r>
            <w:r w:rsidR="00C83E31" w:rsidRPr="00C83E31">
              <w:rPr>
                <w:rFonts w:ascii="Helvetica Neue" w:eastAsia="Helvetica Neue" w:hAnsi="Helvetica Neue" w:cs="Helvetica Neue"/>
                <w:sz w:val="24"/>
                <w:szCs w:val="24"/>
              </w:rPr>
              <w:t>.4 The Supplier will comply with the Buyer’s Equality and Diversity Policy</w:t>
            </w:r>
          </w:p>
          <w:bookmarkStart w:id="25" w:name="_MON_1488776203"/>
          <w:bookmarkEnd w:id="25"/>
          <w:p w:rsidR="005540D7" w:rsidRPr="00EB2264"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74731BB5">
                <v:shape id="_x0000_i1028" type="#_x0000_t75" style="width:79.5pt;height:50.75pt" o:ole="">
                  <v:imagedata r:id="rId18" o:title=""/>
                </v:shape>
                <o:OLEObject Type="Embed" ProgID="Word.Document.8" ShapeID="_x0000_i1028" DrawAspect="Icon" ObjectID="_1632122785" r:id="rId19">
                  <o:FieldCodes>\s</o:FieldCodes>
                </o:OLEObject>
              </w:objec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36F67">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w:t>
            </w:r>
          </w:p>
        </w:tc>
      </w:tr>
      <w:tr w:rsidR="005540D7" w:rsidTr="005D395E">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4A448B">
            <w:pPr>
              <w:spacing w:after="0" w:line="240" w:lineRule="auto"/>
            </w:pPr>
            <w:r>
              <w:rPr>
                <w:rFonts w:ascii="Helvetica Neue" w:hAnsi="Helvetica Neue" w:cs="Helvetica"/>
                <w:color w:val="353535"/>
                <w:sz w:val="24"/>
                <w:szCs w:val="24"/>
              </w:rPr>
              <w:t>Will Schedule 7 – Processing, Personal Data and Data Subjects be used</w:t>
            </w:r>
            <w:r w:rsidR="00732949">
              <w:rPr>
                <w:rFonts w:ascii="Helvetica Neue" w:hAnsi="Helvetica Neue" w:cs="Helvetica"/>
                <w:color w:val="353535"/>
                <w:sz w:val="24"/>
                <w:szCs w:val="24"/>
              </w:rPr>
              <w:t xml:space="preserve"> – </w:t>
            </w:r>
            <w:r w:rsidR="004A448B">
              <w:rPr>
                <w:rFonts w:ascii="Helvetica Neue" w:hAnsi="Helvetica Neue" w:cs="Helvetica"/>
                <w:color w:val="353535"/>
                <w:sz w:val="24"/>
                <w:szCs w:val="24"/>
              </w:rPr>
              <w:t>No</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rsidR="005540D7" w:rsidRDefault="008E0B6F" w:rsidP="00C31A9E">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5540D7" w:rsidRDefault="008E0B6F" w:rsidP="00C31A9E">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0696B">
            <w:pPr>
              <w:spacing w:after="0" w:line="240" w:lineRule="auto"/>
              <w:rPr>
                <w:rFonts w:ascii="Helvetica Neue" w:eastAsia="Helvetica Neue" w:hAnsi="Helvetica Neue" w:cs="Helvetica Neue"/>
                <w:sz w:val="24"/>
                <w:szCs w:val="24"/>
                <w:highlight w:val="yellow"/>
              </w:rPr>
            </w:pPr>
            <w:r w:rsidRPr="00A0696B">
              <w:rPr>
                <w:rFonts w:ascii="Helvetica Neue" w:eastAsia="Helvetica Neue" w:hAnsi="Helvetica Neue" w:cs="Helvetica Neue"/>
                <w:sz w:val="24"/>
                <w:szCs w:val="24"/>
                <w:highlight w:val="black"/>
              </w:rPr>
              <w:t>…………. ……………….</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0696B">
            <w:pPr>
              <w:spacing w:after="0" w:line="240" w:lineRule="auto"/>
              <w:rPr>
                <w:rFonts w:ascii="Helvetica Neue" w:eastAsia="Helvetica Neue" w:hAnsi="Helvetica Neue" w:cs="Helvetica Neue"/>
                <w:sz w:val="24"/>
                <w:szCs w:val="24"/>
                <w:highlight w:val="yellow"/>
              </w:rPr>
            </w:pPr>
            <w:r w:rsidRPr="00A0696B">
              <w:rPr>
                <w:rFonts w:ascii="Helvetica Neue" w:eastAsia="Helvetica Neue" w:hAnsi="Helvetica Neue" w:cs="Helvetica Neue"/>
                <w:sz w:val="24"/>
                <w:szCs w:val="24"/>
                <w:highlight w:val="black"/>
              </w:rPr>
              <w:t>…………. ……………….</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0696B">
            <w:pPr>
              <w:spacing w:after="0" w:line="240" w:lineRule="auto"/>
              <w:rPr>
                <w:rFonts w:ascii="Helvetica Neue" w:eastAsia="Helvetica Neue" w:hAnsi="Helvetica Neue" w:cs="Helvetica Neue"/>
                <w:sz w:val="24"/>
                <w:szCs w:val="24"/>
                <w:highlight w:val="yellow"/>
              </w:rPr>
            </w:pPr>
            <w:r w:rsidRPr="00A0696B">
              <w:rPr>
                <w:rFonts w:ascii="Helvetica Neue" w:eastAsia="Helvetica Neue" w:hAnsi="Helvetica Neue" w:cs="Helvetica Neue"/>
                <w:sz w:val="24"/>
                <w:szCs w:val="24"/>
                <w:highlight w:val="black"/>
              </w:rPr>
              <w:t>……………..</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0696B">
            <w:pPr>
              <w:spacing w:after="0" w:line="240" w:lineRule="auto"/>
              <w:rPr>
                <w:rFonts w:ascii="Helvetica Neue" w:eastAsia="Helvetica Neue" w:hAnsi="Helvetica Neue" w:cs="Helvetica Neue"/>
                <w:sz w:val="24"/>
                <w:szCs w:val="24"/>
                <w:highlight w:val="yellow"/>
              </w:rPr>
            </w:pPr>
            <w:r w:rsidRPr="00A0696B">
              <w:rPr>
                <w:rFonts w:ascii="Helvetica Neue" w:eastAsia="Helvetica Neue" w:hAnsi="Helvetica Neue" w:cs="Helvetica Neue"/>
                <w:sz w:val="24"/>
                <w:szCs w:val="24"/>
                <w:highlight w:val="black"/>
              </w:rPr>
              <w:t>……………..</w:t>
            </w:r>
          </w:p>
        </w:tc>
      </w:tr>
      <w:tr w:rsidR="005540D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596C96" w:rsidRDefault="00A0696B">
            <w:pPr>
              <w:spacing w:before="60" w:after="60"/>
              <w:rPr>
                <w:rFonts w:ascii="Brush Script MT" w:hAnsi="Brush Script MT"/>
                <w:i/>
                <w:sz w:val="48"/>
                <w:szCs w:val="48"/>
              </w:rPr>
            </w:pPr>
            <w:r w:rsidRPr="00A0696B">
              <w:rPr>
                <w:rFonts w:ascii="Brush Script MT" w:hAnsi="Brush Script MT"/>
                <w:i/>
                <w:sz w:val="48"/>
                <w:szCs w:val="48"/>
                <w:highlight w:val="black"/>
              </w:rPr>
              <w:t>………….</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0696B">
            <w:pPr>
              <w:spacing w:before="60" w:after="60"/>
            </w:pPr>
            <w:r w:rsidRPr="00A0696B">
              <w:rPr>
                <w:rFonts w:ascii="Brush Script MT" w:hAnsi="Brush Script MT"/>
                <w:i/>
                <w:sz w:val="48"/>
                <w:szCs w:val="48"/>
                <w:highlight w:val="black"/>
              </w:rPr>
              <w:t>………….</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0696B">
            <w:pPr>
              <w:spacing w:after="0" w:line="240" w:lineRule="auto"/>
              <w:rPr>
                <w:rFonts w:ascii="Helvetica Neue" w:eastAsia="Helvetica Neue" w:hAnsi="Helvetica Neue" w:cs="Helvetica Neue"/>
                <w:sz w:val="24"/>
                <w:szCs w:val="24"/>
                <w:highlight w:val="yellow"/>
              </w:rPr>
            </w:pPr>
            <w:r w:rsidRPr="00A0696B">
              <w:rPr>
                <w:rFonts w:ascii="Helvetica Neue" w:eastAsia="Helvetica Neue" w:hAnsi="Helvetica Neue" w:cs="Helvetica Neue"/>
                <w:sz w:val="24"/>
                <w:szCs w:val="24"/>
                <w:highlight w:val="black"/>
              </w:rPr>
              <w:t>……….</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0696B">
            <w:pPr>
              <w:spacing w:after="0" w:line="240" w:lineRule="auto"/>
              <w:rPr>
                <w:rFonts w:ascii="Helvetica Neue" w:eastAsia="Helvetica Neue" w:hAnsi="Helvetica Neue" w:cs="Helvetica Neue"/>
                <w:sz w:val="24"/>
                <w:szCs w:val="24"/>
                <w:highlight w:val="yellow"/>
              </w:rPr>
            </w:pPr>
            <w:r w:rsidRPr="00A0696B">
              <w:rPr>
                <w:rFonts w:ascii="Helvetica Neue" w:eastAsia="Helvetica Neue" w:hAnsi="Helvetica Neue" w:cs="Helvetica Neue"/>
                <w:sz w:val="24"/>
                <w:szCs w:val="24"/>
                <w:highlight w:val="black"/>
              </w:rPr>
              <w:t>……….</w:t>
            </w:r>
          </w:p>
        </w:tc>
      </w:tr>
    </w:tbl>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6" w:name="_Toc509486707"/>
      <w:r w:rsidRPr="007F3E56">
        <w:rPr>
          <w:rFonts w:ascii="Helvetica Neue" w:eastAsia="Helvetica Neue" w:hAnsi="Helvetica Neue" w:cs="Helvetica Neue"/>
          <w:sz w:val="24"/>
          <w:szCs w:val="24"/>
        </w:rPr>
        <w:t xml:space="preserve">Schedule 1 </w:t>
      </w:r>
      <w:r w:rsidR="00961F2C" w:rsidRPr="007F3E56">
        <w:rPr>
          <w:rFonts w:ascii="Helvetica Neue" w:eastAsia="Helvetica Neue" w:hAnsi="Helvetica Neue" w:cs="Helvetica Neue"/>
          <w:sz w:val="24"/>
          <w:szCs w:val="24"/>
        </w:rPr>
        <w:t>–</w:t>
      </w:r>
      <w:r w:rsidRPr="007F3E56">
        <w:rPr>
          <w:rFonts w:ascii="Helvetica Neue" w:eastAsia="Helvetica Neue" w:hAnsi="Helvetica Neue" w:cs="Helvetica Neue"/>
          <w:sz w:val="24"/>
          <w:szCs w:val="24"/>
        </w:rPr>
        <w:t xml:space="preserve"> Services</w:t>
      </w:r>
      <w:bookmarkEnd w:id="26"/>
    </w:p>
    <w:p w:rsidR="003E2A52" w:rsidRDefault="003E2A52" w:rsidP="003E2A52">
      <w:r>
        <w:t>Technical Support for Azure Incidents in line with the Velocity Support Service Description</w:t>
      </w:r>
    </w:p>
    <w:p w:rsidR="006F6974" w:rsidRDefault="006F6974" w:rsidP="006F6974">
      <w:pPr>
        <w:rPr>
          <w:u w:val="single"/>
        </w:rPr>
      </w:pPr>
      <w:r>
        <w:rPr>
          <w:u w:val="single"/>
        </w:rPr>
        <w:t>Requirement</w:t>
      </w:r>
    </w:p>
    <w:p w:rsidR="006F6974" w:rsidRPr="00CC7A5C" w:rsidRDefault="005A6127" w:rsidP="006F6974">
      <w:r>
        <w:t>HMRC need the supplier</w:t>
      </w:r>
      <w:r w:rsidR="006F6974" w:rsidRPr="00CC7A5C">
        <w:t xml:space="preserve"> </w:t>
      </w:r>
      <w:r w:rsidR="00CC7A5C" w:rsidRPr="00CC7A5C">
        <w:t>to</w:t>
      </w:r>
      <w:r w:rsidR="006F6974" w:rsidRPr="00CC7A5C">
        <w:t xml:space="preserve"> deliver key incident support and resolution of the Azure Platform for HMRC, this includes the escalation to Microsoft if required</w:t>
      </w:r>
      <w:r w:rsidR="00CC7A5C" w:rsidRPr="00CC7A5C">
        <w:t xml:space="preserve">. </w:t>
      </w:r>
    </w:p>
    <w:p w:rsidR="006F6974" w:rsidRPr="00CC7A5C" w:rsidRDefault="006F6974" w:rsidP="006F6974">
      <w:pPr>
        <w:pStyle w:val="Header"/>
        <w:rPr>
          <w:lang w:val="en-US"/>
        </w:rPr>
      </w:pPr>
      <w:r w:rsidRPr="00CC7A5C">
        <w:rPr>
          <w:lang w:val="en-US"/>
        </w:rPr>
        <w:t>As HMRC drives to increase Cloud Adoption in line with HMRC strategy there is a need to bring in specialist support skills in the area of Microsoft Azure and the new tools available on the platform. The support is to assist in the operation support of the Azure platform, providing an escalation point for the HMRC Operational team as HMRC increases its own skills though HMRC has some skills in this area the new features are not fully understood by internal resources and as additional training is provided there is the need to have the additional level of support with a specialist.</w:t>
      </w:r>
    </w:p>
    <w:p w:rsidR="006F6974" w:rsidRPr="00CC7A5C" w:rsidRDefault="006F6974" w:rsidP="006F6974">
      <w:pPr>
        <w:pStyle w:val="Header"/>
        <w:rPr>
          <w:lang w:val="en-US"/>
        </w:rPr>
      </w:pPr>
    </w:p>
    <w:p w:rsidR="006F6974" w:rsidRPr="00CC7A5C" w:rsidRDefault="006F6974" w:rsidP="006F6974">
      <w:pPr>
        <w:rPr>
          <w:rFonts w:ascii="Calibri" w:hAnsi="Calibri" w:cs="Calibri"/>
        </w:rPr>
      </w:pPr>
      <w:r w:rsidRPr="00CC7A5C">
        <w:t>The following are the d</w:t>
      </w:r>
      <w:r w:rsidR="00CC7A5C" w:rsidRPr="00CC7A5C">
        <w:t xml:space="preserve">eliverables we are referring to - </w:t>
      </w:r>
    </w:p>
    <w:p w:rsidR="006F6974" w:rsidRPr="00CC7A5C" w:rsidRDefault="006F6974" w:rsidP="006F6974">
      <w:pPr>
        <w:rPr>
          <w:u w:val="single"/>
        </w:rPr>
      </w:pPr>
      <w:r w:rsidRPr="00CC7A5C">
        <w:rPr>
          <w:u w:val="single"/>
        </w:rPr>
        <w:t>Deliverables and milestones</w:t>
      </w:r>
    </w:p>
    <w:p w:rsidR="006F6974" w:rsidRPr="00CC7A5C" w:rsidRDefault="006F6974" w:rsidP="006F6974">
      <w:r w:rsidRPr="00CC7A5C">
        <w:t>Deliver key incident support and resolution of the Azure Platform for HMRC, this includes the escalation to Microsoft if required.</w:t>
      </w:r>
    </w:p>
    <w:p w:rsidR="006F6974" w:rsidRPr="00CC7A5C" w:rsidRDefault="006F6974" w:rsidP="006F6974">
      <w:r w:rsidRPr="00CC7A5C">
        <w:t>Technical Support for Azure Incidents in line with the Velocity Support Service Description.</w:t>
      </w:r>
    </w:p>
    <w:p w:rsidR="006F6974" w:rsidRPr="00CC7A5C" w:rsidRDefault="006F6974" w:rsidP="006F6974">
      <w:pPr>
        <w:rPr>
          <w:u w:val="single"/>
        </w:rPr>
      </w:pPr>
      <w:r w:rsidRPr="00CC7A5C">
        <w:rPr>
          <w:u w:val="single"/>
        </w:rPr>
        <w:t>Quality/Technical standards</w:t>
      </w:r>
    </w:p>
    <w:p w:rsidR="006F6974" w:rsidRPr="00CC7A5C" w:rsidRDefault="006F6974" w:rsidP="006F6974">
      <w:r w:rsidRPr="00CC7A5C">
        <w:t>The quality standards required for this Call-Off contract are:</w:t>
      </w:r>
    </w:p>
    <w:p w:rsidR="006F6974" w:rsidRPr="00CC7A5C" w:rsidRDefault="006F6974" w:rsidP="006F6974">
      <w:r w:rsidRPr="00CC7A5C">
        <w:t>It is expected that the quality of documentation meets a minimum level of standards to ensure that the products, processes, artefacts and services (not a definitive list) are fit for purpose and understood for the consumer or supporting team, this includes knowledge transfer. Documentation must be reusable and fit for consumption post the delivery.</w:t>
      </w:r>
    </w:p>
    <w:p w:rsidR="006F6974" w:rsidRPr="00CC7A5C" w:rsidRDefault="006F6974" w:rsidP="006F6974">
      <w:r w:rsidRPr="00CC7A5C">
        <w:t>The technical standards required for this contract are:</w:t>
      </w:r>
    </w:p>
    <w:p w:rsidR="006F6974" w:rsidRPr="00CC7A5C" w:rsidRDefault="006F6974" w:rsidP="006F6974">
      <w:pPr>
        <w:numPr>
          <w:ilvl w:val="0"/>
          <w:numId w:val="55"/>
        </w:numPr>
        <w:spacing w:after="0" w:line="240" w:lineRule="auto"/>
        <w:rPr>
          <w:rFonts w:eastAsia="Times New Roman"/>
        </w:rPr>
      </w:pPr>
      <w:r w:rsidRPr="00CC7A5C">
        <w:rPr>
          <w:rFonts w:eastAsia="Times New Roman"/>
        </w:rPr>
        <w:t>Supplier shall provide expertise and external IT industry best practice in Business Architecture and Organisational Design.</w:t>
      </w:r>
    </w:p>
    <w:p w:rsidR="006F6974" w:rsidRPr="00CC7A5C" w:rsidRDefault="006F6974" w:rsidP="006F6974">
      <w:pPr>
        <w:rPr>
          <w:rFonts w:eastAsiaTheme="minorHAnsi"/>
        </w:rPr>
      </w:pPr>
    </w:p>
    <w:p w:rsidR="006F6974" w:rsidRPr="00CC7A5C" w:rsidRDefault="006F6974" w:rsidP="006F6974">
      <w:pPr>
        <w:numPr>
          <w:ilvl w:val="0"/>
          <w:numId w:val="55"/>
        </w:numPr>
        <w:spacing w:after="0" w:line="240" w:lineRule="auto"/>
        <w:rPr>
          <w:rFonts w:eastAsia="Times New Roman"/>
        </w:rPr>
      </w:pPr>
      <w:r w:rsidRPr="00CC7A5C">
        <w:rPr>
          <w:rFonts w:eastAsia="Times New Roman"/>
        </w:rPr>
        <w:t>The Technical Standards to be adhered to must meet a level of quality, outlined in the quality standard, that provides technical details, process, practices or methods that outline the good practice or level of detail for associated with the technical deliverable.</w:t>
      </w:r>
    </w:p>
    <w:p w:rsidR="006F6974" w:rsidRPr="00CC7A5C" w:rsidRDefault="006F6974" w:rsidP="006F6974">
      <w:pPr>
        <w:rPr>
          <w:rFonts w:eastAsiaTheme="minorHAnsi"/>
        </w:rPr>
      </w:pPr>
    </w:p>
    <w:p w:rsidR="006F6974" w:rsidRDefault="000D3398" w:rsidP="006F6974">
      <w:r>
        <w:t>T</w:t>
      </w:r>
      <w:r w:rsidR="006F6974" w:rsidRPr="00CC7A5C">
        <w:t>he duration of this contract to be approximately six-months.</w:t>
      </w:r>
      <w:r w:rsidR="006F6974">
        <w:t xml:space="preserve"> </w:t>
      </w:r>
    </w:p>
    <w:p w:rsidR="00CC7A5C" w:rsidRDefault="00CC7A5C" w:rsidP="00A47EDC">
      <w:pPr>
        <w:pStyle w:val="Heading1"/>
        <w:spacing w:after="200" w:line="276" w:lineRule="auto"/>
        <w:rPr>
          <w:rFonts w:ascii="Helvetica Neue" w:eastAsia="Helvetica Neue" w:hAnsi="Helvetica Neue" w:cs="Helvetica Neue"/>
          <w:sz w:val="24"/>
          <w:szCs w:val="24"/>
        </w:rPr>
      </w:pPr>
      <w:bookmarkStart w:id="27" w:name="_Toc509486708"/>
    </w:p>
    <w:p w:rsidR="00102E29" w:rsidRDefault="00102E29" w:rsidP="00102E29"/>
    <w:p w:rsidR="00102E29" w:rsidRDefault="00102E29" w:rsidP="00102E29"/>
    <w:p w:rsidR="00102E29" w:rsidRDefault="00102E29" w:rsidP="00102E29"/>
    <w:p w:rsidR="00102E29" w:rsidRDefault="00102E29" w:rsidP="00102E29"/>
    <w:p w:rsidR="00102E29" w:rsidRDefault="00102E29" w:rsidP="00102E29"/>
    <w:p w:rsidR="00102E29" w:rsidRDefault="00102E29" w:rsidP="00102E29"/>
    <w:p w:rsidR="00102E29" w:rsidRPr="00102E29" w:rsidRDefault="00102E29" w:rsidP="00102E29"/>
    <w:tbl>
      <w:tblPr>
        <w:tblStyle w:val="TableGrid"/>
        <w:tblW w:w="0" w:type="auto"/>
        <w:tblInd w:w="-30" w:type="dxa"/>
        <w:tblLayout w:type="fixed"/>
        <w:tblLook w:val="04A0" w:firstRow="1" w:lastRow="0" w:firstColumn="1" w:lastColumn="0" w:noHBand="0" w:noVBand="1"/>
      </w:tblPr>
      <w:tblGrid>
        <w:gridCol w:w="1771"/>
        <w:gridCol w:w="4208"/>
        <w:gridCol w:w="709"/>
        <w:gridCol w:w="1134"/>
        <w:gridCol w:w="1701"/>
        <w:gridCol w:w="1105"/>
      </w:tblGrid>
      <w:tr w:rsidR="005A6127" w:rsidTr="00BC3AAD">
        <w:trPr>
          <w:trHeight w:val="355"/>
        </w:trPr>
        <w:tc>
          <w:tcPr>
            <w:tcW w:w="1771" w:type="dxa"/>
            <w:shd w:val="clear" w:color="auto" w:fill="70AD47" w:themeFill="accent6"/>
          </w:tcPr>
          <w:p w:rsidR="005A6127" w:rsidRPr="00BC3AAD" w:rsidRDefault="005A6127" w:rsidP="005A6127">
            <w:pPr>
              <w:spacing w:after="685"/>
              <w:ind w:right="-801"/>
              <w:rPr>
                <w:b/>
                <w:color w:val="FFFFFF" w:themeColor="background1"/>
              </w:rPr>
            </w:pPr>
            <w:r w:rsidRPr="00BC3AAD">
              <w:rPr>
                <w:b/>
                <w:color w:val="FFFFFF" w:themeColor="background1"/>
              </w:rPr>
              <w:t>Item Number</w:t>
            </w:r>
          </w:p>
        </w:tc>
        <w:tc>
          <w:tcPr>
            <w:tcW w:w="4208" w:type="dxa"/>
            <w:shd w:val="clear" w:color="auto" w:fill="70AD47" w:themeFill="accent6"/>
          </w:tcPr>
          <w:p w:rsidR="005A6127" w:rsidRPr="00BC3AAD" w:rsidRDefault="005A6127" w:rsidP="005A6127">
            <w:pPr>
              <w:spacing w:after="685"/>
              <w:ind w:right="-801"/>
              <w:rPr>
                <w:b/>
                <w:color w:val="FFFFFF" w:themeColor="background1"/>
              </w:rPr>
            </w:pPr>
            <w:r w:rsidRPr="00BC3AAD">
              <w:rPr>
                <w:b/>
                <w:color w:val="FFFFFF" w:themeColor="background1"/>
              </w:rPr>
              <w:t>Description</w:t>
            </w:r>
          </w:p>
        </w:tc>
        <w:tc>
          <w:tcPr>
            <w:tcW w:w="709" w:type="dxa"/>
            <w:shd w:val="clear" w:color="auto" w:fill="70AD47" w:themeFill="accent6"/>
          </w:tcPr>
          <w:p w:rsidR="005A6127" w:rsidRPr="00BC3AAD" w:rsidRDefault="005A6127" w:rsidP="005A6127">
            <w:pPr>
              <w:spacing w:after="685"/>
              <w:ind w:right="-801"/>
              <w:rPr>
                <w:b/>
                <w:color w:val="FFFFFF" w:themeColor="background1"/>
              </w:rPr>
            </w:pPr>
            <w:r w:rsidRPr="00BC3AAD">
              <w:rPr>
                <w:b/>
                <w:color w:val="FFFFFF" w:themeColor="background1"/>
              </w:rPr>
              <w:t>QTY</w:t>
            </w:r>
          </w:p>
        </w:tc>
        <w:tc>
          <w:tcPr>
            <w:tcW w:w="1134" w:type="dxa"/>
            <w:shd w:val="clear" w:color="auto" w:fill="70AD47" w:themeFill="accent6"/>
          </w:tcPr>
          <w:p w:rsidR="005A6127" w:rsidRPr="00BC3AAD" w:rsidRDefault="005A6127" w:rsidP="005A6127">
            <w:pPr>
              <w:spacing w:after="685"/>
              <w:ind w:right="-801"/>
              <w:rPr>
                <w:b/>
                <w:color w:val="FFFFFF" w:themeColor="background1"/>
              </w:rPr>
            </w:pPr>
            <w:r w:rsidRPr="00BC3AAD">
              <w:rPr>
                <w:b/>
                <w:color w:val="FFFFFF" w:themeColor="background1"/>
              </w:rPr>
              <w:t>Sales Price</w:t>
            </w:r>
          </w:p>
        </w:tc>
        <w:tc>
          <w:tcPr>
            <w:tcW w:w="1701" w:type="dxa"/>
            <w:shd w:val="clear" w:color="auto" w:fill="70AD47" w:themeFill="accent6"/>
          </w:tcPr>
          <w:p w:rsidR="005A6127" w:rsidRPr="00BC3AAD" w:rsidRDefault="005A6127" w:rsidP="005A6127">
            <w:pPr>
              <w:spacing w:after="685"/>
              <w:ind w:right="-801"/>
              <w:rPr>
                <w:b/>
                <w:color w:val="FFFFFF" w:themeColor="background1"/>
              </w:rPr>
            </w:pPr>
            <w:r w:rsidRPr="00BC3AAD">
              <w:rPr>
                <w:b/>
                <w:color w:val="FFFFFF" w:themeColor="background1"/>
              </w:rPr>
              <w:t>Net Amount</w:t>
            </w:r>
          </w:p>
        </w:tc>
        <w:tc>
          <w:tcPr>
            <w:tcW w:w="1105" w:type="dxa"/>
            <w:shd w:val="clear" w:color="auto" w:fill="70AD47" w:themeFill="accent6"/>
          </w:tcPr>
          <w:p w:rsidR="005A6127" w:rsidRPr="00BC3AAD" w:rsidRDefault="005A6127" w:rsidP="005A6127">
            <w:pPr>
              <w:spacing w:after="685"/>
              <w:ind w:right="-801"/>
              <w:rPr>
                <w:b/>
                <w:color w:val="FFFFFF" w:themeColor="background1"/>
              </w:rPr>
            </w:pPr>
            <w:r w:rsidRPr="00BC3AAD">
              <w:rPr>
                <w:b/>
                <w:color w:val="FFFFFF" w:themeColor="background1"/>
              </w:rPr>
              <w:t>ETA</w:t>
            </w:r>
          </w:p>
        </w:tc>
      </w:tr>
      <w:tr w:rsidR="005A6127" w:rsidTr="00C211A6">
        <w:tc>
          <w:tcPr>
            <w:tcW w:w="1771" w:type="dxa"/>
          </w:tcPr>
          <w:p w:rsidR="005A6127" w:rsidRDefault="005A6127" w:rsidP="005A6127">
            <w:pPr>
              <w:spacing w:after="685"/>
              <w:ind w:right="-801"/>
            </w:pPr>
            <w:r w:rsidRPr="005A6127">
              <w:t>VEL-COR-SER</w:t>
            </w:r>
          </w:p>
        </w:tc>
        <w:tc>
          <w:tcPr>
            <w:tcW w:w="4208" w:type="dxa"/>
          </w:tcPr>
          <w:p w:rsidR="005A6127" w:rsidRDefault="005A6127" w:rsidP="005A6127">
            <w:pPr>
              <w:spacing w:after="685"/>
              <w:ind w:right="-801"/>
            </w:pPr>
            <w:r w:rsidRPr="005A6127">
              <w:t xml:space="preserve">Velocity Support: one year base pack </w:t>
            </w:r>
            <w:r>
              <w:t xml:space="preserve">             </w:t>
            </w:r>
            <w:r w:rsidRPr="005A6127">
              <w:t>including 50 points</w:t>
            </w:r>
          </w:p>
        </w:tc>
        <w:tc>
          <w:tcPr>
            <w:tcW w:w="709" w:type="dxa"/>
          </w:tcPr>
          <w:p w:rsidR="005A6127" w:rsidRDefault="005A6127" w:rsidP="005A6127">
            <w:pPr>
              <w:spacing w:after="685"/>
              <w:ind w:right="-801"/>
            </w:pPr>
            <w:r>
              <w:t>1</w:t>
            </w:r>
          </w:p>
        </w:tc>
        <w:tc>
          <w:tcPr>
            <w:tcW w:w="1134" w:type="dxa"/>
          </w:tcPr>
          <w:p w:rsidR="005A6127" w:rsidRDefault="005A6127" w:rsidP="005A6127">
            <w:pPr>
              <w:spacing w:after="685"/>
              <w:ind w:right="-801"/>
            </w:pPr>
            <w:r>
              <w:t>£5,500.00</w:t>
            </w:r>
          </w:p>
        </w:tc>
        <w:tc>
          <w:tcPr>
            <w:tcW w:w="1701" w:type="dxa"/>
          </w:tcPr>
          <w:p w:rsidR="005A6127" w:rsidRDefault="005A6127" w:rsidP="005A6127">
            <w:pPr>
              <w:spacing w:after="685"/>
              <w:ind w:right="-801"/>
            </w:pPr>
            <w:r>
              <w:t>£5,500.00</w:t>
            </w:r>
          </w:p>
        </w:tc>
        <w:tc>
          <w:tcPr>
            <w:tcW w:w="1105" w:type="dxa"/>
          </w:tcPr>
          <w:p w:rsidR="005A6127" w:rsidRDefault="005A6127" w:rsidP="005A6127">
            <w:pPr>
              <w:spacing w:after="685"/>
              <w:ind w:right="-801"/>
            </w:pPr>
          </w:p>
        </w:tc>
      </w:tr>
      <w:tr w:rsidR="005A6127" w:rsidTr="00C211A6">
        <w:tc>
          <w:tcPr>
            <w:tcW w:w="1771" w:type="dxa"/>
          </w:tcPr>
          <w:p w:rsidR="005A6127" w:rsidRDefault="005A6127" w:rsidP="005A6127">
            <w:pPr>
              <w:spacing w:after="685"/>
              <w:ind w:right="-801"/>
            </w:pPr>
            <w:r w:rsidRPr="005A6127">
              <w:t>VEL-ADD-PNT</w:t>
            </w:r>
          </w:p>
        </w:tc>
        <w:tc>
          <w:tcPr>
            <w:tcW w:w="4208" w:type="dxa"/>
          </w:tcPr>
          <w:p w:rsidR="005A6127" w:rsidRDefault="005A6127" w:rsidP="005A6127">
            <w:pPr>
              <w:spacing w:after="685"/>
              <w:ind w:right="-801"/>
            </w:pPr>
            <w:r w:rsidRPr="005A6127">
              <w:t>Velocity Support: additional 50 point bundles</w:t>
            </w:r>
          </w:p>
        </w:tc>
        <w:tc>
          <w:tcPr>
            <w:tcW w:w="709" w:type="dxa"/>
          </w:tcPr>
          <w:p w:rsidR="005A6127" w:rsidRDefault="005A6127" w:rsidP="005A6127">
            <w:pPr>
              <w:spacing w:after="685"/>
              <w:ind w:right="-801"/>
            </w:pPr>
            <w:r>
              <w:t>19</w:t>
            </w:r>
          </w:p>
        </w:tc>
        <w:tc>
          <w:tcPr>
            <w:tcW w:w="1134" w:type="dxa"/>
          </w:tcPr>
          <w:p w:rsidR="005A6127" w:rsidRDefault="005A6127" w:rsidP="005A6127">
            <w:pPr>
              <w:spacing w:after="685"/>
              <w:ind w:right="-801"/>
            </w:pPr>
            <w:r>
              <w:t>£1,250.00</w:t>
            </w:r>
          </w:p>
        </w:tc>
        <w:tc>
          <w:tcPr>
            <w:tcW w:w="1701" w:type="dxa"/>
          </w:tcPr>
          <w:p w:rsidR="005A6127" w:rsidRDefault="005A6127" w:rsidP="005A6127">
            <w:pPr>
              <w:spacing w:after="685"/>
              <w:ind w:right="-801"/>
            </w:pPr>
            <w:r>
              <w:t>£23,750.00</w:t>
            </w:r>
          </w:p>
        </w:tc>
        <w:tc>
          <w:tcPr>
            <w:tcW w:w="1105" w:type="dxa"/>
          </w:tcPr>
          <w:p w:rsidR="005A6127" w:rsidRDefault="005A6127" w:rsidP="005A6127">
            <w:pPr>
              <w:spacing w:after="685"/>
              <w:ind w:right="-801"/>
            </w:pPr>
          </w:p>
        </w:tc>
      </w:tr>
    </w:tbl>
    <w:tbl>
      <w:tblPr>
        <w:tblStyle w:val="TableGrid"/>
        <w:tblpPr w:leftFromText="180" w:rightFromText="180" w:vertAnchor="text" w:horzAnchor="margin" w:tblpXSpec="right" w:tblpY="246"/>
        <w:tblW w:w="0" w:type="auto"/>
        <w:tblLook w:val="04A0" w:firstRow="1" w:lastRow="0" w:firstColumn="1" w:lastColumn="0" w:noHBand="0" w:noVBand="1"/>
      </w:tblPr>
      <w:tblGrid>
        <w:gridCol w:w="2063"/>
        <w:gridCol w:w="1906"/>
      </w:tblGrid>
      <w:tr w:rsidR="00C211A6" w:rsidTr="00BC3AAD">
        <w:tc>
          <w:tcPr>
            <w:tcW w:w="2063" w:type="dxa"/>
            <w:shd w:val="clear" w:color="auto" w:fill="70AD47" w:themeFill="accent6"/>
          </w:tcPr>
          <w:p w:rsidR="00C211A6" w:rsidRPr="00BC3AAD" w:rsidRDefault="00C211A6" w:rsidP="00C211A6">
            <w:pPr>
              <w:rPr>
                <w:b/>
                <w:color w:val="FFFFFF" w:themeColor="background1"/>
              </w:rPr>
            </w:pPr>
            <w:r w:rsidRPr="00BC3AAD">
              <w:rPr>
                <w:b/>
                <w:color w:val="FFFFFF" w:themeColor="background1"/>
              </w:rPr>
              <w:t>Order Balance:</w:t>
            </w:r>
          </w:p>
        </w:tc>
        <w:tc>
          <w:tcPr>
            <w:tcW w:w="1906" w:type="dxa"/>
          </w:tcPr>
          <w:p w:rsidR="00C211A6" w:rsidRDefault="00C211A6" w:rsidP="00C211A6">
            <w:r>
              <w:t>£29,250.00</w:t>
            </w:r>
          </w:p>
        </w:tc>
      </w:tr>
      <w:tr w:rsidR="00C211A6" w:rsidTr="00BC3AAD">
        <w:tc>
          <w:tcPr>
            <w:tcW w:w="2063" w:type="dxa"/>
            <w:shd w:val="clear" w:color="auto" w:fill="70AD47" w:themeFill="accent6"/>
          </w:tcPr>
          <w:p w:rsidR="00C211A6" w:rsidRPr="00BC3AAD" w:rsidRDefault="00C211A6" w:rsidP="00C211A6">
            <w:pPr>
              <w:rPr>
                <w:b/>
                <w:color w:val="FFFFFF" w:themeColor="background1"/>
              </w:rPr>
            </w:pPr>
            <w:r w:rsidRPr="00BC3AAD">
              <w:rPr>
                <w:b/>
                <w:color w:val="FFFFFF" w:themeColor="background1"/>
              </w:rPr>
              <w:t>Shipping:</w:t>
            </w:r>
          </w:p>
        </w:tc>
        <w:tc>
          <w:tcPr>
            <w:tcW w:w="1906" w:type="dxa"/>
          </w:tcPr>
          <w:p w:rsidR="00C211A6" w:rsidRDefault="00C211A6" w:rsidP="00C211A6"/>
        </w:tc>
      </w:tr>
      <w:tr w:rsidR="00C211A6" w:rsidTr="00BC3AAD">
        <w:tc>
          <w:tcPr>
            <w:tcW w:w="2063" w:type="dxa"/>
            <w:shd w:val="clear" w:color="auto" w:fill="70AD47" w:themeFill="accent6"/>
          </w:tcPr>
          <w:p w:rsidR="00C211A6" w:rsidRPr="00BC3AAD" w:rsidRDefault="00C211A6" w:rsidP="00C211A6">
            <w:pPr>
              <w:rPr>
                <w:b/>
                <w:color w:val="FFFFFF" w:themeColor="background1"/>
              </w:rPr>
            </w:pPr>
            <w:r w:rsidRPr="00BC3AAD">
              <w:rPr>
                <w:b/>
                <w:color w:val="FFFFFF" w:themeColor="background1"/>
              </w:rPr>
              <w:t>VAT:</w:t>
            </w:r>
          </w:p>
        </w:tc>
        <w:tc>
          <w:tcPr>
            <w:tcW w:w="1906" w:type="dxa"/>
          </w:tcPr>
          <w:p w:rsidR="00C211A6" w:rsidRDefault="00C211A6" w:rsidP="00C211A6">
            <w:r>
              <w:t>£5,850.00</w:t>
            </w:r>
          </w:p>
        </w:tc>
      </w:tr>
      <w:tr w:rsidR="00C211A6" w:rsidTr="00BC3AAD">
        <w:tc>
          <w:tcPr>
            <w:tcW w:w="2063" w:type="dxa"/>
            <w:shd w:val="clear" w:color="auto" w:fill="70AD47" w:themeFill="accent6"/>
          </w:tcPr>
          <w:p w:rsidR="00C211A6" w:rsidRPr="00BC3AAD" w:rsidRDefault="00C211A6" w:rsidP="00C211A6">
            <w:pPr>
              <w:rPr>
                <w:b/>
                <w:color w:val="FFFFFF" w:themeColor="background1"/>
              </w:rPr>
            </w:pPr>
            <w:r w:rsidRPr="00BC3AAD">
              <w:rPr>
                <w:b/>
                <w:color w:val="FFFFFF" w:themeColor="background1"/>
              </w:rPr>
              <w:t>Total GBP:</w:t>
            </w:r>
          </w:p>
        </w:tc>
        <w:tc>
          <w:tcPr>
            <w:tcW w:w="1906" w:type="dxa"/>
          </w:tcPr>
          <w:p w:rsidR="00C211A6" w:rsidRDefault="00C211A6" w:rsidP="00C211A6">
            <w:r>
              <w:t>£35,100.00</w:t>
            </w:r>
          </w:p>
        </w:tc>
      </w:tr>
    </w:tbl>
    <w:p w:rsidR="005A6127" w:rsidRDefault="005A6127" w:rsidP="005A6127">
      <w:pPr>
        <w:spacing w:after="685"/>
        <w:ind w:left="-30" w:right="-801"/>
      </w:pPr>
    </w:p>
    <w:p w:rsidR="00CC7A5C" w:rsidRPr="00CC7A5C" w:rsidRDefault="00CC7A5C" w:rsidP="00CC7A5C"/>
    <w:p w:rsidR="00CC7A5C" w:rsidRDefault="00CC7A5C" w:rsidP="00A47EDC">
      <w:pPr>
        <w:pStyle w:val="Heading1"/>
        <w:spacing w:after="200" w:line="276" w:lineRule="auto"/>
        <w:rPr>
          <w:rFonts w:ascii="Helvetica Neue" w:eastAsia="Helvetica Neue" w:hAnsi="Helvetica Neue" w:cs="Helvetica Neue"/>
          <w:sz w:val="24"/>
          <w:szCs w:val="24"/>
        </w:rPr>
      </w:pPr>
    </w:p>
    <w:p w:rsidR="00CC7A5C" w:rsidRDefault="00CC7A5C" w:rsidP="00A47EDC">
      <w:pPr>
        <w:pStyle w:val="Heading1"/>
        <w:spacing w:after="200" w:line="276" w:lineRule="auto"/>
        <w:rPr>
          <w:rFonts w:ascii="Helvetica Neue" w:eastAsia="Helvetica Neue" w:hAnsi="Helvetica Neue" w:cs="Helvetica Neue"/>
          <w:sz w:val="24"/>
          <w:szCs w:val="24"/>
        </w:rPr>
      </w:pPr>
    </w:p>
    <w:p w:rsidR="00CC7A5C" w:rsidRDefault="00CC7A5C" w:rsidP="00A47EDC">
      <w:pPr>
        <w:pStyle w:val="Heading1"/>
        <w:spacing w:after="200" w:line="276" w:lineRule="auto"/>
        <w:rPr>
          <w:rFonts w:ascii="Helvetica Neue" w:eastAsia="Helvetica Neue" w:hAnsi="Helvetica Neue" w:cs="Helvetica Neue"/>
          <w:sz w:val="24"/>
          <w:szCs w:val="24"/>
        </w:rPr>
      </w:pPr>
    </w:p>
    <w:p w:rsidR="00CC7A5C" w:rsidRDefault="00CC7A5C" w:rsidP="00A47EDC">
      <w:pPr>
        <w:pStyle w:val="Heading1"/>
        <w:spacing w:after="200" w:line="276" w:lineRule="auto"/>
        <w:rPr>
          <w:rFonts w:ascii="Helvetica Neue" w:eastAsia="Helvetica Neue" w:hAnsi="Helvetica Neue" w:cs="Helvetica Neue"/>
          <w:sz w:val="24"/>
          <w:szCs w:val="24"/>
        </w:rPr>
      </w:pPr>
    </w:p>
    <w:p w:rsidR="005540D7" w:rsidRDefault="008E0B6F" w:rsidP="00A47EDC">
      <w:pPr>
        <w:pStyle w:val="Heading1"/>
        <w:spacing w:after="200" w:line="276" w:lineRule="auto"/>
        <w:rPr>
          <w:rFonts w:ascii="Helvetica Neue" w:eastAsia="Helvetica Neue" w:hAnsi="Helvetica Neue" w:cs="Helvetica Neue"/>
          <w:sz w:val="24"/>
          <w:szCs w:val="24"/>
        </w:rPr>
      </w:pPr>
      <w:r w:rsidRPr="007F3E56">
        <w:rPr>
          <w:rFonts w:ascii="Helvetica Neue" w:eastAsia="Helvetica Neue" w:hAnsi="Helvetica Neue" w:cs="Helvetica Neue"/>
          <w:sz w:val="24"/>
          <w:szCs w:val="24"/>
        </w:rPr>
        <w:t>Schedule 2 - Call-Off Contract charges</w:t>
      </w:r>
      <w:bookmarkEnd w:id="27"/>
    </w:p>
    <w:p w:rsidR="00AD7FFD" w:rsidRDefault="00490852" w:rsidP="00AD7FFD">
      <w:r>
        <w:rPr>
          <w:noProof/>
        </w:rPr>
        <w:drawing>
          <wp:inline distT="0" distB="0" distL="0" distR="0" wp14:anchorId="150F3683" wp14:editId="03AAF924">
            <wp:extent cx="1963653" cy="72380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05054" cy="739066"/>
                    </a:xfrm>
                    <a:prstGeom prst="rect">
                      <a:avLst/>
                    </a:prstGeom>
                  </pic:spPr>
                </pic:pic>
              </a:graphicData>
            </a:graphic>
          </wp:inline>
        </w:drawing>
      </w:r>
    </w:p>
    <w:p w:rsidR="00AD7FFD" w:rsidRDefault="00AD7FFD" w:rsidP="00AD7FFD">
      <w:r>
        <w:t>Indicated in the Supplier’s SFIA rate card:</w:t>
      </w:r>
    </w:p>
    <w:p w:rsidR="00AD7FFD" w:rsidRDefault="00A436B1" w:rsidP="00AD7FFD">
      <w:hyperlink r:id="rId21" w:history="1">
        <w:r w:rsidR="00AD7FFD" w:rsidRPr="002E16ED">
          <w:rPr>
            <w:rStyle w:val="Hyperlink"/>
          </w:rPr>
          <w:t>https://assets.digitalmarketplace.service.gov.uk/g-cloud-10/documents/708142/944874137398640-sfia-rate-card-2018-05-22-1435.pdf</w:t>
        </w:r>
      </w:hyperlink>
    </w:p>
    <w:p w:rsidR="00553F22" w:rsidRDefault="00553F22" w:rsidP="00553F22">
      <w:pPr>
        <w:spacing w:after="0"/>
        <w:rPr>
          <w:rFonts w:ascii="Helvetica Neue" w:eastAsia="Helvetica Neue" w:hAnsi="Helvetica Neue" w:cs="Helvetica Neue"/>
          <w:b/>
          <w:sz w:val="24"/>
          <w:szCs w:val="24"/>
        </w:rPr>
      </w:pPr>
    </w:p>
    <w:p w:rsidR="005540D7" w:rsidRDefault="008E0B6F">
      <w:pPr>
        <w:pStyle w:val="Heading1"/>
        <w:spacing w:after="0" w:line="276" w:lineRule="auto"/>
        <w:rPr>
          <w:rFonts w:ascii="Helvetica Neue" w:eastAsia="Helvetica Neue" w:hAnsi="Helvetica Neue" w:cs="Helvetica Neue"/>
          <w:sz w:val="24"/>
          <w:szCs w:val="24"/>
        </w:rPr>
      </w:pPr>
      <w:bookmarkStart w:id="28" w:name="_Toc509486709"/>
      <w:r>
        <w:rPr>
          <w:rFonts w:ascii="Helvetica Neue" w:eastAsia="Helvetica Neue" w:hAnsi="Helvetica Neue" w:cs="Helvetica Neue"/>
          <w:sz w:val="24"/>
          <w:szCs w:val="24"/>
        </w:rPr>
        <w:t>Part B - Terms and conditions</w:t>
      </w:r>
      <w:bookmarkEnd w:id="28"/>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5540D7" w:rsidRDefault="008E0B6F" w:rsidP="00C31A9E">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C31A9E">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rsidR="005540D7" w:rsidRDefault="008E0B6F" w:rsidP="00C31A9E">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C31A9E">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C31A9E">
      <w:pPr>
        <w:numPr>
          <w:ilvl w:val="0"/>
          <w:numId w:val="2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C31A9E">
      <w:pPr>
        <w:numPr>
          <w:ilvl w:val="1"/>
          <w:numId w:val="23"/>
        </w:numPr>
        <w:ind w:hanging="360"/>
        <w:contextualSpacing/>
      </w:pPr>
      <w:bookmarkStart w:id="29" w:name="_7ufvlylc57w"/>
      <w:bookmarkEnd w:id="29"/>
      <w:r>
        <w:rPr>
          <w:rFonts w:ascii="Helvetica Neue" w:eastAsia="Helvetica Neue" w:hAnsi="Helvetica Neue" w:cs="Helvetica Neue"/>
          <w:sz w:val="24"/>
          <w:szCs w:val="24"/>
        </w:rPr>
        <w:t>4.1 (Warranties and representations)</w:t>
      </w:r>
      <w:bookmarkStart w:id="30" w:name="_4qgmyaobct7l"/>
      <w:bookmarkEnd w:id="30"/>
      <w:r>
        <w:rPr>
          <w:rFonts w:ascii="Helvetica Neue" w:eastAsia="Helvetica Neue" w:hAnsi="Helvetica Neue" w:cs="Helvetica Neue"/>
          <w:sz w:val="24"/>
          <w:szCs w:val="24"/>
        </w:rPr>
        <w:t xml:space="preserve"> </w:t>
      </w:r>
    </w:p>
    <w:p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1" w:name="_zggo63kp7s7a"/>
      <w:bookmarkEnd w:id="31"/>
      <w:r>
        <w:rPr>
          <w:rFonts w:ascii="Helvetica Neue" w:eastAsia="Helvetica Neue" w:hAnsi="Helvetica Neue" w:cs="Helvetica Neue"/>
          <w:sz w:val="24"/>
          <w:szCs w:val="24"/>
        </w:rPr>
        <w:t>4.11 to 4.12 (IR35)</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2" w:name="_l0wad9mkk14m"/>
      <w:bookmarkEnd w:id="32"/>
      <w:r>
        <w:rPr>
          <w:rFonts w:ascii="Helvetica Neue" w:eastAsia="Helvetica Neue" w:hAnsi="Helvetica Neue" w:cs="Helvetica Neue"/>
          <w:sz w:val="24"/>
          <w:szCs w:val="24"/>
        </w:rPr>
        <w:t>5.2 to 5.3 (Force majeure)</w:t>
      </w:r>
    </w:p>
    <w:p w:rsidR="005540D7" w:rsidRDefault="008E0B6F" w:rsidP="00C31A9E">
      <w:pPr>
        <w:numPr>
          <w:ilvl w:val="1"/>
          <w:numId w:val="23"/>
        </w:numPr>
        <w:ind w:hanging="360"/>
        <w:contextualSpacing/>
      </w:pPr>
      <w:bookmarkStart w:id="33" w:name="_t2msquoose3b"/>
      <w:bookmarkEnd w:id="33"/>
      <w:r>
        <w:rPr>
          <w:rFonts w:ascii="Helvetica Neue" w:eastAsia="Helvetica Neue" w:hAnsi="Helvetica Neue" w:cs="Helvetica Neue"/>
          <w:sz w:val="24"/>
          <w:szCs w:val="24"/>
        </w:rPr>
        <w:t>5.6 (Continuing rights)</w:t>
      </w:r>
      <w:bookmarkStart w:id="34" w:name="_z5chnjhzaet0"/>
      <w:bookmarkEnd w:id="34"/>
      <w:r>
        <w:rPr>
          <w:rFonts w:ascii="Helvetica Neue" w:eastAsia="Helvetica Neue" w:hAnsi="Helvetica Neue" w:cs="Helvetica Neue"/>
          <w:sz w:val="24"/>
          <w:szCs w:val="24"/>
        </w:rPr>
        <w:t xml:space="preserve"> </w:t>
      </w:r>
    </w:p>
    <w:p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5" w:name="_xi3yu141afy3"/>
      <w:bookmarkEnd w:id="35"/>
      <w:r>
        <w:rPr>
          <w:rFonts w:ascii="Helvetica Neue" w:eastAsia="Helvetica Neue" w:hAnsi="Helvetica Neue" w:cs="Helvetica Neue"/>
          <w:sz w:val="24"/>
          <w:szCs w:val="24"/>
        </w:rPr>
        <w:t>5.10 (Fraud)</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6" w:name="_ata7ymz16ovs"/>
      <w:bookmarkEnd w:id="36"/>
      <w:r>
        <w:rPr>
          <w:rFonts w:ascii="Helvetica Neue" w:eastAsia="Helvetica Neue" w:hAnsi="Helvetica Neue" w:cs="Helvetica Neue"/>
          <w:sz w:val="24"/>
          <w:szCs w:val="24"/>
        </w:rPr>
        <w:t>5.11 (Notice of fraud)</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7" w:name="_fkyoint63nz9"/>
      <w:bookmarkEnd w:id="37"/>
      <w:r>
        <w:rPr>
          <w:rFonts w:ascii="Helvetica Neue" w:eastAsia="Helvetica Neue" w:hAnsi="Helvetica Neue" w:cs="Helvetica Neue"/>
          <w:sz w:val="24"/>
          <w:szCs w:val="24"/>
        </w:rPr>
        <w:t>7.1 to 7.2 (Transparency)</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8" w:name="_9iemmotrtveu"/>
      <w:bookmarkEnd w:id="38"/>
      <w:r>
        <w:rPr>
          <w:rFonts w:ascii="Helvetica Neue" w:eastAsia="Helvetica Neue" w:hAnsi="Helvetica Neue" w:cs="Helvetica Neue"/>
          <w:sz w:val="24"/>
          <w:szCs w:val="24"/>
        </w:rPr>
        <w:t>8.3 (Order of precedence)</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9" w:name="_tf0ykdt5ev"/>
      <w:bookmarkEnd w:id="39"/>
      <w:r>
        <w:rPr>
          <w:rFonts w:ascii="Helvetica Neue" w:eastAsia="Helvetica Neue" w:hAnsi="Helvetica Neue" w:cs="Helvetica Neue"/>
          <w:sz w:val="24"/>
          <w:szCs w:val="24"/>
        </w:rPr>
        <w:t>8.4 (Relationship)</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0" w:name="_naatyuhqkhsy"/>
      <w:bookmarkEnd w:id="40"/>
      <w:r>
        <w:rPr>
          <w:rFonts w:ascii="Helvetica Neue" w:eastAsia="Helvetica Neue" w:hAnsi="Helvetica Neue" w:cs="Helvetica Neue"/>
          <w:sz w:val="24"/>
          <w:szCs w:val="24"/>
        </w:rPr>
        <w:t>8.7 to 8.9 (Entire agreement)</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1" w:name="_xnkwn0kmcpb3"/>
      <w:bookmarkEnd w:id="41"/>
      <w:r>
        <w:rPr>
          <w:rFonts w:ascii="Helvetica Neue" w:eastAsia="Helvetica Neue" w:hAnsi="Helvetica Neue" w:cs="Helvetica Neue"/>
          <w:sz w:val="24"/>
          <w:szCs w:val="24"/>
        </w:rPr>
        <w:t>8.10 (Law and jurisdiction)</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2" w:name="_cpz8pmimqxjf"/>
      <w:bookmarkEnd w:id="42"/>
      <w:r>
        <w:rPr>
          <w:rFonts w:ascii="Helvetica Neue" w:eastAsia="Helvetica Neue" w:hAnsi="Helvetica Neue" w:cs="Helvetica Neue"/>
          <w:sz w:val="24"/>
          <w:szCs w:val="24"/>
        </w:rPr>
        <w:t>8.11 to 8.12 (Legislative change)</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3" w:name="_vxjr3igvbeu1"/>
      <w:bookmarkEnd w:id="43"/>
      <w:r>
        <w:rPr>
          <w:rFonts w:ascii="Helvetica Neue" w:eastAsia="Helvetica Neue" w:hAnsi="Helvetica Neue" w:cs="Helvetica Neue"/>
          <w:sz w:val="24"/>
          <w:szCs w:val="24"/>
        </w:rPr>
        <w:t>8.13 to 8.17 (Bribery and corruption)</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4" w:name="_kszap48p7wt0"/>
      <w:bookmarkEnd w:id="44"/>
      <w:r>
        <w:rPr>
          <w:rFonts w:ascii="Helvetica Neue" w:eastAsia="Helvetica Neue" w:hAnsi="Helvetica Neue" w:cs="Helvetica Neue"/>
          <w:sz w:val="24"/>
          <w:szCs w:val="24"/>
        </w:rPr>
        <w:t>8.18 to 8.27 (Freedom of Information Act)</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5" w:name="_m9g4hob710e0"/>
      <w:bookmarkEnd w:id="45"/>
      <w:r>
        <w:rPr>
          <w:rFonts w:ascii="Helvetica Neue" w:eastAsia="Helvetica Neue" w:hAnsi="Helvetica Neue" w:cs="Helvetica Neue"/>
          <w:sz w:val="24"/>
          <w:szCs w:val="24"/>
        </w:rPr>
        <w:t xml:space="preserve">8.28 to 8.29 (Promoting tax compliance) </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6" w:name="_nep14ssihkdx"/>
      <w:bookmarkEnd w:id="46"/>
      <w:r>
        <w:rPr>
          <w:rFonts w:ascii="Helvetica Neue" w:eastAsia="Helvetica Neue" w:hAnsi="Helvetica Neue" w:cs="Helvetica Neue"/>
          <w:sz w:val="24"/>
          <w:szCs w:val="24"/>
        </w:rPr>
        <w:t>8.30 to 8.31 (Official Secrets Act)</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7" w:name="_pfv9e4x6613e"/>
      <w:bookmarkEnd w:id="47"/>
      <w:r>
        <w:rPr>
          <w:rFonts w:ascii="Helvetica Neue" w:eastAsia="Helvetica Neue" w:hAnsi="Helvetica Neue" w:cs="Helvetica Neue"/>
          <w:sz w:val="24"/>
          <w:szCs w:val="24"/>
        </w:rPr>
        <w:t>8.32 to 8.35 (Transfer and subcontracting)</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8" w:name="_6sdo70ih1iyh"/>
      <w:bookmarkEnd w:id="48"/>
      <w:r>
        <w:rPr>
          <w:rFonts w:ascii="Helvetica Neue" w:eastAsia="Helvetica Neue" w:hAnsi="Helvetica Neue" w:cs="Helvetica Neue"/>
          <w:sz w:val="24"/>
          <w:szCs w:val="24"/>
        </w:rPr>
        <w:t>8.38 to 8.41 (Complaints handling and resolution)</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9" w:name="_y7s12y9u6ri2"/>
      <w:bookmarkEnd w:id="49"/>
      <w:r>
        <w:rPr>
          <w:rFonts w:ascii="Helvetica Neue" w:eastAsia="Helvetica Neue" w:hAnsi="Helvetica Neue" w:cs="Helvetica Neue"/>
          <w:sz w:val="24"/>
          <w:szCs w:val="24"/>
        </w:rPr>
        <w:t>8.49 to 8.51 (Publicity and branding</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0" w:name="_jcyecnr8hxv0"/>
      <w:bookmarkEnd w:id="50"/>
      <w:r>
        <w:rPr>
          <w:rFonts w:ascii="Helvetica Neue" w:eastAsia="Helvetica Neue" w:hAnsi="Helvetica Neue" w:cs="Helvetica Neue"/>
          <w:sz w:val="24"/>
          <w:szCs w:val="24"/>
        </w:rPr>
        <w:t>8.42 to 8.48 (Conflicts of interest and ethical walls)</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1" w:name="_7xyhk85tkatg"/>
      <w:bookmarkEnd w:id="51"/>
      <w:r>
        <w:rPr>
          <w:rFonts w:ascii="Helvetica Neue" w:eastAsia="Helvetica Neue" w:hAnsi="Helvetica Neue" w:cs="Helvetica Neue"/>
          <w:sz w:val="24"/>
          <w:szCs w:val="24"/>
        </w:rPr>
        <w:t>8.52 to 8.54 (Equality and diversity)</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2" w:name="_ssevvrz51zz4"/>
      <w:bookmarkEnd w:id="52"/>
      <w:r>
        <w:rPr>
          <w:rFonts w:ascii="Helvetica Neue" w:eastAsia="Helvetica Neue" w:hAnsi="Helvetica Neue" w:cs="Helvetica Neue"/>
          <w:sz w:val="24"/>
          <w:szCs w:val="24"/>
        </w:rPr>
        <w:t>8.66 to 8.67 (Severability)</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3" w:name="_wo0xnjlyfmiu"/>
      <w:bookmarkEnd w:id="53"/>
      <w:r>
        <w:rPr>
          <w:rFonts w:ascii="Helvetica Neue" w:eastAsia="Helvetica Neue" w:hAnsi="Helvetica Neue" w:cs="Helvetica Neue"/>
          <w:sz w:val="24"/>
          <w:szCs w:val="24"/>
        </w:rPr>
        <w:t xml:space="preserve">8.68 to 8.82 (Managing disputes) </w:t>
      </w:r>
    </w:p>
    <w:p w:rsidR="005540D7" w:rsidRDefault="008E0B6F" w:rsidP="00C31A9E">
      <w:pPr>
        <w:numPr>
          <w:ilvl w:val="1"/>
          <w:numId w:val="23"/>
        </w:numPr>
        <w:ind w:hanging="360"/>
        <w:contextualSpacing/>
      </w:pPr>
      <w:bookmarkStart w:id="54" w:name="_jl72q32rn20u"/>
      <w:bookmarkEnd w:id="54"/>
      <w:r>
        <w:rPr>
          <w:rFonts w:ascii="Helvetica Neue" w:eastAsia="Helvetica Neue" w:hAnsi="Helvetica Neue" w:cs="Helvetica Neue"/>
          <w:sz w:val="24"/>
          <w:szCs w:val="24"/>
        </w:rPr>
        <w:t>8.83 to 8.91 (Confidentiality)</w:t>
      </w:r>
      <w:bookmarkStart w:id="55" w:name="_h1o9qz8mt2t2"/>
      <w:bookmarkEnd w:id="55"/>
      <w:r>
        <w:rPr>
          <w:rFonts w:ascii="Helvetica Neue" w:eastAsia="Helvetica Neue" w:hAnsi="Helvetica Neue" w:cs="Helvetica Neue"/>
          <w:sz w:val="24"/>
          <w:szCs w:val="24"/>
        </w:rPr>
        <w:t xml:space="preserve"> </w:t>
      </w:r>
    </w:p>
    <w:p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6" w:name="_3aps8o6kcxyn"/>
      <w:bookmarkEnd w:id="56"/>
      <w:r>
        <w:rPr>
          <w:rFonts w:ascii="Helvetica Neue" w:eastAsia="Helvetica Neue" w:hAnsi="Helvetica Neue" w:cs="Helvetica Neue"/>
          <w:sz w:val="24"/>
          <w:szCs w:val="24"/>
        </w:rPr>
        <w:t>paragraphs 1 to 10 of the Framework Agreement glossary and interpretations</w:t>
      </w:r>
      <w:bookmarkStart w:id="57" w:name="_c6k4662biabv"/>
      <w:bookmarkEnd w:id="57"/>
    </w:p>
    <w:p w:rsidR="005540D7" w:rsidRDefault="008E0B6F" w:rsidP="00C31A9E">
      <w:pPr>
        <w:numPr>
          <w:ilvl w:val="1"/>
          <w:numId w:val="2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58" w:name="_itt780udfb5v"/>
      <w:bookmarkEnd w:id="58"/>
      <w:r>
        <w:rPr>
          <w:rFonts w:ascii="Helvetica Neue" w:eastAsia="Helvetica Neue" w:hAnsi="Helvetica Neue" w:cs="Helvetica Neue"/>
          <w:sz w:val="24"/>
          <w:szCs w:val="24"/>
        </w:rPr>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C31A9E">
      <w:pPr>
        <w:numPr>
          <w:ilvl w:val="1"/>
          <w:numId w:val="23"/>
        </w:numPr>
        <w:ind w:hanging="360"/>
        <w:rPr>
          <w:rFonts w:ascii="Helvetica Neue" w:eastAsia="Helvetica Neue" w:hAnsi="Helvetica Neue" w:cs="Helvetica Neue"/>
          <w:sz w:val="24"/>
          <w:szCs w:val="24"/>
        </w:rPr>
      </w:pPr>
      <w:bookmarkStart w:id="59" w:name="_kt588v8j7m1"/>
      <w:bookmarkEnd w:id="59"/>
      <w:r>
        <w:rPr>
          <w:rFonts w:ascii="Helvetica Neue" w:eastAsia="Helvetica Neue" w:hAnsi="Helvetica Neue" w:cs="Helvetica Neue"/>
          <w:sz w:val="24"/>
          <w:szCs w:val="24"/>
        </w:rPr>
        <w:t>a reference to the ‘Framework Agreement’ will be a reference to the ‘Call-Off Contract’</w:t>
      </w:r>
    </w:p>
    <w:p w:rsidR="005540D7" w:rsidRDefault="008E0B6F" w:rsidP="00C31A9E">
      <w:pPr>
        <w:numPr>
          <w:ilvl w:val="1"/>
          <w:numId w:val="23"/>
        </w:numPr>
        <w:ind w:hanging="360"/>
        <w:rPr>
          <w:rFonts w:ascii="Helvetica Neue" w:eastAsia="Helvetica Neue" w:hAnsi="Helvetica Neue" w:cs="Helvetica Neue"/>
          <w:sz w:val="24"/>
          <w:szCs w:val="24"/>
        </w:rPr>
      </w:pPr>
      <w:bookmarkStart w:id="60" w:name="_qrz2iq8tz5in"/>
      <w:bookmarkEnd w:id="60"/>
      <w:r>
        <w:rPr>
          <w:rFonts w:ascii="Helvetica Neue" w:eastAsia="Helvetica Neue" w:hAnsi="Helvetica Neue" w:cs="Helvetica Neue"/>
          <w:sz w:val="24"/>
          <w:szCs w:val="24"/>
        </w:rPr>
        <w:t>a reference to ‘CCS’ will be a reference to ‘the Buyer’</w:t>
      </w:r>
    </w:p>
    <w:p w:rsidR="005540D7" w:rsidRDefault="008E0B6F" w:rsidP="00C31A9E">
      <w:pPr>
        <w:numPr>
          <w:ilvl w:val="1"/>
          <w:numId w:val="23"/>
        </w:numPr>
        <w:ind w:hanging="360"/>
        <w:rPr>
          <w:rFonts w:ascii="Helvetica Neue" w:eastAsia="Helvetica Neue" w:hAnsi="Helvetica Neue" w:cs="Helvetica Neue"/>
          <w:sz w:val="24"/>
          <w:szCs w:val="24"/>
        </w:rPr>
      </w:pPr>
      <w:bookmarkStart w:id="61" w:name="_70gqqitra65j"/>
      <w:bookmarkEnd w:id="61"/>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62" w:name="_1p9gmbf49p16"/>
      <w:bookmarkEnd w:id="62"/>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63" w:name="_r6hnjzux63jf"/>
      <w:bookmarkEnd w:id="63"/>
      <w:r>
        <w:rPr>
          <w:rFonts w:ascii="Helvetica Neue" w:eastAsia="Helvetica Neue" w:hAnsi="Helvetica Neue" w:cs="Helvetica Neue"/>
          <w:sz w:val="24"/>
          <w:szCs w:val="24"/>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5540D7" w:rsidRDefault="008E0B6F" w:rsidP="00C31A9E">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4" w:name="_23ckvvd"/>
      <w:bookmarkEnd w:id="64"/>
      <w:r>
        <w:rPr>
          <w:rFonts w:ascii="Helvetica Neue" w:eastAsia="Helvetica Neue" w:hAnsi="Helvetica Neue" w:cs="Helvetica Neue"/>
          <w:b/>
          <w:sz w:val="24"/>
          <w:szCs w:val="24"/>
        </w:rPr>
        <w:t>6. Business continuity and disaster recovery</w:t>
      </w:r>
    </w:p>
    <w:p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C31A9E">
      <w:pPr>
        <w:numPr>
          <w:ilvl w:val="0"/>
          <w:numId w:val="1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C31A9E">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C31A9E">
      <w:pPr>
        <w:numPr>
          <w:ilvl w:val="1"/>
          <w:numId w:val="36"/>
        </w:numPr>
        <w:ind w:hanging="360"/>
      </w:pPr>
      <w:r>
        <w:rPr>
          <w:rFonts w:ascii="Helvetica Neue" w:eastAsia="Helvetica Neue" w:hAnsi="Helvetica Neue" w:cs="Helvetica Neue"/>
          <w:sz w:val="24"/>
          <w:szCs w:val="24"/>
        </w:rPr>
        <w:t xml:space="preserve">the principles in the Security Policy Framework at </w:t>
      </w:r>
      <w:hyperlink r:id="rId22">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3">
        <w:r>
          <w:rPr>
            <w:rStyle w:val="ListLabel470"/>
          </w:rPr>
          <w:t>https://www.gov.uk/government/publications/government-security-classifications</w:t>
        </w:r>
      </w:hyperlink>
    </w:p>
    <w:p w:rsidR="005540D7" w:rsidRDefault="008E0B6F" w:rsidP="00C31A9E">
      <w:pPr>
        <w:numPr>
          <w:ilvl w:val="1"/>
          <w:numId w:val="36"/>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4">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5">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C31A9E">
      <w:pPr>
        <w:numPr>
          <w:ilvl w:val="1"/>
          <w:numId w:val="36"/>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6">
        <w:r>
          <w:rPr>
            <w:rStyle w:val="ListLabel470"/>
          </w:rPr>
          <w:t>https://www.ncsc.gov.uk/guidance/risk-management-collection</w:t>
        </w:r>
      </w:hyperlink>
    </w:p>
    <w:p w:rsidR="005540D7" w:rsidRDefault="008E0B6F" w:rsidP="00C31A9E">
      <w:pPr>
        <w:numPr>
          <w:ilvl w:val="1"/>
          <w:numId w:val="36"/>
        </w:numPr>
        <w:ind w:hanging="360"/>
      </w:pPr>
      <w:r>
        <w:rPr>
          <w:rFonts w:ascii="Helvetica Neue" w:eastAsia="Helvetica Neue" w:hAnsi="Helvetica Neue" w:cs="Helvetica Neue"/>
          <w:sz w:val="24"/>
          <w:szCs w:val="24"/>
        </w:rPr>
        <w:t>government best practice</w:t>
      </w:r>
      <w:hyperlink r:id="rId27">
        <w:r>
          <w:rPr>
            <w:rStyle w:val="ListLabel471"/>
          </w:rPr>
          <w:t xml:space="preserve"> </w:t>
        </w:r>
      </w:hyperlink>
      <w:r>
        <w:rPr>
          <w:rFonts w:ascii="Helvetica Neue" w:eastAsia="Helvetica Neue" w:hAnsi="Helvetica Neue" w:cs="Helvetica Neue"/>
          <w:sz w:val="24"/>
          <w:szCs w:val="24"/>
        </w:rPr>
        <w:t>i</w:t>
      </w:r>
      <w:hyperlink r:id="rId28">
        <w:r>
          <w:rPr>
            <w:rStyle w:val="ListLabel471"/>
          </w:rPr>
          <w:t>n</w:t>
        </w:r>
      </w:hyperlink>
      <w:r>
        <w:rPr>
          <w:rFonts w:ascii="Helvetica Neue" w:eastAsia="Helvetica Neue" w:hAnsi="Helvetica Neue" w:cs="Helvetica Neue"/>
          <w:sz w:val="24"/>
          <w:szCs w:val="24"/>
        </w:rPr>
        <w:t xml:space="preserve"> </w:t>
      </w:r>
      <w:hyperlink r:id="rId29">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30">
        <w:r>
          <w:rPr>
            <w:rStyle w:val="ListLabel470"/>
          </w:rPr>
          <w:t>https://www.gov.uk/government/publications/technology-code-of-practice/technology-code-of-practice</w:t>
        </w:r>
      </w:hyperlink>
    </w:p>
    <w:p w:rsidR="005540D7" w:rsidRDefault="008E0B6F" w:rsidP="00C31A9E">
      <w:pPr>
        <w:numPr>
          <w:ilvl w:val="1"/>
          <w:numId w:val="36"/>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31">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A436B1" w:rsidP="00C31A9E">
      <w:pPr>
        <w:numPr>
          <w:ilvl w:val="0"/>
          <w:numId w:val="35"/>
        </w:numPr>
        <w:ind w:hanging="724"/>
      </w:pPr>
      <w:hyperlink r:id="rId32">
        <w:r w:rsidR="008E0B6F">
          <w:rPr>
            <w:rStyle w:val="ListLabel471"/>
          </w:rPr>
          <w:t>T</w:t>
        </w:r>
      </w:hyperlink>
      <w:hyperlink r:id="rId33">
        <w:r w:rsidR="008E0B6F">
          <w:rPr>
            <w:rStyle w:val="ListLabel471"/>
          </w:rPr>
          <w:t>he Supplier will deliver the Services in a way that enables the Buyer to comply with its obligations under the T</w:t>
        </w:r>
      </w:hyperlink>
      <w:hyperlink r:id="rId34">
        <w:r w:rsidR="008E0B6F">
          <w:rPr>
            <w:rStyle w:val="ListLabel471"/>
          </w:rPr>
          <w:t>echnology Code of Practice</w:t>
        </w:r>
      </w:hyperlink>
      <w:hyperlink r:id="rId35">
        <w:r w:rsidR="008E0B6F">
          <w:rPr>
            <w:rStyle w:val="ListLabel471"/>
          </w:rPr>
          <w:t>,</w:t>
        </w:r>
      </w:hyperlink>
      <w:hyperlink r:id="rId36">
        <w:r w:rsidR="008E0B6F">
          <w:rPr>
            <w:rStyle w:val="ListLabel471"/>
          </w:rPr>
          <w:t xml:space="preserve"> which is available at </w:t>
        </w:r>
      </w:hyperlink>
      <w:hyperlink r:id="rId37">
        <w:r w:rsidR="008E0B6F">
          <w:rPr>
            <w:rStyle w:val="ListLabel470"/>
          </w:rPr>
          <w:t>https://www.gov.uk/government/publications/technology-code-of-practice/technology-code-of-practice</w:t>
        </w:r>
      </w:hyperlink>
    </w:p>
    <w:p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rsidR="005540D7" w:rsidRDefault="008E0B6F" w:rsidP="00C31A9E">
      <w:pPr>
        <w:numPr>
          <w:ilvl w:val="0"/>
          <w:numId w:val="35"/>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8">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9">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C31A9E">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C31A9E">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C31A9E">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5540D7" w:rsidRDefault="008E0B6F" w:rsidP="00C31A9E">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C31A9E">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C31A9E">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C31A9E">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5540D7" w:rsidRDefault="008E0B6F" w:rsidP="00C31A9E">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C31A9E">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5540D7" w:rsidRDefault="008E0B6F" w:rsidP="00C31A9E">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C31A9E">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5" w:name="_Toc509486710"/>
      <w:r>
        <w:rPr>
          <w:rFonts w:ascii="Helvetica Neue" w:eastAsia="Helvetica Neue" w:hAnsi="Helvetica Neue" w:cs="Helvetica Neue"/>
          <w:sz w:val="24"/>
          <w:szCs w:val="24"/>
        </w:rPr>
        <w:t>Schedule 3 - Collaboration agreement</w:t>
      </w:r>
      <w:bookmarkEnd w:id="65"/>
    </w:p>
    <w:p w:rsidR="005540D7" w:rsidRDefault="008E0B6F">
      <w:r>
        <w:rPr>
          <w:rFonts w:ascii="Helvetica Neue" w:eastAsia="Helvetica Neue" w:hAnsi="Helvetica Neue" w:cs="Helvetica Neue"/>
          <w:sz w:val="24"/>
          <w:szCs w:val="24"/>
        </w:rPr>
        <w:t xml:space="preserve">The Collaboration agreement is available at </w:t>
      </w:r>
      <w:hyperlink r:id="rId40">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6" w:name="_Toc509486711"/>
      <w:r>
        <w:rPr>
          <w:rFonts w:ascii="Helvetica Neue" w:eastAsia="Helvetica Neue" w:hAnsi="Helvetica Neue" w:cs="Helvetica Neue"/>
          <w:sz w:val="24"/>
          <w:szCs w:val="24"/>
        </w:rPr>
        <w:t>Schedule 4 - Alternative clauses</w:t>
      </w:r>
      <w:bookmarkEnd w:id="66"/>
    </w:p>
    <w:p w:rsidR="005540D7" w:rsidRDefault="008E0B6F">
      <w:r>
        <w:rPr>
          <w:rFonts w:ascii="Helvetica Neue" w:eastAsia="Helvetica Neue" w:hAnsi="Helvetica Neue" w:cs="Helvetica Neue"/>
          <w:sz w:val="24"/>
          <w:szCs w:val="24"/>
        </w:rPr>
        <w:t xml:space="preserve">The Alternative clauses are available at </w:t>
      </w:r>
      <w:hyperlink r:id="rId41">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7" w:name="_Toc509486712"/>
      <w:r>
        <w:rPr>
          <w:rFonts w:ascii="Helvetica Neue" w:eastAsia="Helvetica Neue" w:hAnsi="Helvetica Neue" w:cs="Helvetica Neue"/>
          <w:sz w:val="24"/>
          <w:szCs w:val="24"/>
        </w:rPr>
        <w:t>Schedule 5 - Guarantee</w:t>
      </w:r>
      <w:bookmarkEnd w:id="67"/>
    </w:p>
    <w:p w:rsidR="005540D7" w:rsidRDefault="008E0B6F">
      <w:r>
        <w:rPr>
          <w:rFonts w:ascii="Helvetica Neue" w:eastAsia="Helvetica Neue" w:hAnsi="Helvetica Neue" w:cs="Helvetica Neue"/>
          <w:sz w:val="24"/>
          <w:szCs w:val="24"/>
        </w:rPr>
        <w:t xml:space="preserve">The Guarantee is available at </w:t>
      </w:r>
      <w:hyperlink r:id="rId42">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8" w:name="_Toc509486713"/>
      <w:r>
        <w:rPr>
          <w:rFonts w:ascii="Helvetica Neue" w:eastAsia="Helvetica Neue" w:hAnsi="Helvetica Neue" w:cs="Helvetica Neue"/>
          <w:sz w:val="24"/>
          <w:szCs w:val="24"/>
        </w:rPr>
        <w:t>Schedule 6 - Glossary and interpretations</w:t>
      </w:r>
      <w:bookmarkEnd w:id="68"/>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C31A9E">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C31A9E">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3">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A436B1">
            <w:pPr>
              <w:spacing w:after="0" w:line="240" w:lineRule="auto"/>
            </w:pPr>
            <w:hyperlink r:id="rId44">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5">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AE1DD5" w:rsidRDefault="008E0B6F" w:rsidP="00AE1DD5">
      <w:pPr>
        <w:pStyle w:val="Heading1"/>
        <w:rPr>
          <w:rFonts w:ascii="Helvetica Neue" w:hAnsi="Helvetica Neue" w:cs="Helvetica"/>
          <w:sz w:val="24"/>
          <w:szCs w:val="24"/>
        </w:rPr>
      </w:pPr>
      <w:r>
        <w:rPr>
          <w:rFonts w:ascii="Helvetica Neue" w:eastAsia="Helvetica Neue" w:hAnsi="Helvetica Neue" w:cs="Helvetica Neue"/>
          <w:sz w:val="24"/>
          <w:szCs w:val="24"/>
        </w:rPr>
        <w:br/>
      </w:r>
      <w:bookmarkStart w:id="69"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9"/>
    </w:p>
    <w:p w:rsidR="00113E3A" w:rsidRDefault="00592D52">
      <w:r>
        <w:t>N/A</w:t>
      </w:r>
      <w:r w:rsidR="00113E3A" w:rsidRPr="00113E3A">
        <w:t xml:space="preserve">. </w:t>
      </w:r>
    </w:p>
    <w:p w:rsidR="005540D7" w:rsidRDefault="00113E3A">
      <w:r w:rsidRPr="00113E3A">
        <w:t xml:space="preserve"> </w:t>
      </w:r>
      <w:r w:rsidR="008E0B6F">
        <w:rPr>
          <w:rFonts w:ascii="Helvetica Neue" w:hAnsi="Helvetica Neue" w:cs="Helvetica"/>
          <w:b/>
          <w:bCs/>
          <w:sz w:val="24"/>
          <w:szCs w:val="24"/>
        </w:rPr>
        <w:t xml:space="preserve">Subject matter of the processing: </w:t>
      </w:r>
      <w:r w:rsidR="008E0B6F">
        <w:rPr>
          <w:rFonts w:ascii="Helvetica Neue" w:hAnsi="Helvetica Neue" w:cs="Helvetica"/>
          <w:b/>
          <w:bCs/>
          <w:color w:val="353535"/>
          <w:sz w:val="24"/>
          <w:szCs w:val="24"/>
        </w:rPr>
        <w:br/>
      </w:r>
      <w:r w:rsidR="00592D52">
        <w:t>N/A</w:t>
      </w:r>
    </w:p>
    <w:p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592D52">
        <w:rPr>
          <w:color w:val="353535"/>
        </w:rPr>
        <w:t>N/A</w:t>
      </w:r>
      <w:r w:rsidR="00113E3A" w:rsidRPr="00113E3A">
        <w:rPr>
          <w:color w:val="353535"/>
        </w:rPr>
        <w:t>.</w:t>
      </w:r>
    </w:p>
    <w:p w:rsidR="00113E3A"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592D52">
        <w:t>N/A</w:t>
      </w:r>
    </w:p>
    <w:p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592D52">
        <w:rPr>
          <w:color w:val="auto"/>
        </w:rPr>
        <w:t>N/A</w:t>
      </w:r>
    </w:p>
    <w:p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592D52">
        <w:rPr>
          <w:color w:val="auto"/>
        </w:rPr>
        <w:t>N/A</w:t>
      </w:r>
    </w:p>
    <w:p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sidR="00592D52">
        <w:rPr>
          <w:color w:val="auto"/>
        </w:rPr>
        <w:t>N/A</w:t>
      </w:r>
      <w:r w:rsidR="005F77EF" w:rsidRPr="005F77EF">
        <w:rPr>
          <w:color w:val="auto"/>
        </w:rPr>
        <w:t xml:space="preserve">   </w:t>
      </w:r>
    </w:p>
    <w:p w:rsidR="005540D7" w:rsidRDefault="005540D7"/>
    <w:sectPr w:rsidR="005540D7">
      <w:headerReference w:type="default" r:id="rId46"/>
      <w:footerReference w:type="default" r:id="rId47"/>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6B1" w:rsidRDefault="00A436B1">
      <w:pPr>
        <w:spacing w:after="0" w:line="240" w:lineRule="auto"/>
      </w:pPr>
      <w:r>
        <w:separator/>
      </w:r>
    </w:p>
  </w:endnote>
  <w:endnote w:type="continuationSeparator" w:id="0">
    <w:p w:rsidR="00A436B1" w:rsidRDefault="00A4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3C" w:rsidRDefault="00885B3C">
    <w:pPr>
      <w:rPr>
        <w:sz w:val="16"/>
        <w:szCs w:val="16"/>
      </w:rPr>
    </w:pPr>
  </w:p>
  <w:p w:rsidR="00885B3C" w:rsidRDefault="00885B3C">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885B3C" w:rsidRDefault="00885B3C">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A436B1">
      <w:rPr>
        <w:noProof/>
        <w:sz w:val="16"/>
        <w:szCs w:val="16"/>
      </w:rPr>
      <w:t>1</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6B1" w:rsidRDefault="00A436B1">
      <w:pPr>
        <w:spacing w:after="0" w:line="240" w:lineRule="auto"/>
      </w:pPr>
      <w:r>
        <w:separator/>
      </w:r>
    </w:p>
  </w:footnote>
  <w:footnote w:type="continuationSeparator" w:id="0">
    <w:p w:rsidR="00A436B1" w:rsidRDefault="00A43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3C" w:rsidRDefault="00885B3C">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multilevel"/>
    <w:tmpl w:val="00000026"/>
    <w:name w:val="WW8Num38"/>
    <w:lvl w:ilvl="0">
      <w:start w:val="1"/>
      <w:numFmt w:val="lowerLetter"/>
      <w:lvlText w:val="(%1)"/>
      <w:lvlJc w:val="left"/>
      <w:pPr>
        <w:tabs>
          <w:tab w:val="num" w:pos="0"/>
        </w:tabs>
        <w:ind w:left="432" w:hanging="432"/>
      </w:pPr>
      <w:rPr>
        <w:rFonts w:ascii="Helvetica Neue" w:hAnsi="Helvetica Neue" w:cs="Helvetica Neue"/>
        <w:b w:val="0"/>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28"/>
    <w:multiLevelType w:val="multilevel"/>
    <w:tmpl w:val="00000028"/>
    <w:name w:val="WW8Num40"/>
    <w:lvl w:ilvl="0">
      <w:start w:val="1"/>
      <w:numFmt w:val="lowerLetter"/>
      <w:lvlText w:val="(%1)"/>
      <w:lvlJc w:val="left"/>
      <w:pPr>
        <w:tabs>
          <w:tab w:val="num" w:pos="0"/>
        </w:tabs>
        <w:ind w:left="432" w:hanging="43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31"/>
    <w:multiLevelType w:val="multilevel"/>
    <w:tmpl w:val="00000031"/>
    <w:name w:val="WW8Num49"/>
    <w:lvl w:ilvl="0">
      <w:start w:val="1"/>
      <w:numFmt w:val="lowerLetter"/>
      <w:lvlText w:val="(%1)"/>
      <w:lvlJc w:val="left"/>
      <w:pPr>
        <w:tabs>
          <w:tab w:val="num" w:pos="0"/>
        </w:tabs>
        <w:ind w:left="360" w:hanging="360"/>
      </w:pPr>
    </w:lvl>
    <w:lvl w:ilvl="1">
      <w:start w:val="1"/>
      <w:numFmt w:val="decimal"/>
      <w:lvlText w:val="%1.%2"/>
      <w:lvlJc w:val="left"/>
      <w:pPr>
        <w:tabs>
          <w:tab w:val="num" w:pos="0"/>
        </w:tabs>
        <w:ind w:left="709" w:hanging="709"/>
      </w:pPr>
    </w:lvl>
    <w:lvl w:ilvl="2">
      <w:start w:val="1"/>
      <w:numFmt w:val="lowerLetter"/>
      <w:lvlText w:val="(%3)"/>
      <w:lvlJc w:val="left"/>
      <w:pPr>
        <w:tabs>
          <w:tab w:val="num" w:pos="0"/>
        </w:tabs>
        <w:ind w:left="1417" w:hanging="708"/>
      </w:pPr>
    </w:lvl>
    <w:lvl w:ilvl="3">
      <w:start w:val="1"/>
      <w:numFmt w:val="lowerRoman"/>
      <w:lvlText w:val="(%4)"/>
      <w:lvlJc w:val="left"/>
      <w:pPr>
        <w:tabs>
          <w:tab w:val="num" w:pos="0"/>
        </w:tabs>
        <w:ind w:left="2695" w:hanging="709"/>
      </w:pPr>
    </w:lvl>
    <w:lvl w:ilvl="4">
      <w:start w:val="1"/>
      <w:numFmt w:val="upperLetter"/>
      <w:lvlText w:val="(%5)"/>
      <w:lvlJc w:val="left"/>
      <w:pPr>
        <w:tabs>
          <w:tab w:val="num" w:pos="0"/>
        </w:tabs>
        <w:ind w:left="2835" w:hanging="709"/>
      </w:pPr>
    </w:lvl>
    <w:lvl w:ilvl="5">
      <w:start w:val="1"/>
      <w:numFmt w:val="decimal"/>
      <w:lvlText w:val="%6)"/>
      <w:lvlJc w:val="left"/>
      <w:pPr>
        <w:tabs>
          <w:tab w:val="num" w:pos="0"/>
        </w:tabs>
        <w:ind w:left="3543" w:hanging="708"/>
      </w:pPr>
    </w:lvl>
    <w:lvl w:ilvl="6">
      <w:start w:val="1"/>
      <w:numFmt w:val="lowerLetter"/>
      <w:lvlText w:val="%7)"/>
      <w:lvlJc w:val="left"/>
      <w:pPr>
        <w:tabs>
          <w:tab w:val="num" w:pos="0"/>
        </w:tabs>
        <w:ind w:left="4252" w:hanging="709"/>
      </w:pPr>
    </w:lvl>
    <w:lvl w:ilvl="7">
      <w:start w:val="1"/>
      <w:numFmt w:val="lowerRoman"/>
      <w:lvlText w:val="%8)"/>
      <w:lvlJc w:val="left"/>
      <w:pPr>
        <w:tabs>
          <w:tab w:val="num" w:pos="0"/>
        </w:tabs>
        <w:ind w:left="4961" w:hanging="709"/>
      </w:pPr>
    </w:lvl>
    <w:lvl w:ilvl="8">
      <w:start w:val="1"/>
      <w:numFmt w:val="upperLetter"/>
      <w:lvlText w:val="%9)"/>
      <w:lvlJc w:val="left"/>
      <w:pPr>
        <w:tabs>
          <w:tab w:val="num" w:pos="0"/>
        </w:tabs>
        <w:ind w:left="5669" w:hanging="708"/>
      </w:pPr>
    </w:lvl>
  </w:abstractNum>
  <w:abstractNum w:abstractNumId="3" w15:restartNumberingAfterBreak="0">
    <w:nsid w:val="00000032"/>
    <w:multiLevelType w:val="multilevel"/>
    <w:tmpl w:val="00000032"/>
    <w:name w:val="WW8Num50"/>
    <w:lvl w:ilvl="0">
      <w:start w:val="1"/>
      <w:numFmt w:val="lowerLetter"/>
      <w:lvlText w:val="(%1)"/>
      <w:lvlJc w:val="left"/>
      <w:pPr>
        <w:tabs>
          <w:tab w:val="num" w:pos="0"/>
        </w:tabs>
        <w:ind w:left="360" w:hanging="360"/>
      </w:pPr>
    </w:lvl>
    <w:lvl w:ilvl="1">
      <w:start w:val="1"/>
      <w:numFmt w:val="decimal"/>
      <w:lvlText w:val="%1.%2"/>
      <w:lvlJc w:val="left"/>
      <w:pPr>
        <w:tabs>
          <w:tab w:val="num" w:pos="0"/>
        </w:tabs>
        <w:ind w:left="709" w:hanging="709"/>
      </w:pPr>
    </w:lvl>
    <w:lvl w:ilvl="2">
      <w:start w:val="1"/>
      <w:numFmt w:val="lowerLetter"/>
      <w:lvlText w:val="(%3)"/>
      <w:lvlJc w:val="left"/>
      <w:pPr>
        <w:tabs>
          <w:tab w:val="num" w:pos="0"/>
        </w:tabs>
        <w:ind w:left="1417" w:hanging="708"/>
      </w:pPr>
    </w:lvl>
    <w:lvl w:ilvl="3">
      <w:start w:val="1"/>
      <w:numFmt w:val="lowerRoman"/>
      <w:lvlText w:val="(%4)"/>
      <w:lvlJc w:val="left"/>
      <w:pPr>
        <w:tabs>
          <w:tab w:val="num" w:pos="0"/>
        </w:tabs>
        <w:ind w:left="2126" w:hanging="709"/>
      </w:pPr>
    </w:lvl>
    <w:lvl w:ilvl="4">
      <w:start w:val="1"/>
      <w:numFmt w:val="upperLetter"/>
      <w:lvlText w:val="(%5)"/>
      <w:lvlJc w:val="left"/>
      <w:pPr>
        <w:tabs>
          <w:tab w:val="num" w:pos="0"/>
        </w:tabs>
        <w:ind w:left="2835" w:hanging="709"/>
      </w:pPr>
    </w:lvl>
    <w:lvl w:ilvl="5">
      <w:start w:val="1"/>
      <w:numFmt w:val="decimal"/>
      <w:lvlText w:val="%6)"/>
      <w:lvlJc w:val="left"/>
      <w:pPr>
        <w:tabs>
          <w:tab w:val="num" w:pos="0"/>
        </w:tabs>
        <w:ind w:left="3543" w:hanging="708"/>
      </w:pPr>
    </w:lvl>
    <w:lvl w:ilvl="6">
      <w:start w:val="1"/>
      <w:numFmt w:val="lowerLetter"/>
      <w:lvlText w:val="%7)"/>
      <w:lvlJc w:val="left"/>
      <w:pPr>
        <w:tabs>
          <w:tab w:val="num" w:pos="0"/>
        </w:tabs>
        <w:ind w:left="4252" w:hanging="709"/>
      </w:pPr>
    </w:lvl>
    <w:lvl w:ilvl="7">
      <w:start w:val="1"/>
      <w:numFmt w:val="lowerRoman"/>
      <w:lvlText w:val="%8)"/>
      <w:lvlJc w:val="left"/>
      <w:pPr>
        <w:tabs>
          <w:tab w:val="num" w:pos="0"/>
        </w:tabs>
        <w:ind w:left="4961" w:hanging="709"/>
      </w:pPr>
    </w:lvl>
    <w:lvl w:ilvl="8">
      <w:start w:val="1"/>
      <w:numFmt w:val="upperLetter"/>
      <w:lvlText w:val="%9)"/>
      <w:lvlJc w:val="left"/>
      <w:pPr>
        <w:tabs>
          <w:tab w:val="num" w:pos="0"/>
        </w:tabs>
        <w:ind w:left="5669" w:hanging="708"/>
      </w:pPr>
    </w:lvl>
  </w:abstractNum>
  <w:abstractNum w:abstractNumId="4"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1"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2"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15:restartNumberingAfterBreak="0">
    <w:nsid w:val="3BB37F36"/>
    <w:multiLevelType w:val="hybridMultilevel"/>
    <w:tmpl w:val="FD565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70F422C"/>
    <w:multiLevelType w:val="hybridMultilevel"/>
    <w:tmpl w:val="F940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5"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7"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1AD14AA"/>
    <w:multiLevelType w:val="hybridMultilevel"/>
    <w:tmpl w:val="BBF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705700B1"/>
    <w:multiLevelType w:val="hybridMultilevel"/>
    <w:tmpl w:val="B3BA841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8"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0"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1"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6B42440"/>
    <w:multiLevelType w:val="hybridMultilevel"/>
    <w:tmpl w:val="BC5E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F2E6E82"/>
    <w:multiLevelType w:val="hybridMultilevel"/>
    <w:tmpl w:val="45BC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5"/>
  </w:num>
  <w:num w:numId="2">
    <w:abstractNumId w:val="7"/>
  </w:num>
  <w:num w:numId="3">
    <w:abstractNumId w:val="25"/>
  </w:num>
  <w:num w:numId="4">
    <w:abstractNumId w:val="10"/>
  </w:num>
  <w:num w:numId="5">
    <w:abstractNumId w:val="19"/>
  </w:num>
  <w:num w:numId="6">
    <w:abstractNumId w:val="37"/>
  </w:num>
  <w:num w:numId="7">
    <w:abstractNumId w:val="36"/>
  </w:num>
  <w:num w:numId="8">
    <w:abstractNumId w:val="20"/>
  </w:num>
  <w:num w:numId="9">
    <w:abstractNumId w:val="14"/>
  </w:num>
  <w:num w:numId="10">
    <w:abstractNumId w:val="5"/>
  </w:num>
  <w:num w:numId="11">
    <w:abstractNumId w:val="32"/>
  </w:num>
  <w:num w:numId="12">
    <w:abstractNumId w:val="44"/>
  </w:num>
  <w:num w:numId="13">
    <w:abstractNumId w:val="4"/>
  </w:num>
  <w:num w:numId="14">
    <w:abstractNumId w:val="42"/>
  </w:num>
  <w:num w:numId="15">
    <w:abstractNumId w:val="49"/>
  </w:num>
  <w:num w:numId="16">
    <w:abstractNumId w:val="39"/>
  </w:num>
  <w:num w:numId="17">
    <w:abstractNumId w:val="34"/>
  </w:num>
  <w:num w:numId="18">
    <w:abstractNumId w:val="45"/>
  </w:num>
  <w:num w:numId="19">
    <w:abstractNumId w:val="11"/>
  </w:num>
  <w:num w:numId="20">
    <w:abstractNumId w:val="13"/>
  </w:num>
  <w:num w:numId="21">
    <w:abstractNumId w:val="53"/>
  </w:num>
  <w:num w:numId="22">
    <w:abstractNumId w:val="16"/>
  </w:num>
  <w:num w:numId="23">
    <w:abstractNumId w:val="9"/>
  </w:num>
  <w:num w:numId="24">
    <w:abstractNumId w:val="33"/>
  </w:num>
  <w:num w:numId="25">
    <w:abstractNumId w:val="22"/>
  </w:num>
  <w:num w:numId="26">
    <w:abstractNumId w:val="18"/>
  </w:num>
  <w:num w:numId="27">
    <w:abstractNumId w:val="48"/>
  </w:num>
  <w:num w:numId="28">
    <w:abstractNumId w:val="43"/>
  </w:num>
  <w:num w:numId="29">
    <w:abstractNumId w:val="35"/>
  </w:num>
  <w:num w:numId="30">
    <w:abstractNumId w:val="23"/>
  </w:num>
  <w:num w:numId="31">
    <w:abstractNumId w:val="51"/>
  </w:num>
  <w:num w:numId="32">
    <w:abstractNumId w:val="31"/>
  </w:num>
  <w:num w:numId="33">
    <w:abstractNumId w:val="28"/>
  </w:num>
  <w:num w:numId="34">
    <w:abstractNumId w:val="54"/>
  </w:num>
  <w:num w:numId="35">
    <w:abstractNumId w:val="8"/>
  </w:num>
  <w:num w:numId="36">
    <w:abstractNumId w:val="12"/>
  </w:num>
  <w:num w:numId="37">
    <w:abstractNumId w:val="6"/>
  </w:num>
  <w:num w:numId="38">
    <w:abstractNumId w:val="57"/>
  </w:num>
  <w:num w:numId="39">
    <w:abstractNumId w:val="50"/>
  </w:num>
  <w:num w:numId="40">
    <w:abstractNumId w:val="41"/>
  </w:num>
  <w:num w:numId="41">
    <w:abstractNumId w:val="17"/>
  </w:num>
  <w:num w:numId="42">
    <w:abstractNumId w:val="40"/>
  </w:num>
  <w:num w:numId="43">
    <w:abstractNumId w:val="29"/>
  </w:num>
  <w:num w:numId="44">
    <w:abstractNumId w:val="26"/>
  </w:num>
  <w:num w:numId="45">
    <w:abstractNumId w:val="55"/>
  </w:num>
  <w:num w:numId="46">
    <w:abstractNumId w:val="21"/>
  </w:num>
  <w:num w:numId="47">
    <w:abstractNumId w:val="27"/>
  </w:num>
  <w:num w:numId="48">
    <w:abstractNumId w:val="58"/>
  </w:num>
  <w:num w:numId="49">
    <w:abstractNumId w:val="46"/>
  </w:num>
  <w:num w:numId="50">
    <w:abstractNumId w:val="47"/>
  </w:num>
  <w:num w:numId="51">
    <w:abstractNumId w:val="52"/>
  </w:num>
  <w:num w:numId="52">
    <w:abstractNumId w:val="56"/>
  </w:num>
  <w:num w:numId="53">
    <w:abstractNumId w:val="38"/>
  </w:num>
  <w:num w:numId="54">
    <w:abstractNumId w:val="30"/>
  </w:num>
  <w:num w:numId="55">
    <w:abstractNumId w:val="24"/>
  </w:num>
  <w:num w:numId="56">
    <w:abstractNumId w:val="0"/>
  </w:num>
  <w:num w:numId="57">
    <w:abstractNumId w:val="1"/>
  </w:num>
  <w:num w:numId="58">
    <w:abstractNumId w:val="2"/>
  </w:num>
  <w:num w:numId="59">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15DD4"/>
    <w:rsid w:val="00031F76"/>
    <w:rsid w:val="00035006"/>
    <w:rsid w:val="0004349F"/>
    <w:rsid w:val="000A5178"/>
    <w:rsid w:val="000D3398"/>
    <w:rsid w:val="000E46A1"/>
    <w:rsid w:val="000F5B60"/>
    <w:rsid w:val="00102E29"/>
    <w:rsid w:val="00113E3A"/>
    <w:rsid w:val="00122A42"/>
    <w:rsid w:val="001361C9"/>
    <w:rsid w:val="00154105"/>
    <w:rsid w:val="00154DB1"/>
    <w:rsid w:val="00157545"/>
    <w:rsid w:val="00171A09"/>
    <w:rsid w:val="00172286"/>
    <w:rsid w:val="00185D6A"/>
    <w:rsid w:val="001C182B"/>
    <w:rsid w:val="001D4537"/>
    <w:rsid w:val="002005AC"/>
    <w:rsid w:val="002311A1"/>
    <w:rsid w:val="002437F2"/>
    <w:rsid w:val="0027591F"/>
    <w:rsid w:val="0029058B"/>
    <w:rsid w:val="002A7577"/>
    <w:rsid w:val="002B5EE9"/>
    <w:rsid w:val="002B6944"/>
    <w:rsid w:val="002C3027"/>
    <w:rsid w:val="002C55EA"/>
    <w:rsid w:val="002C6952"/>
    <w:rsid w:val="002D7ED3"/>
    <w:rsid w:val="002E2577"/>
    <w:rsid w:val="00305764"/>
    <w:rsid w:val="00307419"/>
    <w:rsid w:val="003328EA"/>
    <w:rsid w:val="003344C5"/>
    <w:rsid w:val="00363246"/>
    <w:rsid w:val="003869E1"/>
    <w:rsid w:val="003879C2"/>
    <w:rsid w:val="003C7283"/>
    <w:rsid w:val="003C761F"/>
    <w:rsid w:val="003E2A52"/>
    <w:rsid w:val="003E4E6E"/>
    <w:rsid w:val="004118B4"/>
    <w:rsid w:val="00425E37"/>
    <w:rsid w:val="00451EEA"/>
    <w:rsid w:val="00490852"/>
    <w:rsid w:val="0049772B"/>
    <w:rsid w:val="004A36E2"/>
    <w:rsid w:val="004A448B"/>
    <w:rsid w:val="004A456F"/>
    <w:rsid w:val="004B7CE2"/>
    <w:rsid w:val="004D58C0"/>
    <w:rsid w:val="0054403A"/>
    <w:rsid w:val="0054704B"/>
    <w:rsid w:val="00553F22"/>
    <w:rsid w:val="005540D7"/>
    <w:rsid w:val="00557672"/>
    <w:rsid w:val="00571853"/>
    <w:rsid w:val="00592D52"/>
    <w:rsid w:val="00596C96"/>
    <w:rsid w:val="005A6127"/>
    <w:rsid w:val="005D1543"/>
    <w:rsid w:val="005D1D54"/>
    <w:rsid w:val="005D395E"/>
    <w:rsid w:val="005E10A4"/>
    <w:rsid w:val="005F77EF"/>
    <w:rsid w:val="00612745"/>
    <w:rsid w:val="0062270F"/>
    <w:rsid w:val="00624265"/>
    <w:rsid w:val="006401B0"/>
    <w:rsid w:val="00653529"/>
    <w:rsid w:val="00673753"/>
    <w:rsid w:val="006877F7"/>
    <w:rsid w:val="006D1F38"/>
    <w:rsid w:val="006F6974"/>
    <w:rsid w:val="00732949"/>
    <w:rsid w:val="00745471"/>
    <w:rsid w:val="0074552F"/>
    <w:rsid w:val="0075185A"/>
    <w:rsid w:val="007712E6"/>
    <w:rsid w:val="0077276E"/>
    <w:rsid w:val="007B4953"/>
    <w:rsid w:val="007D485A"/>
    <w:rsid w:val="007D5AAC"/>
    <w:rsid w:val="007F3E56"/>
    <w:rsid w:val="00806FE2"/>
    <w:rsid w:val="00820A2B"/>
    <w:rsid w:val="00824054"/>
    <w:rsid w:val="00843EEA"/>
    <w:rsid w:val="00844E59"/>
    <w:rsid w:val="008473CC"/>
    <w:rsid w:val="00852C61"/>
    <w:rsid w:val="00872A9B"/>
    <w:rsid w:val="00881737"/>
    <w:rsid w:val="00885B3C"/>
    <w:rsid w:val="008D3504"/>
    <w:rsid w:val="008E0B6F"/>
    <w:rsid w:val="008F697E"/>
    <w:rsid w:val="00900075"/>
    <w:rsid w:val="00910234"/>
    <w:rsid w:val="00915647"/>
    <w:rsid w:val="00936018"/>
    <w:rsid w:val="00943710"/>
    <w:rsid w:val="00961F2C"/>
    <w:rsid w:val="00973710"/>
    <w:rsid w:val="00974855"/>
    <w:rsid w:val="009B39D9"/>
    <w:rsid w:val="009C7B2D"/>
    <w:rsid w:val="009D10F0"/>
    <w:rsid w:val="00A0696B"/>
    <w:rsid w:val="00A37A92"/>
    <w:rsid w:val="00A436B1"/>
    <w:rsid w:val="00A47EDC"/>
    <w:rsid w:val="00A71363"/>
    <w:rsid w:val="00A827A9"/>
    <w:rsid w:val="00A8634D"/>
    <w:rsid w:val="00A87D42"/>
    <w:rsid w:val="00A924D0"/>
    <w:rsid w:val="00AB05DB"/>
    <w:rsid w:val="00AC6E2A"/>
    <w:rsid w:val="00AD7FFD"/>
    <w:rsid w:val="00AE12C3"/>
    <w:rsid w:val="00AE1DD5"/>
    <w:rsid w:val="00AF47EB"/>
    <w:rsid w:val="00B00CB9"/>
    <w:rsid w:val="00B0770C"/>
    <w:rsid w:val="00B36F67"/>
    <w:rsid w:val="00B8658A"/>
    <w:rsid w:val="00BC3AAD"/>
    <w:rsid w:val="00C05786"/>
    <w:rsid w:val="00C211A6"/>
    <w:rsid w:val="00C31A9E"/>
    <w:rsid w:val="00C74701"/>
    <w:rsid w:val="00C83E31"/>
    <w:rsid w:val="00C96CB6"/>
    <w:rsid w:val="00CB1CB2"/>
    <w:rsid w:val="00CC513C"/>
    <w:rsid w:val="00CC7A5C"/>
    <w:rsid w:val="00CD0867"/>
    <w:rsid w:val="00CE6ADF"/>
    <w:rsid w:val="00D24683"/>
    <w:rsid w:val="00D4580A"/>
    <w:rsid w:val="00D61857"/>
    <w:rsid w:val="00D76507"/>
    <w:rsid w:val="00D87D84"/>
    <w:rsid w:val="00DA52E9"/>
    <w:rsid w:val="00DD0915"/>
    <w:rsid w:val="00DD522B"/>
    <w:rsid w:val="00DE22CB"/>
    <w:rsid w:val="00E13BC3"/>
    <w:rsid w:val="00E25B5A"/>
    <w:rsid w:val="00E2665F"/>
    <w:rsid w:val="00E55082"/>
    <w:rsid w:val="00E60C09"/>
    <w:rsid w:val="00E6289B"/>
    <w:rsid w:val="00E76448"/>
    <w:rsid w:val="00E93048"/>
    <w:rsid w:val="00EB2264"/>
    <w:rsid w:val="00ED1454"/>
    <w:rsid w:val="00F00D44"/>
    <w:rsid w:val="00F95F3F"/>
    <w:rsid w:val="00FB1444"/>
    <w:rsid w:val="00FB5097"/>
    <w:rsid w:val="00FD4CAC"/>
    <w:rsid w:val="00FD6316"/>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uiPriority w:val="99"/>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154DB1"/>
    <w:rPr>
      <w:color w:val="954F72" w:themeColor="followedHyperlink"/>
      <w:u w:val="single"/>
    </w:rPr>
  </w:style>
  <w:style w:type="character" w:customStyle="1" w:styleId="w-page-head">
    <w:name w:val="w-page-head"/>
    <w:basedOn w:val="DefaultParagraphFont"/>
    <w:rsid w:val="00307419"/>
  </w:style>
  <w:style w:type="character" w:styleId="Strong">
    <w:name w:val="Strong"/>
    <w:basedOn w:val="DefaultParagraphFont"/>
    <w:uiPriority w:val="22"/>
    <w:qFormat/>
    <w:rsid w:val="0027591F"/>
    <w:rPr>
      <w:b/>
      <w:bCs/>
    </w:rPr>
  </w:style>
  <w:style w:type="table" w:styleId="TableGrid">
    <w:name w:val="Table Grid"/>
    <w:basedOn w:val="TableNormal"/>
    <w:uiPriority w:val="39"/>
    <w:rsid w:val="005A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7357">
      <w:bodyDiv w:val="1"/>
      <w:marLeft w:val="0"/>
      <w:marRight w:val="0"/>
      <w:marTop w:val="0"/>
      <w:marBottom w:val="0"/>
      <w:divBdr>
        <w:top w:val="none" w:sz="0" w:space="0" w:color="auto"/>
        <w:left w:val="none" w:sz="0" w:space="0" w:color="auto"/>
        <w:bottom w:val="none" w:sz="0" w:space="0" w:color="auto"/>
        <w:right w:val="none" w:sz="0" w:space="0" w:color="auto"/>
      </w:divBdr>
    </w:div>
    <w:div w:id="445924889">
      <w:bodyDiv w:val="1"/>
      <w:marLeft w:val="0"/>
      <w:marRight w:val="0"/>
      <w:marTop w:val="0"/>
      <w:marBottom w:val="0"/>
      <w:divBdr>
        <w:top w:val="none" w:sz="0" w:space="0" w:color="auto"/>
        <w:left w:val="none" w:sz="0" w:space="0" w:color="auto"/>
        <w:bottom w:val="none" w:sz="0" w:space="0" w:color="auto"/>
        <w:right w:val="none" w:sz="0" w:space="0" w:color="auto"/>
      </w:divBdr>
    </w:div>
    <w:div w:id="612904923">
      <w:bodyDiv w:val="1"/>
      <w:marLeft w:val="0"/>
      <w:marRight w:val="0"/>
      <w:marTop w:val="0"/>
      <w:marBottom w:val="0"/>
      <w:divBdr>
        <w:top w:val="none" w:sz="0" w:space="0" w:color="auto"/>
        <w:left w:val="none" w:sz="0" w:space="0" w:color="auto"/>
        <w:bottom w:val="none" w:sz="0" w:space="0" w:color="auto"/>
        <w:right w:val="none" w:sz="0" w:space="0" w:color="auto"/>
      </w:divBdr>
    </w:div>
    <w:div w:id="763958389">
      <w:bodyDiv w:val="1"/>
      <w:marLeft w:val="0"/>
      <w:marRight w:val="0"/>
      <w:marTop w:val="0"/>
      <w:marBottom w:val="0"/>
      <w:divBdr>
        <w:top w:val="none" w:sz="0" w:space="0" w:color="auto"/>
        <w:left w:val="none" w:sz="0" w:space="0" w:color="auto"/>
        <w:bottom w:val="none" w:sz="0" w:space="0" w:color="auto"/>
        <w:right w:val="none" w:sz="0" w:space="0" w:color="auto"/>
      </w:divBdr>
    </w:div>
    <w:div w:id="991567784">
      <w:bodyDiv w:val="1"/>
      <w:marLeft w:val="0"/>
      <w:marRight w:val="0"/>
      <w:marTop w:val="0"/>
      <w:marBottom w:val="0"/>
      <w:divBdr>
        <w:top w:val="none" w:sz="0" w:space="0" w:color="auto"/>
        <w:left w:val="none" w:sz="0" w:space="0" w:color="auto"/>
        <w:bottom w:val="none" w:sz="0" w:space="0" w:color="auto"/>
        <w:right w:val="none" w:sz="0" w:space="0" w:color="auto"/>
      </w:divBdr>
      <w:divsChild>
        <w:div w:id="2138451706">
          <w:marLeft w:val="0"/>
          <w:marRight w:val="0"/>
          <w:marTop w:val="0"/>
          <w:marBottom w:val="0"/>
          <w:divBdr>
            <w:top w:val="none" w:sz="0" w:space="0" w:color="auto"/>
            <w:left w:val="none" w:sz="0" w:space="0" w:color="auto"/>
            <w:bottom w:val="none" w:sz="0" w:space="0" w:color="auto"/>
            <w:right w:val="none" w:sz="0" w:space="0" w:color="auto"/>
          </w:divBdr>
          <w:divsChild>
            <w:div w:id="1809586635">
              <w:marLeft w:val="0"/>
              <w:marRight w:val="0"/>
              <w:marTop w:val="0"/>
              <w:marBottom w:val="0"/>
              <w:divBdr>
                <w:top w:val="none" w:sz="0" w:space="0" w:color="auto"/>
                <w:left w:val="none" w:sz="0" w:space="0" w:color="auto"/>
                <w:bottom w:val="none" w:sz="0" w:space="0" w:color="auto"/>
                <w:right w:val="none" w:sz="0" w:space="0" w:color="auto"/>
              </w:divBdr>
              <w:divsChild>
                <w:div w:id="817722569">
                  <w:marLeft w:val="0"/>
                  <w:marRight w:val="0"/>
                  <w:marTop w:val="0"/>
                  <w:marBottom w:val="0"/>
                  <w:divBdr>
                    <w:top w:val="none" w:sz="0" w:space="0" w:color="auto"/>
                    <w:left w:val="none" w:sz="0" w:space="0" w:color="auto"/>
                    <w:bottom w:val="none" w:sz="0" w:space="0" w:color="auto"/>
                    <w:right w:val="none" w:sz="0" w:space="0" w:color="auto"/>
                  </w:divBdr>
                  <w:divsChild>
                    <w:div w:id="221211733">
                      <w:marLeft w:val="0"/>
                      <w:marRight w:val="0"/>
                      <w:marTop w:val="0"/>
                      <w:marBottom w:val="0"/>
                      <w:divBdr>
                        <w:top w:val="none" w:sz="0" w:space="0" w:color="auto"/>
                        <w:left w:val="none" w:sz="0" w:space="0" w:color="auto"/>
                        <w:bottom w:val="none" w:sz="0" w:space="0" w:color="auto"/>
                        <w:right w:val="none" w:sz="0" w:space="0" w:color="auto"/>
                      </w:divBdr>
                      <w:divsChild>
                        <w:div w:id="1128938210">
                          <w:marLeft w:val="0"/>
                          <w:marRight w:val="0"/>
                          <w:marTop w:val="0"/>
                          <w:marBottom w:val="0"/>
                          <w:divBdr>
                            <w:top w:val="none" w:sz="0" w:space="0" w:color="auto"/>
                            <w:left w:val="none" w:sz="0" w:space="0" w:color="auto"/>
                            <w:bottom w:val="none" w:sz="0" w:space="0" w:color="auto"/>
                            <w:right w:val="none" w:sz="0" w:space="0" w:color="auto"/>
                          </w:divBdr>
                          <w:divsChild>
                            <w:div w:id="2117675646">
                              <w:marLeft w:val="0"/>
                              <w:marRight w:val="0"/>
                              <w:marTop w:val="0"/>
                              <w:marBottom w:val="0"/>
                              <w:divBdr>
                                <w:top w:val="none" w:sz="0" w:space="0" w:color="auto"/>
                                <w:left w:val="none" w:sz="0" w:space="0" w:color="auto"/>
                                <w:bottom w:val="none" w:sz="0" w:space="0" w:color="auto"/>
                                <w:right w:val="none" w:sz="0" w:space="0" w:color="auto"/>
                              </w:divBdr>
                              <w:divsChild>
                                <w:div w:id="247933612">
                                  <w:marLeft w:val="0"/>
                                  <w:marRight w:val="0"/>
                                  <w:marTop w:val="0"/>
                                  <w:marBottom w:val="0"/>
                                  <w:divBdr>
                                    <w:top w:val="none" w:sz="0" w:space="0" w:color="auto"/>
                                    <w:left w:val="none" w:sz="0" w:space="0" w:color="auto"/>
                                    <w:bottom w:val="none" w:sz="0" w:space="0" w:color="auto"/>
                                    <w:right w:val="none" w:sz="0" w:space="0" w:color="auto"/>
                                  </w:divBdr>
                                  <w:divsChild>
                                    <w:div w:id="18585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636">
      <w:bodyDiv w:val="1"/>
      <w:marLeft w:val="0"/>
      <w:marRight w:val="0"/>
      <w:marTop w:val="0"/>
      <w:marBottom w:val="0"/>
      <w:divBdr>
        <w:top w:val="none" w:sz="0" w:space="0" w:color="auto"/>
        <w:left w:val="none" w:sz="0" w:space="0" w:color="auto"/>
        <w:bottom w:val="none" w:sz="0" w:space="0" w:color="auto"/>
        <w:right w:val="none" w:sz="0" w:space="0" w:color="auto"/>
      </w:divBdr>
    </w:div>
    <w:div w:id="1510095002">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hyperlink" Target="https://www.ncsc.gov.uk/guidance/risk-management-collection" TargetMode="External"/><Relationship Id="rId39"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assets.digitalmarketplace.service.gov.uk/g-cloud-10/documents/708142/944874137398640-sfia-rate-card-2018-05-22-1435.pdf"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s://www.gov.uk/guidance/g-cloud-templates-and-legal-documents"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overnment/publications/cyber-risk-management-a-board-level-responsibility/10-steps-summary"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png"/><Relationship Id="rId29" Type="http://schemas.openxmlformats.org/officeDocument/2006/relationships/hyperlink" Target="https://www.cesg.gov.uk/risk-management-collection" TargetMode="External"/><Relationship Id="rId41"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digitalmarketplace.service.gov.uk/g-cloud-10/documents/708142/944874137398640-sfia-rate-card-2018-05-22-1435.pdf" TargetMode="External"/><Relationship Id="rId24" Type="http://schemas.openxmlformats.org/officeDocument/2006/relationships/hyperlink" Target="https://www.cpni.gov.uk/content/adopt-risk-management-approach"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gov.uk/guidance/g-cloud-templates-and-legal-documents" TargetMode="External"/><Relationship Id="rId45"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esg.gov.uk/risk-management-collection"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Microsoft_Word_97_-_2003_Document2.doc"/><Relationship Id="rId31" Type="http://schemas.openxmlformats.org/officeDocument/2006/relationships/hyperlink" Target="https://www.ncsc.gov.uk/guidance/implementing-cloud-security-principles" TargetMode="External"/><Relationship Id="rId44"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s://www.digitalmarketplace.service.gov.uk/"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767B8-EBFF-4C04-8EC2-3DDACF6C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54</Pages>
  <Words>16371</Words>
  <Characters>93317</Characters>
  <Application>Microsoft Office Word</Application>
  <DocSecurity>0</DocSecurity>
  <Lines>777</Lines>
  <Paragraphs>218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Part A - Order Form </vt:lpstr>
      <vt:lpstr>Schedule 1 – Services</vt:lpstr>
      <vt:lpstr/>
      <vt:lpstr/>
      <vt:lpstr/>
      <vt:lpstr/>
      <vt:lpstr/>
      <vt:lpstr>Schedule 2 - Call-Off Contract charges</vt:lpstr>
      <vt:lpstr>Part B - Terms and conditions</vt:lpstr>
      <vt:lpstr>Schedule 3 - Collaboration agreement</vt:lpstr>
      <vt:lpstr>Schedule 4 - Alternative clauses</vt:lpstr>
      <vt:lpstr>Schedule 5 - Guarantee</vt:lpstr>
      <vt:lpstr>Schedule 6 - Glossary and interpretations</vt:lpstr>
    </vt:vector>
  </TitlesOfParts>
  <Company/>
  <LinksUpToDate>false</LinksUpToDate>
  <CharactersWithSpaces>109470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Merchant, Liam (Commercial)</cp:lastModifiedBy>
  <cp:revision>5</cp:revision>
  <cp:lastPrinted>2018-03-08T12:11:00Z</cp:lastPrinted>
  <dcterms:created xsi:type="dcterms:W3CDTF">2019-08-14T08:45:00Z</dcterms:created>
  <dcterms:modified xsi:type="dcterms:W3CDTF">2019-10-09T09:40:00Z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