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F0499" w14:textId="7C1D362B" w:rsidR="00A27A10" w:rsidRDefault="00BA592C" w:rsidP="009612D8">
      <w:pPr>
        <w:spacing w:after="240"/>
        <w:jc w:val="left"/>
        <w:sectPr w:rsidR="00A27A10" w:rsidSect="00862FDA">
          <w:footerReference w:type="default" r:id="rId10"/>
          <w:headerReference w:type="first" r:id="rId11"/>
          <w:footerReference w:type="first" r:id="rId12"/>
          <w:pgSz w:w="11907" w:h="16840" w:code="9"/>
          <w:pgMar w:top="1418" w:right="1418" w:bottom="1418" w:left="1418" w:header="709" w:footer="567" w:gutter="0"/>
          <w:pgNumType w:start="1"/>
          <w:cols w:space="708"/>
          <w:titlePg/>
          <w:docGrid w:linePitch="360"/>
        </w:sectPr>
      </w:pPr>
      <w:r w:rsidRPr="00890019">
        <w:rPr>
          <w:rFonts w:cs="Arial"/>
          <w:noProof/>
          <w:lang w:eastAsia="en-GB"/>
        </w:rPr>
        <w:drawing>
          <wp:anchor distT="0" distB="0" distL="114300" distR="114300" simplePos="0" relativeHeight="251717632" behindDoc="1" locked="0" layoutInCell="1" allowOverlap="1" wp14:anchorId="763220AA" wp14:editId="23D54C1F">
            <wp:simplePos x="0" y="0"/>
            <wp:positionH relativeFrom="column">
              <wp:posOffset>-895985</wp:posOffset>
            </wp:positionH>
            <wp:positionV relativeFrom="page">
              <wp:posOffset>0</wp:posOffset>
            </wp:positionV>
            <wp:extent cx="7772400" cy="10458450"/>
            <wp:effectExtent l="0" t="0" r="0" b="0"/>
            <wp:wrapNone/>
            <wp:docPr id="1" name="Picture 2" descr="UHB-Letter-h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B-Letter-heads.png"/>
                    <pic:cNvPicPr>
                      <a:picLocks noChangeAspect="1" noChangeArrowheads="1"/>
                    </pic:cNvPicPr>
                  </pic:nvPicPr>
                  <pic:blipFill>
                    <a:blip r:embed="rId13" cstate="print"/>
                    <a:srcRect b="4853"/>
                    <a:stretch>
                      <a:fillRect/>
                    </a:stretch>
                  </pic:blipFill>
                  <pic:spPr bwMode="auto">
                    <a:xfrm>
                      <a:off x="0" y="0"/>
                      <a:ext cx="7772400" cy="10458450"/>
                    </a:xfrm>
                    <a:prstGeom prst="rect">
                      <a:avLst/>
                    </a:prstGeom>
                    <a:noFill/>
                    <a:ln w="9525">
                      <a:noFill/>
                      <a:miter lim="800000"/>
                      <a:headEnd/>
                      <a:tailEnd/>
                    </a:ln>
                  </pic:spPr>
                </pic:pic>
              </a:graphicData>
            </a:graphic>
          </wp:anchor>
        </w:drawing>
      </w:r>
    </w:p>
    <w:p w14:paraId="6F984022" w14:textId="01910CE5" w:rsidR="00731E9D" w:rsidRDefault="00731E9D" w:rsidP="00BA592C">
      <w:pPr>
        <w:pStyle w:val="Heading2"/>
        <w:numPr>
          <w:ilvl w:val="0"/>
          <w:numId w:val="0"/>
        </w:numPr>
        <w:jc w:val="right"/>
      </w:pPr>
    </w:p>
    <w:p w14:paraId="0FCDBD10" w14:textId="77777777" w:rsidR="00A27A10" w:rsidRDefault="00A27A10" w:rsidP="00731E9D">
      <w:pPr>
        <w:pStyle w:val="Heading2"/>
        <w:numPr>
          <w:ilvl w:val="0"/>
          <w:numId w:val="0"/>
        </w:numPr>
        <w:jc w:val="center"/>
        <w:rPr>
          <w:sz w:val="24"/>
        </w:rPr>
      </w:pPr>
    </w:p>
    <w:p w14:paraId="4013A9C4" w14:textId="77777777" w:rsidR="00BA592C" w:rsidRDefault="00BA592C" w:rsidP="00731E9D">
      <w:pPr>
        <w:pStyle w:val="Heading2"/>
        <w:numPr>
          <w:ilvl w:val="0"/>
          <w:numId w:val="0"/>
        </w:numPr>
        <w:jc w:val="center"/>
        <w:rPr>
          <w:sz w:val="24"/>
        </w:rPr>
      </w:pPr>
    </w:p>
    <w:p w14:paraId="4DF24EDF" w14:textId="77777777" w:rsidR="00BA592C" w:rsidRDefault="00BA592C" w:rsidP="00CD54D3">
      <w:pPr>
        <w:pStyle w:val="Heading2"/>
        <w:numPr>
          <w:ilvl w:val="0"/>
          <w:numId w:val="0"/>
        </w:numPr>
        <w:jc w:val="center"/>
        <w:rPr>
          <w:b/>
          <w:sz w:val="24"/>
        </w:rPr>
      </w:pPr>
    </w:p>
    <w:p w14:paraId="10AD0565" w14:textId="77777777" w:rsidR="00EE7D5B" w:rsidRDefault="00EE7D5B" w:rsidP="00BA592C">
      <w:pPr>
        <w:pStyle w:val="Heading2"/>
        <w:numPr>
          <w:ilvl w:val="0"/>
          <w:numId w:val="0"/>
        </w:numPr>
        <w:jc w:val="center"/>
        <w:rPr>
          <w:b/>
          <w:sz w:val="48"/>
        </w:rPr>
      </w:pPr>
    </w:p>
    <w:p w14:paraId="58B4B40E" w14:textId="276C580D" w:rsidR="00EE7D5B" w:rsidRDefault="00EE7D5B" w:rsidP="00BA592C">
      <w:pPr>
        <w:pStyle w:val="Heading2"/>
        <w:numPr>
          <w:ilvl w:val="0"/>
          <w:numId w:val="0"/>
        </w:numPr>
        <w:jc w:val="center"/>
        <w:rPr>
          <w:b/>
          <w:sz w:val="48"/>
        </w:rPr>
      </w:pPr>
      <w:r>
        <w:rPr>
          <w:b/>
          <w:sz w:val="48"/>
        </w:rPr>
        <w:t>DRAFT</w:t>
      </w:r>
    </w:p>
    <w:p w14:paraId="7BD8B872" w14:textId="77777777" w:rsidR="00BA592C" w:rsidRPr="00CB46F9" w:rsidRDefault="00BA592C" w:rsidP="00BA592C">
      <w:pPr>
        <w:pStyle w:val="Heading2"/>
        <w:numPr>
          <w:ilvl w:val="0"/>
          <w:numId w:val="0"/>
        </w:numPr>
        <w:jc w:val="center"/>
        <w:rPr>
          <w:b/>
          <w:sz w:val="48"/>
        </w:rPr>
      </w:pPr>
      <w:r w:rsidRPr="00CB46F9">
        <w:rPr>
          <w:b/>
          <w:sz w:val="48"/>
        </w:rPr>
        <w:t>Invitation to Tender</w:t>
      </w:r>
    </w:p>
    <w:p w14:paraId="3AD84D91" w14:textId="77777777" w:rsidR="00BA592C" w:rsidRPr="00CB46F9" w:rsidRDefault="00BA592C" w:rsidP="00BA592C">
      <w:pPr>
        <w:pStyle w:val="Heading2"/>
        <w:numPr>
          <w:ilvl w:val="0"/>
          <w:numId w:val="0"/>
        </w:numPr>
        <w:jc w:val="center"/>
        <w:rPr>
          <w:b/>
          <w:sz w:val="44"/>
        </w:rPr>
      </w:pPr>
      <w:r w:rsidRPr="00CB46F9">
        <w:rPr>
          <w:b/>
          <w:sz w:val="44"/>
        </w:rPr>
        <w:t xml:space="preserve">Delivery of an </w:t>
      </w:r>
      <w:r w:rsidRPr="00DF0331">
        <w:rPr>
          <w:b/>
          <w:sz w:val="44"/>
        </w:rPr>
        <w:t>Ophthalmology Outpatient Glaucoma Service</w:t>
      </w:r>
    </w:p>
    <w:p w14:paraId="719533B1" w14:textId="77777777" w:rsidR="00BA592C" w:rsidRPr="00CB46F9" w:rsidRDefault="00BA592C" w:rsidP="00BA592C">
      <w:pPr>
        <w:spacing w:after="240"/>
        <w:jc w:val="center"/>
        <w:outlineLvl w:val="1"/>
        <w:rPr>
          <w:rFonts w:eastAsia="Times New Roman" w:cs="Times New Roman"/>
          <w:color w:val="000000" w:themeColor="text1"/>
          <w:sz w:val="36"/>
          <w:lang w:eastAsia="en-GB"/>
        </w:rPr>
      </w:pPr>
    </w:p>
    <w:p w14:paraId="5204B9A1" w14:textId="666ECCAB" w:rsidR="00476FEA" w:rsidRPr="00E273FD" w:rsidRDefault="00476FEA" w:rsidP="00476FEA">
      <w:pPr>
        <w:spacing w:after="240"/>
        <w:jc w:val="center"/>
        <w:outlineLvl w:val="1"/>
        <w:rPr>
          <w:rFonts w:eastAsia="Times New Roman" w:cs="Times New Roman"/>
          <w:color w:val="000000" w:themeColor="text1"/>
          <w:sz w:val="32"/>
          <w:lang w:eastAsia="en-GB"/>
        </w:rPr>
      </w:pPr>
      <w:r w:rsidRPr="00E273FD">
        <w:rPr>
          <w:rFonts w:eastAsia="Times New Roman" w:cs="Times New Roman"/>
          <w:color w:val="000000" w:themeColor="text1"/>
          <w:sz w:val="32"/>
          <w:lang w:eastAsia="en-GB"/>
        </w:rPr>
        <w:t xml:space="preserve">Deadline for Tenders to be received:  </w:t>
      </w:r>
      <w:r>
        <w:rPr>
          <w:rFonts w:eastAsia="Times New Roman" w:cs="Times New Roman"/>
          <w:color w:val="000000" w:themeColor="text1"/>
          <w:sz w:val="32"/>
          <w:lang w:eastAsia="en-GB"/>
        </w:rPr>
        <w:t>Mid</w:t>
      </w:r>
      <w:r w:rsidR="007F6BBE">
        <w:rPr>
          <w:rFonts w:eastAsia="Times New Roman" w:cs="Times New Roman"/>
          <w:color w:val="000000" w:themeColor="text1"/>
          <w:sz w:val="32"/>
          <w:lang w:eastAsia="en-GB"/>
        </w:rPr>
        <w:t>day</w:t>
      </w:r>
      <w:bookmarkStart w:id="0" w:name="_GoBack"/>
      <w:bookmarkEnd w:id="0"/>
      <w:r>
        <w:rPr>
          <w:rFonts w:eastAsia="Times New Roman" w:cs="Times New Roman"/>
          <w:color w:val="000000" w:themeColor="text1"/>
          <w:sz w:val="32"/>
          <w:lang w:eastAsia="en-GB"/>
        </w:rPr>
        <w:t xml:space="preserve"> </w:t>
      </w:r>
      <w:r w:rsidRPr="00E273FD">
        <w:rPr>
          <w:rFonts w:eastAsia="Times New Roman" w:cs="Times New Roman"/>
          <w:color w:val="000000" w:themeColor="text1"/>
          <w:sz w:val="32"/>
          <w:lang w:eastAsia="en-GB"/>
        </w:rPr>
        <w:t>07/11/2017</w:t>
      </w:r>
    </w:p>
    <w:p w14:paraId="006D1F41" w14:textId="77777777" w:rsidR="00A27A10" w:rsidRPr="00BA592C" w:rsidRDefault="00A27A10" w:rsidP="00731E9D">
      <w:pPr>
        <w:pStyle w:val="Heading2"/>
        <w:numPr>
          <w:ilvl w:val="0"/>
          <w:numId w:val="0"/>
        </w:numPr>
        <w:jc w:val="center"/>
        <w:rPr>
          <w:sz w:val="28"/>
        </w:rPr>
      </w:pPr>
    </w:p>
    <w:p w14:paraId="6F984023" w14:textId="77777777" w:rsidR="00731E9D" w:rsidRPr="00BA592C" w:rsidRDefault="004C57E2" w:rsidP="00731E9D">
      <w:pPr>
        <w:jc w:val="center"/>
        <w:rPr>
          <w:b/>
          <w:sz w:val="28"/>
        </w:rPr>
      </w:pPr>
      <w:r w:rsidRPr="00BA592C">
        <w:rPr>
          <w:b/>
          <w:sz w:val="28"/>
        </w:rPr>
        <w:t>SECTION</w:t>
      </w:r>
      <w:r w:rsidR="00731E9D" w:rsidRPr="00BA592C">
        <w:rPr>
          <w:b/>
          <w:sz w:val="28"/>
        </w:rPr>
        <w:t xml:space="preserve"> B: TENDER </w:t>
      </w:r>
      <w:bookmarkStart w:id="1" w:name="DocXTextRef144"/>
      <w:r w:rsidR="00731E9D" w:rsidRPr="00BA592C">
        <w:rPr>
          <w:b/>
          <w:sz w:val="28"/>
        </w:rPr>
        <w:t>SCHEDULES</w:t>
      </w:r>
      <w:bookmarkEnd w:id="1"/>
      <w:r w:rsidR="00731E9D" w:rsidRPr="00BA592C">
        <w:rPr>
          <w:b/>
          <w:sz w:val="28"/>
        </w:rPr>
        <w:t xml:space="preserve"> </w:t>
      </w:r>
    </w:p>
    <w:p w14:paraId="6F984024" w14:textId="77777777" w:rsidR="00731E9D" w:rsidRPr="00BA592C" w:rsidRDefault="00731E9D" w:rsidP="00731E9D">
      <w:pPr>
        <w:jc w:val="center"/>
        <w:rPr>
          <w:b/>
          <w:sz w:val="28"/>
        </w:rPr>
      </w:pPr>
    </w:p>
    <w:p w14:paraId="6F984025" w14:textId="77777777" w:rsidR="00731E9D" w:rsidRDefault="00731E9D" w:rsidP="00731E9D">
      <w:pPr>
        <w:jc w:val="center"/>
        <w:rPr>
          <w:b/>
          <w:sz w:val="28"/>
        </w:rPr>
      </w:pPr>
      <w:r w:rsidRPr="00BA592C">
        <w:rPr>
          <w:b/>
          <w:sz w:val="28"/>
        </w:rPr>
        <w:t>TO BE COMPLETED AND RETURNED BY BIDDERS</w:t>
      </w:r>
    </w:p>
    <w:p w14:paraId="3804FA51" w14:textId="77777777" w:rsidR="00EE7D5B" w:rsidRDefault="00EE7D5B" w:rsidP="00731E9D">
      <w:pPr>
        <w:jc w:val="center"/>
        <w:rPr>
          <w:b/>
          <w:sz w:val="28"/>
        </w:rPr>
      </w:pPr>
    </w:p>
    <w:p w14:paraId="3203C946" w14:textId="77777777" w:rsidR="00EE7D5B" w:rsidRDefault="00EE7D5B" w:rsidP="00731E9D">
      <w:pPr>
        <w:jc w:val="center"/>
        <w:rPr>
          <w:b/>
          <w:sz w:val="28"/>
        </w:rPr>
      </w:pPr>
    </w:p>
    <w:p w14:paraId="564D56B9" w14:textId="0F6F1F8E" w:rsidR="00EE7D5B" w:rsidRPr="009C4251" w:rsidRDefault="00EE7D5B" w:rsidP="009C4251">
      <w:pPr>
        <w:rPr>
          <w:b/>
          <w:sz w:val="24"/>
          <w:szCs w:val="24"/>
        </w:rPr>
      </w:pPr>
      <w:r>
        <w:rPr>
          <w:b/>
          <w:sz w:val="24"/>
          <w:szCs w:val="24"/>
          <w:highlight w:val="yellow"/>
        </w:rPr>
        <w:t>PLEASE NOTE THAT ALL SECTIONS HIGHLIGTHED IN YELLOW WITHIN THIS DOCUMENT ARE STILL BEING FINALISED AND WILL FORM PART OF THE FINAL ITT DOCUMENTATION.</w:t>
      </w:r>
    </w:p>
    <w:p w14:paraId="6F984026" w14:textId="07B41D50" w:rsidR="009612D8" w:rsidRPr="00BA592C" w:rsidRDefault="00BA592C" w:rsidP="009612D8">
      <w:pPr>
        <w:spacing w:after="240"/>
        <w:jc w:val="left"/>
        <w:rPr>
          <w:b/>
          <w:sz w:val="24"/>
        </w:rPr>
      </w:pPr>
      <w:r>
        <w:rPr>
          <w:noProof/>
          <w:lang w:eastAsia="en-GB"/>
        </w:rPr>
        <w:drawing>
          <wp:anchor distT="0" distB="0" distL="114300" distR="114300" simplePos="0" relativeHeight="251719680" behindDoc="1" locked="0" layoutInCell="1" allowOverlap="1" wp14:anchorId="223447EB" wp14:editId="48D614BB">
            <wp:simplePos x="0" y="0"/>
            <wp:positionH relativeFrom="column">
              <wp:posOffset>-807085</wp:posOffset>
            </wp:positionH>
            <wp:positionV relativeFrom="paragraph">
              <wp:posOffset>3723640</wp:posOffset>
            </wp:positionV>
            <wp:extent cx="3261995" cy="720090"/>
            <wp:effectExtent l="0" t="0" r="0" b="3810"/>
            <wp:wrapThrough wrapText="bothSides">
              <wp:wrapPolygon edited="0">
                <wp:start x="0" y="0"/>
                <wp:lineTo x="0" y="21143"/>
                <wp:lineTo x="21444" y="21143"/>
                <wp:lineTo x="21444" y="0"/>
                <wp:lineTo x="0" y="0"/>
              </wp:wrapPolygon>
            </wp:wrapThrough>
            <wp:docPr id="10" name="Picture 10" descr="http://www.uhb.nhs.uk/Images/bg-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hb.nhs.uk/Images/bg-h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19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2D8" w:rsidRPr="00BA592C">
        <w:rPr>
          <w:b/>
          <w:sz w:val="24"/>
        </w:rPr>
        <w:br w:type="page"/>
      </w:r>
    </w:p>
    <w:p w14:paraId="6F984027" w14:textId="77777777" w:rsidR="009612D8" w:rsidRDefault="009612D8" w:rsidP="009612D8">
      <w:pPr>
        <w:rPr>
          <w:b/>
        </w:rPr>
      </w:pPr>
    </w:p>
    <w:p w14:paraId="6F984028" w14:textId="77777777" w:rsidR="009612D8" w:rsidRDefault="009612D8" w:rsidP="00557BA5">
      <w:pPr>
        <w:pStyle w:val="ContentsHeading"/>
        <w:ind w:left="0"/>
      </w:pPr>
      <w:bookmarkStart w:id="2" w:name="_Toc403575413"/>
      <w:bookmarkStart w:id="3" w:name="_Toc403644308"/>
      <w:bookmarkStart w:id="4" w:name="_Toc403557261"/>
      <w:bookmarkStart w:id="5" w:name="_Toc403557357"/>
      <w:bookmarkStart w:id="6" w:name="_Toc403567320"/>
      <w:bookmarkStart w:id="7" w:name="_Toc403567450"/>
      <w:bookmarkStart w:id="8" w:name="_Toc403573346"/>
      <w:r>
        <w:t>TABLE OF CONTENTS</w:t>
      </w:r>
      <w:bookmarkEnd w:id="2"/>
      <w:bookmarkEnd w:id="3"/>
    </w:p>
    <w:bookmarkStart w:id="9" w:name="_Toc403575414"/>
    <w:p w14:paraId="7362EA20" w14:textId="77777777" w:rsidR="00DA6211" w:rsidRDefault="0000562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92288529" w:history="1">
        <w:r w:rsidR="00DA6211" w:rsidRPr="005F106F">
          <w:rPr>
            <w:rStyle w:val="Hyperlink"/>
            <w:rFonts w:eastAsia="Arial"/>
            <w:noProof/>
          </w:rPr>
          <w:t>SUMMARY TABLE</w:t>
        </w:r>
        <w:r w:rsidR="00DA6211">
          <w:rPr>
            <w:noProof/>
            <w:webHidden/>
          </w:rPr>
          <w:tab/>
        </w:r>
        <w:r w:rsidR="00DA6211">
          <w:rPr>
            <w:noProof/>
            <w:webHidden/>
          </w:rPr>
          <w:fldChar w:fldCharType="begin"/>
        </w:r>
        <w:r w:rsidR="00DA6211">
          <w:rPr>
            <w:noProof/>
            <w:webHidden/>
          </w:rPr>
          <w:instrText xml:space="preserve"> PAGEREF _Toc492288529 \h </w:instrText>
        </w:r>
        <w:r w:rsidR="00DA6211">
          <w:rPr>
            <w:noProof/>
            <w:webHidden/>
          </w:rPr>
        </w:r>
        <w:r w:rsidR="00DA6211">
          <w:rPr>
            <w:noProof/>
            <w:webHidden/>
          </w:rPr>
          <w:fldChar w:fldCharType="separate"/>
        </w:r>
        <w:r w:rsidR="008D4572">
          <w:rPr>
            <w:noProof/>
            <w:webHidden/>
          </w:rPr>
          <w:t>3</w:t>
        </w:r>
        <w:r w:rsidR="00DA6211">
          <w:rPr>
            <w:noProof/>
            <w:webHidden/>
          </w:rPr>
          <w:fldChar w:fldCharType="end"/>
        </w:r>
      </w:hyperlink>
    </w:p>
    <w:p w14:paraId="34BCCA88" w14:textId="77777777" w:rsidR="00DA6211" w:rsidRDefault="007F6BBE">
      <w:pPr>
        <w:pStyle w:val="TOC1"/>
        <w:rPr>
          <w:rFonts w:asciiTheme="minorHAnsi" w:eastAsiaTheme="minorEastAsia" w:hAnsiTheme="minorHAnsi" w:cstheme="minorBidi"/>
          <w:noProof/>
          <w:color w:val="auto"/>
          <w:sz w:val="22"/>
          <w:szCs w:val="22"/>
        </w:rPr>
      </w:pPr>
      <w:hyperlink w:anchor="_Toc492288530" w:history="1">
        <w:r w:rsidR="00DA6211" w:rsidRPr="005F106F">
          <w:rPr>
            <w:rStyle w:val="Hyperlink"/>
            <w:noProof/>
          </w:rPr>
          <w:t>ANNEX B1 ELIGIBILITY QUESTIONS</w:t>
        </w:r>
        <w:r w:rsidR="00DA6211">
          <w:rPr>
            <w:noProof/>
            <w:webHidden/>
          </w:rPr>
          <w:tab/>
        </w:r>
        <w:r w:rsidR="00DA6211">
          <w:rPr>
            <w:noProof/>
            <w:webHidden/>
          </w:rPr>
          <w:fldChar w:fldCharType="begin"/>
        </w:r>
        <w:r w:rsidR="00DA6211">
          <w:rPr>
            <w:noProof/>
            <w:webHidden/>
          </w:rPr>
          <w:instrText xml:space="preserve"> PAGEREF _Toc492288530 \h </w:instrText>
        </w:r>
        <w:r w:rsidR="00DA6211">
          <w:rPr>
            <w:noProof/>
            <w:webHidden/>
          </w:rPr>
        </w:r>
        <w:r w:rsidR="00DA6211">
          <w:rPr>
            <w:noProof/>
            <w:webHidden/>
          </w:rPr>
          <w:fldChar w:fldCharType="separate"/>
        </w:r>
        <w:r w:rsidR="008D4572">
          <w:rPr>
            <w:noProof/>
            <w:webHidden/>
          </w:rPr>
          <w:t>4</w:t>
        </w:r>
        <w:r w:rsidR="00DA6211">
          <w:rPr>
            <w:noProof/>
            <w:webHidden/>
          </w:rPr>
          <w:fldChar w:fldCharType="end"/>
        </w:r>
      </w:hyperlink>
    </w:p>
    <w:p w14:paraId="49B29574" w14:textId="77777777" w:rsidR="00DA6211" w:rsidRDefault="007F6BBE">
      <w:pPr>
        <w:pStyle w:val="TOC1"/>
        <w:rPr>
          <w:rFonts w:asciiTheme="minorHAnsi" w:eastAsiaTheme="minorEastAsia" w:hAnsiTheme="minorHAnsi" w:cstheme="minorBidi"/>
          <w:noProof/>
          <w:color w:val="auto"/>
          <w:sz w:val="22"/>
          <w:szCs w:val="22"/>
        </w:rPr>
      </w:pPr>
      <w:hyperlink w:anchor="_Toc492288531" w:history="1">
        <w:r w:rsidR="00DA6211" w:rsidRPr="005F106F">
          <w:rPr>
            <w:rStyle w:val="Hyperlink"/>
            <w:noProof/>
          </w:rPr>
          <w:t>ANNEX B2 TENDER RESPONSE DOCUMENT</w:t>
        </w:r>
        <w:r w:rsidR="00DA6211">
          <w:rPr>
            <w:noProof/>
            <w:webHidden/>
          </w:rPr>
          <w:tab/>
        </w:r>
        <w:r w:rsidR="00DA6211">
          <w:rPr>
            <w:noProof/>
            <w:webHidden/>
          </w:rPr>
          <w:fldChar w:fldCharType="begin"/>
        </w:r>
        <w:r w:rsidR="00DA6211">
          <w:rPr>
            <w:noProof/>
            <w:webHidden/>
          </w:rPr>
          <w:instrText xml:space="preserve"> PAGEREF _Toc492288531 \h </w:instrText>
        </w:r>
        <w:r w:rsidR="00DA6211">
          <w:rPr>
            <w:noProof/>
            <w:webHidden/>
          </w:rPr>
        </w:r>
        <w:r w:rsidR="00DA6211">
          <w:rPr>
            <w:noProof/>
            <w:webHidden/>
          </w:rPr>
          <w:fldChar w:fldCharType="separate"/>
        </w:r>
        <w:r w:rsidR="008D4572">
          <w:rPr>
            <w:noProof/>
            <w:webHidden/>
          </w:rPr>
          <w:t>5</w:t>
        </w:r>
        <w:r w:rsidR="00DA6211">
          <w:rPr>
            <w:noProof/>
            <w:webHidden/>
          </w:rPr>
          <w:fldChar w:fldCharType="end"/>
        </w:r>
      </w:hyperlink>
    </w:p>
    <w:p w14:paraId="631C5902" w14:textId="77777777" w:rsidR="00DA6211" w:rsidRDefault="007F6BBE">
      <w:pPr>
        <w:pStyle w:val="TOC1"/>
        <w:rPr>
          <w:rFonts w:asciiTheme="minorHAnsi" w:eastAsiaTheme="minorEastAsia" w:hAnsiTheme="minorHAnsi" w:cstheme="minorBidi"/>
          <w:noProof/>
          <w:color w:val="auto"/>
          <w:sz w:val="22"/>
          <w:szCs w:val="22"/>
        </w:rPr>
      </w:pPr>
      <w:hyperlink w:anchor="_Toc492288532" w:history="1">
        <w:r w:rsidR="00DA6211" w:rsidRPr="005F106F">
          <w:rPr>
            <w:rStyle w:val="Hyperlink"/>
            <w:noProof/>
          </w:rPr>
          <w:t>ANNEX B3 COMMERCIAL SCHEDULE</w:t>
        </w:r>
        <w:r w:rsidR="00DA6211">
          <w:rPr>
            <w:noProof/>
            <w:webHidden/>
          </w:rPr>
          <w:tab/>
        </w:r>
        <w:r w:rsidR="00DA6211">
          <w:rPr>
            <w:noProof/>
            <w:webHidden/>
          </w:rPr>
          <w:fldChar w:fldCharType="begin"/>
        </w:r>
        <w:r w:rsidR="00DA6211">
          <w:rPr>
            <w:noProof/>
            <w:webHidden/>
          </w:rPr>
          <w:instrText xml:space="preserve"> PAGEREF _Toc492288532 \h </w:instrText>
        </w:r>
        <w:r w:rsidR="00DA6211">
          <w:rPr>
            <w:noProof/>
            <w:webHidden/>
          </w:rPr>
        </w:r>
        <w:r w:rsidR="00DA6211">
          <w:rPr>
            <w:noProof/>
            <w:webHidden/>
          </w:rPr>
          <w:fldChar w:fldCharType="separate"/>
        </w:r>
        <w:r w:rsidR="008D4572">
          <w:rPr>
            <w:noProof/>
            <w:webHidden/>
          </w:rPr>
          <w:t>11</w:t>
        </w:r>
        <w:r w:rsidR="00DA6211">
          <w:rPr>
            <w:noProof/>
            <w:webHidden/>
          </w:rPr>
          <w:fldChar w:fldCharType="end"/>
        </w:r>
      </w:hyperlink>
    </w:p>
    <w:p w14:paraId="518F81B5" w14:textId="77777777" w:rsidR="00DA6211" w:rsidRDefault="007F6BBE">
      <w:pPr>
        <w:pStyle w:val="TOC1"/>
        <w:rPr>
          <w:rFonts w:asciiTheme="minorHAnsi" w:eastAsiaTheme="minorEastAsia" w:hAnsiTheme="minorHAnsi" w:cstheme="minorBidi"/>
          <w:noProof/>
          <w:color w:val="auto"/>
          <w:sz w:val="22"/>
          <w:szCs w:val="22"/>
        </w:rPr>
      </w:pPr>
      <w:hyperlink w:anchor="_Toc492288533" w:history="1">
        <w:r w:rsidR="00DA6211" w:rsidRPr="005F106F">
          <w:rPr>
            <w:rStyle w:val="Hyperlink"/>
            <w:noProof/>
          </w:rPr>
          <w:t>ANNEX B4 CONFIDENTIAL AND COMMERCIALLY SENSITIVE INFORMATION</w:t>
        </w:r>
        <w:r w:rsidR="00DA6211">
          <w:rPr>
            <w:noProof/>
            <w:webHidden/>
          </w:rPr>
          <w:tab/>
        </w:r>
        <w:r w:rsidR="00DA6211">
          <w:rPr>
            <w:noProof/>
            <w:webHidden/>
          </w:rPr>
          <w:fldChar w:fldCharType="begin"/>
        </w:r>
        <w:r w:rsidR="00DA6211">
          <w:rPr>
            <w:noProof/>
            <w:webHidden/>
          </w:rPr>
          <w:instrText xml:space="preserve"> PAGEREF _Toc492288533 \h </w:instrText>
        </w:r>
        <w:r w:rsidR="00DA6211">
          <w:rPr>
            <w:noProof/>
            <w:webHidden/>
          </w:rPr>
        </w:r>
        <w:r w:rsidR="00DA6211">
          <w:rPr>
            <w:noProof/>
            <w:webHidden/>
          </w:rPr>
          <w:fldChar w:fldCharType="separate"/>
        </w:r>
        <w:r w:rsidR="008D4572">
          <w:rPr>
            <w:noProof/>
            <w:webHidden/>
          </w:rPr>
          <w:t>13</w:t>
        </w:r>
        <w:r w:rsidR="00DA6211">
          <w:rPr>
            <w:noProof/>
            <w:webHidden/>
          </w:rPr>
          <w:fldChar w:fldCharType="end"/>
        </w:r>
      </w:hyperlink>
    </w:p>
    <w:p w14:paraId="096FF0BF" w14:textId="77777777" w:rsidR="00DA6211" w:rsidRDefault="007F6BBE">
      <w:pPr>
        <w:pStyle w:val="TOC1"/>
        <w:rPr>
          <w:rFonts w:asciiTheme="minorHAnsi" w:eastAsiaTheme="minorEastAsia" w:hAnsiTheme="minorHAnsi" w:cstheme="minorBidi"/>
          <w:noProof/>
          <w:color w:val="auto"/>
          <w:sz w:val="22"/>
          <w:szCs w:val="22"/>
        </w:rPr>
      </w:pPr>
      <w:hyperlink w:anchor="_Toc492288534" w:history="1">
        <w:r w:rsidR="00DA6211" w:rsidRPr="005F106F">
          <w:rPr>
            <w:rStyle w:val="Hyperlink"/>
            <w:noProof/>
          </w:rPr>
          <w:t>ANNEX B5 FORM OF TENDER</w:t>
        </w:r>
        <w:r w:rsidR="00DA6211">
          <w:rPr>
            <w:noProof/>
            <w:webHidden/>
          </w:rPr>
          <w:tab/>
        </w:r>
        <w:r w:rsidR="00DA6211">
          <w:rPr>
            <w:noProof/>
            <w:webHidden/>
          </w:rPr>
          <w:fldChar w:fldCharType="begin"/>
        </w:r>
        <w:r w:rsidR="00DA6211">
          <w:rPr>
            <w:noProof/>
            <w:webHidden/>
          </w:rPr>
          <w:instrText xml:space="preserve"> PAGEREF _Toc492288534 \h </w:instrText>
        </w:r>
        <w:r w:rsidR="00DA6211">
          <w:rPr>
            <w:noProof/>
            <w:webHidden/>
          </w:rPr>
        </w:r>
        <w:r w:rsidR="00DA6211">
          <w:rPr>
            <w:noProof/>
            <w:webHidden/>
          </w:rPr>
          <w:fldChar w:fldCharType="separate"/>
        </w:r>
        <w:r w:rsidR="008D4572">
          <w:rPr>
            <w:noProof/>
            <w:webHidden/>
          </w:rPr>
          <w:t>14</w:t>
        </w:r>
        <w:r w:rsidR="00DA6211">
          <w:rPr>
            <w:noProof/>
            <w:webHidden/>
          </w:rPr>
          <w:fldChar w:fldCharType="end"/>
        </w:r>
      </w:hyperlink>
    </w:p>
    <w:p w14:paraId="6F984030" w14:textId="3A1F1BFE" w:rsidR="009612D8" w:rsidRDefault="0000562C" w:rsidP="00731E9D">
      <w:pPr>
        <w:pStyle w:val="DH"/>
        <w:jc w:val="left"/>
        <w:rPr>
          <w:b w:val="0"/>
        </w:rPr>
      </w:pPr>
      <w:r>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0" w:name="_Toc492288529"/>
      <w:bookmarkStart w:id="11" w:name="_Toc403644309"/>
      <w:bookmarkEnd w:id="4"/>
      <w:r>
        <w:rPr>
          <w:rFonts w:eastAsia="Arial"/>
        </w:rPr>
        <w:t>SUMMARY TABL</w:t>
      </w:r>
      <w:r w:rsidR="00163B7B">
        <w:rPr>
          <w:rFonts w:eastAsia="Arial"/>
        </w:rPr>
        <w:t>E</w:t>
      </w:r>
      <w:bookmarkEnd w:id="10"/>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outlineLvl w:val="1"/>
              <w:rPr>
                <w:b/>
              </w:rPr>
            </w:pPr>
            <w:r w:rsidRPr="00953B6C">
              <w:rPr>
                <w:b/>
              </w:rPr>
              <w:t xml:space="preserve">Tender Schedules (to be returned by </w:t>
            </w:r>
            <w:r>
              <w:rPr>
                <w:b/>
              </w:rPr>
              <w:t>Bidder</w:t>
            </w:r>
            <w:r w:rsidRPr="00953B6C">
              <w:rPr>
                <w:b/>
              </w:rPr>
              <w:t>s)</w:t>
            </w:r>
          </w:p>
        </w:tc>
      </w:tr>
      <w:tr w:rsidR="0093561C" w14:paraId="6F984048" w14:textId="77777777" w:rsidTr="00FB51AE">
        <w:trPr>
          <w:trHeight w:val="886"/>
        </w:trPr>
        <w:tc>
          <w:tcPr>
            <w:tcW w:w="1553" w:type="dxa"/>
          </w:tcPr>
          <w:p w14:paraId="21EAC6D5" w14:textId="77777777" w:rsidR="00DA6211" w:rsidRDefault="00DA6211" w:rsidP="00DA6211">
            <w:pPr>
              <w:jc w:val="center"/>
              <w:rPr>
                <w:rFonts w:cs="Arial"/>
              </w:rPr>
            </w:pPr>
          </w:p>
          <w:p w14:paraId="112FD4BA" w14:textId="4045CAE0" w:rsidR="00DA6211" w:rsidRPr="00DA6211" w:rsidRDefault="00DA6211" w:rsidP="00DA6211">
            <w:pPr>
              <w:jc w:val="center"/>
              <w:rPr>
                <w:rFonts w:cs="Arial"/>
              </w:rPr>
            </w:pPr>
            <w:r w:rsidRPr="00DA6211">
              <w:rPr>
                <w:rFonts w:cs="Arial"/>
              </w:rPr>
              <w:t>Annex B1</w:t>
            </w:r>
          </w:p>
          <w:p w14:paraId="6774EE66" w14:textId="77777777" w:rsidR="00DA6211" w:rsidRDefault="00DA6211" w:rsidP="006A6D4D">
            <w:pPr>
              <w:pStyle w:val="Heading2"/>
              <w:numPr>
                <w:ilvl w:val="0"/>
                <w:numId w:val="0"/>
              </w:numPr>
              <w:spacing w:before="120" w:after="120"/>
              <w:outlineLvl w:val="1"/>
              <w:rPr>
                <w:i/>
                <w:shd w:val="clear" w:color="auto" w:fill="FFFF66"/>
              </w:rPr>
            </w:pPr>
          </w:p>
          <w:p w14:paraId="6F984039" w14:textId="260FFF5F" w:rsidR="008A48B4" w:rsidRDefault="008A48B4" w:rsidP="006A6D4D">
            <w:pPr>
              <w:pStyle w:val="Heading2"/>
              <w:numPr>
                <w:ilvl w:val="0"/>
                <w:numId w:val="0"/>
              </w:numPr>
              <w:spacing w:before="120" w:after="120"/>
              <w:outlineLvl w:val="1"/>
            </w:pPr>
          </w:p>
        </w:tc>
        <w:tc>
          <w:tcPr>
            <w:tcW w:w="7377" w:type="dxa"/>
          </w:tcPr>
          <w:p w14:paraId="69E4F0CA" w14:textId="77777777" w:rsidR="00DA6211" w:rsidRDefault="00DA6211" w:rsidP="00DA6211">
            <w:pPr>
              <w:spacing w:before="120" w:after="120"/>
              <w:jc w:val="left"/>
              <w:rPr>
                <w:rFonts w:cs="Arial"/>
              </w:rPr>
            </w:pPr>
            <w:r w:rsidRPr="00DA6211">
              <w:rPr>
                <w:rFonts w:cs="Arial"/>
              </w:rPr>
              <w:t>Eligibility Questions</w:t>
            </w:r>
          </w:p>
          <w:p w14:paraId="6F984047" w14:textId="4DEF4A77" w:rsidR="006A6D4D" w:rsidRDefault="00DA6211" w:rsidP="00DA6211">
            <w:pPr>
              <w:spacing w:before="120" w:after="120"/>
              <w:jc w:val="left"/>
            </w:pPr>
            <w:r w:rsidRPr="00DA6211">
              <w:rPr>
                <w:rFonts w:cs="Arial"/>
                <w:i/>
              </w:rPr>
              <w:t>You must remember to submit your responses to the Eligibility Questions in accordance with the instructions set out in section 3 of Section A of the ITT</w:t>
            </w:r>
          </w:p>
        </w:tc>
      </w:tr>
      <w:tr w:rsidR="00EC27F2" w14:paraId="6F98404E" w14:textId="77777777" w:rsidTr="00EC27F2">
        <w:tc>
          <w:tcPr>
            <w:tcW w:w="1553" w:type="dxa"/>
          </w:tcPr>
          <w:p w14:paraId="6F98404C" w14:textId="3231A3FD" w:rsidR="00EC27F2" w:rsidRDefault="00EC27F2" w:rsidP="00FB51AE">
            <w:pPr>
              <w:pStyle w:val="Heading2"/>
              <w:numPr>
                <w:ilvl w:val="0"/>
                <w:numId w:val="0"/>
              </w:numPr>
              <w:spacing w:before="120" w:after="120"/>
              <w:jc w:val="center"/>
              <w:outlineLvl w:val="1"/>
            </w:pPr>
            <w:r>
              <w:t>Annex B</w:t>
            </w:r>
            <w:r w:rsidR="00FB51AE">
              <w:t>2</w:t>
            </w:r>
          </w:p>
        </w:tc>
        <w:tc>
          <w:tcPr>
            <w:tcW w:w="7377" w:type="dxa"/>
          </w:tcPr>
          <w:p w14:paraId="6F98404D" w14:textId="77777777" w:rsidR="00EC27F2" w:rsidRDefault="00A27234" w:rsidP="00A27234">
            <w:pPr>
              <w:pStyle w:val="Heading2"/>
              <w:numPr>
                <w:ilvl w:val="0"/>
                <w:numId w:val="0"/>
              </w:numPr>
              <w:spacing w:before="120" w:after="120"/>
              <w:outlineLvl w:val="1"/>
            </w:pPr>
            <w:r>
              <w:t>Tender Response Document</w:t>
            </w:r>
          </w:p>
        </w:tc>
      </w:tr>
      <w:tr w:rsidR="00EC27F2" w14:paraId="6F984051" w14:textId="77777777" w:rsidTr="00EC27F2">
        <w:tc>
          <w:tcPr>
            <w:tcW w:w="1553" w:type="dxa"/>
          </w:tcPr>
          <w:p w14:paraId="6F98404F" w14:textId="2EE83FED" w:rsidR="00EC27F2" w:rsidRDefault="00EC27F2" w:rsidP="00FB51AE">
            <w:pPr>
              <w:pStyle w:val="Heading2"/>
              <w:numPr>
                <w:ilvl w:val="0"/>
                <w:numId w:val="0"/>
              </w:numPr>
              <w:spacing w:before="120" w:after="120"/>
              <w:jc w:val="center"/>
              <w:outlineLvl w:val="1"/>
            </w:pPr>
            <w:r>
              <w:t>Annex B</w:t>
            </w:r>
            <w:r w:rsidR="00FB51AE">
              <w:t>3</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outlineLvl w:val="1"/>
            </w:pPr>
            <w:r>
              <w:t>Commercial Schedule</w:t>
            </w:r>
          </w:p>
        </w:tc>
      </w:tr>
      <w:tr w:rsidR="00EC27F2" w14:paraId="6F984054" w14:textId="77777777" w:rsidTr="00EC27F2">
        <w:tc>
          <w:tcPr>
            <w:tcW w:w="1553" w:type="dxa"/>
          </w:tcPr>
          <w:p w14:paraId="6F984052" w14:textId="73959E11" w:rsidR="00EC27F2" w:rsidRDefault="00EC27F2" w:rsidP="00FB51AE">
            <w:pPr>
              <w:pStyle w:val="Heading2"/>
              <w:numPr>
                <w:ilvl w:val="0"/>
                <w:numId w:val="0"/>
              </w:numPr>
              <w:spacing w:before="120" w:after="120"/>
              <w:jc w:val="center"/>
              <w:outlineLvl w:val="1"/>
            </w:pPr>
            <w:r>
              <w:t>Annex B</w:t>
            </w:r>
            <w:r w:rsidR="00FB51AE">
              <w:t>4</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outlineLvl w:val="1"/>
            </w:pPr>
            <w:r>
              <w:t>Confidential and com</w:t>
            </w:r>
            <w:r w:rsidR="00A27234">
              <w:t>mercially sensitive information</w:t>
            </w:r>
          </w:p>
        </w:tc>
      </w:tr>
      <w:tr w:rsidR="00EC27F2" w14:paraId="6F98405A" w14:textId="77777777" w:rsidTr="00EC27F2">
        <w:tc>
          <w:tcPr>
            <w:tcW w:w="1553" w:type="dxa"/>
          </w:tcPr>
          <w:p w14:paraId="6F984058" w14:textId="39789E0F" w:rsidR="00EC27F2" w:rsidRDefault="00A27234" w:rsidP="00DA6211">
            <w:pPr>
              <w:pStyle w:val="Heading2"/>
              <w:numPr>
                <w:ilvl w:val="0"/>
                <w:numId w:val="0"/>
              </w:numPr>
              <w:spacing w:before="120" w:after="120"/>
              <w:jc w:val="center"/>
              <w:outlineLvl w:val="1"/>
            </w:pPr>
            <w:r>
              <w:t>Annex B</w:t>
            </w:r>
            <w:r w:rsidR="00DA6211">
              <w:t>5</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outlineLvl w:val="1"/>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6D74746D" w14:textId="17BD098B" w:rsidR="00DA6211" w:rsidRPr="003372DA" w:rsidRDefault="00DA6211" w:rsidP="00DA6211">
      <w:pPr>
        <w:pStyle w:val="DH"/>
      </w:pPr>
      <w:bookmarkStart w:id="12" w:name="h.gjdgxs" w:colFirst="0" w:colLast="0"/>
      <w:bookmarkStart w:id="13" w:name="_Toc492288530"/>
      <w:bookmarkStart w:id="14" w:name="_Toc403557262"/>
      <w:bookmarkStart w:id="15" w:name="_Toc403557358"/>
      <w:bookmarkStart w:id="16" w:name="_Toc403567321"/>
      <w:bookmarkStart w:id="17" w:name="_Toc403567451"/>
      <w:bookmarkStart w:id="18" w:name="_Toc403573347"/>
      <w:bookmarkStart w:id="19" w:name="_Toc403575415"/>
      <w:bookmarkStart w:id="20" w:name="_Toc403644310"/>
      <w:bookmarkEnd w:id="12"/>
      <w:bookmarkEnd w:id="5"/>
      <w:bookmarkEnd w:id="6"/>
      <w:bookmarkEnd w:id="7"/>
      <w:bookmarkEnd w:id="8"/>
      <w:bookmarkEnd w:id="9"/>
      <w:bookmarkEnd w:id="11"/>
      <w:r w:rsidRPr="003372DA">
        <w:lastRenderedPageBreak/>
        <w:t>ANNEX B</w:t>
      </w:r>
      <w:r>
        <w:t>1</w:t>
      </w:r>
      <w:r>
        <w:br/>
        <w:t>ELIGIBILITY QUESTIONS</w:t>
      </w:r>
      <w:bookmarkEnd w:id="13"/>
    </w:p>
    <w:p w14:paraId="6F9844BE" w14:textId="5D3BBCFA" w:rsidR="00DA6211" w:rsidRPr="00DA6211" w:rsidRDefault="00DA6211" w:rsidP="00DA6211">
      <w:pPr>
        <w:spacing w:after="240"/>
      </w:pPr>
      <w:r w:rsidRPr="00DA6211">
        <w:t xml:space="preserve">Eligibility Questions can be found on-line in </w:t>
      </w:r>
      <w:r w:rsidR="0007149D">
        <w:t xml:space="preserve">the </w:t>
      </w:r>
      <w:r w:rsidRPr="00DA6211">
        <w:t>e-Tendering Portal</w:t>
      </w:r>
      <w:r w:rsidR="00EE7D5B">
        <w:t xml:space="preserve"> and will be made available to all qualified providers</w:t>
      </w:r>
    </w:p>
    <w:p w14:paraId="5B3EB555" w14:textId="77777777" w:rsidR="00280781" w:rsidRDefault="00280781">
      <w:pPr>
        <w:spacing w:after="240"/>
        <w:jc w:val="left"/>
        <w:rPr>
          <w:b/>
        </w:rPr>
      </w:pPr>
    </w:p>
    <w:p w14:paraId="6F9844BF" w14:textId="77777777" w:rsidR="0000229E" w:rsidRPr="004C58D8" w:rsidRDefault="0000229E" w:rsidP="0000229E"/>
    <w:p w14:paraId="5E5C72FE" w14:textId="77777777" w:rsidR="00DA6211" w:rsidRDefault="00DA6211">
      <w:pPr>
        <w:spacing w:after="240"/>
        <w:jc w:val="left"/>
        <w:rPr>
          <w:rFonts w:eastAsia="Times New Roman" w:cs="Times New Roman"/>
          <w:b/>
          <w:caps/>
          <w:color w:val="000000" w:themeColor="text1"/>
          <w:lang w:eastAsia="en-GB"/>
        </w:rPr>
      </w:pPr>
      <w:bookmarkStart w:id="21" w:name="_Toc406150324"/>
      <w:bookmarkStart w:id="22" w:name="_Toc412716258"/>
      <w:bookmarkStart w:id="23" w:name="_Toc414449246"/>
      <w:bookmarkStart w:id="24" w:name="_Toc492288531"/>
      <w:r>
        <w:br w:type="page"/>
      </w:r>
    </w:p>
    <w:p w14:paraId="6F9844C0" w14:textId="62367612" w:rsidR="009612D8" w:rsidRPr="003372DA" w:rsidRDefault="009612D8" w:rsidP="009612D8">
      <w:pPr>
        <w:pStyle w:val="DH"/>
      </w:pPr>
      <w:r w:rsidRPr="003372DA">
        <w:lastRenderedPageBreak/>
        <w:t>ANNEX B</w:t>
      </w:r>
      <w:bookmarkEnd w:id="14"/>
      <w:bookmarkEnd w:id="15"/>
      <w:r w:rsidR="00280781">
        <w:t>2</w:t>
      </w:r>
      <w:r>
        <w:br/>
      </w:r>
      <w:r w:rsidR="00F7512A">
        <w:t>TENDER</w:t>
      </w:r>
      <w:r w:rsidRPr="003372DA">
        <w:t xml:space="preserve"> RESPONSE DOCUMENT</w:t>
      </w:r>
      <w:bookmarkEnd w:id="16"/>
      <w:bookmarkEnd w:id="17"/>
      <w:bookmarkEnd w:id="18"/>
      <w:bookmarkEnd w:id="19"/>
      <w:bookmarkEnd w:id="20"/>
      <w:bookmarkEnd w:id="21"/>
      <w:bookmarkEnd w:id="22"/>
      <w:bookmarkEnd w:id="23"/>
      <w:bookmarkEnd w:id="24"/>
    </w:p>
    <w:p w14:paraId="6F9844C2" w14:textId="77777777" w:rsidR="009612D8" w:rsidRDefault="00C11709" w:rsidP="0007149D">
      <w:pPr>
        <w:pStyle w:val="MRNumberedHeading1"/>
        <w:numPr>
          <w:ilvl w:val="0"/>
          <w:numId w:val="19"/>
        </w:numPr>
        <w:ind w:hanging="798"/>
        <w:rPr>
          <w:sz w:val="20"/>
          <w:szCs w:val="20"/>
        </w:rPr>
      </w:pPr>
      <w:bookmarkStart w:id="25" w:name="_Ref412019287"/>
      <w:r w:rsidRPr="00540D10">
        <w:rPr>
          <w:sz w:val="20"/>
          <w:szCs w:val="20"/>
        </w:rPr>
        <w:t>TECHNICAL AND QUALITY QUESTIONS AND METHOD STATEMENTS</w:t>
      </w:r>
      <w:bookmarkEnd w:id="25"/>
      <w:r w:rsidRPr="00540D10">
        <w:rPr>
          <w:sz w:val="20"/>
          <w:szCs w:val="20"/>
        </w:rPr>
        <w:t xml:space="preserve"> </w:t>
      </w:r>
    </w:p>
    <w:p w14:paraId="57162E95" w14:textId="77777777" w:rsidR="00280781" w:rsidRDefault="00280781" w:rsidP="00280781">
      <w:pPr>
        <w:pStyle w:val="MRNumberedHeading1"/>
        <w:numPr>
          <w:ilvl w:val="0"/>
          <w:numId w:val="0"/>
        </w:numPr>
        <w:ind w:left="798" w:hanging="720"/>
        <w:rPr>
          <w:sz w:val="20"/>
          <w:szCs w:val="20"/>
        </w:rPr>
      </w:pPr>
    </w:p>
    <w:p w14:paraId="5B4F8C9D"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PERFORMANCE </w:t>
      </w:r>
    </w:p>
    <w:p w14:paraId="15D2415F" w14:textId="77777777" w:rsidR="00280781" w:rsidRPr="00280781" w:rsidRDefault="00280781" w:rsidP="00280781">
      <w:pPr>
        <w:spacing w:before="60" w:after="60" w:line="276" w:lineRule="auto"/>
        <w:jc w:val="left"/>
        <w:rPr>
          <w:rFonts w:cs="Arial"/>
          <w:b/>
          <w:sz w:val="22"/>
          <w:szCs w:val="22"/>
        </w:rPr>
      </w:pPr>
    </w:p>
    <w:p w14:paraId="3E22A74A"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20% of the total score available for the evaluation.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21289BB7" w14:textId="77777777" w:rsidTr="00280781">
        <w:trPr>
          <w:tblHeader/>
        </w:trPr>
        <w:tc>
          <w:tcPr>
            <w:tcW w:w="1303" w:type="dxa"/>
            <w:shd w:val="clear" w:color="auto" w:fill="EEECE1"/>
            <w:tcMar>
              <w:left w:w="28" w:type="dxa"/>
              <w:right w:w="28" w:type="dxa"/>
            </w:tcMar>
          </w:tcPr>
          <w:p w14:paraId="52788A30"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755A3823" w14:textId="77777777" w:rsidR="00280781" w:rsidRPr="00280781" w:rsidRDefault="00280781" w:rsidP="00280781">
            <w:pPr>
              <w:spacing w:before="60" w:after="60" w:line="276" w:lineRule="auto"/>
              <w:ind w:left="398" w:hanging="283"/>
              <w:jc w:val="center"/>
              <w:rPr>
                <w:rFonts w:cs="Arial"/>
                <w:b/>
                <w:color w:val="000000"/>
                <w:sz w:val="22"/>
                <w:szCs w:val="22"/>
              </w:rPr>
            </w:pPr>
            <w:r w:rsidRPr="00280781">
              <w:rPr>
                <w:rFonts w:cs="Arial"/>
                <w:b/>
                <w:color w:val="000000"/>
                <w:sz w:val="22"/>
                <w:szCs w:val="22"/>
              </w:rPr>
              <w:t>Question</w:t>
            </w:r>
          </w:p>
        </w:tc>
      </w:tr>
      <w:tr w:rsidR="00280781" w:rsidRPr="00280781" w14:paraId="4AF9F3DB" w14:textId="77777777" w:rsidTr="00280781">
        <w:tc>
          <w:tcPr>
            <w:tcW w:w="1303" w:type="dxa"/>
            <w:tcMar>
              <w:left w:w="28" w:type="dxa"/>
              <w:right w:w="28" w:type="dxa"/>
            </w:tcMar>
          </w:tcPr>
          <w:p w14:paraId="2DEA7ED8" w14:textId="51C57D20" w:rsidR="00280781" w:rsidRPr="00280781" w:rsidRDefault="00D45B57" w:rsidP="00280781">
            <w:pPr>
              <w:spacing w:before="60" w:after="60" w:line="276" w:lineRule="auto"/>
              <w:jc w:val="center"/>
              <w:rPr>
                <w:rFonts w:cs="Arial"/>
                <w:b/>
                <w:color w:val="000000"/>
                <w:sz w:val="22"/>
                <w:szCs w:val="22"/>
              </w:rPr>
            </w:pPr>
            <w:r>
              <w:rPr>
                <w:rFonts w:cs="Arial"/>
                <w:b/>
                <w:color w:val="000000"/>
                <w:sz w:val="22"/>
                <w:szCs w:val="22"/>
              </w:rPr>
              <w:t>15</w:t>
            </w:r>
          </w:p>
          <w:p w14:paraId="1810E343" w14:textId="77777777" w:rsidR="00280781" w:rsidRPr="00280781" w:rsidRDefault="00280781" w:rsidP="00280781">
            <w:pPr>
              <w:spacing w:before="60" w:after="60" w:line="276" w:lineRule="auto"/>
              <w:jc w:val="center"/>
              <w:rPr>
                <w:rFonts w:cs="Arial"/>
                <w:b/>
                <w:color w:val="00B0F0"/>
                <w:sz w:val="22"/>
                <w:szCs w:val="22"/>
              </w:rPr>
            </w:pPr>
          </w:p>
        </w:tc>
        <w:tc>
          <w:tcPr>
            <w:tcW w:w="7372" w:type="dxa"/>
            <w:tcMar>
              <w:left w:w="28" w:type="dxa"/>
              <w:right w:w="28" w:type="dxa"/>
            </w:tcMar>
          </w:tcPr>
          <w:p w14:paraId="5AEB3D0E"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 xml:space="preserve">Please describe how the Contract will be delivered and managed in accordance with the relevant Quality Standards and Service Specification </w:t>
            </w:r>
          </w:p>
          <w:p w14:paraId="0D923960" w14:textId="77777777" w:rsidR="00280781" w:rsidRPr="00280781" w:rsidRDefault="00280781" w:rsidP="00280781">
            <w:pPr>
              <w:spacing w:before="60" w:after="60" w:line="276" w:lineRule="auto"/>
              <w:ind w:left="398" w:right="237" w:hanging="283"/>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3DAFD1F2" w14:textId="77777777" w:rsidR="00280781" w:rsidRPr="00280781" w:rsidRDefault="00280781" w:rsidP="00280781">
            <w:pPr>
              <w:spacing w:before="60" w:after="60" w:line="276" w:lineRule="auto"/>
              <w:ind w:left="398" w:right="237" w:hanging="283"/>
              <w:rPr>
                <w:rFonts w:ascii="Arial Bold" w:hAnsi="Arial Bold" w:cs="Arial"/>
                <w:b/>
                <w:bCs/>
                <w:color w:val="000000"/>
                <w:sz w:val="22"/>
                <w:szCs w:val="22"/>
              </w:rPr>
            </w:pPr>
          </w:p>
          <w:p w14:paraId="1D1601FD"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Statutory obligations that are mandatory and legally binding</w:t>
            </w:r>
          </w:p>
          <w:p w14:paraId="70570EEA"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Those issued by any relevant professional body and agreed with the trust</w:t>
            </w:r>
          </w:p>
          <w:p w14:paraId="56E41633"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Local policy as determined by the Trust</w:t>
            </w:r>
          </w:p>
          <w:p w14:paraId="073491A6"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 xml:space="preserve">Any standards resulting from audit </w:t>
            </w:r>
          </w:p>
          <w:p w14:paraId="06C44F18"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 xml:space="preserve">Any standards resulting from Serious Untoward Incident or Adverse Incident reporting </w:t>
            </w:r>
          </w:p>
          <w:p w14:paraId="341B11A1"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bCs/>
                <w:color w:val="000000"/>
                <w:sz w:val="22"/>
                <w:szCs w:val="22"/>
              </w:rPr>
              <w:t xml:space="preserve">How you will achieve and monitor performance </w:t>
            </w:r>
          </w:p>
          <w:p w14:paraId="0D801306" w14:textId="77777777" w:rsidR="00280781" w:rsidRPr="00280781" w:rsidRDefault="00280781" w:rsidP="0007149D">
            <w:pPr>
              <w:numPr>
                <w:ilvl w:val="0"/>
                <w:numId w:val="34"/>
              </w:numPr>
              <w:spacing w:after="200" w:line="276" w:lineRule="auto"/>
              <w:ind w:left="398" w:right="237" w:hanging="283"/>
              <w:contextualSpacing/>
              <w:jc w:val="left"/>
              <w:rPr>
                <w:rFonts w:ascii="Arial Bold" w:hAnsi="Arial Bold" w:cs="Arial"/>
                <w:b/>
                <w:color w:val="000000"/>
                <w:sz w:val="22"/>
                <w:szCs w:val="22"/>
              </w:rPr>
            </w:pPr>
            <w:r w:rsidRPr="00280781">
              <w:rPr>
                <w:rFonts w:cs="Arial"/>
                <w:sz w:val="22"/>
                <w:szCs w:val="22"/>
              </w:rPr>
              <w:t xml:space="preserve">Any external accreditation to give additional quality assurance </w:t>
            </w:r>
          </w:p>
          <w:p w14:paraId="0566963D"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Clinical leadership</w:t>
            </w:r>
          </w:p>
          <w:p w14:paraId="4B9E5975"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Professionals available within the service</w:t>
            </w:r>
          </w:p>
          <w:p w14:paraId="14DAB94B"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Operational Management</w:t>
            </w:r>
          </w:p>
          <w:p w14:paraId="26033948"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How you will ensure provision to cover the operational hours set out in the Service Specification</w:t>
            </w:r>
          </w:p>
          <w:p w14:paraId="64B93A1F"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Ensure continued quality assurance during the period of contract</w:t>
            </w:r>
          </w:p>
          <w:p w14:paraId="744E0526" w14:textId="77777777" w:rsidR="00280781" w:rsidRDefault="00280781" w:rsidP="002A04EB">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Management of repeat procedures</w:t>
            </w:r>
            <w:r w:rsidR="002A04EB">
              <w:rPr>
                <w:rFonts w:cs="Arial"/>
                <w:color w:val="000000"/>
                <w:sz w:val="22"/>
                <w:szCs w:val="22"/>
              </w:rPr>
              <w:t xml:space="preserve"> or follow up appointments</w:t>
            </w:r>
            <w:r w:rsidRPr="00280781">
              <w:rPr>
                <w:rFonts w:cs="Arial"/>
                <w:color w:val="000000"/>
                <w:sz w:val="22"/>
                <w:szCs w:val="22"/>
              </w:rPr>
              <w:t xml:space="preserve"> after the initial </w:t>
            </w:r>
            <w:r w:rsidR="0065520A">
              <w:rPr>
                <w:rFonts w:cs="Arial"/>
                <w:color w:val="000000"/>
                <w:sz w:val="22"/>
                <w:szCs w:val="22"/>
              </w:rPr>
              <w:t>appointment</w:t>
            </w:r>
            <w:r w:rsidRPr="00280781">
              <w:rPr>
                <w:rFonts w:cs="Arial"/>
                <w:color w:val="000000"/>
                <w:sz w:val="22"/>
                <w:szCs w:val="22"/>
              </w:rPr>
              <w:t xml:space="preserve"> by contractor </w:t>
            </w:r>
          </w:p>
          <w:p w14:paraId="61E70E76" w14:textId="77777777"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Ensure patients continuity of care and a named consultant responsible for their care pathway</w:t>
            </w:r>
          </w:p>
          <w:p w14:paraId="5F093525" w14:textId="52E20E5A"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Detail of how you will deliver a minimum of two clinics per week, every</w:t>
            </w:r>
            <w:r w:rsidR="008154E5">
              <w:rPr>
                <w:rFonts w:cs="Arial"/>
                <w:color w:val="000000"/>
                <w:sz w:val="22"/>
                <w:szCs w:val="22"/>
              </w:rPr>
              <w:t xml:space="preserve"> week no more than 3 days apart</w:t>
            </w:r>
            <w:r w:rsidR="005A05E9">
              <w:rPr>
                <w:rFonts w:cs="Arial"/>
                <w:color w:val="000000"/>
                <w:sz w:val="22"/>
                <w:szCs w:val="22"/>
              </w:rPr>
              <w:t xml:space="preserve"> (for example, if a clinic was run on a Sunday, the next clinic must take place on or by Thursday).</w:t>
            </w:r>
          </w:p>
          <w:p w14:paraId="0467CDD0" w14:textId="0BF2B571"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Assurance of how the department, equipment and facilities will be left for U</w:t>
            </w:r>
            <w:r w:rsidR="008154E5">
              <w:rPr>
                <w:rFonts w:cs="Arial"/>
                <w:color w:val="000000"/>
                <w:sz w:val="22"/>
                <w:szCs w:val="22"/>
              </w:rPr>
              <w:t>HBFT clinics the following day</w:t>
            </w:r>
          </w:p>
          <w:p w14:paraId="220FC7CC" w14:textId="79F4C895" w:rsidR="00527482" w:rsidRDefault="00527482"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Operating policy an</w:t>
            </w:r>
            <w:r w:rsidR="008154E5">
              <w:rPr>
                <w:rFonts w:cs="Arial"/>
                <w:color w:val="000000"/>
                <w:sz w:val="22"/>
                <w:szCs w:val="22"/>
              </w:rPr>
              <w:t>d procedure for laser treatment</w:t>
            </w:r>
          </w:p>
          <w:p w14:paraId="34DD0D29" w14:textId="77777777" w:rsidR="008154E5" w:rsidRDefault="008154E5"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Follow up protocols</w:t>
            </w:r>
            <w:r w:rsidR="00D45B57">
              <w:rPr>
                <w:rFonts w:cs="Arial"/>
                <w:color w:val="000000"/>
                <w:sz w:val="22"/>
                <w:szCs w:val="22"/>
              </w:rPr>
              <w:t xml:space="preserve"> and discharge planning</w:t>
            </w:r>
          </w:p>
          <w:p w14:paraId="1AAF1D0B" w14:textId="464C3022" w:rsidR="00D45B57" w:rsidRPr="002A04EB" w:rsidRDefault="00D45B57"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 xml:space="preserve">Protocol for dealing with medical (e.g. Adverse Drug Reactions) and non-medical patient enquiries </w:t>
            </w:r>
          </w:p>
        </w:tc>
      </w:tr>
      <w:tr w:rsidR="00280781" w:rsidRPr="00280781" w14:paraId="58E0DF14" w14:textId="77777777" w:rsidTr="00280781">
        <w:tc>
          <w:tcPr>
            <w:tcW w:w="1303" w:type="dxa"/>
            <w:tcMar>
              <w:left w:w="28" w:type="dxa"/>
              <w:right w:w="28" w:type="dxa"/>
            </w:tcMar>
          </w:tcPr>
          <w:p w14:paraId="720CEF9F" w14:textId="1F4EABBF"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7551A982" w14:textId="77777777" w:rsidR="00280781" w:rsidRPr="00280781" w:rsidRDefault="00280781" w:rsidP="00280781">
            <w:pPr>
              <w:autoSpaceDE w:val="0"/>
              <w:autoSpaceDN w:val="0"/>
              <w:adjustRightInd w:val="0"/>
              <w:spacing w:after="200" w:line="276" w:lineRule="auto"/>
              <w:ind w:left="398" w:hanging="283"/>
              <w:rPr>
                <w:rFonts w:cs="Arial"/>
                <w:b/>
                <w:color w:val="000000"/>
                <w:sz w:val="22"/>
                <w:szCs w:val="22"/>
              </w:rPr>
            </w:pPr>
            <w:r w:rsidRPr="00280781">
              <w:rPr>
                <w:rFonts w:cs="Arial"/>
                <w:b/>
                <w:bCs/>
                <w:i/>
                <w:iCs/>
                <w:color w:val="3366FF"/>
                <w:sz w:val="22"/>
                <w:szCs w:val="22"/>
              </w:rPr>
              <w:t>Bidders must write their response in this box (limit 750 words)</w:t>
            </w:r>
          </w:p>
        </w:tc>
      </w:tr>
      <w:tr w:rsidR="00D45B57" w:rsidRPr="00280781" w14:paraId="043B158A" w14:textId="77777777" w:rsidTr="00280781">
        <w:tc>
          <w:tcPr>
            <w:tcW w:w="1303" w:type="dxa"/>
            <w:tcMar>
              <w:left w:w="28" w:type="dxa"/>
              <w:right w:w="28" w:type="dxa"/>
            </w:tcMar>
          </w:tcPr>
          <w:p w14:paraId="45DAF009" w14:textId="16585E71" w:rsidR="00D45B57" w:rsidRPr="00280781" w:rsidRDefault="00D45B57" w:rsidP="00280781">
            <w:pPr>
              <w:spacing w:before="60" w:after="60" w:line="276" w:lineRule="auto"/>
              <w:jc w:val="center"/>
              <w:rPr>
                <w:rFonts w:cs="Arial"/>
                <w:b/>
                <w:color w:val="000000"/>
                <w:sz w:val="22"/>
                <w:szCs w:val="22"/>
              </w:rPr>
            </w:pPr>
            <w:r w:rsidRPr="00280781">
              <w:rPr>
                <w:rFonts w:cs="Arial"/>
                <w:b/>
                <w:color w:val="000000"/>
                <w:sz w:val="22"/>
                <w:szCs w:val="22"/>
              </w:rPr>
              <w:t>5</w:t>
            </w:r>
          </w:p>
        </w:tc>
        <w:tc>
          <w:tcPr>
            <w:tcW w:w="7372" w:type="dxa"/>
            <w:tcMar>
              <w:left w:w="28" w:type="dxa"/>
              <w:right w:w="28" w:type="dxa"/>
            </w:tcMar>
          </w:tcPr>
          <w:p w14:paraId="48DD9081" w14:textId="77777777" w:rsidR="00D45B57" w:rsidRPr="00280781" w:rsidRDefault="00D45B57" w:rsidP="00A24230">
            <w:pPr>
              <w:spacing w:before="60" w:after="60" w:line="276" w:lineRule="auto"/>
              <w:ind w:left="115" w:right="237"/>
              <w:jc w:val="left"/>
              <w:rPr>
                <w:rFonts w:ascii="Arial Bold" w:hAnsi="Arial Bold" w:cs="Arial"/>
                <w:b/>
                <w:color w:val="000000"/>
                <w:sz w:val="22"/>
                <w:szCs w:val="22"/>
              </w:rPr>
            </w:pPr>
            <w:r w:rsidRPr="00280781">
              <w:rPr>
                <w:rFonts w:ascii="Arial Bold" w:hAnsi="Arial Bold" w:cs="Arial"/>
                <w:b/>
                <w:bCs/>
                <w:color w:val="000000"/>
                <w:sz w:val="22"/>
                <w:szCs w:val="22"/>
              </w:rPr>
              <w:t xml:space="preserve">Please describe your proposed </w:t>
            </w:r>
            <w:r>
              <w:rPr>
                <w:rFonts w:ascii="Arial Bold" w:hAnsi="Arial Bold" w:cs="Arial"/>
                <w:b/>
                <w:bCs/>
                <w:color w:val="000000"/>
                <w:sz w:val="22"/>
                <w:szCs w:val="22"/>
              </w:rPr>
              <w:t>PALs/</w:t>
            </w:r>
            <w:r w:rsidRPr="00280781">
              <w:rPr>
                <w:rFonts w:ascii="Arial Bold" w:hAnsi="Arial Bold" w:cs="Arial"/>
                <w:b/>
                <w:bCs/>
                <w:color w:val="000000"/>
                <w:sz w:val="22"/>
                <w:szCs w:val="22"/>
              </w:rPr>
              <w:t>complaints/incident procedure/policy</w:t>
            </w:r>
          </w:p>
          <w:p w14:paraId="76FD7B41" w14:textId="77777777" w:rsidR="00D45B57" w:rsidRPr="00280781" w:rsidRDefault="00D45B57" w:rsidP="00A24230">
            <w:pPr>
              <w:spacing w:before="60" w:after="60" w:line="276" w:lineRule="auto"/>
              <w:ind w:left="398" w:right="237" w:hanging="283"/>
              <w:rPr>
                <w:rFonts w:ascii="Arial Bold" w:hAnsi="Arial Bold" w:cs="Arial"/>
                <w:b/>
                <w:bCs/>
                <w:color w:val="000000"/>
                <w:sz w:val="22"/>
                <w:szCs w:val="22"/>
              </w:rPr>
            </w:pPr>
          </w:p>
          <w:p w14:paraId="756E5702" w14:textId="77777777" w:rsidR="00D45B57" w:rsidRPr="00280781" w:rsidRDefault="00D45B57" w:rsidP="00A24230">
            <w:pPr>
              <w:spacing w:before="60" w:after="60" w:line="276" w:lineRule="auto"/>
              <w:ind w:left="398" w:right="237" w:hanging="283"/>
              <w:rPr>
                <w:rFonts w:ascii="Arial Bold" w:hAnsi="Arial Bold" w:cs="Arial"/>
                <w:b/>
                <w:color w:val="000000"/>
                <w:sz w:val="22"/>
                <w:szCs w:val="22"/>
              </w:rPr>
            </w:pPr>
            <w:r w:rsidRPr="00280781">
              <w:rPr>
                <w:rFonts w:ascii="Arial Bold" w:hAnsi="Arial Bold" w:cs="Arial"/>
                <w:b/>
                <w:bCs/>
                <w:color w:val="000000"/>
                <w:sz w:val="22"/>
                <w:szCs w:val="22"/>
              </w:rPr>
              <w:t>Your response should include, but not be limited to:</w:t>
            </w:r>
          </w:p>
          <w:p w14:paraId="250CE53C" w14:textId="77777777" w:rsidR="00D45B57" w:rsidRPr="00280781" w:rsidRDefault="00D45B57" w:rsidP="00A24230">
            <w:pPr>
              <w:spacing w:after="200" w:line="276" w:lineRule="auto"/>
              <w:ind w:left="398" w:right="237" w:hanging="283"/>
              <w:contextualSpacing/>
              <w:rPr>
                <w:rFonts w:ascii="Arial Bold" w:hAnsi="Arial Bold" w:cs="Arial"/>
                <w:b/>
                <w:sz w:val="22"/>
                <w:szCs w:val="22"/>
              </w:rPr>
            </w:pPr>
          </w:p>
          <w:p w14:paraId="7AC2EBDC"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 xml:space="preserve">How your complaints/incidents procedure will be link to the established Trust systems </w:t>
            </w:r>
          </w:p>
          <w:p w14:paraId="22DF588D"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 xml:space="preserve">How you will you monitor complaints, feedback and satisfaction levels </w:t>
            </w:r>
          </w:p>
          <w:p w14:paraId="6D54D5FD"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How this information will be used</w:t>
            </w:r>
          </w:p>
          <w:p w14:paraId="2305520F" w14:textId="77777777" w:rsidR="00D45B57" w:rsidRPr="00D45B57" w:rsidRDefault="00D45B57" w:rsidP="0007149D">
            <w:pPr>
              <w:numPr>
                <w:ilvl w:val="0"/>
                <w:numId w:val="34"/>
              </w:numPr>
              <w:spacing w:after="200" w:line="276" w:lineRule="auto"/>
              <w:ind w:left="398" w:hanging="283"/>
              <w:contextualSpacing/>
              <w:jc w:val="left"/>
              <w:rPr>
                <w:rFonts w:cs="Arial"/>
                <w:b/>
                <w:bCs/>
                <w:i/>
                <w:iCs/>
                <w:color w:val="3366FF"/>
                <w:sz w:val="22"/>
                <w:szCs w:val="22"/>
              </w:rPr>
            </w:pPr>
            <w:r w:rsidRPr="00280781">
              <w:rPr>
                <w:rFonts w:cs="Arial"/>
                <w:bCs/>
                <w:iCs/>
                <w:sz w:val="22"/>
                <w:szCs w:val="22"/>
              </w:rPr>
              <w:t>Bidders must submit their complaints procedure/policy</w:t>
            </w:r>
          </w:p>
          <w:p w14:paraId="15EB702C" w14:textId="6B31B702" w:rsidR="00D45B57" w:rsidRPr="00280781" w:rsidRDefault="00D45B57" w:rsidP="00D45B57">
            <w:pPr>
              <w:spacing w:after="200" w:line="276" w:lineRule="auto"/>
              <w:ind w:left="398"/>
              <w:contextualSpacing/>
              <w:jc w:val="left"/>
              <w:rPr>
                <w:rFonts w:cs="Arial"/>
                <w:b/>
                <w:bCs/>
                <w:i/>
                <w:iCs/>
                <w:color w:val="3366FF"/>
                <w:sz w:val="22"/>
                <w:szCs w:val="22"/>
              </w:rPr>
            </w:pPr>
          </w:p>
        </w:tc>
      </w:tr>
      <w:tr w:rsidR="00280781" w:rsidRPr="00280781" w14:paraId="45C75B78" w14:textId="77777777" w:rsidTr="00280781">
        <w:tc>
          <w:tcPr>
            <w:tcW w:w="1303" w:type="dxa"/>
            <w:tcMar>
              <w:left w:w="28" w:type="dxa"/>
              <w:right w:w="28" w:type="dxa"/>
            </w:tcMar>
          </w:tcPr>
          <w:p w14:paraId="69B60288"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068C0C7A" w14:textId="77777777" w:rsidR="00280781" w:rsidRPr="00280781" w:rsidRDefault="00280781" w:rsidP="00280781">
            <w:pPr>
              <w:autoSpaceDE w:val="0"/>
              <w:autoSpaceDN w:val="0"/>
              <w:adjustRightInd w:val="0"/>
              <w:spacing w:after="200" w:line="276" w:lineRule="auto"/>
              <w:ind w:left="398" w:hanging="283"/>
              <w:rPr>
                <w:rFonts w:cs="Arial"/>
                <w:b/>
                <w:bCs/>
                <w:i/>
                <w:iCs/>
                <w:color w:val="3366FF"/>
                <w:sz w:val="22"/>
                <w:szCs w:val="22"/>
              </w:rPr>
            </w:pPr>
            <w:r w:rsidRPr="00280781">
              <w:rPr>
                <w:rFonts w:cs="Arial"/>
                <w:b/>
                <w:bCs/>
                <w:i/>
                <w:iCs/>
                <w:color w:val="3366FF"/>
                <w:sz w:val="22"/>
                <w:szCs w:val="22"/>
              </w:rPr>
              <w:t>Bidders must write their response in this box (limit 500 words)</w:t>
            </w:r>
          </w:p>
        </w:tc>
      </w:tr>
      <w:tr w:rsidR="00280781" w:rsidRPr="00280781" w14:paraId="0592B863" w14:textId="77777777" w:rsidTr="00280781">
        <w:tc>
          <w:tcPr>
            <w:tcW w:w="1303" w:type="dxa"/>
            <w:tcMar>
              <w:left w:w="28" w:type="dxa"/>
              <w:right w:w="28" w:type="dxa"/>
            </w:tcMar>
          </w:tcPr>
          <w:p w14:paraId="0C0CD873" w14:textId="6D46ABFA" w:rsidR="00280781" w:rsidRPr="00280781" w:rsidRDefault="00D45B57" w:rsidP="00280781">
            <w:pPr>
              <w:spacing w:before="60" w:after="60" w:line="276" w:lineRule="auto"/>
              <w:jc w:val="center"/>
              <w:rPr>
                <w:rFonts w:cs="Arial"/>
                <w:b/>
                <w:color w:val="000000"/>
                <w:sz w:val="22"/>
                <w:szCs w:val="22"/>
              </w:rPr>
            </w:pPr>
            <w:r>
              <w:rPr>
                <w:rFonts w:cs="Arial"/>
                <w:b/>
                <w:color w:val="000000"/>
                <w:sz w:val="22"/>
                <w:szCs w:val="22"/>
              </w:rPr>
              <w:t>5</w:t>
            </w:r>
          </w:p>
        </w:tc>
        <w:tc>
          <w:tcPr>
            <w:tcW w:w="7372" w:type="dxa"/>
            <w:tcMar>
              <w:left w:w="28" w:type="dxa"/>
              <w:right w:w="28" w:type="dxa"/>
            </w:tcMar>
          </w:tcPr>
          <w:p w14:paraId="61728763" w14:textId="77777777" w:rsidR="00D45B57" w:rsidRDefault="00D45B57" w:rsidP="00D45B57">
            <w:pPr>
              <w:autoSpaceDE w:val="0"/>
              <w:autoSpaceDN w:val="0"/>
              <w:adjustRightInd w:val="0"/>
              <w:spacing w:after="200" w:line="276" w:lineRule="auto"/>
              <w:ind w:left="398" w:hanging="283"/>
              <w:rPr>
                <w:rFonts w:cs="Arial"/>
                <w:b/>
                <w:bCs/>
                <w:iCs/>
                <w:sz w:val="22"/>
                <w:szCs w:val="22"/>
              </w:rPr>
            </w:pPr>
            <w:r w:rsidRPr="00D45B57">
              <w:rPr>
                <w:rFonts w:cs="Arial"/>
                <w:b/>
                <w:bCs/>
                <w:iCs/>
                <w:sz w:val="22"/>
                <w:szCs w:val="22"/>
              </w:rPr>
              <w:t>What support do you anticipate you will require from UHBFT?</w:t>
            </w:r>
          </w:p>
          <w:p w14:paraId="29B0FAD0" w14:textId="053F1E1A" w:rsidR="00D45B57" w:rsidRPr="00280781" w:rsidRDefault="00D45B57" w:rsidP="00D45B57">
            <w:pPr>
              <w:autoSpaceDE w:val="0"/>
              <w:autoSpaceDN w:val="0"/>
              <w:adjustRightInd w:val="0"/>
              <w:spacing w:after="200" w:line="276" w:lineRule="auto"/>
              <w:ind w:left="398" w:hanging="283"/>
              <w:rPr>
                <w:rFonts w:cs="Arial"/>
                <w:b/>
                <w:bCs/>
                <w:iCs/>
                <w:color w:val="3366FF"/>
                <w:sz w:val="22"/>
                <w:szCs w:val="22"/>
              </w:rPr>
            </w:pPr>
          </w:p>
        </w:tc>
      </w:tr>
      <w:tr w:rsidR="00280781" w:rsidRPr="00280781" w14:paraId="32CF34AB" w14:textId="77777777" w:rsidTr="00280781">
        <w:tc>
          <w:tcPr>
            <w:tcW w:w="1303" w:type="dxa"/>
            <w:tcMar>
              <w:left w:w="28" w:type="dxa"/>
              <w:right w:w="28" w:type="dxa"/>
            </w:tcMar>
          </w:tcPr>
          <w:p w14:paraId="68B851A1" w14:textId="0801B358"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02207904" w14:textId="780604E9" w:rsidR="00280781" w:rsidRPr="00280781" w:rsidRDefault="00D45B57" w:rsidP="00280781">
            <w:pPr>
              <w:autoSpaceDE w:val="0"/>
              <w:autoSpaceDN w:val="0"/>
              <w:adjustRightInd w:val="0"/>
              <w:spacing w:after="200" w:line="276" w:lineRule="auto"/>
              <w:ind w:left="398" w:hanging="283"/>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52245006" w14:textId="77777777" w:rsidR="00280781" w:rsidRPr="00280781" w:rsidRDefault="00280781" w:rsidP="00280781">
      <w:pPr>
        <w:spacing w:before="60" w:after="60" w:line="276" w:lineRule="auto"/>
        <w:jc w:val="left"/>
        <w:rPr>
          <w:rFonts w:cs="Arial"/>
          <w:b/>
          <w:sz w:val="22"/>
          <w:szCs w:val="22"/>
        </w:rPr>
      </w:pPr>
    </w:p>
    <w:p w14:paraId="561EE718"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OPERATIONAL </w:t>
      </w:r>
    </w:p>
    <w:p w14:paraId="7A9479A7" w14:textId="77777777" w:rsidR="00280781" w:rsidRPr="00280781" w:rsidRDefault="00280781" w:rsidP="00280781">
      <w:pPr>
        <w:spacing w:before="60" w:after="60" w:line="276" w:lineRule="auto"/>
        <w:jc w:val="left"/>
        <w:rPr>
          <w:rFonts w:cs="Arial"/>
          <w:b/>
          <w:sz w:val="22"/>
          <w:szCs w:val="22"/>
        </w:rPr>
      </w:pPr>
    </w:p>
    <w:p w14:paraId="2D0BF820"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25% of the total score available for the evaluation. </w:t>
      </w:r>
    </w:p>
    <w:p w14:paraId="3F3AB23A" w14:textId="77777777" w:rsidR="00280781" w:rsidRPr="00280781" w:rsidRDefault="00280781" w:rsidP="00280781">
      <w:pPr>
        <w:spacing w:before="60" w:after="60" w:line="276" w:lineRule="auto"/>
        <w:jc w:val="left"/>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44B5E882" w14:textId="77777777" w:rsidTr="00280781">
        <w:trPr>
          <w:tblHeader/>
        </w:trPr>
        <w:tc>
          <w:tcPr>
            <w:tcW w:w="1303" w:type="dxa"/>
            <w:shd w:val="clear" w:color="auto" w:fill="EEECE1"/>
            <w:tcMar>
              <w:left w:w="28" w:type="dxa"/>
              <w:right w:w="28" w:type="dxa"/>
            </w:tcMar>
          </w:tcPr>
          <w:p w14:paraId="49D4234D"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6A5B1EB5"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0A77BBFC" w14:textId="77777777" w:rsidTr="00280781">
        <w:tc>
          <w:tcPr>
            <w:tcW w:w="1303" w:type="dxa"/>
            <w:tcMar>
              <w:left w:w="28" w:type="dxa"/>
              <w:right w:w="28" w:type="dxa"/>
            </w:tcMar>
          </w:tcPr>
          <w:p w14:paraId="11A5AC81"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1BD78C36" w14:textId="77777777" w:rsidR="00280781" w:rsidRPr="00280781" w:rsidRDefault="00280781" w:rsidP="00280781">
            <w:pPr>
              <w:spacing w:before="60" w:after="60" w:line="276" w:lineRule="auto"/>
              <w:ind w:left="115" w:right="237"/>
              <w:rPr>
                <w:rFonts w:cs="Arial"/>
                <w:b/>
                <w:bCs/>
                <w:color w:val="000000"/>
                <w:sz w:val="22"/>
                <w:szCs w:val="22"/>
              </w:rPr>
            </w:pPr>
            <w:r w:rsidRPr="00280781">
              <w:rPr>
                <w:rFonts w:cs="Arial"/>
                <w:b/>
                <w:bCs/>
                <w:color w:val="000000"/>
                <w:sz w:val="22"/>
                <w:szCs w:val="22"/>
              </w:rPr>
              <w:t>Please provide a transition plan or timeline chart outlining key tasks and milestones in the period between Contract Award and commencement of the service</w:t>
            </w:r>
          </w:p>
          <w:p w14:paraId="372AA1B3" w14:textId="77777777" w:rsidR="00280781" w:rsidRPr="00280781" w:rsidRDefault="00280781" w:rsidP="00280781">
            <w:pPr>
              <w:spacing w:before="60" w:after="60" w:line="276" w:lineRule="auto"/>
              <w:ind w:right="237"/>
              <w:rPr>
                <w:rFonts w:ascii="Arial Bold" w:hAnsi="Arial Bold" w:cs="Arial"/>
                <w:b/>
                <w:color w:val="000000"/>
                <w:sz w:val="22"/>
                <w:szCs w:val="22"/>
              </w:rPr>
            </w:pPr>
            <w:r w:rsidRPr="00280781">
              <w:rPr>
                <w:rFonts w:ascii="Arial Bold" w:hAnsi="Arial Bold" w:cs="Arial"/>
                <w:b/>
                <w:color w:val="000000"/>
                <w:sz w:val="22"/>
                <w:szCs w:val="22"/>
              </w:rPr>
              <w:t xml:space="preserve"> </w:t>
            </w:r>
          </w:p>
          <w:p w14:paraId="798A1EB3"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42C8AE97" w14:textId="77777777" w:rsidR="00280781" w:rsidRPr="00280781" w:rsidRDefault="00280781" w:rsidP="00280781">
            <w:pPr>
              <w:spacing w:before="60" w:after="60" w:line="276" w:lineRule="auto"/>
              <w:ind w:right="237"/>
              <w:rPr>
                <w:rFonts w:ascii="Arial Bold" w:hAnsi="Arial Bold" w:cs="Arial"/>
                <w:b/>
                <w:color w:val="000000"/>
                <w:sz w:val="22"/>
                <w:szCs w:val="22"/>
              </w:rPr>
            </w:pPr>
          </w:p>
          <w:p w14:paraId="27DEB08C"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 xml:space="preserve">The mobilisation and implementation process </w:t>
            </w:r>
          </w:p>
          <w:p w14:paraId="2527AE99"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Detailed descriptions of key tasks and milestones</w:t>
            </w:r>
          </w:p>
          <w:p w14:paraId="7E61DED9"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Detailed descriptions of how key tasks and milestones will be achieved and implemented in the identified timescales</w:t>
            </w:r>
          </w:p>
          <w:p w14:paraId="0BAF1EAD"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Details of communications to the Commissioner</w:t>
            </w:r>
          </w:p>
          <w:p w14:paraId="58387F47" w14:textId="77777777" w:rsidR="00280781" w:rsidRPr="00280781" w:rsidRDefault="00280781" w:rsidP="0007149D">
            <w:pPr>
              <w:numPr>
                <w:ilvl w:val="0"/>
                <w:numId w:val="31"/>
              </w:numPr>
              <w:spacing w:before="60" w:after="60" w:line="276" w:lineRule="auto"/>
              <w:ind w:left="398" w:right="237"/>
              <w:jc w:val="left"/>
              <w:rPr>
                <w:rFonts w:cs="Arial"/>
                <w:b/>
                <w:sz w:val="22"/>
                <w:szCs w:val="22"/>
              </w:rPr>
            </w:pPr>
            <w:r w:rsidRPr="00280781">
              <w:rPr>
                <w:rFonts w:cs="Arial"/>
                <w:bCs/>
                <w:color w:val="000000"/>
                <w:sz w:val="22"/>
                <w:szCs w:val="22"/>
              </w:rPr>
              <w:t>Continuity of clinical services</w:t>
            </w:r>
          </w:p>
        </w:tc>
      </w:tr>
      <w:tr w:rsidR="00280781" w:rsidRPr="00280781" w14:paraId="315648C6" w14:textId="77777777" w:rsidTr="00280781">
        <w:tc>
          <w:tcPr>
            <w:tcW w:w="1303" w:type="dxa"/>
            <w:tcMar>
              <w:left w:w="28" w:type="dxa"/>
              <w:right w:w="28" w:type="dxa"/>
            </w:tcMar>
          </w:tcPr>
          <w:p w14:paraId="2E736952"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1C9C402A" w14:textId="77777777" w:rsidR="00280781" w:rsidRPr="00280781" w:rsidRDefault="00280781" w:rsidP="00280781">
            <w:pPr>
              <w:autoSpaceDE w:val="0"/>
              <w:autoSpaceDN w:val="0"/>
              <w:adjustRightInd w:val="0"/>
              <w:spacing w:after="200" w:line="276" w:lineRule="auto"/>
              <w:rPr>
                <w:rFonts w:cs="Arial"/>
                <w:b/>
                <w:color w:val="000000"/>
                <w:sz w:val="22"/>
                <w:szCs w:val="22"/>
              </w:rPr>
            </w:pPr>
            <w:r w:rsidRPr="00280781">
              <w:rPr>
                <w:rFonts w:cs="Arial"/>
                <w:b/>
                <w:bCs/>
                <w:i/>
                <w:iCs/>
                <w:color w:val="3366FF"/>
                <w:sz w:val="22"/>
                <w:szCs w:val="22"/>
              </w:rPr>
              <w:t>Bidders must write their response in this box (limit 750 words)</w:t>
            </w:r>
          </w:p>
        </w:tc>
      </w:tr>
      <w:tr w:rsidR="00280781" w:rsidRPr="00280781" w14:paraId="74F0352A" w14:textId="77777777" w:rsidTr="00280781">
        <w:tc>
          <w:tcPr>
            <w:tcW w:w="1303" w:type="dxa"/>
            <w:tcMar>
              <w:left w:w="28" w:type="dxa"/>
              <w:right w:w="28" w:type="dxa"/>
            </w:tcMar>
          </w:tcPr>
          <w:p w14:paraId="5632B2A3"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lastRenderedPageBreak/>
              <w:t>15</w:t>
            </w:r>
          </w:p>
        </w:tc>
        <w:tc>
          <w:tcPr>
            <w:tcW w:w="7372" w:type="dxa"/>
            <w:tcMar>
              <w:left w:w="28" w:type="dxa"/>
              <w:right w:w="28" w:type="dxa"/>
            </w:tcMar>
          </w:tcPr>
          <w:p w14:paraId="71FC07D4"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 xml:space="preserve">Bidders must describe and confirm that they have, or how they will generate, sufficient capacity to deliver the services including a detailed staffing/resource plan that </w:t>
            </w:r>
            <w:proofErr w:type="gramStart"/>
            <w:r w:rsidRPr="00280781">
              <w:rPr>
                <w:rFonts w:ascii="Arial Bold" w:hAnsi="Arial Bold" w:cs="Arial"/>
                <w:b/>
                <w:bCs/>
                <w:color w:val="000000"/>
                <w:sz w:val="22"/>
                <w:szCs w:val="22"/>
              </w:rPr>
              <w:t>describes</w:t>
            </w:r>
            <w:proofErr w:type="gramEnd"/>
            <w:r w:rsidRPr="00280781">
              <w:rPr>
                <w:rFonts w:ascii="Arial Bold" w:hAnsi="Arial Bold" w:cs="Arial"/>
                <w:b/>
                <w:bCs/>
                <w:color w:val="000000"/>
                <w:sz w:val="22"/>
                <w:szCs w:val="22"/>
              </w:rPr>
              <w:t xml:space="preserve"> the staffing /resource arrangements that will enable the delivery of the services for the duration of the Contract. </w:t>
            </w:r>
          </w:p>
          <w:p w14:paraId="6CC55071"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8ABE5A0"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25951E97"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4C35D2C"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Proposed staffing levels per session</w:t>
            </w:r>
          </w:p>
          <w:p w14:paraId="35DA446A"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Key managerial roles and responsibilities, clinical leadership, reporting relationships and accountabilities</w:t>
            </w:r>
          </w:p>
          <w:p w14:paraId="117F71C6"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Proposed arrangements for staff management and leadership</w:t>
            </w:r>
          </w:p>
          <w:p w14:paraId="613C758C" w14:textId="76C6F818"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 xml:space="preserve">How you will ensure there are safe staffing levels in place at all times </w:t>
            </w:r>
          </w:p>
          <w:p w14:paraId="4174E931"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Your contingency arrangements to cover for planned and unplanned increases in workload and/or staff absences including specific arrangements for meeting statutory requirements</w:t>
            </w:r>
          </w:p>
          <w:p w14:paraId="3D22D25F" w14:textId="77777777" w:rsidR="00280781" w:rsidRPr="00280781" w:rsidRDefault="00280781" w:rsidP="0007149D">
            <w:pPr>
              <w:numPr>
                <w:ilvl w:val="0"/>
                <w:numId w:val="35"/>
              </w:numPr>
              <w:spacing w:before="60" w:after="60" w:line="276" w:lineRule="auto"/>
              <w:ind w:left="398" w:right="237" w:hanging="283"/>
              <w:jc w:val="left"/>
              <w:rPr>
                <w:rFonts w:cs="Arial"/>
                <w:color w:val="000000"/>
                <w:sz w:val="22"/>
                <w:szCs w:val="22"/>
              </w:rPr>
            </w:pPr>
            <w:r w:rsidRPr="00280781">
              <w:rPr>
                <w:rFonts w:cs="Arial"/>
                <w:color w:val="000000"/>
                <w:sz w:val="22"/>
                <w:szCs w:val="22"/>
              </w:rPr>
              <w:t>The forecast capacity requirements for the life of the Contract</w:t>
            </w:r>
          </w:p>
          <w:p w14:paraId="7BED4A9E" w14:textId="77777777" w:rsidR="00280781" w:rsidRPr="00280781" w:rsidRDefault="00280781" w:rsidP="0007149D">
            <w:pPr>
              <w:numPr>
                <w:ilvl w:val="0"/>
                <w:numId w:val="35"/>
              </w:numPr>
              <w:spacing w:before="60" w:after="60" w:line="276" w:lineRule="auto"/>
              <w:ind w:left="398" w:right="237" w:hanging="283"/>
              <w:jc w:val="left"/>
              <w:rPr>
                <w:rFonts w:cs="Arial"/>
                <w:color w:val="000000"/>
                <w:sz w:val="22"/>
                <w:szCs w:val="22"/>
              </w:rPr>
            </w:pPr>
            <w:r w:rsidRPr="00280781">
              <w:rPr>
                <w:rFonts w:cs="Arial"/>
                <w:color w:val="000000"/>
                <w:sz w:val="22"/>
                <w:szCs w:val="22"/>
              </w:rPr>
              <w:t>Any assumptions that have been made</w:t>
            </w:r>
          </w:p>
          <w:p w14:paraId="595493DF"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color w:val="000000"/>
                <w:sz w:val="22"/>
                <w:szCs w:val="22"/>
              </w:rPr>
              <w:t>Any proposed amendments or additions to the Service Specification / Service Level Agreement</w:t>
            </w:r>
          </w:p>
          <w:p w14:paraId="1CB9B140" w14:textId="77777777" w:rsidR="00280781" w:rsidRPr="00280781" w:rsidRDefault="00280781" w:rsidP="00280781">
            <w:pPr>
              <w:spacing w:before="60" w:after="60" w:line="276" w:lineRule="auto"/>
              <w:ind w:left="398" w:right="237" w:hanging="283"/>
              <w:rPr>
                <w:rFonts w:cs="Arial"/>
                <w:color w:val="FF0000"/>
                <w:sz w:val="22"/>
                <w:szCs w:val="22"/>
              </w:rPr>
            </w:pPr>
          </w:p>
          <w:p w14:paraId="1AD1928F" w14:textId="77777777" w:rsidR="00280781" w:rsidRPr="00280781" w:rsidRDefault="00280781" w:rsidP="00280781">
            <w:pPr>
              <w:spacing w:before="60" w:after="60" w:line="276" w:lineRule="auto"/>
              <w:ind w:left="115" w:right="237"/>
              <w:jc w:val="left"/>
              <w:rPr>
                <w:rFonts w:cs="Arial"/>
                <w:b/>
                <w:bCs/>
                <w:iCs/>
                <w:sz w:val="22"/>
                <w:szCs w:val="22"/>
              </w:rPr>
            </w:pPr>
            <w:r w:rsidRPr="00280781">
              <w:rPr>
                <w:rFonts w:ascii="Arial Bold" w:hAnsi="Arial Bold" w:cs="Arial"/>
                <w:b/>
                <w:bCs/>
                <w:color w:val="000000"/>
                <w:sz w:val="22"/>
                <w:szCs w:val="22"/>
              </w:rPr>
              <w:t>Bidders must submit their proposed operational management organisation structure chart.</w:t>
            </w:r>
          </w:p>
        </w:tc>
      </w:tr>
      <w:tr w:rsidR="00280781" w:rsidRPr="00280781" w14:paraId="5462F716" w14:textId="77777777" w:rsidTr="00280781">
        <w:tc>
          <w:tcPr>
            <w:tcW w:w="1303" w:type="dxa"/>
            <w:tcMar>
              <w:left w:w="28" w:type="dxa"/>
              <w:right w:w="28" w:type="dxa"/>
            </w:tcMar>
          </w:tcPr>
          <w:p w14:paraId="3E347575"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7D8AE43D"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300 words)</w:t>
            </w:r>
          </w:p>
        </w:tc>
      </w:tr>
    </w:tbl>
    <w:p w14:paraId="73ADFBA7" w14:textId="77777777" w:rsidR="00280781" w:rsidRPr="00280781" w:rsidRDefault="00280781" w:rsidP="00280781">
      <w:pPr>
        <w:spacing w:before="60" w:after="60" w:line="276" w:lineRule="auto"/>
        <w:jc w:val="left"/>
        <w:rPr>
          <w:rFonts w:cs="Arial"/>
          <w:b/>
          <w:sz w:val="22"/>
          <w:szCs w:val="22"/>
        </w:rPr>
      </w:pPr>
    </w:p>
    <w:p w14:paraId="749C2EC0"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CLINICAL AND TECHNICAL SERVICE DELIVERY </w:t>
      </w:r>
    </w:p>
    <w:p w14:paraId="26BA69F9" w14:textId="77777777" w:rsidR="00280781" w:rsidRPr="00280781" w:rsidRDefault="00280781" w:rsidP="00280781">
      <w:pPr>
        <w:spacing w:before="60" w:after="60" w:line="276" w:lineRule="auto"/>
        <w:jc w:val="left"/>
        <w:rPr>
          <w:rFonts w:cs="Arial"/>
          <w:b/>
          <w:sz w:val="22"/>
          <w:szCs w:val="22"/>
        </w:rPr>
      </w:pPr>
    </w:p>
    <w:p w14:paraId="5880306D"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40% of the total score available for the evaluation. </w:t>
      </w:r>
    </w:p>
    <w:p w14:paraId="48CE9D90" w14:textId="77777777" w:rsidR="00280781" w:rsidRPr="00280781" w:rsidRDefault="00280781" w:rsidP="00280781">
      <w:pPr>
        <w:spacing w:before="60" w:after="60" w:line="276" w:lineRule="auto"/>
        <w:jc w:val="left"/>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05A203B9" w14:textId="77777777" w:rsidTr="00280781">
        <w:trPr>
          <w:tblHeader/>
        </w:trPr>
        <w:tc>
          <w:tcPr>
            <w:tcW w:w="1303" w:type="dxa"/>
            <w:shd w:val="clear" w:color="auto" w:fill="EEECE1"/>
            <w:tcMar>
              <w:left w:w="28" w:type="dxa"/>
              <w:right w:w="28" w:type="dxa"/>
            </w:tcMar>
          </w:tcPr>
          <w:p w14:paraId="397F8098"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6B75148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1C2DC5E0" w14:textId="77777777" w:rsidTr="00280781">
        <w:tc>
          <w:tcPr>
            <w:tcW w:w="1303" w:type="dxa"/>
            <w:tcMar>
              <w:left w:w="28" w:type="dxa"/>
              <w:right w:w="28" w:type="dxa"/>
            </w:tcMar>
          </w:tcPr>
          <w:p w14:paraId="337580FD"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3DE226E7" w14:textId="77777777" w:rsidR="00280781" w:rsidRPr="00280781" w:rsidRDefault="00280781" w:rsidP="00280781">
            <w:pPr>
              <w:spacing w:before="60" w:after="60" w:line="276" w:lineRule="auto"/>
              <w:ind w:left="115"/>
              <w:jc w:val="left"/>
              <w:rPr>
                <w:rFonts w:cs="Arial"/>
                <w:b/>
                <w:bCs/>
                <w:color w:val="000000"/>
                <w:sz w:val="22"/>
                <w:szCs w:val="22"/>
              </w:rPr>
            </w:pPr>
            <w:r w:rsidRPr="00280781">
              <w:rPr>
                <w:rFonts w:cs="Arial"/>
                <w:b/>
                <w:bCs/>
                <w:color w:val="000000"/>
                <w:sz w:val="22"/>
                <w:szCs w:val="22"/>
              </w:rPr>
              <w:t>Please describe your proposed service delivery model to enable delivery of the services as detailed in the Service Specification.</w:t>
            </w:r>
          </w:p>
          <w:p w14:paraId="27FB4037" w14:textId="77777777" w:rsidR="00280781" w:rsidRPr="00280781" w:rsidRDefault="00280781" w:rsidP="00280781">
            <w:pPr>
              <w:spacing w:before="60" w:after="60" w:line="276" w:lineRule="auto"/>
              <w:jc w:val="left"/>
              <w:rPr>
                <w:rFonts w:cs="Arial"/>
                <w:b/>
                <w:bCs/>
                <w:color w:val="000000"/>
                <w:sz w:val="22"/>
                <w:szCs w:val="22"/>
              </w:rPr>
            </w:pPr>
          </w:p>
          <w:p w14:paraId="6CDB3EB7"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3201F049" w14:textId="77777777" w:rsidR="00280781" w:rsidRPr="00280781" w:rsidRDefault="00280781" w:rsidP="00280781">
            <w:pPr>
              <w:spacing w:before="60" w:after="60" w:line="276" w:lineRule="auto"/>
              <w:jc w:val="left"/>
              <w:rPr>
                <w:rFonts w:cs="Arial"/>
                <w:b/>
                <w:bCs/>
                <w:color w:val="000000"/>
                <w:sz w:val="22"/>
                <w:szCs w:val="22"/>
              </w:rPr>
            </w:pPr>
          </w:p>
          <w:p w14:paraId="0F6BF976"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 xml:space="preserve">Technical services </w:t>
            </w:r>
          </w:p>
          <w:p w14:paraId="3C4DEEA5" w14:textId="77777777" w:rsid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 xml:space="preserve">Supporting services </w:t>
            </w:r>
          </w:p>
          <w:p w14:paraId="4A28B378" w14:textId="78428A3F" w:rsidR="00527482" w:rsidRDefault="00527482" w:rsidP="0007149D">
            <w:pPr>
              <w:numPr>
                <w:ilvl w:val="0"/>
                <w:numId w:val="30"/>
              </w:numPr>
              <w:spacing w:before="60" w:after="60" w:line="276" w:lineRule="auto"/>
              <w:ind w:left="398" w:hanging="283"/>
              <w:jc w:val="left"/>
              <w:rPr>
                <w:rFonts w:cs="Arial"/>
                <w:bCs/>
                <w:color w:val="000000"/>
                <w:sz w:val="22"/>
                <w:szCs w:val="22"/>
              </w:rPr>
            </w:pPr>
            <w:r>
              <w:rPr>
                <w:rFonts w:cs="Arial"/>
                <w:bCs/>
                <w:color w:val="000000"/>
                <w:sz w:val="22"/>
                <w:szCs w:val="22"/>
              </w:rPr>
              <w:t xml:space="preserve">Administrative services such as appointment booking and letter </w:t>
            </w:r>
            <w:r>
              <w:rPr>
                <w:rFonts w:cs="Arial"/>
                <w:bCs/>
                <w:color w:val="000000"/>
                <w:sz w:val="22"/>
                <w:szCs w:val="22"/>
              </w:rPr>
              <w:lastRenderedPageBreak/>
              <w:t>transcription</w:t>
            </w:r>
          </w:p>
          <w:p w14:paraId="14C9146C"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How you will ensure business continuity</w:t>
            </w:r>
          </w:p>
          <w:p w14:paraId="01213CF8"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Do not attends and Refusal to treat patients</w:t>
            </w:r>
          </w:p>
          <w:p w14:paraId="732C9F60"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Cancellations</w:t>
            </w:r>
          </w:p>
          <w:p w14:paraId="11EB294E"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Clinical Coding</w:t>
            </w:r>
          </w:p>
          <w:p w14:paraId="059C44EB" w14:textId="77777777" w:rsidR="00280781" w:rsidRPr="00280781" w:rsidRDefault="00280781" w:rsidP="00280781">
            <w:pPr>
              <w:spacing w:before="60" w:after="60" w:line="276" w:lineRule="auto"/>
              <w:jc w:val="left"/>
              <w:rPr>
                <w:rFonts w:cs="Arial"/>
                <w:b/>
                <w:bCs/>
                <w:color w:val="000000"/>
                <w:sz w:val="22"/>
                <w:szCs w:val="22"/>
              </w:rPr>
            </w:pPr>
          </w:p>
          <w:p w14:paraId="570CABF5" w14:textId="77777777" w:rsidR="00280781" w:rsidRPr="00280781" w:rsidRDefault="00280781" w:rsidP="00280781">
            <w:pPr>
              <w:autoSpaceDE w:val="0"/>
              <w:autoSpaceDN w:val="0"/>
              <w:adjustRightInd w:val="0"/>
              <w:spacing w:after="200" w:line="276" w:lineRule="auto"/>
              <w:ind w:left="115"/>
              <w:rPr>
                <w:rFonts w:cs="Arial"/>
                <w:b/>
                <w:bCs/>
                <w:i/>
                <w:iCs/>
                <w:color w:val="3366FF"/>
                <w:sz w:val="22"/>
                <w:szCs w:val="22"/>
              </w:rPr>
            </w:pPr>
            <w:r w:rsidRPr="00280781">
              <w:rPr>
                <w:rFonts w:ascii="Arial Bold" w:hAnsi="Arial Bold" w:cs="Arial"/>
                <w:b/>
                <w:color w:val="000000"/>
                <w:sz w:val="22"/>
                <w:szCs w:val="22"/>
              </w:rPr>
              <w:t>Bidders must provide their Business Continuity Plan.</w:t>
            </w:r>
          </w:p>
        </w:tc>
      </w:tr>
      <w:tr w:rsidR="00280781" w:rsidRPr="00280781" w14:paraId="6D1E866E" w14:textId="77777777" w:rsidTr="00280781">
        <w:tc>
          <w:tcPr>
            <w:tcW w:w="1303" w:type="dxa"/>
            <w:tcMar>
              <w:left w:w="28" w:type="dxa"/>
              <w:right w:w="28" w:type="dxa"/>
            </w:tcMar>
          </w:tcPr>
          <w:p w14:paraId="230CDD1F"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3F8BB153"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r w:rsidR="00280781" w:rsidRPr="00280781" w14:paraId="62FBF809" w14:textId="77777777" w:rsidTr="00280781">
        <w:tc>
          <w:tcPr>
            <w:tcW w:w="1303" w:type="dxa"/>
            <w:tcMar>
              <w:left w:w="28" w:type="dxa"/>
              <w:right w:w="28" w:type="dxa"/>
            </w:tcMar>
          </w:tcPr>
          <w:p w14:paraId="47181C87" w14:textId="77777777" w:rsidR="00280781" w:rsidRPr="00280781" w:rsidRDefault="00280781" w:rsidP="00280781">
            <w:pPr>
              <w:spacing w:before="60" w:after="60" w:line="276" w:lineRule="auto"/>
              <w:jc w:val="center"/>
              <w:rPr>
                <w:rFonts w:cs="Arial"/>
                <w:color w:val="000000" w:themeColor="text1"/>
                <w:sz w:val="22"/>
                <w:szCs w:val="22"/>
              </w:rPr>
            </w:pPr>
            <w:r w:rsidRPr="00280781">
              <w:rPr>
                <w:rFonts w:cs="Arial"/>
                <w:color w:val="000000" w:themeColor="text1"/>
                <w:sz w:val="22"/>
                <w:szCs w:val="22"/>
                <w14:textOutline w14:w="9525" w14:cap="rnd" w14:cmpd="sng" w14:algn="ctr">
                  <w14:solidFill>
                    <w14:schemeClr w14:val="tx1"/>
                  </w14:solidFill>
                  <w14:prstDash w14:val="solid"/>
                  <w14:bevel/>
                </w14:textOutline>
              </w:rPr>
              <w:t>10</w:t>
            </w:r>
          </w:p>
        </w:tc>
        <w:tc>
          <w:tcPr>
            <w:tcW w:w="7372" w:type="dxa"/>
            <w:tcMar>
              <w:left w:w="28" w:type="dxa"/>
              <w:right w:w="28" w:type="dxa"/>
            </w:tcMar>
          </w:tcPr>
          <w:p w14:paraId="030B368C" w14:textId="77777777" w:rsidR="00280781" w:rsidRPr="00280781" w:rsidRDefault="00280781" w:rsidP="00280781">
            <w:pPr>
              <w:spacing w:before="60" w:after="60" w:line="276" w:lineRule="auto"/>
              <w:ind w:left="115" w:right="237"/>
              <w:jc w:val="left"/>
              <w:rPr>
                <w:rFonts w:cs="Arial"/>
                <w:b/>
                <w:bCs/>
                <w:color w:val="000000"/>
                <w:sz w:val="22"/>
                <w:szCs w:val="22"/>
              </w:rPr>
            </w:pPr>
            <w:r w:rsidRPr="00280781">
              <w:rPr>
                <w:rFonts w:cs="Arial"/>
                <w:b/>
                <w:bCs/>
                <w:color w:val="000000"/>
                <w:sz w:val="22"/>
                <w:szCs w:val="22"/>
              </w:rPr>
              <w:t xml:space="preserve">Please describe how clinical governance (CG) is core to your business and governance arrangements </w:t>
            </w:r>
            <w:proofErr w:type="gramStart"/>
            <w:r w:rsidRPr="00280781">
              <w:rPr>
                <w:rFonts w:cs="Arial"/>
                <w:b/>
                <w:bCs/>
                <w:color w:val="000000"/>
                <w:sz w:val="22"/>
                <w:szCs w:val="22"/>
              </w:rPr>
              <w:t xml:space="preserve">and </w:t>
            </w:r>
            <w:r w:rsidRPr="00280781">
              <w:rPr>
                <w:rFonts w:asciiTheme="minorHAnsi" w:hAnsiTheme="minorHAnsi"/>
                <w:sz w:val="22"/>
                <w:szCs w:val="22"/>
              </w:rPr>
              <w:t xml:space="preserve"> </w:t>
            </w:r>
            <w:r w:rsidRPr="00280781">
              <w:rPr>
                <w:rFonts w:cs="Arial"/>
                <w:b/>
                <w:bCs/>
                <w:color w:val="000000"/>
                <w:sz w:val="22"/>
                <w:szCs w:val="22"/>
              </w:rPr>
              <w:t>describe</w:t>
            </w:r>
            <w:proofErr w:type="gramEnd"/>
            <w:r w:rsidRPr="00280781">
              <w:rPr>
                <w:rFonts w:cs="Arial"/>
                <w:b/>
                <w:bCs/>
                <w:color w:val="000000"/>
                <w:sz w:val="22"/>
                <w:szCs w:val="22"/>
              </w:rPr>
              <w:t xml:space="preserve"> how you will ensure your services meet all relevant clinical guideline requirements and applicable service standards.</w:t>
            </w:r>
          </w:p>
          <w:p w14:paraId="6038419E" w14:textId="77777777" w:rsidR="00280781" w:rsidRPr="00280781" w:rsidRDefault="00280781" w:rsidP="00280781">
            <w:pPr>
              <w:spacing w:before="60" w:after="60" w:line="276" w:lineRule="auto"/>
              <w:ind w:right="237"/>
              <w:rPr>
                <w:rFonts w:cs="Arial"/>
                <w:b/>
                <w:bCs/>
                <w:color w:val="000000"/>
                <w:sz w:val="22"/>
                <w:szCs w:val="22"/>
              </w:rPr>
            </w:pPr>
          </w:p>
          <w:p w14:paraId="693A4368"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7B38EB08" w14:textId="77777777" w:rsidR="00280781" w:rsidRPr="00280781" w:rsidRDefault="00280781" w:rsidP="00280781">
            <w:pPr>
              <w:spacing w:before="60" w:after="60" w:line="276" w:lineRule="auto"/>
              <w:ind w:right="237"/>
              <w:rPr>
                <w:rFonts w:ascii="Arial Bold" w:hAnsi="Arial Bold" w:cs="Arial"/>
                <w:b/>
                <w:color w:val="000000"/>
                <w:sz w:val="22"/>
                <w:szCs w:val="22"/>
              </w:rPr>
            </w:pPr>
          </w:p>
          <w:p w14:paraId="519D9495"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Framework of Integrated Governance that includes CG and the medical leadership roles</w:t>
            </w:r>
          </w:p>
          <w:p w14:paraId="2559E994"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sz w:val="22"/>
                <w:szCs w:val="22"/>
              </w:rPr>
              <w:t>Approach to staff competency, training and development</w:t>
            </w:r>
          </w:p>
          <w:p w14:paraId="05629741"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sz w:val="22"/>
                <w:szCs w:val="22"/>
              </w:rPr>
              <w:t>Understanding and clarity of approach to patient safety</w:t>
            </w:r>
          </w:p>
          <w:p w14:paraId="32514CD7" w14:textId="77777777" w:rsidR="00280781" w:rsidRPr="00280781" w:rsidRDefault="00280781" w:rsidP="0007149D">
            <w:pPr>
              <w:numPr>
                <w:ilvl w:val="0"/>
                <w:numId w:val="32"/>
              </w:numPr>
              <w:spacing w:before="60" w:after="60" w:line="276" w:lineRule="auto"/>
              <w:ind w:left="398" w:right="237" w:hanging="283"/>
              <w:jc w:val="left"/>
              <w:rPr>
                <w:rFonts w:ascii="Arial Bold" w:hAnsi="Arial Bold" w:cs="Arial"/>
                <w:color w:val="000000"/>
                <w:sz w:val="22"/>
                <w:szCs w:val="22"/>
              </w:rPr>
            </w:pPr>
            <w:r w:rsidRPr="00280781">
              <w:rPr>
                <w:rFonts w:cs="Arial"/>
                <w:spacing w:val="-2"/>
                <w:sz w:val="22"/>
                <w:szCs w:val="22"/>
              </w:rPr>
              <w:t>Systems of clinical risk assessment, risk reduction and implementation of lessons learned to improve patient safety and quality of care</w:t>
            </w:r>
          </w:p>
          <w:p w14:paraId="73FD9EBB"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NHS England guidelines</w:t>
            </w:r>
          </w:p>
          <w:p w14:paraId="4125D227" w14:textId="0A0DFBCD" w:rsidR="00280781" w:rsidRPr="00527482" w:rsidRDefault="00280781" w:rsidP="00527482">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NICE guidelines</w:t>
            </w:r>
          </w:p>
        </w:tc>
      </w:tr>
      <w:tr w:rsidR="00280781" w:rsidRPr="00280781" w14:paraId="40D41CE5" w14:textId="77777777" w:rsidTr="00280781">
        <w:tc>
          <w:tcPr>
            <w:tcW w:w="1303" w:type="dxa"/>
            <w:tcMar>
              <w:left w:w="28" w:type="dxa"/>
              <w:right w:w="28" w:type="dxa"/>
            </w:tcMar>
          </w:tcPr>
          <w:p w14:paraId="77675140"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51A4F83D"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1000 words)</w:t>
            </w:r>
          </w:p>
        </w:tc>
      </w:tr>
      <w:tr w:rsidR="00280781" w:rsidRPr="00280781" w14:paraId="0D5F2FD4" w14:textId="77777777" w:rsidTr="00280781">
        <w:tc>
          <w:tcPr>
            <w:tcW w:w="1303" w:type="dxa"/>
            <w:tcMar>
              <w:left w:w="28" w:type="dxa"/>
              <w:right w:w="28" w:type="dxa"/>
            </w:tcMar>
          </w:tcPr>
          <w:p w14:paraId="246543C7" w14:textId="77777777" w:rsidR="00280781" w:rsidRPr="00280781" w:rsidRDefault="00280781" w:rsidP="00280781">
            <w:pPr>
              <w:spacing w:before="60" w:after="60" w:line="276" w:lineRule="auto"/>
              <w:jc w:val="center"/>
              <w:rPr>
                <w:rFonts w:cs="Arial"/>
                <w:b/>
                <w:color w:val="00B0F0"/>
                <w:sz w:val="22"/>
                <w:szCs w:val="22"/>
              </w:rPr>
            </w:pPr>
            <w:r w:rsidRPr="00280781">
              <w:rPr>
                <w:rFonts w:cs="Arial"/>
                <w:b/>
                <w:sz w:val="22"/>
                <w:szCs w:val="22"/>
              </w:rPr>
              <w:t>10</w:t>
            </w:r>
          </w:p>
        </w:tc>
        <w:tc>
          <w:tcPr>
            <w:tcW w:w="7372" w:type="dxa"/>
            <w:tcMar>
              <w:left w:w="28" w:type="dxa"/>
              <w:right w:w="28" w:type="dxa"/>
            </w:tcMar>
          </w:tcPr>
          <w:p w14:paraId="5BE5E0D0" w14:textId="50F7E982" w:rsidR="00280781" w:rsidRPr="00280781" w:rsidRDefault="00280781" w:rsidP="00280781">
            <w:pPr>
              <w:autoSpaceDE w:val="0"/>
              <w:autoSpaceDN w:val="0"/>
              <w:adjustRightInd w:val="0"/>
              <w:spacing w:after="200" w:line="276" w:lineRule="auto"/>
              <w:ind w:left="115" w:right="237"/>
              <w:contextualSpacing/>
              <w:jc w:val="left"/>
              <w:rPr>
                <w:rFonts w:cs="Arial"/>
                <w:b/>
                <w:bCs/>
                <w:iCs/>
                <w:sz w:val="22"/>
              </w:rPr>
            </w:pPr>
            <w:r w:rsidRPr="00280781">
              <w:rPr>
                <w:rFonts w:cs="Arial"/>
                <w:b/>
                <w:bCs/>
                <w:iCs/>
                <w:sz w:val="22"/>
              </w:rPr>
              <w:t xml:space="preserve">Please describe your previous experience of delivering insource </w:t>
            </w:r>
            <w:r w:rsidR="0065520A">
              <w:rPr>
                <w:rFonts w:cs="Arial"/>
                <w:b/>
                <w:bCs/>
                <w:iCs/>
                <w:sz w:val="22"/>
              </w:rPr>
              <w:t>Ophthalmology glaucoma outpatient</w:t>
            </w:r>
            <w:r w:rsidRPr="00280781">
              <w:rPr>
                <w:rFonts w:cs="Arial"/>
                <w:b/>
                <w:bCs/>
                <w:iCs/>
                <w:sz w:val="22"/>
              </w:rPr>
              <w:t xml:space="preserve"> services </w:t>
            </w:r>
          </w:p>
          <w:p w14:paraId="1CEE7C42" w14:textId="77777777" w:rsidR="00280781" w:rsidRPr="00280781" w:rsidRDefault="00280781" w:rsidP="00280781">
            <w:pPr>
              <w:autoSpaceDE w:val="0"/>
              <w:autoSpaceDN w:val="0"/>
              <w:adjustRightInd w:val="0"/>
              <w:spacing w:after="200" w:line="276" w:lineRule="auto"/>
              <w:ind w:left="644" w:right="237"/>
              <w:jc w:val="left"/>
              <w:rPr>
                <w:rFonts w:cs="Arial"/>
                <w:b/>
                <w:bCs/>
                <w:iCs/>
                <w:sz w:val="22"/>
                <w:szCs w:val="22"/>
              </w:rPr>
            </w:pPr>
          </w:p>
          <w:p w14:paraId="0421AAA6" w14:textId="77777777" w:rsidR="00280781" w:rsidRPr="00280781" w:rsidRDefault="00280781" w:rsidP="00280781">
            <w:pPr>
              <w:spacing w:before="60" w:after="60" w:line="276" w:lineRule="auto"/>
              <w:ind w:right="237"/>
              <w:jc w:val="left"/>
              <w:rPr>
                <w:rFonts w:cs="Arial"/>
                <w:b/>
                <w:bCs/>
                <w:iCs/>
                <w:sz w:val="22"/>
                <w:szCs w:val="22"/>
              </w:rPr>
            </w:pPr>
            <w:r w:rsidRPr="00280781">
              <w:rPr>
                <w:rFonts w:ascii="Arial Bold" w:hAnsi="Arial Bold" w:cs="Arial"/>
                <w:b/>
                <w:color w:val="000000"/>
                <w:sz w:val="22"/>
                <w:szCs w:val="22"/>
              </w:rPr>
              <w:t>Your response should include, but not be limited to:</w:t>
            </w:r>
          </w:p>
          <w:p w14:paraId="1A9C5E66" w14:textId="77777777" w:rsidR="00280781" w:rsidRPr="00280781" w:rsidRDefault="00280781" w:rsidP="00280781">
            <w:pPr>
              <w:spacing w:before="60" w:after="60" w:line="276" w:lineRule="auto"/>
              <w:ind w:left="682" w:right="237"/>
              <w:jc w:val="left"/>
              <w:rPr>
                <w:rFonts w:cs="Arial"/>
                <w:b/>
                <w:bCs/>
                <w:iCs/>
                <w:sz w:val="22"/>
                <w:szCs w:val="22"/>
              </w:rPr>
            </w:pPr>
          </w:p>
          <w:p w14:paraId="35ECD646" w14:textId="77777777" w:rsidR="00527482" w:rsidRPr="00527482" w:rsidRDefault="0065520A" w:rsidP="0007149D">
            <w:pPr>
              <w:numPr>
                <w:ilvl w:val="0"/>
                <w:numId w:val="32"/>
              </w:numPr>
              <w:spacing w:before="60" w:after="60" w:line="276" w:lineRule="auto"/>
              <w:ind w:left="398" w:right="237" w:hanging="283"/>
              <w:jc w:val="left"/>
              <w:rPr>
                <w:rFonts w:cs="Arial"/>
                <w:bCs/>
                <w:iCs/>
                <w:sz w:val="22"/>
                <w:szCs w:val="22"/>
              </w:rPr>
            </w:pPr>
            <w:r>
              <w:rPr>
                <w:rFonts w:cs="Arial"/>
                <w:color w:val="000000"/>
                <w:sz w:val="22"/>
                <w:szCs w:val="22"/>
              </w:rPr>
              <w:t>Services within a hospital ophthalmology</w:t>
            </w:r>
            <w:r w:rsidR="00280781" w:rsidRPr="00280781">
              <w:rPr>
                <w:rFonts w:cs="Arial"/>
                <w:color w:val="000000"/>
                <w:sz w:val="22"/>
                <w:szCs w:val="22"/>
              </w:rPr>
              <w:t xml:space="preserve"> unit</w:t>
            </w:r>
            <w:r w:rsidR="00527482">
              <w:rPr>
                <w:rFonts w:cs="Arial"/>
                <w:color w:val="000000"/>
                <w:sz w:val="22"/>
                <w:szCs w:val="22"/>
              </w:rPr>
              <w:t xml:space="preserve">. </w:t>
            </w:r>
          </w:p>
          <w:p w14:paraId="7BDE3C74" w14:textId="3F2CF4E1" w:rsidR="00280781" w:rsidRPr="00280781" w:rsidRDefault="00527482" w:rsidP="0007149D">
            <w:pPr>
              <w:numPr>
                <w:ilvl w:val="0"/>
                <w:numId w:val="32"/>
              </w:numPr>
              <w:spacing w:before="60" w:after="60" w:line="276" w:lineRule="auto"/>
              <w:ind w:left="398" w:right="237" w:hanging="283"/>
              <w:jc w:val="left"/>
              <w:rPr>
                <w:rFonts w:cs="Arial"/>
                <w:bCs/>
                <w:iCs/>
                <w:sz w:val="22"/>
                <w:szCs w:val="22"/>
              </w:rPr>
            </w:pPr>
            <w:r>
              <w:rPr>
                <w:rFonts w:cs="Arial"/>
                <w:color w:val="000000"/>
                <w:sz w:val="22"/>
                <w:szCs w:val="22"/>
              </w:rPr>
              <w:t>Please specify the type of service delivered (e.g. day cases or outpatients), the purpose, the organisation the service was provided for, the length of contract and the sub-specialities (e.g. glaucoma, medical retina, etc.) covered.</w:t>
            </w:r>
          </w:p>
          <w:p w14:paraId="17C22056" w14:textId="77777777" w:rsidR="00527482" w:rsidRPr="00280781" w:rsidRDefault="00527482" w:rsidP="00527482">
            <w:pPr>
              <w:spacing w:before="60" w:after="60" w:line="276" w:lineRule="auto"/>
              <w:ind w:left="398" w:right="237"/>
              <w:jc w:val="left"/>
              <w:rPr>
                <w:rFonts w:cs="Arial"/>
                <w:b/>
                <w:bCs/>
                <w:iCs/>
                <w:sz w:val="22"/>
                <w:szCs w:val="22"/>
              </w:rPr>
            </w:pPr>
          </w:p>
        </w:tc>
      </w:tr>
      <w:tr w:rsidR="00280781" w:rsidRPr="00280781" w14:paraId="06043A8B" w14:textId="77777777" w:rsidTr="00280781">
        <w:tc>
          <w:tcPr>
            <w:tcW w:w="1303" w:type="dxa"/>
            <w:tcMar>
              <w:left w:w="28" w:type="dxa"/>
              <w:right w:w="28" w:type="dxa"/>
            </w:tcMar>
          </w:tcPr>
          <w:p w14:paraId="17BA8E6B" w14:textId="77777777" w:rsidR="00280781" w:rsidRPr="00280781" w:rsidRDefault="00280781" w:rsidP="00280781">
            <w:pPr>
              <w:spacing w:before="60" w:after="60" w:line="276" w:lineRule="auto"/>
              <w:jc w:val="center"/>
              <w:rPr>
                <w:rFonts w:cs="Arial"/>
                <w:b/>
                <w:color w:val="FF0000"/>
                <w:sz w:val="22"/>
                <w:szCs w:val="22"/>
                <w:highlight w:val="yellow"/>
              </w:rPr>
            </w:pPr>
          </w:p>
        </w:tc>
        <w:tc>
          <w:tcPr>
            <w:tcW w:w="7372" w:type="dxa"/>
            <w:tcMar>
              <w:left w:w="28" w:type="dxa"/>
              <w:right w:w="28" w:type="dxa"/>
            </w:tcMar>
          </w:tcPr>
          <w:p w14:paraId="6AF64D66" w14:textId="77777777" w:rsidR="00280781" w:rsidRPr="00280781" w:rsidRDefault="00280781" w:rsidP="00280781">
            <w:pPr>
              <w:autoSpaceDE w:val="0"/>
              <w:autoSpaceDN w:val="0"/>
              <w:adjustRightInd w:val="0"/>
              <w:spacing w:after="200" w:line="276" w:lineRule="auto"/>
              <w:rPr>
                <w:rFonts w:cs="Arial"/>
                <w:b/>
                <w:bCs/>
                <w:i/>
                <w:iCs/>
                <w:color w:val="3366FF"/>
                <w:sz w:val="22"/>
                <w:szCs w:val="22"/>
                <w:highlight w:val="yellow"/>
              </w:rPr>
            </w:pPr>
            <w:r w:rsidRPr="00280781">
              <w:rPr>
                <w:rFonts w:cs="Arial"/>
                <w:b/>
                <w:bCs/>
                <w:i/>
                <w:iCs/>
                <w:color w:val="3366FF"/>
                <w:sz w:val="22"/>
                <w:szCs w:val="22"/>
              </w:rPr>
              <w:t>Bidders must write their response in this box (limit 500 words)</w:t>
            </w:r>
          </w:p>
        </w:tc>
      </w:tr>
      <w:tr w:rsidR="00280781" w:rsidRPr="00280781" w14:paraId="747099EF" w14:textId="77777777" w:rsidTr="00280781">
        <w:tc>
          <w:tcPr>
            <w:tcW w:w="1303" w:type="dxa"/>
            <w:tcMar>
              <w:left w:w="28" w:type="dxa"/>
              <w:right w:w="28" w:type="dxa"/>
            </w:tcMar>
          </w:tcPr>
          <w:p w14:paraId="6B469CF7"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lastRenderedPageBreak/>
              <w:t>10</w:t>
            </w:r>
          </w:p>
        </w:tc>
        <w:tc>
          <w:tcPr>
            <w:tcW w:w="7372" w:type="dxa"/>
            <w:tcMar>
              <w:left w:w="28" w:type="dxa"/>
              <w:right w:w="28" w:type="dxa"/>
            </w:tcMar>
          </w:tcPr>
          <w:p w14:paraId="10458281" w14:textId="77777777" w:rsidR="00280781" w:rsidRPr="00D45B57" w:rsidRDefault="00D45B57" w:rsidP="00D45B57">
            <w:pPr>
              <w:spacing w:after="200" w:line="276" w:lineRule="auto"/>
              <w:contextualSpacing/>
              <w:jc w:val="left"/>
              <w:rPr>
                <w:rFonts w:cs="Arial"/>
                <w:b/>
                <w:sz w:val="22"/>
              </w:rPr>
            </w:pPr>
            <w:r w:rsidRPr="00D45B57">
              <w:rPr>
                <w:rFonts w:cs="Arial"/>
                <w:b/>
                <w:sz w:val="22"/>
              </w:rPr>
              <w:t>Please describe what you consider to be the biggest risks with this project and outline the steps you are taking to minimise the risk. If the risk occurs, what are your plans to ensure business continuity and the continuation of a safe and high quality service?</w:t>
            </w:r>
          </w:p>
          <w:p w14:paraId="0831AAC2" w14:textId="67DC7A1C" w:rsidR="00D45B57" w:rsidRPr="00280781" w:rsidRDefault="00D45B57" w:rsidP="00D45B57">
            <w:pPr>
              <w:spacing w:after="200" w:line="276" w:lineRule="auto"/>
              <w:contextualSpacing/>
              <w:jc w:val="left"/>
              <w:rPr>
                <w:rFonts w:asciiTheme="minorHAnsi" w:hAnsiTheme="minorHAnsi"/>
                <w:sz w:val="22"/>
              </w:rPr>
            </w:pPr>
          </w:p>
        </w:tc>
      </w:tr>
      <w:tr w:rsidR="00280781" w:rsidRPr="00280781" w14:paraId="1C3DB408" w14:textId="77777777" w:rsidTr="00280781">
        <w:tc>
          <w:tcPr>
            <w:tcW w:w="1303" w:type="dxa"/>
            <w:tcMar>
              <w:left w:w="28" w:type="dxa"/>
              <w:right w:w="28" w:type="dxa"/>
            </w:tcMar>
          </w:tcPr>
          <w:p w14:paraId="1ECE4E47" w14:textId="55AC4BC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6B9DB535"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06306177" w14:textId="77777777" w:rsidR="00280781" w:rsidRPr="00280781" w:rsidRDefault="00280781" w:rsidP="00280781">
      <w:pPr>
        <w:spacing w:before="60" w:after="60" w:line="276" w:lineRule="auto"/>
        <w:jc w:val="left"/>
        <w:rPr>
          <w:rFonts w:cs="Arial"/>
          <w:b/>
          <w:sz w:val="22"/>
          <w:szCs w:val="22"/>
        </w:rPr>
      </w:pPr>
    </w:p>
    <w:p w14:paraId="0917BB72" w14:textId="77777777" w:rsidR="00280781" w:rsidRPr="00280781" w:rsidRDefault="00280781" w:rsidP="00280781">
      <w:pPr>
        <w:spacing w:before="60" w:after="60" w:line="276" w:lineRule="auto"/>
        <w:rPr>
          <w:rFonts w:cs="Arial"/>
          <w:b/>
          <w:sz w:val="22"/>
          <w:szCs w:val="22"/>
        </w:rPr>
      </w:pPr>
      <w:r w:rsidRPr="00280781">
        <w:rPr>
          <w:rFonts w:cs="Arial"/>
          <w:b/>
          <w:sz w:val="22"/>
          <w:szCs w:val="22"/>
        </w:rPr>
        <w:t xml:space="preserve">WORKFORCE </w:t>
      </w:r>
    </w:p>
    <w:p w14:paraId="6E7EB424" w14:textId="77777777" w:rsidR="00280781" w:rsidRPr="00280781" w:rsidRDefault="00280781" w:rsidP="00280781">
      <w:pPr>
        <w:spacing w:before="60" w:after="60" w:line="276" w:lineRule="auto"/>
        <w:rPr>
          <w:rFonts w:cs="Arial"/>
          <w:b/>
          <w:sz w:val="22"/>
          <w:szCs w:val="22"/>
        </w:rPr>
      </w:pPr>
    </w:p>
    <w:p w14:paraId="0DD1BDF8"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10% of the total score available for the evaluation. </w:t>
      </w:r>
    </w:p>
    <w:p w14:paraId="4271945B" w14:textId="77777777" w:rsidR="00280781" w:rsidRPr="00280781" w:rsidRDefault="00280781" w:rsidP="00280781">
      <w:pPr>
        <w:spacing w:before="60" w:after="60" w:line="276" w:lineRule="auto"/>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74B691C2" w14:textId="77777777" w:rsidTr="00280781">
        <w:trPr>
          <w:tblHeader/>
        </w:trPr>
        <w:tc>
          <w:tcPr>
            <w:tcW w:w="1303" w:type="dxa"/>
            <w:shd w:val="clear" w:color="auto" w:fill="EEECE1"/>
            <w:tcMar>
              <w:left w:w="28" w:type="dxa"/>
              <w:right w:w="28" w:type="dxa"/>
            </w:tcMar>
          </w:tcPr>
          <w:p w14:paraId="1A5548E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54DB1B63" w14:textId="77777777" w:rsidR="00280781" w:rsidRPr="00280781" w:rsidRDefault="00280781" w:rsidP="00280781">
            <w:pPr>
              <w:spacing w:before="60" w:after="60" w:line="276" w:lineRule="auto"/>
              <w:rPr>
                <w:rFonts w:cs="Arial"/>
                <w:b/>
                <w:color w:val="000000"/>
                <w:sz w:val="22"/>
                <w:szCs w:val="22"/>
              </w:rPr>
            </w:pPr>
            <w:r w:rsidRPr="00280781">
              <w:rPr>
                <w:rFonts w:cs="Arial"/>
                <w:b/>
                <w:color w:val="000000"/>
                <w:sz w:val="22"/>
                <w:szCs w:val="22"/>
              </w:rPr>
              <w:t>Question</w:t>
            </w:r>
          </w:p>
        </w:tc>
      </w:tr>
      <w:tr w:rsidR="00280781" w:rsidRPr="00280781" w14:paraId="5B9303E2" w14:textId="77777777" w:rsidTr="00280781">
        <w:tc>
          <w:tcPr>
            <w:tcW w:w="1303" w:type="dxa"/>
            <w:tcMar>
              <w:left w:w="28" w:type="dxa"/>
              <w:right w:w="28" w:type="dxa"/>
            </w:tcMar>
          </w:tcPr>
          <w:p w14:paraId="1B02B5CA"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5204D907" w14:textId="77777777" w:rsidR="00280781" w:rsidRPr="00280781" w:rsidRDefault="00280781" w:rsidP="00280781">
            <w:pPr>
              <w:spacing w:before="60" w:after="60" w:line="276" w:lineRule="auto"/>
              <w:ind w:left="115" w:right="237"/>
              <w:jc w:val="left"/>
              <w:rPr>
                <w:rFonts w:ascii="Arial Bold" w:hAnsi="Arial Bold" w:cs="Arial"/>
                <w:b/>
                <w:bCs/>
                <w:color w:val="000000"/>
                <w:sz w:val="22"/>
                <w:szCs w:val="22"/>
              </w:rPr>
            </w:pPr>
            <w:r w:rsidRPr="00280781">
              <w:rPr>
                <w:rFonts w:ascii="Arial Bold" w:hAnsi="Arial Bold" w:cs="Arial"/>
                <w:b/>
                <w:bCs/>
                <w:color w:val="000000"/>
                <w:sz w:val="22"/>
                <w:szCs w:val="22"/>
              </w:rPr>
              <w:t>Please describe how you will ensure that all proposed workforce policies, processes and practices comply with all relevant employment legislation and codes of practice applicable in the UK.</w:t>
            </w:r>
          </w:p>
          <w:p w14:paraId="1F06C8CC"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251F91F"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7DCF113F"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0BD588D0"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The NHS Employment Check Standards (July 2013)</w:t>
            </w:r>
          </w:p>
          <w:p w14:paraId="19EE4ED5"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Care Quality Commission – Essential Standards of Quality and Safety (March 2010)</w:t>
            </w:r>
          </w:p>
          <w:p w14:paraId="66530EDA"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How policies will be kept up to date with current applicable UK employment legislation and codes of practice</w:t>
            </w:r>
          </w:p>
          <w:p w14:paraId="1B6DBA5B" w14:textId="77777777" w:rsidR="00280781" w:rsidRPr="00280781" w:rsidRDefault="00280781" w:rsidP="0007149D">
            <w:pPr>
              <w:numPr>
                <w:ilvl w:val="0"/>
                <w:numId w:val="33"/>
              </w:numPr>
              <w:spacing w:before="60" w:after="60" w:line="276" w:lineRule="auto"/>
              <w:ind w:left="398" w:right="237" w:hanging="283"/>
              <w:jc w:val="left"/>
              <w:rPr>
                <w:rFonts w:cs="Arial"/>
                <w:i/>
                <w:color w:val="00B050"/>
                <w:sz w:val="22"/>
                <w:szCs w:val="22"/>
              </w:rPr>
            </w:pPr>
            <w:r w:rsidRPr="00280781">
              <w:rPr>
                <w:rFonts w:cs="Arial"/>
                <w:bCs/>
                <w:color w:val="000000"/>
                <w:sz w:val="22"/>
                <w:szCs w:val="22"/>
              </w:rPr>
              <w:t xml:space="preserve">How your retention strategies will ensure a skilled and competent workforce will be retained </w:t>
            </w:r>
          </w:p>
        </w:tc>
      </w:tr>
      <w:tr w:rsidR="00280781" w:rsidRPr="00280781" w14:paraId="2E702849" w14:textId="77777777" w:rsidTr="00280781">
        <w:tc>
          <w:tcPr>
            <w:tcW w:w="1303" w:type="dxa"/>
            <w:tcMar>
              <w:left w:w="28" w:type="dxa"/>
              <w:right w:w="28" w:type="dxa"/>
            </w:tcMar>
          </w:tcPr>
          <w:p w14:paraId="3208D23D"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17763F89"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1FC6573B" w14:textId="77777777" w:rsidR="00280781" w:rsidRPr="00280781" w:rsidRDefault="00280781" w:rsidP="00280781">
      <w:pPr>
        <w:spacing w:before="60" w:after="60" w:line="276" w:lineRule="auto"/>
        <w:jc w:val="left"/>
        <w:rPr>
          <w:rFonts w:cs="Arial"/>
          <w:b/>
          <w:sz w:val="22"/>
          <w:szCs w:val="22"/>
        </w:rPr>
      </w:pPr>
    </w:p>
    <w:p w14:paraId="170D3CB1"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ADDED VALUE</w:t>
      </w:r>
    </w:p>
    <w:p w14:paraId="71DE0600" w14:textId="77777777" w:rsidR="00280781" w:rsidRPr="00280781" w:rsidRDefault="00280781" w:rsidP="00280781">
      <w:pPr>
        <w:spacing w:before="60" w:after="60" w:line="276" w:lineRule="auto"/>
        <w:jc w:val="left"/>
        <w:rPr>
          <w:rFonts w:cs="Arial"/>
          <w:b/>
          <w:color w:val="FF0000"/>
          <w:sz w:val="22"/>
          <w:szCs w:val="22"/>
        </w:rPr>
      </w:pPr>
    </w:p>
    <w:p w14:paraId="6D991493"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The weighting for this section is 5% of the total score available for the evaluation</w:t>
      </w:r>
    </w:p>
    <w:p w14:paraId="24B73EDE" w14:textId="77777777" w:rsidR="00280781" w:rsidRPr="00280781" w:rsidRDefault="00280781" w:rsidP="00280781">
      <w:pPr>
        <w:spacing w:before="60" w:after="60" w:line="276" w:lineRule="auto"/>
        <w:jc w:val="left"/>
        <w:rPr>
          <w:rFonts w:cs="Arial"/>
          <w:b/>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7371"/>
      </w:tblGrid>
      <w:tr w:rsidR="00280781" w:rsidRPr="00280781" w14:paraId="132CF50D" w14:textId="77777777" w:rsidTr="00280781">
        <w:trPr>
          <w:tblHeader/>
        </w:trPr>
        <w:tc>
          <w:tcPr>
            <w:tcW w:w="1304" w:type="dxa"/>
            <w:shd w:val="clear" w:color="auto" w:fill="EEECE1"/>
            <w:tcMar>
              <w:left w:w="28" w:type="dxa"/>
              <w:right w:w="28" w:type="dxa"/>
            </w:tcMar>
          </w:tcPr>
          <w:p w14:paraId="24F3A10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1" w:type="dxa"/>
            <w:shd w:val="clear" w:color="auto" w:fill="EEECE1"/>
            <w:tcMar>
              <w:left w:w="28" w:type="dxa"/>
              <w:right w:w="28" w:type="dxa"/>
            </w:tcMar>
          </w:tcPr>
          <w:p w14:paraId="3175E708"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2EB8F3D3" w14:textId="77777777" w:rsidTr="00280781">
        <w:tc>
          <w:tcPr>
            <w:tcW w:w="1304" w:type="dxa"/>
            <w:tcMar>
              <w:left w:w="28" w:type="dxa"/>
              <w:right w:w="28" w:type="dxa"/>
            </w:tcMar>
          </w:tcPr>
          <w:p w14:paraId="3EC1B0B7"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5</w:t>
            </w:r>
          </w:p>
        </w:tc>
        <w:tc>
          <w:tcPr>
            <w:tcW w:w="7371" w:type="dxa"/>
            <w:tcMar>
              <w:left w:w="28" w:type="dxa"/>
              <w:right w:w="28" w:type="dxa"/>
            </w:tcMar>
          </w:tcPr>
          <w:p w14:paraId="27A530C7" w14:textId="77777777" w:rsidR="00280781" w:rsidRPr="00280781" w:rsidRDefault="00280781" w:rsidP="00280781">
            <w:pPr>
              <w:spacing w:before="60" w:after="60" w:line="276" w:lineRule="auto"/>
              <w:ind w:left="114" w:right="237"/>
              <w:rPr>
                <w:rFonts w:ascii="Arial Bold" w:hAnsi="Arial Bold" w:cs="Arial"/>
                <w:b/>
                <w:bCs/>
                <w:color w:val="000000"/>
                <w:sz w:val="22"/>
                <w:szCs w:val="22"/>
              </w:rPr>
            </w:pPr>
            <w:r w:rsidRPr="00280781">
              <w:rPr>
                <w:rFonts w:ascii="Arial Bold" w:hAnsi="Arial Bold" w:cs="Arial"/>
                <w:b/>
                <w:bCs/>
                <w:color w:val="000000"/>
                <w:sz w:val="22"/>
                <w:szCs w:val="22"/>
              </w:rPr>
              <w:t>Please describe any added value you can offer over and above the requirements described in the service specification.</w:t>
            </w:r>
          </w:p>
          <w:p w14:paraId="074D0309"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307A2159" w14:textId="77777777" w:rsidR="00280781" w:rsidRPr="00280781" w:rsidRDefault="00280781" w:rsidP="00280781">
            <w:pPr>
              <w:spacing w:before="60" w:after="60" w:line="276" w:lineRule="auto"/>
              <w:ind w:left="114"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how the added value would benefit the following domains:</w:t>
            </w:r>
          </w:p>
          <w:p w14:paraId="585E2C32"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2FD26457" w14:textId="77777777" w:rsidR="00280781" w:rsidRPr="00280781" w:rsidRDefault="00280781" w:rsidP="0007149D">
            <w:pPr>
              <w:numPr>
                <w:ilvl w:val="0"/>
                <w:numId w:val="36"/>
              </w:numPr>
              <w:spacing w:before="60" w:after="60" w:line="276" w:lineRule="auto"/>
              <w:ind w:left="397" w:right="237" w:hanging="567"/>
              <w:jc w:val="left"/>
              <w:rPr>
                <w:rFonts w:cs="Arial"/>
                <w:bCs/>
                <w:color w:val="000000"/>
                <w:sz w:val="22"/>
                <w:szCs w:val="22"/>
              </w:rPr>
            </w:pPr>
            <w:r w:rsidRPr="00280781">
              <w:rPr>
                <w:rFonts w:cs="Arial"/>
                <w:bCs/>
                <w:color w:val="000000"/>
                <w:sz w:val="22"/>
                <w:szCs w:val="22"/>
              </w:rPr>
              <w:t xml:space="preserve">Patient experience </w:t>
            </w:r>
          </w:p>
          <w:p w14:paraId="35601FD8" w14:textId="77777777" w:rsidR="00280781" w:rsidRPr="00280781" w:rsidRDefault="00280781" w:rsidP="0007149D">
            <w:pPr>
              <w:numPr>
                <w:ilvl w:val="0"/>
                <w:numId w:val="36"/>
              </w:numPr>
              <w:spacing w:before="60" w:after="60" w:line="276" w:lineRule="auto"/>
              <w:ind w:left="397" w:right="237" w:hanging="567"/>
              <w:jc w:val="left"/>
              <w:rPr>
                <w:rFonts w:cs="Arial"/>
                <w:bCs/>
                <w:color w:val="000000"/>
                <w:sz w:val="22"/>
                <w:szCs w:val="22"/>
              </w:rPr>
            </w:pPr>
            <w:r w:rsidRPr="00280781">
              <w:rPr>
                <w:rFonts w:cs="Arial"/>
                <w:bCs/>
                <w:color w:val="000000"/>
                <w:sz w:val="22"/>
                <w:szCs w:val="22"/>
              </w:rPr>
              <w:t>Operational delivery</w:t>
            </w:r>
          </w:p>
          <w:p w14:paraId="43B26AD3" w14:textId="77777777" w:rsidR="00280781" w:rsidRPr="00280781" w:rsidRDefault="00280781" w:rsidP="0007149D">
            <w:pPr>
              <w:numPr>
                <w:ilvl w:val="0"/>
                <w:numId w:val="36"/>
              </w:numPr>
              <w:spacing w:before="60" w:after="60" w:line="276" w:lineRule="auto"/>
              <w:ind w:left="397" w:right="237" w:hanging="567"/>
              <w:jc w:val="left"/>
              <w:rPr>
                <w:rFonts w:ascii="Arial Bold" w:hAnsi="Arial Bold" w:cs="Arial"/>
                <w:b/>
                <w:bCs/>
                <w:color w:val="000000"/>
                <w:sz w:val="22"/>
                <w:szCs w:val="22"/>
              </w:rPr>
            </w:pPr>
            <w:r w:rsidRPr="00280781">
              <w:rPr>
                <w:rFonts w:cs="Arial"/>
                <w:bCs/>
                <w:color w:val="000000"/>
                <w:sz w:val="22"/>
                <w:szCs w:val="22"/>
              </w:rPr>
              <w:t>Clinical outcomes</w:t>
            </w:r>
          </w:p>
        </w:tc>
      </w:tr>
      <w:tr w:rsidR="00280781" w:rsidRPr="00280781" w14:paraId="7BCEAE03" w14:textId="77777777" w:rsidTr="00280781">
        <w:tc>
          <w:tcPr>
            <w:tcW w:w="1304" w:type="dxa"/>
            <w:tcMar>
              <w:left w:w="28" w:type="dxa"/>
              <w:right w:w="28" w:type="dxa"/>
            </w:tcMar>
          </w:tcPr>
          <w:p w14:paraId="086EB0F6" w14:textId="77777777" w:rsidR="00280781" w:rsidRPr="00280781" w:rsidRDefault="00280781" w:rsidP="00280781">
            <w:pPr>
              <w:spacing w:before="60" w:after="60" w:line="276" w:lineRule="auto"/>
              <w:jc w:val="center"/>
              <w:rPr>
                <w:rFonts w:cs="Arial"/>
                <w:b/>
                <w:color w:val="000000"/>
                <w:sz w:val="22"/>
                <w:szCs w:val="22"/>
              </w:rPr>
            </w:pPr>
          </w:p>
        </w:tc>
        <w:tc>
          <w:tcPr>
            <w:tcW w:w="7371" w:type="dxa"/>
            <w:tcMar>
              <w:left w:w="28" w:type="dxa"/>
              <w:right w:w="28" w:type="dxa"/>
            </w:tcMar>
          </w:tcPr>
          <w:p w14:paraId="19876F8A" w14:textId="77777777" w:rsidR="00280781" w:rsidRPr="00280781" w:rsidRDefault="00280781" w:rsidP="00280781">
            <w:pPr>
              <w:autoSpaceDE w:val="0"/>
              <w:autoSpaceDN w:val="0"/>
              <w:adjustRightInd w:val="0"/>
              <w:spacing w:after="200" w:line="276" w:lineRule="auto"/>
              <w:rPr>
                <w:rFonts w:cs="Arial"/>
                <w:b/>
                <w:color w:val="000000"/>
                <w:sz w:val="22"/>
                <w:szCs w:val="22"/>
              </w:rPr>
            </w:pPr>
            <w:r w:rsidRPr="00280781">
              <w:rPr>
                <w:rFonts w:cs="Arial"/>
                <w:b/>
                <w:bCs/>
                <w:i/>
                <w:iCs/>
                <w:color w:val="3366FF"/>
                <w:sz w:val="22"/>
                <w:szCs w:val="22"/>
              </w:rPr>
              <w:t>Bidders must write their response in this box (limit 300 words)</w:t>
            </w:r>
          </w:p>
        </w:tc>
      </w:tr>
    </w:tbl>
    <w:p w14:paraId="42F6A1B9" w14:textId="77777777" w:rsidR="00280781" w:rsidRPr="00280781" w:rsidRDefault="00280781" w:rsidP="00280781">
      <w:pPr>
        <w:spacing w:before="60" w:after="60" w:line="276" w:lineRule="auto"/>
        <w:jc w:val="left"/>
        <w:rPr>
          <w:rFonts w:cs="Arial"/>
          <w:b/>
          <w:sz w:val="22"/>
          <w:szCs w:val="22"/>
        </w:rPr>
      </w:pPr>
    </w:p>
    <w:p w14:paraId="0905E5D9" w14:textId="77777777" w:rsidR="00280781" w:rsidRPr="00540D10" w:rsidRDefault="00280781" w:rsidP="00280781">
      <w:pPr>
        <w:pStyle w:val="MRNumberedHeading1"/>
        <w:numPr>
          <w:ilvl w:val="0"/>
          <w:numId w:val="0"/>
        </w:numPr>
        <w:ind w:left="798" w:hanging="720"/>
        <w:rPr>
          <w:sz w:val="20"/>
          <w:szCs w:val="20"/>
        </w:rPr>
      </w:pPr>
    </w:p>
    <w:p w14:paraId="0431C04E" w14:textId="77777777" w:rsidR="00280781" w:rsidRDefault="00280781">
      <w:pPr>
        <w:spacing w:after="240"/>
        <w:jc w:val="left"/>
      </w:pPr>
      <w:bookmarkStart w:id="26" w:name="_Toc403557263"/>
      <w:bookmarkStart w:id="27" w:name="_Toc403557359"/>
      <w:bookmarkStart w:id="28" w:name="_Toc403567322"/>
      <w:bookmarkStart w:id="29" w:name="_Toc403567452"/>
      <w:bookmarkStart w:id="30" w:name="_Toc403573348"/>
      <w:bookmarkStart w:id="31" w:name="_Toc403575416"/>
      <w:bookmarkStart w:id="32" w:name="_Toc403644311"/>
      <w:bookmarkStart w:id="33" w:name="_Toc406150325"/>
      <w:bookmarkStart w:id="34" w:name="_Toc412716259"/>
      <w:bookmarkStart w:id="35" w:name="_Toc414449247"/>
      <w:r>
        <w:br w:type="page"/>
      </w:r>
    </w:p>
    <w:p w14:paraId="6F9844DD" w14:textId="425DEC9F" w:rsidR="009612D8" w:rsidRPr="003372DA" w:rsidRDefault="009612D8" w:rsidP="009612D8">
      <w:pPr>
        <w:pStyle w:val="DH"/>
      </w:pPr>
      <w:bookmarkStart w:id="36" w:name="_Toc492288532"/>
      <w:r w:rsidRPr="003372DA">
        <w:lastRenderedPageBreak/>
        <w:t>ANNEX B</w:t>
      </w:r>
      <w:bookmarkEnd w:id="26"/>
      <w:bookmarkEnd w:id="27"/>
      <w:r w:rsidR="00280781">
        <w:t>3</w:t>
      </w:r>
      <w:r w:rsidRPr="003372DA">
        <w:br/>
      </w:r>
      <w:r w:rsidR="00DA6211">
        <w:t>C</w:t>
      </w:r>
      <w:r w:rsidR="00E337F7">
        <w:t>OMMERCIAL</w:t>
      </w:r>
      <w:r w:rsidRPr="003372DA">
        <w:t xml:space="preserve"> SCHEDULE</w:t>
      </w:r>
      <w:bookmarkEnd w:id="28"/>
      <w:bookmarkEnd w:id="29"/>
      <w:bookmarkEnd w:id="30"/>
      <w:bookmarkEnd w:id="31"/>
      <w:bookmarkEnd w:id="32"/>
      <w:bookmarkEnd w:id="33"/>
      <w:bookmarkEnd w:id="34"/>
      <w:bookmarkEnd w:id="35"/>
      <w:bookmarkEnd w:id="36"/>
    </w:p>
    <w:p w14:paraId="6F9844DE" w14:textId="77777777" w:rsidR="009612D8" w:rsidRPr="00540D10" w:rsidRDefault="00AE6D3B" w:rsidP="0007149D">
      <w:pPr>
        <w:pStyle w:val="MRNumberedHeading1"/>
        <w:numPr>
          <w:ilvl w:val="0"/>
          <w:numId w:val="25"/>
        </w:numPr>
        <w:tabs>
          <w:tab w:val="num" w:pos="851"/>
        </w:tabs>
        <w:ind w:left="851" w:hanging="798"/>
        <w:jc w:val="both"/>
        <w:rPr>
          <w:sz w:val="20"/>
          <w:szCs w:val="20"/>
        </w:rPr>
      </w:pPr>
      <w:bookmarkStart w:id="37" w:name="_Ref412019295"/>
      <w:r w:rsidRPr="00540D10">
        <w:rPr>
          <w:sz w:val="20"/>
          <w:szCs w:val="20"/>
        </w:rPr>
        <w:t>GENERAL INSTRUCTIONS</w:t>
      </w:r>
      <w:bookmarkEnd w:id="37"/>
    </w:p>
    <w:p w14:paraId="6F9844DF" w14:textId="77777777" w:rsidR="009612D8" w:rsidRDefault="009612D8" w:rsidP="00CB6AD8">
      <w:pPr>
        <w:pStyle w:val="MRNumberedHeading2"/>
        <w:tabs>
          <w:tab w:val="clear" w:pos="720"/>
          <w:tab w:val="num" w:pos="851"/>
        </w:tabs>
        <w:ind w:left="851" w:hanging="851"/>
      </w:pPr>
      <w:bookmarkStart w:id="38"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38"/>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39"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39"/>
      <w:r w:rsidRPr="00D931DC">
        <w:t xml:space="preserve">  </w:t>
      </w:r>
    </w:p>
    <w:bookmarkStart w:id="40" w:name="_Ref412019298"/>
    <w:p w14:paraId="6F9844E1" w14:textId="77777777"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6F984600" wp14:editId="6F984601">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1" w:name="handaxxb313"/>
                          <w:bookmarkEnd w:id="41"/>
                          <w:p w14:paraId="6F984673"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4"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P2HgIAABo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GWcWDLXo&#10;WY6BvceRzaI6Q+9LCnrqKSyMdE1dTpX6/gHFd88srjuwW3nnHA6dhIbYTWNmdpF6xPERpB4+Y0PP&#10;wC5gAhpbZ6J0JAYjdOrS4dyZSEXQ5TxfFNfkEeS6KhbFzTy9AOVLcu98+CjRsHiouKPGJ3DYP/gQ&#10;yUD5EhLf8qhVs1FaJ8Nt67V2bA80JJu0Tui/hWnLhoov5sU8IVuM+Wl+jAo0xFqZit/kccV0KKMY&#10;H2yTzgGUPp6JibYndaIgR2nCWI8UGCWrsTmQTg6Pw0qfiw4dup+cDTSoFfc/duAkZ/qTJa0X09ks&#10;TnYyZvPrggx36akvPWAFQVU8cHY8rkP6DZGvxTvqSauSXq9MTlxpAJOMp88SJ/zSTlGvX3r1CwAA&#10;//8DAFBLAwQUAAYACAAAACEA1KhB/N8AAAALAQAADwAAAGRycy9kb3ducmV2LnhtbEyPwU7DMBBE&#10;70j8g7VIXBB1Wty0TeNUgATi2tIP2MRuEhGvo9ht0r9ne4LbrGY0+ybfTa4TFzuE1pOG+SwBYany&#10;pqVaw/H743kNIkQkg50nq+FqA+yK+7scM+NH2tvLIdaCSyhkqKGJsc+kDFVjHYaZ7y2xd/KDw8jn&#10;UEsz4MjlrpOLJEmlw5b4Q4O9fW9s9XM4Ow2nr/FpuRnLz3hc7VX6hu2q9FetHx+m1y2IaKf4F4Yb&#10;PqNDwUylP5MJotOwUS+MHjWo+RLELZAsFK8rWakkBVnk8v+G4hcAAP//AwBQSwECLQAUAAYACAAA&#10;ACEAtoM4kv4AAADhAQAAEwAAAAAAAAAAAAAAAAAAAAAAW0NvbnRlbnRfVHlwZXNdLnhtbFBLAQIt&#10;ABQABgAIAAAAIQA4/SH/1gAAAJQBAAALAAAAAAAAAAAAAAAAAC8BAABfcmVscy8ucmVsc1BLAQIt&#10;ABQABgAIAAAAIQBjoGP2HgIAABoEAAAOAAAAAAAAAAAAAAAAAC4CAABkcnMvZTJvRG9jLnhtbFBL&#10;AQItABQABgAIAAAAIQDUqEH83wAAAAsBAAAPAAAAAAAAAAAAAAAAAHgEAABkcnMvZG93bnJldi54&#10;bWxQSwUGAAAAAAQABADzAAAAhAUAAAAA&#10;" stroked="f">
                <v:textbox>
                  <w:txbxContent>
                    <w:bookmarkStart w:id="42" w:name="handaxxb313"/>
                    <w:bookmarkEnd w:id="42"/>
                    <w:p w14:paraId="6F984673"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4"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If your proposal includes costs for sub-contractors these costs must be identified and shown inclusive of any VAT they will charge you.</w:t>
      </w:r>
      <w:bookmarkEnd w:id="40"/>
      <w:r w:rsidRPr="003372DA">
        <w:rPr>
          <w:color w:val="000000" w:themeColor="text1"/>
        </w:rPr>
        <w:t xml:space="preserve">  </w:t>
      </w:r>
    </w:p>
    <w:p w14:paraId="6F9844E2" w14:textId="77777777" w:rsidR="009612D8" w:rsidRPr="00540D10" w:rsidRDefault="00AE6D3B" w:rsidP="0007149D">
      <w:pPr>
        <w:pStyle w:val="MRNumberedHeading1"/>
        <w:numPr>
          <w:ilvl w:val="0"/>
          <w:numId w:val="19"/>
        </w:numPr>
        <w:tabs>
          <w:tab w:val="num" w:pos="851"/>
        </w:tabs>
        <w:ind w:left="851" w:hanging="851"/>
        <w:jc w:val="both"/>
        <w:rPr>
          <w:sz w:val="20"/>
          <w:szCs w:val="20"/>
        </w:rPr>
      </w:pPr>
      <w:bookmarkStart w:id="42" w:name="_Ref405482979"/>
      <w:r w:rsidRPr="00540D10">
        <w:rPr>
          <w:sz w:val="20"/>
          <w:szCs w:val="20"/>
        </w:rPr>
        <w:t>PRICING MODEL AND CONNECTED QUESTIONS</w:t>
      </w:r>
      <w:bookmarkEnd w:id="42"/>
      <w:r w:rsidRPr="00540D10">
        <w:rPr>
          <w:sz w:val="20"/>
          <w:szCs w:val="20"/>
        </w:rPr>
        <w:t xml:space="preserve"> </w:t>
      </w:r>
    </w:p>
    <w:p w14:paraId="6F9844E3" w14:textId="77777777" w:rsidR="009612D8" w:rsidRPr="003372DA" w:rsidRDefault="009612D8" w:rsidP="00CB6AD8">
      <w:pPr>
        <w:pStyle w:val="MRNumberedHeading2"/>
        <w:tabs>
          <w:tab w:val="clear" w:pos="720"/>
          <w:tab w:val="num" w:pos="851"/>
        </w:tabs>
        <w:ind w:left="851" w:hanging="851"/>
        <w:rPr>
          <w:color w:val="000000" w:themeColor="text1"/>
        </w:rPr>
      </w:pPr>
      <w:bookmarkStart w:id="43" w:name="_Ref412019299"/>
      <w:r w:rsidRPr="003372DA">
        <w:rPr>
          <w:color w:val="000000" w:themeColor="text1"/>
        </w:rPr>
        <w:t>Please [</w:t>
      </w:r>
      <w:r w:rsidRPr="00C643D5">
        <w:rPr>
          <w:i/>
          <w:color w:val="000000" w:themeColor="text1"/>
          <w:szCs w:val="20"/>
          <w:shd w:val="clear" w:color="auto" w:fill="FFFF66"/>
        </w:rPr>
        <w:t>complete the following costs model</w:t>
      </w:r>
      <w:r w:rsidRPr="003372DA">
        <w:rPr>
          <w:color w:val="000000" w:themeColor="text1"/>
          <w:shd w:val="clear" w:color="auto" w:fill="FFFF66"/>
        </w:rPr>
        <w:t xml:space="preserve"> </w:t>
      </w:r>
      <w:r w:rsidRPr="003372DA">
        <w:rPr>
          <w:b/>
          <w:color w:val="000000" w:themeColor="text1"/>
          <w:shd w:val="clear" w:color="auto" w:fill="FFFF66"/>
        </w:rPr>
        <w:t xml:space="preserve">OR </w:t>
      </w:r>
      <w:r w:rsidRPr="00C643D5">
        <w:rPr>
          <w:i/>
          <w:color w:val="000000" w:themeColor="text1"/>
          <w:szCs w:val="20"/>
          <w:shd w:val="clear" w:color="auto" w:fill="FFFF66"/>
        </w:rPr>
        <w:t>provide a detailed breakdown of the cost model you would prefer t</w:t>
      </w:r>
      <w:r w:rsidR="00F43656">
        <w:rPr>
          <w:i/>
          <w:color w:val="000000" w:themeColor="text1"/>
          <w:szCs w:val="20"/>
          <w:shd w:val="clear" w:color="auto" w:fill="FFFF66"/>
        </w:rPr>
        <w:t>o use for the provision of the S</w:t>
      </w:r>
      <w:r w:rsidRPr="00C643D5">
        <w:rPr>
          <w:i/>
          <w:color w:val="000000" w:themeColor="text1"/>
          <w:szCs w:val="20"/>
          <w:shd w:val="clear" w:color="auto" w:fill="FFFF66"/>
        </w:rPr>
        <w:t>pecification</w:t>
      </w:r>
      <w:r w:rsidRPr="003372DA">
        <w:rPr>
          <w:color w:val="000000" w:themeColor="text1"/>
        </w:rPr>
        <w:t>].  Please give information on your overall approach to the following:</w:t>
      </w:r>
      <w:bookmarkEnd w:id="43"/>
    </w:p>
    <w:p w14:paraId="6F9844E4" w14:textId="77777777" w:rsidR="009612D8" w:rsidRPr="003372DA" w:rsidRDefault="009612D8" w:rsidP="0007149D">
      <w:pPr>
        <w:pStyle w:val="MRNumberedHeading3"/>
        <w:numPr>
          <w:ilvl w:val="2"/>
          <w:numId w:val="18"/>
        </w:numPr>
        <w:spacing w:line="240" w:lineRule="auto"/>
        <w:ind w:left="1702" w:hanging="851"/>
        <w:jc w:val="both"/>
        <w:rPr>
          <w:color w:val="000000" w:themeColor="text1"/>
        </w:rPr>
      </w:pPr>
      <w:bookmarkStart w:id="44" w:name="_Ref412019300"/>
      <w:r w:rsidRPr="003372DA">
        <w:rPr>
          <w:color w:val="000000" w:themeColor="text1"/>
        </w:rPr>
        <w:t>how charges will be calculated for each element of the services; and</w:t>
      </w:r>
      <w:bookmarkEnd w:id="44"/>
    </w:p>
    <w:p w14:paraId="6F9844E5" w14:textId="77777777" w:rsidR="009612D8" w:rsidRPr="003372DA" w:rsidRDefault="009612D8" w:rsidP="0007149D">
      <w:pPr>
        <w:pStyle w:val="MRNumberedHeading3"/>
        <w:numPr>
          <w:ilvl w:val="2"/>
          <w:numId w:val="18"/>
        </w:numPr>
        <w:spacing w:line="240" w:lineRule="auto"/>
        <w:ind w:left="1702" w:hanging="851"/>
        <w:jc w:val="both"/>
        <w:rPr>
          <w:color w:val="000000" w:themeColor="text1"/>
        </w:rPr>
      </w:pPr>
      <w:bookmarkStart w:id="45" w:name="_Ref412019301"/>
      <w:proofErr w:type="gramStart"/>
      <w:r w:rsidRPr="003372DA">
        <w:rPr>
          <w:color w:val="000000" w:themeColor="text1"/>
        </w:rPr>
        <w:t>the</w:t>
      </w:r>
      <w:proofErr w:type="gramEnd"/>
      <w:r w:rsidRPr="003372DA">
        <w:rPr>
          <w:color w:val="000000" w:themeColor="text1"/>
        </w:rPr>
        <w:t xml:space="preserve"> proposed payment profile over time.</w:t>
      </w:r>
      <w:bookmarkEnd w:id="45"/>
    </w:p>
    <w:bookmarkStart w:id="46" w:name="_Ref405482986"/>
    <w:bookmarkStart w:id="47" w:name="_Ref412019302"/>
    <w:p w14:paraId="6F9844E6" w14:textId="77777777" w:rsidR="00000031" w:rsidRPr="00000031" w:rsidRDefault="009612D8" w:rsidP="00000031">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1488" behindDoc="0" locked="0" layoutInCell="1" allowOverlap="1" wp14:anchorId="6F984602" wp14:editId="6F984603">
                <wp:simplePos x="0" y="0"/>
                <wp:positionH relativeFrom="column">
                  <wp:posOffset>5995035</wp:posOffset>
                </wp:positionH>
                <wp:positionV relativeFrom="paragraph">
                  <wp:posOffset>725962</wp:posOffset>
                </wp:positionV>
                <wp:extent cx="509270" cy="629285"/>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8" w:name="handaxxb322"/>
                          <w:bookmarkEnd w:id="48"/>
                          <w:p w14:paraId="6F984675"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6"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72.05pt;margin-top:57.15pt;width:40.1pt;height:4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R/HwIAACEEAAAOAAAAZHJzL2Uyb0RvYy54bWysU1Fv2yAQfp+0/4B4X+xYcdtYcaouXaZJ&#10;XTep3Q/AGMdowDEgsbNfvwOnadS9TeMBcdzx8d13d6vbUStyEM5LMDWdz3JKhOHQSrOr6Y/n7Ycb&#10;SnxgpmUKjKjpUXh6u37/bjXYShTQg2qFIwhifDXYmvYh2CrLPO+FZn4GVhh0duA0C2i6XdY6NiC6&#10;VlmR51fZAK61DrjwHm/vJyddJ/yuEzx86zovAlE1RW4h7S7tTdyz9YpVO8dsL/mJBvsHFppJg5+e&#10;oe5ZYGTv5F9QWnIHHrow46Az6DrJRcoBs5nnb7J56pkVKRcUx9uzTP7/wfLHw3dHZFvTkhLDNJbo&#10;WYyBfISRlFGdwfoKg54shoURr7HKKVNvH4D/9MTApmdmJ+6cg6EXrEV28/gyu3g64fgI0gxfocVv&#10;2D5AAho7p6N0KAZBdKzS8VyZSIXjZZkvi2v0cHRdFcviJnHLWPXy2DofPgvQJB5q6rDwCZwdHnyI&#10;ZFj1EhL/8qBku5VKJcPtmo1y5MCwSbZpJf5vwpQhQ02XZVEmZAPxfeofLQM2sZK6pjd5XFNbRTE+&#10;mTaFBCbVdEYmypzUiYJM0oSxGVMZknRRuQbaI8rlYOpZnDE89OB+UzJgv9bU/9ozJyhRXwxKvpwv&#10;FrHBk7Eorws03KWnufQwwxGqpoGS6bgJaSiiHAbusDSdTLK9MjlRxj5Map5mJjb6pZ2iXid7/QcA&#10;AP//AwBQSwMEFAAGAAgAAAAhAKda7KffAAAADAEAAA8AAABkcnMvZG93bnJldi54bWxMj91Og0AQ&#10;Ru9NfIfNmHhj7ALF/lCWRk003rb2AQZ2CkR2lrDbQt/e5UrvZvKdfHMm30+mE1caXGtZQbyIQBBX&#10;VrdcKzh9fzxvQDiPrLGzTApu5GBf3N/lmGk78oGuR1+LUMIuQwWN930mpasaMugWticO2dkOBn1Y&#10;h1rqAcdQbjqZRNFKGmw5XGiwp/eGqp/jxSg4f41PL9ux/PSn9SFdvWG7Lu1NqceH6XUHwtPk/2CY&#10;9YM6FMGptBfWTnQKtmkaBzQEcboEMRNRMk+lgiRepiCLXP5/ovgFAAD//wMAUEsBAi0AFAAGAAgA&#10;AAAhALaDOJL+AAAA4QEAABMAAAAAAAAAAAAAAAAAAAAAAFtDb250ZW50X1R5cGVzXS54bWxQSwEC&#10;LQAUAAYACAAAACEAOP0h/9YAAACUAQAACwAAAAAAAAAAAAAAAAAvAQAAX3JlbHMvLnJlbHNQSwEC&#10;LQAUAAYACAAAACEAhxnEfx8CAAAhBAAADgAAAAAAAAAAAAAAAAAuAgAAZHJzL2Uyb0RvYy54bWxQ&#10;SwECLQAUAAYACAAAACEAp1rsp98AAAAMAQAADwAAAAAAAAAAAAAAAAB5BAAAZHJzL2Rvd25yZXYu&#10;eG1sUEsFBgAAAAAEAAQA8wAAAIUFAAAAAA==&#10;" stroked="f">
                <v:textbox>
                  <w:txbxContent>
                    <w:bookmarkStart w:id="50" w:name="handaxxb322"/>
                    <w:bookmarkEnd w:id="50"/>
                    <w:p w14:paraId="6F984675"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6"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w:t>
      </w:r>
      <w:r w:rsidRPr="00000031">
        <w:rPr>
          <w:i/>
          <w:color w:val="000000" w:themeColor="text1"/>
          <w:shd w:val="clear" w:color="auto" w:fill="FFFF66"/>
        </w:rPr>
        <w:t>Please break</w:t>
      </w:r>
      <w:r w:rsidR="00827FE6">
        <w:rPr>
          <w:i/>
          <w:color w:val="000000" w:themeColor="text1"/>
          <w:shd w:val="clear" w:color="auto" w:fill="FFFF66"/>
        </w:rPr>
        <w:t xml:space="preserve"> </w:t>
      </w:r>
      <w:r w:rsidRPr="00000031">
        <w:rPr>
          <w:i/>
          <w:color w:val="000000" w:themeColor="text1"/>
          <w:shd w:val="clear" w:color="auto" w:fill="FFFF66"/>
        </w:rPr>
        <w:t xml:space="preserve">down your price by completing the tables below.  This should include your total charges for all of the services, which should be broken down into individual service elements and as specified in the tables.  </w:t>
      </w:r>
      <w:bookmarkEnd w:id="46"/>
      <w:r w:rsidR="00000031">
        <w:rPr>
          <w:color w:val="000000" w:themeColor="text1"/>
        </w:rPr>
        <w:t>]</w:t>
      </w:r>
      <w:bookmarkEnd w:id="47"/>
      <w:r w:rsidRPr="003372DA">
        <w:rPr>
          <w:i/>
          <w:noProof/>
          <w:color w:val="808080" w:themeColor="background1" w:themeShade="80"/>
        </w:rPr>
        <w:t xml:space="preserve"> </w:t>
      </w:r>
    </w:p>
    <w:p w14:paraId="6F9844E7" w14:textId="77777777" w:rsidR="009612D8" w:rsidRPr="003372DA" w:rsidRDefault="009612D8" w:rsidP="00000031">
      <w:pPr>
        <w:pStyle w:val="MRNumberedHeading2"/>
        <w:tabs>
          <w:tab w:val="clear" w:pos="720"/>
          <w:tab w:val="num" w:pos="851"/>
        </w:tabs>
        <w:ind w:left="851" w:hanging="851"/>
        <w:rPr>
          <w:color w:val="000000" w:themeColor="text1"/>
        </w:rPr>
      </w:pPr>
      <w:bookmarkStart w:id="49" w:name="_Ref412019303"/>
      <w:r w:rsidRPr="003372DA">
        <w:rPr>
          <w:color w:val="000000" w:themeColor="text1"/>
        </w:rPr>
        <w:t>[</w:t>
      </w:r>
      <w:r w:rsidRPr="003372DA">
        <w:rPr>
          <w:i/>
          <w:color w:val="000000" w:themeColor="text1"/>
          <w:shd w:val="clear" w:color="auto" w:fill="FFFF66"/>
        </w:rPr>
        <w:t>Insert appropriate cost model tables for completion by Bidder</w:t>
      </w:r>
      <w:r w:rsidRPr="003372DA">
        <w:rPr>
          <w:color w:val="000000" w:themeColor="text1"/>
        </w:rPr>
        <w:t>]</w:t>
      </w:r>
      <w:bookmarkEnd w:id="49"/>
      <w:r w:rsidRPr="003372DA">
        <w:rPr>
          <w:color w:val="000000" w:themeColor="text1"/>
        </w:rPr>
        <w:t xml:space="preserve"> </w:t>
      </w:r>
    </w:p>
    <w:p w14:paraId="6F9844E8" w14:textId="77777777" w:rsidR="009612D8" w:rsidRPr="003372DA" w:rsidRDefault="009612D8" w:rsidP="00000031">
      <w:pPr>
        <w:spacing w:before="120" w:after="240"/>
        <w:ind w:firstLine="851"/>
        <w:outlineLvl w:val="3"/>
        <w:rPr>
          <w:rFonts w:eastAsia="Times New Roman" w:cs="Times New Roman"/>
          <w:b/>
          <w:color w:val="000000" w:themeColor="text1"/>
          <w:lang w:eastAsia="en-GB"/>
        </w:rPr>
      </w:pPr>
      <w:bookmarkStart w:id="50" w:name="a981215"/>
      <w:bookmarkEnd w:id="50"/>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Fixed price cost model example</w:t>
      </w:r>
      <w:r w:rsidRPr="003372DA">
        <w:rPr>
          <w:rFonts w:eastAsia="Times New Roman" w:cs="Times New Roman"/>
          <w:b/>
          <w:color w:val="000000" w:themeColor="text1"/>
          <w:lang w:eastAsia="en-GB"/>
        </w:rPr>
        <w:t>]</w:t>
      </w:r>
    </w:p>
    <w:tbl>
      <w:tblPr>
        <w:tblW w:w="4343"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047"/>
        <w:gridCol w:w="4962"/>
      </w:tblGrid>
      <w:tr w:rsidR="009612D8" w:rsidRPr="003372DA" w14:paraId="6F9844EB" w14:textId="77777777" w:rsidTr="005A4A9E">
        <w:tc>
          <w:tcPr>
            <w:tcW w:w="1902"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E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Service</w:t>
            </w:r>
          </w:p>
        </w:tc>
        <w:tc>
          <w:tcPr>
            <w:tcW w:w="3098"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E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[Monthly] cost (£)</w:t>
            </w:r>
          </w:p>
        </w:tc>
      </w:tr>
      <w:tr w:rsidR="009612D8" w:rsidRPr="003372DA" w14:paraId="6F9844EE"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EC"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E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1"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EF"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F0"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4"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F2"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F3"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7"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F5"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TOTAL</w:t>
            </w:r>
          </w:p>
        </w:tc>
        <w:tc>
          <w:tcPr>
            <w:tcW w:w="3098" w:type="pct"/>
            <w:tcBorders>
              <w:top w:val="outset" w:sz="6" w:space="0" w:color="auto"/>
              <w:left w:val="outset" w:sz="6" w:space="0" w:color="auto"/>
              <w:bottom w:val="outset" w:sz="6" w:space="0" w:color="auto"/>
              <w:right w:val="outset" w:sz="6" w:space="0" w:color="auto"/>
            </w:tcBorders>
            <w:hideMark/>
          </w:tcPr>
          <w:p w14:paraId="6F9844F6"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bl>
    <w:p w14:paraId="6F9844F8" w14:textId="77777777" w:rsidR="009612D8" w:rsidRPr="003372DA" w:rsidRDefault="009612D8" w:rsidP="009612D8">
      <w:pPr>
        <w:spacing w:after="240"/>
        <w:outlineLvl w:val="3"/>
        <w:rPr>
          <w:rFonts w:eastAsia="Times New Roman" w:cs="Times New Roman"/>
          <w:color w:val="000000" w:themeColor="text1"/>
          <w:lang w:eastAsia="en-GB"/>
        </w:rPr>
      </w:pPr>
      <w:bookmarkStart w:id="51" w:name="a218286"/>
      <w:bookmarkStart w:id="52" w:name="d5208e4524"/>
      <w:bookmarkEnd w:id="51"/>
      <w:bookmarkEnd w:id="52"/>
      <w:r w:rsidRPr="003372DA">
        <w:rPr>
          <w:rFonts w:eastAsia="Times New Roman" w:cs="Times New Roman"/>
          <w:color w:val="000000" w:themeColor="text1"/>
          <w:lang w:eastAsia="en-GB"/>
        </w:rPr>
        <w:tab/>
      </w:r>
    </w:p>
    <w:p w14:paraId="6F9844F9" w14:textId="77777777" w:rsidR="009612D8" w:rsidRPr="003372DA" w:rsidRDefault="009612D8" w:rsidP="009612D8">
      <w:pPr>
        <w:spacing w:after="240"/>
        <w:ind w:firstLine="850"/>
        <w:outlineLvl w:val="3"/>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Hourly rate cost model example</w:t>
      </w:r>
      <w:r w:rsidRPr="003372DA">
        <w:rPr>
          <w:rFonts w:eastAsia="Times New Roman" w:cs="Times New Roman"/>
          <w:b/>
          <w:color w:val="000000" w:themeColor="text1"/>
          <w:lang w:eastAsia="en-GB"/>
        </w:rPr>
        <w:t>]</w:t>
      </w:r>
    </w:p>
    <w:tbl>
      <w:tblPr>
        <w:tblW w:w="4304" w:type="pct"/>
        <w:tblInd w:w="115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76"/>
        <w:gridCol w:w="4961"/>
      </w:tblGrid>
      <w:tr w:rsidR="009612D8" w:rsidRPr="003372DA" w14:paraId="6F9844FC" w14:textId="77777777" w:rsidTr="005A4A9E">
        <w:tc>
          <w:tcPr>
            <w:tcW w:w="187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FA" w14:textId="77777777" w:rsidR="009612D8" w:rsidRPr="003372DA" w:rsidRDefault="009612D8" w:rsidP="009612D8">
            <w:pPr>
              <w:spacing w:before="100" w:beforeAutospacing="1" w:after="100" w:afterAutospacing="1"/>
              <w:jc w:val="left"/>
              <w:rPr>
                <w:rFonts w:eastAsia="Times New Roman" w:cs="Arial"/>
                <w:lang w:eastAsia="en-GB"/>
              </w:rPr>
            </w:pPr>
            <w:r w:rsidRPr="003372DA">
              <w:rPr>
                <w:rFonts w:eastAsia="Times New Roman" w:cs="Arial"/>
                <w:b/>
                <w:bCs/>
                <w:lang w:eastAsia="en-GB"/>
              </w:rPr>
              <w:t>Hours of service in invoice period</w:t>
            </w:r>
          </w:p>
        </w:tc>
        <w:tc>
          <w:tcPr>
            <w:tcW w:w="312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FB" w14:textId="77777777" w:rsidR="009612D8" w:rsidRPr="003372DA" w:rsidRDefault="005A4A9E" w:rsidP="009612D8">
            <w:pPr>
              <w:spacing w:before="100" w:beforeAutospacing="1" w:after="100" w:afterAutospacing="1"/>
              <w:jc w:val="left"/>
              <w:rPr>
                <w:rFonts w:eastAsia="Times New Roman" w:cs="Arial"/>
                <w:lang w:eastAsia="en-GB"/>
              </w:rPr>
            </w:pPr>
            <w:r w:rsidRPr="003372DA">
              <w:rPr>
                <w:i/>
                <w:noProof/>
                <w:color w:val="808080" w:themeColor="background1" w:themeShade="80"/>
                <w:lang w:eastAsia="en-GB"/>
              </w:rPr>
              <mc:AlternateContent>
                <mc:Choice Requires="wps">
                  <w:drawing>
                    <wp:anchor distT="0" distB="0" distL="114300" distR="114300" simplePos="0" relativeHeight="251712512" behindDoc="0" locked="0" layoutInCell="1" allowOverlap="1" wp14:anchorId="6F984604" wp14:editId="6F984605">
                      <wp:simplePos x="0" y="0"/>
                      <wp:positionH relativeFrom="column">
                        <wp:posOffset>3390265</wp:posOffset>
                      </wp:positionH>
                      <wp:positionV relativeFrom="paragraph">
                        <wp:posOffset>327025</wp:posOffset>
                      </wp:positionV>
                      <wp:extent cx="509270" cy="629285"/>
                      <wp:effectExtent l="0" t="0" r="508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3" w:name="handaxxb322table"/>
                                <w:bookmarkEnd w:id="53"/>
                                <w:p w14:paraId="6F984677"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"b4pricmodel2pt2template" \o "The template provides an hourly rates table. The hourly rates may be broken down further by the seniority/skills of staff who will work on the project."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8"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66.95pt;margin-top:25.75pt;width:40.1pt;height:4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dhIQIAACE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qnoghLDNLbo&#10;WQyBvIeBLKI6vfUlBj1ZDAsDXmOXU6XePgD/7omBbcfMXtw5B30nWIPspjEzu0odcXwEqfvP0OAz&#10;7BAgAQ2t01E6FIMgOnbpdOlMpMLxcp6vihv0cHQtilWxnKcXWPmSbJ0PHwVoEg8Vddj4BM6ODz5E&#10;Mqx8CYlveVCy2UmlkuH29VY5cmQ4JLu0zui/hSlD+oqu5sU8IRuI+Wl+tAw4xErqii7zuGI6K6MY&#10;H0yTzoFJNZ6RiTJndaIgozRhqIfUhiLmRuVqaE4ol4NxZvGP4aED95OSHue1ov7HgTlBifpkUPLV&#10;dDaLA56M2fymQMNde+prDzMcoSoaKBmP25A+RaRt4A5b08ok2yuTM2Wcw6Tm+c/EQb+2U9Trz978&#10;AgAA//8DAFBLAwQUAAYACAAAACEA4Tz/Vd4AAAAKAQAADwAAAGRycy9kb3ducmV2LnhtbEyPwU6D&#10;QBCG7ya+w2ZMvBi7YAu1yNKoicZrax9ggCkQ2VnCbgt9e8eTvc1kvvzz/fl2tr060+g7xwbiRQSK&#10;uHJ1x42Bw/fH4zMoH5Br7B2TgQt52Ba3NzlmtZt4R+d9aJSEsM/QQBvCkGntq5Ys+oUbiOV2dKPF&#10;IOvY6HrEScJtr5+iKNUWO5YPLQ703lL1sz9ZA8ev6SHZTOVnOKx3q/QNu3XpLsbc382vL6ACzeEf&#10;hj99UYdCnEp34tqr3kCyXG4ElSFOQAmQxqsYVClkEqWgi1xfVyh+AQAA//8DAFBLAQItABQABgAI&#10;AAAAIQC2gziS/gAAAOEBAAATAAAAAAAAAAAAAAAAAAAAAABbQ29udGVudF9UeXBlc10ueG1sUEsB&#10;Ai0AFAAGAAgAAAAhADj9If/WAAAAlAEAAAsAAAAAAAAAAAAAAAAALwEAAF9yZWxzLy5yZWxzUEsB&#10;Ai0AFAAGAAgAAAAhAJxYZ2EhAgAAIQQAAA4AAAAAAAAAAAAAAAAALgIAAGRycy9lMm9Eb2MueG1s&#10;UEsBAi0AFAAGAAgAAAAhAOE8/1XeAAAACgEAAA8AAAAAAAAAAAAAAAAAewQAAGRycy9kb3ducmV2&#10;LnhtbFBLBQYAAAAABAAEAPMAAACGBQAAAAA=&#10;" stroked="f">
                      <v:textbox>
                        <w:txbxContent>
                          <w:bookmarkStart w:id="56" w:name="handaxxb322table"/>
                          <w:bookmarkEnd w:id="56"/>
                          <w:p w14:paraId="6F984677"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"b4pricmodel2pt2template" \o "The template provides an hourly rates table. The hourly rates may be broken down further by the seniority/skills of staff who will work on the project."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8"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009612D8" w:rsidRPr="003372DA">
              <w:rPr>
                <w:rFonts w:eastAsia="Times New Roman" w:cs="Arial"/>
                <w:b/>
                <w:bCs/>
                <w:lang w:eastAsia="en-GB"/>
              </w:rPr>
              <w:t>Hourly rate (£)</w:t>
            </w:r>
          </w:p>
        </w:tc>
      </w:tr>
      <w:tr w:rsidR="009612D8" w:rsidRPr="003372DA" w14:paraId="6F9844FF"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4F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Up to 100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4FE"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r w:rsidR="009612D8" w:rsidRPr="003372DA" w14:paraId="6F984502"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50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101-200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501"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r w:rsidR="009612D8" w:rsidRPr="003372DA" w14:paraId="6F984505"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50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201-300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50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bl>
    <w:p w14:paraId="6F984506" w14:textId="77777777" w:rsidR="009612D8" w:rsidRPr="003372DA" w:rsidRDefault="009612D8" w:rsidP="009612D8">
      <w:pPr>
        <w:spacing w:after="240"/>
        <w:ind w:left="850" w:hanging="850"/>
        <w:outlineLvl w:val="3"/>
        <w:rPr>
          <w:rFonts w:eastAsia="Times New Roman" w:cs="Times New Roman"/>
          <w:i/>
          <w:color w:val="808080" w:themeColor="background1" w:themeShade="80"/>
          <w:lang w:eastAsia="en-GB"/>
        </w:rPr>
      </w:pPr>
      <w:bookmarkStart w:id="54" w:name="a476464"/>
      <w:bookmarkStart w:id="55" w:name="d5208e4582"/>
      <w:bookmarkEnd w:id="54"/>
      <w:bookmarkEnd w:id="55"/>
      <w:r w:rsidRPr="003372DA">
        <w:rPr>
          <w:rFonts w:eastAsia="Times New Roman" w:cs="Times New Roman"/>
          <w:color w:val="808080" w:themeColor="background1" w:themeShade="80"/>
          <w:lang w:eastAsia="en-GB"/>
        </w:rPr>
        <w:br/>
      </w:r>
    </w:p>
    <w:p w14:paraId="6F984507" w14:textId="77777777" w:rsidR="009612D8" w:rsidRPr="003372DA" w:rsidRDefault="009612D8" w:rsidP="009612D8">
      <w:pPr>
        <w:spacing w:after="240"/>
        <w:outlineLvl w:val="3"/>
        <w:rPr>
          <w:rFonts w:eastAsia="Times New Roman" w:cs="Times New Roman"/>
          <w:b/>
          <w:color w:val="000000" w:themeColor="text1"/>
          <w:lang w:eastAsia="en-GB"/>
        </w:rPr>
      </w:pPr>
      <w:r w:rsidRPr="003372DA">
        <w:rPr>
          <w:rFonts w:eastAsia="Times New Roman" w:cs="Times New Roman"/>
          <w:color w:val="000000" w:themeColor="text1"/>
          <w:lang w:eastAsia="en-GB"/>
        </w:rPr>
        <w:tab/>
      </w: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Milestone-based cost model example</w:t>
      </w:r>
      <w:r w:rsidRPr="003372DA">
        <w:rPr>
          <w:rFonts w:eastAsia="Times New Roman" w:cs="Times New Roman"/>
          <w:b/>
          <w:color w:val="000000" w:themeColor="text1"/>
          <w:lang w:eastAsia="en-GB"/>
        </w:rPr>
        <w:t xml:space="preserve">] </w:t>
      </w:r>
    </w:p>
    <w:tbl>
      <w:tblPr>
        <w:tblW w:w="4333"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60"/>
        <w:gridCol w:w="2271"/>
        <w:gridCol w:w="1900"/>
        <w:gridCol w:w="2460"/>
      </w:tblGrid>
      <w:tr w:rsidR="009612D8" w:rsidRPr="003372DA" w14:paraId="6F98450C" w14:textId="77777777" w:rsidTr="005A4A9E">
        <w:tc>
          <w:tcPr>
            <w:tcW w:w="85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8" w14:textId="77777777" w:rsidR="009612D8" w:rsidRPr="003372DA" w:rsidRDefault="009612D8" w:rsidP="006A0A22">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lastRenderedPageBreak/>
              <w:t>Work</w:t>
            </w:r>
            <w:r w:rsidR="006A0A22">
              <w:rPr>
                <w:rFonts w:eastAsia="Times New Roman" w:cs="Arial"/>
                <w:b/>
                <w:bCs/>
                <w:color w:val="212121"/>
                <w:lang w:eastAsia="en-GB"/>
              </w:rPr>
              <w:t xml:space="preserve"> </w:t>
            </w:r>
            <w:r w:rsidRPr="003372DA">
              <w:rPr>
                <w:rFonts w:eastAsia="Times New Roman" w:cs="Arial"/>
                <w:b/>
                <w:bCs/>
                <w:color w:val="212121"/>
                <w:lang w:eastAsia="en-GB"/>
              </w:rPr>
              <w:t>stream</w:t>
            </w:r>
          </w:p>
        </w:tc>
        <w:tc>
          <w:tcPr>
            <w:tcW w:w="142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Milestone</w:t>
            </w:r>
          </w:p>
        </w:tc>
        <w:tc>
          <w:tcPr>
            <w:tcW w:w="1189"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Date completion expected</w:t>
            </w:r>
          </w:p>
        </w:tc>
        <w:tc>
          <w:tcPr>
            <w:tcW w:w="1539"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B"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Charge payable on completion (£)</w:t>
            </w:r>
          </w:p>
        </w:tc>
      </w:tr>
      <w:tr w:rsidR="009612D8" w:rsidRPr="003372DA" w14:paraId="6F984511"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0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0E"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0F"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6"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12"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1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1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5"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B"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17"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18"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1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E" w14:textId="77777777" w:rsidTr="005A4A9E">
        <w:tc>
          <w:tcPr>
            <w:tcW w:w="3461" w:type="pct"/>
            <w:gridSpan w:val="3"/>
            <w:tcBorders>
              <w:top w:val="outset" w:sz="6" w:space="0" w:color="auto"/>
              <w:left w:val="outset" w:sz="6" w:space="0" w:color="auto"/>
              <w:bottom w:val="outset" w:sz="6" w:space="0" w:color="auto"/>
              <w:right w:val="outset" w:sz="6" w:space="0" w:color="auto"/>
            </w:tcBorders>
          </w:tcPr>
          <w:p w14:paraId="6F98451C" w14:textId="77777777" w:rsidR="009612D8" w:rsidRPr="003372DA" w:rsidRDefault="009612D8" w:rsidP="009612D8">
            <w:pPr>
              <w:spacing w:before="100" w:beforeAutospacing="1" w:after="100" w:afterAutospacing="1"/>
              <w:jc w:val="right"/>
              <w:rPr>
                <w:rFonts w:eastAsia="Times New Roman" w:cs="Arial"/>
                <w:b/>
                <w:color w:val="212121"/>
                <w:lang w:eastAsia="en-GB"/>
              </w:rPr>
            </w:pPr>
            <w:r w:rsidRPr="003372DA">
              <w:rPr>
                <w:rFonts w:eastAsia="Times New Roman" w:cs="Arial"/>
                <w:b/>
                <w:color w:val="212121"/>
                <w:lang w:eastAsia="en-GB"/>
              </w:rPr>
              <w:t>Total</w:t>
            </w:r>
          </w:p>
        </w:tc>
        <w:tc>
          <w:tcPr>
            <w:tcW w:w="1539" w:type="pct"/>
            <w:tcBorders>
              <w:top w:val="outset" w:sz="6" w:space="0" w:color="auto"/>
              <w:left w:val="outset" w:sz="6" w:space="0" w:color="auto"/>
              <w:bottom w:val="outset" w:sz="6" w:space="0" w:color="auto"/>
              <w:right w:val="outset" w:sz="6" w:space="0" w:color="auto"/>
            </w:tcBorders>
          </w:tcPr>
          <w:p w14:paraId="6F98451D" w14:textId="77777777" w:rsidR="009612D8" w:rsidRPr="003372DA" w:rsidRDefault="009612D8" w:rsidP="009612D8">
            <w:pPr>
              <w:spacing w:before="100" w:beforeAutospacing="1" w:after="100" w:afterAutospacing="1"/>
              <w:jc w:val="left"/>
              <w:rPr>
                <w:rFonts w:eastAsia="Times New Roman" w:cs="Arial"/>
                <w:color w:val="212121"/>
                <w:lang w:eastAsia="en-GB"/>
              </w:rPr>
            </w:pPr>
          </w:p>
        </w:tc>
      </w:tr>
    </w:tbl>
    <w:p w14:paraId="6F98451F" w14:textId="77777777" w:rsidR="009612D8" w:rsidRPr="003372DA" w:rsidRDefault="009612D8" w:rsidP="009612D8">
      <w:pPr>
        <w:spacing w:after="240"/>
        <w:ind w:left="850"/>
        <w:outlineLvl w:val="3"/>
        <w:rPr>
          <w:rFonts w:eastAsia="Times New Roman" w:cs="Times New Roman"/>
          <w:b/>
          <w:color w:val="000000" w:themeColor="text1"/>
          <w:lang w:eastAsia="en-GB"/>
        </w:rPr>
      </w:pPr>
      <w:r w:rsidRPr="003372DA">
        <w:rPr>
          <w:rFonts w:eastAsia="Times New Roman" w:cs="Times New Roman"/>
          <w:color w:val="000000" w:themeColor="text1"/>
          <w:lang w:eastAsia="en-GB"/>
        </w:rPr>
        <w:br/>
      </w: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Menu pricing cost model example</w:t>
      </w:r>
      <w:r w:rsidRPr="003372DA">
        <w:rPr>
          <w:rFonts w:eastAsia="Times New Roman" w:cs="Times New Roman"/>
          <w:b/>
          <w:color w:val="000000" w:themeColor="text1"/>
          <w:lang w:eastAsia="en-GB"/>
        </w:rPr>
        <w:t>]</w:t>
      </w:r>
    </w:p>
    <w:tbl>
      <w:tblPr>
        <w:tblW w:w="4304" w:type="pct"/>
        <w:tblInd w:w="115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818"/>
        <w:gridCol w:w="3119"/>
      </w:tblGrid>
      <w:tr w:rsidR="009612D8" w:rsidRPr="003372DA" w14:paraId="6F984522" w14:textId="77777777" w:rsidTr="005A4A9E">
        <w:tc>
          <w:tcPr>
            <w:tcW w:w="303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2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Type of Fixed Cost</w:t>
            </w:r>
          </w:p>
        </w:tc>
        <w:tc>
          <w:tcPr>
            <w:tcW w:w="196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21"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Charges (£)</w:t>
            </w:r>
          </w:p>
        </w:tc>
      </w:tr>
      <w:tr w:rsidR="009612D8" w:rsidRPr="003372DA" w14:paraId="6F984525"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8"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6"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7"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B"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E"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C"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bl>
    <w:p w14:paraId="6F98452F" w14:textId="77777777" w:rsidR="009612D8" w:rsidRPr="003372DA" w:rsidRDefault="009612D8" w:rsidP="009612D8">
      <w:pPr>
        <w:spacing w:after="240"/>
        <w:ind w:left="85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3536" behindDoc="0" locked="0" layoutInCell="1" allowOverlap="1" wp14:anchorId="6F984606" wp14:editId="6F984607">
                <wp:simplePos x="0" y="0"/>
                <wp:positionH relativeFrom="column">
                  <wp:posOffset>5983605</wp:posOffset>
                </wp:positionH>
                <wp:positionV relativeFrom="paragraph">
                  <wp:posOffset>179435</wp:posOffset>
                </wp:positionV>
                <wp:extent cx="509270" cy="629285"/>
                <wp:effectExtent l="0" t="0" r="508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6" w:name="handaxxb323"/>
                          <w:bookmarkEnd w:id="56"/>
                          <w:p w14:paraId="6F984679"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71.15pt;margin-top:14.15pt;width:40.1pt;height:4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ZrIgIAACE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F5QYprFF&#10;T2II5B0MZBHV6a0vMejRYlgY8Bq7nCr19gH4d08MbDtm9uLOOeg7wRpkN42Z2VXqiOMjSN1/ggaf&#10;YYcACWhonY7SoRgE0bFLp0tnIhWOl/N8VSzQw9F1U6yK5Ty9wMrnZOt8+CBAk3ioqMPGJ3B2fPAh&#10;kmHlc0h8y4OSzU4qlQy3r7fKkSPDIdmldUb/LUwZ0ld0NS/mCdlAzE/zo2XAIVZSV3SZxxXTWRnF&#10;eG+adA5MqvGMTJQ5qxMFGaUJQz2kNryNuVG5GpoTyuVgnFn8Y3jowP2kpMd5raj/cWBOUKI+GpR8&#10;NZ3N4oAnYzZfFGi4a0997WGGI1RFAyXjcRvSp4i0Ddxha1qZZHthcqaMc5jUPP+ZOOjXdop6+dmb&#10;XwAAAP//AwBQSwMEFAAGAAgAAAAhALae+THeAAAACwEAAA8AAABkcnMvZG93bnJldi54bWxMj8FO&#10;wzAMhu9IvENkJC6IpYRu3UrTCZBAXDf2AG6TtRWNUzXZ2r093glOtuVPvz8X29n14mzH0HnS8LRI&#10;QFiqvemo0XD4/nhcgwgRyWDvyWq42ADb8vamwNz4iXb2vI+N4BAKOWpoYxxyKUPdWodh4QdLvDv6&#10;0WHkcWykGXHicNdLlSQr6bAjvtDiYN9bW//sT07D8Wt6WG6m6jMesl26esMuq/xF6/u7+fUFRLRz&#10;/IPhqs/qULJT5U9kgug1bFL1zKgGteZ6BRKlliAq7lSWgiwL+f+H8hcAAP//AwBQSwECLQAUAAYA&#10;CAAAACEAtoM4kv4AAADhAQAAEwAAAAAAAAAAAAAAAAAAAAAAW0NvbnRlbnRfVHlwZXNdLnhtbFBL&#10;AQItABQABgAIAAAAIQA4/SH/1gAAAJQBAAALAAAAAAAAAAAAAAAAAC8BAABfcmVscy8ucmVsc1BL&#10;AQItABQABgAIAAAAIQCVZwZrIgIAACEEAAAOAAAAAAAAAAAAAAAAAC4CAABkcnMvZTJvRG9jLnht&#10;bFBLAQItABQABgAIAAAAIQC2nvkx3gAAAAsBAAAPAAAAAAAAAAAAAAAAAHwEAABkcnMvZG93bnJl&#10;di54bWxQSwUGAAAAAAQABADzAAAAhwUAAAAA&#10;" stroked="f">
                <v:textbox>
                  <w:txbxContent>
                    <w:bookmarkStart w:id="60" w:name="handaxxb323"/>
                    <w:bookmarkEnd w:id="60"/>
                    <w:p w14:paraId="6F984679"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p>
    <w:p w14:paraId="6F984530" w14:textId="77777777" w:rsidR="009612D8" w:rsidRPr="003372DA" w:rsidRDefault="009612D8" w:rsidP="00CB6AD8">
      <w:pPr>
        <w:pStyle w:val="MRNumberedHeading2"/>
        <w:tabs>
          <w:tab w:val="clear" w:pos="720"/>
          <w:tab w:val="num" w:pos="851"/>
        </w:tabs>
        <w:ind w:left="851" w:hanging="851"/>
        <w:rPr>
          <w:color w:val="000000" w:themeColor="text1"/>
        </w:rPr>
      </w:pPr>
      <w:bookmarkStart w:id="57" w:name="_Ref405482997"/>
      <w:r w:rsidRPr="003372DA">
        <w:rPr>
          <w:color w:val="000000" w:themeColor="text1"/>
        </w:rPr>
        <w:t>[</w:t>
      </w:r>
      <w:r w:rsidRPr="003372DA">
        <w:rPr>
          <w:i/>
          <w:color w:val="000000" w:themeColor="text1"/>
          <w:shd w:val="clear" w:color="auto" w:fill="FFFF66"/>
        </w:rPr>
        <w:t xml:space="preserve">Insert any further questions (and space for the Bidder's response) which may help to evaluate the cost/pricing proposition of each </w:t>
      </w:r>
      <w:r w:rsidR="00FF637B">
        <w:rPr>
          <w:i/>
          <w:color w:val="000000" w:themeColor="text1"/>
          <w:shd w:val="clear" w:color="auto" w:fill="FFFF66"/>
        </w:rPr>
        <w:t>Bidder</w:t>
      </w:r>
      <w:r w:rsidRPr="003372DA">
        <w:rPr>
          <w:color w:val="000000" w:themeColor="text1"/>
        </w:rPr>
        <w:t>]</w:t>
      </w:r>
      <w:bookmarkEnd w:id="57"/>
      <w:r w:rsidRPr="003372DA">
        <w:rPr>
          <w:i/>
          <w:noProof/>
          <w:color w:val="808080" w:themeColor="background1" w:themeShade="80"/>
        </w:rPr>
        <w:t xml:space="preserve"> </w:t>
      </w:r>
    </w:p>
    <w:bookmarkStart w:id="58" w:name="_Ref405483002"/>
    <w:p w14:paraId="6F984531" w14:textId="77777777" w:rsidR="009612D8" w:rsidRPr="00540D10" w:rsidRDefault="009612D8" w:rsidP="0007149D">
      <w:pPr>
        <w:pStyle w:val="MRNumberedHeading1"/>
        <w:numPr>
          <w:ilvl w:val="0"/>
          <w:numId w:val="19"/>
        </w:numPr>
        <w:ind w:hanging="798"/>
        <w:jc w:val="both"/>
        <w:rPr>
          <w:sz w:val="20"/>
          <w:szCs w:val="20"/>
        </w:rPr>
      </w:pPr>
      <w:r w:rsidRPr="00540D10">
        <w:rPr>
          <w:noProof/>
          <w:sz w:val="20"/>
          <w:szCs w:val="20"/>
        </w:rPr>
        <mc:AlternateContent>
          <mc:Choice Requires="wps">
            <w:drawing>
              <wp:anchor distT="0" distB="0" distL="114300" distR="114300" simplePos="0" relativeHeight="251714560" behindDoc="0" locked="0" layoutInCell="1" allowOverlap="1" wp14:anchorId="6F984608" wp14:editId="6F984609">
                <wp:simplePos x="0" y="0"/>
                <wp:positionH relativeFrom="column">
                  <wp:posOffset>5978546</wp:posOffset>
                </wp:positionH>
                <wp:positionV relativeFrom="paragraph">
                  <wp:posOffset>635</wp:posOffset>
                </wp:positionV>
                <wp:extent cx="509270" cy="629285"/>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9" w:name="handaxxb33"/>
                          <w:bookmarkEnd w:id="59"/>
                          <w:p w14:paraId="6F98467B"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C"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470.75pt;margin-top:.05pt;width:40.1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nRIQIAACE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NxapQFQy16&#10;lmNg73FkN1GdofclBT31FBZGuqYup0p9/4Diu2cW1x3YrbxzDodOQkPspjEzu0g94vgIUg+fsaFn&#10;YBcwAY2tM1E6EoMROnXpcO5MpCLocp4vimvyCHJdFYviZp5egPIluXc+fJRoWDxU3FHjEzjsH3yI&#10;ZKB8CYlvedSq2Sitk+G29Vo7tgcakk1aJ/TfwrRlQ8UX82KekC3G/DQ/RgUaYq0MqZjHFdOhjGJ8&#10;sE06B1D6eCYm2p7UiYIcpQljPaY2zGJuVK7G5kByOTzOLP0xOnTofnI20LxW3P/YgZOc6U+WJF9M&#10;Z7M44MmYza8LMtylp770gBUEVfHA2fG4DulTRNoW76g1rUqyvTI5UaY5TGqe/kwc9Es7Rb3+7NUv&#10;AAAA//8DAFBLAwQUAAYACAAAACEAUZ9LE9sAAAAIAQAADwAAAGRycy9kb3ducmV2LnhtbEyP3U6D&#10;QBCF7018h82YeGPsAmmLIEujJhpv+/MAAzsFIjtL2G2hb+9ypZeT7+Scb4rdbHpxpdF1lhXEqwgE&#10;cW11x42C0/Hz+QWE88gae8uk4EYOduX9XYG5thPv6XrwjQgl7HJU0Ho/5FK6uiWDbmUH4sDOdjTo&#10;wzk2Uo84hXLTyySKttJgx2GhxYE+Wqp/Dhej4Pw9PW2yqfryp3S/3r5jl1b2ptTjw/z2CsLT7P/C&#10;sOgHdSiDU2UvrJ3oFWTreBOiCxALjpI4BVEFkCUgy0L+f6D8BQAA//8DAFBLAQItABQABgAIAAAA&#10;IQC2gziS/gAAAOEBAAATAAAAAAAAAAAAAAAAAAAAAABbQ29udGVudF9UeXBlc10ueG1sUEsBAi0A&#10;FAAGAAgAAAAhADj9If/WAAAAlAEAAAsAAAAAAAAAAAAAAAAALwEAAF9yZWxzLy5yZWxzUEsBAi0A&#10;FAAGAAgAAAAhAHaFmdEhAgAAIQQAAA4AAAAAAAAAAAAAAAAALgIAAGRycy9lMm9Eb2MueG1sUEsB&#10;Ai0AFAAGAAgAAAAhAFGfSxPbAAAACAEAAA8AAAAAAAAAAAAAAAAAewQAAGRycy9kb3ducmV2Lnht&#10;bFBLBQYAAAAABAAEAPMAAACDBQAAAAA=&#10;" stroked="f">
                <v:textbox>
                  <w:txbxContent>
                    <w:bookmarkStart w:id="64" w:name="handaxxb33"/>
                    <w:bookmarkEnd w:id="64"/>
                    <w:p w14:paraId="6F98467B"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C"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00AE6D3B" w:rsidRPr="00540D10">
        <w:rPr>
          <w:sz w:val="20"/>
          <w:szCs w:val="20"/>
        </w:rPr>
        <w:t>ACHIEVING SAVINGS</w:t>
      </w:r>
      <w:bookmarkEnd w:id="58"/>
      <w:r w:rsidR="00AE6D3B"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60"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60"/>
    </w:p>
    <w:tbl>
      <w:tblPr>
        <w:tblStyle w:val="TableGrid3"/>
        <w:tblW w:w="0" w:type="auto"/>
        <w:tblInd w:w="1242" w:type="dxa"/>
        <w:tblLook w:val="04A0" w:firstRow="1" w:lastRow="0" w:firstColumn="1" w:lastColumn="0" w:noHBand="0" w:noVBand="1"/>
      </w:tblPr>
      <w:tblGrid>
        <w:gridCol w:w="7938"/>
      </w:tblGrid>
      <w:tr w:rsidR="009612D8" w:rsidRPr="003372DA" w14:paraId="6F984534" w14:textId="77777777" w:rsidTr="005A4A9E">
        <w:tc>
          <w:tcPr>
            <w:tcW w:w="7938" w:type="dxa"/>
            <w:shd w:val="clear" w:color="auto" w:fill="BFBFBF" w:themeFill="background1" w:themeFillShade="BF"/>
          </w:tcPr>
          <w:p w14:paraId="6F984533"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bookmarkStart w:id="61" w:name="a252196"/>
    <w:bookmarkEnd w:id="61"/>
    <w:p w14:paraId="6F984539" w14:textId="77777777" w:rsidR="009612D8" w:rsidRPr="003372DA" w:rsidRDefault="009612D8" w:rsidP="009612D8">
      <w:pPr>
        <w:spacing w:after="240"/>
        <w:ind w:left="851" w:hanging="851"/>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5584" behindDoc="0" locked="0" layoutInCell="1" allowOverlap="1" wp14:anchorId="6F98460A" wp14:editId="6F98460B">
                <wp:simplePos x="0" y="0"/>
                <wp:positionH relativeFrom="column">
                  <wp:posOffset>5980440</wp:posOffset>
                </wp:positionH>
                <wp:positionV relativeFrom="paragraph">
                  <wp:posOffset>249555</wp:posOffset>
                </wp:positionV>
                <wp:extent cx="509270" cy="629285"/>
                <wp:effectExtent l="0" t="0" r="508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62" w:name="handaxxb332"/>
                          <w:bookmarkEnd w:id="62"/>
                          <w:p w14:paraId="6F98467D"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E"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470.9pt;margin-top:19.65pt;width:40.1pt;height:4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bIAIAACE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BWcWDLXo&#10;WY6BvceRLaI6Q+9LCnrqKSyMdE1dTpX6/gHFd88srjuwW3nnHA6dhIbYTWNmdpF6xPERpB4+Y0PP&#10;wC5gAhpbZ6J0JAYjdOrS4dyZSEXQ5TxfFNfkEeS6KhbFzTy9AOVLcu98+CjRsHiouKPGJ3DYP/gQ&#10;yUD5EhLf8qhVs1FaJ8Nt67V2bA80JJu0Tui/hWnLBpJpXswTssWYn+bHqEBDrJWp+E0eV0yHMorx&#10;wTbpHEDp45mYaHtSJwpylCaM9ZjakAqLytXYHEguh8eZpT9Ghw7dT84GmteK+x87cJIz/cmS5Ivp&#10;bBYHPBmz+XVBhrv01JcesIKgKh44Ox7XIX2KSNviHbWmVUm2VyYnyjSHSc3Tn4mDfmmnqNefvfoF&#10;AAD//wMAUEsDBBQABgAIAAAAIQCOnGxH4AAAAAsBAAAPAAAAZHJzL2Rvd25yZXYueG1sTI/BTsMw&#10;EETvSPyDtUhcEHWahLYJcSpAAvXa0g/YxG4SEa+j2G3Sv2d7gtusZjT7ptjOthcXM/rOkYLlIgJh&#10;qHa6o0bB8fvzeQPCBySNvSOj4Go8bMv7uwJz7Sbam8shNIJLyOeooA1hyKX0dWss+oUbDLF3cqPF&#10;wOfYSD3ixOW2l3EUraTFjvhDi4P5aE39czhbBafd9PSSTdVXOK736eodu3Xlrko9PsxvryCCmcNf&#10;GG74jA4lM1XuTNqLXkGWLhk9KEiyBMQtEMUxr6tYJZsUZFnI/xvKXwAAAP//AwBQSwECLQAUAAYA&#10;CAAAACEAtoM4kv4AAADhAQAAEwAAAAAAAAAAAAAAAAAAAAAAW0NvbnRlbnRfVHlwZXNdLnhtbFBL&#10;AQItABQABgAIAAAAIQA4/SH/1gAAAJQBAAALAAAAAAAAAAAAAAAAAC8BAABfcmVscy8ucmVsc1BL&#10;AQItABQABgAIAAAAIQB/uvjbIAIAACEEAAAOAAAAAAAAAAAAAAAAAC4CAABkcnMvZTJvRG9jLnht&#10;bFBLAQItABQABgAIAAAAIQCOnGxH4AAAAAsBAAAPAAAAAAAAAAAAAAAAAHoEAABkcnMvZG93bnJl&#10;di54bWxQSwUGAAAAAAQABADzAAAAhwUAAAAA&#10;" stroked="f">
                <v:textbox>
                  <w:txbxContent>
                    <w:bookmarkStart w:id="68" w:name="handaxxb332"/>
                    <w:bookmarkEnd w:id="68"/>
                    <w:p w14:paraId="6F98467D"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E"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63"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63"/>
    </w:p>
    <w:tbl>
      <w:tblPr>
        <w:tblStyle w:val="TableGrid3"/>
        <w:tblW w:w="0" w:type="auto"/>
        <w:tblInd w:w="1242" w:type="dxa"/>
        <w:tblLook w:val="04A0" w:firstRow="1" w:lastRow="0" w:firstColumn="1" w:lastColumn="0" w:noHBand="0" w:noVBand="1"/>
      </w:tblPr>
      <w:tblGrid>
        <w:gridCol w:w="7938"/>
      </w:tblGrid>
      <w:tr w:rsidR="009612D8" w:rsidRPr="003372DA" w14:paraId="6F98453C" w14:textId="77777777" w:rsidTr="005A4A9E">
        <w:trPr>
          <w:cantSplit/>
        </w:trPr>
        <w:tc>
          <w:tcPr>
            <w:tcW w:w="7938" w:type="dxa"/>
            <w:shd w:val="clear" w:color="auto" w:fill="BFBFBF" w:themeFill="background1" w:themeFillShade="BF"/>
          </w:tcPr>
          <w:p w14:paraId="6F98453B"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77777777" w:rsidR="009612D8" w:rsidRDefault="009612D8" w:rsidP="00AE6D3B">
      <w:pPr>
        <w:pStyle w:val="Heading2"/>
        <w:numPr>
          <w:ilvl w:val="0"/>
          <w:numId w:val="0"/>
        </w:numPr>
        <w:rPr>
          <w:b/>
          <w:color w:val="auto"/>
        </w:rPr>
      </w:pPr>
    </w:p>
    <w:p w14:paraId="6F984543" w14:textId="483DB0F8" w:rsidR="009612D8" w:rsidRPr="003372DA" w:rsidRDefault="009612D8" w:rsidP="009612D8">
      <w:pPr>
        <w:pStyle w:val="DH"/>
      </w:pPr>
      <w:bookmarkStart w:id="64" w:name="_Toc403557264"/>
      <w:bookmarkStart w:id="65" w:name="_Toc403557360"/>
      <w:bookmarkStart w:id="66" w:name="_Toc403567323"/>
      <w:bookmarkStart w:id="67" w:name="_Toc403567453"/>
      <w:bookmarkStart w:id="68" w:name="_Toc403573349"/>
      <w:bookmarkStart w:id="69" w:name="_Toc403575417"/>
      <w:bookmarkStart w:id="70" w:name="_Toc403644312"/>
      <w:bookmarkStart w:id="71" w:name="_Toc406150326"/>
      <w:bookmarkStart w:id="72" w:name="_Toc412716260"/>
      <w:bookmarkStart w:id="73" w:name="_Toc414449248"/>
      <w:bookmarkStart w:id="74" w:name="_Toc492288533"/>
      <w:r w:rsidRPr="003372DA">
        <w:lastRenderedPageBreak/>
        <w:t>ANNEX B</w:t>
      </w:r>
      <w:bookmarkEnd w:id="64"/>
      <w:bookmarkEnd w:id="65"/>
      <w:r w:rsidR="00280781">
        <w:t>4</w:t>
      </w:r>
      <w:r w:rsidRPr="003372DA">
        <w:br/>
        <w:t>CONFIDENTIAL AND COMMERCIALLY SENSITIVE INFORMATION</w:t>
      </w:r>
      <w:bookmarkEnd w:id="66"/>
      <w:bookmarkEnd w:id="67"/>
      <w:bookmarkEnd w:id="68"/>
      <w:bookmarkEnd w:id="69"/>
      <w:bookmarkEnd w:id="70"/>
      <w:bookmarkEnd w:id="71"/>
      <w:bookmarkEnd w:id="72"/>
      <w:bookmarkEnd w:id="73"/>
      <w:bookmarkEnd w:id="74"/>
    </w:p>
    <w:p w14:paraId="6F984544" w14:textId="77777777" w:rsidR="009612D8" w:rsidRPr="00AE6D3B" w:rsidRDefault="00AE6D3B" w:rsidP="0007149D">
      <w:pPr>
        <w:pStyle w:val="MRNumberedHeading1"/>
        <w:numPr>
          <w:ilvl w:val="0"/>
          <w:numId w:val="26"/>
        </w:numPr>
        <w:ind w:left="851" w:hanging="851"/>
        <w:jc w:val="both"/>
        <w:rPr>
          <w:sz w:val="20"/>
          <w:szCs w:val="20"/>
        </w:rPr>
      </w:pPr>
      <w:bookmarkStart w:id="75" w:name="_Ref412019305"/>
      <w:r w:rsidRPr="00AE6D3B">
        <w:rPr>
          <w:sz w:val="20"/>
          <w:szCs w:val="20"/>
        </w:rPr>
        <w:t>INFORMATION SUPPLIED BY THE AUTHORITY</w:t>
      </w:r>
      <w:bookmarkEnd w:id="75"/>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76"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77" w:name="DocXTextRef266"/>
      <w:r w:rsidR="005A5E1D" w:rsidRPr="00084716">
        <w:rPr>
          <w:color w:val="000000" w:themeColor="text1"/>
        </w:rPr>
        <w:t>Schedule 4</w:t>
      </w:r>
      <w:bookmarkEnd w:id="77"/>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76"/>
      <w:r w:rsidRPr="003372DA">
        <w:rPr>
          <w:color w:val="000000" w:themeColor="text1"/>
        </w:rPr>
        <w:t xml:space="preserve">  </w:t>
      </w:r>
    </w:p>
    <w:p w14:paraId="6F984546" w14:textId="77777777" w:rsidR="009612D8" w:rsidRPr="00AE6D3B" w:rsidRDefault="00AE6D3B" w:rsidP="0007149D">
      <w:pPr>
        <w:pStyle w:val="MRNumberedHeading1"/>
        <w:numPr>
          <w:ilvl w:val="0"/>
          <w:numId w:val="19"/>
        </w:numPr>
        <w:tabs>
          <w:tab w:val="clear" w:pos="2138"/>
        </w:tabs>
        <w:ind w:left="851" w:hanging="851"/>
        <w:jc w:val="both"/>
        <w:rPr>
          <w:rFonts w:eastAsia="Times New Roman" w:cs="Times New Roman"/>
          <w:color w:val="000000" w:themeColor="text1"/>
          <w:sz w:val="20"/>
          <w:szCs w:val="20"/>
        </w:rPr>
      </w:pPr>
      <w:bookmarkStart w:id="78" w:name="_Ref412019307"/>
      <w:r w:rsidRPr="00AE6D3B">
        <w:rPr>
          <w:rFonts w:eastAsia="Times New Roman" w:cs="Times New Roman"/>
          <w:color w:val="000000" w:themeColor="text1"/>
          <w:sz w:val="20"/>
          <w:szCs w:val="20"/>
        </w:rPr>
        <w:t>INFORMATION THAT THE BIDDER CONSIDERS TO BE EXEMPT FROM DISCLOSURE</w:t>
      </w:r>
      <w:bookmarkEnd w:id="78"/>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79"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79"/>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80" w:name="_Toc403557265"/>
      <w:bookmarkStart w:id="81" w:name="_Toc403557361"/>
      <w:bookmarkStart w:id="82" w:name="_Toc403567324"/>
      <w:bookmarkStart w:id="83" w:name="_Toc403567454"/>
      <w:bookmarkStart w:id="84" w:name="_Toc403573350"/>
      <w:bookmarkStart w:id="85" w:name="_Toc403575418"/>
      <w:r>
        <w:br w:type="page"/>
      </w:r>
    </w:p>
    <w:bookmarkEnd w:id="80"/>
    <w:bookmarkEnd w:id="81"/>
    <w:bookmarkEnd w:id="82"/>
    <w:bookmarkEnd w:id="83"/>
    <w:bookmarkEnd w:id="84"/>
    <w:bookmarkEnd w:id="85"/>
    <w:p w14:paraId="6F984568" w14:textId="77777777" w:rsidR="00AE6D3B" w:rsidRPr="003372DA" w:rsidRDefault="00AE6D3B" w:rsidP="00AE6D3B">
      <w:pPr>
        <w:pStyle w:val="MRNumberedHeading2"/>
        <w:numPr>
          <w:ilvl w:val="0"/>
          <w:numId w:val="0"/>
        </w:numPr>
        <w:ind w:left="851"/>
        <w:rPr>
          <w:color w:val="000000" w:themeColor="text1"/>
        </w:rPr>
      </w:pPr>
    </w:p>
    <w:p w14:paraId="6F984591" w14:textId="2CF21C93" w:rsidR="00F7512A" w:rsidRPr="003F0440" w:rsidRDefault="009612D8" w:rsidP="006E2EC7">
      <w:pPr>
        <w:pStyle w:val="DH"/>
        <w:rPr>
          <w:rStyle w:val="Strong"/>
          <w:bCs w:val="0"/>
        </w:rPr>
      </w:pPr>
      <w:bookmarkStart w:id="86" w:name="_Toc403567325"/>
      <w:bookmarkStart w:id="87" w:name="_Toc403567455"/>
      <w:bookmarkStart w:id="88" w:name="_Toc403573351"/>
      <w:bookmarkStart w:id="89" w:name="_Toc403575419"/>
      <w:bookmarkStart w:id="90" w:name="_Toc403644314"/>
      <w:bookmarkStart w:id="91" w:name="_Toc406150158"/>
      <w:bookmarkStart w:id="92" w:name="_Toc406150328"/>
      <w:bookmarkStart w:id="93" w:name="_Toc412716262"/>
      <w:bookmarkStart w:id="94" w:name="_Toc414449250"/>
      <w:bookmarkStart w:id="95" w:name="_Toc492288534"/>
      <w:r w:rsidRPr="00F7512A">
        <w:t>ANNEX B</w:t>
      </w:r>
      <w:bookmarkEnd w:id="86"/>
      <w:r w:rsidR="00280781">
        <w:t>5</w:t>
      </w:r>
      <w:r w:rsidRPr="00F7512A">
        <w:br/>
      </w:r>
      <w:bookmarkEnd w:id="87"/>
      <w:bookmarkEnd w:id="88"/>
      <w:bookmarkEnd w:id="89"/>
      <w:bookmarkEnd w:id="90"/>
      <w:r w:rsidR="00F7512A" w:rsidRPr="003F0440">
        <w:t>FORM OF TENDER</w:t>
      </w:r>
      <w:bookmarkEnd w:id="91"/>
      <w:bookmarkEnd w:id="92"/>
      <w:bookmarkEnd w:id="93"/>
      <w:bookmarkEnd w:id="94"/>
      <w:bookmarkEnd w:id="95"/>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0C7F53A8"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280781">
        <w:rPr>
          <w:rFonts w:eastAsia="Times New Roman" w:cs="Arial"/>
          <w:b/>
          <w:lang w:eastAsia="en-GB"/>
        </w:rPr>
        <w:t>UNIVERSITY HOSPITALS BIRMINGHAM NHS FOUNDATION TRUST</w:t>
      </w:r>
    </w:p>
    <w:p w14:paraId="0BB8FBD2" w14:textId="51BD5182" w:rsidR="00280781"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PROPOSAL </w:t>
      </w:r>
      <w:r w:rsidR="00D327D0">
        <w:rPr>
          <w:rFonts w:eastAsia="Times New Roman" w:cs="Arial"/>
          <w:b/>
          <w:lang w:eastAsia="en-GB"/>
        </w:rPr>
        <w:t xml:space="preserve">TO </w:t>
      </w:r>
      <w:r w:rsidR="00280781">
        <w:rPr>
          <w:rFonts w:eastAsia="Times New Roman" w:cs="Arial"/>
          <w:b/>
          <w:lang w:eastAsia="en-GB"/>
        </w:rPr>
        <w:t xml:space="preserve">PROVIDE </w:t>
      </w:r>
      <w:r w:rsidR="0065520A">
        <w:rPr>
          <w:rFonts w:eastAsia="Times New Roman" w:cs="Arial"/>
          <w:b/>
          <w:lang w:eastAsia="en-GB"/>
        </w:rPr>
        <w:t>OPHTHALMOLOGY GLAUCOMA OUTPATIENT</w:t>
      </w:r>
      <w:r w:rsidR="00280781">
        <w:rPr>
          <w:rFonts w:eastAsia="Times New Roman" w:cs="Arial"/>
          <w:b/>
          <w:lang w:eastAsia="en-GB"/>
        </w:rPr>
        <w:t xml:space="preserve"> INSOURCING SERVICES</w:t>
      </w:r>
    </w:p>
    <w:p w14:paraId="6F984597" w14:textId="24E34BD9"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280781">
        <w:rPr>
          <w:rFonts w:eastAsia="Times New Roman" w:cs="Arial"/>
          <w:b/>
          <w:lang w:eastAsia="en-GB"/>
        </w:rPr>
        <w:t>PROC.01.0008</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96" w:name="DocXTextRef271"/>
      <w:r w:rsidR="005A5E1D">
        <w:t>schedules</w:t>
      </w:r>
      <w:bookmarkEnd w:id="96"/>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501194FD" w14:textId="49AEE1A5" w:rsidR="00280781" w:rsidRDefault="006F7B22" w:rsidP="006F7B22">
      <w:pPr>
        <w:pStyle w:val="Bullet1"/>
      </w:pPr>
      <w:r>
        <w:t xml:space="preserve">the Specification (Annex </w:t>
      </w:r>
      <w:r w:rsidR="00280781">
        <w:t>A</w:t>
      </w:r>
      <w:r>
        <w:t>2 of the ITT) (</w:t>
      </w:r>
      <w:r w:rsidR="00280781">
        <w:t>including our response to the Specification);</w:t>
      </w:r>
    </w:p>
    <w:p w14:paraId="6F98459E" w14:textId="6308C391" w:rsidR="006F7B22" w:rsidRDefault="006F7B22" w:rsidP="006F7B22">
      <w:pPr>
        <w:pStyle w:val="Bullet1"/>
      </w:pPr>
      <w:r>
        <w:t xml:space="preserve">our responses to the Tender </w:t>
      </w:r>
      <w:r w:rsidR="00F12C9A">
        <w:t>Response</w:t>
      </w:r>
      <w:r>
        <w:t xml:space="preserve"> </w:t>
      </w:r>
      <w:r w:rsidR="00F12C9A">
        <w:t xml:space="preserve">Document </w:t>
      </w:r>
      <w:r>
        <w:t>(Annex B</w:t>
      </w:r>
      <w:r w:rsidR="00280781">
        <w:t>2</w:t>
      </w:r>
      <w:r>
        <w:t xml:space="preserve"> of the ITT); and</w:t>
      </w:r>
    </w:p>
    <w:p w14:paraId="6F98459F" w14:textId="4FF93331" w:rsidR="006F7B22" w:rsidRDefault="006F7B22" w:rsidP="006F7B22">
      <w:pPr>
        <w:pStyle w:val="Bullet1"/>
      </w:pPr>
      <w:proofErr w:type="gramStart"/>
      <w:r>
        <w:t>our</w:t>
      </w:r>
      <w:proofErr w:type="gramEnd"/>
      <w:r>
        <w:t xml:space="preserve"> response to the </w:t>
      </w:r>
      <w:r w:rsidR="00E337F7">
        <w:t xml:space="preserve">Commercial </w:t>
      </w:r>
      <w:r>
        <w:t>Schedule (Annex B</w:t>
      </w:r>
      <w:r w:rsidR="00280781">
        <w:t>3</w:t>
      </w:r>
      <w:r>
        <w:t xml:space="preserve">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72EC99F3"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280781">
        <w:t>ninety (90) days</w:t>
      </w:r>
      <w:r w:rsidR="006F7B22" w:rsidRPr="000E7FE5">
        <w:rPr>
          <w:shd w:val="clear" w:color="auto" w:fill="FFFF66"/>
        </w:rPr>
        <w:t xml:space="preserve"> </w:t>
      </w:r>
      <w:r w:rsidR="006F7B22" w:rsidRPr="00663BB2">
        <w:t>fr</w:t>
      </w:r>
      <w:r>
        <w:t>om 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proofErr w:type="gramStart"/>
      <w:r w:rsidRPr="00663BB2">
        <w:rPr>
          <w:sz w:val="20"/>
        </w:rPr>
        <w:t>in</w:t>
      </w:r>
      <w:proofErr w:type="gramEnd"/>
      <w:r w:rsidRPr="00663BB2">
        <w:rPr>
          <w:sz w:val="20"/>
        </w:rPr>
        <w:t xml:space="preserve"> the capacity of: ................................................................</w:t>
      </w:r>
    </w:p>
    <w:p w14:paraId="6F9845BB" w14:textId="77777777" w:rsidR="006F7B22" w:rsidRPr="00663BB2" w:rsidRDefault="006F7B22" w:rsidP="006F7B22">
      <w:pPr>
        <w:pStyle w:val="LeftSide"/>
        <w:rPr>
          <w:sz w:val="20"/>
        </w:rPr>
      </w:pPr>
      <w:proofErr w:type="gramStart"/>
      <w:r w:rsidRPr="00663BB2">
        <w:rPr>
          <w:sz w:val="20"/>
        </w:rPr>
        <w:t>duly</w:t>
      </w:r>
      <w:proofErr w:type="gramEnd"/>
      <w:r w:rsidRPr="00663BB2">
        <w:rPr>
          <w:sz w:val="20"/>
        </w:rPr>
        <w:t xml:space="preserve">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w:t>
      </w:r>
      <w:proofErr w:type="gramStart"/>
      <w:r w:rsidR="005A5E1D">
        <w:rPr>
          <w:b/>
          <w:sz w:val="20"/>
        </w:rPr>
        <w:t>your</w:t>
      </w:r>
      <w:proofErr w:type="gramEnd"/>
      <w:r w:rsidR="005A5E1D">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536C6F">
      <w:headerReference w:type="default" r:id="rId18"/>
      <w:footerReference w:type="default" r:id="rId19"/>
      <w:headerReference w:type="first" r:id="rId20"/>
      <w:footerReference w:type="first" r:id="rId21"/>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84610" w14:textId="77777777" w:rsidR="005A05E9" w:rsidRDefault="005A05E9" w:rsidP="00C82318">
      <w:r>
        <w:separator/>
      </w:r>
    </w:p>
    <w:p w14:paraId="6F984611" w14:textId="77777777" w:rsidR="005A05E9" w:rsidRDefault="005A05E9"/>
  </w:endnote>
  <w:endnote w:type="continuationSeparator" w:id="0">
    <w:p w14:paraId="6F984612" w14:textId="77777777" w:rsidR="005A05E9" w:rsidRDefault="005A05E9" w:rsidP="00C82318">
      <w:r>
        <w:continuationSeparator/>
      </w:r>
    </w:p>
    <w:p w14:paraId="6F984613" w14:textId="77777777" w:rsidR="005A05E9" w:rsidRDefault="005A0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84748"/>
      <w:docPartObj>
        <w:docPartGallery w:val="Page Numbers (Bottom of Page)"/>
        <w:docPartUnique/>
      </w:docPartObj>
    </w:sdtPr>
    <w:sdtEndPr>
      <w:rPr>
        <w:noProof/>
      </w:rPr>
    </w:sdtEndPr>
    <w:sdtContent>
      <w:p w14:paraId="6F984614" w14:textId="29FBCA19"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5" w14:textId="77777777" w:rsidR="005A05E9" w:rsidRDefault="005A0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84616" w14:textId="77777777" w:rsidR="005A05E9" w:rsidRDefault="005A05E9"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85698"/>
      <w:docPartObj>
        <w:docPartGallery w:val="Page Numbers (Bottom of Page)"/>
        <w:docPartUnique/>
      </w:docPartObj>
    </w:sdtPr>
    <w:sdtEndPr>
      <w:rPr>
        <w:noProof/>
      </w:rPr>
    </w:sdtEndPr>
    <w:sdtContent>
      <w:p w14:paraId="6F98461A" w14:textId="42B04D00"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 (March 2017/PCR 2015</w:t>
        </w:r>
        <w:r w:rsidRPr="000B0743">
          <w:rPr>
            <w:color w:val="808080" w:themeColor="background1" w:themeShade="80"/>
          </w:rPr>
          <w:t>)</w:t>
        </w:r>
      </w:p>
      <w:p w14:paraId="6F98461B" w14:textId="77777777" w:rsidR="005A05E9" w:rsidRDefault="005A05E9">
        <w:pPr>
          <w:pStyle w:val="Footer"/>
          <w:jc w:val="center"/>
        </w:pPr>
        <w:r>
          <w:fldChar w:fldCharType="begin"/>
        </w:r>
        <w:r>
          <w:instrText xml:space="preserve"> PAGE   \* MERGEFORMAT </w:instrText>
        </w:r>
        <w:r>
          <w:fldChar w:fldCharType="separate"/>
        </w:r>
        <w:r w:rsidR="007F6BBE">
          <w:rPr>
            <w:noProof/>
          </w:rPr>
          <w:t>1</w:t>
        </w:r>
        <w:r>
          <w:rPr>
            <w:noProof/>
          </w:rPr>
          <w:fldChar w:fldCharType="end"/>
        </w:r>
      </w:p>
    </w:sdtContent>
  </w:sdt>
  <w:p w14:paraId="6F98461C" w14:textId="77777777" w:rsidR="005A05E9" w:rsidRDefault="005A0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1D" w14:textId="6BBCBAAC"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5A05E9" w:rsidRDefault="005A05E9">
    <w:pPr>
      <w:pStyle w:val="Footer"/>
      <w:jc w:val="center"/>
    </w:pPr>
  </w:p>
  <w:p w14:paraId="6F98461F" w14:textId="77777777" w:rsidR="005A05E9" w:rsidRDefault="005A05E9"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1" w14:textId="77777777"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5A05E9" w:rsidRDefault="005A05E9">
    <w:pPr>
      <w:pStyle w:val="Footer"/>
      <w:jc w:val="center"/>
    </w:pPr>
  </w:p>
  <w:p w14:paraId="6F984623" w14:textId="77777777" w:rsidR="005A05E9" w:rsidRDefault="005A05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14:paraId="6F984631" w14:textId="2A2D8C23" w:rsidR="005A05E9" w:rsidRPr="000B0743" w:rsidRDefault="005A05E9"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2" w14:textId="77777777" w:rsidR="005A05E9" w:rsidRDefault="005A05E9" w:rsidP="00CF1374">
        <w:pPr>
          <w:pStyle w:val="Footer"/>
          <w:jc w:val="center"/>
        </w:pPr>
        <w:r>
          <w:fldChar w:fldCharType="begin"/>
        </w:r>
        <w:r>
          <w:instrText xml:space="preserve"> PAGE   \* MERGEFORMAT </w:instrText>
        </w:r>
        <w:r>
          <w:fldChar w:fldCharType="separate"/>
        </w:r>
        <w:r w:rsidR="007F6BBE">
          <w:rPr>
            <w:noProof/>
          </w:rPr>
          <w:t>15</w:t>
        </w:r>
        <w:r>
          <w:rPr>
            <w:noProof/>
          </w:rPr>
          <w:fldChar w:fldCharType="end"/>
        </w:r>
      </w:p>
    </w:sdtContent>
  </w:sdt>
  <w:p w14:paraId="6F984633" w14:textId="77777777" w:rsidR="005A05E9" w:rsidRDefault="005A05E9"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14:paraId="6F984636" w14:textId="6A396E64"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5A05E9" w:rsidRDefault="005A05E9">
        <w:pPr>
          <w:pStyle w:val="Footer"/>
          <w:jc w:val="center"/>
        </w:pPr>
        <w:r>
          <w:fldChar w:fldCharType="begin"/>
        </w:r>
        <w:r>
          <w:instrText xml:space="preserve"> PAGE   \* MERGEFORMAT </w:instrText>
        </w:r>
        <w:r>
          <w:fldChar w:fldCharType="separate"/>
        </w:r>
        <w:r w:rsidR="007F6BBE">
          <w:rPr>
            <w:noProof/>
          </w:rPr>
          <w:t>3</w:t>
        </w:r>
        <w:r>
          <w:rPr>
            <w:noProof/>
          </w:rPr>
          <w:fldChar w:fldCharType="end"/>
        </w:r>
      </w:p>
    </w:sdtContent>
  </w:sdt>
  <w:p w14:paraId="6F984638" w14:textId="77777777" w:rsidR="005A05E9" w:rsidRDefault="005A0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460C" w14:textId="77777777" w:rsidR="005A05E9" w:rsidRDefault="005A05E9" w:rsidP="00C82318">
      <w:r>
        <w:separator/>
      </w:r>
    </w:p>
    <w:p w14:paraId="6F98460D" w14:textId="77777777" w:rsidR="005A05E9" w:rsidRDefault="005A05E9"/>
  </w:footnote>
  <w:footnote w:type="continuationSeparator" w:id="0">
    <w:p w14:paraId="6F98460E" w14:textId="77777777" w:rsidR="005A05E9" w:rsidRDefault="005A05E9" w:rsidP="00C82318">
      <w:r>
        <w:continuationSeparator/>
      </w:r>
    </w:p>
    <w:p w14:paraId="6F98460F" w14:textId="77777777" w:rsidR="005A05E9" w:rsidRDefault="005A05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18" w14:textId="591123A3" w:rsidR="005A05E9" w:rsidRDefault="005A05E9">
    <w:pPr>
      <w:pStyle w:val="Header"/>
      <w:rPr>
        <w:b/>
        <w:color w:val="808080" w:themeColor="background1" w:themeShade="80"/>
      </w:rPr>
    </w:pPr>
  </w:p>
  <w:p w14:paraId="6F984619" w14:textId="77777777" w:rsidR="005A05E9" w:rsidRPr="00FF457E" w:rsidRDefault="005A05E9" w:rsidP="00A4770A">
    <w:pPr>
      <w:pStyle w:val="Header"/>
      <w:jc w:val="center"/>
      <w:rPr>
        <w:b/>
        <w:color w:val="808080"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0" w14:textId="77777777" w:rsidR="005A05E9" w:rsidRPr="00FF457E" w:rsidRDefault="005A05E9">
    <w:pPr>
      <w:pStyle w:val="Header"/>
      <w:rPr>
        <w:b/>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F" w14:textId="77777777" w:rsidR="005A05E9" w:rsidRDefault="005A05E9">
    <w:pPr>
      <w:pStyle w:val="Header"/>
    </w:pPr>
  </w:p>
  <w:p w14:paraId="6F984630" w14:textId="77777777" w:rsidR="005A05E9" w:rsidRDefault="005A05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34" w14:textId="77777777" w:rsidR="005A05E9" w:rsidRPr="00FF457E" w:rsidRDefault="005A05E9">
    <w:pPr>
      <w:pStyle w:val="Header"/>
      <w:rPr>
        <w:b/>
        <w:color w:val="808080" w:themeColor="background1" w:themeShade="80"/>
      </w:rPr>
    </w:pPr>
  </w:p>
  <w:p w14:paraId="6F984635" w14:textId="77777777" w:rsidR="005A05E9" w:rsidRDefault="005A05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48102D9"/>
    <w:multiLevelType w:val="hybridMultilevel"/>
    <w:tmpl w:val="DFD45B4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DE37A96"/>
    <w:multiLevelType w:val="hybridMultilevel"/>
    <w:tmpl w:val="1F1A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3D056AD"/>
    <w:multiLevelType w:val="hybridMultilevel"/>
    <w:tmpl w:val="E004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CA6FD6C"/>
    <w:name w:val="M&amp;R"/>
    <w:lvl w:ilvl="0">
      <w:start w:val="1"/>
      <w:numFmt w:val="decimal"/>
      <w:pStyle w:val="MRNumberedHeading1"/>
      <w:lvlText w:val="%1"/>
      <w:lvlJc w:val="left"/>
      <w:pPr>
        <w:tabs>
          <w:tab w:val="num" w:pos="2138"/>
        </w:tabs>
        <w:ind w:left="213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F934D4B"/>
    <w:multiLevelType w:val="hybridMultilevel"/>
    <w:tmpl w:val="F7D2F5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nsid w:val="41871C56"/>
    <w:multiLevelType w:val="hybridMultilevel"/>
    <w:tmpl w:val="A650D06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4">
    <w:nsid w:val="6CF837B9"/>
    <w:multiLevelType w:val="hybridMultilevel"/>
    <w:tmpl w:val="E166890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5">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26">
    <w:nsid w:val="70AD7E05"/>
    <w:multiLevelType w:val="hybridMultilevel"/>
    <w:tmpl w:val="A7748EA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nsid w:val="790F7431"/>
    <w:multiLevelType w:val="hybridMultilevel"/>
    <w:tmpl w:val="A568F8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3"/>
  </w:num>
  <w:num w:numId="3">
    <w:abstractNumId w:val="15"/>
  </w:num>
  <w:num w:numId="4">
    <w:abstractNumId w:val="17"/>
  </w:num>
  <w:num w:numId="5">
    <w:abstractNumId w:val="2"/>
  </w:num>
  <w:num w:numId="6">
    <w:abstractNumId w:val="9"/>
  </w:num>
  <w:num w:numId="7">
    <w:abstractNumId w:val="21"/>
  </w:num>
  <w:num w:numId="8">
    <w:abstractNumId w:val="0"/>
  </w:num>
  <w:num w:numId="9">
    <w:abstractNumId w:val="27"/>
  </w:num>
  <w:num w:numId="10">
    <w:abstractNumId w:val="19"/>
  </w:num>
  <w:num w:numId="11">
    <w:abstractNumId w:val="20"/>
  </w:num>
  <w:num w:numId="12">
    <w:abstractNumId w:val="23"/>
  </w:num>
  <w:num w:numId="13">
    <w:abstractNumId w:val="6"/>
  </w:num>
  <w:num w:numId="14">
    <w:abstractNumId w:val="10"/>
  </w:num>
  <w:num w:numId="15">
    <w:abstractNumId w:val="28"/>
  </w:num>
  <w:num w:numId="16">
    <w:abstractNumId w:val="13"/>
  </w:num>
  <w:num w:numId="17">
    <w:abstractNumId w:val="2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4"/>
  </w:num>
  <w:num w:numId="22">
    <w:abstractNumId w:val="33"/>
  </w:num>
  <w:num w:numId="23">
    <w:abstractNumId w:val="18"/>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5"/>
  </w:num>
  <w:num w:numId="29">
    <w:abstractNumId w:val="30"/>
  </w:num>
  <w:num w:numId="30">
    <w:abstractNumId w:val="8"/>
  </w:num>
  <w:num w:numId="31">
    <w:abstractNumId w:val="1"/>
  </w:num>
  <w:num w:numId="32">
    <w:abstractNumId w:val="26"/>
  </w:num>
  <w:num w:numId="33">
    <w:abstractNumId w:val="31"/>
  </w:num>
  <w:num w:numId="34">
    <w:abstractNumId w:val="16"/>
  </w:num>
  <w:num w:numId="35">
    <w:abstractNumId w:val="14"/>
  </w:num>
  <w:num w:numId="36">
    <w:abstractNumId w:val="24"/>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05AF0"/>
    <w:rsid w:val="000142A3"/>
    <w:rsid w:val="00017AD9"/>
    <w:rsid w:val="000226A1"/>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149D"/>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C0E4B"/>
    <w:rsid w:val="000C7354"/>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6E1B"/>
    <w:rsid w:val="00277BB6"/>
    <w:rsid w:val="00280781"/>
    <w:rsid w:val="002820AF"/>
    <w:rsid w:val="0028393A"/>
    <w:rsid w:val="0028662D"/>
    <w:rsid w:val="002869D0"/>
    <w:rsid w:val="00287298"/>
    <w:rsid w:val="00287614"/>
    <w:rsid w:val="00287834"/>
    <w:rsid w:val="00295BAF"/>
    <w:rsid w:val="002A04EB"/>
    <w:rsid w:val="002A4736"/>
    <w:rsid w:val="002A718A"/>
    <w:rsid w:val="002A73DD"/>
    <w:rsid w:val="002B3866"/>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5D5B"/>
    <w:rsid w:val="0030746C"/>
    <w:rsid w:val="00311BD5"/>
    <w:rsid w:val="003273D3"/>
    <w:rsid w:val="003318CA"/>
    <w:rsid w:val="00331F00"/>
    <w:rsid w:val="00334102"/>
    <w:rsid w:val="00334F1A"/>
    <w:rsid w:val="003369CD"/>
    <w:rsid w:val="00343763"/>
    <w:rsid w:val="00345B84"/>
    <w:rsid w:val="00345E83"/>
    <w:rsid w:val="00347CA3"/>
    <w:rsid w:val="003549F4"/>
    <w:rsid w:val="00362AE0"/>
    <w:rsid w:val="0036504C"/>
    <w:rsid w:val="00366F30"/>
    <w:rsid w:val="00370C33"/>
    <w:rsid w:val="00376D3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45DC"/>
    <w:rsid w:val="004010FB"/>
    <w:rsid w:val="00401301"/>
    <w:rsid w:val="004148A1"/>
    <w:rsid w:val="00416472"/>
    <w:rsid w:val="004164C8"/>
    <w:rsid w:val="00422E7D"/>
    <w:rsid w:val="004251F8"/>
    <w:rsid w:val="00430158"/>
    <w:rsid w:val="00453A99"/>
    <w:rsid w:val="004558C7"/>
    <w:rsid w:val="00456761"/>
    <w:rsid w:val="00456FE6"/>
    <w:rsid w:val="00457D9A"/>
    <w:rsid w:val="00461A05"/>
    <w:rsid w:val="004649F7"/>
    <w:rsid w:val="00465EF9"/>
    <w:rsid w:val="00467361"/>
    <w:rsid w:val="004742EE"/>
    <w:rsid w:val="00476FEA"/>
    <w:rsid w:val="00477E86"/>
    <w:rsid w:val="004834F5"/>
    <w:rsid w:val="00483E1B"/>
    <w:rsid w:val="00486F32"/>
    <w:rsid w:val="004900DB"/>
    <w:rsid w:val="00491808"/>
    <w:rsid w:val="00491A08"/>
    <w:rsid w:val="00496B53"/>
    <w:rsid w:val="00496E8B"/>
    <w:rsid w:val="004A39C2"/>
    <w:rsid w:val="004A4107"/>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482"/>
    <w:rsid w:val="005275E6"/>
    <w:rsid w:val="005308BB"/>
    <w:rsid w:val="005331D2"/>
    <w:rsid w:val="00533CB2"/>
    <w:rsid w:val="00534546"/>
    <w:rsid w:val="0053546C"/>
    <w:rsid w:val="00536C6F"/>
    <w:rsid w:val="00540D10"/>
    <w:rsid w:val="00541CDA"/>
    <w:rsid w:val="00547486"/>
    <w:rsid w:val="00547BFB"/>
    <w:rsid w:val="00550EFF"/>
    <w:rsid w:val="00556A0A"/>
    <w:rsid w:val="00557BA5"/>
    <w:rsid w:val="00557DBA"/>
    <w:rsid w:val="00561F1C"/>
    <w:rsid w:val="00562B64"/>
    <w:rsid w:val="005717F4"/>
    <w:rsid w:val="005731CF"/>
    <w:rsid w:val="0058519A"/>
    <w:rsid w:val="005855F2"/>
    <w:rsid w:val="00585FA5"/>
    <w:rsid w:val="00586837"/>
    <w:rsid w:val="00590096"/>
    <w:rsid w:val="005957B2"/>
    <w:rsid w:val="005A05E9"/>
    <w:rsid w:val="005A09C1"/>
    <w:rsid w:val="005A1CC2"/>
    <w:rsid w:val="005A2E47"/>
    <w:rsid w:val="005A2EA3"/>
    <w:rsid w:val="005A4A9E"/>
    <w:rsid w:val="005A5E1D"/>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5520A"/>
    <w:rsid w:val="0066306C"/>
    <w:rsid w:val="006667A3"/>
    <w:rsid w:val="006705FE"/>
    <w:rsid w:val="006750B4"/>
    <w:rsid w:val="0067606E"/>
    <w:rsid w:val="00680611"/>
    <w:rsid w:val="006822E1"/>
    <w:rsid w:val="006856A7"/>
    <w:rsid w:val="00690AAF"/>
    <w:rsid w:val="0069159F"/>
    <w:rsid w:val="00692B07"/>
    <w:rsid w:val="0069631B"/>
    <w:rsid w:val="00696981"/>
    <w:rsid w:val="006A0A22"/>
    <w:rsid w:val="006A3BFB"/>
    <w:rsid w:val="006A3C0B"/>
    <w:rsid w:val="006A5E37"/>
    <w:rsid w:val="006A6D4D"/>
    <w:rsid w:val="006A7F8F"/>
    <w:rsid w:val="006B0D45"/>
    <w:rsid w:val="006B3EFA"/>
    <w:rsid w:val="006B60E4"/>
    <w:rsid w:val="006C158D"/>
    <w:rsid w:val="006C1E7E"/>
    <w:rsid w:val="006C54CF"/>
    <w:rsid w:val="006D186C"/>
    <w:rsid w:val="006D310E"/>
    <w:rsid w:val="006D312E"/>
    <w:rsid w:val="006E24F7"/>
    <w:rsid w:val="006E2D76"/>
    <w:rsid w:val="006E2EC7"/>
    <w:rsid w:val="006E3892"/>
    <w:rsid w:val="006E557B"/>
    <w:rsid w:val="006E7E7E"/>
    <w:rsid w:val="006F4A5B"/>
    <w:rsid w:val="006F4B20"/>
    <w:rsid w:val="006F6ABF"/>
    <w:rsid w:val="006F782D"/>
    <w:rsid w:val="006F7B22"/>
    <w:rsid w:val="0070095E"/>
    <w:rsid w:val="0070356D"/>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724D1"/>
    <w:rsid w:val="00774F22"/>
    <w:rsid w:val="007813A1"/>
    <w:rsid w:val="007829E9"/>
    <w:rsid w:val="00785747"/>
    <w:rsid w:val="00785DDF"/>
    <w:rsid w:val="00791CF0"/>
    <w:rsid w:val="0079332F"/>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7F6BBE"/>
    <w:rsid w:val="0080115D"/>
    <w:rsid w:val="00801F35"/>
    <w:rsid w:val="00807CF7"/>
    <w:rsid w:val="00811FA0"/>
    <w:rsid w:val="00814588"/>
    <w:rsid w:val="008154E5"/>
    <w:rsid w:val="00815813"/>
    <w:rsid w:val="00816028"/>
    <w:rsid w:val="008235FE"/>
    <w:rsid w:val="00825FC5"/>
    <w:rsid w:val="00827FE6"/>
    <w:rsid w:val="00830FE1"/>
    <w:rsid w:val="00831204"/>
    <w:rsid w:val="00831521"/>
    <w:rsid w:val="00834041"/>
    <w:rsid w:val="008347D9"/>
    <w:rsid w:val="00834DBF"/>
    <w:rsid w:val="0083677A"/>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780F"/>
    <w:rsid w:val="008A0DFF"/>
    <w:rsid w:val="008A48B4"/>
    <w:rsid w:val="008A56A2"/>
    <w:rsid w:val="008A5CBA"/>
    <w:rsid w:val="008B0CA8"/>
    <w:rsid w:val="008B2936"/>
    <w:rsid w:val="008B3F44"/>
    <w:rsid w:val="008B530E"/>
    <w:rsid w:val="008C3C00"/>
    <w:rsid w:val="008D2128"/>
    <w:rsid w:val="008D3217"/>
    <w:rsid w:val="008D4572"/>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251"/>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27A10"/>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558E"/>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ABC"/>
    <w:rsid w:val="00AF3925"/>
    <w:rsid w:val="00AF5CF2"/>
    <w:rsid w:val="00AF6234"/>
    <w:rsid w:val="00B00C70"/>
    <w:rsid w:val="00B205C9"/>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80A50"/>
    <w:rsid w:val="00B83447"/>
    <w:rsid w:val="00B837A8"/>
    <w:rsid w:val="00B84934"/>
    <w:rsid w:val="00B853EE"/>
    <w:rsid w:val="00B86335"/>
    <w:rsid w:val="00B875D6"/>
    <w:rsid w:val="00B922DC"/>
    <w:rsid w:val="00B937E7"/>
    <w:rsid w:val="00B97D75"/>
    <w:rsid w:val="00BA0984"/>
    <w:rsid w:val="00BA09A1"/>
    <w:rsid w:val="00BA173E"/>
    <w:rsid w:val="00BA1850"/>
    <w:rsid w:val="00BA3338"/>
    <w:rsid w:val="00BA521C"/>
    <w:rsid w:val="00BA592C"/>
    <w:rsid w:val="00BA68F3"/>
    <w:rsid w:val="00BB03F9"/>
    <w:rsid w:val="00BB233A"/>
    <w:rsid w:val="00BC1756"/>
    <w:rsid w:val="00BC2A7C"/>
    <w:rsid w:val="00BC5E86"/>
    <w:rsid w:val="00BD09FF"/>
    <w:rsid w:val="00BD1F42"/>
    <w:rsid w:val="00BD2C5B"/>
    <w:rsid w:val="00BD4B12"/>
    <w:rsid w:val="00BD4D8C"/>
    <w:rsid w:val="00BD53EA"/>
    <w:rsid w:val="00BE0FBA"/>
    <w:rsid w:val="00BE10FD"/>
    <w:rsid w:val="00BE38AA"/>
    <w:rsid w:val="00BE3F9E"/>
    <w:rsid w:val="00BE4069"/>
    <w:rsid w:val="00BE468A"/>
    <w:rsid w:val="00BE64CF"/>
    <w:rsid w:val="00BE6503"/>
    <w:rsid w:val="00BF1F1F"/>
    <w:rsid w:val="00BF48A1"/>
    <w:rsid w:val="00BF5D35"/>
    <w:rsid w:val="00BF75AE"/>
    <w:rsid w:val="00C03863"/>
    <w:rsid w:val="00C06438"/>
    <w:rsid w:val="00C07130"/>
    <w:rsid w:val="00C07ED4"/>
    <w:rsid w:val="00C11709"/>
    <w:rsid w:val="00C131C3"/>
    <w:rsid w:val="00C1440D"/>
    <w:rsid w:val="00C14AA9"/>
    <w:rsid w:val="00C14D48"/>
    <w:rsid w:val="00C2061F"/>
    <w:rsid w:val="00C254EF"/>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7846"/>
    <w:rsid w:val="00CA6196"/>
    <w:rsid w:val="00CA6C8A"/>
    <w:rsid w:val="00CB1B63"/>
    <w:rsid w:val="00CB59C3"/>
    <w:rsid w:val="00CB6AD8"/>
    <w:rsid w:val="00CC2B5A"/>
    <w:rsid w:val="00CC6A3C"/>
    <w:rsid w:val="00CD1C9B"/>
    <w:rsid w:val="00CD54D3"/>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EE5"/>
    <w:rsid w:val="00D27579"/>
    <w:rsid w:val="00D27683"/>
    <w:rsid w:val="00D30C41"/>
    <w:rsid w:val="00D3206D"/>
    <w:rsid w:val="00D327D0"/>
    <w:rsid w:val="00D353E8"/>
    <w:rsid w:val="00D375C0"/>
    <w:rsid w:val="00D4251F"/>
    <w:rsid w:val="00D433DF"/>
    <w:rsid w:val="00D45B57"/>
    <w:rsid w:val="00D64EA9"/>
    <w:rsid w:val="00D72732"/>
    <w:rsid w:val="00D76726"/>
    <w:rsid w:val="00D815D6"/>
    <w:rsid w:val="00D81B67"/>
    <w:rsid w:val="00D8451C"/>
    <w:rsid w:val="00D8492C"/>
    <w:rsid w:val="00D900E9"/>
    <w:rsid w:val="00D92B04"/>
    <w:rsid w:val="00D938CE"/>
    <w:rsid w:val="00D94FBD"/>
    <w:rsid w:val="00D9565A"/>
    <w:rsid w:val="00DA07F4"/>
    <w:rsid w:val="00DA1E23"/>
    <w:rsid w:val="00DA6211"/>
    <w:rsid w:val="00DA7146"/>
    <w:rsid w:val="00DB0F13"/>
    <w:rsid w:val="00DB5CBF"/>
    <w:rsid w:val="00DB6EAC"/>
    <w:rsid w:val="00DC0F21"/>
    <w:rsid w:val="00DC27B0"/>
    <w:rsid w:val="00DC3206"/>
    <w:rsid w:val="00DC53BB"/>
    <w:rsid w:val="00DD5A7F"/>
    <w:rsid w:val="00DE2B16"/>
    <w:rsid w:val="00DE48E3"/>
    <w:rsid w:val="00DE4A99"/>
    <w:rsid w:val="00DE6938"/>
    <w:rsid w:val="00DE7630"/>
    <w:rsid w:val="00DE7A8C"/>
    <w:rsid w:val="00DF5E45"/>
    <w:rsid w:val="00DF6087"/>
    <w:rsid w:val="00E00313"/>
    <w:rsid w:val="00E015A3"/>
    <w:rsid w:val="00E02618"/>
    <w:rsid w:val="00E0408F"/>
    <w:rsid w:val="00E17A66"/>
    <w:rsid w:val="00E20603"/>
    <w:rsid w:val="00E2328D"/>
    <w:rsid w:val="00E23574"/>
    <w:rsid w:val="00E23971"/>
    <w:rsid w:val="00E271B9"/>
    <w:rsid w:val="00E27AC2"/>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51BA"/>
    <w:rsid w:val="00EC27F2"/>
    <w:rsid w:val="00EC283B"/>
    <w:rsid w:val="00EC54F5"/>
    <w:rsid w:val="00ED0968"/>
    <w:rsid w:val="00ED2376"/>
    <w:rsid w:val="00EE18FD"/>
    <w:rsid w:val="00EE2543"/>
    <w:rsid w:val="00EE39E2"/>
    <w:rsid w:val="00EE3A88"/>
    <w:rsid w:val="00EE3E27"/>
    <w:rsid w:val="00EE5EB0"/>
    <w:rsid w:val="00EE607C"/>
    <w:rsid w:val="00EE7D5B"/>
    <w:rsid w:val="00EF19F5"/>
    <w:rsid w:val="00EF6612"/>
    <w:rsid w:val="00EF6D74"/>
    <w:rsid w:val="00EF71DD"/>
    <w:rsid w:val="00F00A33"/>
    <w:rsid w:val="00F00FE7"/>
    <w:rsid w:val="00F02C90"/>
    <w:rsid w:val="00F03443"/>
    <w:rsid w:val="00F102F0"/>
    <w:rsid w:val="00F10ACE"/>
    <w:rsid w:val="00F12C9A"/>
    <w:rsid w:val="00F204D3"/>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504A"/>
    <w:rsid w:val="00FB0878"/>
    <w:rsid w:val="00FB21E9"/>
    <w:rsid w:val="00FB2FE9"/>
    <w:rsid w:val="00FB336E"/>
    <w:rsid w:val="00FB51A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tabs>
        <w:tab w:val="clear" w:pos="2138"/>
        <w:tab w:val="num" w:pos="798"/>
      </w:tabs>
      <w:spacing w:before="240" w:line="288" w:lineRule="auto"/>
      <w:ind w:left="798"/>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27"/>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28"/>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29"/>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29"/>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tabs>
        <w:tab w:val="clear" w:pos="2138"/>
        <w:tab w:val="num" w:pos="798"/>
      </w:tabs>
      <w:spacing w:before="240" w:line="288" w:lineRule="auto"/>
      <w:ind w:left="798"/>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27"/>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28"/>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29"/>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29"/>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3728-B6E5-4CE3-9D27-02429F24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3B05B29F</Template>
  <TotalTime>2</TotalTime>
  <Pages>15</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Pam Kelsall</cp:lastModifiedBy>
  <cp:revision>4</cp:revision>
  <cp:lastPrinted>2017-09-21T11:00:00Z</cp:lastPrinted>
  <dcterms:created xsi:type="dcterms:W3CDTF">2017-09-26T13:35:00Z</dcterms:created>
  <dcterms:modified xsi:type="dcterms:W3CDTF">2017-10-06T07:56:00Z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