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DD259" w14:textId="59AF98AF" w:rsidR="00436492" w:rsidRPr="00BC033D" w:rsidRDefault="006E719E">
      <w:pPr>
        <w:rPr>
          <w:b/>
        </w:rPr>
      </w:pPr>
      <w:r>
        <w:rPr>
          <w:b/>
        </w:rPr>
        <w:t>Harrow Referral Optimisation Service (</w:t>
      </w:r>
      <w:r w:rsidR="005B0570">
        <w:rPr>
          <w:b/>
        </w:rPr>
        <w:t>HE</w:t>
      </w:r>
      <w:r>
        <w:rPr>
          <w:b/>
        </w:rPr>
        <w:t>ROS)</w:t>
      </w:r>
    </w:p>
    <w:p w14:paraId="2D4B5229" w14:textId="77777777" w:rsidR="00372176" w:rsidRDefault="00372176"/>
    <w:p w14:paraId="3D9BC0B8" w14:textId="77777777" w:rsidR="006E719E" w:rsidRPr="006E719E" w:rsidRDefault="006E719E" w:rsidP="006E719E">
      <w:pPr>
        <w:rPr>
          <w:lang w:val="en-US"/>
        </w:rPr>
      </w:pPr>
      <w:r w:rsidRPr="006E719E">
        <w:rPr>
          <w:lang w:val="en-US"/>
        </w:rPr>
        <w:t>NHS Harrow Clinical Commissioning Group</w:t>
      </w:r>
      <w:r>
        <w:rPr>
          <w:lang w:val="en-US"/>
        </w:rPr>
        <w:t xml:space="preserve"> (CCG) is currently operating </w:t>
      </w:r>
      <w:r w:rsidR="000542E2">
        <w:rPr>
          <w:lang w:val="en-US"/>
        </w:rPr>
        <w:t>a</w:t>
      </w:r>
      <w:r w:rsidR="000542E2" w:rsidRPr="006E719E">
        <w:rPr>
          <w:lang w:val="en-US"/>
        </w:rPr>
        <w:t xml:space="preserve"> pilot</w:t>
      </w:r>
      <w:r w:rsidRPr="006E719E">
        <w:rPr>
          <w:lang w:val="en-US"/>
        </w:rPr>
        <w:t xml:space="preserve"> Referral </w:t>
      </w:r>
      <w:r w:rsidRPr="006E719E">
        <w:t>Optimisation</w:t>
      </w:r>
      <w:r w:rsidRPr="006E719E">
        <w:rPr>
          <w:lang w:val="en-US"/>
        </w:rPr>
        <w:t xml:space="preserve"> Service</w:t>
      </w:r>
      <w:r w:rsidR="000542E2">
        <w:rPr>
          <w:lang w:val="en-US"/>
        </w:rPr>
        <w:t xml:space="preserve"> </w:t>
      </w:r>
      <w:r w:rsidRPr="006E719E">
        <w:rPr>
          <w:lang w:val="en-US"/>
        </w:rPr>
        <w:t>(managing the process and admin of primary care referrals). The current pilot service is due to expire on or before the 25</w:t>
      </w:r>
      <w:r w:rsidRPr="006E719E">
        <w:rPr>
          <w:vertAlign w:val="superscript"/>
          <w:lang w:val="en-US"/>
        </w:rPr>
        <w:t>th</w:t>
      </w:r>
      <w:r w:rsidRPr="006E719E">
        <w:rPr>
          <w:lang w:val="en-US"/>
        </w:rPr>
        <w:t xml:space="preserve"> January 2019. The CCG is launching a process of consultation around potential commissioning options for future service provision.</w:t>
      </w:r>
    </w:p>
    <w:p w14:paraId="1B3D2172" w14:textId="77777777" w:rsidR="00372176" w:rsidRDefault="00372176"/>
    <w:p w14:paraId="1338DAA6" w14:textId="77777777" w:rsidR="00372176" w:rsidRDefault="00372176">
      <w:r>
        <w:t>Providers are asked to complete the short questionnaire below:</w:t>
      </w:r>
    </w:p>
    <w:p w14:paraId="0728C9AE" w14:textId="77777777" w:rsidR="00372176" w:rsidRDefault="00372176"/>
    <w:tbl>
      <w:tblPr>
        <w:tblStyle w:val="TableGrid"/>
        <w:tblW w:w="0" w:type="auto"/>
        <w:tblLook w:val="04A0" w:firstRow="1" w:lastRow="0" w:firstColumn="1" w:lastColumn="0" w:noHBand="0" w:noVBand="1"/>
      </w:tblPr>
      <w:tblGrid>
        <w:gridCol w:w="4621"/>
        <w:gridCol w:w="4621"/>
      </w:tblGrid>
      <w:tr w:rsidR="00BD6A9E" w14:paraId="63D5A30C" w14:textId="77777777" w:rsidTr="00BD6A9E">
        <w:trPr>
          <w:trHeight w:val="397"/>
        </w:trPr>
        <w:tc>
          <w:tcPr>
            <w:tcW w:w="4621" w:type="dxa"/>
            <w:vAlign w:val="center"/>
          </w:tcPr>
          <w:p w14:paraId="42CDD49A" w14:textId="77777777" w:rsidR="00BD6A9E" w:rsidRPr="00BD6A9E" w:rsidRDefault="00BD6A9E" w:rsidP="00BD6A9E">
            <w:pPr>
              <w:jc w:val="left"/>
              <w:rPr>
                <w:b/>
              </w:rPr>
            </w:pPr>
            <w:r>
              <w:rPr>
                <w:b/>
              </w:rPr>
              <w:t>Organisation Name</w:t>
            </w:r>
          </w:p>
        </w:tc>
        <w:tc>
          <w:tcPr>
            <w:tcW w:w="4621" w:type="dxa"/>
            <w:shd w:val="clear" w:color="auto" w:fill="FFFF99"/>
            <w:vAlign w:val="center"/>
          </w:tcPr>
          <w:p w14:paraId="6D620138" w14:textId="77777777" w:rsidR="00BD6A9E" w:rsidRPr="00BD6A9E" w:rsidRDefault="00BD6A9E" w:rsidP="00BD6A9E">
            <w:pPr>
              <w:jc w:val="left"/>
              <w:rPr>
                <w:b/>
              </w:rPr>
            </w:pPr>
          </w:p>
        </w:tc>
      </w:tr>
      <w:tr w:rsidR="00BD6A9E" w14:paraId="209FE0D0" w14:textId="77777777" w:rsidTr="00BD6A9E">
        <w:trPr>
          <w:trHeight w:val="397"/>
        </w:trPr>
        <w:tc>
          <w:tcPr>
            <w:tcW w:w="4621" w:type="dxa"/>
            <w:vAlign w:val="center"/>
          </w:tcPr>
          <w:p w14:paraId="15DCFE2B" w14:textId="77777777" w:rsidR="00BD6A9E" w:rsidRPr="00BD6A9E" w:rsidRDefault="00BD6A9E" w:rsidP="00BD6A9E">
            <w:pPr>
              <w:jc w:val="left"/>
              <w:rPr>
                <w:b/>
              </w:rPr>
            </w:pPr>
            <w:r>
              <w:rPr>
                <w:b/>
              </w:rPr>
              <w:t>Contact Name and Title</w:t>
            </w:r>
          </w:p>
        </w:tc>
        <w:tc>
          <w:tcPr>
            <w:tcW w:w="4621" w:type="dxa"/>
            <w:shd w:val="clear" w:color="auto" w:fill="FFFF99"/>
            <w:vAlign w:val="center"/>
          </w:tcPr>
          <w:p w14:paraId="5A0F864B" w14:textId="77777777" w:rsidR="00BD6A9E" w:rsidRPr="00BD6A9E" w:rsidRDefault="00BD6A9E" w:rsidP="00BD6A9E">
            <w:pPr>
              <w:jc w:val="left"/>
              <w:rPr>
                <w:b/>
              </w:rPr>
            </w:pPr>
          </w:p>
        </w:tc>
      </w:tr>
      <w:tr w:rsidR="00BD6A9E" w14:paraId="08B3300F" w14:textId="77777777" w:rsidTr="00BD6A9E">
        <w:trPr>
          <w:trHeight w:val="397"/>
        </w:trPr>
        <w:tc>
          <w:tcPr>
            <w:tcW w:w="4621" w:type="dxa"/>
            <w:vAlign w:val="center"/>
          </w:tcPr>
          <w:p w14:paraId="30803ED1" w14:textId="77777777" w:rsidR="00BD6A9E" w:rsidRPr="00BD6A9E" w:rsidRDefault="00BD6A9E" w:rsidP="00BD6A9E">
            <w:pPr>
              <w:jc w:val="left"/>
              <w:rPr>
                <w:b/>
              </w:rPr>
            </w:pPr>
            <w:r>
              <w:rPr>
                <w:b/>
              </w:rPr>
              <w:t>Contact Information – Telephone / Email</w:t>
            </w:r>
          </w:p>
        </w:tc>
        <w:tc>
          <w:tcPr>
            <w:tcW w:w="4621" w:type="dxa"/>
            <w:shd w:val="clear" w:color="auto" w:fill="FFFF99"/>
            <w:vAlign w:val="center"/>
          </w:tcPr>
          <w:p w14:paraId="42F694B1" w14:textId="77777777" w:rsidR="00BD6A9E" w:rsidRPr="00BD6A9E" w:rsidRDefault="00BD6A9E" w:rsidP="00BD6A9E">
            <w:pPr>
              <w:jc w:val="left"/>
              <w:rPr>
                <w:b/>
              </w:rPr>
            </w:pPr>
          </w:p>
        </w:tc>
      </w:tr>
      <w:tr w:rsidR="00372176" w14:paraId="14C245C2" w14:textId="77777777" w:rsidTr="00BC033D">
        <w:trPr>
          <w:trHeight w:val="397"/>
        </w:trPr>
        <w:tc>
          <w:tcPr>
            <w:tcW w:w="9242" w:type="dxa"/>
            <w:gridSpan w:val="2"/>
            <w:vAlign w:val="center"/>
          </w:tcPr>
          <w:p w14:paraId="5D475630" w14:textId="77777777" w:rsidR="00372176" w:rsidRPr="00BC033D" w:rsidRDefault="00372176" w:rsidP="00BD6A9E">
            <w:pPr>
              <w:pStyle w:val="ListParagraph"/>
              <w:numPr>
                <w:ilvl w:val="0"/>
                <w:numId w:val="1"/>
              </w:numPr>
              <w:jc w:val="left"/>
              <w:rPr>
                <w:b/>
              </w:rPr>
            </w:pPr>
            <w:r w:rsidRPr="00BC033D">
              <w:rPr>
                <w:b/>
              </w:rPr>
              <w:t xml:space="preserve">Would you be interested in bidding to </w:t>
            </w:r>
            <w:r w:rsidR="006E719E">
              <w:rPr>
                <w:b/>
              </w:rPr>
              <w:t xml:space="preserve">provide a </w:t>
            </w:r>
            <w:r w:rsidR="000542E2">
              <w:rPr>
                <w:b/>
              </w:rPr>
              <w:t>Referral Optimisation Ser</w:t>
            </w:r>
            <w:r w:rsidR="00BD6A9E">
              <w:rPr>
                <w:b/>
              </w:rPr>
              <w:t xml:space="preserve">vice for Harrow CCG ready to commence a service from January 2019? </w:t>
            </w:r>
          </w:p>
        </w:tc>
      </w:tr>
      <w:tr w:rsidR="00372176" w14:paraId="62850FC2" w14:textId="77777777" w:rsidTr="00BC033D">
        <w:trPr>
          <w:trHeight w:val="397"/>
        </w:trPr>
        <w:tc>
          <w:tcPr>
            <w:tcW w:w="9242" w:type="dxa"/>
            <w:gridSpan w:val="2"/>
            <w:shd w:val="clear" w:color="auto" w:fill="FFFF99"/>
            <w:vAlign w:val="center"/>
          </w:tcPr>
          <w:p w14:paraId="7BFAE08A" w14:textId="77777777" w:rsidR="00372176" w:rsidRDefault="00372176" w:rsidP="00BC033D">
            <w:pPr>
              <w:jc w:val="left"/>
            </w:pPr>
          </w:p>
        </w:tc>
      </w:tr>
      <w:tr w:rsidR="00372176" w14:paraId="7B462851" w14:textId="77777777" w:rsidTr="00BC033D">
        <w:trPr>
          <w:trHeight w:val="397"/>
        </w:trPr>
        <w:tc>
          <w:tcPr>
            <w:tcW w:w="9242" w:type="dxa"/>
            <w:gridSpan w:val="2"/>
            <w:vAlign w:val="center"/>
          </w:tcPr>
          <w:p w14:paraId="25BA6875" w14:textId="77777777" w:rsidR="00372176" w:rsidRPr="00BC033D" w:rsidRDefault="00372176" w:rsidP="00BC033D">
            <w:pPr>
              <w:pStyle w:val="ListParagraph"/>
              <w:numPr>
                <w:ilvl w:val="0"/>
                <w:numId w:val="1"/>
              </w:numPr>
              <w:jc w:val="left"/>
              <w:rPr>
                <w:b/>
              </w:rPr>
            </w:pPr>
            <w:r w:rsidRPr="00BC033D">
              <w:rPr>
                <w:b/>
              </w:rPr>
              <w:t>If you have answered ‘Yes’ to Q1, would be you be interested in bidding as a:</w:t>
            </w:r>
          </w:p>
        </w:tc>
      </w:tr>
      <w:tr w:rsidR="00372176" w14:paraId="3D1F39B7" w14:textId="77777777" w:rsidTr="00BC033D">
        <w:trPr>
          <w:trHeight w:val="397"/>
        </w:trPr>
        <w:tc>
          <w:tcPr>
            <w:tcW w:w="4621" w:type="dxa"/>
            <w:vAlign w:val="center"/>
          </w:tcPr>
          <w:p w14:paraId="4D85A722" w14:textId="77777777" w:rsidR="00372176" w:rsidRPr="00BC033D" w:rsidRDefault="00372176" w:rsidP="00BC033D">
            <w:pPr>
              <w:jc w:val="left"/>
              <w:rPr>
                <w:i/>
              </w:rPr>
            </w:pPr>
            <w:r w:rsidRPr="00BC033D">
              <w:rPr>
                <w:i/>
              </w:rPr>
              <w:t>Lead Sole Bidder</w:t>
            </w:r>
          </w:p>
        </w:tc>
        <w:tc>
          <w:tcPr>
            <w:tcW w:w="4621" w:type="dxa"/>
            <w:shd w:val="clear" w:color="auto" w:fill="FFFF99"/>
            <w:vAlign w:val="center"/>
          </w:tcPr>
          <w:p w14:paraId="1B6998FF" w14:textId="77777777" w:rsidR="00372176" w:rsidRDefault="00372176" w:rsidP="00BC033D">
            <w:pPr>
              <w:jc w:val="left"/>
            </w:pPr>
          </w:p>
        </w:tc>
      </w:tr>
      <w:tr w:rsidR="00372176" w14:paraId="633D3E09" w14:textId="77777777" w:rsidTr="00BC033D">
        <w:trPr>
          <w:trHeight w:val="397"/>
        </w:trPr>
        <w:tc>
          <w:tcPr>
            <w:tcW w:w="4621" w:type="dxa"/>
            <w:vAlign w:val="center"/>
          </w:tcPr>
          <w:p w14:paraId="71F5FB77" w14:textId="77777777" w:rsidR="00372176" w:rsidRPr="00BC033D" w:rsidRDefault="00372176" w:rsidP="00BC033D">
            <w:pPr>
              <w:jc w:val="left"/>
              <w:rPr>
                <w:i/>
              </w:rPr>
            </w:pPr>
            <w:r w:rsidRPr="00BC033D">
              <w:rPr>
                <w:i/>
              </w:rPr>
              <w:t>Lead Bidder with Subcontractors</w:t>
            </w:r>
          </w:p>
        </w:tc>
        <w:tc>
          <w:tcPr>
            <w:tcW w:w="4621" w:type="dxa"/>
            <w:shd w:val="clear" w:color="auto" w:fill="FFFF99"/>
            <w:vAlign w:val="center"/>
          </w:tcPr>
          <w:p w14:paraId="04BD0A35" w14:textId="77777777" w:rsidR="00372176" w:rsidRDefault="00372176" w:rsidP="00BC033D">
            <w:pPr>
              <w:jc w:val="left"/>
            </w:pPr>
          </w:p>
        </w:tc>
      </w:tr>
      <w:tr w:rsidR="00372176" w14:paraId="372E5DBC" w14:textId="77777777" w:rsidTr="00BC033D">
        <w:trPr>
          <w:trHeight w:val="397"/>
        </w:trPr>
        <w:tc>
          <w:tcPr>
            <w:tcW w:w="4621" w:type="dxa"/>
            <w:vAlign w:val="center"/>
          </w:tcPr>
          <w:p w14:paraId="3F81D49C" w14:textId="77777777" w:rsidR="00372176" w:rsidRPr="00BC033D" w:rsidRDefault="00372176" w:rsidP="00BC033D">
            <w:pPr>
              <w:jc w:val="left"/>
              <w:rPr>
                <w:i/>
              </w:rPr>
            </w:pPr>
            <w:r w:rsidRPr="00BC033D">
              <w:rPr>
                <w:i/>
              </w:rPr>
              <w:t>Subcontractor to a Lead Bidder</w:t>
            </w:r>
          </w:p>
        </w:tc>
        <w:tc>
          <w:tcPr>
            <w:tcW w:w="4621" w:type="dxa"/>
            <w:shd w:val="clear" w:color="auto" w:fill="FFFF99"/>
            <w:vAlign w:val="center"/>
          </w:tcPr>
          <w:p w14:paraId="72C62961" w14:textId="77777777" w:rsidR="00372176" w:rsidRDefault="00372176" w:rsidP="00BC033D">
            <w:pPr>
              <w:jc w:val="left"/>
            </w:pPr>
          </w:p>
        </w:tc>
      </w:tr>
      <w:tr w:rsidR="00955032" w14:paraId="194559E4" w14:textId="77777777" w:rsidTr="00BC033D">
        <w:trPr>
          <w:trHeight w:val="397"/>
        </w:trPr>
        <w:tc>
          <w:tcPr>
            <w:tcW w:w="9242" w:type="dxa"/>
            <w:gridSpan w:val="2"/>
            <w:vAlign w:val="center"/>
          </w:tcPr>
          <w:p w14:paraId="4480B8FB" w14:textId="7B8B309E" w:rsidR="00955032" w:rsidRPr="00BC033D" w:rsidRDefault="00955032" w:rsidP="00BC033D">
            <w:pPr>
              <w:pStyle w:val="ListParagraph"/>
              <w:numPr>
                <w:ilvl w:val="0"/>
                <w:numId w:val="1"/>
              </w:numPr>
              <w:jc w:val="left"/>
              <w:rPr>
                <w:b/>
              </w:rPr>
            </w:pPr>
            <w:r>
              <w:rPr>
                <w:b/>
              </w:rPr>
              <w:t>Are there particular challenges to working with other providers to deliver the service? How might some of these challenges be addressed?</w:t>
            </w:r>
          </w:p>
        </w:tc>
      </w:tr>
      <w:tr w:rsidR="00955032" w14:paraId="668E6AFE" w14:textId="77777777" w:rsidTr="00955032">
        <w:trPr>
          <w:trHeight w:val="397"/>
        </w:trPr>
        <w:tc>
          <w:tcPr>
            <w:tcW w:w="9242" w:type="dxa"/>
            <w:gridSpan w:val="2"/>
            <w:shd w:val="clear" w:color="auto" w:fill="FFFF99"/>
            <w:vAlign w:val="center"/>
          </w:tcPr>
          <w:p w14:paraId="598F3919" w14:textId="77777777" w:rsidR="00955032" w:rsidRDefault="00955032" w:rsidP="00955032">
            <w:pPr>
              <w:pStyle w:val="ListParagraph"/>
              <w:jc w:val="left"/>
              <w:rPr>
                <w:b/>
              </w:rPr>
            </w:pPr>
          </w:p>
        </w:tc>
      </w:tr>
      <w:tr w:rsidR="00372176" w14:paraId="7CCB72FA" w14:textId="77777777" w:rsidTr="00BC033D">
        <w:trPr>
          <w:trHeight w:val="397"/>
        </w:trPr>
        <w:tc>
          <w:tcPr>
            <w:tcW w:w="9242" w:type="dxa"/>
            <w:gridSpan w:val="2"/>
            <w:vAlign w:val="center"/>
          </w:tcPr>
          <w:p w14:paraId="08CEB391" w14:textId="77777777" w:rsidR="00372176" w:rsidRPr="00BC033D" w:rsidRDefault="00BC033D" w:rsidP="00BC033D">
            <w:pPr>
              <w:pStyle w:val="ListParagraph"/>
              <w:numPr>
                <w:ilvl w:val="0"/>
                <w:numId w:val="1"/>
              </w:numPr>
              <w:jc w:val="left"/>
              <w:rPr>
                <w:b/>
              </w:rPr>
            </w:pPr>
            <w:r w:rsidRPr="00BC033D">
              <w:rPr>
                <w:b/>
              </w:rPr>
              <w:t>If you have answered ‘No’ to Q2, can you outline the reasons why?</w:t>
            </w:r>
          </w:p>
        </w:tc>
      </w:tr>
      <w:tr w:rsidR="00372176" w14:paraId="343054BE" w14:textId="77777777" w:rsidTr="00BC033D">
        <w:trPr>
          <w:trHeight w:val="397"/>
        </w:trPr>
        <w:tc>
          <w:tcPr>
            <w:tcW w:w="9242" w:type="dxa"/>
            <w:gridSpan w:val="2"/>
            <w:shd w:val="clear" w:color="auto" w:fill="FFFF99"/>
            <w:vAlign w:val="center"/>
          </w:tcPr>
          <w:p w14:paraId="2406CE98" w14:textId="77777777" w:rsidR="00372176" w:rsidRDefault="00372176" w:rsidP="00BC033D">
            <w:pPr>
              <w:jc w:val="left"/>
            </w:pPr>
          </w:p>
        </w:tc>
      </w:tr>
      <w:tr w:rsidR="00BC033D" w14:paraId="6CFFA8BA" w14:textId="77777777" w:rsidTr="00BC033D">
        <w:trPr>
          <w:trHeight w:val="397"/>
        </w:trPr>
        <w:tc>
          <w:tcPr>
            <w:tcW w:w="9242" w:type="dxa"/>
            <w:gridSpan w:val="2"/>
            <w:shd w:val="clear" w:color="auto" w:fill="auto"/>
            <w:vAlign w:val="center"/>
          </w:tcPr>
          <w:p w14:paraId="3D2FC75A" w14:textId="77777777" w:rsidR="00BC033D" w:rsidRPr="00BC033D" w:rsidRDefault="000542E2" w:rsidP="00BC033D">
            <w:pPr>
              <w:pStyle w:val="ListParagraph"/>
              <w:numPr>
                <w:ilvl w:val="0"/>
                <w:numId w:val="1"/>
              </w:numPr>
              <w:jc w:val="left"/>
              <w:rPr>
                <w:b/>
              </w:rPr>
            </w:pPr>
            <w:r>
              <w:rPr>
                <w:b/>
              </w:rPr>
              <w:t>Would yo</w:t>
            </w:r>
            <w:r w:rsidR="00BD6A9E">
              <w:rPr>
                <w:b/>
              </w:rPr>
              <w:t>u be interested in bidding for or scaling up a service to deal with referrals from more than one CCG? What would you foresee as the challenges in doing this?</w:t>
            </w:r>
          </w:p>
        </w:tc>
      </w:tr>
      <w:tr w:rsidR="00BC033D" w14:paraId="316B3BF2" w14:textId="77777777" w:rsidTr="00BC033D">
        <w:trPr>
          <w:trHeight w:val="397"/>
        </w:trPr>
        <w:tc>
          <w:tcPr>
            <w:tcW w:w="9242" w:type="dxa"/>
            <w:gridSpan w:val="2"/>
            <w:shd w:val="clear" w:color="auto" w:fill="FFFF99"/>
            <w:vAlign w:val="center"/>
          </w:tcPr>
          <w:p w14:paraId="26F8CA07" w14:textId="77777777" w:rsidR="00BC033D" w:rsidRDefault="00BC033D" w:rsidP="00BC033D">
            <w:pPr>
              <w:jc w:val="left"/>
            </w:pPr>
          </w:p>
        </w:tc>
      </w:tr>
      <w:tr w:rsidR="000542E2" w14:paraId="40F611F8" w14:textId="77777777" w:rsidTr="000542E2">
        <w:trPr>
          <w:trHeight w:val="397"/>
        </w:trPr>
        <w:tc>
          <w:tcPr>
            <w:tcW w:w="9242" w:type="dxa"/>
            <w:gridSpan w:val="2"/>
            <w:shd w:val="clear" w:color="auto" w:fill="auto"/>
            <w:vAlign w:val="center"/>
          </w:tcPr>
          <w:p w14:paraId="79E77EBD" w14:textId="77777777" w:rsidR="000542E2" w:rsidRPr="00BD6A9E" w:rsidRDefault="000542E2" w:rsidP="000542E2">
            <w:pPr>
              <w:pStyle w:val="ListParagraph"/>
              <w:numPr>
                <w:ilvl w:val="0"/>
                <w:numId w:val="1"/>
              </w:numPr>
              <w:rPr>
                <w:b/>
              </w:rPr>
            </w:pPr>
            <w:r w:rsidRPr="00BD6A9E">
              <w:rPr>
                <w:b/>
              </w:rPr>
              <w:t>Are there any issues that foresee that may make bidding for the service difficult?</w:t>
            </w:r>
          </w:p>
        </w:tc>
      </w:tr>
      <w:tr w:rsidR="000542E2" w14:paraId="44010D53" w14:textId="77777777" w:rsidTr="00BC033D">
        <w:trPr>
          <w:trHeight w:val="397"/>
        </w:trPr>
        <w:tc>
          <w:tcPr>
            <w:tcW w:w="9242" w:type="dxa"/>
            <w:gridSpan w:val="2"/>
            <w:shd w:val="clear" w:color="auto" w:fill="FFFF99"/>
            <w:vAlign w:val="center"/>
          </w:tcPr>
          <w:p w14:paraId="3B1C33EE" w14:textId="77777777" w:rsidR="000542E2" w:rsidRDefault="000542E2" w:rsidP="00BC033D">
            <w:pPr>
              <w:jc w:val="left"/>
            </w:pPr>
          </w:p>
        </w:tc>
      </w:tr>
      <w:tr w:rsidR="000542E2" w14:paraId="10DE7062" w14:textId="77777777" w:rsidTr="000542E2">
        <w:trPr>
          <w:trHeight w:val="397"/>
        </w:trPr>
        <w:tc>
          <w:tcPr>
            <w:tcW w:w="9242" w:type="dxa"/>
            <w:gridSpan w:val="2"/>
            <w:shd w:val="clear" w:color="auto" w:fill="auto"/>
            <w:vAlign w:val="center"/>
          </w:tcPr>
          <w:p w14:paraId="7768F726" w14:textId="77777777" w:rsidR="000542E2" w:rsidRPr="00BD6A9E" w:rsidRDefault="000542E2" w:rsidP="000542E2">
            <w:pPr>
              <w:pStyle w:val="ListParagraph"/>
              <w:numPr>
                <w:ilvl w:val="0"/>
                <w:numId w:val="1"/>
              </w:numPr>
              <w:jc w:val="left"/>
              <w:rPr>
                <w:b/>
              </w:rPr>
            </w:pPr>
            <w:r w:rsidRPr="00BD6A9E">
              <w:rPr>
                <w:b/>
              </w:rPr>
              <w:t>What key information would you require the CCG to publish in procurement documents should a competitive procurement take place?</w:t>
            </w:r>
          </w:p>
        </w:tc>
      </w:tr>
      <w:tr w:rsidR="000542E2" w14:paraId="0BD13A87" w14:textId="77777777" w:rsidTr="00BC033D">
        <w:trPr>
          <w:trHeight w:val="397"/>
        </w:trPr>
        <w:tc>
          <w:tcPr>
            <w:tcW w:w="9242" w:type="dxa"/>
            <w:gridSpan w:val="2"/>
            <w:shd w:val="clear" w:color="auto" w:fill="FFFF99"/>
            <w:vAlign w:val="center"/>
          </w:tcPr>
          <w:p w14:paraId="408A1194" w14:textId="77777777" w:rsidR="000542E2" w:rsidRDefault="000542E2" w:rsidP="00BC033D">
            <w:pPr>
              <w:jc w:val="left"/>
            </w:pPr>
          </w:p>
        </w:tc>
      </w:tr>
      <w:tr w:rsidR="00BC033D" w14:paraId="5F4CF6EF" w14:textId="77777777" w:rsidTr="00BC033D">
        <w:trPr>
          <w:trHeight w:val="397"/>
        </w:trPr>
        <w:tc>
          <w:tcPr>
            <w:tcW w:w="9242" w:type="dxa"/>
            <w:gridSpan w:val="2"/>
            <w:shd w:val="clear" w:color="auto" w:fill="auto"/>
            <w:vAlign w:val="center"/>
          </w:tcPr>
          <w:p w14:paraId="74BF05C3" w14:textId="77777777" w:rsidR="00BC033D" w:rsidRPr="00BC033D" w:rsidRDefault="000542E2" w:rsidP="00BC033D">
            <w:pPr>
              <w:pStyle w:val="ListParagraph"/>
              <w:numPr>
                <w:ilvl w:val="0"/>
                <w:numId w:val="1"/>
              </w:numPr>
              <w:jc w:val="left"/>
              <w:rPr>
                <w:b/>
              </w:rPr>
            </w:pPr>
            <w:r>
              <w:rPr>
                <w:b/>
              </w:rPr>
              <w:t>What would you consider would be an appropriate length of time in which you could mobilise a new ROS</w:t>
            </w:r>
          </w:p>
        </w:tc>
      </w:tr>
      <w:tr w:rsidR="00BC033D" w14:paraId="66CD1464" w14:textId="77777777" w:rsidTr="00BC033D">
        <w:trPr>
          <w:trHeight w:val="397"/>
        </w:trPr>
        <w:tc>
          <w:tcPr>
            <w:tcW w:w="9242" w:type="dxa"/>
            <w:gridSpan w:val="2"/>
            <w:shd w:val="clear" w:color="auto" w:fill="FFFF99"/>
            <w:vAlign w:val="center"/>
          </w:tcPr>
          <w:p w14:paraId="26AA1AA6" w14:textId="77777777" w:rsidR="00BC033D" w:rsidRDefault="00BC033D" w:rsidP="00BC033D">
            <w:pPr>
              <w:jc w:val="left"/>
            </w:pPr>
          </w:p>
        </w:tc>
      </w:tr>
      <w:tr w:rsidR="00BC033D" w14:paraId="21ED6796" w14:textId="77777777" w:rsidTr="00BC033D">
        <w:trPr>
          <w:trHeight w:val="397"/>
        </w:trPr>
        <w:tc>
          <w:tcPr>
            <w:tcW w:w="9242" w:type="dxa"/>
            <w:gridSpan w:val="2"/>
            <w:shd w:val="clear" w:color="auto" w:fill="auto"/>
            <w:vAlign w:val="center"/>
          </w:tcPr>
          <w:p w14:paraId="6494221C" w14:textId="111C720A" w:rsidR="00BC033D" w:rsidRPr="00BC033D" w:rsidRDefault="000542E2" w:rsidP="00BC033D">
            <w:pPr>
              <w:pStyle w:val="ListParagraph"/>
              <w:numPr>
                <w:ilvl w:val="0"/>
                <w:numId w:val="1"/>
              </w:numPr>
              <w:jc w:val="left"/>
              <w:rPr>
                <w:b/>
              </w:rPr>
            </w:pPr>
            <w:r>
              <w:rPr>
                <w:b/>
              </w:rPr>
              <w:t xml:space="preserve">The ROS currently deals with approximately 75,000 annual referrals and costs </w:t>
            </w:r>
            <w:r w:rsidR="00BD6A9E">
              <w:rPr>
                <w:b/>
              </w:rPr>
              <w:t>around £700k. Is this financial envelope sufficient to cover the service specification?</w:t>
            </w:r>
            <w:r w:rsidR="005B0570">
              <w:rPr>
                <w:b/>
              </w:rPr>
              <w:t xml:space="preserve"> Is there room for potential financial efficiencies and to what extent as a percentage of the contract value?</w:t>
            </w:r>
          </w:p>
        </w:tc>
      </w:tr>
      <w:tr w:rsidR="00BC033D" w14:paraId="748D8BEE" w14:textId="77777777" w:rsidTr="00BC033D">
        <w:trPr>
          <w:trHeight w:val="397"/>
        </w:trPr>
        <w:tc>
          <w:tcPr>
            <w:tcW w:w="9242" w:type="dxa"/>
            <w:gridSpan w:val="2"/>
            <w:shd w:val="clear" w:color="auto" w:fill="FFFF99"/>
            <w:vAlign w:val="center"/>
          </w:tcPr>
          <w:p w14:paraId="2BABB00C" w14:textId="77777777" w:rsidR="00BC033D" w:rsidRDefault="00BC033D" w:rsidP="00BC033D">
            <w:pPr>
              <w:jc w:val="left"/>
            </w:pPr>
          </w:p>
        </w:tc>
      </w:tr>
      <w:tr w:rsidR="000542E2" w14:paraId="6C4176F8" w14:textId="77777777" w:rsidTr="000542E2">
        <w:trPr>
          <w:trHeight w:val="397"/>
        </w:trPr>
        <w:tc>
          <w:tcPr>
            <w:tcW w:w="9242" w:type="dxa"/>
            <w:gridSpan w:val="2"/>
            <w:shd w:val="clear" w:color="auto" w:fill="auto"/>
            <w:vAlign w:val="center"/>
          </w:tcPr>
          <w:p w14:paraId="753E25EA" w14:textId="06EE9521" w:rsidR="000542E2" w:rsidRPr="00BD6A9E" w:rsidRDefault="000542E2" w:rsidP="005B0570">
            <w:pPr>
              <w:pStyle w:val="ListParagraph"/>
              <w:numPr>
                <w:ilvl w:val="0"/>
                <w:numId w:val="1"/>
              </w:numPr>
              <w:jc w:val="left"/>
              <w:rPr>
                <w:b/>
              </w:rPr>
            </w:pPr>
            <w:r w:rsidRPr="00BD6A9E">
              <w:rPr>
                <w:b/>
              </w:rPr>
              <w:t xml:space="preserve">Are there any alternative service models for a </w:t>
            </w:r>
            <w:r w:rsidR="005B0570">
              <w:rPr>
                <w:b/>
              </w:rPr>
              <w:t>Referral Optimisation Service</w:t>
            </w:r>
            <w:r w:rsidRPr="00BD6A9E">
              <w:rPr>
                <w:b/>
              </w:rPr>
              <w:t xml:space="preserve"> that you’re aware of and what benefits do these models deliver for patients, providers and </w:t>
            </w:r>
            <w:r w:rsidRPr="00BD6A9E">
              <w:rPr>
                <w:b/>
              </w:rPr>
              <w:lastRenderedPageBreak/>
              <w:t>commissioners?</w:t>
            </w:r>
          </w:p>
        </w:tc>
      </w:tr>
      <w:tr w:rsidR="000542E2" w14:paraId="49707B9E" w14:textId="77777777" w:rsidTr="00BC033D">
        <w:trPr>
          <w:trHeight w:val="397"/>
        </w:trPr>
        <w:tc>
          <w:tcPr>
            <w:tcW w:w="9242" w:type="dxa"/>
            <w:gridSpan w:val="2"/>
            <w:shd w:val="clear" w:color="auto" w:fill="FFFF99"/>
            <w:vAlign w:val="center"/>
          </w:tcPr>
          <w:p w14:paraId="267DF6C4" w14:textId="77777777" w:rsidR="000542E2" w:rsidRDefault="000542E2" w:rsidP="00BC033D">
            <w:pPr>
              <w:jc w:val="left"/>
            </w:pPr>
          </w:p>
        </w:tc>
      </w:tr>
      <w:tr w:rsidR="000542E2" w14:paraId="5E47DF87" w14:textId="77777777" w:rsidTr="00BD6A9E">
        <w:trPr>
          <w:trHeight w:val="397"/>
        </w:trPr>
        <w:tc>
          <w:tcPr>
            <w:tcW w:w="9242" w:type="dxa"/>
            <w:gridSpan w:val="2"/>
            <w:shd w:val="clear" w:color="auto" w:fill="auto"/>
            <w:vAlign w:val="center"/>
          </w:tcPr>
          <w:p w14:paraId="7B4341FF" w14:textId="77777777" w:rsidR="000542E2" w:rsidRPr="00BD6A9E" w:rsidRDefault="00BD6A9E" w:rsidP="00BD6A9E">
            <w:pPr>
              <w:pStyle w:val="ListParagraph"/>
              <w:numPr>
                <w:ilvl w:val="0"/>
                <w:numId w:val="1"/>
              </w:numPr>
              <w:jc w:val="left"/>
              <w:rPr>
                <w:b/>
              </w:rPr>
            </w:pPr>
            <w:r w:rsidRPr="00BD6A9E">
              <w:rPr>
                <w:b/>
              </w:rPr>
              <w:t>Would you be interested in engaging with Harrow CCG further about the ROS? Please confirm and indicate preferred means?</w:t>
            </w:r>
          </w:p>
        </w:tc>
      </w:tr>
      <w:tr w:rsidR="00BD6A9E" w14:paraId="6A10A052" w14:textId="77777777" w:rsidTr="00BD6A9E">
        <w:trPr>
          <w:trHeight w:val="397"/>
        </w:trPr>
        <w:tc>
          <w:tcPr>
            <w:tcW w:w="4621" w:type="dxa"/>
            <w:shd w:val="clear" w:color="auto" w:fill="auto"/>
            <w:vAlign w:val="center"/>
          </w:tcPr>
          <w:p w14:paraId="06571CAE" w14:textId="77777777" w:rsidR="00BD6A9E" w:rsidRDefault="00BD6A9E" w:rsidP="00BC033D">
            <w:pPr>
              <w:jc w:val="left"/>
            </w:pPr>
            <w:r>
              <w:t>By Telephone</w:t>
            </w:r>
          </w:p>
        </w:tc>
        <w:tc>
          <w:tcPr>
            <w:tcW w:w="4621" w:type="dxa"/>
            <w:shd w:val="clear" w:color="auto" w:fill="FFFF99"/>
            <w:vAlign w:val="center"/>
          </w:tcPr>
          <w:p w14:paraId="56F4027F" w14:textId="77777777" w:rsidR="00BD6A9E" w:rsidRDefault="00BD6A9E" w:rsidP="00BC033D">
            <w:pPr>
              <w:jc w:val="left"/>
            </w:pPr>
          </w:p>
        </w:tc>
      </w:tr>
      <w:tr w:rsidR="00BD6A9E" w14:paraId="68B3C33E" w14:textId="77777777" w:rsidTr="00BD6A9E">
        <w:trPr>
          <w:trHeight w:val="397"/>
        </w:trPr>
        <w:tc>
          <w:tcPr>
            <w:tcW w:w="4621" w:type="dxa"/>
            <w:shd w:val="clear" w:color="auto" w:fill="auto"/>
            <w:vAlign w:val="center"/>
          </w:tcPr>
          <w:p w14:paraId="1AE34FFE" w14:textId="77777777" w:rsidR="00BD6A9E" w:rsidRDefault="00BD6A9E" w:rsidP="00BC033D">
            <w:pPr>
              <w:jc w:val="left"/>
            </w:pPr>
            <w:r>
              <w:t>By Email</w:t>
            </w:r>
          </w:p>
        </w:tc>
        <w:tc>
          <w:tcPr>
            <w:tcW w:w="4621" w:type="dxa"/>
            <w:shd w:val="clear" w:color="auto" w:fill="FFFF99"/>
            <w:vAlign w:val="center"/>
          </w:tcPr>
          <w:p w14:paraId="1D8093D3" w14:textId="77777777" w:rsidR="00BD6A9E" w:rsidRDefault="00BD6A9E" w:rsidP="00BC033D">
            <w:pPr>
              <w:jc w:val="left"/>
            </w:pPr>
          </w:p>
        </w:tc>
      </w:tr>
      <w:tr w:rsidR="00BD6A9E" w14:paraId="29C2EC9F" w14:textId="77777777" w:rsidTr="00BD6A9E">
        <w:trPr>
          <w:trHeight w:val="397"/>
        </w:trPr>
        <w:tc>
          <w:tcPr>
            <w:tcW w:w="4621" w:type="dxa"/>
            <w:shd w:val="clear" w:color="auto" w:fill="auto"/>
            <w:vAlign w:val="center"/>
          </w:tcPr>
          <w:p w14:paraId="53560733" w14:textId="77777777" w:rsidR="00BD6A9E" w:rsidRDefault="00BD6A9E" w:rsidP="00D76C7F">
            <w:pPr>
              <w:jc w:val="left"/>
            </w:pPr>
            <w:r>
              <w:t>Face to Face</w:t>
            </w:r>
          </w:p>
        </w:tc>
        <w:tc>
          <w:tcPr>
            <w:tcW w:w="4621" w:type="dxa"/>
            <w:shd w:val="clear" w:color="auto" w:fill="FFFF99"/>
            <w:vAlign w:val="center"/>
          </w:tcPr>
          <w:p w14:paraId="265F1C07" w14:textId="77777777" w:rsidR="00BD6A9E" w:rsidRDefault="00BD6A9E" w:rsidP="00D76C7F">
            <w:pPr>
              <w:jc w:val="left"/>
            </w:pPr>
          </w:p>
        </w:tc>
      </w:tr>
      <w:tr w:rsidR="00BD6A9E" w14:paraId="4DE14152" w14:textId="77777777" w:rsidTr="00BD6A9E">
        <w:trPr>
          <w:trHeight w:val="397"/>
        </w:trPr>
        <w:tc>
          <w:tcPr>
            <w:tcW w:w="4621" w:type="dxa"/>
            <w:shd w:val="clear" w:color="auto" w:fill="auto"/>
            <w:vAlign w:val="center"/>
          </w:tcPr>
          <w:p w14:paraId="35FC4C74" w14:textId="77777777" w:rsidR="00BD6A9E" w:rsidRDefault="00BD6A9E" w:rsidP="00D76C7F">
            <w:pPr>
              <w:jc w:val="left"/>
            </w:pPr>
            <w:r>
              <w:t>Market Engagement Event</w:t>
            </w:r>
          </w:p>
        </w:tc>
        <w:tc>
          <w:tcPr>
            <w:tcW w:w="4621" w:type="dxa"/>
            <w:shd w:val="clear" w:color="auto" w:fill="FFFF99"/>
            <w:vAlign w:val="center"/>
          </w:tcPr>
          <w:p w14:paraId="2B0DDCED" w14:textId="77777777" w:rsidR="00BD6A9E" w:rsidRDefault="00BD6A9E" w:rsidP="00D76C7F">
            <w:pPr>
              <w:jc w:val="left"/>
            </w:pPr>
          </w:p>
        </w:tc>
      </w:tr>
    </w:tbl>
    <w:p w14:paraId="5593BCBB" w14:textId="77777777" w:rsidR="00372176" w:rsidRDefault="00372176"/>
    <w:p w14:paraId="1FBC38E3" w14:textId="77777777" w:rsidR="00372176" w:rsidRDefault="00372176"/>
    <w:p w14:paraId="12DF25F9" w14:textId="78540415" w:rsidR="00BC033D" w:rsidRDefault="00BC033D">
      <w:pPr>
        <w:rPr>
          <w:b/>
        </w:rPr>
      </w:pPr>
      <w:r>
        <w:t xml:space="preserve">Please return completed questionnaires </w:t>
      </w:r>
      <w:r w:rsidR="00FC01DF">
        <w:t xml:space="preserve">to Greg Reide; </w:t>
      </w:r>
      <w:hyperlink r:id="rId9" w:history="1">
        <w:r w:rsidR="00FC01DF" w:rsidRPr="009D2AA4">
          <w:rPr>
            <w:rStyle w:val="Hyperlink"/>
          </w:rPr>
          <w:t>greg_reide@nhs.net</w:t>
        </w:r>
      </w:hyperlink>
      <w:r w:rsidR="00FC01DF">
        <w:t xml:space="preserve"> </w:t>
      </w:r>
      <w:r w:rsidR="00BD6A9E">
        <w:t xml:space="preserve">and Katherine Emmerton </w:t>
      </w:r>
      <w:hyperlink r:id="rId10" w:history="1">
        <w:r w:rsidR="00BD6A9E" w:rsidRPr="000309D7">
          <w:rPr>
            <w:rStyle w:val="Hyperlink"/>
          </w:rPr>
          <w:t>katherine.emmerton@nhs.net</w:t>
        </w:r>
      </w:hyperlink>
      <w:r w:rsidR="00BD6A9E">
        <w:t xml:space="preserve">  </w:t>
      </w:r>
      <w:r w:rsidR="00FC01DF">
        <w:t xml:space="preserve">by </w:t>
      </w:r>
      <w:r w:rsidR="00FC01DF" w:rsidRPr="00FC01DF">
        <w:rPr>
          <w:b/>
        </w:rPr>
        <w:t xml:space="preserve">5pm on </w:t>
      </w:r>
      <w:r w:rsidR="005B0570">
        <w:rPr>
          <w:b/>
        </w:rPr>
        <w:t>1</w:t>
      </w:r>
      <w:r w:rsidR="005B0570" w:rsidRPr="005B0570">
        <w:rPr>
          <w:b/>
          <w:vertAlign w:val="superscript"/>
        </w:rPr>
        <w:t>st</w:t>
      </w:r>
      <w:r w:rsidR="005B0570">
        <w:rPr>
          <w:b/>
        </w:rPr>
        <w:t xml:space="preserve"> March 2018</w:t>
      </w:r>
      <w:bookmarkStart w:id="0" w:name="_GoBack"/>
      <w:bookmarkEnd w:id="0"/>
    </w:p>
    <w:p w14:paraId="15C07C34" w14:textId="77777777" w:rsidR="008F3A48" w:rsidRDefault="008F3A48">
      <w:pPr>
        <w:rPr>
          <w:b/>
        </w:rPr>
      </w:pPr>
    </w:p>
    <w:p w14:paraId="146999F4" w14:textId="77777777" w:rsidR="008F3A48" w:rsidRPr="000C1482" w:rsidRDefault="008F3A48" w:rsidP="008F3A48">
      <w:pPr>
        <w:pStyle w:val="NoSpacing"/>
        <w:rPr>
          <w:i/>
        </w:rPr>
      </w:pPr>
      <w:r w:rsidRPr="000C1482">
        <w:rPr>
          <w:i/>
        </w:rPr>
        <w:t>Interested parties will not be prejudiced by any response or failure to respond to this soft market testing/sounding exercise and a response to this notice does not guarantee any invitation to participate in any future public procurement process that the Commissioning Authority may conduct.</w:t>
      </w:r>
    </w:p>
    <w:p w14:paraId="3243EEEC" w14:textId="77777777" w:rsidR="008F3A48" w:rsidRPr="000C1482" w:rsidRDefault="008F3A48" w:rsidP="008F3A48">
      <w:pPr>
        <w:pStyle w:val="NoSpacing"/>
        <w:rPr>
          <w:i/>
        </w:rPr>
      </w:pPr>
    </w:p>
    <w:p w14:paraId="73319FEF" w14:textId="77777777" w:rsidR="008F3A48" w:rsidRPr="000C1482" w:rsidRDefault="008F3A48" w:rsidP="008F3A48">
      <w:pPr>
        <w:pStyle w:val="NoSpacing"/>
        <w:rPr>
          <w:i/>
        </w:rPr>
      </w:pPr>
      <w:r w:rsidRPr="000C1482">
        <w:rPr>
          <w:i/>
        </w:rPr>
        <w:t>This notice does not constitute a call for competition to procure any services for the Commissioning Authority and the Commissioning Authority is not bound to accept any proposals offered. The Commissioning Authority is not liable for any costs, fees or expenses incurred by any party participating in the soft market testing/sounding exercise. Any procurement of any services by the Commissioning Authority in due course will be carried out strictly in accordance with the provisions of the Public Contracts Regulations 2</w:t>
      </w:r>
      <w:r>
        <w:rPr>
          <w:i/>
        </w:rPr>
        <w:t>015.</w:t>
      </w:r>
    </w:p>
    <w:p w14:paraId="51D1899C" w14:textId="77777777" w:rsidR="008F3A48" w:rsidRPr="000C1482" w:rsidRDefault="008F3A48" w:rsidP="008F3A48">
      <w:pPr>
        <w:pStyle w:val="NoSpacing"/>
        <w:rPr>
          <w:i/>
        </w:rPr>
      </w:pPr>
    </w:p>
    <w:p w14:paraId="6E991430" w14:textId="77777777" w:rsidR="008F3A48" w:rsidRPr="000C1482" w:rsidRDefault="008F3A48" w:rsidP="008F3A48">
      <w:pPr>
        <w:pStyle w:val="NoSpacing"/>
        <w:rPr>
          <w:i/>
        </w:rPr>
      </w:pPr>
      <w:r w:rsidRPr="000C1482">
        <w:rPr>
          <w:i/>
        </w:rPr>
        <w:t>Any responses provided will not be treat</w:t>
      </w:r>
      <w:r>
        <w:rPr>
          <w:i/>
        </w:rPr>
        <w:t>ed as commercially confidential.</w:t>
      </w:r>
    </w:p>
    <w:p w14:paraId="01A87292" w14:textId="77777777" w:rsidR="008F3A48" w:rsidRDefault="008F3A48"/>
    <w:sectPr w:rsidR="008F3A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13E76"/>
    <w:multiLevelType w:val="hybridMultilevel"/>
    <w:tmpl w:val="1570DF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176"/>
    <w:rsid w:val="000542E2"/>
    <w:rsid w:val="000722C5"/>
    <w:rsid w:val="00372176"/>
    <w:rsid w:val="00565D6D"/>
    <w:rsid w:val="00587FAC"/>
    <w:rsid w:val="005B0570"/>
    <w:rsid w:val="006B7C0A"/>
    <w:rsid w:val="006E63DC"/>
    <w:rsid w:val="006E719E"/>
    <w:rsid w:val="008F3A48"/>
    <w:rsid w:val="00955032"/>
    <w:rsid w:val="00BC033D"/>
    <w:rsid w:val="00BD6A9E"/>
    <w:rsid w:val="00E76FA0"/>
    <w:rsid w:val="00FC01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80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176"/>
    <w:pPr>
      <w:ind w:left="720"/>
      <w:contextualSpacing/>
    </w:pPr>
  </w:style>
  <w:style w:type="table" w:styleId="TableGrid">
    <w:name w:val="Table Grid"/>
    <w:basedOn w:val="TableNormal"/>
    <w:uiPriority w:val="59"/>
    <w:rsid w:val="0037217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2176"/>
    <w:rPr>
      <w:rFonts w:ascii="Tahoma" w:hAnsi="Tahoma" w:cs="Tahoma"/>
      <w:sz w:val="16"/>
      <w:szCs w:val="16"/>
    </w:rPr>
  </w:style>
  <w:style w:type="character" w:customStyle="1" w:styleId="BalloonTextChar">
    <w:name w:val="Balloon Text Char"/>
    <w:basedOn w:val="DefaultParagraphFont"/>
    <w:link w:val="BalloonText"/>
    <w:uiPriority w:val="99"/>
    <w:semiHidden/>
    <w:rsid w:val="00372176"/>
    <w:rPr>
      <w:rFonts w:ascii="Tahoma" w:hAnsi="Tahoma" w:cs="Tahoma"/>
      <w:sz w:val="16"/>
      <w:szCs w:val="16"/>
    </w:rPr>
  </w:style>
  <w:style w:type="character" w:styleId="Hyperlink">
    <w:name w:val="Hyperlink"/>
    <w:basedOn w:val="DefaultParagraphFont"/>
    <w:uiPriority w:val="99"/>
    <w:unhideWhenUsed/>
    <w:rsid w:val="00BC033D"/>
    <w:rPr>
      <w:color w:val="0000FF" w:themeColor="hyperlink"/>
      <w:u w:val="single"/>
    </w:rPr>
  </w:style>
  <w:style w:type="paragraph" w:styleId="NoSpacing">
    <w:name w:val="No Spacing"/>
    <w:uiPriority w:val="1"/>
    <w:qFormat/>
    <w:rsid w:val="008F3A48"/>
    <w:pPr>
      <w:spacing w:after="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176"/>
    <w:pPr>
      <w:ind w:left="720"/>
      <w:contextualSpacing/>
    </w:pPr>
  </w:style>
  <w:style w:type="table" w:styleId="TableGrid">
    <w:name w:val="Table Grid"/>
    <w:basedOn w:val="TableNormal"/>
    <w:uiPriority w:val="59"/>
    <w:rsid w:val="0037217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2176"/>
    <w:rPr>
      <w:rFonts w:ascii="Tahoma" w:hAnsi="Tahoma" w:cs="Tahoma"/>
      <w:sz w:val="16"/>
      <w:szCs w:val="16"/>
    </w:rPr>
  </w:style>
  <w:style w:type="character" w:customStyle="1" w:styleId="BalloonTextChar">
    <w:name w:val="Balloon Text Char"/>
    <w:basedOn w:val="DefaultParagraphFont"/>
    <w:link w:val="BalloonText"/>
    <w:uiPriority w:val="99"/>
    <w:semiHidden/>
    <w:rsid w:val="00372176"/>
    <w:rPr>
      <w:rFonts w:ascii="Tahoma" w:hAnsi="Tahoma" w:cs="Tahoma"/>
      <w:sz w:val="16"/>
      <w:szCs w:val="16"/>
    </w:rPr>
  </w:style>
  <w:style w:type="character" w:styleId="Hyperlink">
    <w:name w:val="Hyperlink"/>
    <w:basedOn w:val="DefaultParagraphFont"/>
    <w:uiPriority w:val="99"/>
    <w:unhideWhenUsed/>
    <w:rsid w:val="00BC033D"/>
    <w:rPr>
      <w:color w:val="0000FF" w:themeColor="hyperlink"/>
      <w:u w:val="single"/>
    </w:rPr>
  </w:style>
  <w:style w:type="paragraph" w:styleId="NoSpacing">
    <w:name w:val="No Spacing"/>
    <w:uiPriority w:val="1"/>
    <w:qFormat/>
    <w:rsid w:val="008F3A48"/>
    <w:pPr>
      <w:spacing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katherine.emmerton@nhs.net" TargetMode="External"/><Relationship Id="rId4" Type="http://schemas.openxmlformats.org/officeDocument/2006/relationships/numbering" Target="numbering.xml"/><Relationship Id="rId9" Type="http://schemas.openxmlformats.org/officeDocument/2006/relationships/hyperlink" Target="mailto:greg_reide@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C7E46F-0AD1-4E67-9D6E-C6B6261C0AF8}">
  <ds:schemaRefs>
    <ds:schemaRef ds:uri="http://purl.org/dc/dcmitype/"/>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A8193401-93A2-4DB5-9765-C2C4B8D1C642}">
  <ds:schemaRefs>
    <ds:schemaRef ds:uri="http://schemas.microsoft.com/sharepoint/v3/contenttype/forms"/>
  </ds:schemaRefs>
</ds:datastoreItem>
</file>

<file path=customXml/itemProps3.xml><?xml version="1.0" encoding="utf-8"?>
<ds:datastoreItem xmlns:ds="http://schemas.openxmlformats.org/officeDocument/2006/customXml" ds:itemID="{2EC6F7DC-477B-46F8-8999-4C7FBD78F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NHS Shared Business Services</Company>
  <LinksUpToDate>false</LinksUpToDate>
  <CharactersWithSpaces>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Reide</dc:creator>
  <cp:lastModifiedBy>Greg Reide</cp:lastModifiedBy>
  <cp:revision>5</cp:revision>
  <dcterms:created xsi:type="dcterms:W3CDTF">2018-02-09T15:54:00Z</dcterms:created>
  <dcterms:modified xsi:type="dcterms:W3CDTF">2018-02-15T14:19:00Z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