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118BC376" w:rsidR="00BE79E7" w:rsidRDefault="004A2168">
      <w:pPr>
        <w:spacing w:before="89" w:line="494" w:lineRule="auto"/>
        <w:ind w:left="4593" w:firstLine="619"/>
        <w:rPr>
          <w:sz w:val="36"/>
        </w:rPr>
      </w:pPr>
      <w:r>
        <w:rPr>
          <w:color w:val="B51233"/>
          <w:sz w:val="36"/>
        </w:rPr>
        <w:t xml:space="preserve">Council of the Isles of </w:t>
      </w:r>
      <w:r>
        <w:rPr>
          <w:color w:val="B51233"/>
          <w:spacing w:val="-4"/>
          <w:sz w:val="36"/>
        </w:rPr>
        <w:t xml:space="preserve">Scilly </w:t>
      </w:r>
      <w:r>
        <w:rPr>
          <w:color w:val="5F5F5F"/>
          <w:spacing w:val="14"/>
          <w:sz w:val="36"/>
        </w:rPr>
        <w:t xml:space="preserve"> </w:t>
      </w:r>
      <w:r w:rsidR="00C61EF6">
        <w:rPr>
          <w:color w:val="5F5F5F"/>
          <w:spacing w:val="14"/>
          <w:sz w:val="36"/>
        </w:rPr>
        <w:t xml:space="preserve">   Ennor Close Refurbishment</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40BCC788" w:rsidR="00BE79E7" w:rsidRDefault="00C61EF6">
      <w:pPr>
        <w:ind w:right="369"/>
        <w:jc w:val="right"/>
        <w:rPr>
          <w:sz w:val="28"/>
        </w:rPr>
      </w:pPr>
      <w:r>
        <w:rPr>
          <w:color w:val="5F5F5F"/>
          <w:sz w:val="28"/>
        </w:rPr>
        <w:t>25</w:t>
      </w:r>
      <w:r w:rsidRPr="00C61EF6">
        <w:rPr>
          <w:color w:val="5F5F5F"/>
          <w:sz w:val="28"/>
          <w:vertAlign w:val="superscript"/>
        </w:rPr>
        <w:t>th</w:t>
      </w:r>
      <w:r>
        <w:rPr>
          <w:color w:val="5F5F5F"/>
          <w:sz w:val="28"/>
        </w:rPr>
        <w:t xml:space="preserve"> September</w:t>
      </w:r>
      <w:r w:rsidR="004A2168">
        <w:rPr>
          <w:color w:val="5F5F5F"/>
          <w:spacing w:val="-30"/>
          <w:sz w:val="28"/>
        </w:rPr>
        <w:t xml:space="preserve"> </w:t>
      </w:r>
      <w:r w:rsidR="004A2168">
        <w:rPr>
          <w:color w:val="5F5F5F"/>
          <w:sz w:val="28"/>
        </w:rPr>
        <w:t>20</w:t>
      </w:r>
      <w:r>
        <w:rPr>
          <w:color w:val="5F5F5F"/>
          <w:sz w:val="28"/>
        </w:rPr>
        <w:t>20</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14:paraId="411BD4F2" w14:textId="77777777" w:rsidTr="00DF4F6B">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3769" w:type="dxa"/>
          </w:tcPr>
          <w:p w14:paraId="3830BEFD" w14:textId="77777777" w:rsidR="00BE79E7" w:rsidRDefault="00BE79E7">
            <w:pPr>
              <w:pStyle w:val="TableParagraph"/>
              <w:ind w:left="0"/>
              <w:rPr>
                <w:rFonts w:ascii="Times New Roman"/>
                <w:sz w:val="20"/>
              </w:rPr>
            </w:pPr>
          </w:p>
        </w:tc>
      </w:tr>
      <w:tr w:rsidR="00BE79E7" w14:paraId="5202AD64" w14:textId="77777777" w:rsidTr="00DF4F6B">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1E140A9F" w14:textId="77777777" w:rsidR="00BE79E7" w:rsidRDefault="004A2168">
            <w:pPr>
              <w:pStyle w:val="TableParagraph"/>
              <w:spacing w:before="18"/>
              <w:ind w:left="200"/>
              <w:rPr>
                <w:sz w:val="21"/>
              </w:rPr>
            </w:pPr>
            <w:r>
              <w:rPr>
                <w:color w:val="5F5F5F"/>
                <w:sz w:val="21"/>
              </w:rPr>
              <w:t xml:space="preserve">E </w:t>
            </w:r>
            <w:hyperlink r:id="rId11">
              <w:r>
                <w:rPr>
                  <w:color w:val="0000FF"/>
                  <w:sz w:val="21"/>
                  <w:u w:val="single" w:color="0000FF"/>
                </w:rPr>
                <w:t>Keith.Grossett@scilly.gov.uk</w:t>
              </w:r>
            </w:hyperlink>
          </w:p>
        </w:tc>
        <w:tc>
          <w:tcPr>
            <w:tcW w:w="3769"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1F2374">
      <w:pPr>
        <w:pStyle w:val="BodyText"/>
        <w:spacing w:before="178"/>
        <w:ind w:left="522"/>
      </w:pPr>
      <w:hyperlink r:id="rId12">
        <w:r w:rsidR="004A2168">
          <w:rPr>
            <w:color w:val="0000FF"/>
            <w:u w:val="single" w:color="0000FF"/>
          </w:rPr>
          <w:t>https://www.gov.uk/contracts-finder</w:t>
        </w:r>
      </w:hyperlink>
    </w:p>
    <w:p w14:paraId="23AA85A0" w14:textId="77777777" w:rsidR="00BE79E7" w:rsidRDefault="001F2374">
      <w:pPr>
        <w:pStyle w:val="BodyText"/>
        <w:spacing w:before="179"/>
        <w:ind w:left="522"/>
      </w:pPr>
      <w:hyperlink r:id="rId13">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1EDF1935" w14:textId="19D0A03A"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Pr>
          <w:color w:val="5F5F5F"/>
        </w:rPr>
        <w:t xml:space="preserve">CIOS Contract Notice Reference Number: </w:t>
      </w:r>
      <w:r w:rsidR="00DF4F6B" w:rsidRPr="00DF4F6B">
        <w:rPr>
          <w:color w:val="5F5F5F"/>
        </w:rPr>
        <w:t>20200925W_Ennor Close</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1F2374">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1F2374">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1F2374">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1F2374">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1F2374">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1F2374">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19DCE6CA" w:rsidR="00BE79E7" w:rsidRDefault="004A2168" w:rsidP="00DF4F6B">
      <w:pPr>
        <w:pStyle w:val="BodyText"/>
        <w:spacing w:before="102" w:line="360" w:lineRule="auto"/>
        <w:ind w:left="522" w:right="2740"/>
      </w:pPr>
      <w:r>
        <w:rPr>
          <w:color w:val="5F5F5F"/>
        </w:rPr>
        <w:t xml:space="preserve">Appendix Five – Health &amp; Safety Information (CDM) </w:t>
      </w:r>
      <w:r w:rsidR="00DF4F6B">
        <w:rPr>
          <w:color w:val="5F5F5F"/>
        </w:rPr>
        <w:t xml:space="preserve"> (PCIP to follow) </w:t>
      </w:r>
      <w:r>
        <w:rPr>
          <w:color w:val="5F5F5F"/>
        </w:rPr>
        <w:t>Appendix Six – Reports</w:t>
      </w:r>
    </w:p>
    <w:p w14:paraId="42AE8FD3" w14:textId="77777777" w:rsidR="00BE79E7" w:rsidRDefault="004A2168">
      <w:pPr>
        <w:pStyle w:val="BodyText"/>
        <w:spacing w:line="239" w:lineRule="exact"/>
        <w:ind w:left="522"/>
      </w:pPr>
      <w:r>
        <w:rPr>
          <w:color w:val="5F5F5F"/>
        </w:rPr>
        <w:t>Appendix Seven – Drawings</w:t>
      </w:r>
    </w:p>
    <w:p w14:paraId="3DD07190" w14:textId="77777777" w:rsidR="00BE79E7" w:rsidRDefault="004A2168">
      <w:pPr>
        <w:pStyle w:val="BodyText"/>
        <w:spacing w:before="119"/>
        <w:ind w:left="522"/>
      </w:pPr>
      <w:r>
        <w:rPr>
          <w:color w:val="5F5F5F"/>
        </w:rPr>
        <w:t>Appendix Eight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053"/>
        <w:gridCol w:w="2132"/>
        <w:gridCol w:w="1897"/>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trPr>
          <w:trHeight w:val="482"/>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3053" w:type="dxa"/>
          </w:tcPr>
          <w:p w14:paraId="0B09CA86" w14:textId="75E47E82" w:rsidR="00BE79E7" w:rsidRDefault="00C61EF6">
            <w:pPr>
              <w:pStyle w:val="TableParagraph"/>
              <w:spacing w:line="242" w:lineRule="exact"/>
              <w:ind w:right="1293"/>
              <w:rPr>
                <w:sz w:val="21"/>
              </w:rPr>
            </w:pPr>
            <w:r>
              <w:rPr>
                <w:color w:val="1F1F1F"/>
                <w:sz w:val="21"/>
              </w:rPr>
              <w:t>Ennor Close Refurbishment</w:t>
            </w:r>
          </w:p>
        </w:tc>
        <w:tc>
          <w:tcPr>
            <w:tcW w:w="2132"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1897" w:type="dxa"/>
          </w:tcPr>
          <w:p w14:paraId="62B18B58" w14:textId="4D5BB2A4" w:rsidR="00BE79E7" w:rsidRDefault="005777A1">
            <w:pPr>
              <w:pStyle w:val="TableParagraph"/>
              <w:spacing w:before="1" w:line="222" w:lineRule="exact"/>
              <w:rPr>
                <w:sz w:val="21"/>
              </w:rPr>
            </w:pPr>
            <w:r>
              <w:rPr>
                <w:color w:val="1F1F1F"/>
                <w:sz w:val="21"/>
              </w:rPr>
              <w:t>25 September 2020</w:t>
            </w:r>
          </w:p>
        </w:tc>
      </w:tr>
      <w:tr w:rsidR="00BE79E7" w14:paraId="56585EED" w14:textId="77777777">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3053" w:type="dxa"/>
          </w:tcPr>
          <w:p w14:paraId="712FE891" w14:textId="1684BDB9" w:rsidR="00BE79E7" w:rsidRDefault="00DF4F6B">
            <w:pPr>
              <w:pStyle w:val="TableParagraph"/>
              <w:spacing w:line="239" w:lineRule="exact"/>
              <w:rPr>
                <w:sz w:val="21"/>
              </w:rPr>
            </w:pPr>
            <w:r w:rsidRPr="00DF4F6B">
              <w:rPr>
                <w:color w:val="1F1F1F"/>
                <w:sz w:val="21"/>
              </w:rPr>
              <w:t>20200925W_Ennor Close</w:t>
            </w:r>
          </w:p>
        </w:tc>
        <w:tc>
          <w:tcPr>
            <w:tcW w:w="2132"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1897" w:type="dxa"/>
          </w:tcPr>
          <w:p w14:paraId="1EEF1DD6" w14:textId="787E2407" w:rsidR="00BE79E7" w:rsidRDefault="005777A1" w:rsidP="005777A1">
            <w:pPr>
              <w:pStyle w:val="TableParagraph"/>
              <w:spacing w:line="241" w:lineRule="exact"/>
              <w:rPr>
                <w:sz w:val="21"/>
              </w:rPr>
            </w:pPr>
            <w:r>
              <w:rPr>
                <w:color w:val="1F1F1F"/>
                <w:sz w:val="21"/>
              </w:rPr>
              <w:t>25 September 2020</w:t>
            </w:r>
            <w:r w:rsidR="004A2168">
              <w:rPr>
                <w:color w:val="1F1F1F"/>
                <w:sz w:val="21"/>
              </w:rPr>
              <w:t xml:space="preserve"> – </w:t>
            </w:r>
            <w:r>
              <w:rPr>
                <w:color w:val="1F1F1F"/>
                <w:sz w:val="21"/>
              </w:rPr>
              <w:t>14 October 2020</w:t>
            </w:r>
            <w:r w:rsidR="004A2168">
              <w:rPr>
                <w:color w:val="1F1F1F"/>
                <w:sz w:val="21"/>
              </w:rPr>
              <w:t xml:space="preserve"> @ midnight</w:t>
            </w:r>
          </w:p>
        </w:tc>
      </w:tr>
      <w:tr w:rsidR="00BE79E7" w14:paraId="19B1C723" w14:textId="77777777">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3053" w:type="dxa"/>
          </w:tcPr>
          <w:p w14:paraId="56078C76" w14:textId="77777777" w:rsidR="00BE79E7" w:rsidRDefault="004A2168">
            <w:pPr>
              <w:pStyle w:val="TableParagraph"/>
              <w:spacing w:line="239" w:lineRule="exact"/>
              <w:rPr>
                <w:sz w:val="21"/>
              </w:rPr>
            </w:pPr>
            <w:r>
              <w:rPr>
                <w:color w:val="1F1F1F"/>
                <w:sz w:val="21"/>
              </w:rPr>
              <w:t>Works</w:t>
            </w:r>
          </w:p>
        </w:tc>
        <w:tc>
          <w:tcPr>
            <w:tcW w:w="2132" w:type="dxa"/>
          </w:tcPr>
          <w:p w14:paraId="7AA45FE8" w14:textId="77777777" w:rsidR="00BE79E7" w:rsidRDefault="004A2168">
            <w:pPr>
              <w:pStyle w:val="TableParagraph"/>
              <w:ind w:right="559"/>
              <w:rPr>
                <w:b/>
                <w:sz w:val="21"/>
              </w:rPr>
            </w:pPr>
            <w:r>
              <w:rPr>
                <w:b/>
                <w:color w:val="1F1F1F"/>
                <w:sz w:val="21"/>
              </w:rPr>
              <w:t>Tender Return Date/Time</w:t>
            </w:r>
          </w:p>
        </w:tc>
        <w:tc>
          <w:tcPr>
            <w:tcW w:w="1897" w:type="dxa"/>
          </w:tcPr>
          <w:p w14:paraId="0F004DB5" w14:textId="005A16B6" w:rsidR="00BE79E7" w:rsidRDefault="004A2168">
            <w:pPr>
              <w:pStyle w:val="TableParagraph"/>
              <w:ind w:right="265"/>
              <w:rPr>
                <w:sz w:val="21"/>
              </w:rPr>
            </w:pPr>
            <w:r>
              <w:rPr>
                <w:color w:val="1F1F1F"/>
                <w:sz w:val="21"/>
              </w:rPr>
              <w:t xml:space="preserve">16.00 on </w:t>
            </w:r>
            <w:r w:rsidR="005777A1">
              <w:rPr>
                <w:color w:val="1F1F1F"/>
                <w:sz w:val="21"/>
              </w:rPr>
              <w:t>23</w:t>
            </w:r>
            <w:r w:rsidR="005777A1">
              <w:rPr>
                <w:color w:val="1F1F1F"/>
                <w:sz w:val="21"/>
                <w:vertAlign w:val="superscript"/>
              </w:rPr>
              <w:t xml:space="preserve"> </w:t>
            </w:r>
            <w:r w:rsidR="005777A1">
              <w:rPr>
                <w:sz w:val="21"/>
              </w:rPr>
              <w:t>October 2020</w:t>
            </w:r>
          </w:p>
        </w:tc>
      </w:tr>
      <w:tr w:rsidR="00BE79E7" w14:paraId="325330E9" w14:textId="77777777">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3053" w:type="dxa"/>
          </w:tcPr>
          <w:p w14:paraId="028655A3" w14:textId="77777777" w:rsidR="00BE79E7" w:rsidRDefault="004A2168">
            <w:pPr>
              <w:pStyle w:val="TableParagraph"/>
              <w:spacing w:line="239" w:lineRule="exact"/>
              <w:rPr>
                <w:sz w:val="21"/>
              </w:rPr>
            </w:pPr>
            <w:r>
              <w:rPr>
                <w:color w:val="5F5F5F"/>
                <w:sz w:val="21"/>
              </w:rPr>
              <w:t>44221000</w:t>
            </w:r>
          </w:p>
          <w:p w14:paraId="769002F6" w14:textId="77777777" w:rsidR="00BE79E7" w:rsidRDefault="004A2168">
            <w:pPr>
              <w:pStyle w:val="TableParagraph"/>
              <w:spacing w:before="1"/>
              <w:rPr>
                <w:sz w:val="21"/>
              </w:rPr>
            </w:pPr>
            <w:r>
              <w:rPr>
                <w:color w:val="5F5F5F"/>
                <w:sz w:val="21"/>
              </w:rPr>
              <w:t>45000000</w:t>
            </w:r>
          </w:p>
        </w:tc>
        <w:tc>
          <w:tcPr>
            <w:tcW w:w="2132"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1897" w:type="dxa"/>
          </w:tcPr>
          <w:p w14:paraId="48E1ACFE" w14:textId="537A1AC1" w:rsidR="00BE79E7" w:rsidRDefault="005777A1">
            <w:pPr>
              <w:pStyle w:val="TableParagraph"/>
              <w:spacing w:line="237" w:lineRule="auto"/>
              <w:rPr>
                <w:sz w:val="14"/>
              </w:rPr>
            </w:pPr>
            <w:r>
              <w:rPr>
                <w:color w:val="1F1F1F"/>
                <w:sz w:val="21"/>
              </w:rPr>
              <w:t xml:space="preserve">23 October </w:t>
            </w:r>
            <w:r w:rsidR="004A2168">
              <w:rPr>
                <w:color w:val="1F1F1F"/>
                <w:sz w:val="21"/>
              </w:rPr>
              <w:t>– 9</w:t>
            </w:r>
            <w:r w:rsidR="004A2168">
              <w:rPr>
                <w:color w:val="1F1F1F"/>
                <w:position w:val="7"/>
                <w:sz w:val="14"/>
              </w:rPr>
              <w:t>th</w:t>
            </w:r>
          </w:p>
          <w:p w14:paraId="14B657CE" w14:textId="77777777" w:rsidR="00BE79E7" w:rsidRDefault="004A2168">
            <w:pPr>
              <w:pStyle w:val="TableParagraph"/>
              <w:rPr>
                <w:sz w:val="21"/>
              </w:rPr>
            </w:pPr>
            <w:r>
              <w:rPr>
                <w:color w:val="1F1F1F"/>
                <w:sz w:val="21"/>
              </w:rPr>
              <w:t>January 2020</w:t>
            </w:r>
          </w:p>
        </w:tc>
      </w:tr>
      <w:tr w:rsidR="00BE79E7" w14:paraId="39303394" w14:textId="77777777">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3053" w:type="dxa"/>
          </w:tcPr>
          <w:p w14:paraId="4D7B0B70" w14:textId="77777777" w:rsidR="00BE79E7" w:rsidRDefault="004A2168">
            <w:pPr>
              <w:pStyle w:val="TableParagraph"/>
              <w:ind w:right="710"/>
              <w:rPr>
                <w:sz w:val="21"/>
              </w:rPr>
            </w:pPr>
            <w:r>
              <w:rPr>
                <w:color w:val="1F1F1F"/>
                <w:sz w:val="21"/>
              </w:rPr>
              <w:t>St Mary’s, Isles of Scilly (49.916179, -6.310509)</w:t>
            </w:r>
          </w:p>
        </w:tc>
        <w:tc>
          <w:tcPr>
            <w:tcW w:w="2132" w:type="dxa"/>
          </w:tcPr>
          <w:p w14:paraId="0472A7E6" w14:textId="77777777" w:rsidR="00BE79E7" w:rsidRDefault="004A2168">
            <w:pPr>
              <w:pStyle w:val="TableParagraph"/>
              <w:ind w:right="840"/>
              <w:rPr>
                <w:b/>
                <w:sz w:val="21"/>
              </w:rPr>
            </w:pPr>
            <w:r>
              <w:rPr>
                <w:b/>
                <w:color w:val="1F1F1F"/>
                <w:sz w:val="21"/>
              </w:rPr>
              <w:t>Date of Notification</w:t>
            </w:r>
          </w:p>
        </w:tc>
        <w:tc>
          <w:tcPr>
            <w:tcW w:w="1897" w:type="dxa"/>
          </w:tcPr>
          <w:p w14:paraId="3D9FDEB9" w14:textId="176BA1F9" w:rsidR="00BE79E7" w:rsidRDefault="00107A9C">
            <w:pPr>
              <w:pStyle w:val="TableParagraph"/>
              <w:ind w:right="265"/>
              <w:rPr>
                <w:sz w:val="21"/>
              </w:rPr>
            </w:pPr>
            <w:r>
              <w:rPr>
                <w:color w:val="1F1F1F"/>
                <w:sz w:val="21"/>
              </w:rPr>
              <w:t>2</w:t>
            </w:r>
            <w:r w:rsidRPr="00107A9C">
              <w:rPr>
                <w:color w:val="1F1F1F"/>
                <w:sz w:val="21"/>
                <w:vertAlign w:val="superscript"/>
              </w:rPr>
              <w:t>nd</w:t>
            </w:r>
            <w:r>
              <w:rPr>
                <w:color w:val="1F1F1F"/>
                <w:sz w:val="21"/>
              </w:rPr>
              <w:t xml:space="preserve"> </w:t>
            </w:r>
            <w:r w:rsidR="00DF4F6B">
              <w:rPr>
                <w:color w:val="1F1F1F"/>
                <w:sz w:val="21"/>
              </w:rPr>
              <w:t>November 2020</w:t>
            </w:r>
          </w:p>
        </w:tc>
      </w:tr>
      <w:tr w:rsidR="00BE79E7" w14:paraId="65E480F1" w14:textId="77777777">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3053" w:type="dxa"/>
          </w:tcPr>
          <w:p w14:paraId="30AF0147" w14:textId="351625CD" w:rsidR="00BE79E7" w:rsidRDefault="004A2168">
            <w:pPr>
              <w:pStyle w:val="TableParagraph"/>
              <w:spacing w:line="241" w:lineRule="exact"/>
              <w:rPr>
                <w:sz w:val="21"/>
              </w:rPr>
            </w:pPr>
            <w:r>
              <w:rPr>
                <w:color w:val="1F1F1F"/>
                <w:sz w:val="21"/>
              </w:rPr>
              <w:t>£</w:t>
            </w:r>
            <w:r w:rsidR="005777A1">
              <w:rPr>
                <w:color w:val="1F1F1F"/>
                <w:sz w:val="21"/>
              </w:rPr>
              <w:t>225</w:t>
            </w:r>
            <w:r>
              <w:rPr>
                <w:color w:val="1F1F1F"/>
                <w:sz w:val="21"/>
              </w:rPr>
              <w:t>,000 – £</w:t>
            </w:r>
            <w:r w:rsidR="005777A1">
              <w:rPr>
                <w:color w:val="1F1F1F"/>
                <w:sz w:val="21"/>
              </w:rPr>
              <w:t>250</w:t>
            </w:r>
            <w:r>
              <w:rPr>
                <w:color w:val="1F1F1F"/>
                <w:sz w:val="21"/>
              </w:rPr>
              <w:t>,000</w:t>
            </w:r>
          </w:p>
        </w:tc>
        <w:tc>
          <w:tcPr>
            <w:tcW w:w="2132"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1897"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305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132" w:type="dxa"/>
          </w:tcPr>
          <w:p w14:paraId="6B6000FA" w14:textId="77777777" w:rsidR="00BE79E7" w:rsidRDefault="004A2168">
            <w:pPr>
              <w:pStyle w:val="TableParagraph"/>
              <w:ind w:right="186"/>
              <w:rPr>
                <w:b/>
                <w:sz w:val="21"/>
              </w:rPr>
            </w:pPr>
            <w:r>
              <w:rPr>
                <w:b/>
                <w:color w:val="1F1F1F"/>
                <w:sz w:val="21"/>
              </w:rPr>
              <w:t>Earliest Date Contract Awarded</w:t>
            </w:r>
          </w:p>
        </w:tc>
        <w:tc>
          <w:tcPr>
            <w:tcW w:w="1897" w:type="dxa"/>
          </w:tcPr>
          <w:p w14:paraId="5D127320" w14:textId="207B4083" w:rsidR="00BE79E7" w:rsidRDefault="005777A1">
            <w:pPr>
              <w:pStyle w:val="TableParagraph"/>
              <w:spacing w:line="237" w:lineRule="auto"/>
              <w:ind w:right="265"/>
              <w:rPr>
                <w:sz w:val="21"/>
              </w:rPr>
            </w:pPr>
            <w:r>
              <w:rPr>
                <w:color w:val="1F1F1F"/>
                <w:sz w:val="21"/>
              </w:rPr>
              <w:t>2</w:t>
            </w:r>
            <w:r w:rsidRPr="005777A1">
              <w:rPr>
                <w:color w:val="1F1F1F"/>
                <w:sz w:val="21"/>
                <w:vertAlign w:val="superscript"/>
              </w:rPr>
              <w:t>nd</w:t>
            </w:r>
            <w:r>
              <w:rPr>
                <w:color w:val="1F1F1F"/>
                <w:sz w:val="21"/>
              </w:rPr>
              <w:t xml:space="preserve"> November</w:t>
            </w:r>
            <w:r w:rsidR="004A2168">
              <w:rPr>
                <w:color w:val="1F1F1F"/>
                <w:sz w:val="21"/>
              </w:rPr>
              <w:t xml:space="preserve"> 2020</w:t>
            </w:r>
          </w:p>
        </w:tc>
      </w:tr>
      <w:tr w:rsidR="00BE79E7" w14:paraId="64146B0D" w14:textId="77777777">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3053" w:type="dxa"/>
          </w:tcPr>
          <w:p w14:paraId="393E5E11" w14:textId="77777777" w:rsidR="00BE79E7" w:rsidRDefault="004A2168">
            <w:pPr>
              <w:pStyle w:val="TableParagraph"/>
              <w:spacing w:line="241" w:lineRule="exact"/>
              <w:rPr>
                <w:sz w:val="21"/>
              </w:rPr>
            </w:pPr>
            <w:r>
              <w:rPr>
                <w:color w:val="1F1F1F"/>
                <w:sz w:val="21"/>
              </w:rPr>
              <w:t>Appendix 1, 2, 3 &amp; 4</w:t>
            </w:r>
          </w:p>
        </w:tc>
        <w:tc>
          <w:tcPr>
            <w:tcW w:w="2132"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1897" w:type="dxa"/>
          </w:tcPr>
          <w:p w14:paraId="29A2C2B5" w14:textId="113C5AF5" w:rsidR="00BE79E7" w:rsidRDefault="005777A1">
            <w:pPr>
              <w:pStyle w:val="TableParagraph"/>
              <w:spacing w:line="241" w:lineRule="exact"/>
              <w:rPr>
                <w:sz w:val="21"/>
              </w:rPr>
            </w:pPr>
            <w:r>
              <w:rPr>
                <w:color w:val="1F1F1F"/>
                <w:sz w:val="21"/>
              </w:rPr>
              <w:t>9</w:t>
            </w:r>
            <w:r w:rsidRPr="005777A1">
              <w:rPr>
                <w:color w:val="1F1F1F"/>
                <w:sz w:val="21"/>
                <w:vertAlign w:val="superscript"/>
              </w:rPr>
              <w:t>th</w:t>
            </w:r>
            <w:r>
              <w:rPr>
                <w:color w:val="1F1F1F"/>
                <w:sz w:val="21"/>
              </w:rPr>
              <w:t xml:space="preserve"> November</w:t>
            </w:r>
            <w:r w:rsidR="004A2168">
              <w:rPr>
                <w:color w:val="1F1F1F"/>
                <w:sz w:val="21"/>
              </w:rPr>
              <w:t xml:space="preserve"> 2020</w:t>
            </w:r>
          </w:p>
        </w:tc>
      </w:tr>
      <w:tr w:rsidR="00BE79E7" w14:paraId="633B3747" w14:textId="77777777">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3053" w:type="dxa"/>
          </w:tcPr>
          <w:p w14:paraId="1E475FAF" w14:textId="69D51EAA" w:rsidR="00BE79E7" w:rsidRDefault="005777A1">
            <w:pPr>
              <w:pStyle w:val="TableParagraph"/>
              <w:spacing w:line="241" w:lineRule="exact"/>
              <w:rPr>
                <w:sz w:val="21"/>
              </w:rPr>
            </w:pPr>
            <w:r>
              <w:rPr>
                <w:color w:val="1F1F1F"/>
                <w:sz w:val="21"/>
              </w:rPr>
              <w:t>40% Quality; 60% Cost</w:t>
            </w:r>
          </w:p>
        </w:tc>
        <w:tc>
          <w:tcPr>
            <w:tcW w:w="2132" w:type="dxa"/>
          </w:tcPr>
          <w:p w14:paraId="332E8688" w14:textId="77777777" w:rsidR="00BE79E7" w:rsidRDefault="004A2168">
            <w:pPr>
              <w:pStyle w:val="TableParagraph"/>
              <w:ind w:right="840"/>
              <w:rPr>
                <w:b/>
                <w:sz w:val="21"/>
              </w:rPr>
            </w:pPr>
            <w:r>
              <w:rPr>
                <w:b/>
                <w:color w:val="1F1F1F"/>
                <w:sz w:val="21"/>
              </w:rPr>
              <w:t>Anticipated Contract Completion</w:t>
            </w:r>
          </w:p>
        </w:tc>
        <w:tc>
          <w:tcPr>
            <w:tcW w:w="1897" w:type="dxa"/>
          </w:tcPr>
          <w:p w14:paraId="1AEBCD99" w14:textId="230C8812" w:rsidR="00BE79E7" w:rsidRDefault="00107A9C">
            <w:pPr>
              <w:pStyle w:val="TableParagraph"/>
              <w:spacing w:line="241" w:lineRule="exact"/>
              <w:rPr>
                <w:sz w:val="21"/>
              </w:rPr>
            </w:pPr>
            <w:r>
              <w:rPr>
                <w:color w:val="1F1F1F"/>
                <w:sz w:val="21"/>
              </w:rPr>
              <w:t>19</w:t>
            </w:r>
            <w:r w:rsidRPr="00107A9C">
              <w:rPr>
                <w:color w:val="1F1F1F"/>
                <w:sz w:val="21"/>
                <w:vertAlign w:val="superscript"/>
              </w:rPr>
              <w:t>th</w:t>
            </w:r>
            <w:r>
              <w:rPr>
                <w:color w:val="1F1F1F"/>
                <w:sz w:val="21"/>
              </w:rPr>
              <w:t xml:space="preserve"> February</w:t>
            </w:r>
            <w:r w:rsidR="004A2168">
              <w:rPr>
                <w:color w:val="1F1F1F"/>
                <w:sz w:val="21"/>
              </w:rPr>
              <w:t xml:space="preserve"> 202</w:t>
            </w:r>
            <w:r>
              <w:rPr>
                <w:color w:val="1F1F1F"/>
                <w:sz w:val="21"/>
              </w:rPr>
              <w:t>1</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025034C7"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DF4F6B" w:rsidRPr="00DF4F6B">
        <w:rPr>
          <w:color w:val="5F5F5F"/>
          <w:sz w:val="21"/>
        </w:rPr>
        <w:t>20200925W_Ennor Close</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This is a sub threshold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Default="004A2168">
            <w:pPr>
              <w:pStyle w:val="TableParagraph"/>
              <w:spacing w:before="2"/>
              <w:rPr>
                <w:sz w:val="21"/>
              </w:rPr>
            </w:pPr>
            <w:r>
              <w:rPr>
                <w:color w:val="5F5F5F"/>
                <w:sz w:val="21"/>
              </w:rPr>
              <w:t>DATE</w:t>
            </w:r>
          </w:p>
        </w:tc>
        <w:tc>
          <w:tcPr>
            <w:tcW w:w="6841" w:type="dxa"/>
          </w:tcPr>
          <w:p w14:paraId="60965A6F" w14:textId="77777777" w:rsidR="00BE79E7" w:rsidRDefault="004A2168">
            <w:pPr>
              <w:pStyle w:val="TableParagraph"/>
              <w:spacing w:before="2"/>
              <w:ind w:left="165"/>
              <w:rPr>
                <w:sz w:val="21"/>
              </w:rPr>
            </w:pPr>
            <w:r>
              <w:rPr>
                <w:color w:val="5F5F5F"/>
                <w:sz w:val="21"/>
              </w:rPr>
              <w:t>STAGE</w:t>
            </w:r>
          </w:p>
        </w:tc>
      </w:tr>
      <w:tr w:rsidR="00BE79E7" w14:paraId="4419A77D" w14:textId="77777777">
        <w:trPr>
          <w:trHeight w:val="419"/>
        </w:trPr>
        <w:tc>
          <w:tcPr>
            <w:tcW w:w="2223" w:type="dxa"/>
          </w:tcPr>
          <w:p w14:paraId="56028123" w14:textId="099CE26F" w:rsidR="00BE79E7" w:rsidRDefault="00107A9C">
            <w:pPr>
              <w:pStyle w:val="TableParagraph"/>
              <w:spacing w:line="241" w:lineRule="exact"/>
              <w:rPr>
                <w:sz w:val="21"/>
              </w:rPr>
            </w:pPr>
            <w:r>
              <w:rPr>
                <w:color w:val="5F5F5F"/>
                <w:sz w:val="21"/>
              </w:rPr>
              <w:t>25/09/2020</w:t>
            </w:r>
          </w:p>
        </w:tc>
        <w:tc>
          <w:tcPr>
            <w:tcW w:w="6841" w:type="dxa"/>
          </w:tcPr>
          <w:p w14:paraId="39210DC2" w14:textId="77777777" w:rsidR="00BE79E7" w:rsidRDefault="004A2168">
            <w:pPr>
              <w:pStyle w:val="TableParagraph"/>
              <w:spacing w:line="241" w:lineRule="exact"/>
              <w:rPr>
                <w:sz w:val="21"/>
              </w:rPr>
            </w:pPr>
            <w:r>
              <w:rPr>
                <w:color w:val="5F5F5F"/>
                <w:sz w:val="21"/>
              </w:rPr>
              <w:t>ITT to be issued to Tenderers by the Authority</w:t>
            </w:r>
          </w:p>
        </w:tc>
      </w:tr>
      <w:tr w:rsidR="00BE79E7" w14:paraId="213CD411" w14:textId="77777777">
        <w:trPr>
          <w:trHeight w:val="421"/>
        </w:trPr>
        <w:tc>
          <w:tcPr>
            <w:tcW w:w="2223" w:type="dxa"/>
          </w:tcPr>
          <w:p w14:paraId="273B4259" w14:textId="6C5B6DD7" w:rsidR="00BE79E7" w:rsidRDefault="00107A9C">
            <w:pPr>
              <w:pStyle w:val="TableParagraph"/>
              <w:spacing w:line="241" w:lineRule="exact"/>
              <w:rPr>
                <w:sz w:val="21"/>
              </w:rPr>
            </w:pPr>
            <w:r w:rsidRPr="00107A9C">
              <w:rPr>
                <w:color w:val="5F5F5F"/>
                <w:sz w:val="21"/>
              </w:rPr>
              <w:t>25/09/2020</w:t>
            </w:r>
          </w:p>
        </w:tc>
        <w:tc>
          <w:tcPr>
            <w:tcW w:w="6841" w:type="dxa"/>
          </w:tcPr>
          <w:p w14:paraId="276D254D" w14:textId="77777777" w:rsidR="00BE79E7" w:rsidRDefault="004A2168">
            <w:pPr>
              <w:pStyle w:val="TableParagraph"/>
              <w:spacing w:line="241" w:lineRule="exact"/>
              <w:rPr>
                <w:sz w:val="21"/>
              </w:rPr>
            </w:pPr>
            <w:r>
              <w:rPr>
                <w:color w:val="5F5F5F"/>
                <w:sz w:val="21"/>
              </w:rPr>
              <w:t>Clarification period commences</w:t>
            </w:r>
          </w:p>
        </w:tc>
      </w:tr>
      <w:tr w:rsidR="00BE79E7" w14:paraId="7C5552D1" w14:textId="77777777">
        <w:trPr>
          <w:trHeight w:val="2405"/>
        </w:trPr>
        <w:tc>
          <w:tcPr>
            <w:tcW w:w="2223" w:type="dxa"/>
          </w:tcPr>
          <w:p w14:paraId="35A04287" w14:textId="77777777" w:rsidR="00BE79E7" w:rsidRDefault="004A2168">
            <w:pPr>
              <w:pStyle w:val="TableParagraph"/>
              <w:spacing w:line="256" w:lineRule="auto"/>
              <w:ind w:right="252"/>
              <w:rPr>
                <w:sz w:val="21"/>
              </w:rPr>
            </w:pPr>
            <w:r>
              <w:rPr>
                <w:color w:val="5F5F5F"/>
                <w:sz w:val="21"/>
              </w:rPr>
              <w:t>To be agreed on an individual basis.</w:t>
            </w:r>
          </w:p>
        </w:tc>
        <w:tc>
          <w:tcPr>
            <w:tcW w:w="6841" w:type="dxa"/>
          </w:tcPr>
          <w:p w14:paraId="0914C1A3" w14:textId="6B7A9A61" w:rsidR="00BE79E7" w:rsidRDefault="004A2168">
            <w:pPr>
              <w:pStyle w:val="TableParagraph"/>
              <w:spacing w:before="160" w:line="259" w:lineRule="auto"/>
              <w:ind w:right="260"/>
              <w:rPr>
                <w:sz w:val="21"/>
              </w:rPr>
            </w:pPr>
            <w:r>
              <w:rPr>
                <w:color w:val="5F5F5F"/>
                <w:sz w:val="21"/>
              </w:rPr>
              <w:t xml:space="preserve">Please note tenderers should contact the person named in C1 to coordinate an appropriate time for their visit to the site. It is noted that site visits requested after </w:t>
            </w:r>
            <w:r w:rsidR="00107A9C">
              <w:rPr>
                <w:color w:val="5F5F5F"/>
                <w:sz w:val="21"/>
              </w:rPr>
              <w:t>14</w:t>
            </w:r>
            <w:r w:rsidR="00107A9C" w:rsidRPr="00107A9C">
              <w:rPr>
                <w:color w:val="5F5F5F"/>
                <w:sz w:val="21"/>
                <w:vertAlign w:val="superscript"/>
              </w:rPr>
              <w:t>th</w:t>
            </w:r>
            <w:r w:rsidR="00107A9C">
              <w:rPr>
                <w:color w:val="5F5F5F"/>
                <w:sz w:val="21"/>
              </w:rPr>
              <w:t xml:space="preserve"> October 2020</w:t>
            </w:r>
            <w:r>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12E6938" w:rsidR="00BE79E7" w:rsidRDefault="004A2168">
            <w:pPr>
              <w:pStyle w:val="TableParagraph"/>
              <w:spacing w:line="241" w:lineRule="exact"/>
              <w:rPr>
                <w:sz w:val="21"/>
              </w:rPr>
            </w:pPr>
            <w:r>
              <w:rPr>
                <w:color w:val="5F5F5F"/>
                <w:sz w:val="21"/>
              </w:rPr>
              <w:t>Midnight 1</w:t>
            </w:r>
            <w:r w:rsidR="00107A9C">
              <w:rPr>
                <w:color w:val="5F5F5F"/>
                <w:sz w:val="21"/>
              </w:rPr>
              <w:t>4</w:t>
            </w:r>
            <w:r>
              <w:rPr>
                <w:color w:val="5F5F5F"/>
                <w:sz w:val="21"/>
              </w:rPr>
              <w:t>/1</w:t>
            </w:r>
            <w:r w:rsidR="00107A9C">
              <w:rPr>
                <w:color w:val="5F5F5F"/>
                <w:sz w:val="21"/>
              </w:rPr>
              <w:t>0</w:t>
            </w:r>
            <w:r>
              <w:rPr>
                <w:color w:val="5F5F5F"/>
                <w:sz w:val="21"/>
              </w:rPr>
              <w:t>/20</w:t>
            </w:r>
            <w:r w:rsidR="00107A9C">
              <w:rPr>
                <w:color w:val="5F5F5F"/>
                <w:sz w:val="21"/>
              </w:rPr>
              <w:t>20</w:t>
            </w:r>
          </w:p>
        </w:tc>
        <w:tc>
          <w:tcPr>
            <w:tcW w:w="6841" w:type="dxa"/>
          </w:tcPr>
          <w:p w14:paraId="58ED4F03" w14:textId="77777777" w:rsidR="00BE79E7" w:rsidRDefault="004A2168">
            <w:pPr>
              <w:pStyle w:val="TableParagraph"/>
              <w:spacing w:line="241" w:lineRule="exact"/>
              <w:rPr>
                <w:sz w:val="21"/>
              </w:rPr>
            </w:pPr>
            <w:r>
              <w:rPr>
                <w:color w:val="5F5F5F"/>
                <w:sz w:val="21"/>
              </w:rPr>
              <w:t>Clarification period closes</w:t>
            </w:r>
          </w:p>
        </w:tc>
      </w:tr>
      <w:tr w:rsidR="00BE79E7" w14:paraId="425D2F9C" w14:textId="77777777">
        <w:trPr>
          <w:trHeight w:val="842"/>
        </w:trPr>
        <w:tc>
          <w:tcPr>
            <w:tcW w:w="2223" w:type="dxa"/>
          </w:tcPr>
          <w:p w14:paraId="618E0121" w14:textId="6BDAF35C" w:rsidR="00BE79E7" w:rsidRDefault="004A2168">
            <w:pPr>
              <w:pStyle w:val="TableParagraph"/>
              <w:spacing w:line="241" w:lineRule="exact"/>
              <w:rPr>
                <w:sz w:val="21"/>
              </w:rPr>
            </w:pPr>
            <w:r>
              <w:rPr>
                <w:color w:val="5F5F5F"/>
                <w:sz w:val="21"/>
              </w:rPr>
              <w:t xml:space="preserve">16.00 on </w:t>
            </w:r>
            <w:r w:rsidR="00107A9C">
              <w:rPr>
                <w:color w:val="5F5F5F"/>
                <w:sz w:val="21"/>
              </w:rPr>
              <w:t>23/10</w:t>
            </w:r>
            <w:r>
              <w:rPr>
                <w:color w:val="5F5F5F"/>
                <w:sz w:val="21"/>
              </w:rPr>
              <w:t>/20</w:t>
            </w:r>
            <w:r w:rsidR="00107A9C">
              <w:rPr>
                <w:color w:val="5F5F5F"/>
                <w:sz w:val="21"/>
              </w:rPr>
              <w:t>20</w:t>
            </w:r>
          </w:p>
        </w:tc>
        <w:tc>
          <w:tcPr>
            <w:tcW w:w="6841" w:type="dxa"/>
          </w:tcPr>
          <w:p w14:paraId="1FCE2B61" w14:textId="77777777" w:rsidR="00BE79E7" w:rsidRDefault="004A2168">
            <w:pPr>
              <w:pStyle w:val="TableParagraph"/>
              <w:spacing w:line="241" w:lineRule="exact"/>
              <w:rPr>
                <w:b/>
                <w:sz w:val="21"/>
              </w:rPr>
            </w:pPr>
            <w:r>
              <w:rPr>
                <w:b/>
                <w:color w:val="5F5F5F"/>
                <w:sz w:val="21"/>
              </w:rPr>
              <w:t>Closing date and time for receipt by the Authority of Tenderer</w:t>
            </w:r>
          </w:p>
          <w:p w14:paraId="4362DA4A" w14:textId="77777777" w:rsidR="00BE79E7" w:rsidRDefault="004A2168">
            <w:pPr>
              <w:pStyle w:val="TableParagraph"/>
              <w:spacing w:before="181"/>
              <w:rPr>
                <w:b/>
                <w:sz w:val="21"/>
              </w:rPr>
            </w:pPr>
            <w:r>
              <w:rPr>
                <w:b/>
                <w:color w:val="5F5F5F"/>
                <w:sz w:val="21"/>
              </w:rPr>
              <w:t>Responses to the ITT</w:t>
            </w:r>
          </w:p>
        </w:tc>
      </w:tr>
      <w:tr w:rsidR="00BE79E7" w14:paraId="66E05416" w14:textId="77777777">
        <w:trPr>
          <w:trHeight w:val="419"/>
        </w:trPr>
        <w:tc>
          <w:tcPr>
            <w:tcW w:w="2223" w:type="dxa"/>
          </w:tcPr>
          <w:p w14:paraId="0BF84EA3" w14:textId="051389A9" w:rsidR="00BE79E7" w:rsidRDefault="004A2168">
            <w:pPr>
              <w:pStyle w:val="TableParagraph"/>
              <w:spacing w:line="241" w:lineRule="exact"/>
              <w:rPr>
                <w:sz w:val="21"/>
              </w:rPr>
            </w:pPr>
            <w:r>
              <w:rPr>
                <w:color w:val="5F5F5F"/>
                <w:sz w:val="21"/>
              </w:rPr>
              <w:t>2</w:t>
            </w:r>
            <w:r w:rsidR="00107A9C">
              <w:rPr>
                <w:color w:val="5F5F5F"/>
                <w:sz w:val="21"/>
              </w:rPr>
              <w:t>3</w:t>
            </w:r>
            <w:r>
              <w:rPr>
                <w:color w:val="5F5F5F"/>
                <w:sz w:val="21"/>
              </w:rPr>
              <w:t>/1</w:t>
            </w:r>
            <w:r w:rsidR="00107A9C">
              <w:rPr>
                <w:color w:val="5F5F5F"/>
                <w:sz w:val="21"/>
              </w:rPr>
              <w:t>0</w:t>
            </w:r>
            <w:r>
              <w:rPr>
                <w:color w:val="5F5F5F"/>
                <w:sz w:val="21"/>
              </w:rPr>
              <w:t>/20</w:t>
            </w:r>
            <w:r w:rsidR="00107A9C">
              <w:rPr>
                <w:color w:val="5F5F5F"/>
                <w:sz w:val="21"/>
              </w:rPr>
              <w:t>20</w:t>
            </w:r>
          </w:p>
        </w:tc>
        <w:tc>
          <w:tcPr>
            <w:tcW w:w="6841" w:type="dxa"/>
          </w:tcPr>
          <w:p w14:paraId="4FED8A52" w14:textId="77777777" w:rsidR="00BE79E7" w:rsidRDefault="004A2168">
            <w:pPr>
              <w:pStyle w:val="TableParagraph"/>
              <w:spacing w:line="241" w:lineRule="exact"/>
              <w:rPr>
                <w:sz w:val="21"/>
              </w:rPr>
            </w:pPr>
            <w:r>
              <w:rPr>
                <w:color w:val="5F5F5F"/>
                <w:sz w:val="21"/>
              </w:rPr>
              <w:t>Evaluation of ITT Responses commences</w:t>
            </w:r>
          </w:p>
        </w:tc>
      </w:tr>
      <w:tr w:rsidR="00BE79E7" w14:paraId="7B2FD6E0" w14:textId="77777777">
        <w:trPr>
          <w:trHeight w:val="422"/>
        </w:trPr>
        <w:tc>
          <w:tcPr>
            <w:tcW w:w="2223" w:type="dxa"/>
          </w:tcPr>
          <w:p w14:paraId="4706CA33" w14:textId="2E7E085C" w:rsidR="00BE79E7" w:rsidRDefault="00107A9C">
            <w:pPr>
              <w:pStyle w:val="TableParagraph"/>
              <w:spacing w:line="241" w:lineRule="exact"/>
              <w:rPr>
                <w:sz w:val="21"/>
              </w:rPr>
            </w:pPr>
            <w:r>
              <w:rPr>
                <w:color w:val="5F5F5F"/>
                <w:sz w:val="21"/>
              </w:rPr>
              <w:t>02/11</w:t>
            </w:r>
            <w:r w:rsidR="004A2168">
              <w:rPr>
                <w:color w:val="5F5F5F"/>
                <w:sz w:val="21"/>
              </w:rPr>
              <w:t>/2020</w:t>
            </w:r>
          </w:p>
        </w:tc>
        <w:tc>
          <w:tcPr>
            <w:tcW w:w="6841" w:type="dxa"/>
          </w:tcPr>
          <w:p w14:paraId="6A87EA2E" w14:textId="77777777" w:rsidR="00BE79E7" w:rsidRDefault="004A2168">
            <w:pPr>
              <w:pStyle w:val="TableParagraph"/>
              <w:spacing w:line="241" w:lineRule="exact"/>
              <w:rPr>
                <w:sz w:val="21"/>
              </w:rPr>
            </w:pPr>
            <w:r>
              <w:rPr>
                <w:color w:val="5F5F5F"/>
                <w:sz w:val="21"/>
              </w:rPr>
              <w:t>Notification of proposed appointment</w:t>
            </w:r>
          </w:p>
        </w:tc>
      </w:tr>
      <w:tr w:rsidR="00BE79E7" w14:paraId="339682DB" w14:textId="77777777">
        <w:trPr>
          <w:trHeight w:val="840"/>
        </w:trPr>
        <w:tc>
          <w:tcPr>
            <w:tcW w:w="2223" w:type="dxa"/>
          </w:tcPr>
          <w:p w14:paraId="75534C5A" w14:textId="77777777" w:rsidR="00BE79E7" w:rsidRDefault="004A2168">
            <w:pPr>
              <w:pStyle w:val="TableParagraph"/>
              <w:rPr>
                <w:sz w:val="21"/>
              </w:rPr>
            </w:pPr>
            <w:r>
              <w:rPr>
                <w:color w:val="5F5F5F"/>
                <w:sz w:val="21"/>
              </w:rPr>
              <w:t>N/A</w:t>
            </w:r>
          </w:p>
        </w:tc>
        <w:tc>
          <w:tcPr>
            <w:tcW w:w="6841" w:type="dxa"/>
          </w:tcPr>
          <w:p w14:paraId="17A51800" w14:textId="77777777" w:rsidR="00BE79E7" w:rsidRDefault="004A2168">
            <w:pPr>
              <w:pStyle w:val="TableParagraph"/>
              <w:rPr>
                <w:sz w:val="21"/>
              </w:rPr>
            </w:pPr>
            <w:r>
              <w:rPr>
                <w:color w:val="5F5F5F"/>
                <w:sz w:val="21"/>
              </w:rPr>
              <w:t>Standstill Period</w:t>
            </w:r>
          </w:p>
        </w:tc>
      </w:tr>
      <w:tr w:rsidR="00BE79E7" w14:paraId="2EA4643F" w14:textId="77777777">
        <w:trPr>
          <w:trHeight w:val="421"/>
        </w:trPr>
        <w:tc>
          <w:tcPr>
            <w:tcW w:w="2223" w:type="dxa"/>
          </w:tcPr>
          <w:p w14:paraId="3026D0A5" w14:textId="72F896E2" w:rsidR="00BE79E7" w:rsidRDefault="00107A9C">
            <w:pPr>
              <w:pStyle w:val="TableParagraph"/>
              <w:spacing w:before="2"/>
              <w:rPr>
                <w:sz w:val="21"/>
              </w:rPr>
            </w:pPr>
            <w:r>
              <w:rPr>
                <w:color w:val="5F5F5F"/>
                <w:sz w:val="21"/>
              </w:rPr>
              <w:t>09/11</w:t>
            </w:r>
            <w:r w:rsidR="004A2168">
              <w:rPr>
                <w:color w:val="5F5F5F"/>
                <w:sz w:val="21"/>
              </w:rPr>
              <w:t>/2020</w:t>
            </w:r>
          </w:p>
        </w:tc>
        <w:tc>
          <w:tcPr>
            <w:tcW w:w="6841" w:type="dxa"/>
          </w:tcPr>
          <w:p w14:paraId="5C1F0F8C" w14:textId="77777777" w:rsidR="00BE79E7" w:rsidRDefault="004A2168">
            <w:pPr>
              <w:pStyle w:val="TableParagraph"/>
              <w:spacing w:before="2"/>
              <w:rPr>
                <w:sz w:val="21"/>
              </w:rPr>
            </w:pPr>
            <w:r>
              <w:rPr>
                <w:color w:val="5F5F5F"/>
                <w:sz w:val="21"/>
              </w:rPr>
              <w:t>Anticipated Commencement Date of Contract</w:t>
            </w:r>
          </w:p>
        </w:tc>
      </w:tr>
      <w:tr w:rsidR="00BE79E7" w14:paraId="7C82D77F" w14:textId="77777777">
        <w:trPr>
          <w:trHeight w:val="419"/>
        </w:trPr>
        <w:tc>
          <w:tcPr>
            <w:tcW w:w="2223" w:type="dxa"/>
          </w:tcPr>
          <w:p w14:paraId="73A69E6C" w14:textId="497A7B3B" w:rsidR="00BE79E7" w:rsidRDefault="00107A9C">
            <w:pPr>
              <w:pStyle w:val="TableParagraph"/>
              <w:spacing w:line="241" w:lineRule="exact"/>
              <w:rPr>
                <w:sz w:val="21"/>
              </w:rPr>
            </w:pPr>
            <w:r>
              <w:rPr>
                <w:color w:val="5F5F5F"/>
                <w:sz w:val="21"/>
              </w:rPr>
              <w:t>19/02</w:t>
            </w:r>
            <w:r w:rsidR="004A2168">
              <w:rPr>
                <w:color w:val="5F5F5F"/>
                <w:sz w:val="21"/>
              </w:rPr>
              <w:t>/202</w:t>
            </w:r>
            <w:r>
              <w:rPr>
                <w:color w:val="5F5F5F"/>
                <w:sz w:val="21"/>
              </w:rPr>
              <w:t>1</w:t>
            </w:r>
          </w:p>
        </w:tc>
        <w:tc>
          <w:tcPr>
            <w:tcW w:w="6841" w:type="dxa"/>
          </w:tcPr>
          <w:p w14:paraId="5A1897C2" w14:textId="77777777" w:rsidR="00BE79E7" w:rsidRDefault="004A2168">
            <w:pPr>
              <w:pStyle w:val="TableParagraph"/>
              <w:spacing w:line="241" w:lineRule="exact"/>
              <w:rPr>
                <w:sz w:val="21"/>
              </w:rPr>
            </w:pPr>
            <w:r>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0DD86957"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107A9C">
        <w:rPr>
          <w:b/>
          <w:color w:val="5F5F5F"/>
          <w:sz w:val="21"/>
        </w:rPr>
        <w:t>Ennor Close Refurbishment</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113F737A"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r w:rsidR="001F2374">
        <w:rPr>
          <w:b/>
          <w:color w:val="5F5F5F"/>
          <w:sz w:val="21"/>
        </w:rPr>
        <w:t xml:space="preserve">TENDERS, </w:t>
      </w:r>
      <w:r>
        <w:rPr>
          <w:b/>
          <w:color w:val="5F5F5F"/>
          <w:sz w:val="21"/>
        </w:rPr>
        <w:t xml:space="preserve">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770664">
        <w:rPr>
          <w:b/>
          <w:color w:val="5F5F5F"/>
          <w:sz w:val="21"/>
        </w:rPr>
        <w:t>Ennor Close Refurbishment</w:t>
      </w:r>
      <w:r>
        <w:rPr>
          <w:b/>
          <w:color w:val="5F5F5F"/>
          <w:sz w:val="21"/>
        </w:rPr>
        <w:t xml:space="preserve"> Do not open on receipt. </w:t>
      </w:r>
      <w:r>
        <w:rPr>
          <w:color w:val="5F5F5F"/>
          <w:sz w:val="21"/>
        </w:rPr>
        <w:t>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Lands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2A55D11F" w:rsidR="00BE79E7" w:rsidRDefault="004A2168">
      <w:pPr>
        <w:pStyle w:val="ListParagraph"/>
        <w:numPr>
          <w:ilvl w:val="1"/>
          <w:numId w:val="2"/>
        </w:numPr>
        <w:tabs>
          <w:tab w:val="left" w:pos="1026"/>
        </w:tabs>
        <w:spacing w:line="256" w:lineRule="auto"/>
        <w:ind w:right="910" w:firstLine="0"/>
        <w:rPr>
          <w:sz w:val="21"/>
        </w:rPr>
      </w:pPr>
      <w:r>
        <w:rPr>
          <w:color w:val="5F5F5F"/>
          <w:sz w:val="21"/>
        </w:rPr>
        <w:t>The Authority will endeavour to answer all questions as quickly as possible</w:t>
      </w:r>
      <w:r w:rsidR="001F2374">
        <w:rPr>
          <w:color w:val="5F5F5F"/>
          <w:sz w:val="21"/>
        </w:rPr>
        <w:t xml:space="preserve">, </w:t>
      </w:r>
      <w:r>
        <w:rPr>
          <w:color w:val="5F5F5F"/>
          <w:sz w:val="21"/>
        </w:rPr>
        <w:t>but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77777777"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by 19/12/19.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4D406F4B"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Demonstrate proposed programme working to completion of 1</w:t>
      </w:r>
      <w:r>
        <w:rPr>
          <w:b/>
          <w:bCs/>
          <w:color w:val="5F5F5F"/>
        </w:rPr>
        <w:t>9</w:t>
      </w:r>
      <w:r w:rsidRPr="00770664">
        <w:rPr>
          <w:b/>
          <w:bCs/>
          <w:color w:val="5F5F5F"/>
          <w:vertAlign w:val="superscript"/>
        </w:rPr>
        <w:t>th</w:t>
      </w:r>
      <w:r>
        <w:rPr>
          <w:b/>
          <w:bCs/>
          <w:color w:val="5F5F5F"/>
        </w:rPr>
        <w:t xml:space="preserve"> </w:t>
      </w:r>
      <w:r w:rsidRPr="00770664">
        <w:rPr>
          <w:b/>
          <w:bCs/>
          <w:color w:val="5F5F5F"/>
        </w:rPr>
        <w:t>February 2021</w:t>
      </w:r>
      <w:r>
        <w:rPr>
          <w:b/>
          <w:bCs/>
          <w:color w:val="5F5F5F"/>
        </w:rPr>
        <w:t xml:space="preserve"> (15%)</w:t>
      </w:r>
    </w:p>
    <w:p w14:paraId="2654558C" w14:textId="1415AAC5"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1F2374">
        <w:rPr>
          <w:color w:val="5F5F5F"/>
        </w:rPr>
        <w:t>19</w:t>
      </w:r>
      <w:r w:rsidR="001F2374" w:rsidRPr="001F2374">
        <w:rPr>
          <w:color w:val="5F5F5F"/>
          <w:vertAlign w:val="superscript"/>
        </w:rPr>
        <w:t>th</w:t>
      </w:r>
      <w:r w:rsidR="001F2374">
        <w:rPr>
          <w:color w:val="5F5F5F"/>
        </w:rPr>
        <w:t xml:space="preserve"> February 2021</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5E077155"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5E93B52D" w14:textId="77777777" w:rsidR="001F2374" w:rsidRDefault="001F2374" w:rsidP="00770664">
      <w:pPr>
        <w:ind w:left="567"/>
      </w:pPr>
    </w:p>
    <w:p w14:paraId="3B0D5747" w14:textId="1155E805" w:rsidR="001F2374" w:rsidRDefault="001F2374" w:rsidP="001F2374">
      <w:pPr>
        <w:rPr>
          <w:color w:val="5F5F5F"/>
          <w:sz w:val="21"/>
          <w:szCs w:val="21"/>
        </w:rPr>
      </w:pPr>
      <w:r w:rsidRPr="001F2374">
        <w:rPr>
          <w:color w:val="5F5F5F"/>
          <w:sz w:val="21"/>
          <w:szCs w:val="21"/>
        </w:rPr>
        <w:t>The following scoring matrix will be used to assess the tenderers’ response. Graduations of score will not be permitted.</w:t>
      </w:r>
    </w:p>
    <w:p w14:paraId="27B2D0CC" w14:textId="77777777" w:rsidR="001F2374" w:rsidRPr="001F2374" w:rsidRDefault="001F2374" w:rsidP="001F2374">
      <w:pPr>
        <w:rPr>
          <w:color w:val="5F5F5F"/>
          <w:sz w:val="21"/>
          <w:szCs w:val="21"/>
        </w:rPr>
      </w:pPr>
    </w:p>
    <w:tbl>
      <w:tblPr>
        <w:tblW w:w="8908" w:type="dxa"/>
        <w:tblInd w:w="516" w:type="dxa"/>
        <w:tblLook w:val="04A0" w:firstRow="1" w:lastRow="0" w:firstColumn="1" w:lastColumn="0" w:noHBand="0" w:noVBand="1"/>
      </w:tblPr>
      <w:tblGrid>
        <w:gridCol w:w="765"/>
        <w:gridCol w:w="8143"/>
      </w:tblGrid>
      <w:tr w:rsidR="001F2374" w:rsidRPr="001F2374" w14:paraId="31114D39" w14:textId="77777777" w:rsidTr="001F2374">
        <w:trPr>
          <w:trHeight w:val="184"/>
        </w:trPr>
        <w:tc>
          <w:tcPr>
            <w:tcW w:w="24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09DA10FE" w14:textId="77777777" w:rsidR="001F2374" w:rsidRPr="001F2374" w:rsidRDefault="001F2374" w:rsidP="00110E2E">
            <w:pPr>
              <w:jc w:val="center"/>
              <w:rPr>
                <w:color w:val="5F5F5F"/>
                <w:sz w:val="21"/>
                <w:szCs w:val="21"/>
              </w:rPr>
            </w:pPr>
            <w:r w:rsidRPr="001F2374">
              <w:rPr>
                <w:color w:val="5F5F5F"/>
                <w:sz w:val="21"/>
                <w:szCs w:val="21"/>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0DCA9DB8" w14:textId="77777777" w:rsidR="001F2374" w:rsidRPr="001F2374" w:rsidRDefault="001F2374" w:rsidP="00110E2E">
            <w:pPr>
              <w:rPr>
                <w:color w:val="5F5F5F"/>
                <w:sz w:val="21"/>
                <w:szCs w:val="21"/>
              </w:rPr>
            </w:pPr>
            <w:r w:rsidRPr="001F2374">
              <w:rPr>
                <w:color w:val="5F5F5F"/>
                <w:sz w:val="21"/>
                <w:szCs w:val="21"/>
              </w:rPr>
              <w:t>Assessment</w:t>
            </w:r>
          </w:p>
        </w:tc>
      </w:tr>
      <w:tr w:rsidR="001F2374" w:rsidRPr="001F2374" w14:paraId="2DB9129A" w14:textId="77777777" w:rsidTr="001F2374">
        <w:trPr>
          <w:trHeight w:val="333"/>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7FCC5214" w14:textId="77777777" w:rsidR="001F2374" w:rsidRPr="001F2374" w:rsidRDefault="001F2374" w:rsidP="00110E2E">
            <w:pPr>
              <w:jc w:val="center"/>
              <w:rPr>
                <w:color w:val="5F5F5F"/>
                <w:sz w:val="21"/>
                <w:szCs w:val="21"/>
              </w:rPr>
            </w:pPr>
            <w:r w:rsidRPr="001F2374">
              <w:rPr>
                <w:color w:val="5F5F5F"/>
                <w:sz w:val="21"/>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5C75C951" w14:textId="77777777" w:rsidR="001F2374" w:rsidRPr="001F2374" w:rsidRDefault="001F2374" w:rsidP="00110E2E">
            <w:pPr>
              <w:rPr>
                <w:color w:val="5F5F5F"/>
                <w:sz w:val="21"/>
                <w:szCs w:val="21"/>
              </w:rPr>
            </w:pPr>
            <w:r w:rsidRPr="001F2374">
              <w:rPr>
                <w:color w:val="5F5F5F"/>
                <w:sz w:val="21"/>
                <w:szCs w:val="21"/>
              </w:rPr>
              <w:t>The Question is not answered or the response is completely unacceptable.</w:t>
            </w:r>
          </w:p>
        </w:tc>
      </w:tr>
      <w:tr w:rsidR="001F2374" w:rsidRPr="001F2374" w14:paraId="2197B322" w14:textId="77777777" w:rsidTr="001F2374">
        <w:trPr>
          <w:trHeight w:val="702"/>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300B602F" w14:textId="77777777" w:rsidR="001F2374" w:rsidRPr="001F2374" w:rsidRDefault="001F2374" w:rsidP="00110E2E">
            <w:pPr>
              <w:jc w:val="center"/>
              <w:rPr>
                <w:color w:val="5F5F5F"/>
                <w:sz w:val="21"/>
                <w:szCs w:val="21"/>
              </w:rPr>
            </w:pPr>
            <w:r w:rsidRPr="001F2374">
              <w:rPr>
                <w:color w:val="5F5F5F"/>
                <w:sz w:val="21"/>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3F75B46E" w14:textId="77777777" w:rsidR="001F2374" w:rsidRPr="001F2374" w:rsidRDefault="001F2374" w:rsidP="00110E2E">
            <w:pPr>
              <w:rPr>
                <w:color w:val="5F5F5F"/>
                <w:sz w:val="21"/>
                <w:szCs w:val="21"/>
              </w:rPr>
            </w:pPr>
            <w:r w:rsidRPr="001F2374">
              <w:rPr>
                <w:color w:val="5F5F5F"/>
                <w:sz w:val="21"/>
                <w:szCs w:val="21"/>
              </w:rPr>
              <w:t>Very poor response and not wholly acceptable. Requires major revision to the response to make it acceptable. Only partially answers the requirement, with major deficiencies and little relevant detail proposed.</w:t>
            </w:r>
          </w:p>
        </w:tc>
      </w:tr>
      <w:tr w:rsidR="001F2374" w:rsidRPr="001F2374" w14:paraId="21BB228F" w14:textId="77777777" w:rsidTr="001F2374">
        <w:trPr>
          <w:trHeight w:val="693"/>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53BFEAA7" w14:textId="77777777" w:rsidR="001F2374" w:rsidRPr="001F2374" w:rsidRDefault="001F2374" w:rsidP="00110E2E">
            <w:pPr>
              <w:jc w:val="center"/>
              <w:rPr>
                <w:color w:val="5F5F5F"/>
                <w:sz w:val="21"/>
                <w:szCs w:val="21"/>
              </w:rPr>
            </w:pPr>
            <w:r w:rsidRPr="001F2374">
              <w:rPr>
                <w:color w:val="5F5F5F"/>
                <w:sz w:val="21"/>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0499F791" w14:textId="77777777" w:rsidR="001F2374" w:rsidRPr="001F2374" w:rsidRDefault="001F2374" w:rsidP="00110E2E">
            <w:pPr>
              <w:rPr>
                <w:color w:val="5F5F5F"/>
                <w:sz w:val="21"/>
                <w:szCs w:val="21"/>
              </w:rPr>
            </w:pPr>
            <w:r w:rsidRPr="001F2374">
              <w:rPr>
                <w:color w:val="5F5F5F"/>
                <w:sz w:val="21"/>
                <w:szCs w:val="21"/>
              </w:rPr>
              <w:t>Poor response only partially satisfying the selection question requirements with deficiencies apparent. Some useful evidence provided but response falls well short of expectations. Low probability of being a capable supplier.</w:t>
            </w:r>
          </w:p>
        </w:tc>
      </w:tr>
      <w:tr w:rsidR="001F2374" w:rsidRPr="001F2374" w14:paraId="53E4EF84" w14:textId="77777777" w:rsidTr="001F2374">
        <w:trPr>
          <w:trHeight w:val="50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23299A39" w14:textId="77777777" w:rsidR="001F2374" w:rsidRPr="001F2374" w:rsidRDefault="001F2374" w:rsidP="00110E2E">
            <w:pPr>
              <w:jc w:val="center"/>
              <w:rPr>
                <w:color w:val="5F5F5F"/>
                <w:sz w:val="21"/>
                <w:szCs w:val="21"/>
              </w:rPr>
            </w:pPr>
            <w:r w:rsidRPr="001F2374">
              <w:rPr>
                <w:color w:val="5F5F5F"/>
                <w:sz w:val="21"/>
                <w:szCs w:val="21"/>
              </w:rPr>
              <w:t>3</w:t>
            </w:r>
          </w:p>
        </w:tc>
        <w:tc>
          <w:tcPr>
            <w:tcW w:w="0" w:type="auto"/>
            <w:tcBorders>
              <w:top w:val="nil"/>
              <w:left w:val="nil"/>
              <w:bottom w:val="single" w:sz="4" w:space="0" w:color="auto"/>
              <w:right w:val="single" w:sz="4" w:space="0" w:color="auto"/>
            </w:tcBorders>
            <w:shd w:val="clear" w:color="auto" w:fill="auto"/>
            <w:vAlign w:val="center"/>
            <w:hideMark/>
          </w:tcPr>
          <w:p w14:paraId="0E0E411F" w14:textId="77777777" w:rsidR="001F2374" w:rsidRPr="001F2374" w:rsidRDefault="001F2374" w:rsidP="00110E2E">
            <w:pPr>
              <w:rPr>
                <w:color w:val="5F5F5F"/>
                <w:sz w:val="21"/>
                <w:szCs w:val="21"/>
              </w:rPr>
            </w:pPr>
            <w:r w:rsidRPr="001F2374">
              <w:rPr>
                <w:color w:val="5F5F5F"/>
                <w:sz w:val="21"/>
                <w:szCs w:val="21"/>
              </w:rPr>
              <w:t>Response is acceptable but remains basic and could have been expanded upon. Response is sufficient but does not inspire.</w:t>
            </w:r>
          </w:p>
        </w:tc>
      </w:tr>
      <w:tr w:rsidR="001F2374" w:rsidRPr="001F2374" w14:paraId="2EAAAF77" w14:textId="77777777" w:rsidTr="001F2374">
        <w:trPr>
          <w:trHeight w:val="746"/>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10C59012" w14:textId="77777777" w:rsidR="001F2374" w:rsidRPr="001F2374" w:rsidRDefault="001F2374" w:rsidP="00110E2E">
            <w:pPr>
              <w:jc w:val="center"/>
              <w:rPr>
                <w:color w:val="5F5F5F"/>
                <w:sz w:val="21"/>
                <w:szCs w:val="21"/>
              </w:rPr>
            </w:pPr>
            <w:r w:rsidRPr="001F2374">
              <w:rPr>
                <w:color w:val="5F5F5F"/>
                <w:sz w:val="21"/>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634B259" w14:textId="77777777" w:rsidR="001F2374" w:rsidRPr="001F2374" w:rsidRDefault="001F2374" w:rsidP="00110E2E">
            <w:pPr>
              <w:rPr>
                <w:color w:val="5F5F5F"/>
                <w:sz w:val="21"/>
                <w:szCs w:val="21"/>
              </w:rPr>
            </w:pPr>
            <w:r w:rsidRPr="001F2374">
              <w:rPr>
                <w:color w:val="5F5F5F"/>
                <w:sz w:val="21"/>
                <w:szCs w:val="21"/>
              </w:rPr>
              <w:t>Good response which describes their capabilities in detail which provides high levels of assurance consistent with a quality provider. The response includes a full description of techniques and measurements currently employed.</w:t>
            </w:r>
          </w:p>
        </w:tc>
      </w:tr>
      <w:tr w:rsidR="001F2374" w:rsidRPr="001F2374" w14:paraId="444F4AE2" w14:textId="77777777" w:rsidTr="001F2374">
        <w:trPr>
          <w:trHeight w:val="1000"/>
        </w:trPr>
        <w:tc>
          <w:tcPr>
            <w:tcW w:w="249" w:type="dxa"/>
            <w:tcBorders>
              <w:top w:val="nil"/>
              <w:left w:val="single" w:sz="4" w:space="0" w:color="auto"/>
              <w:bottom w:val="single" w:sz="4" w:space="0" w:color="auto"/>
              <w:right w:val="single" w:sz="4" w:space="0" w:color="auto"/>
            </w:tcBorders>
            <w:shd w:val="clear" w:color="auto" w:fill="auto"/>
            <w:noWrap/>
            <w:vAlign w:val="center"/>
            <w:hideMark/>
          </w:tcPr>
          <w:p w14:paraId="651A255F" w14:textId="77777777" w:rsidR="001F2374" w:rsidRPr="001F2374" w:rsidRDefault="001F2374" w:rsidP="00110E2E">
            <w:pPr>
              <w:jc w:val="center"/>
              <w:rPr>
                <w:color w:val="5F5F5F"/>
                <w:sz w:val="21"/>
                <w:szCs w:val="21"/>
              </w:rPr>
            </w:pPr>
            <w:r w:rsidRPr="001F2374">
              <w:rPr>
                <w:color w:val="5F5F5F"/>
                <w:sz w:val="21"/>
                <w:szCs w:val="21"/>
              </w:rPr>
              <w:t>5</w:t>
            </w:r>
          </w:p>
        </w:tc>
        <w:tc>
          <w:tcPr>
            <w:tcW w:w="0" w:type="auto"/>
            <w:tcBorders>
              <w:top w:val="nil"/>
              <w:left w:val="nil"/>
              <w:bottom w:val="single" w:sz="4" w:space="0" w:color="auto"/>
              <w:right w:val="single" w:sz="4" w:space="0" w:color="auto"/>
            </w:tcBorders>
            <w:shd w:val="clear" w:color="auto" w:fill="auto"/>
            <w:vAlign w:val="center"/>
            <w:hideMark/>
          </w:tcPr>
          <w:p w14:paraId="37188FBE" w14:textId="77777777" w:rsidR="001F2374" w:rsidRPr="001F2374" w:rsidRDefault="001F2374" w:rsidP="00110E2E">
            <w:pPr>
              <w:rPr>
                <w:color w:val="5F5F5F"/>
                <w:sz w:val="21"/>
                <w:szCs w:val="21"/>
              </w:rPr>
            </w:pPr>
            <w:r w:rsidRPr="001F2374">
              <w:rPr>
                <w:color w:val="5F5F5F"/>
                <w:sz w:val="21"/>
                <w:szCs w:val="21"/>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3CD3DFE5" w14:textId="77777777" w:rsidR="00770664" w:rsidRDefault="00770664" w:rsidP="00770664">
      <w:pPr>
        <w:ind w:left="567"/>
      </w:pPr>
    </w:p>
    <w:p w14:paraId="4DEBBE44" w14:textId="3C8A0840"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Experience of tenant liaison (10</w:t>
      </w:r>
      <w:r>
        <w:rPr>
          <w:b/>
          <w:bCs/>
          <w:color w:val="5F5F5F"/>
        </w:rPr>
        <w:t>%)</w:t>
      </w:r>
    </w:p>
    <w:p w14:paraId="67EF12F0" w14:textId="37374B0C" w:rsidR="00770664" w:rsidRDefault="00770664" w:rsidP="00770664">
      <w:pPr>
        <w:pStyle w:val="BodyText"/>
        <w:spacing w:before="120"/>
        <w:ind w:left="522" w:right="329"/>
        <w:jc w:val="both"/>
        <w:rPr>
          <w:color w:val="5F5F5F"/>
        </w:rPr>
      </w:pPr>
      <w:r w:rsidRPr="00770664">
        <w:rPr>
          <w:color w:val="5F5F5F"/>
        </w:rPr>
        <w:t>Tenderers should outline their approach to tenant liaison in particular during the current pandemic. There are vulnerable tenants in some of the properties which are having works undertaken. Liaison through the Council will be key, but tenant liaison is of the upmost importance. Tenderers may wish to consider a named tenant liaison contact etc. (1 singled sided A4 allowance)</w:t>
      </w:r>
    </w:p>
    <w:p w14:paraId="59B67207" w14:textId="77777777" w:rsidR="00770664" w:rsidRDefault="00770664" w:rsidP="00770664">
      <w:pPr>
        <w:pStyle w:val="BodyText"/>
        <w:spacing w:before="120"/>
        <w:ind w:left="522" w:right="329"/>
        <w:jc w:val="both"/>
        <w:rPr>
          <w:color w:val="5F5F5F"/>
        </w:rPr>
      </w:pPr>
    </w:p>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77777777"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tenants in particular. Attention should be made towards reducing time required for </w:t>
      </w:r>
      <w:r w:rsidRPr="00770664">
        <w:rPr>
          <w:color w:val="5F5F5F"/>
          <w:sz w:val="21"/>
          <w:szCs w:val="21"/>
        </w:rPr>
        <w:lastRenderedPageBreak/>
        <w:t>tenants to be away from their property; the Council has limited premises to de-cant tenants.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p w14:paraId="47824D9D" w14:textId="77777777" w:rsidR="00770664" w:rsidRDefault="00770664" w:rsidP="00770664">
      <w:pPr>
        <w:pStyle w:val="BodyText"/>
        <w:spacing w:before="160" w:line="417" w:lineRule="auto"/>
        <w:ind w:left="522" w:right="331"/>
        <w:jc w:val="both"/>
      </w:pPr>
      <w:bookmarkStart w:id="5" w:name="_GoBack"/>
      <w:bookmarkEnd w:id="5"/>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A64C30">
        <w:trPr>
          <w:trHeight w:val="422"/>
        </w:trPr>
        <w:tc>
          <w:tcPr>
            <w:tcW w:w="1899" w:type="dxa"/>
          </w:tcPr>
          <w:p w14:paraId="08F07348" w14:textId="77777777" w:rsidR="00770664" w:rsidRDefault="00770664" w:rsidP="00A64C30">
            <w:pPr>
              <w:pStyle w:val="TableParagraph"/>
              <w:spacing w:before="2"/>
              <w:rPr>
                <w:sz w:val="21"/>
              </w:rPr>
            </w:pPr>
            <w:r>
              <w:rPr>
                <w:color w:val="5F5F5F"/>
                <w:sz w:val="21"/>
              </w:rPr>
              <w:t>Description</w:t>
            </w:r>
          </w:p>
        </w:tc>
        <w:tc>
          <w:tcPr>
            <w:tcW w:w="1750" w:type="dxa"/>
          </w:tcPr>
          <w:p w14:paraId="0B83496E" w14:textId="77777777" w:rsidR="00770664" w:rsidRDefault="00770664" w:rsidP="00A64C30">
            <w:pPr>
              <w:pStyle w:val="TableParagraph"/>
              <w:spacing w:before="2"/>
              <w:rPr>
                <w:sz w:val="21"/>
              </w:rPr>
            </w:pPr>
            <w:r>
              <w:rPr>
                <w:color w:val="5F5F5F"/>
                <w:sz w:val="21"/>
              </w:rPr>
              <w:t>Unit</w:t>
            </w:r>
          </w:p>
        </w:tc>
        <w:tc>
          <w:tcPr>
            <w:tcW w:w="1839" w:type="dxa"/>
          </w:tcPr>
          <w:p w14:paraId="46A4C43F" w14:textId="77777777" w:rsidR="00770664" w:rsidRDefault="00770664" w:rsidP="00A64C30">
            <w:pPr>
              <w:pStyle w:val="TableParagraph"/>
              <w:spacing w:before="2"/>
              <w:ind w:left="104"/>
              <w:rPr>
                <w:sz w:val="21"/>
              </w:rPr>
            </w:pPr>
            <w:r>
              <w:rPr>
                <w:color w:val="5F5F5F"/>
                <w:sz w:val="21"/>
              </w:rPr>
              <w:t>Quantity</w:t>
            </w:r>
          </w:p>
        </w:tc>
        <w:tc>
          <w:tcPr>
            <w:tcW w:w="1765" w:type="dxa"/>
          </w:tcPr>
          <w:p w14:paraId="3A098313" w14:textId="77777777" w:rsidR="00770664" w:rsidRDefault="00770664" w:rsidP="00A64C30">
            <w:pPr>
              <w:pStyle w:val="TableParagraph"/>
              <w:spacing w:before="2"/>
              <w:rPr>
                <w:sz w:val="21"/>
              </w:rPr>
            </w:pPr>
            <w:r>
              <w:rPr>
                <w:color w:val="5F5F5F"/>
                <w:sz w:val="21"/>
              </w:rPr>
              <w:t>Rate</w:t>
            </w:r>
          </w:p>
        </w:tc>
        <w:tc>
          <w:tcPr>
            <w:tcW w:w="1813" w:type="dxa"/>
          </w:tcPr>
          <w:p w14:paraId="19F62FBE" w14:textId="77777777" w:rsidR="00770664" w:rsidRDefault="00770664" w:rsidP="00A64C30">
            <w:pPr>
              <w:pStyle w:val="TableParagraph"/>
              <w:spacing w:before="2"/>
              <w:ind w:left="106"/>
              <w:rPr>
                <w:sz w:val="21"/>
              </w:rPr>
            </w:pPr>
            <w:r>
              <w:rPr>
                <w:color w:val="5F5F5F"/>
                <w:sz w:val="21"/>
              </w:rPr>
              <w:t>Total Price/£</w:t>
            </w:r>
          </w:p>
        </w:tc>
      </w:tr>
      <w:tr w:rsidR="00770664" w14:paraId="0AA677D4" w14:textId="77777777" w:rsidTr="00A64C30">
        <w:trPr>
          <w:trHeight w:val="419"/>
        </w:trPr>
        <w:tc>
          <w:tcPr>
            <w:tcW w:w="1899" w:type="dxa"/>
          </w:tcPr>
          <w:p w14:paraId="4DF630FE" w14:textId="77777777" w:rsidR="00770664" w:rsidRDefault="00770664" w:rsidP="00A64C30">
            <w:pPr>
              <w:pStyle w:val="TableParagraph"/>
              <w:ind w:left="0"/>
              <w:rPr>
                <w:rFonts w:ascii="Times New Roman"/>
                <w:sz w:val="20"/>
              </w:rPr>
            </w:pPr>
          </w:p>
        </w:tc>
        <w:tc>
          <w:tcPr>
            <w:tcW w:w="1750" w:type="dxa"/>
          </w:tcPr>
          <w:p w14:paraId="78C265F3" w14:textId="77777777" w:rsidR="00770664" w:rsidRDefault="00770664" w:rsidP="00A64C30">
            <w:pPr>
              <w:pStyle w:val="TableParagraph"/>
              <w:ind w:left="0"/>
              <w:rPr>
                <w:rFonts w:ascii="Times New Roman"/>
                <w:sz w:val="20"/>
              </w:rPr>
            </w:pPr>
          </w:p>
        </w:tc>
        <w:tc>
          <w:tcPr>
            <w:tcW w:w="1839" w:type="dxa"/>
          </w:tcPr>
          <w:p w14:paraId="54CE07C6" w14:textId="77777777" w:rsidR="00770664" w:rsidRDefault="00770664" w:rsidP="00A64C30">
            <w:pPr>
              <w:pStyle w:val="TableParagraph"/>
              <w:ind w:left="0"/>
              <w:rPr>
                <w:rFonts w:ascii="Times New Roman"/>
                <w:sz w:val="20"/>
              </w:rPr>
            </w:pPr>
          </w:p>
        </w:tc>
        <w:tc>
          <w:tcPr>
            <w:tcW w:w="1765" w:type="dxa"/>
          </w:tcPr>
          <w:p w14:paraId="7F0D115D" w14:textId="77777777" w:rsidR="00770664" w:rsidRDefault="00770664" w:rsidP="00A64C30">
            <w:pPr>
              <w:pStyle w:val="TableParagraph"/>
              <w:ind w:left="0"/>
              <w:rPr>
                <w:rFonts w:ascii="Times New Roman"/>
                <w:sz w:val="20"/>
              </w:rPr>
            </w:pPr>
          </w:p>
        </w:tc>
        <w:tc>
          <w:tcPr>
            <w:tcW w:w="1813" w:type="dxa"/>
          </w:tcPr>
          <w:p w14:paraId="33602634" w14:textId="77777777" w:rsidR="00770664" w:rsidRDefault="00770664" w:rsidP="00A64C30">
            <w:pPr>
              <w:pStyle w:val="TableParagraph"/>
              <w:ind w:left="0"/>
              <w:rPr>
                <w:rFonts w:ascii="Times New Roman"/>
                <w:sz w:val="20"/>
              </w:rPr>
            </w:pPr>
          </w:p>
        </w:tc>
      </w:tr>
      <w:tr w:rsidR="00770664" w14:paraId="43F63703" w14:textId="77777777" w:rsidTr="00A64C30">
        <w:trPr>
          <w:trHeight w:val="421"/>
        </w:trPr>
        <w:tc>
          <w:tcPr>
            <w:tcW w:w="1899" w:type="dxa"/>
          </w:tcPr>
          <w:p w14:paraId="2F4FB8D0" w14:textId="77777777" w:rsidR="00770664" w:rsidRDefault="00770664" w:rsidP="00A64C30">
            <w:pPr>
              <w:pStyle w:val="TableParagraph"/>
              <w:ind w:left="0"/>
              <w:rPr>
                <w:rFonts w:ascii="Times New Roman"/>
                <w:sz w:val="20"/>
              </w:rPr>
            </w:pPr>
          </w:p>
        </w:tc>
        <w:tc>
          <w:tcPr>
            <w:tcW w:w="1750" w:type="dxa"/>
          </w:tcPr>
          <w:p w14:paraId="2071D144" w14:textId="77777777" w:rsidR="00770664" w:rsidRDefault="00770664" w:rsidP="00A64C30">
            <w:pPr>
              <w:pStyle w:val="TableParagraph"/>
              <w:ind w:left="0"/>
              <w:rPr>
                <w:rFonts w:ascii="Times New Roman"/>
                <w:sz w:val="20"/>
              </w:rPr>
            </w:pPr>
          </w:p>
        </w:tc>
        <w:tc>
          <w:tcPr>
            <w:tcW w:w="1839" w:type="dxa"/>
          </w:tcPr>
          <w:p w14:paraId="4975DF0A" w14:textId="77777777" w:rsidR="00770664" w:rsidRDefault="00770664" w:rsidP="00A64C30">
            <w:pPr>
              <w:pStyle w:val="TableParagraph"/>
              <w:ind w:left="0"/>
              <w:rPr>
                <w:rFonts w:ascii="Times New Roman"/>
                <w:sz w:val="20"/>
              </w:rPr>
            </w:pPr>
          </w:p>
        </w:tc>
        <w:tc>
          <w:tcPr>
            <w:tcW w:w="1765" w:type="dxa"/>
          </w:tcPr>
          <w:p w14:paraId="49FA6B75" w14:textId="77777777" w:rsidR="00770664" w:rsidRDefault="00770664" w:rsidP="00A64C30">
            <w:pPr>
              <w:pStyle w:val="TableParagraph"/>
              <w:ind w:left="0"/>
              <w:rPr>
                <w:rFonts w:ascii="Times New Roman"/>
                <w:sz w:val="20"/>
              </w:rPr>
            </w:pPr>
          </w:p>
        </w:tc>
        <w:tc>
          <w:tcPr>
            <w:tcW w:w="1813" w:type="dxa"/>
          </w:tcPr>
          <w:p w14:paraId="26F945C4" w14:textId="77777777" w:rsidR="00770664" w:rsidRDefault="00770664" w:rsidP="00A64C30">
            <w:pPr>
              <w:pStyle w:val="TableParagraph"/>
              <w:ind w:left="0"/>
              <w:rPr>
                <w:rFonts w:ascii="Times New Roman"/>
                <w:sz w:val="20"/>
              </w:rPr>
            </w:pPr>
          </w:p>
        </w:tc>
      </w:tr>
      <w:tr w:rsidR="00770664" w14:paraId="08298C17" w14:textId="77777777" w:rsidTr="00A64C30">
        <w:trPr>
          <w:trHeight w:val="419"/>
        </w:trPr>
        <w:tc>
          <w:tcPr>
            <w:tcW w:w="1899" w:type="dxa"/>
          </w:tcPr>
          <w:p w14:paraId="57A93A84" w14:textId="77777777" w:rsidR="00770664" w:rsidRDefault="00770664" w:rsidP="00A64C30">
            <w:pPr>
              <w:pStyle w:val="TableParagraph"/>
              <w:ind w:left="0"/>
              <w:rPr>
                <w:rFonts w:ascii="Times New Roman"/>
                <w:sz w:val="20"/>
              </w:rPr>
            </w:pPr>
          </w:p>
        </w:tc>
        <w:tc>
          <w:tcPr>
            <w:tcW w:w="1750" w:type="dxa"/>
          </w:tcPr>
          <w:p w14:paraId="1236BE49" w14:textId="77777777" w:rsidR="00770664" w:rsidRDefault="00770664" w:rsidP="00A64C30">
            <w:pPr>
              <w:pStyle w:val="TableParagraph"/>
              <w:ind w:left="0"/>
              <w:rPr>
                <w:rFonts w:ascii="Times New Roman"/>
                <w:sz w:val="20"/>
              </w:rPr>
            </w:pPr>
          </w:p>
        </w:tc>
        <w:tc>
          <w:tcPr>
            <w:tcW w:w="1839" w:type="dxa"/>
          </w:tcPr>
          <w:p w14:paraId="592EB250" w14:textId="77777777" w:rsidR="00770664" w:rsidRDefault="00770664" w:rsidP="00A64C30">
            <w:pPr>
              <w:pStyle w:val="TableParagraph"/>
              <w:ind w:left="0"/>
              <w:rPr>
                <w:rFonts w:ascii="Times New Roman"/>
                <w:sz w:val="20"/>
              </w:rPr>
            </w:pPr>
          </w:p>
        </w:tc>
        <w:tc>
          <w:tcPr>
            <w:tcW w:w="1765" w:type="dxa"/>
          </w:tcPr>
          <w:p w14:paraId="6F7B7EF3" w14:textId="77777777" w:rsidR="00770664" w:rsidRDefault="00770664" w:rsidP="00A64C30">
            <w:pPr>
              <w:pStyle w:val="TableParagraph"/>
              <w:ind w:left="0"/>
              <w:rPr>
                <w:rFonts w:ascii="Times New Roman"/>
                <w:sz w:val="20"/>
              </w:rPr>
            </w:pPr>
          </w:p>
        </w:tc>
        <w:tc>
          <w:tcPr>
            <w:tcW w:w="1813" w:type="dxa"/>
          </w:tcPr>
          <w:p w14:paraId="6FC232F3" w14:textId="77777777" w:rsidR="00770664" w:rsidRDefault="00770664" w:rsidP="00A64C30">
            <w:pPr>
              <w:pStyle w:val="TableParagraph"/>
              <w:ind w:left="0"/>
              <w:rPr>
                <w:rFonts w:ascii="Times New Roman"/>
                <w:sz w:val="20"/>
              </w:rPr>
            </w:pPr>
          </w:p>
        </w:tc>
      </w:tr>
      <w:tr w:rsidR="00770664" w14:paraId="57BFA9F0" w14:textId="77777777" w:rsidTr="00A64C30">
        <w:trPr>
          <w:trHeight w:val="421"/>
        </w:trPr>
        <w:tc>
          <w:tcPr>
            <w:tcW w:w="1899" w:type="dxa"/>
          </w:tcPr>
          <w:p w14:paraId="3CF012EA" w14:textId="77777777" w:rsidR="00770664" w:rsidRDefault="00770664" w:rsidP="00A64C30">
            <w:pPr>
              <w:pStyle w:val="TableParagraph"/>
              <w:ind w:left="0"/>
              <w:rPr>
                <w:rFonts w:ascii="Times New Roman"/>
                <w:sz w:val="20"/>
              </w:rPr>
            </w:pPr>
          </w:p>
        </w:tc>
        <w:tc>
          <w:tcPr>
            <w:tcW w:w="1750" w:type="dxa"/>
          </w:tcPr>
          <w:p w14:paraId="61127C90" w14:textId="77777777" w:rsidR="00770664" w:rsidRDefault="00770664" w:rsidP="00A64C30">
            <w:pPr>
              <w:pStyle w:val="TableParagraph"/>
              <w:ind w:left="0"/>
              <w:rPr>
                <w:rFonts w:ascii="Times New Roman"/>
                <w:sz w:val="20"/>
              </w:rPr>
            </w:pPr>
          </w:p>
        </w:tc>
        <w:tc>
          <w:tcPr>
            <w:tcW w:w="1839" w:type="dxa"/>
          </w:tcPr>
          <w:p w14:paraId="1D418D30" w14:textId="77777777" w:rsidR="00770664" w:rsidRDefault="00770664" w:rsidP="00A64C30">
            <w:pPr>
              <w:pStyle w:val="TableParagraph"/>
              <w:ind w:left="0"/>
              <w:rPr>
                <w:rFonts w:ascii="Times New Roman"/>
                <w:sz w:val="20"/>
              </w:rPr>
            </w:pPr>
          </w:p>
        </w:tc>
        <w:tc>
          <w:tcPr>
            <w:tcW w:w="1765" w:type="dxa"/>
          </w:tcPr>
          <w:p w14:paraId="76D21AFD" w14:textId="77777777" w:rsidR="00770664" w:rsidRDefault="00770664" w:rsidP="00A64C30">
            <w:pPr>
              <w:pStyle w:val="TableParagraph"/>
              <w:ind w:left="0"/>
              <w:rPr>
                <w:rFonts w:ascii="Times New Roman"/>
                <w:sz w:val="20"/>
              </w:rPr>
            </w:pPr>
          </w:p>
        </w:tc>
        <w:tc>
          <w:tcPr>
            <w:tcW w:w="1813" w:type="dxa"/>
          </w:tcPr>
          <w:p w14:paraId="756250B8" w14:textId="77777777" w:rsidR="00770664" w:rsidRDefault="00770664" w:rsidP="00A64C30">
            <w:pPr>
              <w:pStyle w:val="TableParagraph"/>
              <w:ind w:left="0"/>
              <w:rPr>
                <w:rFonts w:ascii="Times New Roman"/>
                <w:sz w:val="20"/>
              </w:rPr>
            </w:pPr>
          </w:p>
        </w:tc>
      </w:tr>
      <w:tr w:rsidR="00770664" w14:paraId="41B3A5F1" w14:textId="77777777" w:rsidTr="00A64C30">
        <w:trPr>
          <w:trHeight w:val="420"/>
        </w:trPr>
        <w:tc>
          <w:tcPr>
            <w:tcW w:w="1899" w:type="dxa"/>
          </w:tcPr>
          <w:p w14:paraId="6EE74935" w14:textId="77777777" w:rsidR="00770664" w:rsidRDefault="00770664" w:rsidP="00A64C30">
            <w:pPr>
              <w:pStyle w:val="TableParagraph"/>
              <w:ind w:left="0"/>
              <w:rPr>
                <w:rFonts w:ascii="Times New Roman"/>
                <w:sz w:val="20"/>
              </w:rPr>
            </w:pPr>
          </w:p>
        </w:tc>
        <w:tc>
          <w:tcPr>
            <w:tcW w:w="1750" w:type="dxa"/>
          </w:tcPr>
          <w:p w14:paraId="39F05B1C" w14:textId="77777777" w:rsidR="00770664" w:rsidRDefault="00770664" w:rsidP="00A64C30">
            <w:pPr>
              <w:pStyle w:val="TableParagraph"/>
              <w:ind w:left="0"/>
              <w:rPr>
                <w:rFonts w:ascii="Times New Roman"/>
                <w:sz w:val="20"/>
              </w:rPr>
            </w:pPr>
          </w:p>
        </w:tc>
        <w:tc>
          <w:tcPr>
            <w:tcW w:w="1839" w:type="dxa"/>
          </w:tcPr>
          <w:p w14:paraId="54E40787" w14:textId="77777777" w:rsidR="00770664" w:rsidRDefault="00770664" w:rsidP="00A64C30">
            <w:pPr>
              <w:pStyle w:val="TableParagraph"/>
              <w:ind w:left="0"/>
              <w:rPr>
                <w:rFonts w:ascii="Times New Roman"/>
                <w:sz w:val="20"/>
              </w:rPr>
            </w:pPr>
          </w:p>
        </w:tc>
        <w:tc>
          <w:tcPr>
            <w:tcW w:w="1765" w:type="dxa"/>
          </w:tcPr>
          <w:p w14:paraId="4B01B563" w14:textId="77777777" w:rsidR="00770664" w:rsidRDefault="00770664" w:rsidP="00A64C30">
            <w:pPr>
              <w:pStyle w:val="TableParagraph"/>
              <w:ind w:left="0"/>
              <w:rPr>
                <w:rFonts w:ascii="Times New Roman"/>
                <w:sz w:val="20"/>
              </w:rPr>
            </w:pPr>
          </w:p>
        </w:tc>
        <w:tc>
          <w:tcPr>
            <w:tcW w:w="1813" w:type="dxa"/>
          </w:tcPr>
          <w:p w14:paraId="1B986DA9" w14:textId="77777777" w:rsidR="00770664" w:rsidRDefault="00770664" w:rsidP="00A64C30">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lastRenderedPageBreak/>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13588B2C" w14:textId="77777777" w:rsidR="00770664" w:rsidRDefault="00770664" w:rsidP="00770664">
      <w:pPr>
        <w:pStyle w:val="BodyText"/>
        <w:spacing w:before="163" w:line="417" w:lineRule="auto"/>
        <w:ind w:left="522" w:right="5260"/>
      </w:pPr>
      <w:r>
        <w:rPr>
          <w:color w:val="5F5F5F"/>
        </w:rPr>
        <w:t>Appendix One - Qualitative Selection Criteria Appendix Two - Detailed Pricing Schedule Appendix Three - Preliminaries Breakdown</w:t>
      </w:r>
    </w:p>
    <w:p w14:paraId="46DFC930" w14:textId="77777777" w:rsidR="00770664" w:rsidRDefault="00770664" w:rsidP="00770664">
      <w:pPr>
        <w:pStyle w:val="BodyText"/>
        <w:spacing w:before="136"/>
        <w:ind w:left="522"/>
      </w:pPr>
      <w:r>
        <w:rPr>
          <w:color w:val="5F5F5F"/>
        </w:rPr>
        <w:t>Appendix Four – Contingencies and Dayworks</w:t>
      </w:r>
    </w:p>
    <w:p w14:paraId="75D42C80" w14:textId="77777777" w:rsidR="00BE79E7" w:rsidRDefault="00BE79E7">
      <w:pPr>
        <w:pStyle w:val="BodyText"/>
        <w:rPr>
          <w:sz w:val="24"/>
        </w:rPr>
      </w:pPr>
    </w:p>
    <w:p w14:paraId="67BC1DC6" w14:textId="77777777" w:rsidR="00BE79E7" w:rsidRDefault="00BE79E7">
      <w:pPr>
        <w:pStyle w:val="BodyText"/>
        <w:spacing w:before="4"/>
        <w:rPr>
          <w:sz w:val="28"/>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5E88B367" w:rsidR="00BE79E7" w:rsidRDefault="004A2168">
      <w:pPr>
        <w:pStyle w:val="Heading3"/>
        <w:spacing w:before="179"/>
        <w:rPr>
          <w:u w:val="none"/>
        </w:rPr>
      </w:pPr>
      <w:r w:rsidRPr="00770664">
        <w:rPr>
          <w:color w:val="5F5F5F"/>
          <w:u w:val="none"/>
        </w:rPr>
        <w:t>1600 Hour GMT 2</w:t>
      </w:r>
      <w:r w:rsidR="00770664">
        <w:rPr>
          <w:color w:val="5F5F5F"/>
          <w:u w:val="none"/>
        </w:rPr>
        <w:t>3</w:t>
      </w:r>
      <w:r w:rsidRPr="00770664">
        <w:rPr>
          <w:color w:val="5F5F5F"/>
          <w:u w:val="none"/>
        </w:rPr>
        <w:t>/1</w:t>
      </w:r>
      <w:r w:rsidR="00770664">
        <w:rPr>
          <w:color w:val="5F5F5F"/>
          <w:u w:val="none"/>
        </w:rPr>
        <w:t>0</w:t>
      </w:r>
      <w:r w:rsidRPr="00770664">
        <w:rPr>
          <w:color w:val="5F5F5F"/>
          <w:u w:val="none"/>
        </w:rPr>
        <w:t>/20</w:t>
      </w:r>
      <w:r w:rsidR="00770664">
        <w:rPr>
          <w:color w:val="5F5F5F"/>
          <w:u w:val="none"/>
        </w:rPr>
        <w:t>20</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lastRenderedPageBreak/>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A6FE" w14:textId="77777777" w:rsidR="00107A9C" w:rsidRDefault="00107A9C">
      <w:r>
        <w:separator/>
      </w:r>
    </w:p>
  </w:endnote>
  <w:endnote w:type="continuationSeparator" w:id="0">
    <w:p w14:paraId="472326E1" w14:textId="77777777" w:rsidR="00107A9C" w:rsidRDefault="0010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BCBC" w14:textId="134026C8" w:rsidR="00107A9C" w:rsidRDefault="00107A9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107A9C" w:rsidRDefault="001F2374">
                          <w:pPr>
                            <w:spacing w:before="14"/>
                            <w:ind w:left="20"/>
                            <w:rPr>
                              <w:sz w:val="18"/>
                            </w:rPr>
                          </w:pPr>
                          <w:hyperlink r:id="rId1">
                            <w:r w:rsidR="00107A9C">
                              <w:rPr>
                                <w:color w:val="747373"/>
                                <w:sz w:val="18"/>
                              </w:rPr>
                              <w:t xml:space="preserve">www.curriebrown.com </w:t>
                            </w:r>
                          </w:hyperlink>
                          <w:r w:rsidR="00107A9C">
                            <w:rPr>
                              <w:color w:val="B51233"/>
                              <w:sz w:val="18"/>
                            </w:rPr>
                            <w:t xml:space="preserve">| </w:t>
                          </w:r>
                          <w:r w:rsidR="00107A9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107A9C" w:rsidRDefault="00107A9C">
                    <w:pPr>
                      <w:spacing w:before="14"/>
                      <w:ind w:left="20"/>
                      <w:rPr>
                        <w:sz w:val="18"/>
                      </w:rPr>
                    </w:pPr>
                    <w:hyperlink r:id="rId2">
                      <w:r>
                        <w:rPr>
                          <w:color w:val="747373"/>
                          <w:sz w:val="18"/>
                        </w:rPr>
                        <w:t xml:space="preserve">www.curriebrown.com </w:t>
                      </w:r>
                    </w:hyperlink>
                    <w:r>
                      <w:rPr>
                        <w:color w:val="B51233"/>
                        <w:sz w:val="18"/>
                      </w:rPr>
                      <w:t xml:space="preserve">| </w:t>
                    </w:r>
                    <w:r>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107A9C" w:rsidRDefault="00107A9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107A9C" w:rsidRDefault="00107A9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4F87" w14:textId="4607ECEC" w:rsidR="00107A9C" w:rsidRDefault="00107A9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107A9C" w:rsidRDefault="001F2374">
                          <w:pPr>
                            <w:spacing w:before="14"/>
                            <w:ind w:left="20"/>
                            <w:rPr>
                              <w:sz w:val="18"/>
                            </w:rPr>
                          </w:pPr>
                          <w:hyperlink r:id="rId1">
                            <w:r w:rsidR="00107A9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107A9C" w:rsidRDefault="00107A9C">
                    <w:pPr>
                      <w:spacing w:before="14"/>
                      <w:ind w:left="20"/>
                      <w:rPr>
                        <w:sz w:val="18"/>
                      </w:rPr>
                    </w:pPr>
                    <w:hyperlink r:id="rId2">
                      <w:r>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107A9C" w:rsidRDefault="00107A9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107A9C" w:rsidRDefault="00107A9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82DE" w14:textId="17FB69B8" w:rsidR="00107A9C" w:rsidRDefault="00107A9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107A9C" w:rsidRDefault="001F2374">
                          <w:pPr>
                            <w:spacing w:before="13"/>
                            <w:ind w:left="20"/>
                          </w:pPr>
                          <w:hyperlink r:id="rId1">
                            <w:r w:rsidR="00107A9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" filled="f" stroked="f">
              <v:textbox inset="0,0,0,0">
                <w:txbxContent>
                  <w:p w14:paraId="0F10F711" w14:textId="77777777" w:rsidR="00107A9C" w:rsidRDefault="00107A9C">
                    <w:pPr>
                      <w:spacing w:before="13"/>
                      <w:ind w:left="20"/>
                    </w:pPr>
                    <w:hyperlink r:id="rId2">
                      <w:r>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3637D" w14:textId="77777777" w:rsidR="00107A9C" w:rsidRDefault="00107A9C">
      <w:r>
        <w:separator/>
      </w:r>
    </w:p>
  </w:footnote>
  <w:footnote w:type="continuationSeparator" w:id="0">
    <w:p w14:paraId="5AED3A85" w14:textId="77777777" w:rsidR="00107A9C" w:rsidRDefault="0010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805F" w14:textId="7FC94544" w:rsidR="00107A9C" w:rsidRDefault="00107A9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306A79A4">
              <wp:simplePos x="0" y="0"/>
              <wp:positionH relativeFrom="page">
                <wp:posOffset>1068070</wp:posOffset>
              </wp:positionH>
              <wp:positionV relativeFrom="page">
                <wp:posOffset>440055</wp:posOffset>
              </wp:positionV>
              <wp:extent cx="1612900" cy="28575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78AB8AE9"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r>
                            <w:rPr>
                              <w:color w:val="5F5F5F"/>
                              <w:sz w:val="18"/>
                            </w:rPr>
                            <w:t xml:space="preserve"> Replacement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3675728" id="_x0000_t202" coordsize="21600,21600" o:spt="202" path="m,l,21600r21600,l21600,xe">
              <v:stroke joinstyle="miter"/>
              <v:path gradientshapeok="t" o:connecttype="rect"/>
            </v:shapetype>
            <v:shape id="Text Box 20" o:spid="_x0000_s1026" type="#_x0000_t202" style="position:absolute;margin-left:84.1pt;margin-top:34.65pt;width:127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" filled="f" stroked="f">
              <v:textbox inset="0,0,0,0">
                <w:txbxContent>
                  <w:p w14:paraId="296EF005" w14:textId="78AB8AE9"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r>
                      <w:rPr>
                        <w:color w:val="5F5F5F"/>
                        <w:sz w:val="18"/>
                      </w:rPr>
                      <w:t xml:space="preserve"> Replacement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7F51" w14:textId="740123F0" w:rsidR="00107A9C" w:rsidRDefault="00107A9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107A9C" w:rsidRDefault="00107A9C">
                          <w:pPr>
                            <w:spacing w:before="14"/>
                            <w:ind w:left="20" w:right="-2"/>
                            <w:rPr>
                              <w:color w:val="5F5F5F"/>
                              <w:sz w:val="18"/>
                            </w:rPr>
                          </w:pPr>
                          <w:r>
                            <w:rPr>
                              <w:color w:val="5F5F5F"/>
                              <w:sz w:val="18"/>
                            </w:rPr>
                            <w:t xml:space="preserve">Council of the Isles of Scilly </w:t>
                          </w:r>
                        </w:p>
                        <w:p w14:paraId="5279A6BB" w14:textId="15BC0BEC" w:rsidR="00770664" w:rsidRDefault="00770664">
                          <w:pPr>
                            <w:spacing w:before="14"/>
                            <w:ind w:left="20" w:right="-2"/>
                            <w:rPr>
                              <w:sz w:val="18"/>
                            </w:rPr>
                          </w:pPr>
                          <w:r>
                            <w:rPr>
                              <w:color w:val="5F5F5F"/>
                              <w:sz w:val="18"/>
                            </w:rPr>
                            <w:t>Ennor Close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107A9C" w:rsidRDefault="00107A9C">
                    <w:pPr>
                      <w:spacing w:before="14"/>
                      <w:ind w:left="20" w:right="-2"/>
                      <w:rPr>
                        <w:color w:val="5F5F5F"/>
                        <w:sz w:val="18"/>
                      </w:rPr>
                    </w:pPr>
                    <w:r>
                      <w:rPr>
                        <w:color w:val="5F5F5F"/>
                        <w:sz w:val="18"/>
                      </w:rPr>
                      <w:t xml:space="preserve">Council of the Isles of Scilly </w:t>
                    </w:r>
                  </w:p>
                  <w:p w14:paraId="5279A6BB" w14:textId="15BC0BEC" w:rsidR="00770664" w:rsidRDefault="00770664">
                    <w:pPr>
                      <w:spacing w:before="14"/>
                      <w:ind w:left="20" w:right="-2"/>
                      <w:rPr>
                        <w:sz w:val="18"/>
                      </w:rPr>
                    </w:pPr>
                    <w:r>
                      <w:rPr>
                        <w:color w:val="5F5F5F"/>
                        <w:sz w:val="18"/>
                      </w:rPr>
                      <w:t>Ennor Close Refurbishment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74D2" w14:textId="2B5BC926" w:rsidR="00107A9C" w:rsidRDefault="00107A9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007ACF77"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IOXKD/rAQAAvQMAAA4AAAAAAAAAAAAAAAAALgIAAGRycy9lMm9Eb2Mu&#10;eG1sUEsBAi0AFAAGAAgAAAAhAH3KQCPeAAAACgEAAA8AAAAAAAAAAAAAAAAARQQAAGRycy9kb3du&#10;cmV2LnhtbFBLBQYAAAAABAAEAPMAAABQBQAAAAA=&#10;" filled="f" stroked="f">
              <v:textbox inset="0,0,0,0">
                <w:txbxContent>
                  <w:p w14:paraId="1D15A8F6" w14:textId="007ACF77"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4FB4" w14:textId="2F48A9D5" w:rsidR="00107A9C" w:rsidRDefault="00107A9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90D5DB2"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Ye04/rAQAAvQMAAA4AAAAAAAAAAAAAAAAALgIAAGRycy9lMm9Eb2Mu&#10;eG1sUEsBAi0AFAAGAAgAAAAhAH3KQCPeAAAACgEAAA8AAAAAAAAAAAAAAAAARQQAAGRycy9kb3du&#10;cmV2LnhtbFBLBQYAAAAABAAEAPMAAABQBQAAAAA=&#10;" filled="f" stroked="f">
              <v:textbox inset="0,0,0,0">
                <w:txbxContent>
                  <w:p w14:paraId="05352A03" w14:textId="490D5DB2" w:rsidR="00107A9C" w:rsidRDefault="00107A9C">
                    <w:pPr>
                      <w:spacing w:before="14"/>
                      <w:ind w:left="20" w:right="-2"/>
                      <w:rPr>
                        <w:sz w:val="18"/>
                      </w:rPr>
                    </w:pPr>
                    <w:r>
                      <w:rPr>
                        <w:color w:val="5F5F5F"/>
                        <w:sz w:val="18"/>
                      </w:rPr>
                      <w:t xml:space="preserve">Council of the Isles of Scilly </w:t>
                    </w:r>
                    <w:r w:rsidR="00770664">
                      <w:rPr>
                        <w:color w:val="5F5F5F"/>
                        <w:sz w:val="18"/>
                      </w:rPr>
                      <w:t>Ennor Close Refurbishment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CA0F" w14:textId="77777777" w:rsidR="00107A9C" w:rsidRDefault="00107A9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107A9C"/>
    <w:rsid w:val="001F2374"/>
    <w:rsid w:val="004A2168"/>
    <w:rsid w:val="005777A1"/>
    <w:rsid w:val="00770664"/>
    <w:rsid w:val="007A69BE"/>
    <w:rsid w:val="0097075C"/>
    <w:rsid w:val="00BE79E7"/>
    <w:rsid w:val="00C61EF6"/>
    <w:rsid w:val="00D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25</Pages>
  <Words>7311</Words>
  <Characters>41678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Irving, Aidan</dc:creator>
  <cp:lastModifiedBy>Keith Grossett</cp:lastModifiedBy>
  <cp:revision>5</cp:revision>
  <dcterms:created xsi:type="dcterms:W3CDTF">2019-12-17T15:36:00Z</dcterms:created>
  <dcterms:modified xsi:type="dcterms:W3CDTF">2020-09-25T14:35:00Z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