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45C07287" w14:textId="77777777" w:rsidR="005F09E0" w:rsidRDefault="005F09E0" w:rsidP="005F09E0">
      <w:pPr>
        <w:keepNext/>
        <w:jc w:val="both"/>
        <w:outlineLvl w:val="0"/>
        <w:rPr>
          <w:b/>
          <w:noProof/>
          <w:sz w:val="21"/>
        </w:rPr>
      </w:pPr>
    </w:p>
    <w:p w14:paraId="02F673C2" w14:textId="2E07B954" w:rsidR="005F09E0" w:rsidRPr="00650EBB" w:rsidRDefault="005F09E0" w:rsidP="005F09E0">
      <w:pPr>
        <w:keepNext/>
        <w:jc w:val="both"/>
        <w:outlineLvl w:val="0"/>
        <w:rPr>
          <w:b/>
          <w:noProof/>
          <w:sz w:val="21"/>
        </w:rPr>
      </w:pPr>
      <w:r w:rsidRPr="00650EBB">
        <w:rPr>
          <w:b/>
          <w:noProof/>
          <w:sz w:val="21"/>
        </w:rPr>
        <w:t xml:space="preserve">WORKS:   </w:t>
      </w:r>
      <w:r w:rsidR="00126B45">
        <w:rPr>
          <w:b/>
          <w:noProof/>
          <w:sz w:val="21"/>
        </w:rPr>
        <w:t xml:space="preserve">Wondrous Place Enabling Works </w:t>
      </w:r>
      <w:r>
        <w:rPr>
          <w:b/>
          <w:noProof/>
          <w:sz w:val="21"/>
        </w:rPr>
        <w:t xml:space="preserve"> </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36BA7316" w14:textId="07EEB8DD" w:rsidR="005F09E0" w:rsidRPr="00650EBB"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w:t>
      </w:r>
      <w:proofErr w:type="gramStart"/>
      <w:r w:rsidRPr="00650EBB">
        <w:rPr>
          <w:sz w:val="21"/>
        </w:rPr>
        <w:t xml:space="preserve">further </w:t>
      </w:r>
      <w:r w:rsidRPr="00650EBB">
        <w:rPr>
          <w:sz w:val="21"/>
        </w:rPr>
        <w:tab/>
      </w:r>
      <w:r w:rsidRPr="00650EBB">
        <w:rPr>
          <w:sz w:val="21"/>
        </w:rPr>
        <w:tab/>
        <w:t>weeks</w:t>
      </w:r>
      <w:proofErr w:type="gramEnd"/>
      <w:r w:rsidRPr="00650EBB">
        <w:rPr>
          <w:sz w:val="21"/>
        </w:rPr>
        <w:t>.</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4BC60D08" w:rsidR="00E05B89" w:rsidRDefault="005F09E0" w:rsidP="006551A8">
      <w:pPr>
        <w:pStyle w:val="BlockText"/>
        <w:ind w:left="0"/>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6551A8">
        <w:rPr>
          <w:rFonts w:ascii="Arial" w:eastAsia="Arial" w:hAnsi="Arial" w:cs="Arial"/>
          <w:sz w:val="22"/>
        </w:rPr>
        <w:t>9</w:t>
      </w:r>
      <w:r w:rsidR="00E35479" w:rsidRPr="00E35479">
        <w:rPr>
          <w:rFonts w:ascii="Arial" w:eastAsia="Arial" w:hAnsi="Arial" w:cs="Arial"/>
          <w:sz w:val="22"/>
          <w:vertAlign w:val="superscript"/>
        </w:rPr>
        <w:t>th</w:t>
      </w:r>
      <w:r w:rsidR="00E35479">
        <w:rPr>
          <w:rFonts w:ascii="Arial" w:eastAsia="Arial" w:hAnsi="Arial" w:cs="Arial"/>
          <w:sz w:val="22"/>
        </w:rPr>
        <w:t xml:space="preserve"> </w:t>
      </w:r>
      <w:r w:rsidR="006551A8">
        <w:rPr>
          <w:rFonts w:ascii="Arial" w:eastAsia="Arial" w:hAnsi="Arial" w:cs="Arial"/>
          <w:sz w:val="22"/>
        </w:rPr>
        <w:t>April</w:t>
      </w:r>
      <w:r w:rsidR="005013BA">
        <w:rPr>
          <w:rFonts w:ascii="Arial" w:eastAsia="Arial" w:hAnsi="Arial" w:cs="Arial"/>
          <w:sz w:val="22"/>
        </w:rPr>
        <w:t xml:space="preserve"> 202</w:t>
      </w:r>
      <w:r w:rsidR="006551A8">
        <w:rPr>
          <w:rFonts w:ascii="Arial" w:eastAsia="Arial" w:hAnsi="Arial" w:cs="Arial"/>
          <w:sz w:val="22"/>
        </w:rPr>
        <w:t>1</w:t>
      </w:r>
      <w:r>
        <w:rPr>
          <w:rFonts w:ascii="Arial" w:eastAsia="Arial" w:hAnsi="Arial" w:cs="Arial"/>
          <w:sz w:val="22"/>
        </w:rPr>
        <w:t>.</w:t>
      </w:r>
    </w:p>
    <w:sectPr w:rsidR="00E05B89">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BE82F" w14:textId="77777777" w:rsidR="00043465" w:rsidRDefault="00043465">
      <w:r>
        <w:separator/>
      </w:r>
    </w:p>
  </w:endnote>
  <w:endnote w:type="continuationSeparator" w:id="0">
    <w:p w14:paraId="77463AED" w14:textId="77777777" w:rsidR="00043465" w:rsidRDefault="0004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4FFAB" w14:textId="77777777" w:rsidR="00043465" w:rsidRDefault="00043465">
      <w:r>
        <w:separator/>
      </w:r>
    </w:p>
  </w:footnote>
  <w:footnote w:type="continuationSeparator" w:id="0">
    <w:p w14:paraId="0BFAA953" w14:textId="77777777" w:rsidR="00043465" w:rsidRDefault="0004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04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043465"/>
    <w:rsid w:val="00126B45"/>
    <w:rsid w:val="00374AED"/>
    <w:rsid w:val="004D2BEC"/>
    <w:rsid w:val="005013BA"/>
    <w:rsid w:val="005F09E0"/>
    <w:rsid w:val="006243F0"/>
    <w:rsid w:val="006551A8"/>
    <w:rsid w:val="00E05B89"/>
    <w:rsid w:val="00E3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8</cp:revision>
  <dcterms:created xsi:type="dcterms:W3CDTF">2020-07-28T12:16:00Z</dcterms:created>
  <dcterms:modified xsi:type="dcterms:W3CDTF">2021-03-01T15:09:00Z</dcterms:modified>
</cp:coreProperties>
</file>