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F7C" w:rsidRDefault="001F3A9D">
      <w:pPr>
        <w:tabs>
          <w:tab w:val="left" w:pos="142"/>
        </w:tabs>
        <w:spacing w:before="120"/>
        <w:jc w:val="center"/>
      </w:pPr>
      <w:r>
        <w:rPr>
          <w:rFonts w:ascii="Arial" w:eastAsia="Arial" w:hAnsi="Arial" w:cs="Arial"/>
          <w:b/>
          <w:smallCaps/>
        </w:rPr>
        <w:t>FRAMEWORK SCHEDULE 4: LETTER OF APPOINTMENT AND CALL-OFF TERMS</w:t>
      </w:r>
      <w:bookmarkStart w:id="0" w:name="bookmark=id.gjdgxs" w:colFirst="0" w:colLast="0"/>
      <w:bookmarkEnd w:id="0"/>
    </w:p>
    <w:p w:rsidR="00854F7C" w:rsidRDefault="001F3A9D">
      <w:pPr>
        <w:numPr>
          <w:ilvl w:val="1"/>
          <w:numId w:val="17"/>
        </w:numPr>
        <w:spacing w:after="100" w:line="276" w:lineRule="auto"/>
        <w:ind w:left="-30" w:firstLine="0"/>
        <w:rPr>
          <w:rFonts w:ascii="Arial" w:eastAsia="Arial" w:hAnsi="Arial" w:cs="Arial"/>
          <w:b/>
          <w:sz w:val="20"/>
          <w:szCs w:val="20"/>
        </w:rPr>
      </w:pPr>
      <w:bookmarkStart w:id="1" w:name="bookmark=id.30j0zll" w:colFirst="0" w:colLast="0"/>
      <w:bookmarkEnd w:id="1"/>
      <w:r>
        <w:rPr>
          <w:rFonts w:ascii="Arial" w:eastAsia="Arial" w:hAnsi="Arial" w:cs="Arial"/>
          <w:b/>
          <w:sz w:val="20"/>
          <w:szCs w:val="20"/>
        </w:rPr>
        <w:t>Letter of Appointment</w:t>
      </w:r>
    </w:p>
    <w:p w:rsidR="00854F7C" w:rsidRDefault="00854F7C">
      <w:pPr>
        <w:spacing w:after="100"/>
        <w:rPr>
          <w:rFonts w:ascii="Arial" w:eastAsia="Arial" w:hAnsi="Arial" w:cs="Arial"/>
          <w:b/>
          <w:sz w:val="20"/>
          <w:szCs w:val="20"/>
        </w:rPr>
      </w:pPr>
      <w:bookmarkStart w:id="2" w:name="bookmark=id.1fob9te" w:colFirst="0" w:colLast="0"/>
      <w:bookmarkStart w:id="3" w:name="bookmark=id.3znysh7" w:colFirst="0" w:colLast="0"/>
      <w:bookmarkEnd w:id="2"/>
      <w:bookmarkEnd w:id="3"/>
    </w:p>
    <w:p w:rsidR="00854F7C" w:rsidRDefault="001F3A9D">
      <w:pPr>
        <w:spacing w:after="100"/>
        <w:rPr>
          <w:rFonts w:ascii="Arial" w:eastAsia="Arial" w:hAnsi="Arial" w:cs="Arial"/>
          <w:b/>
          <w:sz w:val="20"/>
          <w:szCs w:val="20"/>
        </w:rPr>
      </w:pPr>
      <w:r>
        <w:rPr>
          <w:rFonts w:ascii="Arial" w:eastAsia="Arial" w:hAnsi="Arial" w:cs="Arial"/>
          <w:b/>
          <w:sz w:val="20"/>
          <w:szCs w:val="20"/>
        </w:rPr>
        <w:t>CCCO20A29 - Creative Agency Services for the Department for Transport</w:t>
      </w:r>
    </w:p>
    <w:p w:rsidR="00854F7C" w:rsidRDefault="001F3A9D">
      <w:pPr>
        <w:spacing w:after="100"/>
      </w:pPr>
      <w:bookmarkStart w:id="4" w:name="bookmark=id.2et92p0" w:colFirst="0" w:colLast="0"/>
      <w:bookmarkEnd w:id="4"/>
      <w:r>
        <w:rPr>
          <w:rFonts w:ascii="Arial" w:eastAsia="Arial" w:hAnsi="Arial" w:cs="Arial"/>
          <w:sz w:val="20"/>
          <w:szCs w:val="20"/>
        </w:rPr>
        <w:t xml:space="preserve"> </w:t>
      </w:r>
    </w:p>
    <w:p w:rsidR="00854F7C" w:rsidRDefault="001F3A9D">
      <w:pPr>
        <w:spacing w:after="100"/>
      </w:pPr>
      <w:bookmarkStart w:id="5" w:name="bookmark=id.tyjcwt" w:colFirst="0" w:colLast="0"/>
      <w:bookmarkEnd w:id="5"/>
      <w:r>
        <w:rPr>
          <w:rFonts w:ascii="Arial" w:eastAsia="Arial" w:hAnsi="Arial" w:cs="Arial"/>
          <w:sz w:val="20"/>
          <w:szCs w:val="20"/>
        </w:rPr>
        <w:t>Dear Sirs</w:t>
      </w:r>
    </w:p>
    <w:p w:rsidR="00854F7C" w:rsidRDefault="00854F7C">
      <w:pPr>
        <w:spacing w:after="100"/>
        <w:rPr>
          <w:rFonts w:ascii="Arial" w:eastAsia="Arial" w:hAnsi="Arial" w:cs="Arial"/>
        </w:rPr>
      </w:pPr>
      <w:bookmarkStart w:id="6" w:name="bookmark=id.3dy6vkm" w:colFirst="0" w:colLast="0"/>
      <w:bookmarkEnd w:id="6"/>
    </w:p>
    <w:p w:rsidR="00854F7C" w:rsidRDefault="001F3A9D">
      <w:pPr>
        <w:spacing w:after="100"/>
      </w:pPr>
      <w:bookmarkStart w:id="7" w:name="bookmark=id.1t3h5sf" w:colFirst="0" w:colLast="0"/>
      <w:bookmarkEnd w:id="7"/>
      <w:r>
        <w:rPr>
          <w:rFonts w:ascii="Arial" w:eastAsia="Arial" w:hAnsi="Arial" w:cs="Arial"/>
          <w:b/>
          <w:sz w:val="20"/>
          <w:szCs w:val="20"/>
        </w:rPr>
        <w:t>Letter of Appointment</w:t>
      </w:r>
    </w:p>
    <w:p w:rsidR="00854F7C" w:rsidRDefault="00854F7C">
      <w:pPr>
        <w:spacing w:after="100"/>
        <w:rPr>
          <w:rFonts w:ascii="Arial" w:eastAsia="Arial" w:hAnsi="Arial" w:cs="Arial"/>
        </w:rPr>
      </w:pPr>
      <w:bookmarkStart w:id="8" w:name="bookmark=id.4d34og8" w:colFirst="0" w:colLast="0"/>
      <w:bookmarkEnd w:id="8"/>
    </w:p>
    <w:p w:rsidR="00854F7C" w:rsidRDefault="001F3A9D">
      <w:pPr>
        <w:spacing w:after="100"/>
      </w:pPr>
      <w:bookmarkStart w:id="9" w:name="bookmark=id.2s8eyo1" w:colFirst="0" w:colLast="0"/>
      <w:bookmarkEnd w:id="9"/>
      <w:r>
        <w:rPr>
          <w:rFonts w:ascii="Arial" w:eastAsia="Arial" w:hAnsi="Arial" w:cs="Arial"/>
          <w:sz w:val="20"/>
          <w:szCs w:val="20"/>
        </w:rPr>
        <w:t>This letter of Appointment is issued in accordance with the provisions of the Framework Agreement (RM3774) between CCS and the Agency, dated</w:t>
      </w:r>
      <w:r>
        <w:t xml:space="preserve"> </w:t>
      </w:r>
      <w:r>
        <w:rPr>
          <w:rFonts w:ascii="Arial" w:eastAsia="Arial" w:hAnsi="Arial" w:cs="Arial"/>
          <w:sz w:val="20"/>
          <w:szCs w:val="20"/>
        </w:rPr>
        <w:t>16/12/2016.</w:t>
      </w:r>
    </w:p>
    <w:p w:rsidR="00854F7C" w:rsidRDefault="001F3A9D">
      <w:pPr>
        <w:spacing w:after="100"/>
      </w:pPr>
      <w:bookmarkStart w:id="10" w:name="bookmark=id.17dp8vu" w:colFirst="0" w:colLast="0"/>
      <w:bookmarkEnd w:id="10"/>
      <w:r>
        <w:rPr>
          <w:rFonts w:ascii="Arial" w:eastAsia="Arial" w:hAnsi="Arial" w:cs="Arial"/>
          <w:sz w:val="20"/>
          <w:szCs w:val="20"/>
        </w:rPr>
        <w:t>Capitalised terms and expressions used in this letter have the same meanings as in the Call-Off Terms u</w:t>
      </w:r>
      <w:r>
        <w:rPr>
          <w:rFonts w:ascii="Arial" w:eastAsia="Arial" w:hAnsi="Arial" w:cs="Arial"/>
          <w:sz w:val="20"/>
          <w:szCs w:val="20"/>
        </w:rPr>
        <w:t>nless the context otherwise requires.</w:t>
      </w:r>
    </w:p>
    <w:p w:rsidR="00854F7C" w:rsidRDefault="00854F7C">
      <w:pPr>
        <w:rPr>
          <w:rFonts w:ascii="Arial" w:eastAsia="Arial" w:hAnsi="Arial" w:cs="Arial"/>
        </w:rPr>
      </w:pPr>
      <w:bookmarkStart w:id="11" w:name="bookmark=id.3rdcrjn" w:colFirst="0" w:colLast="0"/>
      <w:bookmarkEnd w:id="11"/>
    </w:p>
    <w:tbl>
      <w:tblPr>
        <w:tblStyle w:val="a"/>
        <w:tblW w:w="8880" w:type="dxa"/>
        <w:tblInd w:w="-50" w:type="dxa"/>
        <w:tblLayout w:type="fixed"/>
        <w:tblLook w:val="0000" w:firstRow="0" w:lastRow="0" w:firstColumn="0" w:lastColumn="0" w:noHBand="0" w:noVBand="0"/>
      </w:tblPr>
      <w:tblGrid>
        <w:gridCol w:w="2835"/>
        <w:gridCol w:w="6045"/>
      </w:tblGrid>
      <w:tr w:rsidR="00854F7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t>Order Number:</w:t>
            </w:r>
          </w:p>
        </w:tc>
        <w:tc>
          <w:tcPr>
            <w:tcW w:w="604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rPr>
                <w:rFonts w:ascii="Arial" w:eastAsia="Arial" w:hAnsi="Arial" w:cs="Arial"/>
                <w:sz w:val="20"/>
                <w:szCs w:val="20"/>
              </w:rPr>
            </w:pPr>
            <w:r>
              <w:rPr>
                <w:rFonts w:ascii="Arial" w:eastAsia="Arial" w:hAnsi="Arial" w:cs="Arial"/>
                <w:sz w:val="20"/>
                <w:szCs w:val="20"/>
              </w:rPr>
              <w:t>To be provided by the Authority following Contract Award</w:t>
            </w:r>
          </w:p>
        </w:tc>
      </w:tr>
      <w:tr w:rsidR="00854F7C">
        <w:tc>
          <w:tcPr>
            <w:tcW w:w="283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t>From:</w:t>
            </w:r>
          </w:p>
        </w:tc>
        <w:tc>
          <w:tcPr>
            <w:tcW w:w="604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t>Department for Transport ("Client")</w:t>
            </w:r>
          </w:p>
        </w:tc>
      </w:tr>
      <w:tr w:rsidR="00854F7C">
        <w:tc>
          <w:tcPr>
            <w:tcW w:w="283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t>To:</w:t>
            </w:r>
          </w:p>
        </w:tc>
        <w:tc>
          <w:tcPr>
            <w:tcW w:w="604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t>VMLY&amp;R a division of WPP Brands (UK) Ltd ("Agency")</w:t>
            </w:r>
          </w:p>
        </w:tc>
      </w:tr>
    </w:tbl>
    <w:p w:rsidR="00854F7C" w:rsidRDefault="001F3A9D">
      <w:r>
        <w:rPr>
          <w:rFonts w:ascii="Arial" w:eastAsia="Arial" w:hAnsi="Arial" w:cs="Arial"/>
          <w:sz w:val="20"/>
          <w:szCs w:val="20"/>
        </w:rPr>
        <w:t xml:space="preserve"> </w:t>
      </w:r>
    </w:p>
    <w:tbl>
      <w:tblPr>
        <w:tblStyle w:val="a0"/>
        <w:tblW w:w="8880" w:type="dxa"/>
        <w:tblInd w:w="-50" w:type="dxa"/>
        <w:tblLayout w:type="fixed"/>
        <w:tblLook w:val="0000" w:firstRow="0" w:lastRow="0" w:firstColumn="0" w:lastColumn="0" w:noHBand="0" w:noVBand="0"/>
      </w:tblPr>
      <w:tblGrid>
        <w:gridCol w:w="2865"/>
        <w:gridCol w:w="6015"/>
      </w:tblGrid>
      <w:tr w:rsidR="00854F7C">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t xml:space="preserve">Effective Date: </w:t>
            </w:r>
          </w:p>
        </w:tc>
        <w:tc>
          <w:tcPr>
            <w:tcW w:w="601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April 2021</w:t>
            </w:r>
          </w:p>
        </w:tc>
      </w:tr>
      <w:tr w:rsidR="00854F7C">
        <w:tc>
          <w:tcPr>
            <w:tcW w:w="286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t>Expiry Date:</w:t>
            </w:r>
          </w:p>
          <w:p w:rsidR="00854F7C" w:rsidRDefault="001F3A9D">
            <w:pPr>
              <w:spacing w:after="100"/>
            </w:pPr>
            <w:r>
              <w:rPr>
                <w:rFonts w:ascii="Arial" w:eastAsia="Arial" w:hAnsi="Arial" w:cs="Arial"/>
                <w:sz w:val="20"/>
                <w:szCs w:val="20"/>
              </w:rPr>
              <w:t xml:space="preserve"> </w:t>
            </w:r>
          </w:p>
          <w:p w:rsidR="00854F7C" w:rsidRDefault="001F3A9D">
            <w:pPr>
              <w:spacing w:after="100"/>
            </w:pPr>
            <w:r>
              <w:rPr>
                <w:rFonts w:ascii="Arial" w:eastAsia="Arial" w:hAnsi="Arial" w:cs="Arial"/>
                <w:sz w:val="20"/>
                <w:szCs w:val="20"/>
              </w:rPr>
              <w:t xml:space="preserve"> </w:t>
            </w:r>
          </w:p>
        </w:tc>
        <w:tc>
          <w:tcPr>
            <w:tcW w:w="601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t>End date of Initial Period 1</w:t>
            </w:r>
            <w:r>
              <w:rPr>
                <w:rFonts w:ascii="Arial" w:eastAsia="Arial" w:hAnsi="Arial" w:cs="Arial"/>
                <w:sz w:val="20"/>
                <w:szCs w:val="20"/>
                <w:vertAlign w:val="superscript"/>
              </w:rPr>
              <w:t>st</w:t>
            </w:r>
            <w:r>
              <w:rPr>
                <w:rFonts w:ascii="Arial" w:eastAsia="Arial" w:hAnsi="Arial" w:cs="Arial"/>
                <w:sz w:val="20"/>
                <w:szCs w:val="20"/>
              </w:rPr>
              <w:t xml:space="preserve"> April 2024</w:t>
            </w:r>
          </w:p>
          <w:p w:rsidR="00854F7C" w:rsidRDefault="001F3A9D">
            <w:pPr>
              <w:spacing w:after="100"/>
            </w:pPr>
            <w:r>
              <w:rPr>
                <w:rFonts w:ascii="Arial" w:eastAsia="Arial" w:hAnsi="Arial" w:cs="Arial"/>
                <w:sz w:val="20"/>
                <w:szCs w:val="20"/>
              </w:rPr>
              <w:t>End date of Maximum Extension Period 1</w:t>
            </w:r>
            <w:r>
              <w:rPr>
                <w:rFonts w:ascii="Arial" w:eastAsia="Arial" w:hAnsi="Arial" w:cs="Arial"/>
                <w:sz w:val="20"/>
                <w:szCs w:val="20"/>
                <w:vertAlign w:val="superscript"/>
              </w:rPr>
              <w:t>st</w:t>
            </w:r>
            <w:r>
              <w:rPr>
                <w:rFonts w:ascii="Arial" w:eastAsia="Arial" w:hAnsi="Arial" w:cs="Arial"/>
                <w:sz w:val="20"/>
                <w:szCs w:val="20"/>
              </w:rPr>
              <w:t xml:space="preserve"> April 2025</w:t>
            </w:r>
          </w:p>
          <w:p w:rsidR="00854F7C" w:rsidRDefault="001F3A9D">
            <w:pPr>
              <w:spacing w:after="100"/>
            </w:pPr>
            <w:r>
              <w:rPr>
                <w:rFonts w:ascii="Arial" w:eastAsia="Arial" w:hAnsi="Arial" w:cs="Arial"/>
                <w:sz w:val="20"/>
                <w:szCs w:val="20"/>
              </w:rPr>
              <w:t>Minimum written notice to Agency in respect of extension: 1 month</w:t>
            </w:r>
          </w:p>
        </w:tc>
      </w:tr>
    </w:tbl>
    <w:p w:rsidR="00854F7C" w:rsidRDefault="001F3A9D">
      <w:r>
        <w:rPr>
          <w:rFonts w:ascii="Arial" w:eastAsia="Arial" w:hAnsi="Arial" w:cs="Arial"/>
          <w:sz w:val="20"/>
          <w:szCs w:val="20"/>
        </w:rPr>
        <w:t xml:space="preserve"> </w:t>
      </w:r>
    </w:p>
    <w:tbl>
      <w:tblPr>
        <w:tblStyle w:val="a1"/>
        <w:tblW w:w="8880" w:type="dxa"/>
        <w:tblInd w:w="-50" w:type="dxa"/>
        <w:tblLayout w:type="fixed"/>
        <w:tblLook w:val="0000" w:firstRow="0" w:lastRow="0" w:firstColumn="0" w:lastColumn="0" w:noHBand="0" w:noVBand="0"/>
      </w:tblPr>
      <w:tblGrid>
        <w:gridCol w:w="2865"/>
        <w:gridCol w:w="6015"/>
      </w:tblGrid>
      <w:tr w:rsidR="00854F7C">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t>Services required:</w:t>
            </w:r>
          </w:p>
          <w:p w:rsidR="00854F7C" w:rsidRDefault="001F3A9D">
            <w:pPr>
              <w:spacing w:after="100"/>
            </w:pPr>
            <w:r>
              <w:rPr>
                <w:rFonts w:ascii="Arial" w:eastAsia="Arial" w:hAnsi="Arial" w:cs="Arial"/>
                <w:sz w:val="20"/>
                <w:szCs w:val="20"/>
              </w:rPr>
              <w:t xml:space="preserve"> </w:t>
            </w:r>
          </w:p>
          <w:p w:rsidR="00854F7C" w:rsidRDefault="001F3A9D">
            <w:pPr>
              <w:spacing w:after="100"/>
            </w:pPr>
            <w:r>
              <w:rPr>
                <w:rFonts w:ascii="Arial" w:eastAsia="Arial" w:hAnsi="Arial" w:cs="Arial"/>
                <w:sz w:val="20"/>
                <w:szCs w:val="20"/>
              </w:rPr>
              <w:t xml:space="preserve"> </w:t>
            </w:r>
          </w:p>
        </w:tc>
        <w:tc>
          <w:tcPr>
            <w:tcW w:w="601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t>Set out in Section 2 (Services offered) and refined by:</w:t>
            </w:r>
          </w:p>
          <w:p w:rsidR="00854F7C" w:rsidRDefault="001F3A9D">
            <w:pPr>
              <w:spacing w:after="100"/>
            </w:pPr>
            <w:r>
              <w:rPr>
                <w:rFonts w:ascii="Arial" w:eastAsia="Arial" w:hAnsi="Arial" w:cs="Arial"/>
                <w:sz w:val="20"/>
                <w:szCs w:val="20"/>
              </w:rPr>
              <w:t>·  the Client’s Brief attached at Annex A and the Agency’s Proposal attached at Annex B;</w:t>
            </w:r>
          </w:p>
        </w:tc>
      </w:tr>
    </w:tbl>
    <w:p w:rsidR="00854F7C" w:rsidRDefault="001F3A9D">
      <w:r>
        <w:rPr>
          <w:rFonts w:ascii="Arial" w:eastAsia="Arial" w:hAnsi="Arial" w:cs="Arial"/>
          <w:sz w:val="20"/>
          <w:szCs w:val="20"/>
        </w:rPr>
        <w:t xml:space="preserve"> </w:t>
      </w:r>
    </w:p>
    <w:tbl>
      <w:tblPr>
        <w:tblStyle w:val="a2"/>
        <w:tblW w:w="8880" w:type="dxa"/>
        <w:tblInd w:w="-50" w:type="dxa"/>
        <w:tblLayout w:type="fixed"/>
        <w:tblLook w:val="0000" w:firstRow="0" w:lastRow="0" w:firstColumn="0" w:lastColumn="0" w:noHBand="0" w:noVBand="0"/>
      </w:tblPr>
      <w:tblGrid>
        <w:gridCol w:w="2865"/>
        <w:gridCol w:w="6015"/>
      </w:tblGrid>
      <w:tr w:rsidR="00854F7C">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t>Key Individuals:</w:t>
            </w:r>
          </w:p>
        </w:tc>
        <w:tc>
          <w:tcPr>
            <w:tcW w:w="601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rPr>
                <w:rFonts w:ascii="Arial" w:eastAsia="Arial" w:hAnsi="Arial" w:cs="Arial"/>
                <w:b/>
                <w:sz w:val="20"/>
                <w:szCs w:val="20"/>
              </w:rPr>
            </w:pPr>
            <w:r>
              <w:rPr>
                <w:rFonts w:ascii="Arial" w:eastAsia="Arial" w:hAnsi="Arial" w:cs="Arial"/>
                <w:b/>
                <w:sz w:val="20"/>
                <w:szCs w:val="20"/>
              </w:rPr>
              <w:t>For the Client:</w:t>
            </w:r>
          </w:p>
          <w:p w:rsidR="00854F7C" w:rsidRDefault="001F3A9D">
            <w:pPr>
              <w:spacing w:after="100"/>
              <w:rPr>
                <w:rFonts w:ascii="Arial" w:eastAsia="Arial" w:hAnsi="Arial" w:cs="Arial"/>
                <w:sz w:val="20"/>
                <w:szCs w:val="20"/>
              </w:rPr>
            </w:pPr>
            <w:r>
              <w:rPr>
                <w:rFonts w:ascii="Arial" w:eastAsia="Arial" w:hAnsi="Arial" w:cs="Arial"/>
                <w:sz w:val="20"/>
                <w:szCs w:val="20"/>
              </w:rPr>
              <w:t>To be provided by Client post-Contract Award</w:t>
            </w:r>
          </w:p>
          <w:p w:rsidR="00854F7C" w:rsidRDefault="001F3A9D">
            <w:pPr>
              <w:spacing w:after="100"/>
              <w:rPr>
                <w:rFonts w:ascii="Arial" w:eastAsia="Arial" w:hAnsi="Arial" w:cs="Arial"/>
                <w:b/>
                <w:sz w:val="20"/>
                <w:szCs w:val="20"/>
              </w:rPr>
            </w:pPr>
            <w:r>
              <w:rPr>
                <w:rFonts w:ascii="Arial" w:eastAsia="Arial" w:hAnsi="Arial" w:cs="Arial"/>
                <w:b/>
                <w:sz w:val="20"/>
                <w:szCs w:val="20"/>
              </w:rPr>
              <w:t>For the Agency:</w:t>
            </w:r>
          </w:p>
          <w:p w:rsidR="00854F7C" w:rsidRDefault="001F3A9D">
            <w:pPr>
              <w:spacing w:after="100"/>
            </w:pPr>
            <w:r>
              <w:rPr>
                <w:rFonts w:ascii="Arial" w:eastAsia="Arial" w:hAnsi="Arial" w:cs="Arial"/>
                <w:sz w:val="20"/>
                <w:szCs w:val="20"/>
              </w:rPr>
              <w:t>Please refer to Annex B – Agency Proposal</w:t>
            </w:r>
          </w:p>
        </w:tc>
      </w:tr>
      <w:tr w:rsidR="00854F7C">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lastRenderedPageBreak/>
              <w:t>Guarantor(s)</w:t>
            </w:r>
          </w:p>
        </w:tc>
        <w:tc>
          <w:tcPr>
            <w:tcW w:w="601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t>Not Applicable</w:t>
            </w:r>
          </w:p>
        </w:tc>
      </w:tr>
    </w:tbl>
    <w:p w:rsidR="00854F7C" w:rsidRDefault="001F3A9D">
      <w:r>
        <w:rPr>
          <w:rFonts w:ascii="Arial" w:eastAsia="Arial" w:hAnsi="Arial" w:cs="Arial"/>
          <w:sz w:val="20"/>
          <w:szCs w:val="20"/>
        </w:rPr>
        <w:t xml:space="preserve"> </w:t>
      </w:r>
    </w:p>
    <w:tbl>
      <w:tblPr>
        <w:tblStyle w:val="a3"/>
        <w:tblW w:w="8880" w:type="dxa"/>
        <w:tblInd w:w="-50" w:type="dxa"/>
        <w:tblLayout w:type="fixed"/>
        <w:tblLook w:val="0000" w:firstRow="0" w:lastRow="0" w:firstColumn="0" w:lastColumn="0" w:noHBand="0" w:noVBand="0"/>
      </w:tblPr>
      <w:tblGrid>
        <w:gridCol w:w="2895"/>
        <w:gridCol w:w="5985"/>
      </w:tblGrid>
      <w:tr w:rsidR="00854F7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t>Call Off Contract Charges (including any applicable discount(s), but excluding VAT):</w:t>
            </w:r>
          </w:p>
        </w:tc>
        <w:tc>
          <w:tcPr>
            <w:tcW w:w="59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rPr>
                <w:rFonts w:ascii="Arial" w:eastAsia="Arial" w:hAnsi="Arial" w:cs="Arial"/>
                <w:sz w:val="20"/>
                <w:szCs w:val="20"/>
              </w:rPr>
            </w:pPr>
            <w:r>
              <w:rPr>
                <w:rFonts w:ascii="Arial" w:eastAsia="Arial" w:hAnsi="Arial" w:cs="Arial"/>
                <w:sz w:val="20"/>
                <w:szCs w:val="20"/>
              </w:rPr>
              <w:t>Payment will be made in line with the pricing schedule at Annex C. All rates are inclusive of expenses and exclusive of VAT. The Pricing Schedule found at Annex C is an estimated cost to deliver the requirements set out in Annex A, Statement of Requirement</w:t>
            </w:r>
            <w:r>
              <w:rPr>
                <w:rFonts w:ascii="Arial" w:eastAsia="Arial" w:hAnsi="Arial" w:cs="Arial"/>
                <w:sz w:val="20"/>
                <w:szCs w:val="20"/>
              </w:rPr>
              <w:t>s, for the Group Communications – Partnership Marketing requirement for DfT.</w:t>
            </w:r>
          </w:p>
          <w:p w:rsidR="007F4D8A" w:rsidRDefault="007F4D8A">
            <w:pPr>
              <w:rPr>
                <w:rFonts w:ascii="Arial" w:eastAsia="Arial" w:hAnsi="Arial" w:cs="Arial"/>
                <w:sz w:val="20"/>
                <w:szCs w:val="20"/>
              </w:rPr>
            </w:pPr>
          </w:p>
          <w:p w:rsidR="00854F7C" w:rsidRDefault="001F3A9D">
            <w:r>
              <w:rPr>
                <w:rFonts w:ascii="Arial" w:eastAsia="Arial" w:hAnsi="Arial" w:cs="Arial"/>
                <w:sz w:val="20"/>
                <w:szCs w:val="20"/>
              </w:rPr>
              <w:t>The estimated combined contract value shall be for a maximum of £11,400,000.00 (Ex VAT) for the full contract period (three (3) year period, plus one (1) year extension).  This is</w:t>
            </w:r>
            <w:r>
              <w:rPr>
                <w:rFonts w:ascii="Arial" w:eastAsia="Arial" w:hAnsi="Arial" w:cs="Arial"/>
                <w:sz w:val="20"/>
                <w:szCs w:val="20"/>
              </w:rPr>
              <w:t xml:space="preserve"> a call off contract; the Client are unable to guarantee volumes. </w:t>
            </w:r>
          </w:p>
          <w:p w:rsidR="007F4D8A" w:rsidRDefault="001F3A9D" w:rsidP="007F4D8A">
            <w:pPr>
              <w:rPr>
                <w:rFonts w:ascii="Arial" w:eastAsia="Arial" w:hAnsi="Arial" w:cs="Arial"/>
                <w:sz w:val="20"/>
                <w:szCs w:val="20"/>
              </w:rPr>
            </w:pPr>
            <w:r>
              <w:rPr>
                <w:rFonts w:ascii="Arial" w:eastAsia="Arial" w:hAnsi="Arial" w:cs="Arial"/>
                <w:sz w:val="20"/>
                <w:szCs w:val="20"/>
              </w:rPr>
              <w:t xml:space="preserve">The anticipated breakdown of spend per annum is </w:t>
            </w:r>
            <w:r w:rsidR="007F4D8A">
              <w:rPr>
                <w:rFonts w:ascii="Arial" w:eastAsia="Arial" w:hAnsi="Arial" w:cs="Arial"/>
                <w:sz w:val="20"/>
                <w:szCs w:val="20"/>
              </w:rPr>
              <w:t>REDACTED</w:t>
            </w:r>
          </w:p>
          <w:p w:rsidR="007F4D8A" w:rsidRDefault="007F4D8A" w:rsidP="007F4D8A">
            <w:pPr>
              <w:rPr>
                <w:rFonts w:ascii="Arial" w:eastAsia="Arial" w:hAnsi="Arial" w:cs="Arial"/>
                <w:sz w:val="20"/>
                <w:szCs w:val="20"/>
              </w:rPr>
            </w:pPr>
          </w:p>
          <w:p w:rsidR="00854F7C" w:rsidRDefault="001F3A9D">
            <w:pPr>
              <w:pStyle w:val="Heading2"/>
              <w:rPr>
                <w:color w:val="000000"/>
                <w:sz w:val="20"/>
                <w:highlight w:val="white"/>
              </w:rPr>
            </w:pPr>
            <w:r>
              <w:rPr>
                <w:color w:val="000000"/>
                <w:sz w:val="20"/>
                <w:highlight w:val="white"/>
              </w:rPr>
              <w:t>P</w:t>
            </w:r>
            <w:r>
              <w:rPr>
                <w:color w:val="000000"/>
                <w:sz w:val="20"/>
                <w:highlight w:val="white"/>
              </w:rPr>
              <w:t>ayment can only be made following satisfactory delivery of pre-agreed certified products and deliverables. Before payment can be considered, each invoice must include a detailed elemental breakdow</w:t>
            </w:r>
            <w:r>
              <w:rPr>
                <w:color w:val="000000"/>
                <w:sz w:val="20"/>
                <w:highlight w:val="white"/>
              </w:rPr>
              <w:t xml:space="preserve">n of work completed and the associated costs. </w:t>
            </w:r>
          </w:p>
          <w:p w:rsidR="00854F7C" w:rsidRDefault="001F3A9D">
            <w:pPr>
              <w:pStyle w:val="Heading2"/>
              <w:rPr>
                <w:color w:val="000000"/>
                <w:sz w:val="20"/>
                <w:highlight w:val="white"/>
              </w:rPr>
            </w:pPr>
            <w:r>
              <w:rPr>
                <w:color w:val="000000"/>
                <w:sz w:val="20"/>
                <w:highlight w:val="white"/>
              </w:rPr>
              <w:t xml:space="preserve">The Agency will respond to each brief issued by the Client during the contract in writing, including a firm price in line with the Contract day rates which include all expenses. </w:t>
            </w:r>
          </w:p>
          <w:p w:rsidR="00854F7C" w:rsidRDefault="001F3A9D">
            <w:r>
              <w:rPr>
                <w:rFonts w:ascii="Arial" w:eastAsia="Arial" w:hAnsi="Arial" w:cs="Arial"/>
                <w:sz w:val="20"/>
                <w:szCs w:val="20"/>
                <w:highlight w:val="white"/>
              </w:rPr>
              <w:t xml:space="preserve">The Client (DfT) will issue a </w:t>
            </w:r>
            <w:r>
              <w:rPr>
                <w:rFonts w:ascii="Arial" w:eastAsia="Arial" w:hAnsi="Arial" w:cs="Arial"/>
                <w:sz w:val="20"/>
                <w:szCs w:val="20"/>
                <w:highlight w:val="white"/>
              </w:rPr>
              <w:t>Purchase Order to correspond with the value of the agreed brief.</w:t>
            </w:r>
          </w:p>
        </w:tc>
      </w:tr>
      <w:tr w:rsidR="00854F7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rPr>
                <w:rFonts w:ascii="Arial" w:eastAsia="Arial" w:hAnsi="Arial" w:cs="Arial"/>
                <w:sz w:val="20"/>
                <w:szCs w:val="20"/>
              </w:rPr>
            </w:pPr>
            <w:r>
              <w:rPr>
                <w:rFonts w:ascii="Arial" w:eastAsia="Arial" w:hAnsi="Arial" w:cs="Arial"/>
                <w:sz w:val="20"/>
                <w:szCs w:val="20"/>
              </w:rPr>
              <w:t xml:space="preserve">Liability </w:t>
            </w:r>
          </w:p>
        </w:tc>
        <w:tc>
          <w:tcPr>
            <w:tcW w:w="59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t>Agency Liability: see clause 18.2 of Call Off Contract</w:t>
            </w:r>
            <w:r>
              <w:rPr>
                <w:rFonts w:ascii="Arial" w:eastAsia="Arial" w:hAnsi="Arial" w:cs="Arial"/>
                <w:sz w:val="20"/>
                <w:szCs w:val="20"/>
              </w:rPr>
              <w:br/>
              <w:t>Client Liability: see clause 18.4 of Call Off Contract</w:t>
            </w:r>
          </w:p>
        </w:tc>
      </w:tr>
      <w:tr w:rsidR="00854F7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t>Insurance Requirements</w:t>
            </w:r>
          </w:p>
        </w:tc>
        <w:tc>
          <w:tcPr>
            <w:tcW w:w="59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t>In line with the Contract Terms and Condition</w:t>
            </w:r>
            <w:r>
              <w:rPr>
                <w:rFonts w:ascii="Arial" w:eastAsia="Arial" w:hAnsi="Arial" w:cs="Arial"/>
                <w:sz w:val="20"/>
                <w:szCs w:val="20"/>
              </w:rPr>
              <w:t>s</w:t>
            </w:r>
          </w:p>
        </w:tc>
      </w:tr>
      <w:tr w:rsidR="00854F7C">
        <w:tc>
          <w:tcPr>
            <w:tcW w:w="289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t>Client billing address for invoicing:</w:t>
            </w:r>
          </w:p>
        </w:tc>
        <w:tc>
          <w:tcPr>
            <w:tcW w:w="598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pStyle w:val="Heading2"/>
              <w:spacing w:after="120"/>
              <w:ind w:left="709" w:hanging="709"/>
            </w:pPr>
            <w:r>
              <w:rPr>
                <w:sz w:val="20"/>
              </w:rPr>
              <w:t xml:space="preserve">Email: </w:t>
            </w:r>
            <w:r w:rsidR="007F4D8A" w:rsidRPr="007F4D8A">
              <w:rPr>
                <w:sz w:val="20"/>
              </w:rPr>
              <w:t>REDACTED</w:t>
            </w:r>
            <w:r>
              <w:rPr>
                <w:sz w:val="20"/>
              </w:rPr>
              <w:t xml:space="preserve"> in pdf format. </w:t>
            </w:r>
          </w:p>
          <w:p w:rsidR="00854F7C" w:rsidRDefault="001F3A9D" w:rsidP="007F4D8A">
            <w:pPr>
              <w:pStyle w:val="Heading2"/>
              <w:spacing w:after="0"/>
              <w:ind w:left="709" w:hanging="709"/>
              <w:rPr>
                <w:sz w:val="20"/>
              </w:rPr>
            </w:pPr>
            <w:r>
              <w:rPr>
                <w:sz w:val="20"/>
              </w:rPr>
              <w:t xml:space="preserve">Post: </w:t>
            </w:r>
            <w:r w:rsidR="007F4D8A">
              <w:rPr>
                <w:sz w:val="20"/>
              </w:rPr>
              <w:t>REDACTED</w:t>
            </w:r>
          </w:p>
          <w:p w:rsidR="00854F7C" w:rsidRDefault="00854F7C">
            <w:pPr>
              <w:spacing w:after="100"/>
              <w:rPr>
                <w:rFonts w:ascii="Arial" w:eastAsia="Arial" w:hAnsi="Arial" w:cs="Arial"/>
                <w:sz w:val="20"/>
                <w:szCs w:val="20"/>
              </w:rPr>
            </w:pPr>
          </w:p>
        </w:tc>
      </w:tr>
    </w:tbl>
    <w:p w:rsidR="00854F7C" w:rsidRDefault="001F3A9D">
      <w:r>
        <w:rPr>
          <w:rFonts w:ascii="Arial" w:eastAsia="Arial" w:hAnsi="Arial" w:cs="Arial"/>
          <w:sz w:val="20"/>
          <w:szCs w:val="20"/>
        </w:rPr>
        <w:t xml:space="preserve"> </w:t>
      </w:r>
    </w:p>
    <w:tbl>
      <w:tblPr>
        <w:tblStyle w:val="a4"/>
        <w:tblW w:w="8835" w:type="dxa"/>
        <w:tblInd w:w="-5" w:type="dxa"/>
        <w:tblLayout w:type="fixed"/>
        <w:tblLook w:val="0000" w:firstRow="0" w:lastRow="0" w:firstColumn="0" w:lastColumn="0" w:noHBand="0" w:noVBand="0"/>
      </w:tblPr>
      <w:tblGrid>
        <w:gridCol w:w="2850"/>
        <w:gridCol w:w="5985"/>
      </w:tblGrid>
      <w:tr w:rsidR="00854F7C">
        <w:tc>
          <w:tcPr>
            <w:tcW w:w="2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t>Please refer Call-Off Schedule 8 (Authorised Processing Template)</w:t>
            </w:r>
          </w:p>
        </w:tc>
      </w:tr>
      <w:tr w:rsidR="00854F7C">
        <w:tc>
          <w:tcPr>
            <w:tcW w:w="2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t>Alternative and/or additional provisions:</w:t>
            </w:r>
          </w:p>
        </w:tc>
        <w:tc>
          <w:tcPr>
            <w:tcW w:w="59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854F7C" w:rsidRDefault="001F3A9D">
            <w:pPr>
              <w:spacing w:after="100"/>
            </w:pPr>
            <w:r>
              <w:rPr>
                <w:rFonts w:ascii="Arial" w:eastAsia="Arial" w:hAnsi="Arial" w:cs="Arial"/>
                <w:sz w:val="20"/>
                <w:szCs w:val="20"/>
              </w:rPr>
              <w:t>Not Applicable</w:t>
            </w:r>
          </w:p>
        </w:tc>
      </w:tr>
    </w:tbl>
    <w:p w:rsidR="00854F7C" w:rsidRDefault="001F3A9D">
      <w:pPr>
        <w:spacing w:after="100"/>
        <w:rPr>
          <w:rFonts w:ascii="Arial" w:eastAsia="Arial" w:hAnsi="Arial" w:cs="Arial"/>
          <w:sz w:val="20"/>
          <w:szCs w:val="20"/>
        </w:rPr>
      </w:pPr>
      <w:r>
        <w:rPr>
          <w:rFonts w:ascii="Arial" w:eastAsia="Arial" w:hAnsi="Arial" w:cs="Arial"/>
          <w:sz w:val="20"/>
          <w:szCs w:val="20"/>
        </w:rPr>
        <w:t xml:space="preserve"> </w:t>
      </w:r>
    </w:p>
    <w:p w:rsidR="00854F7C" w:rsidRDefault="00854F7C">
      <w:pPr>
        <w:spacing w:after="100"/>
      </w:pPr>
    </w:p>
    <w:p w:rsidR="007F4D8A" w:rsidRDefault="007F4D8A">
      <w:pPr>
        <w:spacing w:after="100"/>
      </w:pPr>
    </w:p>
    <w:p w:rsidR="007F4D8A" w:rsidRDefault="007F4D8A">
      <w:pPr>
        <w:spacing w:after="100"/>
      </w:pPr>
      <w:bookmarkStart w:id="12" w:name="_GoBack"/>
      <w:bookmarkEnd w:id="12"/>
    </w:p>
    <w:p w:rsidR="00854F7C" w:rsidRDefault="001F3A9D">
      <w:pPr>
        <w:spacing w:after="100"/>
      </w:pPr>
      <w:bookmarkStart w:id="13" w:name="bookmark=id.26in1rg" w:colFirst="0" w:colLast="0"/>
      <w:bookmarkEnd w:id="13"/>
      <w:r>
        <w:rPr>
          <w:rFonts w:ascii="Arial" w:eastAsia="Arial" w:hAnsi="Arial" w:cs="Arial"/>
          <w:b/>
          <w:sz w:val="20"/>
          <w:szCs w:val="20"/>
        </w:rPr>
        <w:lastRenderedPageBreak/>
        <w:t>FORMATION OF CALL OFF CONTRACT</w:t>
      </w:r>
    </w:p>
    <w:p w:rsidR="00854F7C" w:rsidRDefault="001F3A9D">
      <w:pPr>
        <w:spacing w:after="100"/>
      </w:pPr>
      <w:bookmarkStart w:id="14" w:name="bookmark=id.lnxbz9" w:colFirst="0" w:colLast="0"/>
      <w:bookmarkEnd w:id="14"/>
      <w:r>
        <w:rPr>
          <w:rFonts w:ascii="Arial" w:eastAsia="Arial" w:hAnsi="Arial" w:cs="Arial"/>
          <w:b/>
          <w:sz w:val="20"/>
          <w:szCs w:val="20"/>
        </w:rPr>
        <w:t>BY SIGNING AND RETURNING THIS LETTER OF APPOINTMENT (which may be done by electronic means) the Agency agrees to enter a Call-Off Contract with the Client to provide the Services in accordance with the terms of this letter and the Call-Off Terms.</w:t>
      </w:r>
    </w:p>
    <w:p w:rsidR="00854F7C" w:rsidRDefault="001F3A9D">
      <w:pPr>
        <w:spacing w:after="100"/>
      </w:pPr>
      <w:bookmarkStart w:id="15" w:name="bookmark=id.35nkun2" w:colFirst="0" w:colLast="0"/>
      <w:bookmarkEnd w:id="15"/>
      <w:r>
        <w:rPr>
          <w:rFonts w:ascii="Arial" w:eastAsia="Arial" w:hAnsi="Arial" w:cs="Arial"/>
          <w:b/>
          <w:sz w:val="20"/>
          <w:szCs w:val="20"/>
        </w:rPr>
        <w:t>The Parti</w:t>
      </w:r>
      <w:r>
        <w:rPr>
          <w:rFonts w:ascii="Arial" w:eastAsia="Arial" w:hAnsi="Arial" w:cs="Arial"/>
          <w:b/>
          <w:sz w:val="20"/>
          <w:szCs w:val="20"/>
        </w:rPr>
        <w:t>es hereby acknowledge and agree that they have read this letter and the Call-Off Terms.</w:t>
      </w:r>
    </w:p>
    <w:p w:rsidR="00854F7C" w:rsidRDefault="001F3A9D">
      <w:pPr>
        <w:spacing w:after="100"/>
      </w:pPr>
      <w:bookmarkStart w:id="16" w:name="bookmark=id.1ksv4uv" w:colFirst="0" w:colLast="0"/>
      <w:bookmarkEnd w:id="16"/>
      <w:r>
        <w:rPr>
          <w:rFonts w:ascii="Arial" w:eastAsia="Arial" w:hAnsi="Arial" w:cs="Arial"/>
          <w:b/>
          <w:sz w:val="20"/>
          <w:szCs w:val="20"/>
        </w:rPr>
        <w:t>The Parties hereby acknowledge and agree that this Call-Off Contract shall be formed when the Client acknowledges (which may be done by electronic means) the receipt of</w:t>
      </w:r>
      <w:r>
        <w:rPr>
          <w:rFonts w:ascii="Arial" w:eastAsia="Arial" w:hAnsi="Arial" w:cs="Arial"/>
          <w:b/>
          <w:sz w:val="20"/>
          <w:szCs w:val="20"/>
        </w:rPr>
        <w:t xml:space="preserve"> the signed copy of this letter from the Agency within two (2) Working Days from such receipt.</w:t>
      </w:r>
    </w:p>
    <w:p w:rsidR="00854F7C" w:rsidRDefault="001F3A9D">
      <w:pPr>
        <w:spacing w:after="100"/>
      </w:pPr>
      <w:bookmarkStart w:id="17" w:name="bookmark=id.44sinio" w:colFirst="0" w:colLast="0"/>
      <w:bookmarkEnd w:id="17"/>
      <w:r>
        <w:rPr>
          <w:rFonts w:ascii="Arial" w:eastAsia="Arial" w:hAnsi="Arial" w:cs="Arial"/>
          <w:sz w:val="20"/>
          <w:szCs w:val="20"/>
        </w:rPr>
        <w:t xml:space="preserve"> </w:t>
      </w:r>
    </w:p>
    <w:p w:rsidR="00854F7C" w:rsidRDefault="001F3A9D">
      <w:pPr>
        <w:spacing w:after="40"/>
      </w:pPr>
      <w:r>
        <w:rPr>
          <w:rFonts w:ascii="Arial" w:eastAsia="Arial" w:hAnsi="Arial" w:cs="Arial"/>
          <w:b/>
          <w:sz w:val="20"/>
          <w:szCs w:val="20"/>
        </w:rPr>
        <w:t>For and on behalf of the Agency:                            For and on behalf of the Client:</w:t>
      </w:r>
    </w:p>
    <w:p w:rsidR="00854F7C" w:rsidRDefault="001F3A9D">
      <w:pPr>
        <w:spacing w:after="40"/>
      </w:pPr>
      <w:r>
        <w:rPr>
          <w:rFonts w:ascii="Arial" w:eastAsia="Arial" w:hAnsi="Arial" w:cs="Arial"/>
          <w:sz w:val="20"/>
          <w:szCs w:val="20"/>
        </w:rPr>
        <w:t xml:space="preserve">Name and Title:   </w:t>
      </w:r>
      <w:r w:rsidR="007F4D8A">
        <w:rPr>
          <w:rFonts w:ascii="Arial" w:eastAsia="Arial" w:hAnsi="Arial" w:cs="Arial"/>
          <w:sz w:val="20"/>
          <w:szCs w:val="20"/>
        </w:rPr>
        <w:t>REDACTED</w:t>
      </w:r>
      <w:r>
        <w:rPr>
          <w:rFonts w:ascii="Arial" w:eastAsia="Arial" w:hAnsi="Arial" w:cs="Arial"/>
          <w:sz w:val="20"/>
          <w:szCs w:val="20"/>
        </w:rPr>
        <w:t xml:space="preserve">                            </w:t>
      </w:r>
      <w:r>
        <w:rPr>
          <w:rFonts w:ascii="Arial" w:eastAsia="Arial" w:hAnsi="Arial" w:cs="Arial"/>
          <w:sz w:val="20"/>
          <w:szCs w:val="20"/>
        </w:rPr>
        <w:t xml:space="preserve">        Name and Title:</w:t>
      </w:r>
      <w:r w:rsidR="007F4D8A">
        <w:rPr>
          <w:rFonts w:ascii="Arial" w:eastAsia="Arial" w:hAnsi="Arial" w:cs="Arial"/>
          <w:sz w:val="20"/>
          <w:szCs w:val="20"/>
        </w:rPr>
        <w:t xml:space="preserve"> REDACTED</w:t>
      </w:r>
    </w:p>
    <w:p w:rsidR="00854F7C" w:rsidRDefault="001F3A9D">
      <w:pPr>
        <w:spacing w:after="40"/>
      </w:pPr>
      <w:r>
        <w:rPr>
          <w:rFonts w:ascii="Arial" w:eastAsia="Arial" w:hAnsi="Arial" w:cs="Arial"/>
          <w:sz w:val="20"/>
          <w:szCs w:val="20"/>
        </w:rPr>
        <w:t>Signature:</w:t>
      </w:r>
      <w:r w:rsidR="007F4D8A">
        <w:rPr>
          <w:rFonts w:ascii="Arial" w:eastAsia="Arial" w:hAnsi="Arial" w:cs="Arial"/>
          <w:sz w:val="20"/>
          <w:szCs w:val="20"/>
        </w:rPr>
        <w:t xml:space="preserve"> REDACTED</w:t>
      </w:r>
      <w:r>
        <w:rPr>
          <w:rFonts w:ascii="Arial" w:eastAsia="Arial" w:hAnsi="Arial" w:cs="Arial"/>
          <w:sz w:val="20"/>
          <w:szCs w:val="20"/>
        </w:rPr>
        <w:t xml:space="preserve">                                               Signature:</w:t>
      </w:r>
      <w:r w:rsidR="007F4D8A">
        <w:rPr>
          <w:rFonts w:ascii="Arial" w:eastAsia="Arial" w:hAnsi="Arial" w:cs="Arial"/>
          <w:sz w:val="20"/>
          <w:szCs w:val="20"/>
        </w:rPr>
        <w:t xml:space="preserve"> REDACTED</w:t>
      </w:r>
    </w:p>
    <w:p w:rsidR="00854F7C" w:rsidRDefault="00854F7C">
      <w:pPr>
        <w:spacing w:after="40"/>
        <w:rPr>
          <w:rFonts w:ascii="Arial" w:eastAsia="Arial" w:hAnsi="Arial" w:cs="Arial"/>
          <w:sz w:val="20"/>
          <w:szCs w:val="20"/>
        </w:rPr>
      </w:pPr>
    </w:p>
    <w:p w:rsidR="00854F7C" w:rsidRDefault="001F3A9D">
      <w:pPr>
        <w:spacing w:after="40"/>
      </w:pPr>
      <w:r>
        <w:rPr>
          <w:rFonts w:ascii="Arial" w:eastAsia="Arial" w:hAnsi="Arial" w:cs="Arial"/>
          <w:sz w:val="20"/>
          <w:szCs w:val="20"/>
        </w:rPr>
        <w:t>Date:</w:t>
      </w:r>
      <w:r w:rsidR="007F4D8A">
        <w:rPr>
          <w:rFonts w:ascii="Arial" w:eastAsia="Arial" w:hAnsi="Arial" w:cs="Arial"/>
          <w:sz w:val="20"/>
          <w:szCs w:val="20"/>
        </w:rPr>
        <w:t xml:space="preserve"> REDACTED</w:t>
      </w:r>
      <w:r>
        <w:rPr>
          <w:rFonts w:ascii="Arial" w:eastAsia="Arial" w:hAnsi="Arial" w:cs="Arial"/>
          <w:sz w:val="20"/>
          <w:szCs w:val="20"/>
        </w:rPr>
        <w:t xml:space="preserve">                                                       Date: </w:t>
      </w:r>
      <w:r w:rsidR="007F4D8A">
        <w:rPr>
          <w:rFonts w:ascii="Arial" w:eastAsia="Arial" w:hAnsi="Arial" w:cs="Arial"/>
          <w:sz w:val="20"/>
          <w:szCs w:val="20"/>
        </w:rPr>
        <w:t>REDACTED</w:t>
      </w:r>
    </w:p>
    <w:p w:rsidR="00854F7C" w:rsidRDefault="001F3A9D">
      <w:pPr>
        <w:spacing w:after="100"/>
      </w:pPr>
      <w:bookmarkStart w:id="18" w:name="bookmark=id.2jxsxqh" w:colFirst="0" w:colLast="0"/>
      <w:bookmarkEnd w:id="18"/>
      <w:r>
        <w:rPr>
          <w:rFonts w:ascii="Arial" w:eastAsia="Arial" w:hAnsi="Arial" w:cs="Arial"/>
          <w:sz w:val="20"/>
          <w:szCs w:val="20"/>
        </w:rPr>
        <w:t xml:space="preserve"> </w:t>
      </w:r>
    </w:p>
    <w:p w:rsidR="00854F7C" w:rsidRDefault="001F3A9D">
      <w:pPr>
        <w:rPr>
          <w:rFonts w:ascii="Arial" w:eastAsia="Arial" w:hAnsi="Arial" w:cs="Arial"/>
        </w:rPr>
      </w:pPr>
      <w:r>
        <w:br w:type="page"/>
      </w:r>
    </w:p>
    <w:p w:rsidR="00854F7C" w:rsidRDefault="001F3A9D">
      <w:pPr>
        <w:keepNext/>
        <w:jc w:val="center"/>
      </w:pPr>
      <w:bookmarkStart w:id="19" w:name="bookmark=id.z337ya" w:colFirst="0" w:colLast="0"/>
      <w:bookmarkEnd w:id="19"/>
      <w:r>
        <w:rPr>
          <w:rFonts w:ascii="Arial" w:eastAsia="Arial" w:hAnsi="Arial" w:cs="Arial"/>
          <w:b/>
          <w:smallCaps/>
        </w:rPr>
        <w:lastRenderedPageBreak/>
        <w:t>Annex A</w:t>
      </w:r>
    </w:p>
    <w:p w:rsidR="00854F7C" w:rsidRDefault="001F3A9D">
      <w:pPr>
        <w:spacing w:after="100"/>
        <w:jc w:val="center"/>
      </w:pPr>
      <w:r>
        <w:rPr>
          <w:rFonts w:ascii="Arial" w:eastAsia="Arial" w:hAnsi="Arial" w:cs="Arial"/>
          <w:b/>
          <w:sz w:val="20"/>
          <w:szCs w:val="20"/>
        </w:rPr>
        <w:t>Client Brief</w:t>
      </w:r>
    </w:p>
    <w:p w:rsidR="00854F7C" w:rsidRDefault="00854F7C">
      <w:pPr>
        <w:spacing w:after="100"/>
        <w:rPr>
          <w:rFonts w:ascii="Arial" w:eastAsia="Arial" w:hAnsi="Arial" w:cs="Arial"/>
          <w:sz w:val="20"/>
          <w:szCs w:val="20"/>
        </w:rPr>
      </w:pPr>
    </w:p>
    <w:p w:rsidR="00854F7C" w:rsidRDefault="001F3A9D">
      <w:pPr>
        <w:pStyle w:val="Heading1"/>
        <w:keepLines w:val="0"/>
        <w:numPr>
          <w:ilvl w:val="0"/>
          <w:numId w:val="18"/>
        </w:numPr>
        <w:spacing w:before="0" w:after="120"/>
        <w:rPr>
          <w:rFonts w:ascii="Arial" w:eastAsia="Arial" w:hAnsi="Arial" w:cs="Arial"/>
          <w:b/>
          <w:color w:val="000000"/>
        </w:rPr>
      </w:pPr>
      <w:bookmarkStart w:id="20" w:name="_heading=h.3j2qqm3" w:colFirst="0" w:colLast="0"/>
      <w:bookmarkEnd w:id="20"/>
      <w:r>
        <w:rPr>
          <w:rFonts w:ascii="Arial" w:eastAsia="Arial" w:hAnsi="Arial" w:cs="Arial"/>
          <w:b/>
          <w:color w:val="000000"/>
        </w:rPr>
        <w:t>PURPOSE</w:t>
      </w:r>
    </w:p>
    <w:p w:rsidR="00854F7C" w:rsidRDefault="001F3A9D">
      <w:pPr>
        <w:pStyle w:val="Heading2"/>
        <w:numPr>
          <w:ilvl w:val="1"/>
          <w:numId w:val="18"/>
        </w:numPr>
        <w:rPr>
          <w:sz w:val="24"/>
          <w:szCs w:val="24"/>
        </w:rPr>
      </w:pPr>
      <w:bookmarkStart w:id="21" w:name="_heading=h.1y810tw" w:colFirst="0" w:colLast="0"/>
      <w:bookmarkEnd w:id="21"/>
      <w:r>
        <w:rPr>
          <w:sz w:val="24"/>
          <w:szCs w:val="24"/>
        </w:rPr>
        <w:t>The Department for Transport (DfT) (hereafter referred to as the Client, or the Authority) is looking to award a standby agreement with a high performing agency to support DfT communications with the strategic development, production and distribution of ca</w:t>
      </w:r>
      <w:r>
        <w:rPr>
          <w:sz w:val="24"/>
          <w:szCs w:val="24"/>
        </w:rPr>
        <w:t xml:space="preserve">mpaign creative across a variety of policy areas and audiences. The successful agency will have proven ability in developing and delivering innovative and creative solutions on time whilst providing excellent value for money. </w:t>
      </w:r>
    </w:p>
    <w:p w:rsidR="00854F7C" w:rsidRDefault="001F3A9D">
      <w:pPr>
        <w:pStyle w:val="Heading1"/>
        <w:keepLines w:val="0"/>
        <w:numPr>
          <w:ilvl w:val="0"/>
          <w:numId w:val="18"/>
        </w:numPr>
        <w:spacing w:before="0" w:after="120"/>
        <w:rPr>
          <w:rFonts w:ascii="Arial" w:eastAsia="Arial" w:hAnsi="Arial" w:cs="Arial"/>
          <w:b/>
          <w:color w:val="000000"/>
        </w:rPr>
      </w:pPr>
      <w:bookmarkStart w:id="22" w:name="_heading=h.4i7ojhp" w:colFirst="0" w:colLast="0"/>
      <w:bookmarkEnd w:id="22"/>
      <w:r>
        <w:rPr>
          <w:rFonts w:ascii="Arial" w:eastAsia="Arial" w:hAnsi="Arial" w:cs="Arial"/>
          <w:b/>
          <w:color w:val="000000"/>
        </w:rPr>
        <w:t>BACKGROUND TO THE CONTRACTING</w:t>
      </w:r>
      <w:r>
        <w:rPr>
          <w:rFonts w:ascii="Arial" w:eastAsia="Arial" w:hAnsi="Arial" w:cs="Arial"/>
          <w:b/>
          <w:color w:val="000000"/>
        </w:rPr>
        <w:t xml:space="preserve"> AUTHORITY</w:t>
      </w:r>
    </w:p>
    <w:p w:rsidR="00854F7C" w:rsidRDefault="001F3A9D">
      <w:pPr>
        <w:pStyle w:val="Heading2"/>
        <w:numPr>
          <w:ilvl w:val="1"/>
          <w:numId w:val="18"/>
        </w:numPr>
        <w:spacing w:after="120"/>
        <w:ind w:left="709" w:hanging="709"/>
        <w:rPr>
          <w:sz w:val="24"/>
          <w:szCs w:val="24"/>
        </w:rPr>
      </w:pPr>
      <w:r>
        <w:rPr>
          <w:sz w:val="24"/>
          <w:szCs w:val="24"/>
        </w:rPr>
        <w:t>T</w:t>
      </w:r>
      <w:r>
        <w:rPr>
          <w:color w:val="000000"/>
          <w:sz w:val="24"/>
          <w:szCs w:val="24"/>
        </w:rPr>
        <w:t xml:space="preserve">he </w:t>
      </w:r>
      <w:hyperlink r:id="rId8">
        <w:r>
          <w:rPr>
            <w:color w:val="000000"/>
            <w:sz w:val="24"/>
            <w:szCs w:val="24"/>
          </w:rPr>
          <w:t>Department for Transport</w:t>
        </w:r>
      </w:hyperlink>
      <w:r>
        <w:rPr>
          <w:sz w:val="24"/>
          <w:szCs w:val="24"/>
        </w:rPr>
        <w:t xml:space="preserve"> want to deliver a transport system that works for everyone. By always putting passengers and motorists first, DfT will make peop</w:t>
      </w:r>
      <w:r>
        <w:rPr>
          <w:sz w:val="24"/>
          <w:szCs w:val="24"/>
        </w:rPr>
        <w:t>le’s journeys safer, cleaner, faster and more affordable today, while building the capacity needed for tomorrow.</w:t>
      </w:r>
    </w:p>
    <w:p w:rsidR="00854F7C" w:rsidRDefault="001F3A9D">
      <w:pPr>
        <w:pStyle w:val="Heading2"/>
        <w:numPr>
          <w:ilvl w:val="1"/>
          <w:numId w:val="18"/>
        </w:numPr>
        <w:spacing w:after="120"/>
        <w:ind w:left="709" w:hanging="709"/>
        <w:rPr>
          <w:sz w:val="24"/>
          <w:szCs w:val="24"/>
        </w:rPr>
      </w:pPr>
      <w:r>
        <w:rPr>
          <w:sz w:val="24"/>
          <w:szCs w:val="24"/>
        </w:rPr>
        <w:t>The DfT Communications Group has an excellent reputation for delivering high quality, impactful and effective communications campaigns. The Dep</w:t>
      </w:r>
      <w:r>
        <w:rPr>
          <w:sz w:val="24"/>
          <w:szCs w:val="24"/>
        </w:rPr>
        <w:t>artment is consistently at the top of the news agenda supporting a transport network and planning and investing in a transport infrastructure to keep the UK on the move.</w:t>
      </w:r>
    </w:p>
    <w:p w:rsidR="00854F7C" w:rsidRDefault="00854F7C">
      <w:pPr>
        <w:pStyle w:val="Heading2"/>
        <w:spacing w:after="120"/>
        <w:ind w:left="709"/>
        <w:rPr>
          <w:sz w:val="24"/>
          <w:szCs w:val="24"/>
        </w:rPr>
      </w:pPr>
    </w:p>
    <w:p w:rsidR="00854F7C" w:rsidRDefault="001F3A9D">
      <w:pPr>
        <w:pStyle w:val="Heading1"/>
        <w:keepLines w:val="0"/>
        <w:numPr>
          <w:ilvl w:val="0"/>
          <w:numId w:val="18"/>
        </w:numPr>
        <w:spacing w:before="0" w:after="120"/>
        <w:rPr>
          <w:rFonts w:ascii="Arial" w:eastAsia="Arial" w:hAnsi="Arial" w:cs="Arial"/>
          <w:b/>
          <w:color w:val="000000"/>
        </w:rPr>
      </w:pPr>
      <w:bookmarkStart w:id="23" w:name="_heading=h.2xcytpi" w:colFirst="0" w:colLast="0"/>
      <w:bookmarkEnd w:id="23"/>
      <w:r>
        <w:rPr>
          <w:rFonts w:ascii="Arial" w:eastAsia="Arial" w:hAnsi="Arial" w:cs="Arial"/>
          <w:b/>
          <w:color w:val="000000"/>
        </w:rPr>
        <w:t>BACKGROUND TO REQUIREMENT/OVERVIEW OF REQUIREMENT</w:t>
      </w:r>
    </w:p>
    <w:p w:rsidR="00854F7C" w:rsidRDefault="001F3A9D">
      <w:pPr>
        <w:pStyle w:val="Heading2"/>
        <w:numPr>
          <w:ilvl w:val="1"/>
          <w:numId w:val="18"/>
        </w:numPr>
        <w:rPr>
          <w:sz w:val="24"/>
          <w:szCs w:val="24"/>
        </w:rPr>
      </w:pPr>
      <w:bookmarkStart w:id="24" w:name="_heading=h.1ci93xb" w:colFirst="0" w:colLast="0"/>
      <w:bookmarkEnd w:id="24"/>
      <w:r>
        <w:rPr>
          <w:sz w:val="24"/>
          <w:szCs w:val="24"/>
        </w:rPr>
        <w:t>The standby agreement will be for a</w:t>
      </w:r>
      <w:r>
        <w:rPr>
          <w:sz w:val="24"/>
          <w:szCs w:val="24"/>
        </w:rPr>
        <w:t>n initial period of three years with the option to extend for an additional year. The agreement may be used in connection with any existing, planned or future campaign area, subject to ministerial and Cabinet Office professional assurance approvals, with t</w:t>
      </w:r>
      <w:r>
        <w:rPr>
          <w:sz w:val="24"/>
          <w:szCs w:val="24"/>
        </w:rPr>
        <w:t>he option to call upon the agencies services for wider support (including for DfT executive agencies and arm’s length bodies</w:t>
      </w:r>
      <w:r>
        <w:rPr>
          <w:color w:val="002060"/>
          <w:sz w:val="24"/>
          <w:szCs w:val="24"/>
        </w:rPr>
        <w:t xml:space="preserve"> </w:t>
      </w:r>
      <w:r>
        <w:rPr>
          <w:sz w:val="24"/>
          <w:szCs w:val="24"/>
        </w:rPr>
        <w:t xml:space="preserve">at the central Department’s discretion) up to a total contract value of </w:t>
      </w:r>
      <w:r w:rsidR="007F4D8A">
        <w:rPr>
          <w:sz w:val="24"/>
          <w:szCs w:val="24"/>
        </w:rPr>
        <w:t>REDACTED</w:t>
      </w:r>
      <w:r>
        <w:rPr>
          <w:sz w:val="24"/>
          <w:szCs w:val="24"/>
        </w:rPr>
        <w:t xml:space="preserve"> (plus an additional </w:t>
      </w:r>
      <w:r w:rsidR="007F4D8A">
        <w:rPr>
          <w:sz w:val="24"/>
          <w:szCs w:val="24"/>
        </w:rPr>
        <w:t>REDACTED</w:t>
      </w:r>
      <w:r>
        <w:rPr>
          <w:sz w:val="24"/>
          <w:szCs w:val="24"/>
        </w:rPr>
        <w:t xml:space="preserve"> if extended for a</w:t>
      </w:r>
      <w:r>
        <w:rPr>
          <w:sz w:val="24"/>
          <w:szCs w:val="24"/>
        </w:rPr>
        <w:t xml:space="preserve"> year). The agreement will also be subject to the outcomes of the Government Communications Service Reform Programme and the implications that may have on Department for Transport campaigns. Regionality will be dependent on the campaign policy area with mo</w:t>
      </w:r>
      <w:r>
        <w:rPr>
          <w:sz w:val="24"/>
          <w:szCs w:val="24"/>
        </w:rPr>
        <w:t>st campaigns expected to be delivered across England and Wales.</w:t>
      </w:r>
    </w:p>
    <w:p w:rsidR="00854F7C" w:rsidRDefault="001F3A9D">
      <w:pPr>
        <w:pStyle w:val="Heading2"/>
        <w:numPr>
          <w:ilvl w:val="1"/>
          <w:numId w:val="18"/>
        </w:numPr>
        <w:rPr>
          <w:sz w:val="24"/>
          <w:szCs w:val="24"/>
        </w:rPr>
      </w:pPr>
      <w:r>
        <w:rPr>
          <w:sz w:val="24"/>
          <w:szCs w:val="24"/>
        </w:rPr>
        <w:t xml:space="preserve">The DfT is looking to build on some well-established campaigns as well as the potential to develop and deliver new campaigns. Existing campaigns include </w:t>
      </w:r>
      <w:hyperlink r:id="rId9">
        <w:r>
          <w:rPr>
            <w:color w:val="0000FF"/>
            <w:sz w:val="24"/>
            <w:szCs w:val="24"/>
            <w:u w:val="single"/>
          </w:rPr>
          <w:t>THINK! Road Safety</w:t>
        </w:r>
      </w:hyperlink>
      <w:r>
        <w:rPr>
          <w:sz w:val="24"/>
          <w:szCs w:val="24"/>
        </w:rPr>
        <w:t xml:space="preserve"> and Inclusive Transport </w:t>
      </w:r>
      <w:hyperlink r:id="rId10">
        <w:r>
          <w:rPr>
            <w:color w:val="0000FF"/>
            <w:sz w:val="24"/>
            <w:szCs w:val="24"/>
            <w:u w:val="single"/>
          </w:rPr>
          <w:t>‘it’s everyone’s journey’</w:t>
        </w:r>
      </w:hyperlink>
      <w:r>
        <w:rPr>
          <w:sz w:val="24"/>
          <w:szCs w:val="24"/>
        </w:rPr>
        <w:t xml:space="preserve"> with </w:t>
      </w:r>
      <w:r>
        <w:rPr>
          <w:sz w:val="24"/>
          <w:szCs w:val="24"/>
        </w:rPr>
        <w:lastRenderedPageBreak/>
        <w:t xml:space="preserve">possible activity also on E10 Biofuel (tbc). Expertise will also be called upon to support a number of low cost DfT </w:t>
      </w:r>
      <w:r>
        <w:rPr>
          <w:sz w:val="24"/>
          <w:szCs w:val="24"/>
        </w:rPr>
        <w:t>campaigns and policy initiatives.</w:t>
      </w:r>
    </w:p>
    <w:p w:rsidR="00854F7C" w:rsidRDefault="001F3A9D">
      <w:pPr>
        <w:pStyle w:val="Heading1"/>
        <w:keepLines w:val="0"/>
        <w:numPr>
          <w:ilvl w:val="0"/>
          <w:numId w:val="18"/>
        </w:numPr>
        <w:spacing w:before="0" w:after="120"/>
        <w:rPr>
          <w:rFonts w:ascii="Arial" w:eastAsia="Arial" w:hAnsi="Arial" w:cs="Arial"/>
          <w:b/>
          <w:color w:val="000000"/>
        </w:rPr>
      </w:pPr>
      <w:bookmarkStart w:id="25" w:name="_heading=h.3whwml4" w:colFirst="0" w:colLast="0"/>
      <w:bookmarkEnd w:id="25"/>
      <w:r>
        <w:rPr>
          <w:rFonts w:ascii="Arial" w:eastAsia="Arial" w:hAnsi="Arial" w:cs="Arial"/>
          <w:b/>
          <w:color w:val="000000"/>
        </w:rPr>
        <w:t xml:space="preserve">DEFINITIONS </w:t>
      </w:r>
    </w:p>
    <w:tbl>
      <w:tblPr>
        <w:tblStyle w:val="a5"/>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6095"/>
      </w:tblGrid>
      <w:tr w:rsidR="00854F7C">
        <w:tc>
          <w:tcPr>
            <w:tcW w:w="3119" w:type="dxa"/>
            <w:shd w:val="clear" w:color="auto" w:fill="D5DCE4"/>
          </w:tcPr>
          <w:p w:rsidR="00854F7C" w:rsidRDefault="001F3A9D">
            <w:pPr>
              <w:pStyle w:val="Heading2"/>
              <w:spacing w:after="120"/>
              <w:ind w:left="18" w:hanging="18"/>
              <w:jc w:val="left"/>
              <w:outlineLvl w:val="1"/>
              <w:rPr>
                <w:b/>
                <w:highlight w:val="yellow"/>
              </w:rPr>
            </w:pPr>
            <w:r>
              <w:rPr>
                <w:b/>
              </w:rPr>
              <w:t>Expression or Acronym</w:t>
            </w:r>
          </w:p>
        </w:tc>
        <w:tc>
          <w:tcPr>
            <w:tcW w:w="6095" w:type="dxa"/>
            <w:shd w:val="clear" w:color="auto" w:fill="D5DCE4"/>
          </w:tcPr>
          <w:p w:rsidR="00854F7C" w:rsidRDefault="001F3A9D">
            <w:pPr>
              <w:pStyle w:val="Heading2"/>
              <w:spacing w:after="120"/>
              <w:ind w:left="720" w:hanging="720"/>
              <w:outlineLvl w:val="1"/>
              <w:rPr>
                <w:b/>
                <w:highlight w:val="yellow"/>
              </w:rPr>
            </w:pPr>
            <w:r>
              <w:rPr>
                <w:b/>
              </w:rPr>
              <w:t>Definition</w:t>
            </w:r>
          </w:p>
        </w:tc>
      </w:tr>
      <w:tr w:rsidR="00854F7C">
        <w:tc>
          <w:tcPr>
            <w:tcW w:w="3119" w:type="dxa"/>
          </w:tcPr>
          <w:p w:rsidR="00854F7C" w:rsidRDefault="001F3A9D">
            <w:pPr>
              <w:pStyle w:val="Heading2"/>
              <w:spacing w:after="120"/>
              <w:ind w:left="720" w:hanging="720"/>
              <w:jc w:val="left"/>
              <w:outlineLvl w:val="1"/>
            </w:pPr>
            <w:r>
              <w:t>The Client</w:t>
            </w:r>
          </w:p>
        </w:tc>
        <w:tc>
          <w:tcPr>
            <w:tcW w:w="6095" w:type="dxa"/>
          </w:tcPr>
          <w:p w:rsidR="00854F7C" w:rsidRDefault="001F3A9D">
            <w:pPr>
              <w:pStyle w:val="Heading2"/>
              <w:spacing w:after="120"/>
              <w:outlineLvl w:val="1"/>
              <w:rPr>
                <w:highlight w:val="yellow"/>
              </w:rPr>
            </w:pPr>
            <w:r>
              <w:t>Means the Department for Transport</w:t>
            </w:r>
          </w:p>
        </w:tc>
      </w:tr>
      <w:tr w:rsidR="00854F7C">
        <w:tc>
          <w:tcPr>
            <w:tcW w:w="3119" w:type="dxa"/>
          </w:tcPr>
          <w:p w:rsidR="00854F7C" w:rsidRDefault="001F3A9D">
            <w:pPr>
              <w:pStyle w:val="Heading2"/>
              <w:spacing w:after="120"/>
              <w:ind w:left="720" w:hanging="720"/>
              <w:jc w:val="left"/>
              <w:outlineLvl w:val="1"/>
            </w:pPr>
            <w:r>
              <w:t>The Agency</w:t>
            </w:r>
          </w:p>
        </w:tc>
        <w:tc>
          <w:tcPr>
            <w:tcW w:w="6095" w:type="dxa"/>
          </w:tcPr>
          <w:p w:rsidR="00854F7C" w:rsidRDefault="001F3A9D">
            <w:pPr>
              <w:pStyle w:val="Heading2"/>
              <w:spacing w:after="120"/>
              <w:outlineLvl w:val="1"/>
            </w:pPr>
            <w:r>
              <w:t>Means the Supplier</w:t>
            </w:r>
          </w:p>
        </w:tc>
      </w:tr>
      <w:tr w:rsidR="00854F7C">
        <w:tc>
          <w:tcPr>
            <w:tcW w:w="3119" w:type="dxa"/>
          </w:tcPr>
          <w:p w:rsidR="00854F7C" w:rsidRDefault="001F3A9D">
            <w:pPr>
              <w:pStyle w:val="Heading2"/>
              <w:spacing w:after="120"/>
              <w:ind w:left="720" w:hanging="720"/>
              <w:jc w:val="left"/>
              <w:outlineLvl w:val="1"/>
            </w:pPr>
            <w:r>
              <w:t xml:space="preserve">The Department </w:t>
            </w:r>
          </w:p>
        </w:tc>
        <w:tc>
          <w:tcPr>
            <w:tcW w:w="6095" w:type="dxa"/>
          </w:tcPr>
          <w:p w:rsidR="00854F7C" w:rsidRDefault="001F3A9D">
            <w:pPr>
              <w:pStyle w:val="Heading2"/>
              <w:spacing w:after="120"/>
              <w:jc w:val="left"/>
              <w:outlineLvl w:val="1"/>
            </w:pPr>
            <w:r>
              <w:t>Means the Department for Transport including its Executive Agencies and other Arm’s Length Bodies</w:t>
            </w:r>
          </w:p>
        </w:tc>
      </w:tr>
      <w:tr w:rsidR="00854F7C">
        <w:tc>
          <w:tcPr>
            <w:tcW w:w="3119" w:type="dxa"/>
          </w:tcPr>
          <w:p w:rsidR="00854F7C" w:rsidRDefault="001F3A9D">
            <w:pPr>
              <w:pStyle w:val="Heading2"/>
              <w:spacing w:after="120"/>
              <w:ind w:left="720" w:hanging="720"/>
              <w:jc w:val="left"/>
              <w:outlineLvl w:val="1"/>
            </w:pPr>
            <w:r>
              <w:t>ALBs</w:t>
            </w:r>
          </w:p>
        </w:tc>
        <w:tc>
          <w:tcPr>
            <w:tcW w:w="6095" w:type="dxa"/>
          </w:tcPr>
          <w:p w:rsidR="00854F7C" w:rsidRDefault="001F3A9D">
            <w:pPr>
              <w:pStyle w:val="Heading2"/>
              <w:spacing w:after="120"/>
              <w:jc w:val="left"/>
              <w:outlineLvl w:val="1"/>
            </w:pPr>
            <w:r>
              <w:t>DfT’s Arm’s Length Bodies at any time during the term of contract.</w:t>
            </w:r>
          </w:p>
        </w:tc>
      </w:tr>
      <w:tr w:rsidR="00854F7C">
        <w:tc>
          <w:tcPr>
            <w:tcW w:w="3119" w:type="dxa"/>
          </w:tcPr>
          <w:p w:rsidR="00854F7C" w:rsidRDefault="001F3A9D">
            <w:pPr>
              <w:pStyle w:val="Heading2"/>
              <w:spacing w:after="120"/>
              <w:ind w:left="720" w:hanging="720"/>
              <w:jc w:val="left"/>
              <w:outlineLvl w:val="1"/>
            </w:pPr>
            <w:r>
              <w:t>RoI</w:t>
            </w:r>
          </w:p>
        </w:tc>
        <w:tc>
          <w:tcPr>
            <w:tcW w:w="6095" w:type="dxa"/>
          </w:tcPr>
          <w:p w:rsidR="00854F7C" w:rsidRDefault="001F3A9D">
            <w:pPr>
              <w:pStyle w:val="Heading2"/>
              <w:spacing w:after="120"/>
              <w:outlineLvl w:val="1"/>
            </w:pPr>
            <w:r>
              <w:t>Return on Investment</w:t>
            </w:r>
          </w:p>
        </w:tc>
      </w:tr>
      <w:tr w:rsidR="00854F7C">
        <w:tc>
          <w:tcPr>
            <w:tcW w:w="3119" w:type="dxa"/>
          </w:tcPr>
          <w:p w:rsidR="00854F7C" w:rsidRDefault="001F3A9D">
            <w:pPr>
              <w:pStyle w:val="Heading2"/>
              <w:spacing w:after="120"/>
              <w:ind w:left="720" w:hanging="720"/>
              <w:jc w:val="left"/>
              <w:outlineLvl w:val="1"/>
            </w:pPr>
            <w:r>
              <w:t>BAME</w:t>
            </w:r>
          </w:p>
        </w:tc>
        <w:tc>
          <w:tcPr>
            <w:tcW w:w="6095" w:type="dxa"/>
          </w:tcPr>
          <w:p w:rsidR="00854F7C" w:rsidRDefault="001F3A9D">
            <w:pPr>
              <w:pStyle w:val="Heading2"/>
              <w:spacing w:after="120"/>
              <w:outlineLvl w:val="1"/>
            </w:pPr>
            <w:r>
              <w:t xml:space="preserve">Black, Asian and Minority Ethnic </w:t>
            </w:r>
          </w:p>
        </w:tc>
      </w:tr>
      <w:tr w:rsidR="00854F7C">
        <w:tc>
          <w:tcPr>
            <w:tcW w:w="3119" w:type="dxa"/>
          </w:tcPr>
          <w:p w:rsidR="00854F7C" w:rsidRDefault="001F3A9D">
            <w:pPr>
              <w:pStyle w:val="Heading2"/>
              <w:spacing w:after="120"/>
              <w:ind w:left="720" w:hanging="720"/>
              <w:jc w:val="left"/>
              <w:outlineLvl w:val="1"/>
            </w:pPr>
            <w:r>
              <w:t>KPIs</w:t>
            </w:r>
          </w:p>
        </w:tc>
        <w:tc>
          <w:tcPr>
            <w:tcW w:w="6095" w:type="dxa"/>
          </w:tcPr>
          <w:p w:rsidR="00854F7C" w:rsidRDefault="001F3A9D">
            <w:pPr>
              <w:pStyle w:val="Heading2"/>
              <w:spacing w:after="120"/>
              <w:outlineLvl w:val="1"/>
            </w:pPr>
            <w:r>
              <w:t>Key Performance Indicators</w:t>
            </w:r>
          </w:p>
        </w:tc>
      </w:tr>
      <w:tr w:rsidR="00854F7C">
        <w:tc>
          <w:tcPr>
            <w:tcW w:w="3119" w:type="dxa"/>
          </w:tcPr>
          <w:p w:rsidR="00854F7C" w:rsidRDefault="001F3A9D">
            <w:pPr>
              <w:pStyle w:val="Heading2"/>
              <w:spacing w:after="120"/>
              <w:ind w:left="720" w:hanging="720"/>
              <w:jc w:val="left"/>
              <w:outlineLvl w:val="1"/>
            </w:pPr>
            <w:r>
              <w:t>Brief</w:t>
            </w:r>
          </w:p>
        </w:tc>
        <w:tc>
          <w:tcPr>
            <w:tcW w:w="6095" w:type="dxa"/>
          </w:tcPr>
          <w:p w:rsidR="00854F7C" w:rsidRDefault="001F3A9D">
            <w:pPr>
              <w:pStyle w:val="Heading2"/>
              <w:spacing w:after="120"/>
              <w:outlineLvl w:val="1"/>
            </w:pPr>
            <w:r>
              <w:t>Creative services requirements for each campaign</w:t>
            </w:r>
          </w:p>
        </w:tc>
      </w:tr>
    </w:tbl>
    <w:p w:rsidR="00854F7C" w:rsidRDefault="00854F7C">
      <w:pPr>
        <w:pStyle w:val="Heading1"/>
        <w:keepLines w:val="0"/>
        <w:spacing w:before="0" w:after="120"/>
        <w:ind w:left="720"/>
        <w:rPr>
          <w:rFonts w:ascii="Arial" w:eastAsia="Arial" w:hAnsi="Arial" w:cs="Arial"/>
          <w:b/>
          <w:color w:val="000000"/>
        </w:rPr>
      </w:pPr>
      <w:bookmarkStart w:id="26" w:name="_heading=h.2bn6wsx" w:colFirst="0" w:colLast="0"/>
      <w:bookmarkEnd w:id="26"/>
    </w:p>
    <w:p w:rsidR="00854F7C" w:rsidRDefault="001F3A9D">
      <w:pPr>
        <w:pStyle w:val="Heading1"/>
        <w:keepLines w:val="0"/>
        <w:numPr>
          <w:ilvl w:val="0"/>
          <w:numId w:val="18"/>
        </w:numPr>
        <w:spacing w:before="0" w:after="120"/>
        <w:rPr>
          <w:rFonts w:ascii="Arial" w:eastAsia="Arial" w:hAnsi="Arial" w:cs="Arial"/>
          <w:b/>
          <w:color w:val="000000"/>
        </w:rPr>
      </w:pPr>
      <w:r>
        <w:rPr>
          <w:rFonts w:ascii="Arial" w:eastAsia="Arial" w:hAnsi="Arial" w:cs="Arial"/>
          <w:b/>
          <w:color w:val="000000"/>
        </w:rPr>
        <w:t xml:space="preserve">SCOPE OF REQUIREMENT </w:t>
      </w:r>
    </w:p>
    <w:p w:rsidR="00854F7C" w:rsidRDefault="001F3A9D">
      <w:pPr>
        <w:pStyle w:val="Heading2"/>
        <w:numPr>
          <w:ilvl w:val="1"/>
          <w:numId w:val="18"/>
        </w:numPr>
        <w:rPr>
          <w:sz w:val="24"/>
          <w:szCs w:val="24"/>
        </w:rPr>
      </w:pPr>
      <w:r>
        <w:rPr>
          <w:sz w:val="24"/>
          <w:szCs w:val="24"/>
        </w:rPr>
        <w:t>The Agency shall be a keen and highly skilled marketing agency with an outstanding record in creating high impact and successful campaigns across a broad range of audiences. The Agency will also have access to expertise in specialist areas e.g. qualitative</w:t>
      </w:r>
      <w:r>
        <w:rPr>
          <w:sz w:val="24"/>
          <w:szCs w:val="24"/>
        </w:rPr>
        <w:t xml:space="preserve"> research and data analysis as well as the capacity to deliver or outsource wider disciplines e.g. social media, influencers, events, PR, education, translation and web design as required.</w:t>
      </w:r>
    </w:p>
    <w:p w:rsidR="00854F7C" w:rsidRDefault="001F3A9D">
      <w:pPr>
        <w:pStyle w:val="Heading2"/>
        <w:numPr>
          <w:ilvl w:val="1"/>
          <w:numId w:val="18"/>
        </w:numPr>
        <w:rPr>
          <w:sz w:val="24"/>
          <w:szCs w:val="24"/>
        </w:rPr>
      </w:pPr>
      <w:r>
        <w:rPr>
          <w:sz w:val="24"/>
          <w:szCs w:val="24"/>
        </w:rPr>
        <w:t>Government has a duty to ensure that all information is communicate</w:t>
      </w:r>
      <w:r>
        <w:rPr>
          <w:sz w:val="24"/>
          <w:szCs w:val="24"/>
        </w:rPr>
        <w:t>d in a way that is accessible to all, including communicating with disabled people. Consideration must also be given to the Welsh Language Act when delivering communications in Wales.</w:t>
      </w:r>
    </w:p>
    <w:p w:rsidR="00854F7C" w:rsidRDefault="001F3A9D">
      <w:pPr>
        <w:pStyle w:val="Heading2"/>
        <w:numPr>
          <w:ilvl w:val="1"/>
          <w:numId w:val="18"/>
        </w:numPr>
        <w:rPr>
          <w:sz w:val="24"/>
          <w:szCs w:val="24"/>
        </w:rPr>
      </w:pPr>
      <w:r>
        <w:rPr>
          <w:sz w:val="24"/>
          <w:szCs w:val="24"/>
        </w:rPr>
        <w:t xml:space="preserve">Out of Scope </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t>Project management of other agencies unless specifically b</w:t>
      </w:r>
      <w:r>
        <w:rPr>
          <w:rFonts w:ascii="Arial" w:eastAsia="Arial" w:hAnsi="Arial" w:cs="Arial"/>
          <w:color w:val="000000"/>
        </w:rPr>
        <w:t>riefed to do so. The agency will not always assume the role of lead agency which will be determined subject to the requirements of each brief.</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t xml:space="preserve">The agency should not duplicate the work of other agencies. At times recommendations to support the strategy are </w:t>
      </w:r>
      <w:r>
        <w:rPr>
          <w:rFonts w:ascii="Arial" w:eastAsia="Arial" w:hAnsi="Arial" w:cs="Arial"/>
          <w:color w:val="000000"/>
        </w:rPr>
        <w:t xml:space="preserve">likely to include wider communications functions and whilst these are to be recommended they are not expected to be delivered by the agency unless briefed to do so. </w:t>
      </w:r>
    </w:p>
    <w:p w:rsidR="00854F7C" w:rsidRDefault="001F3A9D">
      <w:pPr>
        <w:pStyle w:val="Heading1"/>
        <w:keepLines w:val="0"/>
        <w:numPr>
          <w:ilvl w:val="0"/>
          <w:numId w:val="18"/>
        </w:numPr>
        <w:spacing w:before="0" w:after="120"/>
        <w:rPr>
          <w:rFonts w:ascii="Arial" w:eastAsia="Arial" w:hAnsi="Arial" w:cs="Arial"/>
          <w:b/>
          <w:color w:val="000000"/>
        </w:rPr>
      </w:pPr>
      <w:bookmarkStart w:id="27" w:name="_heading=h.qsh70q" w:colFirst="0" w:colLast="0"/>
      <w:bookmarkEnd w:id="27"/>
      <w:r>
        <w:rPr>
          <w:rFonts w:ascii="Arial" w:eastAsia="Arial" w:hAnsi="Arial" w:cs="Arial"/>
          <w:b/>
          <w:color w:val="000000"/>
        </w:rPr>
        <w:lastRenderedPageBreak/>
        <w:t>THE REQUIREMENT</w:t>
      </w:r>
    </w:p>
    <w:p w:rsidR="00854F7C" w:rsidRDefault="001F3A9D">
      <w:pPr>
        <w:pStyle w:val="Heading2"/>
        <w:numPr>
          <w:ilvl w:val="1"/>
          <w:numId w:val="18"/>
        </w:numPr>
        <w:rPr>
          <w:sz w:val="24"/>
          <w:szCs w:val="24"/>
        </w:rPr>
      </w:pPr>
      <w:r>
        <w:rPr>
          <w:sz w:val="24"/>
          <w:szCs w:val="24"/>
        </w:rPr>
        <w:t>The Agency will be required to:</w:t>
      </w:r>
    </w:p>
    <w:p w:rsidR="00854F7C" w:rsidRDefault="001F3A9D">
      <w:pPr>
        <w:pStyle w:val="Heading2"/>
        <w:numPr>
          <w:ilvl w:val="1"/>
          <w:numId w:val="18"/>
        </w:numPr>
        <w:rPr>
          <w:b/>
          <w:sz w:val="24"/>
          <w:szCs w:val="24"/>
        </w:rPr>
      </w:pPr>
      <w:r>
        <w:rPr>
          <w:b/>
          <w:sz w:val="24"/>
          <w:szCs w:val="24"/>
        </w:rPr>
        <w:t>Planning</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t>Review the effectiveness of exist</w:t>
      </w:r>
      <w:r>
        <w:rPr>
          <w:rFonts w:ascii="Arial" w:eastAsia="Arial" w:hAnsi="Arial" w:cs="Arial"/>
          <w:color w:val="000000"/>
        </w:rPr>
        <w:t xml:space="preserve">ing campaigns, and make strategic recommendations grounded in evidenced insight and behavioural science to move the campaigns forward. </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t>Develop and deliver new creative strategies to meet emerging priorities across the transport portfolio, following GCS pr</w:t>
      </w:r>
      <w:r>
        <w:rPr>
          <w:rFonts w:ascii="Arial" w:eastAsia="Arial" w:hAnsi="Arial" w:cs="Arial"/>
          <w:color w:val="000000"/>
        </w:rPr>
        <w:t>inciples to ensure all activity is evidence based and can demonstrate impact and value for money.</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t>Consider diversity and accessible content and formats upfront as an integral part of the planning function.</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t>Work collaboratively as part of a truly integrated</w:t>
      </w:r>
      <w:r>
        <w:rPr>
          <w:rFonts w:ascii="Arial" w:eastAsia="Arial" w:hAnsi="Arial" w:cs="Arial"/>
          <w:color w:val="000000"/>
        </w:rPr>
        <w:t xml:space="preserve"> agency group (including with partnership marketing, evaluation, media planning and buying as well as other marketing agencies if working on a cross-government campaign) to set and deliver against campaign objectives and KPIs.</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t>Remain focused on evaluation, using the GCS framework, to proactively and quickly optimise creative in response to results and evolve the campaign strategy based on performance.</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t>Develop a robust approach with intelligent planning and an eye for potential i</w:t>
      </w:r>
      <w:r>
        <w:rPr>
          <w:rFonts w:ascii="Arial" w:eastAsia="Arial" w:hAnsi="Arial" w:cs="Arial"/>
          <w:color w:val="000000"/>
        </w:rPr>
        <w:t>ssues and conflict as some campaign content is expected to be sensitive. Have the ability to routinely deep dive into data, with access to data analyst expertise as required.</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t>Work closely with the Client and relevant stakeholders to understand the campaign</w:t>
      </w:r>
      <w:r>
        <w:rPr>
          <w:rFonts w:ascii="Arial" w:eastAsia="Arial" w:hAnsi="Arial" w:cs="Arial"/>
          <w:color w:val="000000"/>
        </w:rPr>
        <w:t xml:space="preserve"> context, gathering insight to help deliver against objectives and improve campaign performance. Understand and keep up to date with developments and new opportunities within the specialist areas of each campaign. Sharing relevant data and insight specific</w:t>
      </w:r>
      <w:r>
        <w:rPr>
          <w:rFonts w:ascii="Arial" w:eastAsia="Arial" w:hAnsi="Arial" w:cs="Arial"/>
          <w:color w:val="000000"/>
        </w:rPr>
        <w:t xml:space="preserve"> to campaign areas or the wider marketing industry.</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t>Provide a planning function that is truly media neutral, recommending solutions that best meet the objectives and audience needs which may be delivered by partners rather than the agency themselves.</w:t>
      </w:r>
    </w:p>
    <w:p w:rsidR="00854F7C" w:rsidRDefault="00854F7C">
      <w:pPr>
        <w:pStyle w:val="Heading1"/>
        <w:ind w:left="720" w:hanging="720"/>
      </w:pPr>
    </w:p>
    <w:p w:rsidR="00854F7C" w:rsidRDefault="001F3A9D">
      <w:pPr>
        <w:pStyle w:val="Heading2"/>
        <w:numPr>
          <w:ilvl w:val="1"/>
          <w:numId w:val="18"/>
        </w:numPr>
        <w:rPr>
          <w:b/>
          <w:sz w:val="24"/>
          <w:szCs w:val="24"/>
        </w:rPr>
      </w:pPr>
      <w:r>
        <w:rPr>
          <w:b/>
          <w:sz w:val="24"/>
          <w:szCs w:val="24"/>
        </w:rPr>
        <w:t>Crea</w:t>
      </w:r>
      <w:r>
        <w:rPr>
          <w:b/>
          <w:sz w:val="24"/>
          <w:szCs w:val="24"/>
        </w:rPr>
        <w:t>tive</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lastRenderedPageBreak/>
        <w:t>Demonstrate an understanding of the challenges and constraints of Government communications whilst also being brave and pushing boundaries to develop and deliver innovative and insight led creative that cuts through, resonates and delivers results acr</w:t>
      </w:r>
      <w:r>
        <w:rPr>
          <w:rFonts w:ascii="Arial" w:eastAsia="Arial" w:hAnsi="Arial" w:cs="Arial"/>
          <w:color w:val="000000"/>
        </w:rPr>
        <w:t xml:space="preserve">oss target audiences. </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t xml:space="preserve">Keep up to date and informed on best practice, ensuring the latest GCS guidance on accessible communications is adhered to. </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t>The creative role of the agency will need to adapt according to the brief, leading the creative development when required but also slotting into existing approaches and look and feel e.g. on wider cross government campaigns. The agency will also be expecte</w:t>
      </w:r>
      <w:r>
        <w:rPr>
          <w:rFonts w:ascii="Arial" w:eastAsia="Arial" w:hAnsi="Arial" w:cs="Arial"/>
          <w:color w:val="000000"/>
        </w:rPr>
        <w:t xml:space="preserve">d to demonstrate flexibility to allow media owners to lead on content creation when they are better placed to do so. </w:t>
      </w:r>
    </w:p>
    <w:p w:rsidR="00854F7C" w:rsidRDefault="001F3A9D">
      <w:pPr>
        <w:pStyle w:val="Heading2"/>
        <w:numPr>
          <w:ilvl w:val="1"/>
          <w:numId w:val="18"/>
        </w:numPr>
        <w:rPr>
          <w:b/>
          <w:sz w:val="24"/>
          <w:szCs w:val="24"/>
        </w:rPr>
      </w:pPr>
      <w:r>
        <w:rPr>
          <w:b/>
          <w:sz w:val="24"/>
          <w:szCs w:val="24"/>
        </w:rPr>
        <w:t>Account Management</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t>Have an agile approach to supporting DfT campaign activity, focused on what will work best for the audience and deliver</w:t>
      </w:r>
      <w:r>
        <w:rPr>
          <w:rFonts w:ascii="Arial" w:eastAsia="Arial" w:hAnsi="Arial" w:cs="Arial"/>
          <w:color w:val="000000"/>
        </w:rPr>
        <w:t xml:space="preserve"> the required results. This will include developing multiple pieces of quick turnaround proactive and reactive content as well as developing more in-depth and high production ‘hero’ assets as required. </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t xml:space="preserve">Have flexible capability and capacity, keeping up to </w:t>
      </w:r>
      <w:r>
        <w:rPr>
          <w:rFonts w:ascii="Arial" w:eastAsia="Arial" w:hAnsi="Arial" w:cs="Arial"/>
          <w:color w:val="000000"/>
        </w:rPr>
        <w:t>date with fast moving events and working closely with the client day-to-day and at senior level. In addition to the day to day management of the account the agency will be required to have an emergency capability to deliver at pace whilst still offering va</w:t>
      </w:r>
      <w:r>
        <w:rPr>
          <w:rFonts w:ascii="Arial" w:eastAsia="Arial" w:hAnsi="Arial" w:cs="Arial"/>
          <w:color w:val="000000"/>
        </w:rPr>
        <w:t>lue for money.</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t>Be proactive in delivering more for less, identifying opportunities to add value and ensure all projects deliver on time and on budget. Account management will need to be constantly mindful of value for money, offering the best solutions and</w:t>
      </w:r>
      <w:r>
        <w:rPr>
          <w:rFonts w:ascii="Arial" w:eastAsia="Arial" w:hAnsi="Arial" w:cs="Arial"/>
          <w:color w:val="000000"/>
        </w:rPr>
        <w:t xml:space="preserve"> representation to deliver results at optimum value for the tax payer. Although ‘right first time’ will not be achievable for every brief, this should be the aim and the Client will pay on agreed deliverables, including a set development fee where applicab</w:t>
      </w:r>
      <w:r>
        <w:rPr>
          <w:rFonts w:ascii="Arial" w:eastAsia="Arial" w:hAnsi="Arial" w:cs="Arial"/>
          <w:color w:val="000000"/>
        </w:rPr>
        <w:t>le, for each brief.</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t>Be transparent and realistic, providing clear pathways with agreed targets for each brief in terms of deliverables and outputs. Share learnings and a strategic overview across all campaigns to ensure activity is not siloed.</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t>Adhere to da</w:t>
      </w:r>
      <w:r>
        <w:rPr>
          <w:rFonts w:ascii="Arial" w:eastAsia="Arial" w:hAnsi="Arial" w:cs="Arial"/>
          <w:color w:val="000000"/>
        </w:rPr>
        <w:t xml:space="preserve">ta protection rules and requirements in the management of personal data. </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lastRenderedPageBreak/>
        <w:t>Have access to expertise to develop and execute specialist communications services including research, sponsorship, public relations, engaging hard to reach groups, translation servi</w:t>
      </w:r>
      <w:r>
        <w:rPr>
          <w:rFonts w:ascii="Arial" w:eastAsia="Arial" w:hAnsi="Arial" w:cs="Arial"/>
          <w:color w:val="000000"/>
        </w:rPr>
        <w:t>ces and digital and technological innovation. These services can be sub-contracted with the Client’s approval, with all sub-contractors expected to also meet best practice requirements.</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1"/>
        <w:gridCol w:w="3945"/>
        <w:gridCol w:w="2400"/>
      </w:tblGrid>
      <w:tr w:rsidR="00854F7C">
        <w:tc>
          <w:tcPr>
            <w:tcW w:w="2671" w:type="dxa"/>
            <w:shd w:val="clear" w:color="auto" w:fill="BDD7EE"/>
            <w:vAlign w:val="center"/>
          </w:tcPr>
          <w:p w:rsidR="00854F7C" w:rsidRDefault="001F3A9D">
            <w:pPr>
              <w:pStyle w:val="Heading3"/>
              <w:spacing w:after="120"/>
              <w:jc w:val="center"/>
              <w:outlineLvl w:val="2"/>
              <w:rPr>
                <w:rFonts w:ascii="Arial" w:eastAsia="Arial" w:hAnsi="Arial" w:cs="Arial"/>
                <w:b/>
                <w:color w:val="000000"/>
              </w:rPr>
            </w:pPr>
            <w:bookmarkStart w:id="28" w:name="_heading=h.3as4poj" w:colFirst="0" w:colLast="0"/>
            <w:bookmarkEnd w:id="28"/>
            <w:r>
              <w:rPr>
                <w:rFonts w:ascii="Arial" w:eastAsia="Arial" w:hAnsi="Arial" w:cs="Arial"/>
                <w:b/>
                <w:color w:val="000000"/>
              </w:rPr>
              <w:t>Milestone/Deliverable</w:t>
            </w:r>
          </w:p>
        </w:tc>
        <w:tc>
          <w:tcPr>
            <w:tcW w:w="3945" w:type="dxa"/>
            <w:shd w:val="clear" w:color="auto" w:fill="BDD7EE"/>
            <w:vAlign w:val="center"/>
          </w:tcPr>
          <w:p w:rsidR="00854F7C" w:rsidRDefault="001F3A9D">
            <w:pPr>
              <w:pStyle w:val="Heading3"/>
              <w:spacing w:after="120"/>
              <w:jc w:val="center"/>
              <w:outlineLvl w:val="2"/>
              <w:rPr>
                <w:rFonts w:ascii="Arial" w:eastAsia="Arial" w:hAnsi="Arial" w:cs="Arial"/>
                <w:b/>
                <w:color w:val="000000"/>
              </w:rPr>
            </w:pPr>
            <w:r>
              <w:rPr>
                <w:rFonts w:ascii="Arial" w:eastAsia="Arial" w:hAnsi="Arial" w:cs="Arial"/>
                <w:b/>
                <w:color w:val="000000"/>
              </w:rPr>
              <w:t>Description</w:t>
            </w:r>
          </w:p>
        </w:tc>
        <w:tc>
          <w:tcPr>
            <w:tcW w:w="2400" w:type="dxa"/>
            <w:shd w:val="clear" w:color="auto" w:fill="BDD7EE"/>
            <w:vAlign w:val="center"/>
          </w:tcPr>
          <w:p w:rsidR="00854F7C" w:rsidRDefault="001F3A9D">
            <w:pPr>
              <w:pStyle w:val="Heading3"/>
              <w:spacing w:after="120"/>
              <w:jc w:val="center"/>
              <w:outlineLvl w:val="2"/>
              <w:rPr>
                <w:rFonts w:ascii="Arial" w:eastAsia="Arial" w:hAnsi="Arial" w:cs="Arial"/>
                <w:b/>
                <w:color w:val="000000"/>
              </w:rPr>
            </w:pPr>
            <w:r>
              <w:rPr>
                <w:rFonts w:ascii="Arial" w:eastAsia="Arial" w:hAnsi="Arial" w:cs="Arial"/>
                <w:b/>
                <w:color w:val="000000"/>
              </w:rPr>
              <w:t>Timeframe or  Delivery Date</w:t>
            </w:r>
          </w:p>
        </w:tc>
      </w:tr>
      <w:tr w:rsidR="00854F7C">
        <w:tc>
          <w:tcPr>
            <w:tcW w:w="2671" w:type="dxa"/>
            <w:vAlign w:val="center"/>
          </w:tcPr>
          <w:p w:rsidR="00854F7C" w:rsidRDefault="001F3A9D">
            <w:pPr>
              <w:pStyle w:val="Heading3"/>
              <w:spacing w:after="120"/>
              <w:jc w:val="center"/>
              <w:outlineLvl w:val="2"/>
              <w:rPr>
                <w:rFonts w:ascii="Arial" w:eastAsia="Arial" w:hAnsi="Arial" w:cs="Arial"/>
                <w:color w:val="000000"/>
              </w:rPr>
            </w:pPr>
            <w:r>
              <w:rPr>
                <w:rFonts w:ascii="Arial" w:eastAsia="Arial" w:hAnsi="Arial" w:cs="Arial"/>
                <w:color w:val="000000"/>
              </w:rPr>
              <w:t>1</w:t>
            </w:r>
          </w:p>
        </w:tc>
        <w:tc>
          <w:tcPr>
            <w:tcW w:w="3945" w:type="dxa"/>
            <w:vAlign w:val="center"/>
          </w:tcPr>
          <w:p w:rsidR="00854F7C" w:rsidRDefault="001F3A9D">
            <w:pPr>
              <w:pStyle w:val="Heading3"/>
              <w:spacing w:after="120"/>
              <w:jc w:val="left"/>
              <w:outlineLvl w:val="2"/>
              <w:rPr>
                <w:rFonts w:ascii="Arial" w:eastAsia="Arial" w:hAnsi="Arial" w:cs="Arial"/>
                <w:color w:val="000000"/>
              </w:rPr>
            </w:pPr>
            <w:r>
              <w:rPr>
                <w:rFonts w:ascii="Arial" w:eastAsia="Arial" w:hAnsi="Arial" w:cs="Arial"/>
                <w:color w:val="000000"/>
              </w:rPr>
              <w:t>Kick off meeting with Client</w:t>
            </w:r>
          </w:p>
        </w:tc>
        <w:tc>
          <w:tcPr>
            <w:tcW w:w="2400" w:type="dxa"/>
            <w:vAlign w:val="center"/>
          </w:tcPr>
          <w:p w:rsidR="00854F7C" w:rsidRDefault="001F3A9D">
            <w:pPr>
              <w:pStyle w:val="Heading3"/>
              <w:spacing w:after="120"/>
              <w:jc w:val="center"/>
              <w:outlineLvl w:val="2"/>
              <w:rPr>
                <w:rFonts w:ascii="Arial" w:eastAsia="Arial" w:hAnsi="Arial" w:cs="Arial"/>
                <w:color w:val="000000"/>
              </w:rPr>
            </w:pPr>
            <w:r>
              <w:rPr>
                <w:rFonts w:ascii="Arial" w:eastAsia="Arial" w:hAnsi="Arial" w:cs="Arial"/>
                <w:color w:val="000000"/>
              </w:rPr>
              <w:t>Within week 1 of contract award</w:t>
            </w:r>
          </w:p>
        </w:tc>
      </w:tr>
      <w:tr w:rsidR="00854F7C">
        <w:tc>
          <w:tcPr>
            <w:tcW w:w="2671" w:type="dxa"/>
            <w:vAlign w:val="center"/>
          </w:tcPr>
          <w:p w:rsidR="00854F7C" w:rsidRDefault="001F3A9D">
            <w:pPr>
              <w:pStyle w:val="Heading3"/>
              <w:spacing w:after="120"/>
              <w:jc w:val="center"/>
              <w:outlineLvl w:val="2"/>
              <w:rPr>
                <w:rFonts w:ascii="Arial" w:eastAsia="Arial" w:hAnsi="Arial" w:cs="Arial"/>
                <w:color w:val="000000"/>
              </w:rPr>
            </w:pPr>
            <w:r>
              <w:rPr>
                <w:rFonts w:ascii="Arial" w:eastAsia="Arial" w:hAnsi="Arial" w:cs="Arial"/>
                <w:color w:val="000000"/>
              </w:rPr>
              <w:t>2</w:t>
            </w:r>
          </w:p>
        </w:tc>
        <w:tc>
          <w:tcPr>
            <w:tcW w:w="3945" w:type="dxa"/>
            <w:vAlign w:val="center"/>
          </w:tcPr>
          <w:p w:rsidR="00854F7C" w:rsidRDefault="001F3A9D">
            <w:pPr>
              <w:pStyle w:val="Heading3"/>
              <w:spacing w:after="120"/>
              <w:jc w:val="left"/>
              <w:outlineLvl w:val="2"/>
              <w:rPr>
                <w:rFonts w:ascii="Arial" w:eastAsia="Arial" w:hAnsi="Arial" w:cs="Arial"/>
                <w:color w:val="000000"/>
              </w:rPr>
            </w:pPr>
            <w:r>
              <w:rPr>
                <w:rFonts w:ascii="Arial" w:eastAsia="Arial" w:hAnsi="Arial" w:cs="Arial"/>
                <w:color w:val="000000"/>
              </w:rPr>
              <w:t>Contract Review</w:t>
            </w:r>
          </w:p>
        </w:tc>
        <w:tc>
          <w:tcPr>
            <w:tcW w:w="2400" w:type="dxa"/>
            <w:vAlign w:val="center"/>
          </w:tcPr>
          <w:p w:rsidR="00854F7C" w:rsidRDefault="001F3A9D">
            <w:pPr>
              <w:pStyle w:val="Heading3"/>
              <w:spacing w:after="120"/>
              <w:jc w:val="center"/>
              <w:outlineLvl w:val="2"/>
              <w:rPr>
                <w:rFonts w:ascii="Arial" w:eastAsia="Arial" w:hAnsi="Arial" w:cs="Arial"/>
                <w:color w:val="000000"/>
              </w:rPr>
            </w:pPr>
            <w:r>
              <w:rPr>
                <w:rFonts w:ascii="Arial" w:eastAsia="Arial" w:hAnsi="Arial" w:cs="Arial"/>
                <w:color w:val="000000"/>
              </w:rPr>
              <w:t>Every 3 months post contract award</w:t>
            </w:r>
          </w:p>
        </w:tc>
      </w:tr>
      <w:tr w:rsidR="00854F7C">
        <w:tc>
          <w:tcPr>
            <w:tcW w:w="2671" w:type="dxa"/>
            <w:vAlign w:val="center"/>
          </w:tcPr>
          <w:p w:rsidR="00854F7C" w:rsidRDefault="001F3A9D">
            <w:pPr>
              <w:pStyle w:val="Heading3"/>
              <w:spacing w:after="120"/>
              <w:jc w:val="center"/>
              <w:outlineLvl w:val="2"/>
              <w:rPr>
                <w:rFonts w:ascii="Arial" w:eastAsia="Arial" w:hAnsi="Arial" w:cs="Arial"/>
                <w:color w:val="000000"/>
              </w:rPr>
            </w:pPr>
            <w:r>
              <w:rPr>
                <w:rFonts w:ascii="Arial" w:eastAsia="Arial" w:hAnsi="Arial" w:cs="Arial"/>
                <w:color w:val="000000"/>
              </w:rPr>
              <w:t>3</w:t>
            </w:r>
          </w:p>
        </w:tc>
        <w:tc>
          <w:tcPr>
            <w:tcW w:w="3945" w:type="dxa"/>
            <w:vAlign w:val="center"/>
          </w:tcPr>
          <w:p w:rsidR="00854F7C" w:rsidRDefault="001F3A9D">
            <w:pPr>
              <w:pStyle w:val="Heading3"/>
              <w:spacing w:after="120"/>
              <w:jc w:val="left"/>
              <w:outlineLvl w:val="2"/>
              <w:rPr>
                <w:rFonts w:ascii="Arial" w:eastAsia="Arial" w:hAnsi="Arial" w:cs="Arial"/>
                <w:color w:val="000000"/>
              </w:rPr>
            </w:pPr>
            <w:r>
              <w:rPr>
                <w:rFonts w:ascii="Arial" w:eastAsia="Arial" w:hAnsi="Arial" w:cs="Arial"/>
                <w:color w:val="000000"/>
              </w:rPr>
              <w:t xml:space="preserve">The Agency shall provide and agree timelines and key approval and payment milestones with the Client as part of the response to each campaign brief. </w:t>
            </w:r>
          </w:p>
        </w:tc>
        <w:tc>
          <w:tcPr>
            <w:tcW w:w="2400" w:type="dxa"/>
            <w:vAlign w:val="center"/>
          </w:tcPr>
          <w:p w:rsidR="00854F7C" w:rsidRDefault="001F3A9D">
            <w:pPr>
              <w:pStyle w:val="Heading3"/>
              <w:spacing w:after="120"/>
              <w:jc w:val="center"/>
              <w:outlineLvl w:val="2"/>
              <w:rPr>
                <w:rFonts w:ascii="Arial" w:eastAsia="Arial" w:hAnsi="Arial" w:cs="Arial"/>
                <w:color w:val="000000"/>
              </w:rPr>
            </w:pPr>
            <w:r>
              <w:rPr>
                <w:rFonts w:ascii="Arial" w:eastAsia="Arial" w:hAnsi="Arial" w:cs="Arial"/>
                <w:color w:val="000000"/>
              </w:rPr>
              <w:t>To be agreed when briefed</w:t>
            </w:r>
          </w:p>
        </w:tc>
      </w:tr>
      <w:tr w:rsidR="00854F7C">
        <w:tc>
          <w:tcPr>
            <w:tcW w:w="2671" w:type="dxa"/>
            <w:vAlign w:val="center"/>
          </w:tcPr>
          <w:p w:rsidR="00854F7C" w:rsidRDefault="001F3A9D">
            <w:pPr>
              <w:pStyle w:val="Heading3"/>
              <w:spacing w:after="120"/>
              <w:jc w:val="center"/>
              <w:outlineLvl w:val="2"/>
              <w:rPr>
                <w:rFonts w:ascii="Arial" w:eastAsia="Arial" w:hAnsi="Arial" w:cs="Arial"/>
                <w:color w:val="000000"/>
              </w:rPr>
            </w:pPr>
            <w:r>
              <w:rPr>
                <w:rFonts w:ascii="Arial" w:eastAsia="Arial" w:hAnsi="Arial" w:cs="Arial"/>
                <w:color w:val="000000"/>
              </w:rPr>
              <w:t>4</w:t>
            </w:r>
          </w:p>
        </w:tc>
        <w:tc>
          <w:tcPr>
            <w:tcW w:w="3945" w:type="dxa"/>
            <w:vAlign w:val="center"/>
          </w:tcPr>
          <w:p w:rsidR="00854F7C" w:rsidRDefault="001F3A9D">
            <w:pPr>
              <w:pStyle w:val="Heading3"/>
              <w:spacing w:after="120"/>
              <w:jc w:val="left"/>
              <w:outlineLvl w:val="2"/>
              <w:rPr>
                <w:rFonts w:ascii="Arial" w:eastAsia="Arial" w:hAnsi="Arial" w:cs="Arial"/>
                <w:color w:val="000000"/>
              </w:rPr>
            </w:pPr>
            <w:r>
              <w:rPr>
                <w:rFonts w:ascii="Arial" w:eastAsia="Arial" w:hAnsi="Arial" w:cs="Arial"/>
                <w:color w:val="000000"/>
              </w:rPr>
              <w:t>SLAs for responding to briefs day to day and during an emergency to be agreed</w:t>
            </w:r>
            <w:r>
              <w:rPr>
                <w:rFonts w:ascii="Arial" w:eastAsia="Arial" w:hAnsi="Arial" w:cs="Arial"/>
                <w:color w:val="000000"/>
              </w:rPr>
              <w:t xml:space="preserve"> on contract award.</w:t>
            </w:r>
          </w:p>
        </w:tc>
        <w:tc>
          <w:tcPr>
            <w:tcW w:w="2400" w:type="dxa"/>
            <w:vAlign w:val="center"/>
          </w:tcPr>
          <w:p w:rsidR="00854F7C" w:rsidRDefault="001F3A9D">
            <w:pPr>
              <w:pStyle w:val="Heading3"/>
              <w:spacing w:after="120"/>
              <w:jc w:val="center"/>
              <w:outlineLvl w:val="2"/>
              <w:rPr>
                <w:rFonts w:ascii="Arial" w:eastAsia="Arial" w:hAnsi="Arial" w:cs="Arial"/>
                <w:color w:val="000000"/>
              </w:rPr>
            </w:pPr>
            <w:r>
              <w:rPr>
                <w:rFonts w:ascii="Arial" w:eastAsia="Arial" w:hAnsi="Arial" w:cs="Arial"/>
                <w:color w:val="000000"/>
              </w:rPr>
              <w:t>Within 1 month of contract award</w:t>
            </w:r>
          </w:p>
        </w:tc>
      </w:tr>
      <w:tr w:rsidR="00854F7C">
        <w:tc>
          <w:tcPr>
            <w:tcW w:w="2671" w:type="dxa"/>
            <w:vAlign w:val="center"/>
          </w:tcPr>
          <w:p w:rsidR="00854F7C" w:rsidRDefault="001F3A9D">
            <w:pPr>
              <w:pStyle w:val="Heading3"/>
              <w:spacing w:after="120"/>
              <w:jc w:val="center"/>
              <w:outlineLvl w:val="2"/>
              <w:rPr>
                <w:rFonts w:ascii="Arial" w:eastAsia="Arial" w:hAnsi="Arial" w:cs="Arial"/>
                <w:color w:val="000000"/>
              </w:rPr>
            </w:pPr>
            <w:r>
              <w:rPr>
                <w:rFonts w:ascii="Arial" w:eastAsia="Arial" w:hAnsi="Arial" w:cs="Arial"/>
                <w:color w:val="000000"/>
              </w:rPr>
              <w:t>5</w:t>
            </w:r>
          </w:p>
        </w:tc>
        <w:tc>
          <w:tcPr>
            <w:tcW w:w="3945" w:type="dxa"/>
            <w:vAlign w:val="center"/>
          </w:tcPr>
          <w:p w:rsidR="00854F7C" w:rsidRDefault="001F3A9D">
            <w:pPr>
              <w:pStyle w:val="Heading3"/>
              <w:spacing w:after="120"/>
              <w:jc w:val="left"/>
              <w:outlineLvl w:val="2"/>
              <w:rPr>
                <w:rFonts w:ascii="Arial" w:eastAsia="Arial" w:hAnsi="Arial" w:cs="Arial"/>
                <w:color w:val="000000"/>
              </w:rPr>
            </w:pPr>
            <w:r>
              <w:rPr>
                <w:rFonts w:ascii="Arial" w:eastAsia="Arial" w:hAnsi="Arial" w:cs="Arial"/>
                <w:color w:val="000000"/>
              </w:rPr>
              <w:t>Evaluation report to be completed individually or as part of an integrated agency evaluation in response to each campaign brief.</w:t>
            </w:r>
          </w:p>
        </w:tc>
        <w:tc>
          <w:tcPr>
            <w:tcW w:w="2400" w:type="dxa"/>
            <w:vAlign w:val="center"/>
          </w:tcPr>
          <w:p w:rsidR="00854F7C" w:rsidRDefault="001F3A9D">
            <w:pPr>
              <w:pStyle w:val="Heading3"/>
              <w:spacing w:after="120"/>
              <w:jc w:val="center"/>
              <w:outlineLvl w:val="2"/>
              <w:rPr>
                <w:rFonts w:ascii="Arial" w:eastAsia="Arial" w:hAnsi="Arial" w:cs="Arial"/>
                <w:color w:val="000000"/>
              </w:rPr>
            </w:pPr>
            <w:r>
              <w:rPr>
                <w:rFonts w:ascii="Arial" w:eastAsia="Arial" w:hAnsi="Arial" w:cs="Arial"/>
                <w:color w:val="000000"/>
              </w:rPr>
              <w:t>To be agreed when briefed</w:t>
            </w:r>
          </w:p>
        </w:tc>
      </w:tr>
    </w:tbl>
    <w:p w:rsidR="00854F7C" w:rsidRDefault="001F3A9D">
      <w:pPr>
        <w:pStyle w:val="Heading1"/>
        <w:keepLines w:val="0"/>
        <w:numPr>
          <w:ilvl w:val="0"/>
          <w:numId w:val="18"/>
        </w:numPr>
        <w:spacing w:before="0" w:after="120"/>
        <w:rPr>
          <w:rFonts w:ascii="Arial" w:eastAsia="Arial" w:hAnsi="Arial" w:cs="Arial"/>
          <w:b/>
          <w:color w:val="000000"/>
        </w:rPr>
      </w:pPr>
      <w:r>
        <w:rPr>
          <w:rFonts w:ascii="Arial" w:eastAsia="Arial" w:hAnsi="Arial" w:cs="Arial"/>
          <w:b/>
          <w:color w:val="000000"/>
        </w:rPr>
        <w:t>KEY MILESTONES AND DELIVERABLES</w:t>
      </w:r>
    </w:p>
    <w:p w:rsidR="00854F7C" w:rsidRDefault="001F3A9D">
      <w:pPr>
        <w:pStyle w:val="Heading2"/>
        <w:numPr>
          <w:ilvl w:val="1"/>
          <w:numId w:val="18"/>
        </w:numPr>
        <w:spacing w:after="120"/>
        <w:ind w:left="709" w:hanging="709"/>
        <w:rPr>
          <w:sz w:val="24"/>
          <w:szCs w:val="24"/>
        </w:rPr>
      </w:pPr>
      <w:r>
        <w:rPr>
          <w:sz w:val="24"/>
          <w:szCs w:val="24"/>
        </w:rPr>
        <w:t>The following Contract milestones/deliverables shall apply:</w:t>
      </w:r>
    </w:p>
    <w:p w:rsidR="00854F7C" w:rsidRDefault="001F3A9D">
      <w:pPr>
        <w:pStyle w:val="Heading1"/>
        <w:keepLines w:val="0"/>
        <w:numPr>
          <w:ilvl w:val="0"/>
          <w:numId w:val="18"/>
        </w:numPr>
        <w:spacing w:before="0" w:after="120"/>
        <w:rPr>
          <w:rFonts w:ascii="Arial" w:eastAsia="Arial" w:hAnsi="Arial" w:cs="Arial"/>
          <w:b/>
          <w:color w:val="000000"/>
        </w:rPr>
      </w:pPr>
      <w:bookmarkStart w:id="29" w:name="_heading=h.1pxezwc" w:colFirst="0" w:colLast="0"/>
      <w:bookmarkEnd w:id="29"/>
      <w:r>
        <w:rPr>
          <w:rFonts w:ascii="Arial" w:eastAsia="Arial" w:hAnsi="Arial" w:cs="Arial"/>
          <w:b/>
          <w:color w:val="000000"/>
        </w:rPr>
        <w:t>MANAGEMENT INFORMATION/REPORTING</w:t>
      </w:r>
    </w:p>
    <w:p w:rsidR="00854F7C" w:rsidRDefault="001F3A9D">
      <w:pPr>
        <w:pStyle w:val="Heading2"/>
        <w:numPr>
          <w:ilvl w:val="1"/>
          <w:numId w:val="18"/>
        </w:numPr>
        <w:rPr>
          <w:sz w:val="24"/>
          <w:szCs w:val="24"/>
        </w:rPr>
      </w:pPr>
      <w:r>
        <w:rPr>
          <w:sz w:val="24"/>
          <w:szCs w:val="24"/>
        </w:rPr>
        <w:t>The Agency is required to:</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t>Produce and agree a detailed plan, including KPI recommendations, to deliver each programme of work as part of the response to each campaign brief. The progress and impact of all projects is to be monitored throughout with evaluation reports (either indivi</w:t>
      </w:r>
      <w:r>
        <w:rPr>
          <w:rFonts w:ascii="Arial" w:eastAsia="Arial" w:hAnsi="Arial" w:cs="Arial"/>
          <w:color w:val="000000"/>
        </w:rPr>
        <w:t>dual or as part of the integrated agency group) due for all campaigns, timings and deliverables to be agreed at the point of each campaign brief.</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t>Produce a weekly status report and meet regularly (frequency of status meetings to be agreed by campaign) to s</w:t>
      </w:r>
      <w:r>
        <w:rPr>
          <w:rFonts w:ascii="Arial" w:eastAsia="Arial" w:hAnsi="Arial" w:cs="Arial"/>
          <w:color w:val="000000"/>
        </w:rPr>
        <w:t>hare progress.</w:t>
      </w:r>
    </w:p>
    <w:p w:rsidR="00854F7C" w:rsidRDefault="001F3A9D">
      <w:pPr>
        <w:pStyle w:val="Heading3"/>
        <w:keepNext w:val="0"/>
        <w:keepLines w:val="0"/>
        <w:numPr>
          <w:ilvl w:val="2"/>
          <w:numId w:val="18"/>
        </w:numPr>
        <w:spacing w:before="0" w:after="240"/>
        <w:rPr>
          <w:rFonts w:ascii="Arial" w:eastAsia="Arial" w:hAnsi="Arial" w:cs="Arial"/>
          <w:color w:val="000000"/>
        </w:rPr>
      </w:pPr>
      <w:r>
        <w:rPr>
          <w:rFonts w:ascii="Arial" w:eastAsia="Arial" w:hAnsi="Arial" w:cs="Arial"/>
          <w:color w:val="000000"/>
        </w:rPr>
        <w:lastRenderedPageBreak/>
        <w:t>Provide accurate notes and actions from all meetings between the Client and the Agency unless agreed in advance with the Client.</w:t>
      </w:r>
    </w:p>
    <w:p w:rsidR="00854F7C" w:rsidRDefault="001F3A9D">
      <w:pPr>
        <w:pStyle w:val="Heading2"/>
        <w:numPr>
          <w:ilvl w:val="1"/>
          <w:numId w:val="18"/>
        </w:numPr>
        <w:rPr>
          <w:sz w:val="24"/>
          <w:szCs w:val="24"/>
        </w:rPr>
      </w:pPr>
      <w:r>
        <w:rPr>
          <w:sz w:val="24"/>
          <w:szCs w:val="24"/>
        </w:rPr>
        <w:t xml:space="preserve">The Agency shall attend and contribute to quarterly contract review meetings, identifying issues and successes, </w:t>
      </w:r>
      <w:r>
        <w:rPr>
          <w:sz w:val="24"/>
          <w:szCs w:val="24"/>
        </w:rPr>
        <w:t>taking on board feedback and implementing improvements.</w:t>
      </w:r>
    </w:p>
    <w:p w:rsidR="00854F7C" w:rsidRDefault="001F3A9D">
      <w:pPr>
        <w:pStyle w:val="Heading1"/>
        <w:keepLines w:val="0"/>
        <w:numPr>
          <w:ilvl w:val="0"/>
          <w:numId w:val="18"/>
        </w:numPr>
        <w:spacing w:before="0" w:after="120"/>
        <w:rPr>
          <w:rFonts w:ascii="Arial" w:eastAsia="Arial" w:hAnsi="Arial" w:cs="Arial"/>
          <w:b/>
          <w:color w:val="000000"/>
        </w:rPr>
      </w:pPr>
      <w:bookmarkStart w:id="30" w:name="_heading=h.49x2ik5" w:colFirst="0" w:colLast="0"/>
      <w:bookmarkEnd w:id="30"/>
      <w:r>
        <w:rPr>
          <w:rFonts w:ascii="Arial" w:eastAsia="Arial" w:hAnsi="Arial" w:cs="Arial"/>
          <w:b/>
          <w:color w:val="000000"/>
        </w:rPr>
        <w:t>VOLUMES</w:t>
      </w:r>
    </w:p>
    <w:p w:rsidR="00854F7C" w:rsidRDefault="001F3A9D">
      <w:pPr>
        <w:pStyle w:val="Heading2"/>
        <w:numPr>
          <w:ilvl w:val="1"/>
          <w:numId w:val="18"/>
        </w:numPr>
        <w:rPr>
          <w:sz w:val="24"/>
          <w:szCs w:val="24"/>
        </w:rPr>
      </w:pPr>
      <w:r>
        <w:rPr>
          <w:sz w:val="24"/>
          <w:szCs w:val="24"/>
        </w:rPr>
        <w:t>Given the Call-Off nature of the contract volumes/deliverables will be agreed as individual briefs are issued. All work will be subject to Cabinet Office Professional Assurance approvals.</w:t>
      </w:r>
    </w:p>
    <w:p w:rsidR="00854F7C" w:rsidRDefault="001F3A9D">
      <w:pPr>
        <w:pStyle w:val="Heading1"/>
        <w:keepLines w:val="0"/>
        <w:numPr>
          <w:ilvl w:val="0"/>
          <w:numId w:val="18"/>
        </w:numPr>
        <w:spacing w:before="0" w:after="120"/>
        <w:rPr>
          <w:rFonts w:ascii="Arial" w:eastAsia="Arial" w:hAnsi="Arial" w:cs="Arial"/>
          <w:b/>
          <w:color w:val="000000"/>
        </w:rPr>
      </w:pPr>
      <w:bookmarkStart w:id="31" w:name="_heading=h.2p2csry" w:colFirst="0" w:colLast="0"/>
      <w:bookmarkEnd w:id="31"/>
      <w:r>
        <w:rPr>
          <w:rFonts w:ascii="Arial" w:eastAsia="Arial" w:hAnsi="Arial" w:cs="Arial"/>
          <w:b/>
          <w:color w:val="000000"/>
        </w:rPr>
        <w:t>CONT</w:t>
      </w:r>
      <w:r>
        <w:rPr>
          <w:rFonts w:ascii="Arial" w:eastAsia="Arial" w:hAnsi="Arial" w:cs="Arial"/>
          <w:b/>
          <w:color w:val="000000"/>
        </w:rPr>
        <w:t>INUOUS IMPROVEMENT</w:t>
      </w:r>
    </w:p>
    <w:p w:rsidR="00854F7C" w:rsidRDefault="001F3A9D">
      <w:pPr>
        <w:pStyle w:val="Heading2"/>
        <w:numPr>
          <w:ilvl w:val="1"/>
          <w:numId w:val="18"/>
        </w:numPr>
        <w:spacing w:after="120"/>
        <w:ind w:left="709" w:hanging="709"/>
        <w:rPr>
          <w:sz w:val="24"/>
          <w:szCs w:val="24"/>
        </w:rPr>
      </w:pPr>
      <w:r>
        <w:rPr>
          <w:sz w:val="24"/>
          <w:szCs w:val="24"/>
        </w:rPr>
        <w:t>The Agency will be expected to continually improve the way in which the required Services are to be delivered throughout the Contract duration.</w:t>
      </w:r>
    </w:p>
    <w:p w:rsidR="00854F7C" w:rsidRDefault="001F3A9D">
      <w:pPr>
        <w:pStyle w:val="Heading2"/>
        <w:numPr>
          <w:ilvl w:val="1"/>
          <w:numId w:val="18"/>
        </w:numPr>
        <w:spacing w:after="120"/>
        <w:ind w:left="709" w:hanging="709"/>
        <w:rPr>
          <w:sz w:val="24"/>
          <w:szCs w:val="24"/>
        </w:rPr>
      </w:pPr>
      <w:r>
        <w:rPr>
          <w:sz w:val="24"/>
          <w:szCs w:val="24"/>
        </w:rPr>
        <w:t xml:space="preserve">The Agency should present new ways of working to the Client during quarterly Contract review </w:t>
      </w:r>
      <w:r>
        <w:rPr>
          <w:sz w:val="24"/>
          <w:szCs w:val="24"/>
        </w:rPr>
        <w:t xml:space="preserve">meetings. </w:t>
      </w:r>
    </w:p>
    <w:p w:rsidR="00854F7C" w:rsidRDefault="001F3A9D">
      <w:pPr>
        <w:pStyle w:val="Heading2"/>
        <w:numPr>
          <w:ilvl w:val="1"/>
          <w:numId w:val="18"/>
        </w:numPr>
        <w:spacing w:after="120"/>
        <w:ind w:left="709" w:hanging="709"/>
        <w:rPr>
          <w:sz w:val="24"/>
          <w:szCs w:val="24"/>
        </w:rPr>
      </w:pPr>
      <w:r>
        <w:rPr>
          <w:sz w:val="24"/>
          <w:szCs w:val="24"/>
        </w:rPr>
        <w:t>Changes to the way in which the Services are to be delivered must be brought to the Client’s attention and agreed prior to any changes being implemented.</w:t>
      </w:r>
    </w:p>
    <w:p w:rsidR="00854F7C" w:rsidRDefault="001F3A9D">
      <w:pPr>
        <w:pStyle w:val="Heading1"/>
        <w:keepLines w:val="0"/>
        <w:numPr>
          <w:ilvl w:val="0"/>
          <w:numId w:val="18"/>
        </w:numPr>
        <w:spacing w:before="0" w:after="120"/>
        <w:rPr>
          <w:rFonts w:ascii="Arial" w:eastAsia="Arial" w:hAnsi="Arial" w:cs="Arial"/>
          <w:b/>
          <w:color w:val="000000"/>
        </w:rPr>
      </w:pPr>
      <w:bookmarkStart w:id="32" w:name="_heading=h.147n2zr" w:colFirst="0" w:colLast="0"/>
      <w:bookmarkEnd w:id="32"/>
      <w:r>
        <w:rPr>
          <w:rFonts w:ascii="Arial" w:eastAsia="Arial" w:hAnsi="Arial" w:cs="Arial"/>
          <w:b/>
          <w:color w:val="000000"/>
        </w:rPr>
        <w:t>SUSTAINABILITY</w:t>
      </w:r>
    </w:p>
    <w:p w:rsidR="00854F7C" w:rsidRDefault="001F3A9D">
      <w:pPr>
        <w:pStyle w:val="Heading2"/>
        <w:numPr>
          <w:ilvl w:val="1"/>
          <w:numId w:val="18"/>
        </w:numPr>
        <w:rPr>
          <w:sz w:val="24"/>
          <w:szCs w:val="24"/>
        </w:rPr>
      </w:pPr>
      <w:r>
        <w:rPr>
          <w:sz w:val="24"/>
          <w:szCs w:val="24"/>
        </w:rPr>
        <w:t>The supplier acknowledges that the Authority must at all times be seen to be</w:t>
      </w:r>
      <w:r>
        <w:rPr>
          <w:sz w:val="24"/>
          <w:szCs w:val="24"/>
        </w:rPr>
        <w:t xml:space="preserve"> actively promoting sustainable development through its environmental, social and economic responsibilities. </w:t>
      </w:r>
    </w:p>
    <w:p w:rsidR="00854F7C" w:rsidRDefault="001F3A9D">
      <w:pPr>
        <w:pStyle w:val="Heading1"/>
        <w:keepLines w:val="0"/>
        <w:numPr>
          <w:ilvl w:val="0"/>
          <w:numId w:val="18"/>
        </w:numPr>
        <w:spacing w:before="0" w:after="120"/>
        <w:rPr>
          <w:rFonts w:ascii="Arial" w:eastAsia="Arial" w:hAnsi="Arial" w:cs="Arial"/>
          <w:b/>
          <w:color w:val="000000"/>
        </w:rPr>
      </w:pPr>
      <w:bookmarkStart w:id="33" w:name="_heading=h.3o7alnk" w:colFirst="0" w:colLast="0"/>
      <w:bookmarkEnd w:id="33"/>
      <w:r>
        <w:rPr>
          <w:rFonts w:ascii="Arial" w:eastAsia="Arial" w:hAnsi="Arial" w:cs="Arial"/>
          <w:b/>
          <w:color w:val="000000"/>
        </w:rPr>
        <w:t>QUALITY</w:t>
      </w:r>
    </w:p>
    <w:p w:rsidR="00854F7C" w:rsidRDefault="001F3A9D">
      <w:pPr>
        <w:pStyle w:val="Heading2"/>
        <w:numPr>
          <w:ilvl w:val="1"/>
          <w:numId w:val="18"/>
        </w:numPr>
        <w:rPr>
          <w:sz w:val="24"/>
          <w:szCs w:val="24"/>
        </w:rPr>
      </w:pPr>
      <w:r>
        <w:rPr>
          <w:sz w:val="24"/>
          <w:szCs w:val="24"/>
        </w:rPr>
        <w:t xml:space="preserve">The quality of the services are expected to be delivered in line with the standards of RM3774 Campaign Solutions Commercial Agreement. </w:t>
      </w:r>
    </w:p>
    <w:p w:rsidR="00854F7C" w:rsidRDefault="001F3A9D">
      <w:pPr>
        <w:pStyle w:val="Heading2"/>
        <w:numPr>
          <w:ilvl w:val="1"/>
          <w:numId w:val="18"/>
        </w:numPr>
        <w:rPr>
          <w:sz w:val="24"/>
          <w:szCs w:val="24"/>
        </w:rPr>
      </w:pPr>
      <w:r>
        <w:rPr>
          <w:sz w:val="24"/>
          <w:szCs w:val="24"/>
        </w:rPr>
        <w:t>Th</w:t>
      </w:r>
      <w:r>
        <w:rPr>
          <w:sz w:val="24"/>
          <w:szCs w:val="24"/>
        </w:rPr>
        <w:t>e Client will pay on agreed milestone deliverables for each brief, including a set development fee where applicable. If the work does not (initially) meet the requirements as set out in the brief the Client will pay on delivery of acceptable deliverables a</w:t>
      </w:r>
      <w:r>
        <w:rPr>
          <w:sz w:val="24"/>
          <w:szCs w:val="24"/>
        </w:rPr>
        <w:t xml:space="preserve">nd only up to the original fee agreed. </w:t>
      </w:r>
    </w:p>
    <w:p w:rsidR="00854F7C" w:rsidRDefault="001F3A9D">
      <w:pPr>
        <w:pStyle w:val="Heading1"/>
        <w:keepLines w:val="0"/>
        <w:numPr>
          <w:ilvl w:val="0"/>
          <w:numId w:val="18"/>
        </w:numPr>
        <w:spacing w:before="0" w:after="120"/>
        <w:rPr>
          <w:rFonts w:ascii="Arial" w:eastAsia="Arial" w:hAnsi="Arial" w:cs="Arial"/>
          <w:b/>
          <w:color w:val="000000"/>
        </w:rPr>
      </w:pPr>
      <w:bookmarkStart w:id="34" w:name="_heading=h.23ckvvd" w:colFirst="0" w:colLast="0"/>
      <w:bookmarkEnd w:id="34"/>
      <w:r>
        <w:rPr>
          <w:rFonts w:ascii="Arial" w:eastAsia="Arial" w:hAnsi="Arial" w:cs="Arial"/>
          <w:b/>
          <w:color w:val="000000"/>
        </w:rPr>
        <w:t>PRICE</w:t>
      </w:r>
    </w:p>
    <w:p w:rsidR="00854F7C" w:rsidRDefault="001F3A9D">
      <w:pPr>
        <w:pStyle w:val="Heading2"/>
        <w:numPr>
          <w:ilvl w:val="1"/>
          <w:numId w:val="18"/>
        </w:numPr>
        <w:rPr>
          <w:sz w:val="24"/>
          <w:szCs w:val="24"/>
        </w:rPr>
      </w:pPr>
      <w:r>
        <w:rPr>
          <w:sz w:val="24"/>
          <w:szCs w:val="24"/>
        </w:rPr>
        <w:t>The standby agreement will be for an initial period of three years with the option to extend for an additional year. The agreement may be used in connection with any existing, planned or future campaign area, s</w:t>
      </w:r>
      <w:r>
        <w:rPr>
          <w:sz w:val="24"/>
          <w:szCs w:val="24"/>
        </w:rPr>
        <w:t xml:space="preserve">ubject to ministerial and Cabinet Office professional assurance approvals, with the option to call upon the agencies services for wider support (including for DfT executive agencies </w:t>
      </w:r>
      <w:r>
        <w:rPr>
          <w:sz w:val="24"/>
          <w:szCs w:val="24"/>
        </w:rPr>
        <w:lastRenderedPageBreak/>
        <w:t>and arm’s length bodies</w:t>
      </w:r>
      <w:r>
        <w:rPr>
          <w:color w:val="002060"/>
          <w:sz w:val="24"/>
          <w:szCs w:val="24"/>
        </w:rPr>
        <w:t xml:space="preserve"> </w:t>
      </w:r>
      <w:r>
        <w:rPr>
          <w:sz w:val="24"/>
          <w:szCs w:val="24"/>
        </w:rPr>
        <w:t>at the central D</w:t>
      </w:r>
      <w:r w:rsidR="007F4D8A">
        <w:rPr>
          <w:sz w:val="24"/>
          <w:szCs w:val="24"/>
        </w:rPr>
        <w:t>epartment’s discretion) up to REDACTED</w:t>
      </w:r>
      <w:r>
        <w:rPr>
          <w:sz w:val="24"/>
          <w:szCs w:val="24"/>
        </w:rPr>
        <w:t xml:space="preserve"> (plus an additional </w:t>
      </w:r>
      <w:r w:rsidR="007F4D8A">
        <w:rPr>
          <w:sz w:val="24"/>
          <w:szCs w:val="24"/>
        </w:rPr>
        <w:t xml:space="preserve">REDACTED </w:t>
      </w:r>
      <w:r>
        <w:rPr>
          <w:sz w:val="24"/>
          <w:szCs w:val="24"/>
        </w:rPr>
        <w:t>if extended for a year).</w:t>
      </w:r>
    </w:p>
    <w:p w:rsidR="00854F7C" w:rsidRDefault="001F3A9D">
      <w:pPr>
        <w:pStyle w:val="Heading2"/>
        <w:numPr>
          <w:ilvl w:val="1"/>
          <w:numId w:val="18"/>
        </w:numPr>
        <w:rPr>
          <w:sz w:val="24"/>
          <w:szCs w:val="24"/>
        </w:rPr>
      </w:pPr>
      <w:r>
        <w:rPr>
          <w:b/>
          <w:sz w:val="24"/>
          <w:szCs w:val="24"/>
        </w:rPr>
        <w:t>There is no commitment by the Client to spend this value.</w:t>
      </w:r>
      <w:r>
        <w:rPr>
          <w:sz w:val="24"/>
          <w:szCs w:val="24"/>
        </w:rPr>
        <w:t xml:space="preserve"> Commitments will be made through agreement to individual campaign proposals and issue of purchase orders. Rat</w:t>
      </w:r>
      <w:r>
        <w:rPr>
          <w:sz w:val="24"/>
          <w:szCs w:val="24"/>
        </w:rPr>
        <w:t>e card prices will be fixed for full contract term, inclusive of any contract extensions.</w:t>
      </w:r>
    </w:p>
    <w:p w:rsidR="00854F7C" w:rsidRDefault="001F3A9D">
      <w:pPr>
        <w:pStyle w:val="Heading2"/>
        <w:numPr>
          <w:ilvl w:val="1"/>
          <w:numId w:val="18"/>
        </w:numPr>
        <w:spacing w:after="120"/>
        <w:ind w:left="709" w:hanging="709"/>
        <w:rPr>
          <w:sz w:val="24"/>
          <w:szCs w:val="24"/>
        </w:rPr>
      </w:pPr>
      <w:r>
        <w:rPr>
          <w:sz w:val="24"/>
          <w:szCs w:val="24"/>
        </w:rPr>
        <w:t>Prices are to be subm</w:t>
      </w:r>
      <w:r w:rsidR="007F4D8A">
        <w:rPr>
          <w:sz w:val="24"/>
          <w:szCs w:val="24"/>
        </w:rPr>
        <w:t xml:space="preserve">itted via the e-Sourcing Suite </w:t>
      </w:r>
      <w:r>
        <w:rPr>
          <w:sz w:val="24"/>
          <w:szCs w:val="24"/>
        </w:rPr>
        <w:t>Attachment 4 – Price Schedule excluding VAT and including all other expenses relating to Contract delivery.</w:t>
      </w:r>
    </w:p>
    <w:p w:rsidR="00854F7C" w:rsidRDefault="001F3A9D">
      <w:pPr>
        <w:pStyle w:val="Heading1"/>
        <w:keepLines w:val="0"/>
        <w:numPr>
          <w:ilvl w:val="0"/>
          <w:numId w:val="18"/>
        </w:numPr>
        <w:spacing w:before="0" w:after="120"/>
        <w:rPr>
          <w:rFonts w:ascii="Arial" w:eastAsia="Arial" w:hAnsi="Arial" w:cs="Arial"/>
          <w:b/>
          <w:color w:val="000000"/>
        </w:rPr>
      </w:pPr>
      <w:bookmarkStart w:id="35" w:name="_heading=h.ihv636" w:colFirst="0" w:colLast="0"/>
      <w:bookmarkEnd w:id="35"/>
      <w:r>
        <w:rPr>
          <w:rFonts w:ascii="Arial" w:eastAsia="Arial" w:hAnsi="Arial" w:cs="Arial"/>
          <w:b/>
          <w:color w:val="000000"/>
        </w:rPr>
        <w:t>STAFF</w:t>
      </w:r>
      <w:r>
        <w:rPr>
          <w:rFonts w:ascii="Arial" w:eastAsia="Arial" w:hAnsi="Arial" w:cs="Arial"/>
          <w:b/>
          <w:color w:val="000000"/>
        </w:rPr>
        <w:t xml:space="preserve"> AND CUSTOMER SERVICE</w:t>
      </w:r>
    </w:p>
    <w:p w:rsidR="00854F7C" w:rsidRDefault="001F3A9D">
      <w:pPr>
        <w:pStyle w:val="Heading2"/>
        <w:numPr>
          <w:ilvl w:val="1"/>
          <w:numId w:val="18"/>
        </w:numPr>
        <w:spacing w:after="120"/>
        <w:ind w:left="709" w:hanging="709"/>
        <w:rPr>
          <w:sz w:val="24"/>
          <w:szCs w:val="24"/>
        </w:rPr>
      </w:pPr>
      <w:r>
        <w:rPr>
          <w:sz w:val="24"/>
          <w:szCs w:val="24"/>
        </w:rPr>
        <w:t>The Agency shall provide a sufficient level of resource throughout the duration of the Contract in order to consistently deliver a quality service and ensure that corporate memory is sufficiently balanced across the agency team</w:t>
      </w:r>
    </w:p>
    <w:p w:rsidR="00854F7C" w:rsidRDefault="001F3A9D">
      <w:pPr>
        <w:pStyle w:val="Heading2"/>
        <w:numPr>
          <w:ilvl w:val="1"/>
          <w:numId w:val="18"/>
        </w:numPr>
        <w:spacing w:after="120"/>
        <w:ind w:left="709" w:hanging="709"/>
        <w:rPr>
          <w:sz w:val="24"/>
          <w:szCs w:val="24"/>
        </w:rPr>
      </w:pPr>
      <w:r>
        <w:rPr>
          <w:sz w:val="24"/>
          <w:szCs w:val="24"/>
        </w:rPr>
        <w:t xml:space="preserve">The Agency’s staff assigned to the Contract shall have the relevant qualifications and experience to deliver the Contract to the required standard. </w:t>
      </w:r>
    </w:p>
    <w:p w:rsidR="00854F7C" w:rsidRDefault="001F3A9D">
      <w:pPr>
        <w:pStyle w:val="Heading2"/>
        <w:numPr>
          <w:ilvl w:val="1"/>
          <w:numId w:val="18"/>
        </w:numPr>
        <w:spacing w:after="120"/>
        <w:ind w:left="709" w:hanging="709"/>
        <w:rPr>
          <w:sz w:val="24"/>
          <w:szCs w:val="24"/>
        </w:rPr>
      </w:pPr>
      <w:r>
        <w:rPr>
          <w:sz w:val="24"/>
          <w:szCs w:val="24"/>
        </w:rPr>
        <w:t>The Agency shall ensure that staff understand the Client’s vision and objectives and will provide excellent</w:t>
      </w:r>
      <w:r>
        <w:rPr>
          <w:sz w:val="24"/>
          <w:szCs w:val="24"/>
        </w:rPr>
        <w:t xml:space="preserve"> customer service to the Client throughout the duration of the Contract.  </w:t>
      </w:r>
    </w:p>
    <w:p w:rsidR="00854F7C" w:rsidRDefault="001F3A9D">
      <w:pPr>
        <w:pStyle w:val="Heading1"/>
        <w:keepLines w:val="0"/>
        <w:numPr>
          <w:ilvl w:val="0"/>
          <w:numId w:val="18"/>
        </w:numPr>
        <w:spacing w:before="0" w:after="120"/>
        <w:rPr>
          <w:rFonts w:ascii="Arial" w:eastAsia="Arial" w:hAnsi="Arial" w:cs="Arial"/>
          <w:b/>
          <w:color w:val="000000"/>
        </w:rPr>
      </w:pPr>
      <w:bookmarkStart w:id="36" w:name="_heading=h.32hioqz" w:colFirst="0" w:colLast="0"/>
      <w:bookmarkEnd w:id="36"/>
      <w:r>
        <w:rPr>
          <w:rFonts w:ascii="Arial" w:eastAsia="Arial" w:hAnsi="Arial" w:cs="Arial"/>
          <w:b/>
          <w:color w:val="000000"/>
        </w:rPr>
        <w:t>SERVICE LEVELS AND PERFORMANCE</w:t>
      </w:r>
    </w:p>
    <w:p w:rsidR="00854F7C" w:rsidRDefault="001F3A9D">
      <w:pPr>
        <w:pStyle w:val="Heading2"/>
        <w:numPr>
          <w:ilvl w:val="1"/>
          <w:numId w:val="18"/>
        </w:numPr>
        <w:spacing w:after="120"/>
        <w:ind w:left="709" w:hanging="709"/>
        <w:rPr>
          <w:sz w:val="24"/>
          <w:szCs w:val="24"/>
        </w:rPr>
      </w:pPr>
      <w:r>
        <w:rPr>
          <w:sz w:val="24"/>
          <w:szCs w:val="24"/>
        </w:rPr>
        <w:t>The Client will measure the quality of the Agency’s delivery by:</w:t>
      </w:r>
    </w:p>
    <w:p w:rsidR="00854F7C" w:rsidRDefault="00854F7C">
      <w:pPr>
        <w:pStyle w:val="Heading3"/>
        <w:keepNext w:val="0"/>
        <w:keepLines w:val="0"/>
        <w:numPr>
          <w:ilvl w:val="2"/>
          <w:numId w:val="18"/>
        </w:numPr>
        <w:spacing w:before="0" w:after="240"/>
      </w:pPr>
    </w:p>
    <w:tbl>
      <w:tblPr>
        <w:tblStyle w:val="a7"/>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1293"/>
        <w:gridCol w:w="4975"/>
        <w:gridCol w:w="865"/>
      </w:tblGrid>
      <w:tr w:rsidR="00854F7C">
        <w:tc>
          <w:tcPr>
            <w:tcW w:w="1163" w:type="dxa"/>
            <w:shd w:val="clear" w:color="auto" w:fill="BDD7EE"/>
          </w:tcPr>
          <w:p w:rsidR="00854F7C" w:rsidRDefault="001F3A9D">
            <w:pPr>
              <w:pStyle w:val="Heading2"/>
              <w:jc w:val="center"/>
              <w:outlineLvl w:val="1"/>
              <w:rPr>
                <w:b/>
              </w:rPr>
            </w:pPr>
            <w:r>
              <w:rPr>
                <w:b/>
              </w:rPr>
              <w:t>KPI/SLA</w:t>
            </w:r>
          </w:p>
        </w:tc>
        <w:tc>
          <w:tcPr>
            <w:tcW w:w="1293" w:type="dxa"/>
            <w:shd w:val="clear" w:color="auto" w:fill="BDD7EE"/>
          </w:tcPr>
          <w:p w:rsidR="00854F7C" w:rsidRDefault="001F3A9D">
            <w:pPr>
              <w:pStyle w:val="Heading2"/>
              <w:jc w:val="center"/>
              <w:outlineLvl w:val="1"/>
              <w:rPr>
                <w:b/>
              </w:rPr>
            </w:pPr>
            <w:r>
              <w:rPr>
                <w:b/>
              </w:rPr>
              <w:t>Service Area</w:t>
            </w:r>
          </w:p>
        </w:tc>
        <w:tc>
          <w:tcPr>
            <w:tcW w:w="4975" w:type="dxa"/>
            <w:shd w:val="clear" w:color="auto" w:fill="BDD7EE"/>
          </w:tcPr>
          <w:p w:rsidR="00854F7C" w:rsidRDefault="001F3A9D">
            <w:pPr>
              <w:pStyle w:val="Heading2"/>
              <w:jc w:val="center"/>
              <w:outlineLvl w:val="1"/>
              <w:rPr>
                <w:b/>
              </w:rPr>
            </w:pPr>
            <w:r>
              <w:rPr>
                <w:b/>
              </w:rPr>
              <w:t>KPI/SLA description</w:t>
            </w:r>
          </w:p>
        </w:tc>
        <w:tc>
          <w:tcPr>
            <w:tcW w:w="865" w:type="dxa"/>
            <w:shd w:val="clear" w:color="auto" w:fill="BDD7EE"/>
          </w:tcPr>
          <w:p w:rsidR="00854F7C" w:rsidRDefault="001F3A9D">
            <w:pPr>
              <w:pStyle w:val="Heading2"/>
              <w:jc w:val="center"/>
              <w:outlineLvl w:val="1"/>
              <w:rPr>
                <w:b/>
              </w:rPr>
            </w:pPr>
            <w:r>
              <w:rPr>
                <w:b/>
              </w:rPr>
              <w:t>Target</w:t>
            </w:r>
          </w:p>
        </w:tc>
      </w:tr>
      <w:tr w:rsidR="00854F7C">
        <w:trPr>
          <w:trHeight w:val="1202"/>
        </w:trPr>
        <w:tc>
          <w:tcPr>
            <w:tcW w:w="1163" w:type="dxa"/>
          </w:tcPr>
          <w:p w:rsidR="00854F7C" w:rsidRDefault="00854F7C">
            <w:pPr>
              <w:pStyle w:val="Heading2"/>
              <w:jc w:val="center"/>
              <w:outlineLvl w:val="1"/>
            </w:pPr>
          </w:p>
        </w:tc>
        <w:tc>
          <w:tcPr>
            <w:tcW w:w="1293" w:type="dxa"/>
          </w:tcPr>
          <w:p w:rsidR="00854F7C" w:rsidRDefault="00854F7C">
            <w:pPr>
              <w:pStyle w:val="Heading2"/>
              <w:outlineLvl w:val="1"/>
            </w:pPr>
          </w:p>
        </w:tc>
        <w:tc>
          <w:tcPr>
            <w:tcW w:w="4975" w:type="dxa"/>
          </w:tcPr>
          <w:p w:rsidR="00854F7C" w:rsidRDefault="001F3A9D">
            <w:pPr>
              <w:pStyle w:val="Heading2"/>
              <w:jc w:val="left"/>
              <w:outlineLvl w:val="1"/>
              <w:rPr>
                <w:b/>
              </w:rPr>
            </w:pPr>
            <w:r>
              <w:rPr>
                <w:b/>
              </w:rPr>
              <w:t>Campaign specific KPIs to be agreed as part of the briefing process for each programme of work.</w:t>
            </w:r>
          </w:p>
        </w:tc>
        <w:tc>
          <w:tcPr>
            <w:tcW w:w="865" w:type="dxa"/>
          </w:tcPr>
          <w:p w:rsidR="00854F7C" w:rsidRDefault="00854F7C">
            <w:pPr>
              <w:pStyle w:val="Heading2"/>
              <w:outlineLvl w:val="1"/>
            </w:pPr>
          </w:p>
        </w:tc>
      </w:tr>
      <w:tr w:rsidR="00854F7C">
        <w:tc>
          <w:tcPr>
            <w:tcW w:w="1163" w:type="dxa"/>
          </w:tcPr>
          <w:p w:rsidR="00854F7C" w:rsidRDefault="001F3A9D">
            <w:pPr>
              <w:pStyle w:val="Heading2"/>
              <w:jc w:val="center"/>
              <w:outlineLvl w:val="1"/>
            </w:pPr>
            <w:r>
              <w:t>1</w:t>
            </w:r>
          </w:p>
        </w:tc>
        <w:tc>
          <w:tcPr>
            <w:tcW w:w="1293" w:type="dxa"/>
          </w:tcPr>
          <w:p w:rsidR="00854F7C" w:rsidRDefault="001F3A9D">
            <w:pPr>
              <w:pStyle w:val="Heading2"/>
              <w:jc w:val="left"/>
              <w:outlineLvl w:val="1"/>
            </w:pPr>
            <w:r>
              <w:t>Planning</w:t>
            </w:r>
          </w:p>
        </w:tc>
        <w:tc>
          <w:tcPr>
            <w:tcW w:w="4975" w:type="dxa"/>
          </w:tcPr>
          <w:p w:rsidR="00854F7C" w:rsidRDefault="001F3A9D">
            <w:pPr>
              <w:pStyle w:val="Heading2"/>
              <w:jc w:val="left"/>
              <w:outlineLvl w:val="1"/>
            </w:pPr>
            <w:r>
              <w:t>Consider diversity and accessible content and formats upfront as an integral part of the planning function</w:t>
            </w:r>
          </w:p>
        </w:tc>
        <w:tc>
          <w:tcPr>
            <w:tcW w:w="865" w:type="dxa"/>
          </w:tcPr>
          <w:p w:rsidR="00854F7C" w:rsidRDefault="001F3A9D">
            <w:pPr>
              <w:pStyle w:val="Heading2"/>
              <w:outlineLvl w:val="1"/>
            </w:pPr>
            <w:r>
              <w:t>100%</w:t>
            </w:r>
          </w:p>
        </w:tc>
      </w:tr>
      <w:tr w:rsidR="00854F7C">
        <w:tc>
          <w:tcPr>
            <w:tcW w:w="1163" w:type="dxa"/>
          </w:tcPr>
          <w:p w:rsidR="00854F7C" w:rsidRDefault="001F3A9D">
            <w:pPr>
              <w:pStyle w:val="Heading2"/>
              <w:jc w:val="center"/>
              <w:outlineLvl w:val="1"/>
            </w:pPr>
            <w:r>
              <w:t>2</w:t>
            </w:r>
          </w:p>
        </w:tc>
        <w:tc>
          <w:tcPr>
            <w:tcW w:w="1293" w:type="dxa"/>
          </w:tcPr>
          <w:p w:rsidR="00854F7C" w:rsidRDefault="001F3A9D">
            <w:pPr>
              <w:pStyle w:val="Heading2"/>
              <w:jc w:val="left"/>
              <w:outlineLvl w:val="1"/>
            </w:pPr>
            <w:r>
              <w:t>Planning</w:t>
            </w:r>
          </w:p>
        </w:tc>
        <w:tc>
          <w:tcPr>
            <w:tcW w:w="4975" w:type="dxa"/>
          </w:tcPr>
          <w:p w:rsidR="00854F7C" w:rsidRDefault="001F3A9D">
            <w:pPr>
              <w:pStyle w:val="Heading2"/>
              <w:jc w:val="left"/>
              <w:outlineLvl w:val="1"/>
            </w:pPr>
            <w:r>
              <w:t>Follow GCS principles to ensure all activity is evidence based and can demonstrate impact and value for money.</w:t>
            </w:r>
          </w:p>
        </w:tc>
        <w:tc>
          <w:tcPr>
            <w:tcW w:w="865" w:type="dxa"/>
          </w:tcPr>
          <w:p w:rsidR="00854F7C" w:rsidRDefault="001F3A9D">
            <w:pPr>
              <w:pStyle w:val="Heading2"/>
              <w:outlineLvl w:val="1"/>
            </w:pPr>
            <w:r>
              <w:t>100%</w:t>
            </w:r>
          </w:p>
        </w:tc>
      </w:tr>
      <w:tr w:rsidR="00854F7C">
        <w:trPr>
          <w:trHeight w:val="1113"/>
        </w:trPr>
        <w:tc>
          <w:tcPr>
            <w:tcW w:w="1163" w:type="dxa"/>
          </w:tcPr>
          <w:p w:rsidR="00854F7C" w:rsidRDefault="001F3A9D">
            <w:pPr>
              <w:pStyle w:val="Heading2"/>
              <w:jc w:val="center"/>
              <w:outlineLvl w:val="1"/>
            </w:pPr>
            <w:r>
              <w:lastRenderedPageBreak/>
              <w:t>3</w:t>
            </w:r>
          </w:p>
        </w:tc>
        <w:tc>
          <w:tcPr>
            <w:tcW w:w="1293" w:type="dxa"/>
          </w:tcPr>
          <w:p w:rsidR="00854F7C" w:rsidRDefault="001F3A9D">
            <w:pPr>
              <w:pStyle w:val="Heading2"/>
              <w:jc w:val="left"/>
              <w:outlineLvl w:val="1"/>
            </w:pPr>
            <w:r>
              <w:t>Planning</w:t>
            </w:r>
          </w:p>
        </w:tc>
        <w:tc>
          <w:tcPr>
            <w:tcW w:w="4975" w:type="dxa"/>
          </w:tcPr>
          <w:p w:rsidR="00854F7C" w:rsidRDefault="001F3A9D">
            <w:pPr>
              <w:pStyle w:val="Heading2"/>
              <w:jc w:val="left"/>
              <w:outlineLvl w:val="1"/>
            </w:pPr>
            <w:r>
              <w:t>Work collaboratively as part of a truly integrated agency group to set and deliver against campaign objectives and KPIs.</w:t>
            </w:r>
          </w:p>
        </w:tc>
        <w:tc>
          <w:tcPr>
            <w:tcW w:w="865" w:type="dxa"/>
          </w:tcPr>
          <w:p w:rsidR="00854F7C" w:rsidRDefault="001F3A9D">
            <w:pPr>
              <w:pStyle w:val="Heading2"/>
              <w:outlineLvl w:val="1"/>
            </w:pPr>
            <w:r>
              <w:t>100%</w:t>
            </w:r>
          </w:p>
        </w:tc>
      </w:tr>
      <w:tr w:rsidR="00854F7C">
        <w:trPr>
          <w:trHeight w:val="230"/>
        </w:trPr>
        <w:tc>
          <w:tcPr>
            <w:tcW w:w="1163" w:type="dxa"/>
          </w:tcPr>
          <w:p w:rsidR="00854F7C" w:rsidRDefault="001F3A9D">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5</w:t>
            </w:r>
          </w:p>
        </w:tc>
        <w:tc>
          <w:tcPr>
            <w:tcW w:w="1293" w:type="dxa"/>
          </w:tcPr>
          <w:p w:rsidR="00854F7C" w:rsidRDefault="001F3A9D">
            <w:p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Creative</w:t>
            </w:r>
          </w:p>
        </w:tc>
        <w:tc>
          <w:tcPr>
            <w:tcW w:w="4975" w:type="dxa"/>
          </w:tcPr>
          <w:p w:rsidR="00854F7C" w:rsidRDefault="001F3A9D">
            <w:p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Ideas to be bold yet rooted in insight with a flexible and agile approach to delivery</w:t>
            </w:r>
          </w:p>
        </w:tc>
        <w:tc>
          <w:tcPr>
            <w:tcW w:w="865" w:type="dxa"/>
          </w:tcPr>
          <w:p w:rsidR="00854F7C" w:rsidRDefault="001F3A9D">
            <w:p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100%</w:t>
            </w:r>
          </w:p>
        </w:tc>
      </w:tr>
      <w:tr w:rsidR="00854F7C">
        <w:trPr>
          <w:trHeight w:val="230"/>
        </w:trPr>
        <w:tc>
          <w:tcPr>
            <w:tcW w:w="1163" w:type="dxa"/>
          </w:tcPr>
          <w:p w:rsidR="00854F7C" w:rsidRDefault="001F3A9D">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6</w:t>
            </w:r>
          </w:p>
        </w:tc>
        <w:tc>
          <w:tcPr>
            <w:tcW w:w="1293" w:type="dxa"/>
          </w:tcPr>
          <w:p w:rsidR="00854F7C" w:rsidRDefault="001F3A9D">
            <w:p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 xml:space="preserve">Account Management </w:t>
            </w:r>
          </w:p>
        </w:tc>
        <w:tc>
          <w:tcPr>
            <w:tcW w:w="4975" w:type="dxa"/>
          </w:tcPr>
          <w:p w:rsidR="00854F7C" w:rsidRDefault="001F3A9D">
            <w:p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 xml:space="preserve">Deliver against agreed time schedules and budgets </w:t>
            </w:r>
          </w:p>
        </w:tc>
        <w:tc>
          <w:tcPr>
            <w:tcW w:w="865" w:type="dxa"/>
          </w:tcPr>
          <w:p w:rsidR="00854F7C" w:rsidRDefault="001F3A9D">
            <w:p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 xml:space="preserve">100% </w:t>
            </w:r>
          </w:p>
        </w:tc>
      </w:tr>
      <w:tr w:rsidR="00854F7C">
        <w:trPr>
          <w:trHeight w:val="230"/>
        </w:trPr>
        <w:tc>
          <w:tcPr>
            <w:tcW w:w="1163" w:type="dxa"/>
          </w:tcPr>
          <w:p w:rsidR="00854F7C" w:rsidRDefault="001F3A9D">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7</w:t>
            </w:r>
          </w:p>
        </w:tc>
        <w:tc>
          <w:tcPr>
            <w:tcW w:w="1293" w:type="dxa"/>
          </w:tcPr>
          <w:p w:rsidR="00854F7C" w:rsidRDefault="001F3A9D">
            <w:p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 xml:space="preserve">Account Management </w:t>
            </w:r>
          </w:p>
        </w:tc>
        <w:tc>
          <w:tcPr>
            <w:tcW w:w="4975" w:type="dxa"/>
          </w:tcPr>
          <w:p w:rsidR="00854F7C" w:rsidRDefault="001F3A9D">
            <w:p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 xml:space="preserve">Provide timely and accurate reports and invoicing. </w:t>
            </w:r>
          </w:p>
        </w:tc>
        <w:tc>
          <w:tcPr>
            <w:tcW w:w="865" w:type="dxa"/>
          </w:tcPr>
          <w:p w:rsidR="00854F7C" w:rsidRDefault="001F3A9D">
            <w:p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 xml:space="preserve">100% </w:t>
            </w:r>
          </w:p>
        </w:tc>
      </w:tr>
      <w:tr w:rsidR="00854F7C">
        <w:trPr>
          <w:trHeight w:val="229"/>
        </w:trPr>
        <w:tc>
          <w:tcPr>
            <w:tcW w:w="1163" w:type="dxa"/>
          </w:tcPr>
          <w:p w:rsidR="00854F7C" w:rsidRDefault="001F3A9D">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8</w:t>
            </w:r>
          </w:p>
        </w:tc>
        <w:tc>
          <w:tcPr>
            <w:tcW w:w="1293" w:type="dxa"/>
          </w:tcPr>
          <w:p w:rsidR="00854F7C" w:rsidRDefault="001F3A9D">
            <w:p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 xml:space="preserve">Account management </w:t>
            </w:r>
          </w:p>
        </w:tc>
        <w:tc>
          <w:tcPr>
            <w:tcW w:w="4975" w:type="dxa"/>
          </w:tcPr>
          <w:p w:rsidR="00854F7C" w:rsidRDefault="001F3A9D">
            <w:p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 xml:space="preserve">Flexible capability and capacity, providing an experienced team that demonstrates a knowledge of the industry and client’s business. </w:t>
            </w:r>
          </w:p>
        </w:tc>
        <w:tc>
          <w:tcPr>
            <w:tcW w:w="865" w:type="dxa"/>
          </w:tcPr>
          <w:p w:rsidR="00854F7C" w:rsidRDefault="001F3A9D">
            <w:p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 xml:space="preserve">100% </w:t>
            </w:r>
          </w:p>
        </w:tc>
      </w:tr>
      <w:tr w:rsidR="00854F7C">
        <w:trPr>
          <w:trHeight w:val="482"/>
        </w:trPr>
        <w:tc>
          <w:tcPr>
            <w:tcW w:w="1163" w:type="dxa"/>
          </w:tcPr>
          <w:p w:rsidR="00854F7C" w:rsidRDefault="001F3A9D">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9</w:t>
            </w:r>
          </w:p>
        </w:tc>
        <w:tc>
          <w:tcPr>
            <w:tcW w:w="1293" w:type="dxa"/>
          </w:tcPr>
          <w:p w:rsidR="00854F7C" w:rsidRDefault="001F3A9D">
            <w:p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 xml:space="preserve">Account Management </w:t>
            </w:r>
          </w:p>
        </w:tc>
        <w:tc>
          <w:tcPr>
            <w:tcW w:w="4975" w:type="dxa"/>
          </w:tcPr>
          <w:p w:rsidR="00854F7C" w:rsidRDefault="001F3A9D">
            <w:p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 xml:space="preserve">Attend quarterly review meetings to review performance and identify and implement improvements. </w:t>
            </w:r>
          </w:p>
        </w:tc>
        <w:tc>
          <w:tcPr>
            <w:tcW w:w="865" w:type="dxa"/>
          </w:tcPr>
          <w:p w:rsidR="00854F7C" w:rsidRDefault="001F3A9D">
            <w:p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 xml:space="preserve">100% </w:t>
            </w:r>
          </w:p>
        </w:tc>
      </w:tr>
    </w:tbl>
    <w:p w:rsidR="00854F7C" w:rsidRDefault="00854F7C">
      <w:pPr>
        <w:pStyle w:val="Heading2"/>
        <w:ind w:left="720"/>
      </w:pPr>
    </w:p>
    <w:p w:rsidR="00854F7C" w:rsidRDefault="001F3A9D">
      <w:pPr>
        <w:pStyle w:val="Heading2"/>
        <w:numPr>
          <w:ilvl w:val="1"/>
          <w:numId w:val="18"/>
        </w:numPr>
        <w:rPr>
          <w:sz w:val="24"/>
          <w:szCs w:val="24"/>
        </w:rPr>
      </w:pPr>
      <w:bookmarkStart w:id="37" w:name="_heading=h.1hmsyys" w:colFirst="0" w:colLast="0"/>
      <w:bookmarkEnd w:id="37"/>
      <w:r>
        <w:rPr>
          <w:sz w:val="24"/>
          <w:szCs w:val="24"/>
        </w:rPr>
        <w:t xml:space="preserve">The Agency must provide a robust escalation procedure to help resolve any issues that may arise with the project delivery. This should include the provision of a dedicated point of contact within the Agency who can deal with and resolve such issues. </w:t>
      </w:r>
    </w:p>
    <w:p w:rsidR="00854F7C" w:rsidRDefault="001F3A9D">
      <w:pPr>
        <w:pStyle w:val="Heading2"/>
        <w:numPr>
          <w:ilvl w:val="1"/>
          <w:numId w:val="18"/>
        </w:numPr>
        <w:rPr>
          <w:sz w:val="24"/>
          <w:szCs w:val="24"/>
        </w:rPr>
      </w:pPr>
      <w:r>
        <w:rPr>
          <w:color w:val="000000"/>
          <w:sz w:val="24"/>
          <w:szCs w:val="24"/>
        </w:rPr>
        <w:t>Shoul</w:t>
      </w:r>
      <w:r>
        <w:rPr>
          <w:color w:val="000000"/>
          <w:sz w:val="24"/>
          <w:szCs w:val="24"/>
        </w:rPr>
        <w:t>d poor Agency performance lead to an early contract termination, any documents, information or creative assets developed as part of the project should be provided to the Client.</w:t>
      </w:r>
    </w:p>
    <w:p w:rsidR="00854F7C" w:rsidRDefault="001F3A9D">
      <w:pPr>
        <w:pStyle w:val="Heading1"/>
        <w:keepLines w:val="0"/>
        <w:numPr>
          <w:ilvl w:val="0"/>
          <w:numId w:val="18"/>
        </w:numPr>
        <w:spacing w:before="0" w:after="120"/>
        <w:rPr>
          <w:rFonts w:ascii="Arial" w:eastAsia="Arial" w:hAnsi="Arial" w:cs="Arial"/>
          <w:b/>
          <w:color w:val="000000"/>
        </w:rPr>
      </w:pPr>
      <w:bookmarkStart w:id="38" w:name="_heading=h.41mghml" w:colFirst="0" w:colLast="0"/>
      <w:bookmarkEnd w:id="38"/>
      <w:r>
        <w:rPr>
          <w:rFonts w:ascii="Arial" w:eastAsia="Arial" w:hAnsi="Arial" w:cs="Arial"/>
          <w:b/>
          <w:color w:val="000000"/>
        </w:rPr>
        <w:t>SECURITY AND CONFIDENTIALITY REQUIREMENTS</w:t>
      </w:r>
    </w:p>
    <w:p w:rsidR="00854F7C" w:rsidRDefault="001F3A9D">
      <w:pPr>
        <w:pStyle w:val="Heading2"/>
        <w:numPr>
          <w:ilvl w:val="1"/>
          <w:numId w:val="18"/>
        </w:numPr>
        <w:rPr>
          <w:sz w:val="24"/>
          <w:szCs w:val="24"/>
        </w:rPr>
      </w:pPr>
      <w:r>
        <w:rPr>
          <w:sz w:val="24"/>
          <w:szCs w:val="24"/>
        </w:rPr>
        <w:t>Requirements for security and confidentiality are as outlined in the Terms and Conditions of RM3774 framework.</w:t>
      </w:r>
    </w:p>
    <w:p w:rsidR="00854F7C" w:rsidRDefault="001F3A9D">
      <w:pPr>
        <w:pStyle w:val="Heading2"/>
        <w:numPr>
          <w:ilvl w:val="1"/>
          <w:numId w:val="18"/>
        </w:numPr>
        <w:rPr>
          <w:sz w:val="24"/>
          <w:szCs w:val="24"/>
        </w:rPr>
      </w:pPr>
      <w:r>
        <w:rPr>
          <w:sz w:val="24"/>
          <w:szCs w:val="24"/>
        </w:rPr>
        <w:t>The Agency shall keep all campaign briefings, research and creative materials confidential until such time that the Client has agreed their relea</w:t>
      </w:r>
      <w:r>
        <w:rPr>
          <w:sz w:val="24"/>
          <w:szCs w:val="24"/>
        </w:rPr>
        <w:t>se.</w:t>
      </w:r>
    </w:p>
    <w:p w:rsidR="00854F7C" w:rsidRDefault="00854F7C">
      <w:pPr>
        <w:pStyle w:val="Heading2"/>
        <w:spacing w:after="120"/>
        <w:ind w:left="720" w:hanging="720"/>
        <w:rPr>
          <w:sz w:val="24"/>
          <w:szCs w:val="24"/>
          <w:highlight w:val="yellow"/>
        </w:rPr>
      </w:pPr>
    </w:p>
    <w:p w:rsidR="00854F7C" w:rsidRDefault="001F3A9D">
      <w:pPr>
        <w:pStyle w:val="Heading1"/>
        <w:keepLines w:val="0"/>
        <w:numPr>
          <w:ilvl w:val="0"/>
          <w:numId w:val="18"/>
        </w:numPr>
        <w:spacing w:before="0" w:after="120"/>
        <w:rPr>
          <w:rFonts w:ascii="Arial" w:eastAsia="Arial" w:hAnsi="Arial" w:cs="Arial"/>
          <w:b/>
          <w:color w:val="000000"/>
        </w:rPr>
      </w:pPr>
      <w:bookmarkStart w:id="39" w:name="_heading=h.2grqrue" w:colFirst="0" w:colLast="0"/>
      <w:bookmarkEnd w:id="39"/>
      <w:r>
        <w:rPr>
          <w:rFonts w:ascii="Arial" w:eastAsia="Arial" w:hAnsi="Arial" w:cs="Arial"/>
          <w:b/>
          <w:color w:val="000000"/>
        </w:rPr>
        <w:t xml:space="preserve">PAYMENT AND INVOICING </w:t>
      </w:r>
    </w:p>
    <w:p w:rsidR="00854F7C" w:rsidRDefault="001F3A9D">
      <w:pPr>
        <w:pStyle w:val="Heading2"/>
        <w:numPr>
          <w:ilvl w:val="1"/>
          <w:numId w:val="18"/>
        </w:numPr>
        <w:rPr>
          <w:sz w:val="24"/>
          <w:szCs w:val="24"/>
        </w:rPr>
      </w:pPr>
      <w:r>
        <w:rPr>
          <w:sz w:val="24"/>
          <w:szCs w:val="24"/>
        </w:rPr>
        <w:t>Detailed itemised costs and an invoicing schedule must be provided and signed off by the Client before any work commences. After which a Purchase Order will be provided by the Client.</w:t>
      </w:r>
    </w:p>
    <w:p w:rsidR="00854F7C" w:rsidRDefault="001F3A9D">
      <w:pPr>
        <w:pStyle w:val="Heading2"/>
        <w:numPr>
          <w:ilvl w:val="1"/>
          <w:numId w:val="18"/>
        </w:numPr>
        <w:rPr>
          <w:sz w:val="24"/>
          <w:szCs w:val="24"/>
        </w:rPr>
      </w:pPr>
      <w:r>
        <w:rPr>
          <w:color w:val="000000"/>
          <w:sz w:val="24"/>
          <w:szCs w:val="24"/>
          <w:highlight w:val="white"/>
        </w:rPr>
        <w:lastRenderedPageBreak/>
        <w:t>Payment can only be made following satisfact</w:t>
      </w:r>
      <w:r>
        <w:rPr>
          <w:color w:val="000000"/>
          <w:sz w:val="24"/>
          <w:szCs w:val="24"/>
          <w:highlight w:val="white"/>
        </w:rPr>
        <w:t xml:space="preserve">ory delivery of pre-agreed certified products and deliverables that have been approved by the Client. </w:t>
      </w:r>
    </w:p>
    <w:p w:rsidR="00854F7C" w:rsidRDefault="001F3A9D">
      <w:pPr>
        <w:pStyle w:val="Heading2"/>
        <w:numPr>
          <w:ilvl w:val="1"/>
          <w:numId w:val="18"/>
        </w:numPr>
        <w:spacing w:after="120"/>
        <w:ind w:left="709" w:hanging="709"/>
        <w:rPr>
          <w:sz w:val="24"/>
          <w:szCs w:val="24"/>
        </w:rPr>
      </w:pPr>
      <w:r>
        <w:rPr>
          <w:sz w:val="24"/>
          <w:szCs w:val="24"/>
        </w:rPr>
        <w:t>Before payment can be considered, a detailed elemental breakdown of work completed, unit price and cost must be provided to the Client in an agreed forma</w:t>
      </w:r>
      <w:r>
        <w:rPr>
          <w:sz w:val="24"/>
          <w:szCs w:val="24"/>
        </w:rPr>
        <w:t>t. This will be required ahead of the Agency issuing an invoice as directed below, and could potentially be the draft invoice.</w:t>
      </w:r>
    </w:p>
    <w:p w:rsidR="00854F7C" w:rsidRDefault="001F3A9D">
      <w:pPr>
        <w:pStyle w:val="Heading2"/>
        <w:numPr>
          <w:ilvl w:val="1"/>
          <w:numId w:val="18"/>
        </w:numPr>
        <w:spacing w:after="120"/>
        <w:ind w:left="709" w:hanging="709"/>
        <w:rPr>
          <w:sz w:val="24"/>
          <w:szCs w:val="24"/>
        </w:rPr>
      </w:pPr>
      <w:r>
        <w:rPr>
          <w:sz w:val="24"/>
          <w:szCs w:val="24"/>
        </w:rPr>
        <w:t>Agency invoices should be sent to either (not both):</w:t>
      </w:r>
    </w:p>
    <w:p w:rsidR="00854F7C" w:rsidRDefault="001F3A9D">
      <w:pPr>
        <w:pStyle w:val="Heading2"/>
        <w:numPr>
          <w:ilvl w:val="1"/>
          <w:numId w:val="18"/>
        </w:numPr>
        <w:spacing w:after="120"/>
        <w:ind w:left="709" w:hanging="709"/>
        <w:rPr>
          <w:sz w:val="24"/>
          <w:szCs w:val="24"/>
        </w:rPr>
      </w:pPr>
      <w:r>
        <w:rPr>
          <w:sz w:val="24"/>
          <w:szCs w:val="24"/>
        </w:rPr>
        <w:t xml:space="preserve">Email to </w:t>
      </w:r>
      <w:hyperlink r:id="rId11">
        <w:r w:rsidR="007F4D8A">
          <w:rPr>
            <w:sz w:val="24"/>
            <w:szCs w:val="24"/>
          </w:rPr>
          <w:t>REDACTED</w:t>
        </w:r>
      </w:hyperlink>
      <w:r>
        <w:rPr>
          <w:sz w:val="24"/>
          <w:szCs w:val="24"/>
        </w:rPr>
        <w:t xml:space="preserve"> in pdf format. It is the Agency’s responsibility to ensure the email is received by the Account Payable team.</w:t>
      </w:r>
    </w:p>
    <w:p w:rsidR="00854F7C" w:rsidRDefault="001F3A9D">
      <w:pPr>
        <w:pStyle w:val="Heading2"/>
        <w:numPr>
          <w:ilvl w:val="1"/>
          <w:numId w:val="18"/>
        </w:numPr>
        <w:spacing w:after="120"/>
        <w:ind w:left="709" w:hanging="709"/>
        <w:rPr>
          <w:sz w:val="24"/>
          <w:szCs w:val="24"/>
        </w:rPr>
      </w:pPr>
      <w:r>
        <w:rPr>
          <w:sz w:val="24"/>
          <w:szCs w:val="24"/>
        </w:rPr>
        <w:t xml:space="preserve">Post to </w:t>
      </w:r>
      <w:r w:rsidR="007F4D8A">
        <w:rPr>
          <w:sz w:val="24"/>
          <w:szCs w:val="24"/>
        </w:rPr>
        <w:t>REDACTED</w:t>
      </w:r>
    </w:p>
    <w:p w:rsidR="00854F7C" w:rsidRDefault="001F3A9D">
      <w:pPr>
        <w:pStyle w:val="Heading1"/>
        <w:keepLines w:val="0"/>
        <w:numPr>
          <w:ilvl w:val="0"/>
          <w:numId w:val="18"/>
        </w:numPr>
        <w:spacing w:before="0" w:after="120"/>
        <w:rPr>
          <w:rFonts w:ascii="Arial" w:eastAsia="Arial" w:hAnsi="Arial" w:cs="Arial"/>
          <w:b/>
          <w:color w:val="000000"/>
        </w:rPr>
      </w:pPr>
      <w:bookmarkStart w:id="40" w:name="_heading=h.vx1227" w:colFirst="0" w:colLast="0"/>
      <w:bookmarkEnd w:id="40"/>
      <w:r>
        <w:rPr>
          <w:rFonts w:ascii="Arial" w:eastAsia="Arial" w:hAnsi="Arial" w:cs="Arial"/>
          <w:b/>
          <w:color w:val="000000"/>
        </w:rPr>
        <w:t xml:space="preserve">CONTRACT </w:t>
      </w:r>
      <w:r>
        <w:rPr>
          <w:rFonts w:ascii="Arial" w:eastAsia="Arial" w:hAnsi="Arial" w:cs="Arial"/>
          <w:b/>
          <w:color w:val="000000"/>
        </w:rPr>
        <w:t xml:space="preserve">MANAGEMENT </w:t>
      </w:r>
    </w:p>
    <w:p w:rsidR="00854F7C" w:rsidRDefault="001F3A9D">
      <w:pPr>
        <w:pStyle w:val="Heading2"/>
        <w:numPr>
          <w:ilvl w:val="1"/>
          <w:numId w:val="18"/>
        </w:numPr>
        <w:rPr>
          <w:sz w:val="24"/>
          <w:szCs w:val="24"/>
        </w:rPr>
      </w:pPr>
      <w:r>
        <w:rPr>
          <w:sz w:val="24"/>
          <w:szCs w:val="24"/>
        </w:rPr>
        <w:t xml:space="preserve">Contract review meetings will be held on a quarterly basis, at the Client’s offices (unless agreed otherwise) and shall be at the Agency’s own expense. </w:t>
      </w:r>
    </w:p>
    <w:p w:rsidR="00854F7C" w:rsidRDefault="001F3A9D">
      <w:pPr>
        <w:pStyle w:val="Heading1"/>
        <w:keepLines w:val="0"/>
        <w:numPr>
          <w:ilvl w:val="0"/>
          <w:numId w:val="18"/>
        </w:numPr>
        <w:spacing w:before="0" w:after="120"/>
        <w:rPr>
          <w:rFonts w:ascii="Arial" w:eastAsia="Arial" w:hAnsi="Arial" w:cs="Arial"/>
          <w:b/>
          <w:color w:val="000000"/>
        </w:rPr>
      </w:pPr>
      <w:bookmarkStart w:id="41" w:name="_heading=h.3fwokq0" w:colFirst="0" w:colLast="0"/>
      <w:bookmarkEnd w:id="41"/>
      <w:r>
        <w:rPr>
          <w:rFonts w:ascii="Arial" w:eastAsia="Arial" w:hAnsi="Arial" w:cs="Arial"/>
          <w:b/>
          <w:color w:val="000000"/>
        </w:rPr>
        <w:t xml:space="preserve">LOCATION </w:t>
      </w:r>
    </w:p>
    <w:p w:rsidR="00854F7C" w:rsidRDefault="001F3A9D">
      <w:pPr>
        <w:pStyle w:val="Heading2"/>
        <w:numPr>
          <w:ilvl w:val="1"/>
          <w:numId w:val="18"/>
        </w:numPr>
        <w:rPr>
          <w:sz w:val="24"/>
          <w:szCs w:val="24"/>
        </w:rPr>
      </w:pPr>
      <w:r>
        <w:rPr>
          <w:sz w:val="24"/>
          <w:szCs w:val="24"/>
        </w:rPr>
        <w:t xml:space="preserve">The location of the Services will be carried out at the Agency’s offices however the Agency will be expected to regularly attend meetings at the Client’s offices: </w:t>
      </w:r>
      <w:r w:rsidR="007F4D8A">
        <w:rPr>
          <w:sz w:val="24"/>
          <w:szCs w:val="24"/>
        </w:rPr>
        <w:t>REDACTED</w:t>
      </w:r>
      <w:r>
        <w:rPr>
          <w:sz w:val="24"/>
          <w:szCs w:val="24"/>
        </w:rPr>
        <w:t xml:space="preserve"> or at the offices of th</w:t>
      </w:r>
      <w:r>
        <w:rPr>
          <w:sz w:val="24"/>
          <w:szCs w:val="24"/>
        </w:rPr>
        <w:t>e DfT Executive Agencies and other arms-length bodies at the central Department’s discretion.</w:t>
      </w:r>
    </w:p>
    <w:p w:rsidR="00854F7C" w:rsidRDefault="00854F7C">
      <w:pPr>
        <w:spacing w:after="100"/>
        <w:rPr>
          <w:rFonts w:ascii="Arial" w:eastAsia="Arial" w:hAnsi="Arial" w:cs="Arial"/>
          <w:sz w:val="20"/>
          <w:szCs w:val="20"/>
        </w:rPr>
      </w:pPr>
    </w:p>
    <w:p w:rsidR="00854F7C" w:rsidRDefault="001F3A9D">
      <w:pPr>
        <w:rPr>
          <w:rFonts w:ascii="Arial" w:eastAsia="Arial" w:hAnsi="Arial" w:cs="Arial"/>
        </w:rPr>
      </w:pPr>
      <w:r>
        <w:br w:type="page"/>
      </w:r>
    </w:p>
    <w:p w:rsidR="00854F7C" w:rsidRDefault="001F3A9D">
      <w:pPr>
        <w:spacing w:after="100"/>
        <w:jc w:val="center"/>
        <w:rPr>
          <w:rFonts w:ascii="Arial" w:eastAsia="Arial" w:hAnsi="Arial" w:cs="Arial"/>
          <w:b/>
          <w:sz w:val="20"/>
          <w:szCs w:val="20"/>
        </w:rPr>
      </w:pPr>
      <w:bookmarkStart w:id="42" w:name="bookmark=id.1v1yuxt" w:colFirst="0" w:colLast="0"/>
      <w:bookmarkEnd w:id="42"/>
      <w:r>
        <w:rPr>
          <w:rFonts w:ascii="Arial" w:eastAsia="Arial" w:hAnsi="Arial" w:cs="Arial"/>
          <w:b/>
          <w:sz w:val="20"/>
          <w:szCs w:val="20"/>
        </w:rPr>
        <w:lastRenderedPageBreak/>
        <w:t>ANNEX B</w:t>
      </w:r>
    </w:p>
    <w:p w:rsidR="00854F7C" w:rsidRDefault="001F3A9D">
      <w:pPr>
        <w:spacing w:after="100"/>
        <w:jc w:val="center"/>
        <w:rPr>
          <w:rFonts w:ascii="Arial" w:eastAsia="Arial" w:hAnsi="Arial" w:cs="Arial"/>
          <w:b/>
          <w:sz w:val="20"/>
          <w:szCs w:val="20"/>
        </w:rPr>
      </w:pPr>
      <w:bookmarkStart w:id="43" w:name="bookmark=id.4f1mdlm" w:colFirst="0" w:colLast="0"/>
      <w:bookmarkEnd w:id="43"/>
      <w:r>
        <w:rPr>
          <w:rFonts w:ascii="Arial" w:eastAsia="Arial" w:hAnsi="Arial" w:cs="Arial"/>
          <w:b/>
          <w:sz w:val="20"/>
          <w:szCs w:val="20"/>
        </w:rPr>
        <w:t>Agency Proposal</w:t>
      </w:r>
    </w:p>
    <w:p w:rsidR="00854F7C" w:rsidRDefault="00854F7C">
      <w:pPr>
        <w:spacing w:after="100"/>
        <w:jc w:val="center"/>
      </w:pPr>
    </w:p>
    <w:p w:rsidR="00854F7C" w:rsidRPr="007F4D8A" w:rsidRDefault="007F4D8A">
      <w:pPr>
        <w:spacing w:after="100"/>
        <w:jc w:val="center"/>
      </w:pPr>
      <w:r w:rsidRPr="007F4D8A">
        <w:rPr>
          <w:rFonts w:ascii="Arial" w:eastAsia="Arial" w:hAnsi="Arial" w:cs="Arial"/>
          <w:b/>
          <w:sz w:val="20"/>
          <w:szCs w:val="20"/>
        </w:rPr>
        <w:t>REDACTED</w:t>
      </w: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sectPr w:rsidR="00854F7C">
          <w:footerReference w:type="default" r:id="rId12"/>
          <w:pgSz w:w="11906" w:h="16838"/>
          <w:pgMar w:top="1440" w:right="1440" w:bottom="1440" w:left="1440" w:header="708" w:footer="708" w:gutter="0"/>
          <w:pgNumType w:start="1"/>
          <w:cols w:space="720"/>
        </w:sectPr>
      </w:pPr>
    </w:p>
    <w:p w:rsidR="007F4D8A" w:rsidRDefault="001F3A9D">
      <w:pPr>
        <w:spacing w:after="100"/>
        <w:jc w:val="center"/>
        <w:rPr>
          <w:rFonts w:ascii="Arial" w:eastAsia="Arial" w:hAnsi="Arial" w:cs="Arial"/>
          <w:b/>
          <w:sz w:val="20"/>
          <w:szCs w:val="20"/>
        </w:rPr>
      </w:pPr>
      <w:r>
        <w:rPr>
          <w:rFonts w:ascii="Arial" w:eastAsia="Arial" w:hAnsi="Arial" w:cs="Arial"/>
          <w:b/>
          <w:sz w:val="20"/>
          <w:szCs w:val="20"/>
        </w:rPr>
        <w:lastRenderedPageBreak/>
        <w:t>ANNEX C</w:t>
      </w:r>
    </w:p>
    <w:p w:rsidR="00854F7C" w:rsidRDefault="001F3A9D">
      <w:pPr>
        <w:spacing w:after="100"/>
        <w:jc w:val="center"/>
        <w:rPr>
          <w:rFonts w:ascii="Arial" w:eastAsia="Arial" w:hAnsi="Arial" w:cs="Arial"/>
          <w:b/>
          <w:sz w:val="20"/>
          <w:szCs w:val="20"/>
        </w:rPr>
      </w:pPr>
      <w:r>
        <w:rPr>
          <w:rFonts w:ascii="Arial" w:eastAsia="Arial" w:hAnsi="Arial" w:cs="Arial"/>
          <w:b/>
          <w:sz w:val="20"/>
          <w:szCs w:val="20"/>
        </w:rPr>
        <w:t>Charges</w:t>
      </w:r>
    </w:p>
    <w:p w:rsidR="007F4D8A" w:rsidRDefault="007F4D8A">
      <w:pPr>
        <w:spacing w:after="100"/>
        <w:jc w:val="center"/>
        <w:rPr>
          <w:rFonts w:ascii="Arial" w:eastAsia="Arial" w:hAnsi="Arial" w:cs="Arial"/>
          <w:b/>
          <w:sz w:val="20"/>
          <w:szCs w:val="20"/>
        </w:rPr>
      </w:pPr>
    </w:p>
    <w:p w:rsidR="007F4D8A" w:rsidRDefault="007F4D8A">
      <w:pPr>
        <w:spacing w:after="100"/>
        <w:jc w:val="center"/>
        <w:rPr>
          <w:rFonts w:ascii="Arial" w:eastAsia="Arial" w:hAnsi="Arial" w:cs="Arial"/>
          <w:b/>
          <w:sz w:val="20"/>
          <w:szCs w:val="20"/>
        </w:rPr>
      </w:pPr>
      <w:r>
        <w:rPr>
          <w:rFonts w:ascii="Arial" w:eastAsia="Arial" w:hAnsi="Arial" w:cs="Arial"/>
          <w:b/>
          <w:sz w:val="20"/>
          <w:szCs w:val="20"/>
        </w:rPr>
        <w:t>REDACTED</w:t>
      </w: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b/>
          <w:sz w:val="20"/>
          <w:szCs w:val="20"/>
        </w:rPr>
      </w:pPr>
    </w:p>
    <w:p w:rsidR="00854F7C" w:rsidRDefault="00854F7C">
      <w:pPr>
        <w:spacing w:after="100"/>
        <w:jc w:val="center"/>
        <w:rPr>
          <w:rFonts w:ascii="Arial" w:eastAsia="Arial" w:hAnsi="Arial" w:cs="Arial"/>
          <w:b/>
          <w:sz w:val="20"/>
          <w:szCs w:val="20"/>
        </w:rPr>
      </w:pPr>
    </w:p>
    <w:p w:rsidR="00854F7C" w:rsidRDefault="00854F7C">
      <w:pPr>
        <w:spacing w:after="100"/>
        <w:jc w:val="center"/>
        <w:rPr>
          <w:rFonts w:ascii="Arial" w:eastAsia="Arial" w:hAnsi="Arial" w:cs="Arial"/>
          <w:b/>
          <w:sz w:val="20"/>
          <w:szCs w:val="20"/>
        </w:rPr>
      </w:pPr>
    </w:p>
    <w:p w:rsidR="00854F7C" w:rsidRDefault="00854F7C">
      <w:pPr>
        <w:spacing w:after="100"/>
        <w:jc w:val="center"/>
        <w:rPr>
          <w:rFonts w:ascii="Arial" w:eastAsia="Arial" w:hAnsi="Arial" w:cs="Arial"/>
          <w:b/>
          <w:sz w:val="20"/>
          <w:szCs w:val="20"/>
        </w:rPr>
      </w:pPr>
    </w:p>
    <w:p w:rsidR="00854F7C" w:rsidRDefault="00854F7C">
      <w:pPr>
        <w:spacing w:after="100"/>
        <w:jc w:val="center"/>
        <w:rPr>
          <w:rFonts w:ascii="Arial" w:eastAsia="Arial" w:hAnsi="Arial" w:cs="Arial"/>
          <w:b/>
          <w:sz w:val="20"/>
          <w:szCs w:val="20"/>
        </w:rPr>
      </w:pPr>
    </w:p>
    <w:p w:rsidR="00854F7C" w:rsidRDefault="00854F7C">
      <w:pPr>
        <w:spacing w:after="100"/>
        <w:jc w:val="center"/>
        <w:rPr>
          <w:rFonts w:ascii="Arial" w:eastAsia="Arial" w:hAnsi="Arial" w:cs="Arial"/>
          <w:b/>
          <w:sz w:val="20"/>
          <w:szCs w:val="20"/>
        </w:rPr>
      </w:pPr>
    </w:p>
    <w:p w:rsidR="00854F7C" w:rsidRDefault="00854F7C">
      <w:pPr>
        <w:spacing w:after="100"/>
        <w:jc w:val="center"/>
        <w:rPr>
          <w:rFonts w:ascii="Arial" w:eastAsia="Arial" w:hAnsi="Arial" w:cs="Arial"/>
          <w:b/>
          <w:sz w:val="20"/>
          <w:szCs w:val="20"/>
        </w:rPr>
      </w:pPr>
    </w:p>
    <w:p w:rsidR="00854F7C" w:rsidRDefault="00854F7C">
      <w:pPr>
        <w:spacing w:after="100"/>
        <w:jc w:val="center"/>
        <w:rPr>
          <w:rFonts w:ascii="Arial" w:eastAsia="Arial" w:hAnsi="Arial" w:cs="Arial"/>
          <w:b/>
          <w:sz w:val="20"/>
          <w:szCs w:val="20"/>
        </w:rPr>
      </w:pPr>
    </w:p>
    <w:p w:rsidR="00854F7C" w:rsidRDefault="00854F7C">
      <w:pPr>
        <w:spacing w:after="100"/>
        <w:jc w:val="center"/>
        <w:rPr>
          <w:rFonts w:ascii="Arial" w:eastAsia="Arial" w:hAnsi="Arial" w:cs="Arial"/>
          <w:b/>
          <w:sz w:val="20"/>
          <w:szCs w:val="20"/>
        </w:rPr>
      </w:pPr>
    </w:p>
    <w:p w:rsidR="00854F7C" w:rsidRDefault="00854F7C">
      <w:pPr>
        <w:spacing w:after="100"/>
        <w:jc w:val="center"/>
        <w:rPr>
          <w:rFonts w:ascii="Arial" w:eastAsia="Arial" w:hAnsi="Arial" w:cs="Arial"/>
          <w:b/>
          <w:sz w:val="20"/>
          <w:szCs w:val="20"/>
        </w:rPr>
      </w:pPr>
    </w:p>
    <w:p w:rsidR="00854F7C" w:rsidRDefault="00854F7C">
      <w:pPr>
        <w:spacing w:after="100"/>
        <w:jc w:val="center"/>
        <w:rPr>
          <w:rFonts w:ascii="Arial" w:eastAsia="Arial" w:hAnsi="Arial" w:cs="Arial"/>
          <w:b/>
          <w:sz w:val="20"/>
          <w:szCs w:val="20"/>
        </w:rPr>
      </w:pPr>
    </w:p>
    <w:p w:rsidR="00854F7C" w:rsidRDefault="00854F7C">
      <w:pPr>
        <w:spacing w:after="100"/>
        <w:jc w:val="center"/>
        <w:rPr>
          <w:rFonts w:ascii="Arial" w:eastAsia="Arial" w:hAnsi="Arial" w:cs="Arial"/>
          <w:b/>
          <w:sz w:val="20"/>
          <w:szCs w:val="20"/>
        </w:rPr>
      </w:pPr>
    </w:p>
    <w:p w:rsidR="00854F7C" w:rsidRDefault="00854F7C">
      <w:pPr>
        <w:spacing w:after="100"/>
        <w:jc w:val="center"/>
        <w:rPr>
          <w:rFonts w:ascii="Arial" w:eastAsia="Arial" w:hAnsi="Arial" w:cs="Arial"/>
          <w:b/>
          <w:sz w:val="20"/>
          <w:szCs w:val="20"/>
        </w:rPr>
      </w:pPr>
    </w:p>
    <w:p w:rsidR="00854F7C" w:rsidRDefault="00854F7C">
      <w:pPr>
        <w:spacing w:after="100"/>
        <w:jc w:val="center"/>
        <w:rPr>
          <w:rFonts w:ascii="Arial" w:eastAsia="Arial" w:hAnsi="Arial" w:cs="Arial"/>
          <w:b/>
          <w:sz w:val="20"/>
          <w:szCs w:val="20"/>
        </w:rPr>
      </w:pPr>
    </w:p>
    <w:p w:rsidR="00854F7C" w:rsidRDefault="00854F7C">
      <w:pPr>
        <w:spacing w:after="100"/>
        <w:jc w:val="center"/>
        <w:rPr>
          <w:rFonts w:ascii="Arial" w:eastAsia="Arial" w:hAnsi="Arial" w:cs="Arial"/>
          <w:b/>
          <w:sz w:val="20"/>
          <w:szCs w:val="20"/>
        </w:rPr>
      </w:pPr>
    </w:p>
    <w:p w:rsidR="00854F7C" w:rsidRDefault="00854F7C">
      <w:pPr>
        <w:spacing w:after="100"/>
        <w:jc w:val="center"/>
        <w:rPr>
          <w:rFonts w:ascii="Arial" w:eastAsia="Arial" w:hAnsi="Arial" w:cs="Arial"/>
          <w:b/>
          <w:sz w:val="20"/>
          <w:szCs w:val="20"/>
        </w:rPr>
      </w:pPr>
    </w:p>
    <w:p w:rsidR="00854F7C" w:rsidRDefault="00854F7C" w:rsidP="007F4D8A">
      <w:pPr>
        <w:spacing w:after="100"/>
        <w:rPr>
          <w:rFonts w:ascii="Arial" w:eastAsia="Arial" w:hAnsi="Arial" w:cs="Arial"/>
          <w:b/>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854F7C">
      <w:pPr>
        <w:spacing w:after="100"/>
        <w:jc w:val="center"/>
        <w:rPr>
          <w:rFonts w:ascii="Arial" w:eastAsia="Arial" w:hAnsi="Arial" w:cs="Arial"/>
          <w:sz w:val="20"/>
          <w:szCs w:val="20"/>
        </w:rPr>
      </w:pPr>
    </w:p>
    <w:p w:rsidR="00854F7C" w:rsidRDefault="001F3A9D">
      <w:pPr>
        <w:keepNext/>
        <w:numPr>
          <w:ilvl w:val="1"/>
          <w:numId w:val="17"/>
        </w:numPr>
        <w:spacing w:before="100" w:after="120" w:line="276" w:lineRule="auto"/>
        <w:ind w:left="0" w:firstLine="0"/>
        <w:rPr>
          <w:rFonts w:ascii="Arial" w:eastAsia="Arial" w:hAnsi="Arial" w:cs="Arial"/>
          <w:b/>
          <w:sz w:val="20"/>
          <w:szCs w:val="20"/>
        </w:rPr>
      </w:pPr>
      <w:bookmarkStart w:id="44" w:name="bookmark=id.3tbugp1" w:colFirst="0" w:colLast="0"/>
      <w:bookmarkEnd w:id="44"/>
      <w:r>
        <w:rPr>
          <w:rFonts w:ascii="Arial" w:eastAsia="Arial" w:hAnsi="Arial" w:cs="Arial"/>
          <w:b/>
          <w:sz w:val="20"/>
          <w:szCs w:val="20"/>
        </w:rPr>
        <w:lastRenderedPageBreak/>
        <w:t>Call-Off Terms</w:t>
      </w:r>
    </w:p>
    <w:p w:rsidR="00854F7C" w:rsidRDefault="001F3A9D">
      <w:pPr>
        <w:spacing w:after="100"/>
        <w:rPr>
          <w:rFonts w:ascii="Arial" w:eastAsia="Arial" w:hAnsi="Arial" w:cs="Arial"/>
          <w:sz w:val="20"/>
          <w:szCs w:val="20"/>
        </w:rPr>
      </w:pPr>
      <w:r>
        <w:rPr>
          <w:rFonts w:ascii="Arial" w:eastAsia="Arial" w:hAnsi="Arial" w:cs="Arial"/>
          <w:sz w:val="20"/>
          <w:szCs w:val="20"/>
        </w:rPr>
        <w:t>Please refer to Attachment 5b - RM3774 Call Off Terms and Conditions v3</w:t>
      </w:r>
    </w:p>
    <w:p w:rsidR="00854F7C" w:rsidRDefault="00854F7C">
      <w:pPr>
        <w:tabs>
          <w:tab w:val="left" w:pos="175"/>
        </w:tabs>
        <w:spacing w:after="120"/>
        <w:ind w:left="170" w:hanging="170"/>
        <w:rPr>
          <w:rFonts w:ascii="Arial" w:eastAsia="Arial" w:hAnsi="Arial" w:cs="Arial"/>
        </w:rPr>
      </w:pPr>
    </w:p>
    <w:p w:rsidR="00854F7C" w:rsidRDefault="00854F7C">
      <w:pPr>
        <w:rPr>
          <w:rFonts w:ascii="Arial" w:eastAsia="Arial" w:hAnsi="Arial" w:cs="Arial"/>
        </w:rPr>
      </w:pPr>
    </w:p>
    <w:p w:rsidR="00854F7C" w:rsidRDefault="00854F7C">
      <w:pPr>
        <w:rPr>
          <w:rFonts w:ascii="Arial" w:eastAsia="Arial" w:hAnsi="Arial" w:cs="Arial"/>
        </w:rPr>
      </w:pPr>
    </w:p>
    <w:p w:rsidR="00854F7C" w:rsidRDefault="00854F7C">
      <w:pPr>
        <w:rPr>
          <w:rFonts w:ascii="Arial" w:eastAsia="Arial" w:hAnsi="Arial" w:cs="Arial"/>
        </w:rPr>
      </w:pPr>
    </w:p>
    <w:p w:rsidR="00854F7C" w:rsidRDefault="00854F7C">
      <w:pPr>
        <w:rPr>
          <w:rFonts w:ascii="Arial" w:eastAsia="Arial" w:hAnsi="Arial" w:cs="Arial"/>
        </w:rPr>
      </w:pPr>
    </w:p>
    <w:p w:rsidR="00854F7C" w:rsidRDefault="00854F7C">
      <w:pPr>
        <w:rPr>
          <w:rFonts w:ascii="Arial" w:eastAsia="Arial" w:hAnsi="Arial" w:cs="Arial"/>
        </w:rPr>
      </w:pPr>
    </w:p>
    <w:p w:rsidR="00854F7C" w:rsidRDefault="00854F7C">
      <w:pPr>
        <w:rPr>
          <w:rFonts w:ascii="Arial" w:eastAsia="Arial" w:hAnsi="Arial" w:cs="Arial"/>
        </w:rPr>
      </w:pPr>
    </w:p>
    <w:p w:rsidR="00854F7C" w:rsidRDefault="00854F7C">
      <w:pPr>
        <w:rPr>
          <w:rFonts w:ascii="Arial" w:eastAsia="Arial" w:hAnsi="Arial" w:cs="Arial"/>
        </w:rPr>
      </w:pPr>
    </w:p>
    <w:p w:rsidR="00854F7C" w:rsidRDefault="00854F7C">
      <w:pPr>
        <w:rPr>
          <w:rFonts w:ascii="Arial" w:eastAsia="Arial" w:hAnsi="Arial" w:cs="Arial"/>
        </w:rPr>
      </w:pPr>
    </w:p>
    <w:p w:rsidR="00854F7C" w:rsidRDefault="00854F7C">
      <w:pPr>
        <w:rPr>
          <w:rFonts w:ascii="Arial" w:eastAsia="Arial" w:hAnsi="Arial" w:cs="Arial"/>
        </w:rPr>
      </w:pPr>
    </w:p>
    <w:p w:rsidR="00854F7C" w:rsidRDefault="00854F7C">
      <w:pPr>
        <w:rPr>
          <w:rFonts w:ascii="Arial" w:eastAsia="Arial" w:hAnsi="Arial" w:cs="Arial"/>
        </w:rPr>
      </w:pPr>
    </w:p>
    <w:p w:rsidR="00854F7C" w:rsidRDefault="00854F7C">
      <w:pPr>
        <w:rPr>
          <w:rFonts w:ascii="Arial" w:eastAsia="Arial" w:hAnsi="Arial" w:cs="Arial"/>
        </w:rPr>
      </w:pPr>
    </w:p>
    <w:sectPr w:rsidR="00854F7C">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A9D" w:rsidRDefault="001F3A9D">
      <w:r>
        <w:separator/>
      </w:r>
    </w:p>
  </w:endnote>
  <w:endnote w:type="continuationSeparator" w:id="0">
    <w:p w:rsidR="001F3A9D" w:rsidRDefault="001F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Quattrocento Sans">
    <w:altName w:val="MV Bol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6009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F7C" w:rsidRDefault="001F3A9D">
    <w:pPr>
      <w:pBdr>
        <w:top w:val="nil"/>
        <w:left w:val="nil"/>
        <w:bottom w:val="nil"/>
        <w:right w:val="nil"/>
        <w:between w:val="nil"/>
      </w:pBdr>
      <w:rPr>
        <w:rFonts w:ascii="Calibri" w:eastAsia="Calibri" w:hAnsi="Calibri" w:cs="Calibri"/>
        <w:color w:val="000000"/>
        <w:sz w:val="16"/>
        <w:szCs w:val="16"/>
        <w:u w:val="single"/>
      </w:rPr>
    </w:pPr>
    <w:r>
      <w:rPr>
        <w:rFonts w:ascii="Arial" w:eastAsia="Arial" w:hAnsi="Arial" w:cs="Arial"/>
        <w:color w:val="000000"/>
        <w:sz w:val="16"/>
        <w:szCs w:val="16"/>
      </w:rPr>
      <w:t xml:space="preserve">RM3774 - Campaign Solutions                                                                                                                                                  </w:t>
    </w:r>
    <w:r>
      <w:rPr>
        <w:rFonts w:ascii="Arial" w:eastAsia="Arial" w:hAnsi="Arial" w:cs="Arial"/>
        <w:color w:val="000000"/>
        <w:sz w:val="16"/>
        <w:szCs w:val="16"/>
      </w:rPr>
      <w:tab/>
    </w:r>
    <w:r>
      <w:rPr>
        <w:rFonts w:ascii="Arial" w:eastAsia="Arial" w:hAnsi="Arial" w:cs="Arial"/>
        <w:color w:val="000000"/>
        <w:sz w:val="16"/>
        <w:szCs w:val="16"/>
      </w:rPr>
      <w:tab/>
      <w:t xml:space="preserve">           </w:t>
    </w:r>
    <w:r>
      <w:rPr>
        <w:rFonts w:ascii="Arial" w:eastAsia="Arial" w:hAnsi="Arial" w:cs="Arial"/>
        <w:color w:val="000000"/>
        <w:sz w:val="16"/>
        <w:szCs w:val="16"/>
      </w:rPr>
      <w:t xml:space="preserve">                         Letter of Appointment </w:t>
    </w:r>
  </w:p>
  <w:p w:rsidR="00854F7C" w:rsidRDefault="001F3A9D">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Attachment 4</w:t>
    </w:r>
  </w:p>
  <w:p w:rsidR="00854F7C" w:rsidRDefault="001F3A9D">
    <w:pPr>
      <w:pBdr>
        <w:top w:val="single" w:sz="6" w:space="1" w:color="000000"/>
        <w:left w:val="nil"/>
        <w:bottom w:val="nil"/>
        <w:right w:val="nil"/>
        <w:between w:val="nil"/>
      </w:pBdr>
      <w:tabs>
        <w:tab w:val="center" w:pos="4513"/>
        <w:tab w:val="right" w:pos="9026"/>
        <w:tab w:val="right" w:pos="8647"/>
      </w:tabs>
      <w:rPr>
        <w:rFonts w:ascii="Calibri" w:eastAsia="Calibri" w:hAnsi="Calibri" w:cs="Calibri"/>
        <w:color w:val="000000"/>
        <w:sz w:val="22"/>
        <w:szCs w:val="22"/>
      </w:rPr>
    </w:pPr>
    <w:r>
      <w:rPr>
        <w:rFonts w:ascii="Calibri" w:eastAsia="Calibri" w:hAnsi="Calibri" w:cs="Calibri"/>
        <w:color w:val="000000"/>
        <w:sz w:val="16"/>
        <w:szCs w:val="16"/>
      </w:rPr>
      <w:t>© Crown Copyright 2016</w:t>
    </w:r>
  </w:p>
  <w:p w:rsidR="00854F7C" w:rsidRDefault="00854F7C">
    <w:pPr>
      <w:pBdr>
        <w:top w:val="single" w:sz="6" w:space="1" w:color="000000"/>
        <w:left w:val="nil"/>
        <w:bottom w:val="nil"/>
        <w:right w:val="nil"/>
        <w:between w:val="nil"/>
      </w:pBdr>
      <w:tabs>
        <w:tab w:val="center" w:pos="4513"/>
        <w:tab w:val="right" w:pos="9026"/>
        <w:tab w:val="right" w:pos="8647"/>
      </w:tabs>
      <w:jc w:val="both"/>
      <w:rPr>
        <w:rFonts w:ascii="Calibri" w:eastAsia="Calibri" w:hAnsi="Calibri" w:cs="Calibri"/>
        <w:color w:val="000000"/>
        <w:sz w:val="16"/>
        <w:szCs w:val="16"/>
      </w:rPr>
    </w:pPr>
  </w:p>
  <w:p w:rsidR="00854F7C" w:rsidRDefault="001F3A9D">
    <w:pPr>
      <w:tabs>
        <w:tab w:val="right" w:pos="9029"/>
      </w:tabs>
      <w:spacing w:after="720"/>
    </w:pPr>
    <w:r>
      <w:tab/>
    </w:r>
    <w:r>
      <w:fldChar w:fldCharType="begin"/>
    </w:r>
    <w:r>
      <w:instrText>PAGE</w:instrText>
    </w:r>
    <w:r w:rsidR="007F4D8A">
      <w:fldChar w:fldCharType="separate"/>
    </w:r>
    <w:r w:rsidR="007F4D8A">
      <w:rPr>
        <w:noProof/>
      </w:rPr>
      <w:t>1</w:t>
    </w:r>
    <w:r>
      <w:fldChar w:fldCharType="end"/>
    </w:r>
  </w:p>
  <w:p w:rsidR="00854F7C" w:rsidRDefault="00854F7C">
    <w:pPr>
      <w:pBdr>
        <w:top w:val="nil"/>
        <w:left w:val="nil"/>
        <w:bottom w:val="nil"/>
        <w:right w:val="nil"/>
        <w:between w:val="nil"/>
      </w:pBdr>
      <w:tabs>
        <w:tab w:val="center" w:pos="4513"/>
        <w:tab w:val="right" w:pos="9026"/>
      </w:tabs>
      <w:jc w:val="both"/>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A9D" w:rsidRDefault="001F3A9D">
      <w:r>
        <w:separator/>
      </w:r>
    </w:p>
  </w:footnote>
  <w:footnote w:type="continuationSeparator" w:id="0">
    <w:p w:rsidR="001F3A9D" w:rsidRDefault="001F3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43E"/>
    <w:multiLevelType w:val="multilevel"/>
    <w:tmpl w:val="E0B643E8"/>
    <w:lvl w:ilvl="0">
      <w:start w:val="1"/>
      <w:numFmt w:val="decimal"/>
      <w:lvlText w:val="%1."/>
      <w:lvlJc w:val="left"/>
      <w:pPr>
        <w:ind w:left="730" w:hanging="730"/>
      </w:pPr>
      <w:rPr>
        <w:rFonts w:ascii="Arial" w:eastAsia="Arial" w:hAnsi="Arial" w:cs="Arial"/>
        <w:b/>
        <w:i w:val="0"/>
        <w:strike w:val="0"/>
        <w:color w:val="000000"/>
        <w:sz w:val="22"/>
        <w:szCs w:val="22"/>
        <w:u w:val="none"/>
        <w:shd w:val="clear" w:color="auto" w:fill="auto"/>
        <w:vertAlign w:val="baseline"/>
      </w:rPr>
    </w:lvl>
    <w:lvl w:ilvl="1">
      <w:start w:val="1"/>
      <w:numFmt w:val="lowerLetter"/>
      <w:lvlText w:val="%2"/>
      <w:lvlJc w:val="left"/>
      <w:pPr>
        <w:ind w:left="1800" w:hanging="1800"/>
      </w:pPr>
      <w:rPr>
        <w:rFonts w:ascii="Arial" w:eastAsia="Arial" w:hAnsi="Arial" w:cs="Arial"/>
        <w:b/>
        <w:i w:val="0"/>
        <w:strike w:val="0"/>
        <w:color w:val="000000"/>
        <w:sz w:val="22"/>
        <w:szCs w:val="22"/>
        <w:u w:val="none"/>
        <w:shd w:val="clear" w:color="auto" w:fill="auto"/>
        <w:vertAlign w:val="baseline"/>
      </w:rPr>
    </w:lvl>
    <w:lvl w:ilvl="2">
      <w:start w:val="1"/>
      <w:numFmt w:val="lowerRoman"/>
      <w:lvlText w:val="%3"/>
      <w:lvlJc w:val="left"/>
      <w:pPr>
        <w:ind w:left="2520" w:hanging="2520"/>
      </w:pPr>
      <w:rPr>
        <w:rFonts w:ascii="Arial" w:eastAsia="Arial" w:hAnsi="Arial" w:cs="Arial"/>
        <w:b/>
        <w:i w:val="0"/>
        <w:strike w:val="0"/>
        <w:color w:val="000000"/>
        <w:sz w:val="22"/>
        <w:szCs w:val="22"/>
        <w:u w:val="none"/>
        <w:shd w:val="clear" w:color="auto" w:fill="auto"/>
        <w:vertAlign w:val="baseline"/>
      </w:rPr>
    </w:lvl>
    <w:lvl w:ilvl="3">
      <w:start w:val="1"/>
      <w:numFmt w:val="decimal"/>
      <w:lvlText w:val="%4"/>
      <w:lvlJc w:val="left"/>
      <w:pPr>
        <w:ind w:left="3240" w:hanging="3240"/>
      </w:pPr>
      <w:rPr>
        <w:rFonts w:ascii="Arial" w:eastAsia="Arial" w:hAnsi="Arial" w:cs="Arial"/>
        <w:b/>
        <w:i w:val="0"/>
        <w:strike w:val="0"/>
        <w:color w:val="000000"/>
        <w:sz w:val="22"/>
        <w:szCs w:val="22"/>
        <w:u w:val="none"/>
        <w:shd w:val="clear" w:color="auto" w:fill="auto"/>
        <w:vertAlign w:val="baseline"/>
      </w:rPr>
    </w:lvl>
    <w:lvl w:ilvl="4">
      <w:start w:val="1"/>
      <w:numFmt w:val="lowerLetter"/>
      <w:lvlText w:val="%5"/>
      <w:lvlJc w:val="left"/>
      <w:pPr>
        <w:ind w:left="3960" w:hanging="3960"/>
      </w:pPr>
      <w:rPr>
        <w:rFonts w:ascii="Arial" w:eastAsia="Arial" w:hAnsi="Arial" w:cs="Arial"/>
        <w:b/>
        <w:i w:val="0"/>
        <w:strike w:val="0"/>
        <w:color w:val="000000"/>
        <w:sz w:val="22"/>
        <w:szCs w:val="22"/>
        <w:u w:val="none"/>
        <w:shd w:val="clear" w:color="auto" w:fill="auto"/>
        <w:vertAlign w:val="baseline"/>
      </w:rPr>
    </w:lvl>
    <w:lvl w:ilvl="5">
      <w:start w:val="1"/>
      <w:numFmt w:val="lowerRoman"/>
      <w:lvlText w:val="%6"/>
      <w:lvlJc w:val="left"/>
      <w:pPr>
        <w:ind w:left="4680" w:hanging="4680"/>
      </w:pPr>
      <w:rPr>
        <w:rFonts w:ascii="Arial" w:eastAsia="Arial" w:hAnsi="Arial" w:cs="Arial"/>
        <w:b/>
        <w:i w:val="0"/>
        <w:strike w:val="0"/>
        <w:color w:val="000000"/>
        <w:sz w:val="22"/>
        <w:szCs w:val="22"/>
        <w:u w:val="none"/>
        <w:shd w:val="clear" w:color="auto" w:fill="auto"/>
        <w:vertAlign w:val="baseline"/>
      </w:rPr>
    </w:lvl>
    <w:lvl w:ilvl="6">
      <w:start w:val="1"/>
      <w:numFmt w:val="decimal"/>
      <w:lvlText w:val="%7"/>
      <w:lvlJc w:val="left"/>
      <w:pPr>
        <w:ind w:left="5400" w:hanging="5400"/>
      </w:pPr>
      <w:rPr>
        <w:rFonts w:ascii="Arial" w:eastAsia="Arial" w:hAnsi="Arial" w:cs="Arial"/>
        <w:b/>
        <w:i w:val="0"/>
        <w:strike w:val="0"/>
        <w:color w:val="000000"/>
        <w:sz w:val="22"/>
        <w:szCs w:val="22"/>
        <w:u w:val="none"/>
        <w:shd w:val="clear" w:color="auto" w:fill="auto"/>
        <w:vertAlign w:val="baseline"/>
      </w:rPr>
    </w:lvl>
    <w:lvl w:ilvl="7">
      <w:start w:val="1"/>
      <w:numFmt w:val="lowerLetter"/>
      <w:lvlText w:val="%8"/>
      <w:lvlJc w:val="left"/>
      <w:pPr>
        <w:ind w:left="6120" w:hanging="6120"/>
      </w:pPr>
      <w:rPr>
        <w:rFonts w:ascii="Arial" w:eastAsia="Arial" w:hAnsi="Arial" w:cs="Arial"/>
        <w:b/>
        <w:i w:val="0"/>
        <w:strike w:val="0"/>
        <w:color w:val="000000"/>
        <w:sz w:val="22"/>
        <w:szCs w:val="22"/>
        <w:u w:val="none"/>
        <w:shd w:val="clear" w:color="auto" w:fill="auto"/>
        <w:vertAlign w:val="baseline"/>
      </w:rPr>
    </w:lvl>
    <w:lvl w:ilvl="8">
      <w:start w:val="1"/>
      <w:numFmt w:val="lowerRoman"/>
      <w:lvlText w:val="%9"/>
      <w:lvlJc w:val="left"/>
      <w:pPr>
        <w:ind w:left="6840" w:hanging="6840"/>
      </w:pPr>
      <w:rPr>
        <w:rFonts w:ascii="Arial" w:eastAsia="Arial" w:hAnsi="Arial" w:cs="Arial"/>
        <w:b/>
        <w:i w:val="0"/>
        <w:strike w:val="0"/>
        <w:color w:val="000000"/>
        <w:sz w:val="22"/>
        <w:szCs w:val="22"/>
        <w:u w:val="none"/>
        <w:shd w:val="clear" w:color="auto" w:fill="auto"/>
        <w:vertAlign w:val="baseline"/>
      </w:rPr>
    </w:lvl>
  </w:abstractNum>
  <w:abstractNum w:abstractNumId="1" w15:restartNumberingAfterBreak="0">
    <w:nsid w:val="025A6FFC"/>
    <w:multiLevelType w:val="multilevel"/>
    <w:tmpl w:val="E60C15E8"/>
    <w:lvl w:ilvl="0">
      <w:start w:val="1"/>
      <w:numFmt w:val="bullet"/>
      <w:lvlText w:val="o"/>
      <w:lvlJc w:val="left"/>
      <w:pPr>
        <w:ind w:left="720" w:hanging="720"/>
      </w:pPr>
      <w:rPr>
        <w:rFonts w:ascii="Courier New" w:eastAsia="Courier New" w:hAnsi="Courier New" w:cs="Courier New"/>
        <w:b w:val="0"/>
        <w:i w:val="0"/>
        <w:strike w:val="0"/>
        <w:color w:val="000000"/>
        <w:sz w:val="20"/>
        <w:szCs w:val="20"/>
        <w:u w:val="none"/>
        <w:shd w:val="clear" w:color="auto" w:fill="auto"/>
        <w:vertAlign w:val="baseline"/>
      </w:rPr>
    </w:lvl>
    <w:lvl w:ilvl="1">
      <w:start w:val="1"/>
      <w:numFmt w:val="bullet"/>
      <w:lvlText w:val="o"/>
      <w:lvlJc w:val="left"/>
      <w:pPr>
        <w:ind w:left="1594" w:hanging="1594"/>
      </w:pPr>
      <w:rPr>
        <w:rFonts w:ascii="Courier New" w:eastAsia="Courier New" w:hAnsi="Courier New" w:cs="Courier New"/>
        <w:b w:val="0"/>
        <w:i w:val="0"/>
        <w:strike w:val="0"/>
        <w:color w:val="000000"/>
        <w:sz w:val="20"/>
        <w:szCs w:val="20"/>
        <w:u w:val="none"/>
        <w:shd w:val="clear" w:color="auto" w:fill="auto"/>
        <w:vertAlign w:val="baseline"/>
      </w:rPr>
    </w:lvl>
    <w:lvl w:ilvl="2">
      <w:start w:val="1"/>
      <w:numFmt w:val="bullet"/>
      <w:lvlText w:val="▪"/>
      <w:lvlJc w:val="left"/>
      <w:pPr>
        <w:ind w:left="2314" w:hanging="2314"/>
      </w:pPr>
      <w:rPr>
        <w:rFonts w:ascii="Courier New" w:eastAsia="Courier New" w:hAnsi="Courier New" w:cs="Courier New"/>
        <w:b w:val="0"/>
        <w:i w:val="0"/>
        <w:strike w:val="0"/>
        <w:color w:val="000000"/>
        <w:sz w:val="20"/>
        <w:szCs w:val="20"/>
        <w:u w:val="none"/>
        <w:shd w:val="clear" w:color="auto" w:fill="auto"/>
        <w:vertAlign w:val="baseline"/>
      </w:rPr>
    </w:lvl>
    <w:lvl w:ilvl="3">
      <w:start w:val="1"/>
      <w:numFmt w:val="bullet"/>
      <w:lvlText w:val="•"/>
      <w:lvlJc w:val="left"/>
      <w:pPr>
        <w:ind w:left="3034" w:hanging="3034"/>
      </w:pPr>
      <w:rPr>
        <w:rFonts w:ascii="Courier New" w:eastAsia="Courier New" w:hAnsi="Courier New" w:cs="Courier New"/>
        <w:b w:val="0"/>
        <w:i w:val="0"/>
        <w:strike w:val="0"/>
        <w:color w:val="000000"/>
        <w:sz w:val="20"/>
        <w:szCs w:val="20"/>
        <w:u w:val="none"/>
        <w:shd w:val="clear" w:color="auto" w:fill="auto"/>
        <w:vertAlign w:val="baseline"/>
      </w:rPr>
    </w:lvl>
    <w:lvl w:ilvl="4">
      <w:start w:val="1"/>
      <w:numFmt w:val="bullet"/>
      <w:lvlText w:val="o"/>
      <w:lvlJc w:val="left"/>
      <w:pPr>
        <w:ind w:left="3754" w:hanging="3754"/>
      </w:pPr>
      <w:rPr>
        <w:rFonts w:ascii="Courier New" w:eastAsia="Courier New" w:hAnsi="Courier New" w:cs="Courier New"/>
        <w:b w:val="0"/>
        <w:i w:val="0"/>
        <w:strike w:val="0"/>
        <w:color w:val="000000"/>
        <w:sz w:val="20"/>
        <w:szCs w:val="20"/>
        <w:u w:val="none"/>
        <w:shd w:val="clear" w:color="auto" w:fill="auto"/>
        <w:vertAlign w:val="baseline"/>
      </w:rPr>
    </w:lvl>
    <w:lvl w:ilvl="5">
      <w:start w:val="1"/>
      <w:numFmt w:val="bullet"/>
      <w:lvlText w:val="▪"/>
      <w:lvlJc w:val="left"/>
      <w:pPr>
        <w:ind w:left="4474" w:hanging="4474"/>
      </w:pPr>
      <w:rPr>
        <w:rFonts w:ascii="Courier New" w:eastAsia="Courier New" w:hAnsi="Courier New" w:cs="Courier New"/>
        <w:b w:val="0"/>
        <w:i w:val="0"/>
        <w:strike w:val="0"/>
        <w:color w:val="000000"/>
        <w:sz w:val="20"/>
        <w:szCs w:val="20"/>
        <w:u w:val="none"/>
        <w:shd w:val="clear" w:color="auto" w:fill="auto"/>
        <w:vertAlign w:val="baseline"/>
      </w:rPr>
    </w:lvl>
    <w:lvl w:ilvl="6">
      <w:start w:val="1"/>
      <w:numFmt w:val="bullet"/>
      <w:lvlText w:val="•"/>
      <w:lvlJc w:val="left"/>
      <w:pPr>
        <w:ind w:left="5194" w:hanging="5194"/>
      </w:pPr>
      <w:rPr>
        <w:rFonts w:ascii="Courier New" w:eastAsia="Courier New" w:hAnsi="Courier New" w:cs="Courier New"/>
        <w:b w:val="0"/>
        <w:i w:val="0"/>
        <w:strike w:val="0"/>
        <w:color w:val="000000"/>
        <w:sz w:val="20"/>
        <w:szCs w:val="20"/>
        <w:u w:val="none"/>
        <w:shd w:val="clear" w:color="auto" w:fill="auto"/>
        <w:vertAlign w:val="baseline"/>
      </w:rPr>
    </w:lvl>
    <w:lvl w:ilvl="7">
      <w:start w:val="1"/>
      <w:numFmt w:val="bullet"/>
      <w:lvlText w:val="o"/>
      <w:lvlJc w:val="left"/>
      <w:pPr>
        <w:ind w:left="5914" w:hanging="5914"/>
      </w:pPr>
      <w:rPr>
        <w:rFonts w:ascii="Courier New" w:eastAsia="Courier New" w:hAnsi="Courier New" w:cs="Courier New"/>
        <w:b w:val="0"/>
        <w:i w:val="0"/>
        <w:strike w:val="0"/>
        <w:color w:val="000000"/>
        <w:sz w:val="20"/>
        <w:szCs w:val="20"/>
        <w:u w:val="none"/>
        <w:shd w:val="clear" w:color="auto" w:fill="auto"/>
        <w:vertAlign w:val="baseline"/>
      </w:rPr>
    </w:lvl>
    <w:lvl w:ilvl="8">
      <w:start w:val="1"/>
      <w:numFmt w:val="bullet"/>
      <w:lvlText w:val="▪"/>
      <w:lvlJc w:val="left"/>
      <w:pPr>
        <w:ind w:left="6634" w:hanging="6634"/>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2" w15:restartNumberingAfterBreak="0">
    <w:nsid w:val="02E1201B"/>
    <w:multiLevelType w:val="multilevel"/>
    <w:tmpl w:val="A2D2C8EC"/>
    <w:lvl w:ilvl="0">
      <w:start w:val="1"/>
      <w:numFmt w:val="bullet"/>
      <w:lvlText w:val="•"/>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728" w:hanging="172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448" w:hanging="244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3168" w:hanging="316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888" w:hanging="388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608" w:hanging="460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328" w:hanging="532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6048" w:hanging="604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768" w:hanging="676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3" w15:restartNumberingAfterBreak="0">
    <w:nsid w:val="056F332E"/>
    <w:multiLevelType w:val="multilevel"/>
    <w:tmpl w:val="4D460A92"/>
    <w:lvl w:ilvl="0">
      <w:start w:val="1"/>
      <w:numFmt w:val="bullet"/>
      <w:lvlText w:val="•"/>
      <w:lvlJc w:val="left"/>
      <w:pPr>
        <w:ind w:left="705" w:hanging="705"/>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4" w15:restartNumberingAfterBreak="0">
    <w:nsid w:val="0B253826"/>
    <w:multiLevelType w:val="multilevel"/>
    <w:tmpl w:val="A57E6482"/>
    <w:lvl w:ilvl="0">
      <w:start w:val="1"/>
      <w:numFmt w:val="decimal"/>
      <w:lvlText w:val="%1."/>
      <w:lvlJc w:val="left"/>
      <w:pPr>
        <w:ind w:left="705" w:hanging="705"/>
      </w:pPr>
      <w:rPr>
        <w:rFonts w:ascii="Arial" w:eastAsia="Arial" w:hAnsi="Arial" w:cs="Arial"/>
        <w:b/>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Arial" w:eastAsia="Arial" w:hAnsi="Arial" w:cs="Arial"/>
        <w:b/>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Arial" w:eastAsia="Arial" w:hAnsi="Arial" w:cs="Arial"/>
        <w:b/>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Arial" w:eastAsia="Arial" w:hAnsi="Arial" w:cs="Arial"/>
        <w:b/>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Arial" w:eastAsia="Arial" w:hAnsi="Arial" w:cs="Arial"/>
        <w:b/>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Arial" w:eastAsia="Arial" w:hAnsi="Arial" w:cs="Arial"/>
        <w:b/>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Arial" w:eastAsia="Arial" w:hAnsi="Arial" w:cs="Arial"/>
        <w:b/>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Arial" w:eastAsia="Arial" w:hAnsi="Arial" w:cs="Arial"/>
        <w:b/>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Arial" w:eastAsia="Arial" w:hAnsi="Arial" w:cs="Arial"/>
        <w:b/>
        <w:i w:val="0"/>
        <w:strike w:val="0"/>
        <w:color w:val="000000"/>
        <w:sz w:val="22"/>
        <w:szCs w:val="22"/>
        <w:u w:val="none"/>
        <w:shd w:val="clear" w:color="auto" w:fill="auto"/>
        <w:vertAlign w:val="baseline"/>
      </w:rPr>
    </w:lvl>
  </w:abstractNum>
  <w:abstractNum w:abstractNumId="5" w15:restartNumberingAfterBreak="0">
    <w:nsid w:val="0F044005"/>
    <w:multiLevelType w:val="multilevel"/>
    <w:tmpl w:val="5E48715E"/>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6" w15:restartNumberingAfterBreak="0">
    <w:nsid w:val="105C4080"/>
    <w:multiLevelType w:val="multilevel"/>
    <w:tmpl w:val="63CA9F38"/>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7" w15:restartNumberingAfterBreak="0">
    <w:nsid w:val="11A50E7C"/>
    <w:multiLevelType w:val="multilevel"/>
    <w:tmpl w:val="D154F8E0"/>
    <w:lvl w:ilvl="0">
      <w:start w:val="1"/>
      <w:numFmt w:val="bullet"/>
      <w:lvlText w:val="•"/>
      <w:lvlJc w:val="left"/>
      <w:pPr>
        <w:ind w:left="705" w:hanging="705"/>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8" w15:restartNumberingAfterBreak="0">
    <w:nsid w:val="156A3C9E"/>
    <w:multiLevelType w:val="multilevel"/>
    <w:tmpl w:val="6EC26580"/>
    <w:lvl w:ilvl="0">
      <w:start w:val="1"/>
      <w:numFmt w:val="decimal"/>
      <w:lvlText w:val="%1."/>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000000"/>
        <w:sz w:val="22"/>
        <w:szCs w:val="22"/>
        <w:u w:val="none"/>
        <w:shd w:val="clear" w:color="auto" w:fill="auto"/>
        <w:vertAlign w:val="baseline"/>
      </w:rPr>
    </w:lvl>
  </w:abstractNum>
  <w:abstractNum w:abstractNumId="9" w15:restartNumberingAfterBreak="0">
    <w:nsid w:val="1E722C57"/>
    <w:multiLevelType w:val="multilevel"/>
    <w:tmpl w:val="8BF82124"/>
    <w:lvl w:ilvl="0">
      <w:start w:val="1"/>
      <w:numFmt w:val="bullet"/>
      <w:lvlText w:val="•"/>
      <w:lvlJc w:val="left"/>
      <w:pPr>
        <w:ind w:left="1440" w:hanging="144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880" w:hanging="28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3600" w:hanging="360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5040" w:hanging="50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760" w:hanging="576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7200" w:hanging="720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0" w15:restartNumberingAfterBreak="0">
    <w:nsid w:val="1F2F0999"/>
    <w:multiLevelType w:val="multilevel"/>
    <w:tmpl w:val="A45A99FA"/>
    <w:lvl w:ilvl="0">
      <w:start w:val="1"/>
      <w:numFmt w:val="bullet"/>
      <w:lvlText w:val="o"/>
      <w:lvlJc w:val="left"/>
      <w:pPr>
        <w:ind w:left="10" w:hanging="10"/>
      </w:pPr>
      <w:rPr>
        <w:rFonts w:ascii="Arial" w:eastAsia="Arial" w:hAnsi="Arial" w:cs="Arial"/>
        <w:b/>
        <w:i w:val="0"/>
        <w:strike w:val="0"/>
        <w:color w:val="000000"/>
        <w:sz w:val="22"/>
        <w:szCs w:val="22"/>
        <w:u w:val="none"/>
        <w:shd w:val="clear" w:color="auto" w:fill="auto"/>
        <w:vertAlign w:val="baseline"/>
      </w:rPr>
    </w:lvl>
    <w:lvl w:ilvl="1">
      <w:start w:val="1"/>
      <w:numFmt w:val="bullet"/>
      <w:lvlText w:val="o"/>
      <w:lvlJc w:val="left"/>
      <w:pPr>
        <w:ind w:left="1478" w:hanging="1478"/>
      </w:pPr>
      <w:rPr>
        <w:rFonts w:ascii="Arial" w:eastAsia="Arial" w:hAnsi="Arial" w:cs="Arial"/>
        <w:b/>
        <w:i w:val="0"/>
        <w:strike w:val="0"/>
        <w:color w:val="000000"/>
        <w:sz w:val="22"/>
        <w:szCs w:val="22"/>
        <w:u w:val="none"/>
        <w:shd w:val="clear" w:color="auto" w:fill="auto"/>
        <w:vertAlign w:val="baseline"/>
      </w:rPr>
    </w:lvl>
    <w:lvl w:ilvl="2">
      <w:start w:val="1"/>
      <w:numFmt w:val="bullet"/>
      <w:lvlText w:val="▪"/>
      <w:lvlJc w:val="left"/>
      <w:pPr>
        <w:ind w:left="2198" w:hanging="2198"/>
      </w:pPr>
      <w:rPr>
        <w:rFonts w:ascii="Arial" w:eastAsia="Arial" w:hAnsi="Arial" w:cs="Arial"/>
        <w:b/>
        <w:i w:val="0"/>
        <w:strike w:val="0"/>
        <w:color w:val="000000"/>
        <w:sz w:val="22"/>
        <w:szCs w:val="22"/>
        <w:u w:val="none"/>
        <w:shd w:val="clear" w:color="auto" w:fill="auto"/>
        <w:vertAlign w:val="baseline"/>
      </w:rPr>
    </w:lvl>
    <w:lvl w:ilvl="3">
      <w:start w:val="1"/>
      <w:numFmt w:val="bullet"/>
      <w:lvlText w:val="•"/>
      <w:lvlJc w:val="left"/>
      <w:pPr>
        <w:ind w:left="2918" w:hanging="2918"/>
      </w:pPr>
      <w:rPr>
        <w:rFonts w:ascii="Arial" w:eastAsia="Arial" w:hAnsi="Arial" w:cs="Arial"/>
        <w:b/>
        <w:i w:val="0"/>
        <w:strike w:val="0"/>
        <w:color w:val="000000"/>
        <w:sz w:val="22"/>
        <w:szCs w:val="22"/>
        <w:u w:val="none"/>
        <w:shd w:val="clear" w:color="auto" w:fill="auto"/>
        <w:vertAlign w:val="baseline"/>
      </w:rPr>
    </w:lvl>
    <w:lvl w:ilvl="4">
      <w:start w:val="1"/>
      <w:numFmt w:val="bullet"/>
      <w:lvlText w:val="o"/>
      <w:lvlJc w:val="left"/>
      <w:pPr>
        <w:ind w:left="3638" w:hanging="3638"/>
      </w:pPr>
      <w:rPr>
        <w:rFonts w:ascii="Arial" w:eastAsia="Arial" w:hAnsi="Arial" w:cs="Arial"/>
        <w:b/>
        <w:i w:val="0"/>
        <w:strike w:val="0"/>
        <w:color w:val="000000"/>
        <w:sz w:val="22"/>
        <w:szCs w:val="22"/>
        <w:u w:val="none"/>
        <w:shd w:val="clear" w:color="auto" w:fill="auto"/>
        <w:vertAlign w:val="baseline"/>
      </w:rPr>
    </w:lvl>
    <w:lvl w:ilvl="5">
      <w:start w:val="1"/>
      <w:numFmt w:val="bullet"/>
      <w:lvlText w:val="▪"/>
      <w:lvlJc w:val="left"/>
      <w:pPr>
        <w:ind w:left="4358" w:hanging="4358"/>
      </w:pPr>
      <w:rPr>
        <w:rFonts w:ascii="Arial" w:eastAsia="Arial" w:hAnsi="Arial" w:cs="Arial"/>
        <w:b/>
        <w:i w:val="0"/>
        <w:strike w:val="0"/>
        <w:color w:val="000000"/>
        <w:sz w:val="22"/>
        <w:szCs w:val="22"/>
        <w:u w:val="none"/>
        <w:shd w:val="clear" w:color="auto" w:fill="auto"/>
        <w:vertAlign w:val="baseline"/>
      </w:rPr>
    </w:lvl>
    <w:lvl w:ilvl="6">
      <w:start w:val="1"/>
      <w:numFmt w:val="bullet"/>
      <w:lvlText w:val="•"/>
      <w:lvlJc w:val="left"/>
      <w:pPr>
        <w:ind w:left="5078" w:hanging="5078"/>
      </w:pPr>
      <w:rPr>
        <w:rFonts w:ascii="Arial" w:eastAsia="Arial" w:hAnsi="Arial" w:cs="Arial"/>
        <w:b/>
        <w:i w:val="0"/>
        <w:strike w:val="0"/>
        <w:color w:val="000000"/>
        <w:sz w:val="22"/>
        <w:szCs w:val="22"/>
        <w:u w:val="none"/>
        <w:shd w:val="clear" w:color="auto" w:fill="auto"/>
        <w:vertAlign w:val="baseline"/>
      </w:rPr>
    </w:lvl>
    <w:lvl w:ilvl="7">
      <w:start w:val="1"/>
      <w:numFmt w:val="bullet"/>
      <w:lvlText w:val="o"/>
      <w:lvlJc w:val="left"/>
      <w:pPr>
        <w:ind w:left="5798" w:hanging="5798"/>
      </w:pPr>
      <w:rPr>
        <w:rFonts w:ascii="Arial" w:eastAsia="Arial" w:hAnsi="Arial" w:cs="Arial"/>
        <w:b/>
        <w:i w:val="0"/>
        <w:strike w:val="0"/>
        <w:color w:val="000000"/>
        <w:sz w:val="22"/>
        <w:szCs w:val="22"/>
        <w:u w:val="none"/>
        <w:shd w:val="clear" w:color="auto" w:fill="auto"/>
        <w:vertAlign w:val="baseline"/>
      </w:rPr>
    </w:lvl>
    <w:lvl w:ilvl="8">
      <w:start w:val="1"/>
      <w:numFmt w:val="bullet"/>
      <w:lvlText w:val="▪"/>
      <w:lvlJc w:val="left"/>
      <w:pPr>
        <w:ind w:left="6518" w:hanging="6518"/>
      </w:pPr>
      <w:rPr>
        <w:rFonts w:ascii="Arial" w:eastAsia="Arial" w:hAnsi="Arial" w:cs="Arial"/>
        <w:b/>
        <w:i w:val="0"/>
        <w:strike w:val="0"/>
        <w:color w:val="000000"/>
        <w:sz w:val="22"/>
        <w:szCs w:val="22"/>
        <w:u w:val="none"/>
        <w:shd w:val="clear" w:color="auto" w:fill="auto"/>
        <w:vertAlign w:val="baseline"/>
      </w:rPr>
    </w:lvl>
  </w:abstractNum>
  <w:abstractNum w:abstractNumId="11" w15:restartNumberingAfterBreak="0">
    <w:nsid w:val="21493130"/>
    <w:multiLevelType w:val="multilevel"/>
    <w:tmpl w:val="9A6E1800"/>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2" w15:restartNumberingAfterBreak="0">
    <w:nsid w:val="29D33A3D"/>
    <w:multiLevelType w:val="multilevel"/>
    <w:tmpl w:val="E208C75A"/>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3" w15:restartNumberingAfterBreak="0">
    <w:nsid w:val="300F7583"/>
    <w:multiLevelType w:val="multilevel"/>
    <w:tmpl w:val="DC065528"/>
    <w:lvl w:ilvl="0">
      <w:start w:val="1"/>
      <w:numFmt w:val="bullet"/>
      <w:lvlText w:val="•"/>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4" w15:restartNumberingAfterBreak="0">
    <w:nsid w:val="31857FB6"/>
    <w:multiLevelType w:val="multilevel"/>
    <w:tmpl w:val="5C0A6858"/>
    <w:lvl w:ilvl="0">
      <w:start w:val="1"/>
      <w:numFmt w:val="bullet"/>
      <w:lvlText w:val="•"/>
      <w:lvlJc w:val="left"/>
      <w:pPr>
        <w:ind w:left="705" w:hanging="705"/>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5" w15:restartNumberingAfterBreak="0">
    <w:nsid w:val="351A7611"/>
    <w:multiLevelType w:val="multilevel"/>
    <w:tmpl w:val="578C0068"/>
    <w:lvl w:ilvl="0">
      <w:start w:val="1"/>
      <w:numFmt w:val="bullet"/>
      <w:lvlText w:val="•"/>
      <w:lvlJc w:val="left"/>
      <w:pPr>
        <w:ind w:left="739" w:hanging="739"/>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2" w:hanging="1442"/>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62" w:hanging="2162"/>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2" w:hanging="2882"/>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2" w:hanging="3602"/>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2" w:hanging="4322"/>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2" w:hanging="5042"/>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2" w:hanging="5762"/>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2" w:hanging="6482"/>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6" w15:restartNumberingAfterBreak="0">
    <w:nsid w:val="3BE46155"/>
    <w:multiLevelType w:val="multilevel"/>
    <w:tmpl w:val="879AAF5C"/>
    <w:lvl w:ilvl="0">
      <w:start w:val="1"/>
      <w:numFmt w:val="bullet"/>
      <w:lvlText w:val="•"/>
      <w:lvlJc w:val="left"/>
      <w:pPr>
        <w:ind w:left="705" w:hanging="705"/>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7" w15:restartNumberingAfterBreak="0">
    <w:nsid w:val="3C583F5B"/>
    <w:multiLevelType w:val="multilevel"/>
    <w:tmpl w:val="AD46DF24"/>
    <w:lvl w:ilvl="0">
      <w:start w:val="1"/>
      <w:numFmt w:val="bullet"/>
      <w:lvlText w:val="•"/>
      <w:lvlJc w:val="left"/>
      <w:pPr>
        <w:ind w:left="705" w:hanging="705"/>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8" w15:restartNumberingAfterBreak="0">
    <w:nsid w:val="467F4571"/>
    <w:multiLevelType w:val="multilevel"/>
    <w:tmpl w:val="7C985730"/>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9" w15:restartNumberingAfterBreak="0">
    <w:nsid w:val="49AE5825"/>
    <w:multiLevelType w:val="multilevel"/>
    <w:tmpl w:val="B0123C74"/>
    <w:lvl w:ilvl="0">
      <w:start w:val="1"/>
      <w:numFmt w:val="decimal"/>
      <w:lvlText w:val="%1."/>
      <w:lvlJc w:val="left"/>
      <w:pPr>
        <w:ind w:left="362" w:hanging="362"/>
      </w:pPr>
      <w:rPr>
        <w:rFonts w:ascii="Arial" w:eastAsia="Arial" w:hAnsi="Arial" w:cs="Arial"/>
        <w:b/>
        <w:i w:val="0"/>
        <w:strike w:val="0"/>
        <w:color w:val="000000"/>
        <w:sz w:val="22"/>
        <w:szCs w:val="22"/>
        <w:u w:val="none"/>
        <w:shd w:val="clear" w:color="auto" w:fill="auto"/>
        <w:vertAlign w:val="baseline"/>
      </w:rPr>
    </w:lvl>
    <w:lvl w:ilvl="1">
      <w:start w:val="1"/>
      <w:numFmt w:val="bullet"/>
      <w:lvlText w:val="•"/>
      <w:lvlJc w:val="left"/>
      <w:pPr>
        <w:ind w:left="737" w:hanging="737"/>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2880" w:hanging="28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040" w:hanging="50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20" w15:restartNumberingAfterBreak="0">
    <w:nsid w:val="4B077E60"/>
    <w:multiLevelType w:val="multilevel"/>
    <w:tmpl w:val="FD88F58E"/>
    <w:lvl w:ilvl="0">
      <w:start w:val="1"/>
      <w:numFmt w:val="bullet"/>
      <w:lvlText w:val="o"/>
      <w:lvlJc w:val="left"/>
      <w:pPr>
        <w:ind w:left="720" w:hanging="720"/>
      </w:pPr>
      <w:rPr>
        <w:rFonts w:ascii="Courier New" w:eastAsia="Courier New" w:hAnsi="Courier New" w:cs="Courier New"/>
        <w:b w:val="0"/>
        <w:i w:val="0"/>
        <w:strike w:val="0"/>
        <w:color w:val="000000"/>
        <w:sz w:val="20"/>
        <w:szCs w:val="20"/>
        <w:u w:val="none"/>
        <w:shd w:val="clear" w:color="auto" w:fill="auto"/>
        <w:vertAlign w:val="baseline"/>
      </w:rPr>
    </w:lvl>
    <w:lvl w:ilvl="1">
      <w:start w:val="1"/>
      <w:numFmt w:val="bullet"/>
      <w:lvlText w:val="o"/>
      <w:lvlJc w:val="left"/>
      <w:pPr>
        <w:ind w:left="1595" w:hanging="1595"/>
      </w:pPr>
      <w:rPr>
        <w:rFonts w:ascii="Courier New" w:eastAsia="Courier New" w:hAnsi="Courier New" w:cs="Courier New"/>
        <w:b w:val="0"/>
        <w:i w:val="0"/>
        <w:strike w:val="0"/>
        <w:color w:val="000000"/>
        <w:sz w:val="20"/>
        <w:szCs w:val="20"/>
        <w:u w:val="none"/>
        <w:shd w:val="clear" w:color="auto" w:fill="auto"/>
        <w:vertAlign w:val="baseline"/>
      </w:rPr>
    </w:lvl>
    <w:lvl w:ilvl="2">
      <w:start w:val="1"/>
      <w:numFmt w:val="bullet"/>
      <w:lvlText w:val="▪"/>
      <w:lvlJc w:val="left"/>
      <w:pPr>
        <w:ind w:left="2315" w:hanging="2315"/>
      </w:pPr>
      <w:rPr>
        <w:rFonts w:ascii="Courier New" w:eastAsia="Courier New" w:hAnsi="Courier New" w:cs="Courier New"/>
        <w:b w:val="0"/>
        <w:i w:val="0"/>
        <w:strike w:val="0"/>
        <w:color w:val="000000"/>
        <w:sz w:val="20"/>
        <w:szCs w:val="20"/>
        <w:u w:val="none"/>
        <w:shd w:val="clear" w:color="auto" w:fill="auto"/>
        <w:vertAlign w:val="baseline"/>
      </w:rPr>
    </w:lvl>
    <w:lvl w:ilvl="3">
      <w:start w:val="1"/>
      <w:numFmt w:val="bullet"/>
      <w:lvlText w:val="•"/>
      <w:lvlJc w:val="left"/>
      <w:pPr>
        <w:ind w:left="3035" w:hanging="3035"/>
      </w:pPr>
      <w:rPr>
        <w:rFonts w:ascii="Courier New" w:eastAsia="Courier New" w:hAnsi="Courier New" w:cs="Courier New"/>
        <w:b w:val="0"/>
        <w:i w:val="0"/>
        <w:strike w:val="0"/>
        <w:color w:val="000000"/>
        <w:sz w:val="20"/>
        <w:szCs w:val="20"/>
        <w:u w:val="none"/>
        <w:shd w:val="clear" w:color="auto" w:fill="auto"/>
        <w:vertAlign w:val="baseline"/>
      </w:rPr>
    </w:lvl>
    <w:lvl w:ilvl="4">
      <w:start w:val="1"/>
      <w:numFmt w:val="bullet"/>
      <w:lvlText w:val="o"/>
      <w:lvlJc w:val="left"/>
      <w:pPr>
        <w:ind w:left="3755" w:hanging="3755"/>
      </w:pPr>
      <w:rPr>
        <w:rFonts w:ascii="Courier New" w:eastAsia="Courier New" w:hAnsi="Courier New" w:cs="Courier New"/>
        <w:b w:val="0"/>
        <w:i w:val="0"/>
        <w:strike w:val="0"/>
        <w:color w:val="000000"/>
        <w:sz w:val="20"/>
        <w:szCs w:val="20"/>
        <w:u w:val="none"/>
        <w:shd w:val="clear" w:color="auto" w:fill="auto"/>
        <w:vertAlign w:val="baseline"/>
      </w:rPr>
    </w:lvl>
    <w:lvl w:ilvl="5">
      <w:start w:val="1"/>
      <w:numFmt w:val="bullet"/>
      <w:lvlText w:val="▪"/>
      <w:lvlJc w:val="left"/>
      <w:pPr>
        <w:ind w:left="4475" w:hanging="4475"/>
      </w:pPr>
      <w:rPr>
        <w:rFonts w:ascii="Courier New" w:eastAsia="Courier New" w:hAnsi="Courier New" w:cs="Courier New"/>
        <w:b w:val="0"/>
        <w:i w:val="0"/>
        <w:strike w:val="0"/>
        <w:color w:val="000000"/>
        <w:sz w:val="20"/>
        <w:szCs w:val="20"/>
        <w:u w:val="none"/>
        <w:shd w:val="clear" w:color="auto" w:fill="auto"/>
        <w:vertAlign w:val="baseline"/>
      </w:rPr>
    </w:lvl>
    <w:lvl w:ilvl="6">
      <w:start w:val="1"/>
      <w:numFmt w:val="bullet"/>
      <w:lvlText w:val="•"/>
      <w:lvlJc w:val="left"/>
      <w:pPr>
        <w:ind w:left="5195" w:hanging="5195"/>
      </w:pPr>
      <w:rPr>
        <w:rFonts w:ascii="Courier New" w:eastAsia="Courier New" w:hAnsi="Courier New" w:cs="Courier New"/>
        <w:b w:val="0"/>
        <w:i w:val="0"/>
        <w:strike w:val="0"/>
        <w:color w:val="000000"/>
        <w:sz w:val="20"/>
        <w:szCs w:val="20"/>
        <w:u w:val="none"/>
        <w:shd w:val="clear" w:color="auto" w:fill="auto"/>
        <w:vertAlign w:val="baseline"/>
      </w:rPr>
    </w:lvl>
    <w:lvl w:ilvl="7">
      <w:start w:val="1"/>
      <w:numFmt w:val="bullet"/>
      <w:lvlText w:val="o"/>
      <w:lvlJc w:val="left"/>
      <w:pPr>
        <w:ind w:left="5915" w:hanging="5915"/>
      </w:pPr>
      <w:rPr>
        <w:rFonts w:ascii="Courier New" w:eastAsia="Courier New" w:hAnsi="Courier New" w:cs="Courier New"/>
        <w:b w:val="0"/>
        <w:i w:val="0"/>
        <w:strike w:val="0"/>
        <w:color w:val="000000"/>
        <w:sz w:val="20"/>
        <w:szCs w:val="20"/>
        <w:u w:val="none"/>
        <w:shd w:val="clear" w:color="auto" w:fill="auto"/>
        <w:vertAlign w:val="baseline"/>
      </w:rPr>
    </w:lvl>
    <w:lvl w:ilvl="8">
      <w:start w:val="1"/>
      <w:numFmt w:val="bullet"/>
      <w:lvlText w:val="▪"/>
      <w:lvlJc w:val="left"/>
      <w:pPr>
        <w:ind w:left="6635" w:hanging="6635"/>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21" w15:restartNumberingAfterBreak="0">
    <w:nsid w:val="54551B7D"/>
    <w:multiLevelType w:val="multilevel"/>
    <w:tmpl w:val="6368E0F8"/>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22" w15:restartNumberingAfterBreak="0">
    <w:nsid w:val="57022E47"/>
    <w:multiLevelType w:val="multilevel"/>
    <w:tmpl w:val="12B28A08"/>
    <w:lvl w:ilvl="0">
      <w:start w:val="1"/>
      <w:numFmt w:val="decimal"/>
      <w:lvlText w:val="SCHEDULE %1: "/>
      <w:lvlJc w:val="left"/>
      <w:pPr>
        <w:ind w:left="0" w:firstLine="0"/>
      </w:pPr>
    </w:lvl>
    <w:lvl w:ilvl="1">
      <w:start w:val="1"/>
      <w:numFmt w:val="decimal"/>
      <w:lvlText w:val="Part %2: "/>
      <w:lvlJc w:val="left"/>
      <w:pPr>
        <w:ind w:left="5103" w:firstLine="15309"/>
      </w:pPr>
    </w:lvl>
    <w:lvl w:ilvl="2">
      <w:start w:val="1"/>
      <w:numFmt w:val="decimal"/>
      <w:lvlText w:val="Section %3: "/>
      <w:lvlJc w:val="left"/>
      <w:pPr>
        <w:ind w:left="0" w:firstLine="0"/>
      </w:p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23" w15:restartNumberingAfterBreak="0">
    <w:nsid w:val="57BA4E61"/>
    <w:multiLevelType w:val="multilevel"/>
    <w:tmpl w:val="39CCC786"/>
    <w:lvl w:ilvl="0">
      <w:start w:val="1"/>
      <w:numFmt w:val="decimal"/>
      <w:lvlText w:val="%1."/>
      <w:lvlJc w:val="left"/>
      <w:pPr>
        <w:ind w:left="362" w:hanging="362"/>
      </w:pPr>
      <w:rPr>
        <w:rFonts w:ascii="Arial" w:eastAsia="Arial" w:hAnsi="Arial" w:cs="Arial"/>
        <w:b/>
        <w:i w:val="0"/>
        <w:strike w:val="0"/>
        <w:color w:val="000000"/>
        <w:sz w:val="22"/>
        <w:szCs w:val="22"/>
        <w:u w:val="none"/>
        <w:shd w:val="clear" w:color="auto" w:fill="auto"/>
        <w:vertAlign w:val="baseline"/>
      </w:rPr>
    </w:lvl>
    <w:lvl w:ilvl="1">
      <w:start w:val="1"/>
      <w:numFmt w:val="bullet"/>
      <w:lvlText w:val="•"/>
      <w:lvlJc w:val="left"/>
      <w:pPr>
        <w:ind w:left="737" w:hanging="737"/>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2880" w:hanging="28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040" w:hanging="50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24" w15:restartNumberingAfterBreak="0">
    <w:nsid w:val="5F9C276B"/>
    <w:multiLevelType w:val="multilevel"/>
    <w:tmpl w:val="E8269B14"/>
    <w:lvl w:ilvl="0">
      <w:start w:val="1"/>
      <w:numFmt w:val="bullet"/>
      <w:lvlText w:val="•"/>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25" w15:restartNumberingAfterBreak="0">
    <w:nsid w:val="608C1A11"/>
    <w:multiLevelType w:val="multilevel"/>
    <w:tmpl w:val="8C40DB9C"/>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sz w:val="24"/>
        <w:szCs w:val="24"/>
      </w:rPr>
    </w:lvl>
    <w:lvl w:ilvl="2">
      <w:start w:val="1"/>
      <w:numFmt w:val="decimal"/>
      <w:lvlText w:val="%1.%2.%3"/>
      <w:lvlJc w:val="left"/>
      <w:pPr>
        <w:ind w:left="1800" w:hanging="1080"/>
      </w:pPr>
      <w:rPr>
        <w:rFonts w:ascii="Arial" w:eastAsia="Arial" w:hAnsi="Arial" w:cs="Arial"/>
        <w:b w:val="0"/>
        <w:smallCaps w:val="0"/>
        <w:color w:val="00000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6" w15:restartNumberingAfterBreak="0">
    <w:nsid w:val="64C1198F"/>
    <w:multiLevelType w:val="multilevel"/>
    <w:tmpl w:val="753E4E7C"/>
    <w:lvl w:ilvl="0">
      <w:start w:val="1"/>
      <w:numFmt w:val="bullet"/>
      <w:lvlText w:val="•"/>
      <w:lvlJc w:val="left"/>
      <w:pPr>
        <w:ind w:left="705" w:hanging="705"/>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27" w15:restartNumberingAfterBreak="0">
    <w:nsid w:val="65E005AA"/>
    <w:multiLevelType w:val="multilevel"/>
    <w:tmpl w:val="11D808F0"/>
    <w:lvl w:ilvl="0">
      <w:start w:val="1"/>
      <w:numFmt w:val="bullet"/>
      <w:lvlText w:val="o"/>
      <w:lvlJc w:val="left"/>
      <w:pPr>
        <w:ind w:left="720" w:hanging="720"/>
      </w:pPr>
      <w:rPr>
        <w:rFonts w:ascii="Courier New" w:eastAsia="Courier New" w:hAnsi="Courier New" w:cs="Courier New"/>
        <w:b w:val="0"/>
        <w:i w:val="0"/>
        <w:strike w:val="0"/>
        <w:color w:val="000000"/>
        <w:sz w:val="20"/>
        <w:szCs w:val="20"/>
        <w:u w:val="none"/>
        <w:shd w:val="clear" w:color="auto" w:fill="auto"/>
        <w:vertAlign w:val="baseline"/>
      </w:rPr>
    </w:lvl>
    <w:lvl w:ilvl="1">
      <w:start w:val="1"/>
      <w:numFmt w:val="bullet"/>
      <w:lvlText w:val="o"/>
      <w:lvlJc w:val="left"/>
      <w:pPr>
        <w:ind w:left="1596" w:hanging="1596"/>
      </w:pPr>
      <w:rPr>
        <w:rFonts w:ascii="Courier New" w:eastAsia="Courier New" w:hAnsi="Courier New" w:cs="Courier New"/>
        <w:b w:val="0"/>
        <w:i w:val="0"/>
        <w:strike w:val="0"/>
        <w:color w:val="000000"/>
        <w:sz w:val="20"/>
        <w:szCs w:val="20"/>
        <w:u w:val="none"/>
        <w:shd w:val="clear" w:color="auto" w:fill="auto"/>
        <w:vertAlign w:val="baseline"/>
      </w:rPr>
    </w:lvl>
    <w:lvl w:ilvl="2">
      <w:start w:val="1"/>
      <w:numFmt w:val="bullet"/>
      <w:lvlText w:val="▪"/>
      <w:lvlJc w:val="left"/>
      <w:pPr>
        <w:ind w:left="2316" w:hanging="2316"/>
      </w:pPr>
      <w:rPr>
        <w:rFonts w:ascii="Courier New" w:eastAsia="Courier New" w:hAnsi="Courier New" w:cs="Courier New"/>
        <w:b w:val="0"/>
        <w:i w:val="0"/>
        <w:strike w:val="0"/>
        <w:color w:val="000000"/>
        <w:sz w:val="20"/>
        <w:szCs w:val="20"/>
        <w:u w:val="none"/>
        <w:shd w:val="clear" w:color="auto" w:fill="auto"/>
        <w:vertAlign w:val="baseline"/>
      </w:rPr>
    </w:lvl>
    <w:lvl w:ilvl="3">
      <w:start w:val="1"/>
      <w:numFmt w:val="bullet"/>
      <w:lvlText w:val="•"/>
      <w:lvlJc w:val="left"/>
      <w:pPr>
        <w:ind w:left="3036" w:hanging="3036"/>
      </w:pPr>
      <w:rPr>
        <w:rFonts w:ascii="Courier New" w:eastAsia="Courier New" w:hAnsi="Courier New" w:cs="Courier New"/>
        <w:b w:val="0"/>
        <w:i w:val="0"/>
        <w:strike w:val="0"/>
        <w:color w:val="000000"/>
        <w:sz w:val="20"/>
        <w:szCs w:val="20"/>
        <w:u w:val="none"/>
        <w:shd w:val="clear" w:color="auto" w:fill="auto"/>
        <w:vertAlign w:val="baseline"/>
      </w:rPr>
    </w:lvl>
    <w:lvl w:ilvl="4">
      <w:start w:val="1"/>
      <w:numFmt w:val="bullet"/>
      <w:lvlText w:val="o"/>
      <w:lvlJc w:val="left"/>
      <w:pPr>
        <w:ind w:left="3756" w:hanging="3756"/>
      </w:pPr>
      <w:rPr>
        <w:rFonts w:ascii="Courier New" w:eastAsia="Courier New" w:hAnsi="Courier New" w:cs="Courier New"/>
        <w:b w:val="0"/>
        <w:i w:val="0"/>
        <w:strike w:val="0"/>
        <w:color w:val="000000"/>
        <w:sz w:val="20"/>
        <w:szCs w:val="20"/>
        <w:u w:val="none"/>
        <w:shd w:val="clear" w:color="auto" w:fill="auto"/>
        <w:vertAlign w:val="baseline"/>
      </w:rPr>
    </w:lvl>
    <w:lvl w:ilvl="5">
      <w:start w:val="1"/>
      <w:numFmt w:val="bullet"/>
      <w:lvlText w:val="▪"/>
      <w:lvlJc w:val="left"/>
      <w:pPr>
        <w:ind w:left="4476" w:hanging="4476"/>
      </w:pPr>
      <w:rPr>
        <w:rFonts w:ascii="Courier New" w:eastAsia="Courier New" w:hAnsi="Courier New" w:cs="Courier New"/>
        <w:b w:val="0"/>
        <w:i w:val="0"/>
        <w:strike w:val="0"/>
        <w:color w:val="000000"/>
        <w:sz w:val="20"/>
        <w:szCs w:val="20"/>
        <w:u w:val="none"/>
        <w:shd w:val="clear" w:color="auto" w:fill="auto"/>
        <w:vertAlign w:val="baseline"/>
      </w:rPr>
    </w:lvl>
    <w:lvl w:ilvl="6">
      <w:start w:val="1"/>
      <w:numFmt w:val="bullet"/>
      <w:lvlText w:val="•"/>
      <w:lvlJc w:val="left"/>
      <w:pPr>
        <w:ind w:left="5196" w:hanging="5196"/>
      </w:pPr>
      <w:rPr>
        <w:rFonts w:ascii="Courier New" w:eastAsia="Courier New" w:hAnsi="Courier New" w:cs="Courier New"/>
        <w:b w:val="0"/>
        <w:i w:val="0"/>
        <w:strike w:val="0"/>
        <w:color w:val="000000"/>
        <w:sz w:val="20"/>
        <w:szCs w:val="20"/>
        <w:u w:val="none"/>
        <w:shd w:val="clear" w:color="auto" w:fill="auto"/>
        <w:vertAlign w:val="baseline"/>
      </w:rPr>
    </w:lvl>
    <w:lvl w:ilvl="7">
      <w:start w:val="1"/>
      <w:numFmt w:val="bullet"/>
      <w:lvlText w:val="o"/>
      <w:lvlJc w:val="left"/>
      <w:pPr>
        <w:ind w:left="5916" w:hanging="5916"/>
      </w:pPr>
      <w:rPr>
        <w:rFonts w:ascii="Courier New" w:eastAsia="Courier New" w:hAnsi="Courier New" w:cs="Courier New"/>
        <w:b w:val="0"/>
        <w:i w:val="0"/>
        <w:strike w:val="0"/>
        <w:color w:val="000000"/>
        <w:sz w:val="20"/>
        <w:szCs w:val="20"/>
        <w:u w:val="none"/>
        <w:shd w:val="clear" w:color="auto" w:fill="auto"/>
        <w:vertAlign w:val="baseline"/>
      </w:rPr>
    </w:lvl>
    <w:lvl w:ilvl="8">
      <w:start w:val="1"/>
      <w:numFmt w:val="bullet"/>
      <w:lvlText w:val="▪"/>
      <w:lvlJc w:val="left"/>
      <w:pPr>
        <w:ind w:left="6636" w:hanging="6636"/>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28" w15:restartNumberingAfterBreak="0">
    <w:nsid w:val="6D151A50"/>
    <w:multiLevelType w:val="multilevel"/>
    <w:tmpl w:val="2460E58E"/>
    <w:lvl w:ilvl="0">
      <w:start w:val="1"/>
      <w:numFmt w:val="upperRoman"/>
      <w:lvlText w:val="%1."/>
      <w:lvlJc w:val="left"/>
      <w:pPr>
        <w:ind w:left="474" w:hanging="47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41" w:hanging="114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61" w:hanging="186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81" w:hanging="258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01" w:hanging="330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21" w:hanging="402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41" w:hanging="474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61" w:hanging="546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81" w:hanging="6181"/>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7287076C"/>
    <w:multiLevelType w:val="multilevel"/>
    <w:tmpl w:val="F62EE160"/>
    <w:lvl w:ilvl="0">
      <w:start w:val="1"/>
      <w:numFmt w:val="bullet"/>
      <w:lvlText w:val="•"/>
      <w:lvlJc w:val="left"/>
      <w:pPr>
        <w:ind w:left="705" w:hanging="705"/>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30" w15:restartNumberingAfterBreak="0">
    <w:nsid w:val="7C145376"/>
    <w:multiLevelType w:val="multilevel"/>
    <w:tmpl w:val="47420BB8"/>
    <w:lvl w:ilvl="0">
      <w:start w:val="1"/>
      <w:numFmt w:val="bullet"/>
      <w:lvlText w:val="o"/>
      <w:lvlJc w:val="left"/>
      <w:pPr>
        <w:ind w:left="62" w:hanging="62"/>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595" w:hanging="159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315" w:hanging="231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3035" w:hanging="303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755" w:hanging="375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475" w:hanging="447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195" w:hanging="519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915" w:hanging="591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635" w:hanging="6635"/>
      </w:pPr>
      <w:rPr>
        <w:rFonts w:ascii="Arial" w:eastAsia="Arial" w:hAnsi="Arial" w:cs="Arial"/>
        <w:b w:val="0"/>
        <w:i w:val="0"/>
        <w:strike w:val="0"/>
        <w:color w:val="000000"/>
        <w:sz w:val="22"/>
        <w:szCs w:val="22"/>
        <w:u w:val="none"/>
        <w:shd w:val="clear" w:color="auto" w:fill="auto"/>
        <w:vertAlign w:val="baseline"/>
      </w:rPr>
    </w:lvl>
  </w:abstractNum>
  <w:abstractNum w:abstractNumId="31" w15:restartNumberingAfterBreak="0">
    <w:nsid w:val="7E276FBC"/>
    <w:multiLevelType w:val="multilevel"/>
    <w:tmpl w:val="83967F04"/>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32" w15:restartNumberingAfterBreak="0">
    <w:nsid w:val="7F8910B0"/>
    <w:multiLevelType w:val="multilevel"/>
    <w:tmpl w:val="BCC20308"/>
    <w:lvl w:ilvl="0">
      <w:start w:val="1"/>
      <w:numFmt w:val="bullet"/>
      <w:lvlText w:val="o"/>
      <w:lvlJc w:val="left"/>
      <w:pPr>
        <w:ind w:left="10" w:hanging="10"/>
      </w:pPr>
      <w:rPr>
        <w:rFonts w:ascii="Arial" w:eastAsia="Arial" w:hAnsi="Arial" w:cs="Arial"/>
        <w:b/>
        <w:i w:val="0"/>
        <w:strike w:val="0"/>
        <w:color w:val="000000"/>
        <w:sz w:val="22"/>
        <w:szCs w:val="22"/>
        <w:u w:val="none"/>
        <w:shd w:val="clear" w:color="auto" w:fill="auto"/>
        <w:vertAlign w:val="baseline"/>
      </w:rPr>
    </w:lvl>
    <w:lvl w:ilvl="1">
      <w:start w:val="1"/>
      <w:numFmt w:val="bullet"/>
      <w:lvlText w:val="o"/>
      <w:lvlJc w:val="left"/>
      <w:pPr>
        <w:ind w:left="1541" w:hanging="1541"/>
      </w:pPr>
      <w:rPr>
        <w:rFonts w:ascii="Arial" w:eastAsia="Arial" w:hAnsi="Arial" w:cs="Arial"/>
        <w:b/>
        <w:i w:val="0"/>
        <w:strike w:val="0"/>
        <w:color w:val="000000"/>
        <w:sz w:val="22"/>
        <w:szCs w:val="22"/>
        <w:u w:val="none"/>
        <w:shd w:val="clear" w:color="auto" w:fill="auto"/>
        <w:vertAlign w:val="baseline"/>
      </w:rPr>
    </w:lvl>
    <w:lvl w:ilvl="2">
      <w:start w:val="1"/>
      <w:numFmt w:val="bullet"/>
      <w:lvlText w:val="▪"/>
      <w:lvlJc w:val="left"/>
      <w:pPr>
        <w:ind w:left="2261" w:hanging="2261"/>
      </w:pPr>
      <w:rPr>
        <w:rFonts w:ascii="Arial" w:eastAsia="Arial" w:hAnsi="Arial" w:cs="Arial"/>
        <w:b/>
        <w:i w:val="0"/>
        <w:strike w:val="0"/>
        <w:color w:val="000000"/>
        <w:sz w:val="22"/>
        <w:szCs w:val="22"/>
        <w:u w:val="none"/>
        <w:shd w:val="clear" w:color="auto" w:fill="auto"/>
        <w:vertAlign w:val="baseline"/>
      </w:rPr>
    </w:lvl>
    <w:lvl w:ilvl="3">
      <w:start w:val="1"/>
      <w:numFmt w:val="bullet"/>
      <w:lvlText w:val="•"/>
      <w:lvlJc w:val="left"/>
      <w:pPr>
        <w:ind w:left="2981" w:hanging="2981"/>
      </w:pPr>
      <w:rPr>
        <w:rFonts w:ascii="Arial" w:eastAsia="Arial" w:hAnsi="Arial" w:cs="Arial"/>
        <w:b/>
        <w:i w:val="0"/>
        <w:strike w:val="0"/>
        <w:color w:val="000000"/>
        <w:sz w:val="22"/>
        <w:szCs w:val="22"/>
        <w:u w:val="none"/>
        <w:shd w:val="clear" w:color="auto" w:fill="auto"/>
        <w:vertAlign w:val="baseline"/>
      </w:rPr>
    </w:lvl>
    <w:lvl w:ilvl="4">
      <w:start w:val="1"/>
      <w:numFmt w:val="bullet"/>
      <w:lvlText w:val="o"/>
      <w:lvlJc w:val="left"/>
      <w:pPr>
        <w:ind w:left="3701" w:hanging="3701"/>
      </w:pPr>
      <w:rPr>
        <w:rFonts w:ascii="Arial" w:eastAsia="Arial" w:hAnsi="Arial" w:cs="Arial"/>
        <w:b/>
        <w:i w:val="0"/>
        <w:strike w:val="0"/>
        <w:color w:val="000000"/>
        <w:sz w:val="22"/>
        <w:szCs w:val="22"/>
        <w:u w:val="none"/>
        <w:shd w:val="clear" w:color="auto" w:fill="auto"/>
        <w:vertAlign w:val="baseline"/>
      </w:rPr>
    </w:lvl>
    <w:lvl w:ilvl="5">
      <w:start w:val="1"/>
      <w:numFmt w:val="bullet"/>
      <w:lvlText w:val="▪"/>
      <w:lvlJc w:val="left"/>
      <w:pPr>
        <w:ind w:left="4421" w:hanging="4421"/>
      </w:pPr>
      <w:rPr>
        <w:rFonts w:ascii="Arial" w:eastAsia="Arial" w:hAnsi="Arial" w:cs="Arial"/>
        <w:b/>
        <w:i w:val="0"/>
        <w:strike w:val="0"/>
        <w:color w:val="000000"/>
        <w:sz w:val="22"/>
        <w:szCs w:val="22"/>
        <w:u w:val="none"/>
        <w:shd w:val="clear" w:color="auto" w:fill="auto"/>
        <w:vertAlign w:val="baseline"/>
      </w:rPr>
    </w:lvl>
    <w:lvl w:ilvl="6">
      <w:start w:val="1"/>
      <w:numFmt w:val="bullet"/>
      <w:lvlText w:val="•"/>
      <w:lvlJc w:val="left"/>
      <w:pPr>
        <w:ind w:left="5141" w:hanging="5141"/>
      </w:pPr>
      <w:rPr>
        <w:rFonts w:ascii="Arial" w:eastAsia="Arial" w:hAnsi="Arial" w:cs="Arial"/>
        <w:b/>
        <w:i w:val="0"/>
        <w:strike w:val="0"/>
        <w:color w:val="000000"/>
        <w:sz w:val="22"/>
        <w:szCs w:val="22"/>
        <w:u w:val="none"/>
        <w:shd w:val="clear" w:color="auto" w:fill="auto"/>
        <w:vertAlign w:val="baseline"/>
      </w:rPr>
    </w:lvl>
    <w:lvl w:ilvl="7">
      <w:start w:val="1"/>
      <w:numFmt w:val="bullet"/>
      <w:lvlText w:val="o"/>
      <w:lvlJc w:val="left"/>
      <w:pPr>
        <w:ind w:left="5861" w:hanging="5861"/>
      </w:pPr>
      <w:rPr>
        <w:rFonts w:ascii="Arial" w:eastAsia="Arial" w:hAnsi="Arial" w:cs="Arial"/>
        <w:b/>
        <w:i w:val="0"/>
        <w:strike w:val="0"/>
        <w:color w:val="000000"/>
        <w:sz w:val="22"/>
        <w:szCs w:val="22"/>
        <w:u w:val="none"/>
        <w:shd w:val="clear" w:color="auto" w:fill="auto"/>
        <w:vertAlign w:val="baseline"/>
      </w:rPr>
    </w:lvl>
    <w:lvl w:ilvl="8">
      <w:start w:val="1"/>
      <w:numFmt w:val="bullet"/>
      <w:lvlText w:val="▪"/>
      <w:lvlJc w:val="left"/>
      <w:pPr>
        <w:ind w:left="6581" w:hanging="6581"/>
      </w:pPr>
      <w:rPr>
        <w:rFonts w:ascii="Arial" w:eastAsia="Arial" w:hAnsi="Arial" w:cs="Arial"/>
        <w:b/>
        <w:i w:val="0"/>
        <w:strike w:val="0"/>
        <w:color w:val="000000"/>
        <w:sz w:val="22"/>
        <w:szCs w:val="22"/>
        <w:u w:val="none"/>
        <w:shd w:val="clear" w:color="auto" w:fill="auto"/>
        <w:vertAlign w:val="baseline"/>
      </w:rPr>
    </w:lvl>
  </w:abstractNum>
  <w:num w:numId="1">
    <w:abstractNumId w:val="2"/>
  </w:num>
  <w:num w:numId="2">
    <w:abstractNumId w:val="24"/>
  </w:num>
  <w:num w:numId="3">
    <w:abstractNumId w:val="29"/>
  </w:num>
  <w:num w:numId="4">
    <w:abstractNumId w:val="21"/>
  </w:num>
  <w:num w:numId="5">
    <w:abstractNumId w:val="7"/>
  </w:num>
  <w:num w:numId="6">
    <w:abstractNumId w:val="8"/>
  </w:num>
  <w:num w:numId="7">
    <w:abstractNumId w:val="9"/>
  </w:num>
  <w:num w:numId="8">
    <w:abstractNumId w:val="26"/>
  </w:num>
  <w:num w:numId="9">
    <w:abstractNumId w:val="17"/>
  </w:num>
  <w:num w:numId="10">
    <w:abstractNumId w:val="4"/>
  </w:num>
  <w:num w:numId="11">
    <w:abstractNumId w:val="13"/>
  </w:num>
  <w:num w:numId="12">
    <w:abstractNumId w:val="14"/>
  </w:num>
  <w:num w:numId="13">
    <w:abstractNumId w:val="16"/>
  </w:num>
  <w:num w:numId="14">
    <w:abstractNumId w:val="1"/>
  </w:num>
  <w:num w:numId="15">
    <w:abstractNumId w:val="27"/>
  </w:num>
  <w:num w:numId="16">
    <w:abstractNumId w:val="10"/>
  </w:num>
  <w:num w:numId="17">
    <w:abstractNumId w:val="22"/>
  </w:num>
  <w:num w:numId="18">
    <w:abstractNumId w:val="25"/>
  </w:num>
  <w:num w:numId="19">
    <w:abstractNumId w:val="15"/>
  </w:num>
  <w:num w:numId="20">
    <w:abstractNumId w:val="28"/>
  </w:num>
  <w:num w:numId="21">
    <w:abstractNumId w:val="30"/>
  </w:num>
  <w:num w:numId="22">
    <w:abstractNumId w:val="3"/>
  </w:num>
  <w:num w:numId="23">
    <w:abstractNumId w:val="31"/>
  </w:num>
  <w:num w:numId="24">
    <w:abstractNumId w:val="12"/>
  </w:num>
  <w:num w:numId="25">
    <w:abstractNumId w:val="11"/>
  </w:num>
  <w:num w:numId="26">
    <w:abstractNumId w:val="5"/>
  </w:num>
  <w:num w:numId="27">
    <w:abstractNumId w:val="19"/>
  </w:num>
  <w:num w:numId="28">
    <w:abstractNumId w:val="23"/>
  </w:num>
  <w:num w:numId="29">
    <w:abstractNumId w:val="32"/>
  </w:num>
  <w:num w:numId="30">
    <w:abstractNumId w:val="20"/>
  </w:num>
  <w:num w:numId="31">
    <w:abstractNumId w:val="0"/>
  </w:num>
  <w:num w:numId="32">
    <w:abstractNumId w:val="18"/>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F7C"/>
    <w:rsid w:val="001F3A9D"/>
    <w:rsid w:val="007F4D8A"/>
    <w:rsid w:val="00854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E4B2"/>
  <w15:docId w15:val="{6CDA75CF-CB90-41A9-B5CF-43BA4EB2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B92"/>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051701"/>
    <w:pPr>
      <w:keepNext/>
      <w:keepLines/>
      <w:suppressAutoHyphens/>
      <w:autoSpaceDN w:val="0"/>
      <w:spacing w:before="240"/>
      <w:jc w:val="both"/>
      <w:textAlignment w:val="baseline"/>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uiPriority w:val="99"/>
    <w:qFormat/>
    <w:pPr>
      <w:autoSpaceDN w:val="0"/>
      <w:spacing w:after="240"/>
      <w:jc w:val="both"/>
      <w:outlineLvl w:val="1"/>
    </w:pPr>
    <w:rPr>
      <w:rFonts w:ascii="Arial" w:eastAsia="STZhongsong" w:hAnsi="Arial"/>
      <w:sz w:val="22"/>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unhideWhenUsed/>
    <w:qFormat/>
    <w:rsid w:val="00051701"/>
    <w:pPr>
      <w:keepNext/>
      <w:keepLines/>
      <w:suppressAutoHyphens/>
      <w:autoSpaceDN w:val="0"/>
      <w:spacing w:before="40"/>
      <w:jc w:val="both"/>
      <w:textAlignment w:val="baseline"/>
      <w:outlineLvl w:val="2"/>
    </w:pPr>
    <w:rPr>
      <w:rFonts w:asciiTheme="majorHAnsi" w:eastAsiaTheme="majorEastAsia" w:hAnsiTheme="majorHAnsi" w:cstheme="majorBidi"/>
      <w:color w:val="1F4D78" w:themeColor="accent1" w:themeShade="7F"/>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051701"/>
    <w:pPr>
      <w:tabs>
        <w:tab w:val="num" w:pos="2880"/>
      </w:tabs>
      <w:adjustRightInd w:val="0"/>
      <w:spacing w:after="240"/>
      <w:ind w:left="2880" w:hanging="1080"/>
      <w:jc w:val="both"/>
      <w:outlineLvl w:val="3"/>
    </w:pPr>
    <w:rPr>
      <w:rFonts w:ascii="Arial" w:eastAsia="STZhongsong" w:hAnsi="Arial"/>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051701"/>
    <w:pPr>
      <w:tabs>
        <w:tab w:val="num" w:pos="3600"/>
      </w:tabs>
      <w:adjustRightInd w:val="0"/>
      <w:spacing w:after="240"/>
      <w:ind w:left="3600" w:hanging="720"/>
      <w:jc w:val="both"/>
      <w:outlineLvl w:val="4"/>
    </w:pPr>
    <w:rPr>
      <w:rFonts w:ascii="Arial" w:eastAsia="STZhongsong" w:hAnsi="Arial"/>
      <w:sz w:val="22"/>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051701"/>
    <w:pPr>
      <w:tabs>
        <w:tab w:val="num" w:pos="4320"/>
      </w:tabs>
      <w:adjustRightInd w:val="0"/>
      <w:spacing w:after="240"/>
      <w:ind w:left="4320" w:hanging="720"/>
      <w:jc w:val="both"/>
      <w:outlineLvl w:val="5"/>
    </w:pPr>
    <w:rPr>
      <w:rFonts w:ascii="Arial" w:eastAsia="STZhongsong" w:hAnsi="Arial"/>
      <w:sz w:val="22"/>
      <w:szCs w:val="20"/>
      <w:lang w:eastAsia="zh-CN"/>
    </w:rPr>
  </w:style>
  <w:style w:type="paragraph" w:styleId="Heading7">
    <w:name w:val="heading 7"/>
    <w:aliases w:val="Heading 7 (Do Not Use),Heading 7(unused),Legal Level 1.1.,L2 PIP,Lev 7,H7DO NOT USE,PA Appendix Major"/>
    <w:basedOn w:val="Normal"/>
    <w:link w:val="Heading7Char"/>
    <w:qFormat/>
    <w:rsid w:val="00051701"/>
    <w:pPr>
      <w:tabs>
        <w:tab w:val="num" w:pos="5040"/>
      </w:tabs>
      <w:adjustRightInd w:val="0"/>
      <w:spacing w:after="240"/>
      <w:ind w:left="5040" w:hanging="720"/>
      <w:jc w:val="both"/>
      <w:outlineLvl w:val="6"/>
    </w:pPr>
    <w:rPr>
      <w:rFonts w:ascii="Arial" w:eastAsia="STZhongsong" w:hAnsi="Arial"/>
      <w:sz w:val="22"/>
      <w:szCs w:val="20"/>
      <w:lang w:eastAsia="zh-CN"/>
    </w:rPr>
  </w:style>
  <w:style w:type="paragraph" w:styleId="Heading8">
    <w:name w:val="heading 8"/>
    <w:aliases w:val="Heading 8 (Do Not Use),Legal Level 1.1.1.,Lev 8,h8 DO NOT USE,PA Appendix Minor"/>
    <w:basedOn w:val="Normal"/>
    <w:link w:val="Heading8Char"/>
    <w:uiPriority w:val="99"/>
    <w:qFormat/>
    <w:rsid w:val="00051701"/>
    <w:pPr>
      <w:tabs>
        <w:tab w:val="num" w:pos="5040"/>
      </w:tabs>
      <w:adjustRightInd w:val="0"/>
      <w:spacing w:after="240"/>
      <w:ind w:left="5040" w:hanging="720"/>
      <w:jc w:val="both"/>
      <w:outlineLvl w:val="7"/>
    </w:pPr>
    <w:rPr>
      <w:rFonts w:ascii="Arial" w:eastAsia="STZhongsong" w:hAnsi="Arial"/>
      <w:sz w:val="22"/>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051701"/>
    <w:pPr>
      <w:tabs>
        <w:tab w:val="num" w:pos="5040"/>
      </w:tabs>
      <w:adjustRightInd w:val="0"/>
      <w:spacing w:after="240"/>
      <w:ind w:left="5040" w:hanging="720"/>
      <w:jc w:val="both"/>
      <w:outlineLvl w:val="8"/>
    </w:pPr>
    <w:rPr>
      <w:rFonts w:ascii="Arial" w:eastAsia="STZhongsong" w:hAnsi="Arial"/>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uppressAutoHyphens/>
      <w:autoSpaceDN w:val="0"/>
      <w:jc w:val="both"/>
      <w:textAlignment w:val="baseline"/>
    </w:pPr>
    <w:rPr>
      <w:rFonts w:ascii="Calibri Light" w:hAnsi="Calibri Light"/>
      <w:spacing w:val="-10"/>
      <w:kern w:val="3"/>
      <w:sz w:val="56"/>
      <w:szCs w:val="56"/>
    </w:rPr>
  </w:style>
  <w:style w:type="paragraph" w:styleId="Header">
    <w:name w:val="header"/>
    <w:basedOn w:val="Normal"/>
    <w:pPr>
      <w:tabs>
        <w:tab w:val="center" w:pos="4513"/>
        <w:tab w:val="right" w:pos="9026"/>
      </w:tabs>
      <w:suppressAutoHyphens/>
      <w:autoSpaceDN w:val="0"/>
      <w:jc w:val="both"/>
      <w:textAlignment w:val="baseline"/>
    </w:pPr>
    <w:rPr>
      <w:rFonts w:ascii="Calibri" w:eastAsia="Calibri" w:hAnsi="Calibri" w:cs="Calibri"/>
      <w:color w:val="000000"/>
      <w:sz w:val="22"/>
      <w:szCs w:val="22"/>
    </w:rPr>
  </w:style>
  <w:style w:type="character" w:customStyle="1" w:styleId="HeaderChar">
    <w:name w:val="Header Char"/>
    <w:basedOn w:val="DefaultParagraphFont"/>
    <w:rPr>
      <w:rFonts w:ascii="Calibri" w:eastAsia="Calibri" w:hAnsi="Calibri" w:cs="Calibri"/>
      <w:color w:val="000000"/>
      <w:lang w:eastAsia="en-GB"/>
    </w:rPr>
  </w:style>
  <w:style w:type="paragraph" w:styleId="Footer">
    <w:name w:val="footer"/>
    <w:basedOn w:val="Normal"/>
    <w:pPr>
      <w:tabs>
        <w:tab w:val="center" w:pos="4513"/>
        <w:tab w:val="right" w:pos="9026"/>
      </w:tabs>
      <w:suppressAutoHyphens/>
      <w:autoSpaceDN w:val="0"/>
      <w:jc w:val="both"/>
      <w:textAlignment w:val="baseline"/>
    </w:pPr>
    <w:rPr>
      <w:rFonts w:ascii="Calibri" w:eastAsia="Calibri" w:hAnsi="Calibri" w:cs="Calibri"/>
      <w:color w:val="000000"/>
      <w:sz w:val="22"/>
      <w:szCs w:val="22"/>
    </w:rPr>
  </w:style>
  <w:style w:type="character" w:customStyle="1" w:styleId="FooterChar">
    <w:name w:val="Footer Char"/>
    <w:basedOn w:val="DefaultParagraphFont"/>
    <w:rPr>
      <w:rFonts w:ascii="Calibri" w:eastAsia="Calibri" w:hAnsi="Calibri" w:cs="Calibri"/>
      <w:color w:val="000000"/>
      <w:lang w:eastAsia="en-GB"/>
    </w:rPr>
  </w:style>
  <w:style w:type="paragraph" w:customStyle="1" w:styleId="tina1">
    <w:name w:val="tina1"/>
    <w:basedOn w:val="Title"/>
    <w:pPr>
      <w:jc w:val="left"/>
    </w:pPr>
    <w:rPr>
      <w:sz w:val="16"/>
      <w:u w:val="single"/>
      <w:lang w:eastAsia="en-US"/>
    </w:rPr>
  </w:style>
  <w:style w:type="character" w:customStyle="1" w:styleId="tina1Char">
    <w:name w:val="tina1 Char"/>
    <w:basedOn w:val="DefaultParagraphFont"/>
    <w:rPr>
      <w:rFonts w:ascii="Calibri Light" w:eastAsia="Times New Roman" w:hAnsi="Calibri Light" w:cs="Times New Roman"/>
      <w:spacing w:val="-10"/>
      <w:kern w:val="3"/>
      <w:sz w:val="16"/>
      <w:szCs w:val="56"/>
      <w:u w:val="single"/>
    </w:rPr>
  </w:style>
  <w:style w:type="character" w:customStyle="1" w:styleId="TitleChar">
    <w:name w:val="Title Char"/>
    <w:basedOn w:val="DefaultParagraphFont"/>
    <w:rPr>
      <w:rFonts w:ascii="Calibri Light" w:eastAsia="Times New Roman" w:hAnsi="Calibri Light" w:cs="Times New Roman"/>
      <w:spacing w:val="-10"/>
      <w:kern w:val="3"/>
      <w:sz w:val="56"/>
      <w:szCs w:val="56"/>
      <w:lang w:eastAsia="en-GB"/>
    </w:rPr>
  </w:style>
  <w:style w:type="paragraph" w:styleId="BalloonText">
    <w:name w:val="Balloon Text"/>
    <w:basedOn w:val="Normal"/>
    <w:pPr>
      <w:suppressAutoHyphens/>
      <w:autoSpaceDN w:val="0"/>
      <w:jc w:val="both"/>
      <w:textAlignment w:val="baseline"/>
    </w:pPr>
    <w:rPr>
      <w:rFonts w:ascii="Segoe UI" w:eastAsia="Calibri" w:hAnsi="Segoe UI" w:cs="Segoe UI"/>
      <w:color w:val="000000"/>
      <w:sz w:val="18"/>
      <w:szCs w:val="18"/>
    </w:rPr>
  </w:style>
  <w:style w:type="character" w:customStyle="1" w:styleId="BalloonTextChar">
    <w:name w:val="Balloon Text Char"/>
    <w:basedOn w:val="DefaultParagraphFont"/>
    <w:rPr>
      <w:rFonts w:ascii="Segoe UI" w:eastAsia="Calibri" w:hAnsi="Segoe UI" w:cs="Segoe UI"/>
      <w:color w:val="000000"/>
      <w:sz w:val="18"/>
      <w:szCs w:val="18"/>
      <w:lang w:eastAsia="en-GB"/>
    </w:rPr>
  </w:style>
  <w:style w:type="character" w:customStyle="1" w:styleId="Heading2Char">
    <w:name w:val="Heading 2 Char"/>
    <w:basedOn w:val="DefaultParagraphFont"/>
    <w:rPr>
      <w:rFonts w:ascii="Arial" w:eastAsia="STZhongsong" w:hAnsi="Arial"/>
      <w:szCs w:val="20"/>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051701"/>
    <w:rPr>
      <w:rFonts w:asciiTheme="majorHAnsi" w:eastAsiaTheme="majorEastAsia" w:hAnsiTheme="majorHAnsi" w:cstheme="majorBidi"/>
      <w:color w:val="2E74B5" w:themeColor="accent1" w:themeShade="BF"/>
      <w:sz w:val="32"/>
      <w:szCs w:val="32"/>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semiHidden/>
    <w:rsid w:val="00051701"/>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051701"/>
    <w:rPr>
      <w:rFonts w:ascii="Arial" w:eastAsia="STZhongsong" w:hAnsi="Arial"/>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5170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051701"/>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051701"/>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05170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051701"/>
    <w:rPr>
      <w:rFonts w:ascii="Arial" w:eastAsia="STZhongsong" w:hAnsi="Arial"/>
      <w:szCs w:val="20"/>
      <w:lang w:eastAsia="zh-CN"/>
    </w:rPr>
  </w:style>
  <w:style w:type="table" w:styleId="TableGrid">
    <w:name w:val="Table Grid"/>
    <w:basedOn w:val="TableNormal"/>
    <w:uiPriority w:val="39"/>
    <w:rsid w:val="00051701"/>
    <w:pPr>
      <w:overflowPunct w:val="0"/>
      <w:autoSpaceDE w:val="0"/>
      <w:adjustRightInd w:val="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51701"/>
    <w:rPr>
      <w:color w:val="0000FF"/>
      <w:u w:val="single"/>
    </w:rPr>
  </w:style>
  <w:style w:type="paragraph" w:customStyle="1" w:styleId="Default">
    <w:name w:val="Default"/>
    <w:rsid w:val="00051701"/>
    <w:pPr>
      <w:autoSpaceDE w:val="0"/>
      <w:adjustRightInd w:val="0"/>
    </w:pPr>
    <w:rPr>
      <w:rFonts w:ascii="Arial" w:hAnsi="Arial" w:cs="Arial"/>
      <w:color w:val="000000"/>
    </w:rPr>
  </w:style>
  <w:style w:type="paragraph" w:customStyle="1" w:styleId="footnotedescription">
    <w:name w:val="footnote description"/>
    <w:next w:val="Normal"/>
    <w:link w:val="footnotedescriptionChar"/>
    <w:hidden/>
    <w:rsid w:val="001A74C3"/>
    <w:pPr>
      <w:spacing w:line="259" w:lineRule="auto"/>
    </w:pPr>
    <w:rPr>
      <w:rFonts w:ascii="Arial" w:eastAsia="Arial" w:hAnsi="Arial" w:cs="Arial"/>
      <w:color w:val="000000"/>
    </w:rPr>
  </w:style>
  <w:style w:type="character" w:customStyle="1" w:styleId="footnotedescriptionChar">
    <w:name w:val="footnote description Char"/>
    <w:link w:val="footnotedescription"/>
    <w:rsid w:val="001A74C3"/>
    <w:rPr>
      <w:rFonts w:ascii="Arial" w:eastAsia="Arial" w:hAnsi="Arial" w:cs="Arial"/>
      <w:color w:val="000000"/>
      <w:lang w:eastAsia="en-GB"/>
    </w:rPr>
  </w:style>
  <w:style w:type="character" w:customStyle="1" w:styleId="footnotemark">
    <w:name w:val="footnote mark"/>
    <w:hidden/>
    <w:rsid w:val="001A74C3"/>
    <w:rPr>
      <w:rFonts w:ascii="Arial" w:eastAsia="Arial" w:hAnsi="Arial" w:cs="Arial"/>
      <w:color w:val="000000"/>
      <w:sz w:val="22"/>
      <w:vertAlign w:val="superscript"/>
    </w:rPr>
  </w:style>
  <w:style w:type="table" w:customStyle="1" w:styleId="TableGrid0">
    <w:name w:val="TableGrid"/>
    <w:rsid w:val="001A74C3"/>
    <w:rPr>
      <w:rFonts w:asciiTheme="minorHAnsi" w:eastAsiaTheme="minorEastAsia" w:hAnsiTheme="minorHAnsi" w:cstheme="minorBidi"/>
    </w:rPr>
    <w:tblPr>
      <w:tblCellMar>
        <w:top w:w="0" w:type="dxa"/>
        <w:left w:w="0" w:type="dxa"/>
        <w:bottom w:w="0" w:type="dxa"/>
        <w:right w:w="0" w:type="dxa"/>
      </w:tblCellMar>
    </w:tblPr>
  </w:style>
  <w:style w:type="table" w:customStyle="1" w:styleId="TableGrid1">
    <w:name w:val="TableGrid1"/>
    <w:rsid w:val="001A74C3"/>
    <w:rPr>
      <w:rFonts w:asciiTheme="minorHAnsi" w:eastAsiaTheme="minorEastAsia" w:hAnsiTheme="minorHAnsi" w:cstheme="minorBidi"/>
    </w:rPr>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pPr>
      <w:jc w:val="both"/>
    </w:pPr>
    <w:rPr>
      <w:sz w:val="20"/>
      <w:szCs w:val="20"/>
    </w:rPr>
    <w:tblPr>
      <w:tblStyleRowBandSize w:val="1"/>
      <w:tblStyleColBandSize w:val="1"/>
    </w:tblPr>
  </w:style>
  <w:style w:type="table" w:customStyle="1" w:styleId="a6">
    <w:basedOn w:val="TableNormal"/>
    <w:pPr>
      <w:jc w:val="both"/>
    </w:pPr>
    <w:rPr>
      <w:sz w:val="20"/>
      <w:szCs w:val="20"/>
    </w:rPr>
    <w:tblPr>
      <w:tblStyleRowBandSize w:val="1"/>
      <w:tblStyleColBandSize w:val="1"/>
    </w:tblPr>
  </w:style>
  <w:style w:type="table" w:customStyle="1" w:styleId="a7">
    <w:basedOn w:val="TableNormal"/>
    <w:pPr>
      <w:jc w:val="both"/>
    </w:pPr>
    <w:rPr>
      <w:sz w:val="20"/>
      <w:szCs w:val="20"/>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rPr>
      <w:rFonts w:ascii="Calibri" w:eastAsia="Calibri" w:hAnsi="Calibri" w:cs="Calibri"/>
    </w:rPr>
    <w:tblPr>
      <w:tblStyleRowBandSize w:val="1"/>
      <w:tblStyleColBandSize w:val="1"/>
      <w:tblCellMar>
        <w:top w:w="88" w:type="dxa"/>
        <w:left w:w="156" w:type="dxa"/>
        <w:right w:w="115" w:type="dxa"/>
      </w:tblCellMar>
    </w:tblPr>
  </w:style>
  <w:style w:type="table" w:customStyle="1" w:styleId="aa">
    <w:basedOn w:val="TableNormal"/>
    <w:rPr>
      <w:rFonts w:ascii="Calibri" w:eastAsia="Calibri" w:hAnsi="Calibri" w:cs="Calibri"/>
    </w:rPr>
    <w:tblPr>
      <w:tblStyleRowBandSize w:val="1"/>
      <w:tblStyleColBandSize w:val="1"/>
      <w:tblCellMar>
        <w:top w:w="85" w:type="dxa"/>
        <w:left w:w="155" w:type="dxa"/>
        <w:right w:w="107" w:type="dxa"/>
      </w:tblCellMar>
    </w:tblPr>
  </w:style>
  <w:style w:type="table" w:customStyle="1" w:styleId="ab">
    <w:basedOn w:val="TableNormal"/>
    <w:rPr>
      <w:rFonts w:ascii="Calibri" w:eastAsia="Calibri" w:hAnsi="Calibri" w:cs="Calibri"/>
    </w:rPr>
    <w:tblPr>
      <w:tblStyleRowBandSize w:val="1"/>
      <w:tblStyleColBandSize w:val="1"/>
      <w:tblCellMar>
        <w:top w:w="70" w:type="dxa"/>
        <w:left w:w="98" w:type="dxa"/>
        <w:right w:w="51" w:type="dxa"/>
      </w:tblCellMar>
    </w:tblPr>
  </w:style>
  <w:style w:type="table" w:customStyle="1" w:styleId="ac">
    <w:basedOn w:val="TableNormal"/>
    <w:rPr>
      <w:rFonts w:ascii="Calibri" w:eastAsia="Calibri" w:hAnsi="Calibri" w:cs="Calibri"/>
    </w:rPr>
    <w:tblPr>
      <w:tblStyleRowBandSize w:val="1"/>
      <w:tblStyleColBandSize w:val="1"/>
      <w:tblCellMar>
        <w:top w:w="113" w:type="dxa"/>
        <w:left w:w="96" w:type="dxa"/>
        <w:right w:w="65" w:type="dxa"/>
      </w:tblCellMar>
    </w:tblPr>
  </w:style>
  <w:style w:type="table" w:customStyle="1" w:styleId="ad">
    <w:basedOn w:val="TableNormal"/>
    <w:rPr>
      <w:rFonts w:ascii="Calibri" w:eastAsia="Calibri" w:hAnsi="Calibri" w:cs="Calibri"/>
    </w:rPr>
    <w:tblPr>
      <w:tblStyleRowBandSize w:val="1"/>
      <w:tblStyleColBandSize w:val="1"/>
      <w:tblCellMar>
        <w:top w:w="87" w:type="dxa"/>
        <w:left w:w="155" w:type="dxa"/>
      </w:tblCellMar>
    </w:tblPr>
  </w:style>
  <w:style w:type="table" w:customStyle="1" w:styleId="ae">
    <w:basedOn w:val="TableNormal"/>
    <w:rPr>
      <w:rFonts w:ascii="Calibri" w:eastAsia="Calibri" w:hAnsi="Calibri" w:cs="Calibri"/>
    </w:rPr>
    <w:tblPr>
      <w:tblStyleRowBandSize w:val="1"/>
      <w:tblStyleColBandSize w:val="1"/>
      <w:tblCellMar>
        <w:top w:w="88" w:type="dxa"/>
        <w:left w:w="154" w:type="dxa"/>
        <w:right w:w="10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epartment-for-transpo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a.invoice@sharedservicesarvato.co.uk" TargetMode="External"/><Relationship Id="rId5" Type="http://schemas.openxmlformats.org/officeDocument/2006/relationships/webSettings" Target="webSettings.xml"/><Relationship Id="rId10" Type="http://schemas.openxmlformats.org/officeDocument/2006/relationships/hyperlink" Target="https://everyonesjourney.campaign.gov.uk" TargetMode="External"/><Relationship Id="rId4" Type="http://schemas.openxmlformats.org/officeDocument/2006/relationships/settings" Target="settings.xml"/><Relationship Id="rId9" Type="http://schemas.openxmlformats.org/officeDocument/2006/relationships/hyperlink" Target="https://www.think.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QRaZZ7AQfU0LTSyOMfUVoDNZoQ==">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3074</Words>
  <Characters>17523</Characters>
  <Application>Microsoft Office Word</Application>
  <DocSecurity>0</DocSecurity>
  <Lines>146</Lines>
  <Paragraphs>41</Paragraphs>
  <ScaleCrop>false</ScaleCrop>
  <Company>Cabinet Office</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Zohaib Bhutta</dc:creator>
  <cp:lastModifiedBy>Shaun Brill</cp:lastModifiedBy>
  <cp:revision>2</cp:revision>
  <dcterms:created xsi:type="dcterms:W3CDTF">2021-01-13T09:19:00Z</dcterms:created>
  <dcterms:modified xsi:type="dcterms:W3CDTF">2021-03-17T17:31:00Z</dcterms:modified>
</cp:coreProperties>
</file>