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C43A5" w14:textId="77777777" w:rsidR="004E05DC" w:rsidRPr="00C144A7" w:rsidRDefault="00F770DB">
      <w:pPr>
        <w:pStyle w:val="GPSTITLES"/>
        <w:rPr>
          <w:rFonts w:ascii="Arial" w:hAnsi="Arial"/>
          <w:caps w:val="0"/>
          <w:sz w:val="28"/>
          <w:szCs w:val="28"/>
        </w:rPr>
      </w:pPr>
      <w:r w:rsidRPr="00C144A7">
        <w:rPr>
          <w:rFonts w:ascii="Arial" w:hAnsi="Arial"/>
          <w:caps w:val="0"/>
          <w:sz w:val="28"/>
          <w:szCs w:val="28"/>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7345E87F" w:rsidR="004E05DC" w:rsidRPr="00C144A7" w:rsidRDefault="00F770DB" w:rsidP="00C144A7">
      <w:pPr>
        <w:pStyle w:val="GPSTITLES"/>
        <w:spacing w:before="240" w:after="120"/>
        <w:rPr>
          <w:rFonts w:ascii="Arial" w:hAnsi="Arial"/>
          <w:caps w:val="0"/>
          <w:sz w:val="28"/>
          <w:szCs w:val="28"/>
        </w:rPr>
      </w:pPr>
      <w:r w:rsidRPr="00C144A7">
        <w:rPr>
          <w:rFonts w:ascii="Arial" w:hAnsi="Arial"/>
          <w:caps w:val="0"/>
          <w:sz w:val="28"/>
          <w:szCs w:val="28"/>
        </w:rPr>
        <w:t>Call Off Order Form for Management Consultancy Services</w:t>
      </w:r>
    </w:p>
    <w:p w14:paraId="6863BC05" w14:textId="77777777" w:rsidR="00C144A7" w:rsidRPr="00C144A7" w:rsidRDefault="00C144A7" w:rsidP="00C144A7">
      <w:pPr>
        <w:pStyle w:val="GPSTITLES"/>
        <w:spacing w:before="240" w:after="120"/>
        <w:rPr>
          <w:rFonts w:ascii="Arial" w:hAnsi="Arial"/>
          <w:caps w:val="0"/>
          <w:sz w:val="28"/>
          <w:szCs w:val="28"/>
        </w:rPr>
      </w:pPr>
    </w:p>
    <w:p w14:paraId="515FBEC3" w14:textId="52D4736A" w:rsidR="00C144A7" w:rsidRPr="00C144A7" w:rsidRDefault="00C144A7" w:rsidP="00C144A7">
      <w:pPr>
        <w:pStyle w:val="GPSTITLES"/>
        <w:spacing w:before="240" w:after="120"/>
        <w:rPr>
          <w:rFonts w:ascii="Arial" w:hAnsi="Arial"/>
          <w:caps w:val="0"/>
          <w:sz w:val="28"/>
          <w:szCs w:val="28"/>
        </w:rPr>
      </w:pPr>
      <w:r w:rsidRPr="00C144A7">
        <w:rPr>
          <w:rFonts w:ascii="Arial" w:hAnsi="Arial"/>
          <w:caps w:val="0"/>
          <w:sz w:val="28"/>
          <w:szCs w:val="28"/>
        </w:rPr>
        <w:t>The Provision of Geospatial Commission Technical Adviser/Business Analyst</w:t>
      </w:r>
    </w:p>
    <w:p w14:paraId="5530EF78" w14:textId="499EDD47" w:rsidR="00C144A7" w:rsidRPr="00C144A7" w:rsidRDefault="00C144A7">
      <w:pPr>
        <w:pStyle w:val="GPSTITLES"/>
        <w:spacing w:before="240" w:after="120"/>
        <w:rPr>
          <w:rFonts w:ascii="Arial" w:hAnsi="Arial"/>
          <w:caps w:val="0"/>
          <w:sz w:val="28"/>
          <w:szCs w:val="28"/>
        </w:rPr>
      </w:pPr>
      <w:r w:rsidRPr="00C144A7">
        <w:rPr>
          <w:rFonts w:ascii="Arial" w:hAnsi="Arial"/>
          <w:caps w:val="0"/>
          <w:sz w:val="28"/>
          <w:szCs w:val="28"/>
        </w:rPr>
        <w:t>To</w:t>
      </w:r>
    </w:p>
    <w:p w14:paraId="76AC434D" w14:textId="5DF59ACF" w:rsidR="00C144A7" w:rsidRPr="00C144A7" w:rsidRDefault="000B67AA">
      <w:pPr>
        <w:pStyle w:val="GPSTITLES"/>
        <w:spacing w:before="240" w:after="120"/>
        <w:rPr>
          <w:rFonts w:ascii="Arial" w:hAnsi="Arial"/>
          <w:caps w:val="0"/>
          <w:sz w:val="28"/>
          <w:szCs w:val="28"/>
        </w:rPr>
      </w:pPr>
      <w:r w:rsidRPr="00C144A7">
        <w:rPr>
          <w:rFonts w:ascii="Arial" w:hAnsi="Arial"/>
          <w:caps w:val="0"/>
          <w:sz w:val="28"/>
          <w:szCs w:val="28"/>
        </w:rPr>
        <w:t>The Cabinet Office</w:t>
      </w:r>
    </w:p>
    <w:p w14:paraId="6E9BD3D1" w14:textId="7BC2BCC0" w:rsidR="00C144A7" w:rsidRPr="00C144A7" w:rsidRDefault="000B67AA">
      <w:pPr>
        <w:pStyle w:val="GPSTITLES"/>
        <w:spacing w:before="240" w:after="120"/>
        <w:rPr>
          <w:rFonts w:ascii="Arial" w:hAnsi="Arial"/>
          <w:caps w:val="0"/>
          <w:sz w:val="28"/>
          <w:szCs w:val="28"/>
        </w:rPr>
      </w:pPr>
      <w:r w:rsidRPr="00C144A7">
        <w:rPr>
          <w:rFonts w:ascii="Arial" w:hAnsi="Arial"/>
          <w:caps w:val="0"/>
          <w:sz w:val="28"/>
          <w:szCs w:val="28"/>
        </w:rPr>
        <w:t>From</w:t>
      </w:r>
    </w:p>
    <w:p w14:paraId="5D0FE8F9" w14:textId="5F92E34D" w:rsidR="00C144A7" w:rsidRDefault="000B67AA">
      <w:pPr>
        <w:pStyle w:val="GPSTITLES"/>
        <w:spacing w:before="240" w:after="120"/>
        <w:rPr>
          <w:rFonts w:ascii="Arial" w:hAnsi="Arial"/>
          <w:caps w:val="0"/>
          <w:sz w:val="28"/>
          <w:szCs w:val="28"/>
        </w:rPr>
      </w:pPr>
      <w:r>
        <w:rPr>
          <w:rFonts w:ascii="Arial" w:hAnsi="Arial"/>
          <w:caps w:val="0"/>
          <w:sz w:val="28"/>
          <w:szCs w:val="28"/>
        </w:rPr>
        <w:t>Bramble Hub Ltd</w:t>
      </w:r>
    </w:p>
    <w:p w14:paraId="4C251ABC" w14:textId="77777777" w:rsidR="00C144A7" w:rsidRDefault="00C144A7">
      <w:pPr>
        <w:pStyle w:val="GPSTITLES"/>
        <w:spacing w:before="240" w:after="120"/>
        <w:rPr>
          <w:rFonts w:ascii="Arial" w:hAnsi="Arial"/>
          <w:caps w:val="0"/>
          <w:sz w:val="28"/>
          <w:szCs w:val="28"/>
        </w:rPr>
      </w:pPr>
    </w:p>
    <w:p w14:paraId="467F8CE4" w14:textId="6EC13FE6" w:rsidR="00C144A7" w:rsidRPr="00C144A7" w:rsidRDefault="000B67AA">
      <w:pPr>
        <w:pStyle w:val="GPSTITLES"/>
        <w:spacing w:before="240" w:after="120"/>
        <w:rPr>
          <w:rFonts w:ascii="Arial" w:hAnsi="Arial"/>
          <w:caps w:val="0"/>
          <w:sz w:val="28"/>
          <w:szCs w:val="28"/>
        </w:rPr>
      </w:pPr>
      <w:r>
        <w:rPr>
          <w:rFonts w:ascii="Arial" w:hAnsi="Arial"/>
          <w:caps w:val="0"/>
          <w:sz w:val="28"/>
          <w:szCs w:val="28"/>
        </w:rPr>
        <w:t>Contract Reference</w:t>
      </w:r>
      <w:r w:rsidR="00C144A7">
        <w:rPr>
          <w:rFonts w:ascii="Arial" w:hAnsi="Arial"/>
          <w:caps w:val="0"/>
          <w:sz w:val="28"/>
          <w:szCs w:val="28"/>
        </w:rPr>
        <w:t>: CCCC20A92</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48E3D35E" w14:textId="6874FD99" w:rsidR="004E05DC" w:rsidRPr="00C144A7" w:rsidRDefault="002B00EA" w:rsidP="00C144A7">
      <w:pPr>
        <w:pStyle w:val="MarginText"/>
        <w:jc w:val="center"/>
        <w:rPr>
          <w:rFonts w:cs="Arial"/>
          <w:b/>
          <w:sz w:val="22"/>
          <w:szCs w:val="22"/>
          <w:u w:val="single"/>
        </w:rPr>
      </w:pPr>
      <w:r w:rsidRPr="00B91478">
        <w:rPr>
          <w:rFonts w:cs="Arial"/>
          <w:b/>
          <w:sz w:val="22"/>
          <w:szCs w:val="22"/>
          <w:u w:val="single"/>
        </w:rPr>
        <w:t>CALL OFF ORDER FORM</w:t>
      </w:r>
    </w:p>
    <w:p w14:paraId="55868BD7" w14:textId="77D96ED6" w:rsidR="004E05DC" w:rsidRPr="00C144A7" w:rsidRDefault="00F770DB" w:rsidP="00C144A7">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25AFA819" w14:textId="77777777" w:rsidR="004E05DC" w:rsidRPr="00C144A7" w:rsidRDefault="00F770DB">
      <w:pPr>
        <w:pStyle w:val="ORDERFORML1SECTIONTITLE"/>
        <w:spacing w:before="0" w:after="0"/>
        <w:rPr>
          <w:rFonts w:cs="Arial"/>
          <w:color w:val="000000" w:themeColor="text1"/>
        </w:rPr>
      </w:pPr>
      <w:r w:rsidRPr="00C144A7">
        <w:rPr>
          <w:rFonts w:cs="Arial"/>
          <w:color w:val="000000" w:themeColor="text1"/>
        </w:rPr>
        <w:t>SECTION A</w:t>
      </w:r>
    </w:p>
    <w:p w14:paraId="5ED09D9F" w14:textId="77777777" w:rsidR="004E05DC" w:rsidRPr="00B91478" w:rsidRDefault="004E05DC">
      <w:pPr>
        <w:pStyle w:val="ORDERFORML1SECTIONTITLE"/>
        <w:spacing w:before="0" w:after="0"/>
        <w:rPr>
          <w:rFonts w:cs="Arial"/>
        </w:rPr>
      </w:pPr>
    </w:p>
    <w:p w14:paraId="043BD51A" w14:textId="7AF3068F"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C144A7" w:rsidRPr="00C144A7">
        <w:rPr>
          <w:b/>
        </w:rPr>
        <w:t>RM6008</w:t>
      </w:r>
      <w:r w:rsidR="00B02A10" w:rsidRPr="00C144A7">
        <w:t xml:space="preserve"> dated</w:t>
      </w:r>
      <w:r w:rsidR="00B02A10">
        <w:t xml:space="preserve"> </w:t>
      </w:r>
      <w:r w:rsidR="00B02A10" w:rsidRPr="00B02A10">
        <w:rPr>
          <w:b/>
          <w:color w:val="000000"/>
        </w:rPr>
        <w:t>04 September 2018</w:t>
      </w:r>
      <w:r w:rsidRPr="00B91478">
        <w:t xml:space="preserve">. </w:t>
      </w:r>
    </w:p>
    <w:p w14:paraId="066AEEFC" w14:textId="77777777" w:rsidR="004E05DC" w:rsidRPr="00B91478" w:rsidRDefault="004E05DC">
      <w:pPr>
        <w:spacing w:after="0"/>
        <w:ind w:left="0"/>
      </w:pP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C144A7" w:rsidRPr="00B91478" w14:paraId="5702F89A" w14:textId="77777777" w:rsidTr="00C144A7">
        <w:tc>
          <w:tcPr>
            <w:tcW w:w="1730" w:type="dxa"/>
            <w:shd w:val="clear" w:color="auto" w:fill="auto"/>
          </w:tcPr>
          <w:p w14:paraId="2322E185" w14:textId="77777777" w:rsidR="00C144A7" w:rsidRPr="00B91478" w:rsidRDefault="00C144A7">
            <w:pPr>
              <w:spacing w:after="0"/>
              <w:ind w:left="0"/>
              <w:jc w:val="left"/>
            </w:pPr>
            <w:r w:rsidRPr="00B91478">
              <w:t>Order Number</w:t>
            </w:r>
          </w:p>
        </w:tc>
        <w:tc>
          <w:tcPr>
            <w:tcW w:w="7513" w:type="dxa"/>
            <w:shd w:val="clear" w:color="auto" w:fill="auto"/>
          </w:tcPr>
          <w:p w14:paraId="06FA9A6D" w14:textId="32A7E939" w:rsidR="00C144A7" w:rsidRPr="00C144A7" w:rsidRDefault="00C144A7" w:rsidP="00EA30EB">
            <w:pPr>
              <w:ind w:left="0"/>
              <w:rPr>
                <w:i/>
              </w:rPr>
            </w:pPr>
            <w:r w:rsidRPr="00C144A7">
              <w:t>To be confirmed post Contract award</w:t>
            </w:r>
          </w:p>
        </w:tc>
      </w:tr>
      <w:tr w:rsidR="00C144A7" w:rsidRPr="00B91478" w14:paraId="403BB9AF" w14:textId="77777777" w:rsidTr="00C144A7">
        <w:tc>
          <w:tcPr>
            <w:tcW w:w="1730" w:type="dxa"/>
            <w:shd w:val="clear" w:color="auto" w:fill="auto"/>
          </w:tcPr>
          <w:p w14:paraId="2807FDD8" w14:textId="77777777" w:rsidR="00C144A7" w:rsidRPr="00B91478" w:rsidRDefault="00C144A7">
            <w:pPr>
              <w:spacing w:after="0"/>
              <w:ind w:left="0"/>
              <w:jc w:val="left"/>
            </w:pPr>
            <w:r w:rsidRPr="00B91478">
              <w:t>From</w:t>
            </w:r>
          </w:p>
        </w:tc>
        <w:tc>
          <w:tcPr>
            <w:tcW w:w="7513" w:type="dxa"/>
            <w:shd w:val="clear" w:color="auto" w:fill="auto"/>
          </w:tcPr>
          <w:p w14:paraId="3516F799" w14:textId="1B7EBA64" w:rsidR="00C144A7" w:rsidRPr="00C07B61" w:rsidRDefault="00C144A7">
            <w:pPr>
              <w:spacing w:after="0"/>
              <w:ind w:left="0"/>
              <w:jc w:val="left"/>
            </w:pPr>
            <w:r w:rsidRPr="00C07B61">
              <w:rPr>
                <w:spacing w:val="-3"/>
                <w:lang w:eastAsia="en-GB"/>
              </w:rPr>
              <w:t>The Cabinet Office</w:t>
            </w:r>
          </w:p>
          <w:p w14:paraId="35EC2B09" w14:textId="19CE6E2F" w:rsidR="00C144A7" w:rsidRPr="00C144A7" w:rsidRDefault="00C144A7" w:rsidP="00C144A7">
            <w:pPr>
              <w:spacing w:after="0"/>
              <w:ind w:left="0"/>
              <w:jc w:val="left"/>
              <w:rPr>
                <w:b/>
              </w:rPr>
            </w:pPr>
            <w:r w:rsidRPr="00B91478">
              <w:rPr>
                <w:b/>
              </w:rPr>
              <w:t>("CUSTOMER")</w:t>
            </w:r>
          </w:p>
        </w:tc>
      </w:tr>
      <w:tr w:rsidR="00C07B61" w:rsidRPr="00B91478" w14:paraId="7BD8D56C" w14:textId="77777777" w:rsidTr="008440D7">
        <w:tc>
          <w:tcPr>
            <w:tcW w:w="1730" w:type="dxa"/>
            <w:shd w:val="clear" w:color="auto" w:fill="auto"/>
          </w:tcPr>
          <w:p w14:paraId="4E4F3801" w14:textId="77777777" w:rsidR="00C07B61" w:rsidRPr="00B91478" w:rsidRDefault="00C07B61">
            <w:pPr>
              <w:spacing w:after="0"/>
              <w:ind w:left="0"/>
              <w:jc w:val="left"/>
            </w:pPr>
            <w:r w:rsidRPr="00B91478">
              <w:t>To</w:t>
            </w:r>
          </w:p>
        </w:tc>
        <w:tc>
          <w:tcPr>
            <w:tcW w:w="7513" w:type="dxa"/>
            <w:shd w:val="clear" w:color="auto" w:fill="auto"/>
          </w:tcPr>
          <w:p w14:paraId="206E6B35" w14:textId="77777777" w:rsidR="00603198" w:rsidRDefault="00603198" w:rsidP="00C07B61">
            <w:pPr>
              <w:spacing w:after="0"/>
              <w:ind w:left="0"/>
              <w:jc w:val="left"/>
            </w:pPr>
            <w:r>
              <w:t>Bramble Hub Ltd</w:t>
            </w:r>
          </w:p>
          <w:p w14:paraId="2361D944" w14:textId="5E5B8F3D" w:rsidR="000B67AA" w:rsidRPr="00603198" w:rsidRDefault="000B67AA" w:rsidP="00C07B61">
            <w:pPr>
              <w:spacing w:after="0"/>
              <w:ind w:left="0"/>
              <w:jc w:val="left"/>
            </w:pPr>
            <w:r w:rsidRPr="000B67AA">
              <w:rPr>
                <w:b/>
              </w:rPr>
              <w:t>("SUPPLIER")</w:t>
            </w:r>
          </w:p>
        </w:tc>
      </w:tr>
      <w:tr w:rsidR="00C07B61" w:rsidRPr="00B91478" w14:paraId="4CE953D5" w14:textId="77777777" w:rsidTr="00340E8B">
        <w:tc>
          <w:tcPr>
            <w:tcW w:w="1730" w:type="dxa"/>
            <w:shd w:val="clear" w:color="auto" w:fill="auto"/>
          </w:tcPr>
          <w:p w14:paraId="6BDC539F" w14:textId="13BD171B" w:rsidR="00C07B61" w:rsidRPr="00B91478" w:rsidRDefault="00C07B61">
            <w:pPr>
              <w:spacing w:after="0"/>
              <w:ind w:left="0"/>
              <w:jc w:val="left"/>
            </w:pPr>
            <w:r>
              <w:t xml:space="preserve">Date </w:t>
            </w:r>
          </w:p>
        </w:tc>
        <w:tc>
          <w:tcPr>
            <w:tcW w:w="7513" w:type="dxa"/>
            <w:shd w:val="clear" w:color="auto" w:fill="auto"/>
          </w:tcPr>
          <w:p w14:paraId="31741228" w14:textId="0EA7E63D" w:rsidR="00C07B61" w:rsidRPr="00603198" w:rsidRDefault="00603198" w:rsidP="00C07B61">
            <w:pPr>
              <w:spacing w:after="0"/>
              <w:ind w:left="0"/>
              <w:jc w:val="left"/>
            </w:pPr>
            <w:r>
              <w:t>20 August 2020</w:t>
            </w:r>
          </w:p>
        </w:tc>
      </w:tr>
    </w:tbl>
    <w:p w14:paraId="48809AA0" w14:textId="77777777" w:rsidR="004E05DC" w:rsidRPr="00B91478" w:rsidRDefault="004E05DC">
      <w:pPr>
        <w:spacing w:after="0"/>
        <w:ind w:left="0"/>
      </w:pPr>
    </w:p>
    <w:p w14:paraId="08B8D8DA" w14:textId="77777777" w:rsidR="004E05DC" w:rsidRPr="00C144A7" w:rsidRDefault="00F770DB">
      <w:pPr>
        <w:pStyle w:val="ORDERFORML1SECTIONTITLE"/>
        <w:spacing w:before="0" w:after="0"/>
        <w:rPr>
          <w:rFonts w:cs="Arial"/>
          <w:color w:val="000000" w:themeColor="text1"/>
        </w:rPr>
      </w:pPr>
      <w:r w:rsidRPr="00C144A7">
        <w:rPr>
          <w:rFonts w:cs="Arial"/>
          <w:color w:val="000000" w:themeColor="text1"/>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C07B61" w:rsidRPr="00B91478" w14:paraId="6525B5BF" w14:textId="77777777" w:rsidTr="00685F45">
        <w:tc>
          <w:tcPr>
            <w:tcW w:w="567" w:type="dxa"/>
          </w:tcPr>
          <w:p w14:paraId="7F884F55" w14:textId="77777777" w:rsidR="00C07B61" w:rsidRPr="00B91478" w:rsidRDefault="00C07B61" w:rsidP="00B32495">
            <w:pPr>
              <w:pStyle w:val="ORDERFORML1NONBOLDNONNUMBERTEXT"/>
              <w:numPr>
                <w:ilvl w:val="1"/>
                <w:numId w:val="17"/>
              </w:numPr>
              <w:spacing w:before="0" w:after="0"/>
              <w:rPr>
                <w:rFonts w:cs="Arial"/>
                <w:b/>
              </w:rPr>
            </w:pPr>
          </w:p>
        </w:tc>
        <w:tc>
          <w:tcPr>
            <w:tcW w:w="9101" w:type="dxa"/>
            <w:shd w:val="clear" w:color="auto" w:fill="auto"/>
          </w:tcPr>
          <w:p w14:paraId="0FA845C3" w14:textId="2330A90D" w:rsidR="00C07B61" w:rsidRDefault="00C07B61" w:rsidP="00C07B61">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Pr>
                <w:rFonts w:eastAsia="STZhongsong"/>
                <w:lang w:eastAsia="zh-CN"/>
              </w:rPr>
              <w:t xml:space="preserve">: </w:t>
            </w:r>
            <w:r w:rsidR="00673529">
              <w:rPr>
                <w:rFonts w:eastAsia="STZhongsong"/>
                <w:lang w:eastAsia="zh-CN"/>
              </w:rPr>
              <w:t>1 September</w:t>
            </w:r>
            <w:r>
              <w:rPr>
                <w:rFonts w:eastAsia="STZhongsong"/>
                <w:lang w:eastAsia="zh-CN"/>
              </w:rPr>
              <w:t xml:space="preserve"> 2020</w:t>
            </w:r>
          </w:p>
          <w:p w14:paraId="04239C09" w14:textId="5D2FD918" w:rsidR="00C07B61" w:rsidRPr="00C07B61" w:rsidRDefault="00C07B61" w:rsidP="00C07B61">
            <w:pPr>
              <w:overflowPunct/>
              <w:autoSpaceDE/>
              <w:autoSpaceDN/>
              <w:adjustRightInd/>
              <w:spacing w:after="0"/>
              <w:ind w:left="0" w:right="936"/>
              <w:jc w:val="left"/>
              <w:textAlignment w:val="auto"/>
              <w:rPr>
                <w:rFonts w:eastAsia="STZhongsong"/>
                <w:b/>
                <w:lang w:eastAsia="zh-CN"/>
              </w:rPr>
            </w:pPr>
          </w:p>
        </w:tc>
      </w:tr>
      <w:tr w:rsidR="00EC4B29" w:rsidRPr="00B91478" w14:paraId="445F7B0C" w14:textId="77777777" w:rsidTr="007256EB">
        <w:tc>
          <w:tcPr>
            <w:tcW w:w="567" w:type="dxa"/>
          </w:tcPr>
          <w:p w14:paraId="72BA4E3B" w14:textId="77777777" w:rsidR="00EC4B29" w:rsidRPr="00B91478" w:rsidRDefault="00EC4B29">
            <w:pPr>
              <w:pStyle w:val="11table"/>
              <w:rPr>
                <w:rFonts w:ascii="Arial" w:hAnsi="Arial" w:cs="Arial"/>
              </w:rPr>
            </w:pPr>
            <w:r w:rsidRPr="00B91478">
              <w:rPr>
                <w:rFonts w:ascii="Arial" w:hAnsi="Arial" w:cs="Arial"/>
              </w:rPr>
              <w:t xml:space="preserve"> </w:t>
            </w:r>
          </w:p>
          <w:p w14:paraId="70581236" w14:textId="77777777" w:rsidR="00EC4B29" w:rsidRPr="00B91478" w:rsidRDefault="00EC4B29">
            <w:pPr>
              <w:overflowPunct/>
              <w:autoSpaceDE/>
              <w:autoSpaceDN/>
              <w:spacing w:after="0"/>
              <w:ind w:left="360"/>
              <w:jc w:val="left"/>
              <w:textAlignment w:val="auto"/>
              <w:rPr>
                <w:rFonts w:eastAsia="STZhongsong"/>
                <w:b/>
                <w:lang w:eastAsia="zh-CN"/>
              </w:rPr>
            </w:pPr>
          </w:p>
        </w:tc>
        <w:tc>
          <w:tcPr>
            <w:tcW w:w="9101" w:type="dxa"/>
            <w:shd w:val="clear" w:color="auto" w:fill="auto"/>
          </w:tcPr>
          <w:p w14:paraId="34E68858" w14:textId="77777777" w:rsidR="00EC4B29" w:rsidRPr="00B91478" w:rsidRDefault="00EC4B29">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0B097974" w14:textId="77777777" w:rsidR="00EC4B29" w:rsidRPr="00B91478" w:rsidRDefault="00EC4B29">
            <w:pPr>
              <w:numPr>
                <w:ilvl w:val="1"/>
                <w:numId w:val="0"/>
              </w:numPr>
              <w:overflowPunct/>
              <w:autoSpaceDE/>
              <w:autoSpaceDN/>
              <w:spacing w:after="0"/>
              <w:jc w:val="left"/>
              <w:textAlignment w:val="auto"/>
              <w:rPr>
                <w:rFonts w:eastAsia="STZhongsong"/>
                <w:lang w:eastAsia="zh-CN"/>
              </w:rPr>
            </w:pPr>
          </w:p>
          <w:p w14:paraId="058516AF" w14:textId="4403F2AB" w:rsidR="001E4169" w:rsidRDefault="00EC4B29" w:rsidP="001E4169">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00673529">
              <w:rPr>
                <w:rFonts w:eastAsia="STZhongsong"/>
                <w:lang w:eastAsia="zh-CN"/>
              </w:rPr>
              <w:t xml:space="preserve"> 28</w:t>
            </w:r>
            <w:r w:rsidR="001E4169">
              <w:rPr>
                <w:rFonts w:eastAsia="STZhongsong"/>
                <w:lang w:eastAsia="zh-CN"/>
              </w:rPr>
              <w:t xml:space="preserve"> February 2021</w:t>
            </w:r>
          </w:p>
          <w:p w14:paraId="1C4CD6AD" w14:textId="77777777" w:rsidR="001E4169" w:rsidRDefault="001E4169" w:rsidP="001E4169">
            <w:pPr>
              <w:overflowPunct/>
              <w:autoSpaceDE/>
              <w:autoSpaceDN/>
              <w:spacing w:after="0"/>
              <w:ind w:left="0"/>
              <w:jc w:val="left"/>
              <w:textAlignment w:val="auto"/>
              <w:rPr>
                <w:rFonts w:eastAsia="STZhongsong"/>
                <w:lang w:eastAsia="zh-CN"/>
              </w:rPr>
            </w:pPr>
          </w:p>
          <w:p w14:paraId="4AD4630B" w14:textId="0EA7F1BD" w:rsidR="001E4169" w:rsidRDefault="00673529" w:rsidP="001E4169">
            <w:pPr>
              <w:overflowPunct/>
              <w:autoSpaceDE/>
              <w:autoSpaceDN/>
              <w:spacing w:after="0"/>
              <w:ind w:left="0"/>
              <w:jc w:val="left"/>
              <w:textAlignment w:val="auto"/>
              <w:rPr>
                <w:rFonts w:eastAsia="STZhongsong"/>
                <w:lang w:eastAsia="zh-CN"/>
              </w:rPr>
            </w:pPr>
            <w:r>
              <w:rPr>
                <w:rFonts w:eastAsia="STZhongsong"/>
                <w:lang w:eastAsia="zh-CN"/>
              </w:rPr>
              <w:t>End date of extension period: 27</w:t>
            </w:r>
            <w:r w:rsidR="001E4169">
              <w:rPr>
                <w:rFonts w:eastAsia="STZhongsong"/>
                <w:lang w:eastAsia="zh-CN"/>
              </w:rPr>
              <w:t xml:space="preserve"> March 2021 </w:t>
            </w:r>
          </w:p>
          <w:p w14:paraId="7A374A7A" w14:textId="77777777" w:rsidR="001E4169" w:rsidRDefault="001E4169" w:rsidP="001E4169">
            <w:pPr>
              <w:overflowPunct/>
              <w:autoSpaceDE/>
              <w:autoSpaceDN/>
              <w:spacing w:after="0"/>
              <w:ind w:left="0"/>
              <w:jc w:val="left"/>
              <w:textAlignment w:val="auto"/>
              <w:rPr>
                <w:rFonts w:eastAsia="STZhongsong"/>
                <w:lang w:eastAsia="zh-CN"/>
              </w:rPr>
            </w:pPr>
          </w:p>
          <w:p w14:paraId="14F4828E" w14:textId="0341300C" w:rsidR="001E4169" w:rsidRPr="00B91478" w:rsidRDefault="001E4169" w:rsidP="001E4169">
            <w:pPr>
              <w:overflowPunct/>
              <w:autoSpaceDE/>
              <w:autoSpaceDN/>
              <w:spacing w:after="0"/>
              <w:ind w:left="0"/>
              <w:jc w:val="left"/>
              <w:textAlignment w:val="auto"/>
              <w:rPr>
                <w:i/>
              </w:rPr>
            </w:pPr>
            <w:r>
              <w:rPr>
                <w:rFonts w:eastAsia="STZhongsong"/>
                <w:lang w:eastAsia="zh-CN"/>
              </w:rPr>
              <w:t>There is an option to extend for up to one (1) month</w:t>
            </w:r>
          </w:p>
          <w:p w14:paraId="565635EC" w14:textId="206B5B6E" w:rsidR="00EC4B29" w:rsidRPr="00B91478" w:rsidRDefault="00EC4B29" w:rsidP="004944BE">
            <w:pPr>
              <w:ind w:left="0"/>
              <w:rPr>
                <w:i/>
              </w:rPr>
            </w:pPr>
          </w:p>
        </w:tc>
      </w:tr>
    </w:tbl>
    <w:p w14:paraId="1E004CCF" w14:textId="36311B63"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tblGrid>
      <w:tr w:rsidR="001E4169" w:rsidRPr="00B91478" w14:paraId="557BDC08" w14:textId="77777777" w:rsidTr="001E4169">
        <w:trPr>
          <w:trHeight w:val="1270"/>
        </w:trPr>
        <w:tc>
          <w:tcPr>
            <w:tcW w:w="704" w:type="dxa"/>
          </w:tcPr>
          <w:p w14:paraId="5A64A6E3" w14:textId="77777777" w:rsidR="001E4169" w:rsidRPr="00B91478" w:rsidRDefault="001E4169">
            <w:pPr>
              <w:pStyle w:val="11table"/>
              <w:numPr>
                <w:ilvl w:val="0"/>
                <w:numId w:val="0"/>
              </w:numPr>
              <w:ind w:left="360" w:hanging="360"/>
              <w:rPr>
                <w:rFonts w:ascii="Arial" w:hAnsi="Arial" w:cs="Arial"/>
              </w:rPr>
            </w:pPr>
            <w:r w:rsidRPr="00B91478">
              <w:rPr>
                <w:rFonts w:ascii="Arial" w:hAnsi="Arial" w:cs="Arial"/>
              </w:rPr>
              <w:t xml:space="preserve">2.1.  </w:t>
            </w:r>
          </w:p>
        </w:tc>
        <w:tc>
          <w:tcPr>
            <w:tcW w:w="8930" w:type="dxa"/>
            <w:shd w:val="clear" w:color="auto" w:fill="auto"/>
          </w:tcPr>
          <w:p w14:paraId="1E85B86A" w14:textId="77777777" w:rsidR="001E4169" w:rsidRPr="00B91478" w:rsidRDefault="001E4169">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0B006AFD" w14:textId="77777777" w:rsidR="001E4169" w:rsidRPr="00B91478" w:rsidRDefault="001E4169">
            <w:pPr>
              <w:numPr>
                <w:ilvl w:val="1"/>
                <w:numId w:val="0"/>
              </w:numPr>
              <w:overflowPunct/>
              <w:autoSpaceDE/>
              <w:autoSpaceDN/>
              <w:spacing w:after="0"/>
              <w:jc w:val="left"/>
              <w:textAlignment w:val="auto"/>
              <w:rPr>
                <w:rFonts w:eastAsia="STZhongsong"/>
                <w:lang w:eastAsia="zh-CN"/>
              </w:rPr>
            </w:pPr>
          </w:p>
          <w:p w14:paraId="31604676" w14:textId="7992F976" w:rsidR="001E4169" w:rsidRPr="001E4169" w:rsidRDefault="001E4169" w:rsidP="00465A82">
            <w:pPr>
              <w:tabs>
                <w:tab w:val="left" w:pos="577"/>
              </w:tabs>
              <w:overflowPunct/>
              <w:autoSpaceDE/>
              <w:autoSpaceDN/>
              <w:spacing w:after="0"/>
              <w:ind w:left="0"/>
              <w:textAlignment w:val="auto"/>
              <w:rPr>
                <w:rFonts w:eastAsia="STZhongsong"/>
                <w:lang w:eastAsia="zh-CN"/>
              </w:rPr>
            </w:pPr>
            <w:r w:rsidRPr="001E4169">
              <w:rPr>
                <w:rFonts w:eastAsia="STZhongsong"/>
                <w:lang w:eastAsia="zh-CN"/>
              </w:rPr>
              <w:t>See A</w:t>
            </w:r>
            <w:r w:rsidR="000B67AA">
              <w:rPr>
                <w:rFonts w:eastAsia="STZhongsong"/>
                <w:lang w:eastAsia="zh-CN"/>
              </w:rPr>
              <w:t xml:space="preserve">nnex </w:t>
            </w:r>
            <w:r w:rsidRPr="001E4169">
              <w:rPr>
                <w:rFonts w:eastAsia="STZhongsong"/>
                <w:lang w:eastAsia="zh-CN"/>
              </w:rPr>
              <w:t xml:space="preserve">A </w:t>
            </w:r>
            <w:r w:rsidR="000B67AA">
              <w:rPr>
                <w:rFonts w:eastAsia="STZhongsong"/>
                <w:lang w:eastAsia="zh-CN"/>
              </w:rPr>
              <w:t xml:space="preserve">- </w:t>
            </w:r>
            <w:r w:rsidRPr="001E4169">
              <w:rPr>
                <w:rFonts w:eastAsia="STZhongsong"/>
                <w:lang w:eastAsia="zh-CN"/>
              </w:rPr>
              <w:t>Statement of Requirement</w:t>
            </w:r>
            <w:r>
              <w:rPr>
                <w:rFonts w:eastAsia="STZhongsong"/>
                <w:lang w:eastAsia="zh-CN"/>
              </w:rPr>
              <w:t>s</w:t>
            </w:r>
            <w:r w:rsidR="00603198">
              <w:rPr>
                <w:rFonts w:eastAsia="STZhongsong"/>
                <w:lang w:eastAsia="zh-CN"/>
              </w:rPr>
              <w:t xml:space="preserve"> </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95"/>
      </w:tblGrid>
      <w:tr w:rsidR="001E4169" w:rsidRPr="00B91478" w14:paraId="7BEDE618" w14:textId="77777777" w:rsidTr="001E4169">
        <w:trPr>
          <w:trHeight w:val="1272"/>
        </w:trPr>
        <w:tc>
          <w:tcPr>
            <w:tcW w:w="843" w:type="dxa"/>
          </w:tcPr>
          <w:p w14:paraId="3C400C1B" w14:textId="77777777" w:rsidR="001E4169" w:rsidRPr="00B91478" w:rsidRDefault="001E4169">
            <w:pPr>
              <w:ind w:left="0"/>
              <w:rPr>
                <w:b/>
              </w:rPr>
            </w:pPr>
            <w:r w:rsidRPr="00B91478">
              <w:rPr>
                <w:b/>
              </w:rPr>
              <w:lastRenderedPageBreak/>
              <w:t xml:space="preserve">3.1. </w:t>
            </w:r>
          </w:p>
        </w:tc>
        <w:tc>
          <w:tcPr>
            <w:tcW w:w="8895" w:type="dxa"/>
            <w:shd w:val="clear" w:color="auto" w:fill="auto"/>
          </w:tcPr>
          <w:p w14:paraId="5E5949BA" w14:textId="569A75A5" w:rsidR="001E4169" w:rsidRDefault="001E4169" w:rsidP="001E4169">
            <w:pPr>
              <w:ind w:left="0"/>
              <w:rPr>
                <w:highlight w:val="yellow"/>
              </w:rPr>
            </w:pPr>
            <w:r w:rsidRPr="00B91478">
              <w:rPr>
                <w:b/>
              </w:rPr>
              <w:t>Project Plan</w:t>
            </w:r>
            <w:r w:rsidRPr="00B91478">
              <w:t>:</w:t>
            </w:r>
            <w:r>
              <w:t xml:space="preserve"> </w:t>
            </w:r>
          </w:p>
          <w:p w14:paraId="7052236E" w14:textId="16793010" w:rsidR="00603198" w:rsidRPr="00603198" w:rsidRDefault="00603198" w:rsidP="00673529">
            <w:pPr>
              <w:pStyle w:val="Heading2"/>
              <w:numPr>
                <w:ilvl w:val="0"/>
                <w:numId w:val="0"/>
              </w:numPr>
              <w:tabs>
                <w:tab w:val="clear" w:pos="0"/>
              </w:tabs>
              <w:adjustRightInd w:val="0"/>
              <w:jc w:val="both"/>
              <w:rPr>
                <w:rFonts w:eastAsia="STZhongsong" w:cs="Arial"/>
                <w:b w:val="0"/>
                <w:caps w:val="0"/>
                <w:lang w:eastAsia="zh-CN"/>
              </w:rPr>
            </w:pPr>
            <w:r w:rsidRPr="00603198">
              <w:rPr>
                <w:rFonts w:eastAsia="STZhongsong" w:cs="Arial"/>
                <w:b w:val="0"/>
                <w:caps w:val="0"/>
                <w:lang w:eastAsia="zh-CN"/>
              </w:rPr>
              <w:t xml:space="preserve">There will be a number of technical advice and business analysis outputs required in line with the H&amp;P FAIR data project activity. These outputs will be in line with the sections covering the requirements above. </w:t>
            </w:r>
          </w:p>
          <w:p w14:paraId="462F67E2" w14:textId="496F6077" w:rsidR="00603198" w:rsidRPr="00603198" w:rsidRDefault="00603198" w:rsidP="00673529">
            <w:pPr>
              <w:pStyle w:val="Heading2"/>
              <w:numPr>
                <w:ilvl w:val="0"/>
                <w:numId w:val="0"/>
              </w:numPr>
              <w:tabs>
                <w:tab w:val="clear" w:pos="0"/>
              </w:tabs>
              <w:adjustRightInd w:val="0"/>
              <w:jc w:val="both"/>
              <w:rPr>
                <w:rFonts w:eastAsia="STZhongsong" w:cs="Arial"/>
                <w:b w:val="0"/>
                <w:caps w:val="0"/>
                <w:lang w:eastAsia="zh-CN"/>
              </w:rPr>
            </w:pPr>
            <w:r w:rsidRPr="00603198">
              <w:rPr>
                <w:rFonts w:eastAsia="STZhongsong" w:cs="Arial"/>
                <w:b w:val="0"/>
                <w:caps w:val="0"/>
                <w:lang w:eastAsia="zh-CN"/>
              </w:rPr>
              <w:t>The following Contract milestones/deliverables outlined are a high level indication only and are not limited to this list:</w:t>
            </w:r>
          </w:p>
          <w:tbl>
            <w:tblPr>
              <w:tblStyle w:val="TableGrid"/>
              <w:tblW w:w="5000" w:type="pct"/>
              <w:tblLook w:val="04A0" w:firstRow="1" w:lastRow="0" w:firstColumn="1" w:lastColumn="0" w:noHBand="0" w:noVBand="1"/>
            </w:tblPr>
            <w:tblGrid>
              <w:gridCol w:w="2671"/>
              <w:gridCol w:w="3742"/>
              <w:gridCol w:w="2256"/>
            </w:tblGrid>
            <w:tr w:rsidR="00603198" w:rsidRPr="001A45DF" w14:paraId="1B7D2B11" w14:textId="77777777" w:rsidTr="009F68D0">
              <w:tc>
                <w:tcPr>
                  <w:tcW w:w="1481" w:type="pct"/>
                  <w:shd w:val="clear" w:color="auto" w:fill="BDD6EE" w:themeFill="accent1" w:themeFillTint="66"/>
                  <w:vAlign w:val="center"/>
                </w:tcPr>
                <w:p w14:paraId="23B13201" w14:textId="77777777" w:rsidR="00603198" w:rsidRPr="002C0A45" w:rsidRDefault="00603198" w:rsidP="00603198">
                  <w:pPr>
                    <w:pStyle w:val="Heading3"/>
                    <w:spacing w:after="120"/>
                    <w:jc w:val="center"/>
                    <w:outlineLvl w:val="2"/>
                    <w:rPr>
                      <w:b/>
                      <w:sz w:val="24"/>
                      <w:szCs w:val="24"/>
                    </w:rPr>
                  </w:pPr>
                  <w:r w:rsidRPr="002C0A45">
                    <w:rPr>
                      <w:b/>
                      <w:sz w:val="24"/>
                      <w:szCs w:val="24"/>
                    </w:rPr>
                    <w:t>Milestone/Deliverable</w:t>
                  </w:r>
                </w:p>
              </w:tc>
              <w:tc>
                <w:tcPr>
                  <w:tcW w:w="2188" w:type="pct"/>
                  <w:shd w:val="clear" w:color="auto" w:fill="BDD6EE" w:themeFill="accent1" w:themeFillTint="66"/>
                  <w:vAlign w:val="center"/>
                </w:tcPr>
                <w:p w14:paraId="5FD80F3A" w14:textId="77777777" w:rsidR="00603198" w:rsidRPr="002C0A45" w:rsidRDefault="00603198" w:rsidP="00603198">
                  <w:pPr>
                    <w:pStyle w:val="Heading3"/>
                    <w:spacing w:after="120"/>
                    <w:jc w:val="center"/>
                    <w:outlineLvl w:val="2"/>
                    <w:rPr>
                      <w:b/>
                      <w:sz w:val="24"/>
                      <w:szCs w:val="24"/>
                    </w:rPr>
                  </w:pPr>
                  <w:r w:rsidRPr="002C0A45">
                    <w:rPr>
                      <w:b/>
                      <w:sz w:val="24"/>
                      <w:szCs w:val="24"/>
                    </w:rPr>
                    <w:t>Description</w:t>
                  </w:r>
                </w:p>
              </w:tc>
              <w:tc>
                <w:tcPr>
                  <w:tcW w:w="1331" w:type="pct"/>
                  <w:shd w:val="clear" w:color="auto" w:fill="BDD6EE" w:themeFill="accent1" w:themeFillTint="66"/>
                  <w:vAlign w:val="center"/>
                </w:tcPr>
                <w:p w14:paraId="7ECD0D1E" w14:textId="77777777" w:rsidR="00603198" w:rsidRPr="002C0A45" w:rsidRDefault="00603198" w:rsidP="00603198">
                  <w:pPr>
                    <w:pStyle w:val="Heading3"/>
                    <w:spacing w:after="120"/>
                    <w:jc w:val="center"/>
                    <w:outlineLvl w:val="2"/>
                    <w:rPr>
                      <w:b/>
                      <w:sz w:val="24"/>
                      <w:szCs w:val="24"/>
                    </w:rPr>
                  </w:pPr>
                  <w:r w:rsidRPr="002C0A45">
                    <w:rPr>
                      <w:b/>
                      <w:sz w:val="24"/>
                      <w:szCs w:val="24"/>
                    </w:rPr>
                    <w:t>Timeframe</w:t>
                  </w:r>
                  <w:r>
                    <w:rPr>
                      <w:b/>
                      <w:sz w:val="24"/>
                      <w:szCs w:val="24"/>
                    </w:rPr>
                    <w:t xml:space="preserve"> or</w:t>
                  </w:r>
                  <w:r w:rsidRPr="002C0A45">
                    <w:rPr>
                      <w:b/>
                      <w:sz w:val="24"/>
                      <w:szCs w:val="24"/>
                    </w:rPr>
                    <w:t xml:space="preserve"> Delivery Date</w:t>
                  </w:r>
                </w:p>
              </w:tc>
            </w:tr>
            <w:tr w:rsidR="00603198" w:rsidRPr="001A45DF" w14:paraId="755B7FEB" w14:textId="77777777" w:rsidTr="009F68D0">
              <w:tc>
                <w:tcPr>
                  <w:tcW w:w="1481" w:type="pct"/>
                  <w:vAlign w:val="center"/>
                </w:tcPr>
                <w:p w14:paraId="2BE9E5B2" w14:textId="77777777" w:rsidR="00603198" w:rsidRPr="001A45DF" w:rsidRDefault="00603198" w:rsidP="00603198">
                  <w:pPr>
                    <w:pStyle w:val="Heading3"/>
                    <w:spacing w:after="120"/>
                    <w:jc w:val="center"/>
                    <w:outlineLvl w:val="2"/>
                    <w:rPr>
                      <w:sz w:val="24"/>
                      <w:szCs w:val="24"/>
                      <w:highlight w:val="yellow"/>
                    </w:rPr>
                  </w:pPr>
                  <w:r w:rsidRPr="00A017DF">
                    <w:rPr>
                      <w:sz w:val="24"/>
                      <w:szCs w:val="24"/>
                    </w:rPr>
                    <w:t>1</w:t>
                  </w:r>
                </w:p>
              </w:tc>
              <w:tc>
                <w:tcPr>
                  <w:tcW w:w="2188" w:type="pct"/>
                  <w:vAlign w:val="center"/>
                </w:tcPr>
                <w:p w14:paraId="471DB22F" w14:textId="77777777" w:rsidR="00603198" w:rsidRPr="0066553E" w:rsidRDefault="00603198" w:rsidP="00603198">
                  <w:pPr>
                    <w:pStyle w:val="Heading3"/>
                    <w:spacing w:after="120"/>
                    <w:jc w:val="left"/>
                    <w:outlineLvl w:val="2"/>
                    <w:rPr>
                      <w:sz w:val="24"/>
                      <w:szCs w:val="24"/>
                      <w:highlight w:val="yellow"/>
                    </w:rPr>
                  </w:pPr>
                  <w:r w:rsidRPr="0066553E">
                    <w:rPr>
                      <w:sz w:val="24"/>
                      <w:szCs w:val="24"/>
                    </w:rPr>
                    <w:t>Kick-off meeting – outline approach to work and activity focus</w:t>
                  </w:r>
                </w:p>
              </w:tc>
              <w:tc>
                <w:tcPr>
                  <w:tcW w:w="1331" w:type="pct"/>
                  <w:vAlign w:val="center"/>
                </w:tcPr>
                <w:p w14:paraId="59498AB7" w14:textId="77777777" w:rsidR="00603198" w:rsidRPr="001A45DF" w:rsidRDefault="00603198" w:rsidP="00603198">
                  <w:pPr>
                    <w:pStyle w:val="Heading3"/>
                    <w:spacing w:after="120"/>
                    <w:jc w:val="center"/>
                    <w:outlineLvl w:val="2"/>
                    <w:rPr>
                      <w:sz w:val="24"/>
                      <w:szCs w:val="24"/>
                      <w:highlight w:val="yellow"/>
                    </w:rPr>
                  </w:pPr>
                  <w:r w:rsidRPr="00A017DF">
                    <w:rPr>
                      <w:sz w:val="24"/>
                      <w:szCs w:val="24"/>
                    </w:rPr>
                    <w:t xml:space="preserve">Within week 1 of Contract Award </w:t>
                  </w:r>
                </w:p>
              </w:tc>
            </w:tr>
            <w:tr w:rsidR="00603198" w:rsidRPr="001A45DF" w14:paraId="0D977DDC" w14:textId="77777777" w:rsidTr="009F68D0">
              <w:tc>
                <w:tcPr>
                  <w:tcW w:w="1481" w:type="pct"/>
                  <w:vAlign w:val="center"/>
                </w:tcPr>
                <w:p w14:paraId="52475AB9" w14:textId="77777777" w:rsidR="00603198" w:rsidRPr="00A017DF" w:rsidRDefault="00603198" w:rsidP="00603198">
                  <w:pPr>
                    <w:pStyle w:val="Heading3"/>
                    <w:spacing w:after="120"/>
                    <w:jc w:val="center"/>
                    <w:outlineLvl w:val="2"/>
                    <w:rPr>
                      <w:sz w:val="24"/>
                      <w:szCs w:val="24"/>
                    </w:rPr>
                  </w:pPr>
                  <w:r w:rsidRPr="00A017DF">
                    <w:rPr>
                      <w:sz w:val="24"/>
                      <w:szCs w:val="24"/>
                    </w:rPr>
                    <w:t>2</w:t>
                  </w:r>
                </w:p>
              </w:tc>
              <w:tc>
                <w:tcPr>
                  <w:tcW w:w="2188" w:type="pct"/>
                  <w:vAlign w:val="center"/>
                </w:tcPr>
                <w:p w14:paraId="16704AE5" w14:textId="77777777" w:rsidR="00603198" w:rsidRPr="0066553E" w:rsidRDefault="00603198" w:rsidP="00B32495">
                  <w:pPr>
                    <w:pStyle w:val="ListParagraph"/>
                    <w:numPr>
                      <w:ilvl w:val="0"/>
                      <w:numId w:val="20"/>
                    </w:numPr>
                    <w:spacing w:after="0"/>
                    <w:contextualSpacing w:val="0"/>
                    <w:rPr>
                      <w:color w:val="000000"/>
                      <w:sz w:val="24"/>
                      <w:lang w:eastAsia="en-GB"/>
                    </w:rPr>
                  </w:pPr>
                  <w:r w:rsidRPr="0066553E">
                    <w:rPr>
                      <w:color w:val="000000"/>
                      <w:sz w:val="24"/>
                      <w:lang w:eastAsia="en-GB"/>
                    </w:rPr>
                    <w:t>Feed into and confirm the H&amp;P FAIR data project discovery phase scope</w:t>
                  </w:r>
                </w:p>
                <w:p w14:paraId="6CF5E4F1" w14:textId="77777777" w:rsidR="00603198" w:rsidRPr="0066553E" w:rsidRDefault="00603198" w:rsidP="00603198">
                  <w:pPr>
                    <w:overflowPunct/>
                    <w:autoSpaceDE/>
                    <w:autoSpaceDN/>
                    <w:adjustRightInd/>
                    <w:jc w:val="left"/>
                    <w:rPr>
                      <w:color w:val="000000"/>
                      <w:sz w:val="24"/>
                      <w:lang w:eastAsia="en-GB"/>
                    </w:rPr>
                  </w:pPr>
                </w:p>
                <w:p w14:paraId="305CE2C5" w14:textId="77777777" w:rsidR="00603198" w:rsidRPr="0066553E" w:rsidRDefault="00603198" w:rsidP="00B32495">
                  <w:pPr>
                    <w:pStyle w:val="ListParagraph"/>
                    <w:numPr>
                      <w:ilvl w:val="0"/>
                      <w:numId w:val="20"/>
                    </w:numPr>
                    <w:spacing w:after="0"/>
                    <w:contextualSpacing w:val="0"/>
                    <w:rPr>
                      <w:color w:val="000000"/>
                      <w:sz w:val="24"/>
                      <w:lang w:eastAsia="en-GB"/>
                    </w:rPr>
                  </w:pPr>
                  <w:r w:rsidRPr="0066553E">
                    <w:rPr>
                      <w:color w:val="000000"/>
                      <w:sz w:val="24"/>
                      <w:lang w:eastAsia="en-GB"/>
                    </w:rPr>
                    <w:t>Set discovery phase exit criteria</w:t>
                  </w:r>
                </w:p>
                <w:p w14:paraId="767464B9" w14:textId="77777777" w:rsidR="00603198" w:rsidRPr="0066553E" w:rsidRDefault="00603198" w:rsidP="00603198">
                  <w:pPr>
                    <w:rPr>
                      <w:sz w:val="24"/>
                    </w:rPr>
                  </w:pPr>
                </w:p>
              </w:tc>
              <w:tc>
                <w:tcPr>
                  <w:tcW w:w="1331" w:type="pct"/>
                  <w:vAlign w:val="center"/>
                </w:tcPr>
                <w:p w14:paraId="6A490025" w14:textId="77777777" w:rsidR="00603198" w:rsidRPr="00A017DF" w:rsidRDefault="00603198" w:rsidP="00603198">
                  <w:pPr>
                    <w:pStyle w:val="Heading3"/>
                    <w:spacing w:after="120"/>
                    <w:jc w:val="center"/>
                    <w:outlineLvl w:val="2"/>
                    <w:rPr>
                      <w:sz w:val="24"/>
                      <w:szCs w:val="24"/>
                    </w:rPr>
                  </w:pPr>
                  <w:r w:rsidRPr="00A017DF">
                    <w:rPr>
                      <w:sz w:val="24"/>
                      <w:szCs w:val="24"/>
                    </w:rPr>
                    <w:t xml:space="preserve">Within week 1 of Contract Award </w:t>
                  </w:r>
                </w:p>
              </w:tc>
            </w:tr>
            <w:tr w:rsidR="00603198" w:rsidRPr="001A45DF" w14:paraId="32E77ECF" w14:textId="77777777" w:rsidTr="009F68D0">
              <w:tc>
                <w:tcPr>
                  <w:tcW w:w="1481" w:type="pct"/>
                  <w:vAlign w:val="center"/>
                </w:tcPr>
                <w:p w14:paraId="07C4226A" w14:textId="77777777" w:rsidR="00603198" w:rsidRPr="00A017DF" w:rsidRDefault="00603198" w:rsidP="00603198">
                  <w:pPr>
                    <w:pStyle w:val="Heading3"/>
                    <w:spacing w:after="120"/>
                    <w:jc w:val="center"/>
                    <w:outlineLvl w:val="2"/>
                    <w:rPr>
                      <w:sz w:val="24"/>
                      <w:szCs w:val="24"/>
                    </w:rPr>
                  </w:pPr>
                  <w:r>
                    <w:rPr>
                      <w:sz w:val="24"/>
                      <w:szCs w:val="24"/>
                    </w:rPr>
                    <w:t>3</w:t>
                  </w:r>
                </w:p>
              </w:tc>
              <w:tc>
                <w:tcPr>
                  <w:tcW w:w="2188" w:type="pct"/>
                  <w:vAlign w:val="center"/>
                </w:tcPr>
                <w:p w14:paraId="0A68E68C" w14:textId="77777777" w:rsidR="00603198" w:rsidRPr="003E1741" w:rsidRDefault="00603198" w:rsidP="00B32495">
                  <w:pPr>
                    <w:pStyle w:val="ListParagraph"/>
                    <w:numPr>
                      <w:ilvl w:val="0"/>
                      <w:numId w:val="20"/>
                    </w:numPr>
                    <w:spacing w:after="0"/>
                    <w:contextualSpacing w:val="0"/>
                    <w:rPr>
                      <w:color w:val="000000"/>
                      <w:sz w:val="24"/>
                      <w:lang w:eastAsia="en-GB"/>
                    </w:rPr>
                  </w:pPr>
                  <w:r w:rsidRPr="003E1741">
                    <w:rPr>
                      <w:color w:val="000000"/>
                      <w:sz w:val="24"/>
                      <w:lang w:eastAsia="en-GB"/>
                    </w:rPr>
                    <w:t>Guide supplier stakeholder engagement</w:t>
                  </w:r>
                </w:p>
                <w:p w14:paraId="75613883" w14:textId="77777777" w:rsidR="00603198" w:rsidRPr="003E1741" w:rsidRDefault="00603198" w:rsidP="00603198">
                  <w:pPr>
                    <w:rPr>
                      <w:color w:val="000000"/>
                      <w:sz w:val="24"/>
                      <w:lang w:eastAsia="en-GB"/>
                    </w:rPr>
                  </w:pPr>
                </w:p>
                <w:p w14:paraId="2DC1E783" w14:textId="77777777" w:rsidR="00603198" w:rsidRPr="003E1741" w:rsidRDefault="00603198" w:rsidP="00B32495">
                  <w:pPr>
                    <w:pStyle w:val="ListParagraph"/>
                    <w:numPr>
                      <w:ilvl w:val="0"/>
                      <w:numId w:val="20"/>
                    </w:numPr>
                    <w:spacing w:after="0"/>
                    <w:contextualSpacing w:val="0"/>
                    <w:rPr>
                      <w:color w:val="000000"/>
                      <w:sz w:val="24"/>
                      <w:lang w:eastAsia="en-GB"/>
                    </w:rPr>
                  </w:pPr>
                  <w:r w:rsidRPr="003E1741">
                    <w:rPr>
                      <w:color w:val="000000"/>
                      <w:sz w:val="24"/>
                      <w:lang w:eastAsia="en-GB"/>
                    </w:rPr>
                    <w:t xml:space="preserve">Lead on </w:t>
                  </w:r>
                  <w:r>
                    <w:rPr>
                      <w:color w:val="000000"/>
                      <w:sz w:val="24"/>
                      <w:lang w:eastAsia="en-GB"/>
                    </w:rPr>
                    <w:t>and</w:t>
                  </w:r>
                  <w:r w:rsidRPr="003E1741">
                    <w:rPr>
                      <w:color w:val="000000"/>
                      <w:sz w:val="24"/>
                      <w:lang w:eastAsia="en-GB"/>
                    </w:rPr>
                    <w:t xml:space="preserve"> guide user requirements gathering activity</w:t>
                  </w:r>
                </w:p>
              </w:tc>
              <w:tc>
                <w:tcPr>
                  <w:tcW w:w="1331" w:type="pct"/>
                  <w:vAlign w:val="center"/>
                </w:tcPr>
                <w:p w14:paraId="02DB520D" w14:textId="77777777" w:rsidR="00603198" w:rsidRPr="00A017DF" w:rsidRDefault="00603198" w:rsidP="00603198">
                  <w:pPr>
                    <w:pStyle w:val="Heading3"/>
                    <w:spacing w:after="120"/>
                    <w:jc w:val="center"/>
                    <w:outlineLvl w:val="2"/>
                    <w:rPr>
                      <w:sz w:val="24"/>
                      <w:szCs w:val="24"/>
                    </w:rPr>
                  </w:pPr>
                  <w:r w:rsidRPr="003E1741">
                    <w:rPr>
                      <w:sz w:val="24"/>
                      <w:szCs w:val="24"/>
                    </w:rPr>
                    <w:t>Within first month of Contract Award</w:t>
                  </w:r>
                </w:p>
              </w:tc>
            </w:tr>
            <w:tr w:rsidR="00603198" w:rsidRPr="001A45DF" w14:paraId="00435699" w14:textId="77777777" w:rsidTr="009F68D0">
              <w:tc>
                <w:tcPr>
                  <w:tcW w:w="1481" w:type="pct"/>
                  <w:vAlign w:val="center"/>
                </w:tcPr>
                <w:p w14:paraId="75F8ACFB" w14:textId="77777777" w:rsidR="00603198" w:rsidRPr="00A017DF" w:rsidRDefault="00603198" w:rsidP="00603198">
                  <w:pPr>
                    <w:pStyle w:val="Heading3"/>
                    <w:spacing w:after="120"/>
                    <w:jc w:val="center"/>
                    <w:outlineLvl w:val="2"/>
                    <w:rPr>
                      <w:sz w:val="24"/>
                      <w:szCs w:val="24"/>
                    </w:rPr>
                  </w:pPr>
                  <w:r>
                    <w:rPr>
                      <w:sz w:val="24"/>
                      <w:szCs w:val="24"/>
                    </w:rPr>
                    <w:t>4</w:t>
                  </w:r>
                </w:p>
              </w:tc>
              <w:tc>
                <w:tcPr>
                  <w:tcW w:w="2188" w:type="pct"/>
                  <w:vAlign w:val="center"/>
                </w:tcPr>
                <w:p w14:paraId="60110B99" w14:textId="77777777" w:rsidR="00603198" w:rsidRPr="00673529" w:rsidRDefault="00603198" w:rsidP="00673529">
                  <w:pPr>
                    <w:pStyle w:val="Heading3"/>
                    <w:spacing w:after="120"/>
                    <w:jc w:val="left"/>
                    <w:outlineLvl w:val="2"/>
                    <w:rPr>
                      <w:sz w:val="24"/>
                      <w:szCs w:val="24"/>
                    </w:rPr>
                  </w:pPr>
                  <w:r w:rsidRPr="00673529">
                    <w:rPr>
                      <w:sz w:val="24"/>
                      <w:szCs w:val="24"/>
                    </w:rPr>
                    <w:t>Scope out work packages for remaining phases of delivery</w:t>
                  </w:r>
                </w:p>
              </w:tc>
              <w:tc>
                <w:tcPr>
                  <w:tcW w:w="1331" w:type="pct"/>
                  <w:vAlign w:val="center"/>
                </w:tcPr>
                <w:p w14:paraId="08F6D483" w14:textId="77777777" w:rsidR="00603198" w:rsidRPr="00A017DF" w:rsidRDefault="00603198" w:rsidP="00603198">
                  <w:pPr>
                    <w:pStyle w:val="Heading3"/>
                    <w:spacing w:after="120"/>
                    <w:jc w:val="center"/>
                    <w:outlineLvl w:val="2"/>
                    <w:rPr>
                      <w:sz w:val="24"/>
                      <w:szCs w:val="24"/>
                    </w:rPr>
                  </w:pPr>
                  <w:r>
                    <w:rPr>
                      <w:sz w:val="24"/>
                      <w:szCs w:val="24"/>
                    </w:rPr>
                    <w:t>Within first month of Contract Award</w:t>
                  </w:r>
                </w:p>
              </w:tc>
            </w:tr>
            <w:tr w:rsidR="00603198" w:rsidRPr="001A45DF" w14:paraId="350EF730" w14:textId="77777777" w:rsidTr="009F68D0">
              <w:tc>
                <w:tcPr>
                  <w:tcW w:w="1481" w:type="pct"/>
                  <w:vAlign w:val="center"/>
                </w:tcPr>
                <w:p w14:paraId="325DD71E" w14:textId="77777777" w:rsidR="00603198" w:rsidRPr="001A45DF" w:rsidRDefault="00603198" w:rsidP="00603198">
                  <w:pPr>
                    <w:pStyle w:val="Heading3"/>
                    <w:spacing w:after="120"/>
                    <w:jc w:val="center"/>
                    <w:outlineLvl w:val="2"/>
                    <w:rPr>
                      <w:sz w:val="24"/>
                      <w:szCs w:val="24"/>
                      <w:highlight w:val="yellow"/>
                    </w:rPr>
                  </w:pPr>
                  <w:r>
                    <w:rPr>
                      <w:sz w:val="24"/>
                      <w:szCs w:val="24"/>
                    </w:rPr>
                    <w:t>5</w:t>
                  </w:r>
                </w:p>
              </w:tc>
              <w:tc>
                <w:tcPr>
                  <w:tcW w:w="2188" w:type="pct"/>
                  <w:vAlign w:val="center"/>
                </w:tcPr>
                <w:p w14:paraId="551261D5" w14:textId="77777777" w:rsidR="00603198" w:rsidRPr="00673529" w:rsidRDefault="00603198" w:rsidP="00673529">
                  <w:pPr>
                    <w:pStyle w:val="Heading3"/>
                    <w:spacing w:after="120"/>
                    <w:jc w:val="left"/>
                    <w:outlineLvl w:val="2"/>
                    <w:rPr>
                      <w:sz w:val="24"/>
                      <w:szCs w:val="24"/>
                    </w:rPr>
                  </w:pPr>
                  <w:r w:rsidRPr="00673529">
                    <w:rPr>
                      <w:sz w:val="24"/>
                      <w:szCs w:val="24"/>
                    </w:rPr>
                    <w:t>Review and challenge outputs delivered by supplier</w:t>
                  </w:r>
                </w:p>
                <w:p w14:paraId="3D3FF8A1" w14:textId="77777777" w:rsidR="00603198" w:rsidRPr="00673529" w:rsidRDefault="00603198" w:rsidP="00673529">
                  <w:pPr>
                    <w:pStyle w:val="Heading3"/>
                    <w:spacing w:after="120"/>
                    <w:jc w:val="left"/>
                    <w:outlineLvl w:val="2"/>
                    <w:rPr>
                      <w:sz w:val="24"/>
                      <w:szCs w:val="24"/>
                    </w:rPr>
                  </w:pPr>
                </w:p>
                <w:p w14:paraId="5A320091" w14:textId="77777777" w:rsidR="00603198" w:rsidRPr="00673529" w:rsidRDefault="00603198" w:rsidP="00673529">
                  <w:pPr>
                    <w:pStyle w:val="Heading3"/>
                    <w:spacing w:after="120"/>
                    <w:jc w:val="left"/>
                    <w:outlineLvl w:val="2"/>
                    <w:rPr>
                      <w:sz w:val="24"/>
                      <w:szCs w:val="24"/>
                    </w:rPr>
                  </w:pPr>
                  <w:r w:rsidRPr="00673529">
                    <w:rPr>
                      <w:sz w:val="24"/>
                      <w:szCs w:val="24"/>
                    </w:rPr>
                    <w:t>Provide assurance on supplier outputs</w:t>
                  </w:r>
                </w:p>
                <w:p w14:paraId="4B4CB0D6" w14:textId="77777777" w:rsidR="00603198" w:rsidRPr="00673529" w:rsidRDefault="00603198" w:rsidP="00673529">
                  <w:pPr>
                    <w:pStyle w:val="Heading3"/>
                    <w:spacing w:after="120"/>
                    <w:jc w:val="left"/>
                    <w:outlineLvl w:val="2"/>
                    <w:rPr>
                      <w:sz w:val="24"/>
                      <w:szCs w:val="24"/>
                    </w:rPr>
                  </w:pPr>
                </w:p>
              </w:tc>
              <w:tc>
                <w:tcPr>
                  <w:tcW w:w="1331" w:type="pct"/>
                  <w:vAlign w:val="center"/>
                </w:tcPr>
                <w:p w14:paraId="5828ECBD" w14:textId="77777777" w:rsidR="00603198" w:rsidRPr="001A45DF" w:rsidRDefault="00603198" w:rsidP="00603198">
                  <w:pPr>
                    <w:pStyle w:val="Heading3"/>
                    <w:spacing w:after="120"/>
                    <w:jc w:val="center"/>
                    <w:outlineLvl w:val="2"/>
                    <w:rPr>
                      <w:sz w:val="24"/>
                      <w:szCs w:val="24"/>
                      <w:highlight w:val="yellow"/>
                    </w:rPr>
                  </w:pPr>
                  <w:r w:rsidRPr="00F54080">
                    <w:rPr>
                      <w:sz w:val="24"/>
                      <w:szCs w:val="24"/>
                    </w:rPr>
                    <w:t>Ongoing (within 6 month contract duration)</w:t>
                  </w:r>
                </w:p>
              </w:tc>
            </w:tr>
            <w:tr w:rsidR="00603198" w:rsidRPr="001A45DF" w14:paraId="54308385" w14:textId="77777777" w:rsidTr="009F68D0">
              <w:tc>
                <w:tcPr>
                  <w:tcW w:w="1481" w:type="pct"/>
                  <w:vAlign w:val="center"/>
                </w:tcPr>
                <w:p w14:paraId="1A2DAED4" w14:textId="77777777" w:rsidR="00603198" w:rsidRPr="0066553E" w:rsidRDefault="00603198" w:rsidP="00603198">
                  <w:pPr>
                    <w:pStyle w:val="Heading3"/>
                    <w:spacing w:after="120"/>
                    <w:jc w:val="center"/>
                    <w:outlineLvl w:val="2"/>
                    <w:rPr>
                      <w:sz w:val="24"/>
                      <w:szCs w:val="24"/>
                    </w:rPr>
                  </w:pPr>
                  <w:r>
                    <w:rPr>
                      <w:sz w:val="24"/>
                      <w:szCs w:val="24"/>
                    </w:rPr>
                    <w:t>6</w:t>
                  </w:r>
                </w:p>
              </w:tc>
              <w:tc>
                <w:tcPr>
                  <w:tcW w:w="2188" w:type="pct"/>
                  <w:vAlign w:val="center"/>
                </w:tcPr>
                <w:p w14:paraId="6598ABF1" w14:textId="77777777" w:rsidR="00603198" w:rsidRPr="001A45DF" w:rsidRDefault="00603198" w:rsidP="00603198">
                  <w:pPr>
                    <w:pStyle w:val="Heading3"/>
                    <w:spacing w:after="120"/>
                    <w:jc w:val="left"/>
                    <w:outlineLvl w:val="2"/>
                    <w:rPr>
                      <w:sz w:val="24"/>
                      <w:szCs w:val="24"/>
                      <w:highlight w:val="yellow"/>
                    </w:rPr>
                  </w:pPr>
                  <w:r>
                    <w:rPr>
                      <w:sz w:val="24"/>
                      <w:szCs w:val="24"/>
                    </w:rPr>
                    <w:t>Lead on GDS</w:t>
                  </w:r>
                  <w:r w:rsidRPr="00F54080">
                    <w:rPr>
                      <w:sz w:val="24"/>
                      <w:szCs w:val="24"/>
                    </w:rPr>
                    <w:t xml:space="preserve">, </w:t>
                  </w:r>
                  <w:r>
                    <w:rPr>
                      <w:sz w:val="24"/>
                      <w:szCs w:val="24"/>
                    </w:rPr>
                    <w:t>system architects and developer engagement</w:t>
                  </w:r>
                  <w:r w:rsidRPr="00F54080">
                    <w:rPr>
                      <w:sz w:val="24"/>
                      <w:szCs w:val="24"/>
                    </w:rPr>
                    <w:t xml:space="preserve"> </w:t>
                  </w:r>
                  <w:r>
                    <w:rPr>
                      <w:sz w:val="24"/>
                      <w:szCs w:val="24"/>
                    </w:rPr>
                    <w:t>and make recomm</w:t>
                  </w:r>
                  <w:r w:rsidRPr="00F54080">
                    <w:rPr>
                      <w:sz w:val="24"/>
                      <w:szCs w:val="24"/>
                    </w:rPr>
                    <w:t>e</w:t>
                  </w:r>
                  <w:r>
                    <w:rPr>
                      <w:sz w:val="24"/>
                      <w:szCs w:val="24"/>
                    </w:rPr>
                    <w:t>ndations to e</w:t>
                  </w:r>
                  <w:r w:rsidRPr="00F54080">
                    <w:rPr>
                      <w:sz w:val="24"/>
                      <w:szCs w:val="24"/>
                    </w:rPr>
                    <w:t xml:space="preserve">nsure systems </w:t>
                  </w:r>
                  <w:r>
                    <w:rPr>
                      <w:sz w:val="24"/>
                      <w:szCs w:val="24"/>
                    </w:rPr>
                    <w:t xml:space="preserve">and processes </w:t>
                  </w:r>
                  <w:r w:rsidRPr="00F54080">
                    <w:rPr>
                      <w:sz w:val="24"/>
                      <w:szCs w:val="24"/>
                    </w:rPr>
                    <w:t>are properly implemented</w:t>
                  </w:r>
                </w:p>
              </w:tc>
              <w:tc>
                <w:tcPr>
                  <w:tcW w:w="1331" w:type="pct"/>
                  <w:vAlign w:val="center"/>
                </w:tcPr>
                <w:p w14:paraId="2D092DD8" w14:textId="77777777" w:rsidR="00603198" w:rsidRPr="001A45DF" w:rsidRDefault="00603198" w:rsidP="00603198">
                  <w:pPr>
                    <w:pStyle w:val="Heading3"/>
                    <w:spacing w:after="120"/>
                    <w:jc w:val="center"/>
                    <w:outlineLvl w:val="2"/>
                    <w:rPr>
                      <w:sz w:val="24"/>
                      <w:szCs w:val="24"/>
                    </w:rPr>
                  </w:pPr>
                  <w:r w:rsidRPr="0066553E">
                    <w:rPr>
                      <w:sz w:val="24"/>
                      <w:szCs w:val="24"/>
                    </w:rPr>
                    <w:t>Ongoing (within 6 month contract duration)</w:t>
                  </w:r>
                </w:p>
              </w:tc>
            </w:tr>
            <w:tr w:rsidR="00603198" w:rsidRPr="001A45DF" w14:paraId="5C36ED4C" w14:textId="77777777" w:rsidTr="009F68D0">
              <w:tc>
                <w:tcPr>
                  <w:tcW w:w="1481" w:type="pct"/>
                  <w:vAlign w:val="center"/>
                </w:tcPr>
                <w:p w14:paraId="64326D2A" w14:textId="77777777" w:rsidR="00603198" w:rsidRPr="0066553E" w:rsidRDefault="00603198" w:rsidP="00603198">
                  <w:pPr>
                    <w:pStyle w:val="Heading3"/>
                    <w:spacing w:after="120"/>
                    <w:jc w:val="center"/>
                    <w:outlineLvl w:val="2"/>
                    <w:rPr>
                      <w:sz w:val="24"/>
                      <w:szCs w:val="24"/>
                    </w:rPr>
                  </w:pPr>
                  <w:r>
                    <w:rPr>
                      <w:sz w:val="24"/>
                      <w:szCs w:val="24"/>
                    </w:rPr>
                    <w:lastRenderedPageBreak/>
                    <w:t>7</w:t>
                  </w:r>
                </w:p>
              </w:tc>
              <w:tc>
                <w:tcPr>
                  <w:tcW w:w="2188" w:type="pct"/>
                  <w:vAlign w:val="center"/>
                </w:tcPr>
                <w:p w14:paraId="7D92DB04" w14:textId="77777777" w:rsidR="00603198" w:rsidRDefault="00603198" w:rsidP="00603198">
                  <w:pPr>
                    <w:pStyle w:val="Heading3"/>
                    <w:spacing w:after="120"/>
                    <w:jc w:val="left"/>
                    <w:outlineLvl w:val="2"/>
                    <w:rPr>
                      <w:sz w:val="24"/>
                      <w:szCs w:val="24"/>
                    </w:rPr>
                  </w:pPr>
                  <w:r>
                    <w:rPr>
                      <w:sz w:val="24"/>
                      <w:szCs w:val="24"/>
                    </w:rPr>
                    <w:t xml:space="preserve">Produce documents outlining </w:t>
                  </w:r>
                  <w:r w:rsidRPr="0067598A">
                    <w:rPr>
                      <w:sz w:val="24"/>
                      <w:szCs w:val="24"/>
                    </w:rPr>
                    <w:t>challenges, issues, risks and other considerations</w:t>
                  </w:r>
                </w:p>
              </w:tc>
              <w:tc>
                <w:tcPr>
                  <w:tcW w:w="1331" w:type="pct"/>
                  <w:vAlign w:val="center"/>
                </w:tcPr>
                <w:p w14:paraId="05E924D7" w14:textId="77777777" w:rsidR="00603198" w:rsidRPr="0066553E" w:rsidRDefault="00603198" w:rsidP="00603198">
                  <w:pPr>
                    <w:pStyle w:val="Heading3"/>
                    <w:spacing w:after="120"/>
                    <w:jc w:val="center"/>
                    <w:outlineLvl w:val="2"/>
                    <w:rPr>
                      <w:sz w:val="24"/>
                      <w:szCs w:val="24"/>
                    </w:rPr>
                  </w:pPr>
                  <w:r w:rsidRPr="0067598A">
                    <w:rPr>
                      <w:sz w:val="24"/>
                      <w:szCs w:val="24"/>
                    </w:rPr>
                    <w:t>Ongoing (within 6 month contract duration)</w:t>
                  </w:r>
                </w:p>
              </w:tc>
            </w:tr>
            <w:tr w:rsidR="00603198" w:rsidRPr="001A45DF" w14:paraId="6DE2A44E" w14:textId="77777777" w:rsidTr="009F68D0">
              <w:tc>
                <w:tcPr>
                  <w:tcW w:w="1481" w:type="pct"/>
                  <w:vAlign w:val="center"/>
                </w:tcPr>
                <w:p w14:paraId="423A685B" w14:textId="77777777" w:rsidR="00603198" w:rsidRDefault="00603198" w:rsidP="00603198">
                  <w:pPr>
                    <w:pStyle w:val="Heading3"/>
                    <w:spacing w:after="120"/>
                    <w:jc w:val="center"/>
                    <w:outlineLvl w:val="2"/>
                    <w:rPr>
                      <w:sz w:val="24"/>
                      <w:szCs w:val="24"/>
                    </w:rPr>
                  </w:pPr>
                  <w:r>
                    <w:rPr>
                      <w:sz w:val="24"/>
                      <w:szCs w:val="24"/>
                    </w:rPr>
                    <w:t>8</w:t>
                  </w:r>
                </w:p>
              </w:tc>
              <w:tc>
                <w:tcPr>
                  <w:tcW w:w="2188" w:type="pct"/>
                  <w:vAlign w:val="center"/>
                </w:tcPr>
                <w:p w14:paraId="55C24C8A" w14:textId="77777777" w:rsidR="00603198" w:rsidRDefault="00603198" w:rsidP="00603198">
                  <w:pPr>
                    <w:pStyle w:val="Heading3"/>
                    <w:spacing w:after="120"/>
                    <w:jc w:val="left"/>
                    <w:outlineLvl w:val="2"/>
                    <w:rPr>
                      <w:sz w:val="24"/>
                      <w:szCs w:val="24"/>
                    </w:rPr>
                  </w:pPr>
                  <w:r>
                    <w:rPr>
                      <w:sz w:val="24"/>
                      <w:szCs w:val="24"/>
                    </w:rPr>
                    <w:t>C</w:t>
                  </w:r>
                  <w:r w:rsidRPr="0067598A">
                    <w:rPr>
                      <w:sz w:val="24"/>
                      <w:szCs w:val="24"/>
                    </w:rPr>
                    <w:t>oach existing staff within the Commission on business analysis techniques as well as ensuring knowledge transfer is retained</w:t>
                  </w:r>
                </w:p>
              </w:tc>
              <w:tc>
                <w:tcPr>
                  <w:tcW w:w="1331" w:type="pct"/>
                  <w:vAlign w:val="center"/>
                </w:tcPr>
                <w:p w14:paraId="19FF300A" w14:textId="77777777" w:rsidR="00603198" w:rsidRPr="0067598A" w:rsidRDefault="00603198" w:rsidP="00603198">
                  <w:pPr>
                    <w:pStyle w:val="Heading3"/>
                    <w:spacing w:after="120"/>
                    <w:jc w:val="center"/>
                    <w:outlineLvl w:val="2"/>
                    <w:rPr>
                      <w:sz w:val="24"/>
                      <w:szCs w:val="24"/>
                    </w:rPr>
                  </w:pPr>
                  <w:r w:rsidRPr="0067598A">
                    <w:rPr>
                      <w:sz w:val="24"/>
                      <w:szCs w:val="24"/>
                    </w:rPr>
                    <w:t>Ongoing (within 6 month contract duration)</w:t>
                  </w:r>
                </w:p>
              </w:tc>
            </w:tr>
            <w:tr w:rsidR="00603198" w:rsidRPr="001A45DF" w14:paraId="5E16063E" w14:textId="77777777" w:rsidTr="009F68D0">
              <w:tc>
                <w:tcPr>
                  <w:tcW w:w="1481" w:type="pct"/>
                  <w:vAlign w:val="center"/>
                </w:tcPr>
                <w:p w14:paraId="2AC638C7" w14:textId="77777777" w:rsidR="00603198" w:rsidRPr="0066553E" w:rsidRDefault="00603198" w:rsidP="00603198">
                  <w:pPr>
                    <w:pStyle w:val="Heading3"/>
                    <w:spacing w:after="120"/>
                    <w:jc w:val="center"/>
                    <w:outlineLvl w:val="2"/>
                    <w:rPr>
                      <w:sz w:val="24"/>
                      <w:szCs w:val="24"/>
                    </w:rPr>
                  </w:pPr>
                  <w:r>
                    <w:rPr>
                      <w:sz w:val="24"/>
                      <w:szCs w:val="24"/>
                    </w:rPr>
                    <w:t>9</w:t>
                  </w:r>
                </w:p>
              </w:tc>
              <w:tc>
                <w:tcPr>
                  <w:tcW w:w="2188" w:type="pct"/>
                  <w:vAlign w:val="center"/>
                </w:tcPr>
                <w:p w14:paraId="117CE843" w14:textId="77777777" w:rsidR="00603198" w:rsidRDefault="00603198" w:rsidP="00603198">
                  <w:pPr>
                    <w:pStyle w:val="Heading3"/>
                    <w:spacing w:after="120"/>
                    <w:jc w:val="left"/>
                    <w:outlineLvl w:val="2"/>
                    <w:rPr>
                      <w:sz w:val="24"/>
                      <w:szCs w:val="24"/>
                    </w:rPr>
                  </w:pPr>
                  <w:r>
                    <w:rPr>
                      <w:sz w:val="24"/>
                      <w:szCs w:val="24"/>
                    </w:rPr>
                    <w:t>Produce</w:t>
                  </w:r>
                  <w:r w:rsidRPr="0067598A">
                    <w:rPr>
                      <w:sz w:val="24"/>
                      <w:szCs w:val="24"/>
                    </w:rPr>
                    <w:t xml:space="preserve"> lessons learned </w:t>
                  </w:r>
                  <w:r>
                    <w:rPr>
                      <w:sz w:val="24"/>
                      <w:szCs w:val="24"/>
                    </w:rPr>
                    <w:t xml:space="preserve">document </w:t>
                  </w:r>
                  <w:r w:rsidRPr="0067598A">
                    <w:rPr>
                      <w:sz w:val="24"/>
                      <w:szCs w:val="24"/>
                    </w:rPr>
                    <w:t xml:space="preserve">from projects </w:t>
                  </w:r>
                  <w:r>
                    <w:rPr>
                      <w:sz w:val="24"/>
                      <w:szCs w:val="24"/>
                    </w:rPr>
                    <w:t>to</w:t>
                  </w:r>
                  <w:r w:rsidRPr="0067598A">
                    <w:rPr>
                      <w:sz w:val="24"/>
                      <w:szCs w:val="24"/>
                    </w:rPr>
                    <w:t xml:space="preserve"> ensure they are effectively used to inform future activity</w:t>
                  </w:r>
                </w:p>
              </w:tc>
              <w:tc>
                <w:tcPr>
                  <w:tcW w:w="1331" w:type="pct"/>
                  <w:vAlign w:val="center"/>
                </w:tcPr>
                <w:p w14:paraId="7FE70E21" w14:textId="77777777" w:rsidR="00603198" w:rsidRPr="0066553E" w:rsidRDefault="00603198" w:rsidP="00603198">
                  <w:pPr>
                    <w:pStyle w:val="Heading3"/>
                    <w:spacing w:after="120"/>
                    <w:jc w:val="center"/>
                    <w:outlineLvl w:val="2"/>
                    <w:rPr>
                      <w:sz w:val="24"/>
                      <w:szCs w:val="24"/>
                    </w:rPr>
                  </w:pPr>
                  <w:r w:rsidRPr="0066553E">
                    <w:rPr>
                      <w:sz w:val="24"/>
                      <w:szCs w:val="24"/>
                    </w:rPr>
                    <w:t>Ongoing (within 6 month contract duration)</w:t>
                  </w:r>
                </w:p>
              </w:tc>
            </w:tr>
            <w:tr w:rsidR="00603198" w:rsidRPr="001A45DF" w14:paraId="5B33264F" w14:textId="77777777" w:rsidTr="009F68D0">
              <w:tc>
                <w:tcPr>
                  <w:tcW w:w="1481" w:type="pct"/>
                  <w:vAlign w:val="center"/>
                </w:tcPr>
                <w:p w14:paraId="0DFA54EA" w14:textId="77777777" w:rsidR="00603198" w:rsidRPr="0066553E" w:rsidRDefault="00603198" w:rsidP="00603198">
                  <w:pPr>
                    <w:pStyle w:val="Heading3"/>
                    <w:spacing w:after="120"/>
                    <w:jc w:val="center"/>
                    <w:outlineLvl w:val="2"/>
                    <w:rPr>
                      <w:sz w:val="24"/>
                      <w:szCs w:val="24"/>
                    </w:rPr>
                  </w:pPr>
                  <w:r>
                    <w:rPr>
                      <w:sz w:val="24"/>
                      <w:szCs w:val="24"/>
                    </w:rPr>
                    <w:t>10</w:t>
                  </w:r>
                </w:p>
              </w:tc>
              <w:tc>
                <w:tcPr>
                  <w:tcW w:w="2188" w:type="pct"/>
                  <w:vAlign w:val="center"/>
                </w:tcPr>
                <w:p w14:paraId="5798470F" w14:textId="77777777" w:rsidR="00603198" w:rsidRDefault="00603198" w:rsidP="00603198">
                  <w:pPr>
                    <w:pStyle w:val="Heading3"/>
                    <w:spacing w:after="120"/>
                    <w:jc w:val="left"/>
                    <w:outlineLvl w:val="2"/>
                    <w:rPr>
                      <w:sz w:val="24"/>
                      <w:szCs w:val="24"/>
                    </w:rPr>
                  </w:pPr>
                  <w:r w:rsidRPr="0067598A">
                    <w:rPr>
                      <w:sz w:val="24"/>
                      <w:szCs w:val="24"/>
                    </w:rPr>
                    <w:t xml:space="preserve">Close meeting - handover of </w:t>
                  </w:r>
                  <w:r>
                    <w:rPr>
                      <w:sz w:val="24"/>
                      <w:szCs w:val="24"/>
                    </w:rPr>
                    <w:t xml:space="preserve">documents </w:t>
                  </w:r>
                  <w:r w:rsidRPr="0067598A">
                    <w:rPr>
                      <w:sz w:val="24"/>
                      <w:szCs w:val="24"/>
                    </w:rPr>
                    <w:t>and final sign off on all outputs</w:t>
                  </w:r>
                </w:p>
              </w:tc>
              <w:tc>
                <w:tcPr>
                  <w:tcW w:w="1331" w:type="pct"/>
                  <w:vAlign w:val="center"/>
                </w:tcPr>
                <w:p w14:paraId="07EAF12E" w14:textId="77777777" w:rsidR="00603198" w:rsidRPr="0066553E" w:rsidRDefault="00603198" w:rsidP="00603198">
                  <w:pPr>
                    <w:pStyle w:val="Heading3"/>
                    <w:spacing w:after="120"/>
                    <w:jc w:val="center"/>
                    <w:outlineLvl w:val="2"/>
                    <w:rPr>
                      <w:sz w:val="24"/>
                      <w:szCs w:val="24"/>
                    </w:rPr>
                  </w:pPr>
                  <w:r>
                    <w:rPr>
                      <w:sz w:val="24"/>
                      <w:szCs w:val="24"/>
                    </w:rPr>
                    <w:t>Within the last month of contract</w:t>
                  </w:r>
                </w:p>
              </w:tc>
            </w:tr>
          </w:tbl>
          <w:p w14:paraId="53D3B5AF" w14:textId="3C610037" w:rsidR="001E4169" w:rsidRPr="00B91478" w:rsidRDefault="001E4169" w:rsidP="00603198">
            <w:pPr>
              <w:ind w:left="0"/>
              <w:rPr>
                <w:i/>
              </w:rPr>
            </w:pP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1E4169" w:rsidRPr="00B91478" w14:paraId="016BBA4A" w14:textId="77777777" w:rsidTr="00500B61">
        <w:tc>
          <w:tcPr>
            <w:tcW w:w="584" w:type="dxa"/>
          </w:tcPr>
          <w:p w14:paraId="30227DA0" w14:textId="77777777" w:rsidR="001E4169" w:rsidRPr="00B91478" w:rsidRDefault="001E416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305422E6" w14:textId="77777777" w:rsidR="001E4169" w:rsidRPr="00B91478" w:rsidRDefault="001E416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0F2E61D4" w14:textId="54D2F832" w:rsidR="001E4169" w:rsidRPr="001E4169" w:rsidRDefault="001E4169" w:rsidP="00D53DEB">
            <w:pPr>
              <w:numPr>
                <w:ilvl w:val="1"/>
                <w:numId w:val="0"/>
              </w:numPr>
              <w:overflowPunct/>
              <w:autoSpaceDE/>
              <w:autoSpaceDN/>
              <w:spacing w:after="120"/>
              <w:textAlignment w:val="auto"/>
              <w:rPr>
                <w:i/>
              </w:rPr>
            </w:pPr>
            <w:r w:rsidRPr="001E4169">
              <w:rPr>
                <w:rFonts w:eastAsia="STZhongsong"/>
                <w:lang w:eastAsia="zh-CN"/>
              </w:rPr>
              <w:t>In Clause 11 of the Call-Off terms</w:t>
            </w:r>
          </w:p>
        </w:tc>
      </w:tr>
      <w:tr w:rsidR="001E4169" w:rsidRPr="00B91478" w14:paraId="59C74AF2" w14:textId="77777777" w:rsidTr="0082062D">
        <w:tc>
          <w:tcPr>
            <w:tcW w:w="584" w:type="dxa"/>
          </w:tcPr>
          <w:p w14:paraId="1CD66C2C" w14:textId="77777777" w:rsidR="001E4169" w:rsidRPr="00B91478" w:rsidRDefault="001E4169"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0EE7505C" w14:textId="77777777" w:rsidR="001E4169" w:rsidRPr="00B91478" w:rsidRDefault="001E4169"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59F59FC2" w:rsidR="001E4169" w:rsidRPr="001E4169" w:rsidRDefault="001E4169" w:rsidP="001E4169">
            <w:pPr>
              <w:numPr>
                <w:ilvl w:val="1"/>
                <w:numId w:val="0"/>
              </w:numPr>
              <w:overflowPunct/>
              <w:autoSpaceDE/>
              <w:autoSpaceDN/>
              <w:spacing w:after="120"/>
              <w:jc w:val="left"/>
              <w:textAlignment w:val="auto"/>
            </w:pPr>
            <w:r w:rsidRPr="00B91478">
              <w:t>Not applied</w:t>
            </w:r>
          </w:p>
        </w:tc>
      </w:tr>
      <w:tr w:rsidR="001E4169" w:rsidRPr="00B91478" w14:paraId="4A58D05F" w14:textId="77777777" w:rsidTr="00B22480">
        <w:tc>
          <w:tcPr>
            <w:tcW w:w="584" w:type="dxa"/>
          </w:tcPr>
          <w:p w14:paraId="4D930D9D" w14:textId="77777777" w:rsidR="001E4169" w:rsidRPr="00B91478" w:rsidRDefault="001E4169"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097A2F58" w14:textId="77777777" w:rsidR="001E4169" w:rsidRPr="00B91478" w:rsidRDefault="001E4169"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4C3F4099" w:rsidR="001E4169" w:rsidRPr="001E4169" w:rsidRDefault="001E4169" w:rsidP="001E4169">
            <w:pPr>
              <w:ind w:left="0"/>
              <w:rPr>
                <w:rFonts w:eastAsia="STZhongsong"/>
                <w:lang w:eastAsia="zh-CN"/>
              </w:rPr>
            </w:pPr>
            <w:r w:rsidRPr="00B91478">
              <w:t>Not applied</w:t>
            </w:r>
          </w:p>
        </w:tc>
      </w:tr>
      <w:tr w:rsidR="001E4169" w:rsidRPr="00B91478" w14:paraId="5C65B622" w14:textId="77777777" w:rsidTr="00626D2D">
        <w:tc>
          <w:tcPr>
            <w:tcW w:w="584" w:type="dxa"/>
          </w:tcPr>
          <w:p w14:paraId="4C3EAEAB" w14:textId="77777777" w:rsidR="001E4169" w:rsidRPr="00B91478" w:rsidRDefault="001E416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2F27FD13" w14:textId="77777777" w:rsidR="001E4169" w:rsidRPr="00B91478" w:rsidRDefault="001E416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5BAEC5BE" w14:textId="77777777" w:rsidR="00603198" w:rsidRPr="00603198" w:rsidRDefault="00603198" w:rsidP="00603198">
            <w:pPr>
              <w:pStyle w:val="Heading2"/>
              <w:numPr>
                <w:ilvl w:val="0"/>
                <w:numId w:val="0"/>
              </w:numPr>
              <w:rPr>
                <w:rFonts w:cs="Arial"/>
                <w:b w:val="0"/>
                <w:caps w:val="0"/>
              </w:rPr>
            </w:pPr>
            <w:r w:rsidRPr="00603198">
              <w:rPr>
                <w:rFonts w:cs="Arial"/>
                <w:b w:val="0"/>
                <w:caps w:val="0"/>
              </w:rPr>
              <w:t>The Customer will measure the quality of the Supplier’s delivery by:</w:t>
            </w:r>
          </w:p>
          <w:tbl>
            <w:tblPr>
              <w:tblStyle w:val="TableGrid"/>
              <w:tblW w:w="0" w:type="auto"/>
              <w:tblInd w:w="720" w:type="dxa"/>
              <w:tblLook w:val="04A0" w:firstRow="1" w:lastRow="0" w:firstColumn="1" w:lastColumn="0" w:noHBand="0" w:noVBand="1"/>
            </w:tblPr>
            <w:tblGrid>
              <w:gridCol w:w="1163"/>
              <w:gridCol w:w="1744"/>
              <w:gridCol w:w="3629"/>
              <w:gridCol w:w="1602"/>
            </w:tblGrid>
            <w:tr w:rsidR="00603198" w:rsidRPr="003922EE" w14:paraId="32586EFA" w14:textId="77777777" w:rsidTr="009F68D0">
              <w:tc>
                <w:tcPr>
                  <w:tcW w:w="1124" w:type="dxa"/>
                  <w:shd w:val="clear" w:color="auto" w:fill="DEEAF6" w:themeFill="accent1" w:themeFillTint="33"/>
                </w:tcPr>
                <w:p w14:paraId="5AE4F9F7" w14:textId="77777777" w:rsidR="00603198" w:rsidRPr="003922EE" w:rsidRDefault="00603198" w:rsidP="00603198">
                  <w:pPr>
                    <w:pStyle w:val="Heading2"/>
                    <w:numPr>
                      <w:ilvl w:val="0"/>
                      <w:numId w:val="0"/>
                    </w:numPr>
                    <w:jc w:val="center"/>
                    <w:outlineLvl w:val="1"/>
                    <w:rPr>
                      <w:sz w:val="24"/>
                      <w:szCs w:val="24"/>
                    </w:rPr>
                  </w:pPr>
                  <w:r w:rsidRPr="003922EE">
                    <w:rPr>
                      <w:sz w:val="24"/>
                      <w:szCs w:val="24"/>
                    </w:rPr>
                    <w:t>KPI/SLA</w:t>
                  </w:r>
                </w:p>
              </w:tc>
              <w:tc>
                <w:tcPr>
                  <w:tcW w:w="1764" w:type="dxa"/>
                  <w:shd w:val="clear" w:color="auto" w:fill="DEEAF6" w:themeFill="accent1" w:themeFillTint="33"/>
                </w:tcPr>
                <w:p w14:paraId="1D5660CF" w14:textId="77777777" w:rsidR="00603198" w:rsidRPr="003922EE" w:rsidRDefault="00603198" w:rsidP="00603198">
                  <w:pPr>
                    <w:pStyle w:val="Heading2"/>
                    <w:numPr>
                      <w:ilvl w:val="0"/>
                      <w:numId w:val="0"/>
                    </w:numPr>
                    <w:jc w:val="center"/>
                    <w:outlineLvl w:val="1"/>
                    <w:rPr>
                      <w:sz w:val="24"/>
                      <w:szCs w:val="24"/>
                    </w:rPr>
                  </w:pPr>
                  <w:r w:rsidRPr="003922EE">
                    <w:rPr>
                      <w:sz w:val="24"/>
                      <w:szCs w:val="24"/>
                    </w:rPr>
                    <w:t>Service Area</w:t>
                  </w:r>
                </w:p>
              </w:tc>
              <w:tc>
                <w:tcPr>
                  <w:tcW w:w="3776" w:type="dxa"/>
                  <w:shd w:val="clear" w:color="auto" w:fill="DEEAF6" w:themeFill="accent1" w:themeFillTint="33"/>
                </w:tcPr>
                <w:p w14:paraId="15CCA424" w14:textId="77777777" w:rsidR="00603198" w:rsidRPr="003922EE" w:rsidRDefault="00603198" w:rsidP="00603198">
                  <w:pPr>
                    <w:pStyle w:val="Heading2"/>
                    <w:numPr>
                      <w:ilvl w:val="0"/>
                      <w:numId w:val="0"/>
                    </w:numPr>
                    <w:jc w:val="center"/>
                    <w:outlineLvl w:val="1"/>
                    <w:rPr>
                      <w:sz w:val="24"/>
                      <w:szCs w:val="24"/>
                    </w:rPr>
                  </w:pPr>
                  <w:r w:rsidRPr="003922EE">
                    <w:rPr>
                      <w:sz w:val="24"/>
                      <w:szCs w:val="24"/>
                    </w:rPr>
                    <w:t>KPI/SLA description</w:t>
                  </w:r>
                </w:p>
              </w:tc>
              <w:tc>
                <w:tcPr>
                  <w:tcW w:w="1635" w:type="dxa"/>
                  <w:shd w:val="clear" w:color="auto" w:fill="DEEAF6" w:themeFill="accent1" w:themeFillTint="33"/>
                </w:tcPr>
                <w:p w14:paraId="66C1C2BB" w14:textId="77777777" w:rsidR="00603198" w:rsidRPr="003922EE" w:rsidRDefault="00603198" w:rsidP="00603198">
                  <w:pPr>
                    <w:pStyle w:val="Heading2"/>
                    <w:numPr>
                      <w:ilvl w:val="0"/>
                      <w:numId w:val="0"/>
                    </w:numPr>
                    <w:jc w:val="center"/>
                    <w:outlineLvl w:val="1"/>
                    <w:rPr>
                      <w:sz w:val="24"/>
                      <w:szCs w:val="24"/>
                    </w:rPr>
                  </w:pPr>
                  <w:r w:rsidRPr="003922EE">
                    <w:rPr>
                      <w:sz w:val="24"/>
                      <w:szCs w:val="24"/>
                    </w:rPr>
                    <w:t>Target</w:t>
                  </w:r>
                </w:p>
              </w:tc>
            </w:tr>
            <w:tr w:rsidR="00603198" w:rsidRPr="003922EE" w14:paraId="2EB46FD5" w14:textId="77777777" w:rsidTr="009F68D0">
              <w:tc>
                <w:tcPr>
                  <w:tcW w:w="1124" w:type="dxa"/>
                </w:tcPr>
                <w:p w14:paraId="05A64E02" w14:textId="77777777" w:rsidR="00603198" w:rsidRPr="00603198" w:rsidRDefault="00603198" w:rsidP="00603198">
                  <w:pPr>
                    <w:pStyle w:val="Heading2"/>
                    <w:numPr>
                      <w:ilvl w:val="0"/>
                      <w:numId w:val="0"/>
                    </w:numPr>
                    <w:jc w:val="center"/>
                    <w:outlineLvl w:val="1"/>
                    <w:rPr>
                      <w:rFonts w:cs="Arial"/>
                      <w:b w:val="0"/>
                      <w:caps w:val="0"/>
                    </w:rPr>
                  </w:pPr>
                  <w:r w:rsidRPr="00603198">
                    <w:rPr>
                      <w:rFonts w:cs="Arial"/>
                      <w:b w:val="0"/>
                      <w:caps w:val="0"/>
                    </w:rPr>
                    <w:t>1</w:t>
                  </w:r>
                </w:p>
              </w:tc>
              <w:tc>
                <w:tcPr>
                  <w:tcW w:w="1764" w:type="dxa"/>
                </w:tcPr>
                <w:p w14:paraId="580B4664" w14:textId="77777777" w:rsidR="00603198" w:rsidRPr="00603198" w:rsidRDefault="00603198" w:rsidP="00603198">
                  <w:pPr>
                    <w:pStyle w:val="Heading2"/>
                    <w:numPr>
                      <w:ilvl w:val="0"/>
                      <w:numId w:val="0"/>
                    </w:numPr>
                    <w:outlineLvl w:val="1"/>
                    <w:rPr>
                      <w:rFonts w:cs="Arial"/>
                      <w:b w:val="0"/>
                      <w:caps w:val="0"/>
                    </w:rPr>
                  </w:pPr>
                  <w:r w:rsidRPr="00603198">
                    <w:rPr>
                      <w:rFonts w:cs="Arial"/>
                      <w:b w:val="0"/>
                      <w:caps w:val="0"/>
                    </w:rPr>
                    <w:t>Delivery of outputs</w:t>
                  </w:r>
                </w:p>
              </w:tc>
              <w:tc>
                <w:tcPr>
                  <w:tcW w:w="3776" w:type="dxa"/>
                </w:tcPr>
                <w:p w14:paraId="439855DA" w14:textId="77777777" w:rsidR="00603198" w:rsidRPr="00603198" w:rsidRDefault="00603198" w:rsidP="00603198">
                  <w:pPr>
                    <w:pStyle w:val="Heading2"/>
                    <w:numPr>
                      <w:ilvl w:val="0"/>
                      <w:numId w:val="0"/>
                    </w:numPr>
                    <w:outlineLvl w:val="1"/>
                    <w:rPr>
                      <w:rFonts w:cs="Arial"/>
                      <w:b w:val="0"/>
                      <w:caps w:val="0"/>
                    </w:rPr>
                  </w:pPr>
                  <w:r w:rsidRPr="00603198">
                    <w:rPr>
                      <w:rFonts w:cs="Arial"/>
                      <w:b w:val="0"/>
                      <w:caps w:val="0"/>
                    </w:rPr>
                    <w:t>Outputs delivered according to the timescales set out in the deliverables table in Section 7 and agreed as the work evolves.</w:t>
                  </w:r>
                </w:p>
              </w:tc>
              <w:tc>
                <w:tcPr>
                  <w:tcW w:w="1635" w:type="dxa"/>
                </w:tcPr>
                <w:p w14:paraId="462258C6" w14:textId="77777777" w:rsidR="00603198" w:rsidRPr="00603198" w:rsidRDefault="00603198" w:rsidP="00603198">
                  <w:pPr>
                    <w:pStyle w:val="Heading2"/>
                    <w:numPr>
                      <w:ilvl w:val="0"/>
                      <w:numId w:val="0"/>
                    </w:numPr>
                    <w:outlineLvl w:val="1"/>
                    <w:rPr>
                      <w:rFonts w:cs="Arial"/>
                      <w:b w:val="0"/>
                      <w:caps w:val="0"/>
                    </w:rPr>
                  </w:pPr>
                  <w:r w:rsidRPr="00603198">
                    <w:rPr>
                      <w:rFonts w:cs="Arial"/>
                      <w:b w:val="0"/>
                      <w:caps w:val="0"/>
                    </w:rPr>
                    <w:t>100%</w:t>
                  </w:r>
                </w:p>
              </w:tc>
            </w:tr>
            <w:tr w:rsidR="00603198" w:rsidRPr="003922EE" w14:paraId="0D6A73CA" w14:textId="77777777" w:rsidTr="009F68D0">
              <w:tc>
                <w:tcPr>
                  <w:tcW w:w="1124" w:type="dxa"/>
                </w:tcPr>
                <w:p w14:paraId="5B33184B" w14:textId="77777777" w:rsidR="00603198" w:rsidRPr="00603198" w:rsidRDefault="00603198" w:rsidP="00603198">
                  <w:pPr>
                    <w:pStyle w:val="Heading2"/>
                    <w:numPr>
                      <w:ilvl w:val="0"/>
                      <w:numId w:val="0"/>
                    </w:numPr>
                    <w:jc w:val="center"/>
                    <w:outlineLvl w:val="1"/>
                    <w:rPr>
                      <w:rFonts w:cs="Arial"/>
                      <w:b w:val="0"/>
                      <w:caps w:val="0"/>
                    </w:rPr>
                  </w:pPr>
                  <w:r w:rsidRPr="00603198">
                    <w:rPr>
                      <w:rFonts w:cs="Arial"/>
                      <w:b w:val="0"/>
                      <w:caps w:val="0"/>
                    </w:rPr>
                    <w:t>2</w:t>
                  </w:r>
                </w:p>
              </w:tc>
              <w:tc>
                <w:tcPr>
                  <w:tcW w:w="1764" w:type="dxa"/>
                </w:tcPr>
                <w:p w14:paraId="5237CDE3" w14:textId="77777777" w:rsidR="00603198" w:rsidRPr="00603198" w:rsidRDefault="00603198" w:rsidP="00603198">
                  <w:pPr>
                    <w:pStyle w:val="Heading2"/>
                    <w:numPr>
                      <w:ilvl w:val="0"/>
                      <w:numId w:val="0"/>
                    </w:numPr>
                    <w:outlineLvl w:val="1"/>
                    <w:rPr>
                      <w:rFonts w:cs="Arial"/>
                      <w:b w:val="0"/>
                      <w:caps w:val="0"/>
                    </w:rPr>
                  </w:pPr>
                  <w:r w:rsidRPr="00603198">
                    <w:rPr>
                      <w:rFonts w:cs="Arial"/>
                      <w:b w:val="0"/>
                      <w:caps w:val="0"/>
                    </w:rPr>
                    <w:t>Quality Assurance</w:t>
                  </w:r>
                </w:p>
              </w:tc>
              <w:tc>
                <w:tcPr>
                  <w:tcW w:w="3776" w:type="dxa"/>
                </w:tcPr>
                <w:p w14:paraId="41E252BC" w14:textId="77777777" w:rsidR="00603198" w:rsidRPr="00603198" w:rsidRDefault="00603198" w:rsidP="00603198">
                  <w:pPr>
                    <w:pStyle w:val="Heading2"/>
                    <w:numPr>
                      <w:ilvl w:val="0"/>
                      <w:numId w:val="0"/>
                    </w:numPr>
                    <w:outlineLvl w:val="1"/>
                    <w:rPr>
                      <w:rFonts w:cs="Arial"/>
                      <w:b w:val="0"/>
                      <w:caps w:val="0"/>
                    </w:rPr>
                  </w:pPr>
                  <w:r w:rsidRPr="00603198">
                    <w:rPr>
                      <w:rFonts w:cs="Arial"/>
                      <w:b w:val="0"/>
                      <w:caps w:val="0"/>
                    </w:rPr>
                    <w:t>Outputs to follow the Supplier’s internal approval process (with clear quality assurance steps) before submission, to assure suitability.</w:t>
                  </w:r>
                </w:p>
              </w:tc>
              <w:tc>
                <w:tcPr>
                  <w:tcW w:w="1635" w:type="dxa"/>
                </w:tcPr>
                <w:p w14:paraId="228CC4E6" w14:textId="77777777" w:rsidR="00603198" w:rsidRPr="00603198" w:rsidRDefault="00603198" w:rsidP="00603198">
                  <w:pPr>
                    <w:pStyle w:val="Heading2"/>
                    <w:numPr>
                      <w:ilvl w:val="0"/>
                      <w:numId w:val="0"/>
                    </w:numPr>
                    <w:outlineLvl w:val="1"/>
                    <w:rPr>
                      <w:rFonts w:cs="Arial"/>
                      <w:b w:val="0"/>
                      <w:caps w:val="0"/>
                    </w:rPr>
                  </w:pPr>
                  <w:r w:rsidRPr="00603198">
                    <w:rPr>
                      <w:rFonts w:cs="Arial"/>
                      <w:b w:val="0"/>
                      <w:caps w:val="0"/>
                    </w:rPr>
                    <w:t>90%</w:t>
                  </w:r>
                </w:p>
              </w:tc>
            </w:tr>
            <w:tr w:rsidR="00603198" w:rsidRPr="003922EE" w14:paraId="5CB6347E" w14:textId="77777777" w:rsidTr="009F68D0">
              <w:tc>
                <w:tcPr>
                  <w:tcW w:w="1124" w:type="dxa"/>
                </w:tcPr>
                <w:p w14:paraId="47E8C3C1" w14:textId="77777777" w:rsidR="00603198" w:rsidRPr="00603198" w:rsidRDefault="00603198" w:rsidP="00603198">
                  <w:pPr>
                    <w:pStyle w:val="Heading2"/>
                    <w:numPr>
                      <w:ilvl w:val="0"/>
                      <w:numId w:val="0"/>
                    </w:numPr>
                    <w:jc w:val="center"/>
                    <w:outlineLvl w:val="1"/>
                    <w:rPr>
                      <w:rFonts w:cs="Arial"/>
                      <w:b w:val="0"/>
                      <w:caps w:val="0"/>
                    </w:rPr>
                  </w:pPr>
                  <w:r w:rsidRPr="00603198">
                    <w:rPr>
                      <w:rFonts w:cs="Arial"/>
                      <w:b w:val="0"/>
                      <w:caps w:val="0"/>
                    </w:rPr>
                    <w:t>3</w:t>
                  </w:r>
                </w:p>
              </w:tc>
              <w:tc>
                <w:tcPr>
                  <w:tcW w:w="1764" w:type="dxa"/>
                </w:tcPr>
                <w:p w14:paraId="47AAA5DE" w14:textId="77777777" w:rsidR="00603198" w:rsidRPr="00603198" w:rsidRDefault="00603198" w:rsidP="00603198">
                  <w:pPr>
                    <w:pStyle w:val="Heading2"/>
                    <w:numPr>
                      <w:ilvl w:val="0"/>
                      <w:numId w:val="0"/>
                    </w:numPr>
                    <w:outlineLvl w:val="1"/>
                    <w:rPr>
                      <w:rFonts w:cs="Arial"/>
                      <w:b w:val="0"/>
                      <w:caps w:val="0"/>
                    </w:rPr>
                  </w:pPr>
                  <w:r w:rsidRPr="00603198">
                    <w:rPr>
                      <w:rFonts w:cs="Arial"/>
                      <w:b w:val="0"/>
                      <w:caps w:val="0"/>
                    </w:rPr>
                    <w:t>Response time</w:t>
                  </w:r>
                </w:p>
              </w:tc>
              <w:tc>
                <w:tcPr>
                  <w:tcW w:w="3776" w:type="dxa"/>
                </w:tcPr>
                <w:p w14:paraId="78AA1EEB" w14:textId="77777777" w:rsidR="00603198" w:rsidRPr="00603198" w:rsidRDefault="00603198" w:rsidP="00603198">
                  <w:pPr>
                    <w:pStyle w:val="Heading2"/>
                    <w:numPr>
                      <w:ilvl w:val="0"/>
                      <w:numId w:val="0"/>
                    </w:numPr>
                    <w:outlineLvl w:val="1"/>
                    <w:rPr>
                      <w:rFonts w:cs="Arial"/>
                      <w:b w:val="0"/>
                      <w:caps w:val="0"/>
                    </w:rPr>
                  </w:pPr>
                  <w:r w:rsidRPr="00603198">
                    <w:rPr>
                      <w:rFonts w:cs="Arial"/>
                      <w:b w:val="0"/>
                      <w:caps w:val="0"/>
                    </w:rPr>
                    <w:t xml:space="preserve">The successful Supplier must respond to questions and queries from the Customer in writing via </w:t>
                  </w:r>
                  <w:r w:rsidRPr="00603198">
                    <w:rPr>
                      <w:rFonts w:cs="Arial"/>
                      <w:b w:val="0"/>
                      <w:caps w:val="0"/>
                    </w:rPr>
                    <w:lastRenderedPageBreak/>
                    <w:t>email or by phone as appropriate and within forty eight (48) hours Monday-Friday.</w:t>
                  </w:r>
                </w:p>
              </w:tc>
              <w:tc>
                <w:tcPr>
                  <w:tcW w:w="1635" w:type="dxa"/>
                </w:tcPr>
                <w:p w14:paraId="31712571" w14:textId="77777777" w:rsidR="00603198" w:rsidRPr="00603198" w:rsidRDefault="00603198" w:rsidP="00603198">
                  <w:pPr>
                    <w:pStyle w:val="Heading2"/>
                    <w:numPr>
                      <w:ilvl w:val="0"/>
                      <w:numId w:val="0"/>
                    </w:numPr>
                    <w:outlineLvl w:val="1"/>
                    <w:rPr>
                      <w:rFonts w:cs="Arial"/>
                      <w:b w:val="0"/>
                      <w:caps w:val="0"/>
                    </w:rPr>
                  </w:pPr>
                  <w:r w:rsidRPr="00603198">
                    <w:rPr>
                      <w:rFonts w:cs="Arial"/>
                      <w:b w:val="0"/>
                      <w:caps w:val="0"/>
                    </w:rPr>
                    <w:lastRenderedPageBreak/>
                    <w:t>48 hours</w:t>
                  </w:r>
                </w:p>
              </w:tc>
            </w:tr>
            <w:tr w:rsidR="00603198" w:rsidRPr="003922EE" w14:paraId="64C82BE4" w14:textId="77777777" w:rsidTr="009F68D0">
              <w:tc>
                <w:tcPr>
                  <w:tcW w:w="1124" w:type="dxa"/>
                </w:tcPr>
                <w:p w14:paraId="5508BACF" w14:textId="77777777" w:rsidR="00603198" w:rsidRPr="00603198" w:rsidRDefault="00603198" w:rsidP="00603198">
                  <w:pPr>
                    <w:pStyle w:val="Heading2"/>
                    <w:numPr>
                      <w:ilvl w:val="0"/>
                      <w:numId w:val="0"/>
                    </w:numPr>
                    <w:jc w:val="center"/>
                    <w:outlineLvl w:val="1"/>
                    <w:rPr>
                      <w:rFonts w:cs="Arial"/>
                      <w:b w:val="0"/>
                      <w:caps w:val="0"/>
                    </w:rPr>
                  </w:pPr>
                  <w:r w:rsidRPr="00603198">
                    <w:rPr>
                      <w:rFonts w:cs="Arial"/>
                      <w:b w:val="0"/>
                      <w:caps w:val="0"/>
                    </w:rPr>
                    <w:t>4</w:t>
                  </w:r>
                </w:p>
              </w:tc>
              <w:tc>
                <w:tcPr>
                  <w:tcW w:w="1764" w:type="dxa"/>
                </w:tcPr>
                <w:p w14:paraId="4AF38CC3" w14:textId="77777777" w:rsidR="00603198" w:rsidRPr="00603198" w:rsidRDefault="00603198" w:rsidP="00603198">
                  <w:pPr>
                    <w:pStyle w:val="Heading2"/>
                    <w:numPr>
                      <w:ilvl w:val="0"/>
                      <w:numId w:val="0"/>
                    </w:numPr>
                    <w:outlineLvl w:val="1"/>
                    <w:rPr>
                      <w:rFonts w:cs="Arial"/>
                      <w:b w:val="0"/>
                      <w:caps w:val="0"/>
                    </w:rPr>
                  </w:pPr>
                  <w:r w:rsidRPr="00603198">
                    <w:rPr>
                      <w:rFonts w:cs="Arial"/>
                      <w:b w:val="0"/>
                      <w:caps w:val="0"/>
                    </w:rPr>
                    <w:t>Project Management</w:t>
                  </w:r>
                </w:p>
              </w:tc>
              <w:tc>
                <w:tcPr>
                  <w:tcW w:w="3776" w:type="dxa"/>
                </w:tcPr>
                <w:p w14:paraId="7C6BEE73" w14:textId="77777777" w:rsidR="00603198" w:rsidRPr="00603198" w:rsidRDefault="00603198" w:rsidP="00603198">
                  <w:pPr>
                    <w:pStyle w:val="Heading2"/>
                    <w:numPr>
                      <w:ilvl w:val="0"/>
                      <w:numId w:val="0"/>
                    </w:numPr>
                    <w:outlineLvl w:val="1"/>
                    <w:rPr>
                      <w:rFonts w:cs="Arial"/>
                      <w:b w:val="0"/>
                      <w:caps w:val="0"/>
                    </w:rPr>
                  </w:pPr>
                  <w:r w:rsidRPr="00603198">
                    <w:rPr>
                      <w:rFonts w:cs="Arial"/>
                      <w:b w:val="0"/>
                      <w:caps w:val="0"/>
                    </w:rPr>
                    <w:t>The successful Supplier must attend weekly project review meetings by teleconference. The format and detail covered within these updates is to be agreed at the project kick off meeting. Any cancellation of meetings must be confirmed to the Customer with twenty-four (24) hours’ notice for re-arranging.</w:t>
                  </w:r>
                </w:p>
              </w:tc>
              <w:tc>
                <w:tcPr>
                  <w:tcW w:w="1635" w:type="dxa"/>
                </w:tcPr>
                <w:p w14:paraId="53A7BB45" w14:textId="77777777" w:rsidR="00603198" w:rsidRPr="00603198" w:rsidRDefault="00603198" w:rsidP="00603198">
                  <w:pPr>
                    <w:pStyle w:val="Heading2"/>
                    <w:numPr>
                      <w:ilvl w:val="0"/>
                      <w:numId w:val="0"/>
                    </w:numPr>
                    <w:outlineLvl w:val="1"/>
                    <w:rPr>
                      <w:rFonts w:cs="Arial"/>
                      <w:b w:val="0"/>
                      <w:caps w:val="0"/>
                    </w:rPr>
                  </w:pPr>
                  <w:r w:rsidRPr="00603198">
                    <w:rPr>
                      <w:rFonts w:cs="Arial"/>
                      <w:b w:val="0"/>
                      <w:caps w:val="0"/>
                    </w:rPr>
                    <w:t>90%</w:t>
                  </w:r>
                </w:p>
              </w:tc>
            </w:tr>
          </w:tbl>
          <w:p w14:paraId="6E48C442" w14:textId="77777777" w:rsidR="00603198" w:rsidRPr="00603198" w:rsidRDefault="00603198" w:rsidP="00603198">
            <w:pPr>
              <w:pStyle w:val="Heading2"/>
              <w:numPr>
                <w:ilvl w:val="0"/>
                <w:numId w:val="0"/>
              </w:numPr>
              <w:rPr>
                <w:rFonts w:cs="Arial"/>
                <w:b w:val="0"/>
                <w:caps w:val="0"/>
              </w:rPr>
            </w:pPr>
          </w:p>
          <w:p w14:paraId="789E1088" w14:textId="77777777" w:rsidR="00603198" w:rsidRPr="00603198" w:rsidRDefault="00603198" w:rsidP="00673529">
            <w:pPr>
              <w:pStyle w:val="Heading2"/>
              <w:numPr>
                <w:ilvl w:val="0"/>
                <w:numId w:val="0"/>
              </w:numPr>
              <w:tabs>
                <w:tab w:val="clear" w:pos="0"/>
              </w:tabs>
              <w:adjustRightInd w:val="0"/>
              <w:jc w:val="both"/>
              <w:rPr>
                <w:rFonts w:cs="Arial"/>
                <w:b w:val="0"/>
                <w:caps w:val="0"/>
              </w:rPr>
            </w:pPr>
            <w:r w:rsidRPr="00603198">
              <w:rPr>
                <w:rFonts w:cs="Arial"/>
                <w:b w:val="0"/>
                <w:caps w:val="0"/>
              </w:rPr>
              <w:t xml:space="preserve">In the event of poor performance through the failure to deliver Service Level Agreements to time and of appropriate quality, the Customer shall meet with the Supplier to understand the root causes of the issue. </w:t>
            </w:r>
          </w:p>
          <w:p w14:paraId="62ED3BA6" w14:textId="77777777" w:rsidR="00603198" w:rsidRPr="00603198" w:rsidRDefault="00603198" w:rsidP="00673529">
            <w:pPr>
              <w:pStyle w:val="Heading2"/>
              <w:numPr>
                <w:ilvl w:val="0"/>
                <w:numId w:val="0"/>
              </w:numPr>
              <w:tabs>
                <w:tab w:val="clear" w:pos="0"/>
              </w:tabs>
              <w:adjustRightInd w:val="0"/>
              <w:jc w:val="both"/>
              <w:rPr>
                <w:rFonts w:cs="Arial"/>
                <w:b w:val="0"/>
                <w:caps w:val="0"/>
              </w:rPr>
            </w:pPr>
            <w:r w:rsidRPr="00603198">
              <w:rPr>
                <w:rFonts w:cs="Arial"/>
                <w:b w:val="0"/>
                <w:caps w:val="0"/>
              </w:rPr>
              <w:t xml:space="preserve">Continued failure to meet the Service Level Agreements, defined as twice within any rolling 3 month period, will trigger a performance review meeting and the drafting and implementation of an Improvement Plan. This Improvement Plan must be satisfactorily delivered within 30 days of the agreed plan. </w:t>
            </w:r>
          </w:p>
          <w:p w14:paraId="42162E17" w14:textId="77777777" w:rsidR="00603198" w:rsidRPr="00603198" w:rsidRDefault="00603198" w:rsidP="00673529">
            <w:pPr>
              <w:pStyle w:val="Heading2"/>
              <w:numPr>
                <w:ilvl w:val="0"/>
                <w:numId w:val="0"/>
              </w:numPr>
              <w:tabs>
                <w:tab w:val="clear" w:pos="0"/>
              </w:tabs>
              <w:adjustRightInd w:val="0"/>
              <w:jc w:val="both"/>
              <w:rPr>
                <w:rFonts w:cs="Arial"/>
                <w:b w:val="0"/>
                <w:caps w:val="0"/>
              </w:rPr>
            </w:pPr>
            <w:r w:rsidRPr="00603198">
              <w:rPr>
                <w:rFonts w:cs="Arial"/>
                <w:b w:val="0"/>
                <w:caps w:val="0"/>
              </w:rPr>
              <w:t>The Customer may terminate this Contract or a Project by written notice to the Supplier with immediate effect in line with RM6008 – Management Consultancy Framework Two Lot 1 Business Consultancy Services Terms and Conditions.</w:t>
            </w:r>
          </w:p>
          <w:p w14:paraId="07A191DE" w14:textId="6ADD97A9" w:rsidR="001E4169" w:rsidRPr="00603198" w:rsidRDefault="00603198" w:rsidP="00673529">
            <w:pPr>
              <w:pStyle w:val="Heading2"/>
              <w:numPr>
                <w:ilvl w:val="0"/>
                <w:numId w:val="0"/>
              </w:numPr>
              <w:tabs>
                <w:tab w:val="clear" w:pos="0"/>
              </w:tabs>
              <w:adjustRightInd w:val="0"/>
              <w:jc w:val="both"/>
              <w:rPr>
                <w:sz w:val="24"/>
                <w:szCs w:val="24"/>
              </w:rPr>
            </w:pPr>
            <w:r w:rsidRPr="00603198">
              <w:rPr>
                <w:rFonts w:cs="Arial"/>
                <w:b w:val="0"/>
                <w:caps w:val="0"/>
              </w:rPr>
              <w:t>The Customer will monitor the work of the Supplier throughout the duration of the contract through regular contact between the Supplier and the Customer’s day-to-day contact.</w:t>
            </w:r>
          </w:p>
        </w:tc>
      </w:tr>
      <w:tr w:rsidR="001E4169" w:rsidRPr="00B91478" w14:paraId="0B21EE94" w14:textId="77777777" w:rsidTr="00EE455B">
        <w:tc>
          <w:tcPr>
            <w:tcW w:w="584" w:type="dxa"/>
          </w:tcPr>
          <w:p w14:paraId="450910F1" w14:textId="77777777" w:rsidR="001E4169" w:rsidRPr="00B91478" w:rsidRDefault="001E416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4.5</w:t>
            </w:r>
          </w:p>
        </w:tc>
        <w:tc>
          <w:tcPr>
            <w:tcW w:w="9084" w:type="dxa"/>
            <w:shd w:val="clear" w:color="auto" w:fill="auto"/>
          </w:tcPr>
          <w:p w14:paraId="0A256595" w14:textId="77777777" w:rsidR="001E4169" w:rsidRPr="00B91478" w:rsidRDefault="001E4169"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57B6B5FB" w14:textId="2566EA59" w:rsidR="00CD5918" w:rsidRPr="00B91478" w:rsidRDefault="001E4169" w:rsidP="00CD5918">
            <w:pPr>
              <w:numPr>
                <w:ilvl w:val="1"/>
                <w:numId w:val="0"/>
              </w:numPr>
              <w:overflowPunct/>
              <w:autoSpaceDE/>
              <w:autoSpaceDN/>
              <w:spacing w:after="120"/>
              <w:textAlignment w:val="auto"/>
              <w:rPr>
                <w:i/>
              </w:rPr>
            </w:pPr>
            <w:r w:rsidRPr="00CD5918">
              <w:t>In Clause 39.2.1(a) of the Call Off Terms</w:t>
            </w:r>
          </w:p>
          <w:p w14:paraId="34F08B6F" w14:textId="3AC867BD" w:rsidR="001E4169" w:rsidRPr="00B91478" w:rsidRDefault="001E4169" w:rsidP="002047E1">
            <w:pPr>
              <w:numPr>
                <w:ilvl w:val="1"/>
                <w:numId w:val="0"/>
              </w:numPr>
              <w:overflowPunct/>
              <w:autoSpaceDE/>
              <w:autoSpaceDN/>
              <w:spacing w:after="120"/>
              <w:textAlignment w:val="auto"/>
              <w:rPr>
                <w:i/>
              </w:rPr>
            </w:pP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CD5918" w:rsidRPr="00B91478" w14:paraId="67C5D3D0" w14:textId="77777777" w:rsidTr="00FE6213">
        <w:tc>
          <w:tcPr>
            <w:tcW w:w="566" w:type="dxa"/>
          </w:tcPr>
          <w:p w14:paraId="73D2EBFF" w14:textId="77777777" w:rsidR="00CD5918" w:rsidRPr="00B91478" w:rsidRDefault="00CD591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4C64B2FC" w14:textId="77777777" w:rsidR="00CD5918" w:rsidRPr="00B91478" w:rsidRDefault="00CD591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264102A6" w14:textId="77777777" w:rsidR="00CD5918" w:rsidRPr="00603198" w:rsidRDefault="00CD5918" w:rsidP="002047E1">
            <w:pPr>
              <w:numPr>
                <w:ilvl w:val="1"/>
                <w:numId w:val="0"/>
              </w:numPr>
              <w:overflowPunct/>
              <w:autoSpaceDE/>
              <w:autoSpaceDN/>
              <w:spacing w:after="120"/>
              <w:textAlignment w:val="auto"/>
              <w:rPr>
                <w:rFonts w:eastAsia="STZhongsong"/>
                <w:b/>
                <w:lang w:eastAsia="zh-CN"/>
              </w:rPr>
            </w:pPr>
            <w:r w:rsidRPr="00603198">
              <w:rPr>
                <w:rFonts w:eastAsia="STZhongsong"/>
                <w:b/>
                <w:lang w:eastAsia="zh-CN"/>
              </w:rPr>
              <w:t>Customer</w:t>
            </w:r>
          </w:p>
          <w:p w14:paraId="194CA102" w14:textId="7FB327E8" w:rsidR="00603198" w:rsidRPr="00603198" w:rsidRDefault="00C024CE" w:rsidP="00673529">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78015E1A" w14:textId="77777777" w:rsidR="00CD5918" w:rsidRDefault="00CD5918" w:rsidP="002047E1">
            <w:pPr>
              <w:numPr>
                <w:ilvl w:val="1"/>
                <w:numId w:val="0"/>
              </w:numPr>
              <w:overflowPunct/>
              <w:autoSpaceDE/>
              <w:autoSpaceDN/>
              <w:spacing w:after="120"/>
              <w:textAlignment w:val="auto"/>
              <w:rPr>
                <w:rFonts w:eastAsia="STZhongsong"/>
                <w:b/>
                <w:lang w:eastAsia="zh-CN"/>
              </w:rPr>
            </w:pPr>
            <w:r w:rsidRPr="00603198">
              <w:rPr>
                <w:rFonts w:eastAsia="STZhongsong"/>
                <w:b/>
                <w:lang w:eastAsia="zh-CN"/>
              </w:rPr>
              <w:t>Supplier</w:t>
            </w:r>
          </w:p>
          <w:p w14:paraId="0B661F27" w14:textId="1A10BE0E" w:rsidR="00290E30" w:rsidRPr="00B91478" w:rsidRDefault="00C024CE">
            <w:pPr>
              <w:numPr>
                <w:ilvl w:val="1"/>
                <w:numId w:val="0"/>
              </w:numPr>
              <w:overflowPunct/>
              <w:autoSpaceDE/>
              <w:autoSpaceDN/>
              <w:spacing w:after="120"/>
              <w:textAlignment w:val="auto"/>
              <w:rPr>
                <w:i/>
              </w:rPr>
            </w:pPr>
            <w:r>
              <w:rPr>
                <w:rFonts w:eastAsia="STZhongsong"/>
                <w:lang w:eastAsia="zh-CN"/>
              </w:rPr>
              <w:t>[REDACTED]</w:t>
            </w:r>
          </w:p>
        </w:tc>
      </w:tr>
      <w:tr w:rsidR="00CD5918" w:rsidRPr="00B91478" w14:paraId="0FF6582D" w14:textId="77777777" w:rsidTr="002E789D">
        <w:tc>
          <w:tcPr>
            <w:tcW w:w="566" w:type="dxa"/>
            <w:tcBorders>
              <w:top w:val="single" w:sz="4" w:space="0" w:color="auto"/>
              <w:left w:val="single" w:sz="4" w:space="0" w:color="auto"/>
              <w:bottom w:val="single" w:sz="4" w:space="0" w:color="auto"/>
              <w:right w:val="single" w:sz="4" w:space="0" w:color="auto"/>
            </w:tcBorders>
          </w:tcPr>
          <w:p w14:paraId="2B5BB8B1" w14:textId="42ACDCD4" w:rsidR="00CD5918" w:rsidRPr="00B91478" w:rsidRDefault="00CD591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792754E6" w14:textId="77777777" w:rsidR="00CD5918" w:rsidRPr="00B91478" w:rsidRDefault="00CD591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77072F0" w14:textId="3732BCA8" w:rsidR="00CD5918" w:rsidRPr="00CD5918" w:rsidRDefault="00CD5918" w:rsidP="002047E1">
            <w:pPr>
              <w:numPr>
                <w:ilvl w:val="1"/>
                <w:numId w:val="0"/>
              </w:numPr>
              <w:overflowPunct/>
              <w:autoSpaceDE/>
              <w:autoSpaceDN/>
              <w:spacing w:after="120"/>
              <w:textAlignment w:val="auto"/>
              <w:rPr>
                <w:i/>
              </w:rPr>
            </w:pPr>
            <w:r w:rsidRPr="00CD5918">
              <w:rPr>
                <w:rFonts w:eastAsia="STZhongsong"/>
                <w:lang w:eastAsia="zh-CN"/>
              </w:rPr>
              <w:t>In Clause 28.2 of the Call-Off terms</w:t>
            </w:r>
            <w:r w:rsidRPr="00CD5918">
              <w:rPr>
                <w:i/>
              </w:rPr>
              <w:t xml:space="preserve"> </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CD5918" w:rsidRPr="00B91478" w14:paraId="25AA48BB" w14:textId="77777777" w:rsidTr="000D332B">
        <w:tc>
          <w:tcPr>
            <w:tcW w:w="564" w:type="dxa"/>
          </w:tcPr>
          <w:p w14:paraId="58E752B1" w14:textId="77777777" w:rsidR="00CD5918" w:rsidRPr="00B91478" w:rsidRDefault="00CD591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38092612" w14:textId="77777777" w:rsidR="00CD5918" w:rsidRPr="00B91478" w:rsidRDefault="00CD591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4252BAD3" w14:textId="77777777" w:rsidR="00CD5918" w:rsidRDefault="00CD5918" w:rsidP="00BB4A0B">
            <w:pPr>
              <w:numPr>
                <w:ilvl w:val="1"/>
                <w:numId w:val="0"/>
              </w:numPr>
              <w:overflowPunct/>
              <w:autoSpaceDE/>
              <w:autoSpaceDN/>
              <w:spacing w:after="120"/>
              <w:textAlignment w:val="auto"/>
              <w:rPr>
                <w:i/>
              </w:rPr>
            </w:pPr>
            <w:r w:rsidRPr="00B91478">
              <w:rPr>
                <w:rFonts w:eastAsia="STZhongsong"/>
                <w:lang w:eastAsia="zh-CN"/>
              </w:rPr>
              <w:t>In Annex 1 of Call Off Schedule 3 (Call Off Contract Charges, Payment and Invoicing)</w:t>
            </w:r>
            <w:r w:rsidRPr="00A0744F">
              <w:rPr>
                <w:i/>
              </w:rPr>
              <w:t xml:space="preserve"> </w:t>
            </w:r>
          </w:p>
          <w:p w14:paraId="38A096F3" w14:textId="77777777" w:rsidR="00290E30" w:rsidRDefault="00290E30" w:rsidP="00BB4A0B">
            <w:pPr>
              <w:numPr>
                <w:ilvl w:val="1"/>
                <w:numId w:val="0"/>
              </w:numPr>
              <w:overflowPunct/>
              <w:autoSpaceDE/>
              <w:autoSpaceDN/>
              <w:spacing w:after="120"/>
              <w:textAlignment w:val="auto"/>
              <w:rPr>
                <w:rFonts w:eastAsia="STZhongsong"/>
                <w:lang w:eastAsia="zh-CN"/>
              </w:rPr>
            </w:pPr>
            <w:r w:rsidRPr="00290E30">
              <w:rPr>
                <w:rFonts w:eastAsia="STZhongsong"/>
                <w:lang w:eastAsia="zh-CN"/>
              </w:rPr>
              <w:t>The maximum budget value (excluding VAT) including the extension option is £70,000.</w:t>
            </w:r>
          </w:p>
          <w:p w14:paraId="7CC71BAA" w14:textId="77777777" w:rsidR="00C024CE" w:rsidRPr="00603198" w:rsidRDefault="00C024CE" w:rsidP="00C024CE">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0A5EF2B7" w14:textId="3AB47039" w:rsidR="000B67AA" w:rsidRPr="000B67AA" w:rsidRDefault="000B67AA" w:rsidP="000B67AA">
            <w:pPr>
              <w:numPr>
                <w:ilvl w:val="1"/>
                <w:numId w:val="0"/>
              </w:numPr>
              <w:overflowPunct/>
              <w:autoSpaceDE/>
              <w:autoSpaceDN/>
              <w:spacing w:after="120"/>
              <w:textAlignment w:val="auto"/>
              <w:rPr>
                <w:rFonts w:eastAsia="STZhongsong"/>
                <w:lang w:eastAsia="zh-CN"/>
              </w:rPr>
            </w:pPr>
            <w:r w:rsidRPr="00673529">
              <w:rPr>
                <w:rFonts w:eastAsia="STZhongsong"/>
                <w:b/>
                <w:lang w:eastAsia="zh-CN"/>
              </w:rPr>
              <w:t>For the avoidance of doubt, the total contract value will not exceed £</w:t>
            </w:r>
            <w:r>
              <w:rPr>
                <w:rFonts w:eastAsia="STZhongsong"/>
                <w:b/>
                <w:lang w:eastAsia="zh-CN"/>
              </w:rPr>
              <w:t>70,000</w:t>
            </w:r>
            <w:r w:rsidRPr="00673529">
              <w:rPr>
                <w:rFonts w:eastAsia="STZhongsong"/>
                <w:b/>
                <w:lang w:eastAsia="zh-CN"/>
              </w:rPr>
              <w:t>.00 exc. VAT</w:t>
            </w:r>
            <w:r w:rsidRPr="000B67AA">
              <w:rPr>
                <w:rFonts w:eastAsia="STZhongsong"/>
                <w:lang w:eastAsia="zh-CN"/>
              </w:rPr>
              <w:t>.</w:t>
            </w:r>
          </w:p>
          <w:p w14:paraId="2BF3D47D" w14:textId="779219D7" w:rsidR="000B67AA" w:rsidRDefault="000B67AA" w:rsidP="000B67AA">
            <w:pPr>
              <w:numPr>
                <w:ilvl w:val="1"/>
                <w:numId w:val="0"/>
              </w:numPr>
              <w:overflowPunct/>
              <w:autoSpaceDE/>
              <w:autoSpaceDN/>
              <w:spacing w:after="120"/>
              <w:textAlignment w:val="auto"/>
              <w:rPr>
                <w:rFonts w:eastAsia="STZhongsong"/>
                <w:lang w:eastAsia="zh-CN"/>
              </w:rPr>
            </w:pPr>
            <w:r w:rsidRPr="000B67AA">
              <w:rPr>
                <w:rFonts w:eastAsia="STZhongsong"/>
                <w:lang w:eastAsia="zh-CN"/>
              </w:rPr>
              <w:t>These rates are to remain firm for the duration of the contract.</w:t>
            </w:r>
          </w:p>
          <w:p w14:paraId="49D90539" w14:textId="09BCF056" w:rsidR="000B67AA" w:rsidRPr="00CD5918" w:rsidRDefault="000B67AA" w:rsidP="00BB4A0B">
            <w:pPr>
              <w:numPr>
                <w:ilvl w:val="1"/>
                <w:numId w:val="0"/>
              </w:numPr>
              <w:overflowPunct/>
              <w:autoSpaceDE/>
              <w:autoSpaceDN/>
              <w:spacing w:after="120"/>
              <w:textAlignment w:val="auto"/>
              <w:rPr>
                <w:rFonts w:eastAsia="STZhongsong"/>
                <w:lang w:eastAsia="zh-CN"/>
              </w:rPr>
            </w:pPr>
          </w:p>
        </w:tc>
      </w:tr>
      <w:tr w:rsidR="00CD5918" w:rsidRPr="00B91478" w14:paraId="1B702A76" w14:textId="77777777" w:rsidTr="009C2B27">
        <w:tc>
          <w:tcPr>
            <w:tcW w:w="564" w:type="dxa"/>
          </w:tcPr>
          <w:p w14:paraId="10B4EC6D" w14:textId="77777777" w:rsidR="00CD5918" w:rsidRPr="00B91478" w:rsidRDefault="00CD591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36771B82" w14:textId="77777777" w:rsidR="00CD5918" w:rsidRPr="00B91478" w:rsidRDefault="00CD591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0E1CEEA5" w14:textId="77777777" w:rsidR="00CD5918" w:rsidRDefault="00CD5918" w:rsidP="00290E30">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p w14:paraId="74105C89" w14:textId="77777777" w:rsidR="00290E30" w:rsidRPr="00290E30" w:rsidRDefault="00290E30" w:rsidP="00673529">
            <w:pPr>
              <w:pStyle w:val="Heading2"/>
              <w:numPr>
                <w:ilvl w:val="0"/>
                <w:numId w:val="0"/>
              </w:numPr>
              <w:tabs>
                <w:tab w:val="clear" w:pos="0"/>
              </w:tabs>
              <w:adjustRightInd w:val="0"/>
              <w:jc w:val="both"/>
              <w:rPr>
                <w:rFonts w:eastAsia="STZhongsong" w:cs="Arial"/>
                <w:b w:val="0"/>
                <w:caps w:val="0"/>
                <w:lang w:eastAsia="zh-CN"/>
              </w:rPr>
            </w:pPr>
            <w:r w:rsidRPr="00290E30">
              <w:rPr>
                <w:rFonts w:eastAsia="STZhongsong" w:cs="Arial"/>
                <w:b w:val="0"/>
                <w:caps w:val="0"/>
                <w:lang w:eastAsia="zh-CN"/>
              </w:rPr>
              <w:t xml:space="preserve">Payment can only be made following satisfactory delivery of pre-agreed certified products and deliverables. </w:t>
            </w:r>
          </w:p>
          <w:p w14:paraId="32BAE98F" w14:textId="77777777" w:rsidR="00290E30" w:rsidRPr="00290E30" w:rsidRDefault="00290E30" w:rsidP="00673529">
            <w:pPr>
              <w:pStyle w:val="Heading2"/>
              <w:numPr>
                <w:ilvl w:val="0"/>
                <w:numId w:val="0"/>
              </w:numPr>
              <w:tabs>
                <w:tab w:val="clear" w:pos="0"/>
              </w:tabs>
              <w:adjustRightInd w:val="0"/>
              <w:jc w:val="both"/>
              <w:rPr>
                <w:rFonts w:eastAsia="STZhongsong" w:cs="Arial"/>
                <w:b w:val="0"/>
                <w:caps w:val="0"/>
                <w:lang w:eastAsia="zh-CN"/>
              </w:rPr>
            </w:pPr>
            <w:r w:rsidRPr="00290E30">
              <w:rPr>
                <w:rFonts w:eastAsia="STZhongsong" w:cs="Arial"/>
                <w:b w:val="0"/>
                <w:caps w:val="0"/>
                <w:lang w:eastAsia="zh-CN"/>
              </w:rPr>
              <w:t xml:space="preserve">Before payment can be considered, each invoice must include a detailed elemental breakdown of work completed and the associated costs. </w:t>
            </w:r>
          </w:p>
          <w:p w14:paraId="12AD3FAA" w14:textId="1CA1011F" w:rsidR="00290E30" w:rsidRPr="00FD38DA" w:rsidRDefault="00290E30" w:rsidP="00673529">
            <w:pPr>
              <w:pStyle w:val="Heading2"/>
              <w:numPr>
                <w:ilvl w:val="0"/>
                <w:numId w:val="0"/>
              </w:numPr>
              <w:tabs>
                <w:tab w:val="clear" w:pos="0"/>
              </w:tabs>
              <w:adjustRightInd w:val="0"/>
              <w:jc w:val="both"/>
              <w:rPr>
                <w:rFonts w:eastAsia="STZhongsong" w:cs="Arial"/>
                <w:b w:val="0"/>
                <w:caps w:val="0"/>
                <w:lang w:eastAsia="zh-CN"/>
              </w:rPr>
            </w:pPr>
            <w:r w:rsidRPr="00290E30">
              <w:rPr>
                <w:rFonts w:eastAsia="STZhongsong" w:cs="Arial"/>
                <w:b w:val="0"/>
                <w:caps w:val="0"/>
                <w:lang w:eastAsia="zh-CN"/>
              </w:rPr>
              <w:t>If the Supplier anticipates that a particular deliverable or product is likely to exceed the pre-agreed amount, advance notice should be given to the Customer’s point of contact. Further detail should then be provided on the reasons for the increase in cost and options for what can be delivered within the original amount. The Customer shall then decide on how to proceed.</w:t>
            </w:r>
          </w:p>
        </w:tc>
      </w:tr>
      <w:tr w:rsidR="00CD5918" w:rsidRPr="00B91478" w14:paraId="509E85CE" w14:textId="77777777" w:rsidTr="004F62DD">
        <w:tc>
          <w:tcPr>
            <w:tcW w:w="564" w:type="dxa"/>
          </w:tcPr>
          <w:p w14:paraId="3919B235" w14:textId="77777777" w:rsidR="00CD5918" w:rsidRPr="00B91478" w:rsidRDefault="00CD591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0CA58993" w14:textId="77777777" w:rsidR="00CD5918" w:rsidRPr="00B91478" w:rsidRDefault="00CD591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78E4B3A6" w14:textId="67DFF7B6" w:rsidR="00CD5918" w:rsidRPr="00CD5918" w:rsidRDefault="00CD5918">
            <w:pPr>
              <w:numPr>
                <w:ilvl w:val="1"/>
                <w:numId w:val="0"/>
              </w:numPr>
              <w:overflowPunct/>
              <w:autoSpaceDE/>
              <w:autoSpaceDN/>
              <w:spacing w:after="120"/>
              <w:jc w:val="left"/>
              <w:textAlignment w:val="auto"/>
              <w:rPr>
                <w:rFonts w:eastAsia="STZhongsong"/>
                <w:lang w:eastAsia="zh-CN"/>
              </w:rPr>
            </w:pPr>
            <w:r w:rsidRPr="00CD5918">
              <w:rPr>
                <w:rFonts w:eastAsia="STZhongsong"/>
                <w:lang w:eastAsia="zh-CN"/>
              </w:rPr>
              <w:t>Permitted</w:t>
            </w:r>
          </w:p>
          <w:p w14:paraId="72C026D4" w14:textId="5640E963" w:rsidR="00CD5918" w:rsidRPr="00CD5918" w:rsidRDefault="00CD5918" w:rsidP="004944BE">
            <w:pPr>
              <w:numPr>
                <w:ilvl w:val="1"/>
                <w:numId w:val="0"/>
              </w:numPr>
              <w:overflowPunct/>
              <w:autoSpaceDE/>
              <w:autoSpaceDN/>
              <w:spacing w:after="120"/>
              <w:textAlignment w:val="auto"/>
            </w:pPr>
            <w:r>
              <w:t>Expensess to the base location as defined in the Statement of Requirements are included in the rates. Expenses to other locations will be paid in line with the customer’s Travel and subsistence policy and must be agreed in advance.</w:t>
            </w:r>
          </w:p>
        </w:tc>
      </w:tr>
      <w:tr w:rsidR="00CD5918" w:rsidRPr="00B91478" w14:paraId="79636B86" w14:textId="77777777" w:rsidTr="002F502E">
        <w:tc>
          <w:tcPr>
            <w:tcW w:w="564" w:type="dxa"/>
          </w:tcPr>
          <w:p w14:paraId="6C80142A" w14:textId="77777777" w:rsidR="00CD5918" w:rsidRPr="00B91478" w:rsidRDefault="00CD591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32078E06" w14:textId="77777777" w:rsidR="00CD5918" w:rsidRPr="00B91478" w:rsidRDefault="00CD591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5F95301B" w14:textId="22A214FB" w:rsidR="00CD5918" w:rsidRPr="00FD38DA" w:rsidRDefault="00FD38DA" w:rsidP="00FD38DA">
            <w:pPr>
              <w:pStyle w:val="Heading2"/>
              <w:numPr>
                <w:ilvl w:val="0"/>
                <w:numId w:val="0"/>
              </w:numPr>
              <w:tabs>
                <w:tab w:val="clear" w:pos="0"/>
              </w:tabs>
              <w:adjustRightInd w:val="0"/>
              <w:ind w:left="1560" w:hanging="1560"/>
              <w:jc w:val="both"/>
              <w:rPr>
                <w:rFonts w:cs="Arial"/>
                <w:b w:val="0"/>
                <w:caps w:val="0"/>
              </w:rPr>
            </w:pPr>
            <w:r w:rsidRPr="00FD38DA">
              <w:rPr>
                <w:rFonts w:cs="Arial"/>
                <w:b w:val="0"/>
                <w:caps w:val="0"/>
              </w:rPr>
              <w:t xml:space="preserve">Invoices should be submitted via email to: </w:t>
            </w:r>
            <w:hyperlink r:id="rId8" w:tgtFrame="_blank" w:history="1">
              <w:r w:rsidRPr="00FD38DA">
                <w:rPr>
                  <w:rFonts w:cs="Arial"/>
                  <w:b w:val="0"/>
                  <w:caps w:val="0"/>
                </w:rPr>
                <w:t>APinvoices-CAB-U@gov.sscl.com</w:t>
              </w:r>
            </w:hyperlink>
            <w:r w:rsidRPr="00FD38DA">
              <w:rPr>
                <w:rFonts w:cs="Arial"/>
                <w:b w:val="0"/>
                <w:caps w:val="0"/>
              </w:rPr>
              <w:t xml:space="preserve">   </w:t>
            </w:r>
          </w:p>
        </w:tc>
      </w:tr>
      <w:tr w:rsidR="00CD5918" w:rsidRPr="00B91478" w14:paraId="178F82D0" w14:textId="77777777" w:rsidTr="001C18FD">
        <w:tc>
          <w:tcPr>
            <w:tcW w:w="564" w:type="dxa"/>
          </w:tcPr>
          <w:p w14:paraId="7620ED36" w14:textId="77777777" w:rsidR="00CD5918" w:rsidRPr="00B91478" w:rsidRDefault="00CD591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47F305D7" w14:textId="77777777" w:rsidR="00CD5918" w:rsidRPr="00B91478" w:rsidRDefault="00CD591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35A8609F" w14:textId="6F7B8BBC" w:rsidR="00CD5918" w:rsidRPr="00CD5918" w:rsidRDefault="00CD5918" w:rsidP="00861833">
            <w:pPr>
              <w:numPr>
                <w:ilvl w:val="1"/>
                <w:numId w:val="0"/>
              </w:numPr>
              <w:overflowPunct/>
              <w:autoSpaceDE/>
              <w:autoSpaceDN/>
              <w:spacing w:after="120"/>
              <w:textAlignment w:val="auto"/>
            </w:pPr>
            <w:r>
              <w:t>The full term of the Contract including any extension options</w:t>
            </w:r>
            <w:r w:rsidR="000B67AA">
              <w:t xml:space="preserve"> </w:t>
            </w:r>
            <w:r w:rsidR="000B67AA" w:rsidRPr="000B67AA">
              <w:t>if implemented</w:t>
            </w:r>
            <w:r w:rsidR="000B67AA">
              <w:t>.</w:t>
            </w:r>
          </w:p>
        </w:tc>
      </w:tr>
      <w:tr w:rsidR="00CD5918" w:rsidRPr="00B91478" w14:paraId="26AECBD0" w14:textId="77777777" w:rsidTr="00325C02">
        <w:tc>
          <w:tcPr>
            <w:tcW w:w="564" w:type="dxa"/>
          </w:tcPr>
          <w:p w14:paraId="779A313D" w14:textId="77777777" w:rsidR="00CD5918" w:rsidRPr="00B91478" w:rsidRDefault="00CD5918">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7C8DFE06" w14:textId="77777777" w:rsidR="00CD5918" w:rsidRPr="00B91478" w:rsidRDefault="00CD5918"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4499A3C" w14:textId="281F9D80" w:rsidR="00CD5918" w:rsidRPr="00CD5918" w:rsidRDefault="00CD5918" w:rsidP="00861833">
            <w:pPr>
              <w:numPr>
                <w:ilvl w:val="1"/>
                <w:numId w:val="0"/>
              </w:numPr>
              <w:tabs>
                <w:tab w:val="left" w:pos="1161"/>
              </w:tabs>
              <w:overflowPunct/>
              <w:autoSpaceDE/>
              <w:autoSpaceDN/>
              <w:spacing w:after="120"/>
              <w:textAlignment w:val="auto"/>
              <w:rPr>
                <w:i/>
              </w:rPr>
            </w:pPr>
            <w:r w:rsidRPr="00CD5918">
              <w:t>Not applied</w:t>
            </w:r>
          </w:p>
        </w:tc>
      </w:tr>
      <w:tr w:rsidR="00CD5918" w:rsidRPr="00B91478" w14:paraId="2C9FE932" w14:textId="77777777" w:rsidTr="00EC141D">
        <w:tc>
          <w:tcPr>
            <w:tcW w:w="564" w:type="dxa"/>
          </w:tcPr>
          <w:p w14:paraId="1ACDA024" w14:textId="77777777" w:rsidR="00CD5918" w:rsidRPr="00CD5918" w:rsidRDefault="00CD5918">
            <w:pPr>
              <w:numPr>
                <w:ilvl w:val="1"/>
                <w:numId w:val="0"/>
              </w:numPr>
              <w:tabs>
                <w:tab w:val="left" w:pos="2783"/>
              </w:tabs>
              <w:overflowPunct/>
              <w:autoSpaceDE/>
              <w:autoSpaceDN/>
              <w:spacing w:after="120"/>
              <w:jc w:val="left"/>
              <w:textAlignment w:val="auto"/>
              <w:rPr>
                <w:rFonts w:eastAsia="STZhongsong"/>
                <w:b/>
                <w:lang w:eastAsia="zh-CN"/>
              </w:rPr>
            </w:pPr>
            <w:r w:rsidRPr="00CD5918">
              <w:rPr>
                <w:rFonts w:eastAsia="STZhongsong"/>
                <w:b/>
                <w:lang w:eastAsia="zh-CN"/>
              </w:rPr>
              <w:t>6.7</w:t>
            </w:r>
          </w:p>
        </w:tc>
        <w:tc>
          <w:tcPr>
            <w:tcW w:w="9104" w:type="dxa"/>
            <w:shd w:val="clear" w:color="auto" w:fill="auto"/>
          </w:tcPr>
          <w:p w14:paraId="55F55CD6" w14:textId="77777777" w:rsidR="00CD5918" w:rsidRPr="00CD5918" w:rsidRDefault="00CD5918" w:rsidP="00BB4A0B">
            <w:pPr>
              <w:numPr>
                <w:ilvl w:val="1"/>
                <w:numId w:val="0"/>
              </w:numPr>
              <w:tabs>
                <w:tab w:val="left" w:pos="2783"/>
              </w:tabs>
              <w:overflowPunct/>
              <w:autoSpaceDE/>
              <w:autoSpaceDN/>
              <w:spacing w:after="120"/>
              <w:textAlignment w:val="auto"/>
              <w:rPr>
                <w:rFonts w:eastAsia="STZhongsong"/>
                <w:lang w:eastAsia="zh-CN"/>
              </w:rPr>
            </w:pPr>
            <w:r w:rsidRPr="00CD5918">
              <w:rPr>
                <w:rFonts w:eastAsia="STZhongsong"/>
                <w:b/>
                <w:lang w:eastAsia="zh-CN"/>
              </w:rPr>
              <w:t>Supplier request for increase in the Call Off Contract Charges</w:t>
            </w:r>
            <w:r w:rsidRPr="00CD5918">
              <w:rPr>
                <w:rFonts w:eastAsia="STZhongsong"/>
                <w:lang w:eastAsia="zh-CN"/>
              </w:rPr>
              <w:t xml:space="preserve"> (</w:t>
            </w:r>
            <w:r w:rsidRPr="00CD5918">
              <w:t>paragraph 10 of Call Off Schedule 3 (Call Off Contract Charges, Payment and Invoicing))</w:t>
            </w:r>
            <w:r w:rsidRPr="00CD5918">
              <w:rPr>
                <w:rFonts w:eastAsia="STZhongsong"/>
                <w:lang w:eastAsia="zh-CN"/>
              </w:rPr>
              <w:t>:</w:t>
            </w:r>
          </w:p>
          <w:p w14:paraId="163FE77A" w14:textId="211BD50C" w:rsidR="00CD5918" w:rsidRPr="00CD5918" w:rsidRDefault="00CD5918" w:rsidP="00CD5918">
            <w:pPr>
              <w:numPr>
                <w:ilvl w:val="1"/>
                <w:numId w:val="0"/>
              </w:numPr>
              <w:tabs>
                <w:tab w:val="left" w:pos="2783"/>
              </w:tabs>
              <w:overflowPunct/>
              <w:autoSpaceDE/>
              <w:autoSpaceDN/>
              <w:spacing w:after="120"/>
              <w:textAlignment w:val="auto"/>
              <w:rPr>
                <w:i/>
              </w:rPr>
            </w:pPr>
            <w:r w:rsidRPr="00CD5918">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CD5918" w:rsidRPr="00B91478" w14:paraId="5478B57F" w14:textId="77777777" w:rsidTr="00A359E0">
        <w:tc>
          <w:tcPr>
            <w:tcW w:w="565" w:type="dxa"/>
          </w:tcPr>
          <w:p w14:paraId="1856BB0E" w14:textId="77777777" w:rsidR="00CD5918" w:rsidRPr="00B91478" w:rsidRDefault="00CD5918">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37074969" w14:textId="77777777" w:rsidR="00CD5918" w:rsidRPr="00B91478" w:rsidRDefault="00CD5918">
            <w:pPr>
              <w:numPr>
                <w:ilvl w:val="1"/>
                <w:numId w:val="0"/>
              </w:numPr>
              <w:overflowPunct/>
              <w:autoSpaceDE/>
              <w:autoSpaceDN/>
              <w:spacing w:after="120"/>
              <w:textAlignment w:val="auto"/>
            </w:pPr>
            <w:r w:rsidRPr="00B91478">
              <w:rPr>
                <w:b/>
              </w:rPr>
              <w:t>Estimated Year 1 Call Off Contract Charges</w:t>
            </w:r>
            <w:r w:rsidRPr="00B91478">
              <w:t>:</w:t>
            </w:r>
          </w:p>
          <w:p w14:paraId="65DFC440" w14:textId="0F3F271D" w:rsidR="00CD5918" w:rsidRPr="00B91478" w:rsidRDefault="00CD5918">
            <w:pPr>
              <w:keepNext/>
              <w:keepLines/>
              <w:overflowPunct/>
              <w:autoSpaceDE/>
              <w:autoSpaceDN/>
              <w:spacing w:before="240"/>
              <w:ind w:left="0"/>
              <w:textAlignment w:val="auto"/>
              <w:rPr>
                <w:rFonts w:eastAsia="STZhongsong"/>
                <w:b/>
                <w:caps/>
                <w:lang w:eastAsia="zh-CN"/>
              </w:rPr>
            </w:pPr>
            <w:r w:rsidRPr="00B91478">
              <w:t xml:space="preserve">The </w:t>
            </w:r>
            <w:r w:rsidR="00FD38DA">
              <w:t>maximum overall sum of th</w:t>
            </w:r>
            <w:r w:rsidR="000B67AA">
              <w:t>e</w:t>
            </w:r>
            <w:r w:rsidR="00FD38DA">
              <w:t xml:space="preserve"> Contract shall be £70,000.00 (ex VAT)</w:t>
            </w:r>
          </w:p>
        </w:tc>
      </w:tr>
      <w:tr w:rsidR="00CD5918" w:rsidRPr="00B91478" w14:paraId="55713951" w14:textId="77777777" w:rsidTr="00F37309">
        <w:tc>
          <w:tcPr>
            <w:tcW w:w="565" w:type="dxa"/>
          </w:tcPr>
          <w:p w14:paraId="35D7B8B5" w14:textId="77777777" w:rsidR="00CD5918" w:rsidRPr="00B91478" w:rsidRDefault="00CD591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715AAE42" w14:textId="77777777" w:rsidR="00CD5918" w:rsidRPr="00B91478" w:rsidRDefault="00CD5918">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666EBCF" w14:textId="7A3EC557" w:rsidR="00CD5918" w:rsidRPr="00B91478" w:rsidRDefault="004F0611" w:rsidP="004F0611">
            <w:pPr>
              <w:keepNext/>
              <w:keepLines/>
              <w:overflowPunct/>
              <w:autoSpaceDE/>
              <w:autoSpaceDN/>
              <w:spacing w:after="0"/>
              <w:ind w:left="0"/>
              <w:textAlignment w:val="auto"/>
              <w:rPr>
                <w:i/>
              </w:rPr>
            </w:pPr>
            <w:r>
              <w:t>In Clause 37.2.1 of the Call-Off terms</w:t>
            </w:r>
            <w:r w:rsidR="00CD5918" w:rsidRPr="00B91478">
              <w:rPr>
                <w:i/>
              </w:rPr>
              <w:t xml:space="preserve"> </w:t>
            </w:r>
          </w:p>
        </w:tc>
      </w:tr>
      <w:tr w:rsidR="00CD5918" w:rsidRPr="00B91478" w14:paraId="75F98DE5" w14:textId="77777777" w:rsidTr="00CD6D26">
        <w:tc>
          <w:tcPr>
            <w:tcW w:w="565" w:type="dxa"/>
          </w:tcPr>
          <w:p w14:paraId="73B0BF73" w14:textId="77777777" w:rsidR="00CD5918" w:rsidRPr="00B91478" w:rsidRDefault="00CD591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2C09AD14" w14:textId="77777777" w:rsidR="00CD5918" w:rsidRPr="00B91478" w:rsidRDefault="00CD5918">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60F018F0" w14:textId="7AF2E4E3" w:rsidR="00CD5918" w:rsidRPr="004F0611" w:rsidRDefault="004F0611" w:rsidP="004F0611">
            <w:pPr>
              <w:keepNext/>
              <w:keepLines/>
              <w:overflowPunct/>
              <w:autoSpaceDE/>
              <w:autoSpaceDN/>
              <w:spacing w:after="0"/>
              <w:ind w:left="0"/>
              <w:textAlignment w:val="auto"/>
              <w:rPr>
                <w:i/>
              </w:rPr>
            </w:pPr>
            <w:r w:rsidRPr="004F0611">
              <w:t>In Clause 38.3 of the Call-Off terms</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4F0611" w:rsidRPr="00B91478" w14:paraId="45EEC7DA" w14:textId="77777777" w:rsidTr="00CF7B0B">
        <w:tc>
          <w:tcPr>
            <w:tcW w:w="565" w:type="dxa"/>
          </w:tcPr>
          <w:p w14:paraId="40AC2E4B" w14:textId="77777777" w:rsidR="004F0611" w:rsidRPr="00B91478" w:rsidRDefault="004F061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2A8344A9" w14:textId="77777777" w:rsidR="004F0611" w:rsidRPr="004F0611" w:rsidRDefault="004F0611">
            <w:pPr>
              <w:numPr>
                <w:ilvl w:val="1"/>
                <w:numId w:val="0"/>
              </w:numPr>
              <w:overflowPunct/>
              <w:autoSpaceDE/>
              <w:autoSpaceDN/>
              <w:spacing w:after="120"/>
              <w:textAlignment w:val="auto"/>
              <w:rPr>
                <w:rFonts w:eastAsia="STZhongsong"/>
                <w:lang w:eastAsia="zh-CN"/>
              </w:rPr>
            </w:pPr>
            <w:r w:rsidRPr="004F0611">
              <w:rPr>
                <w:rFonts w:eastAsia="STZhongsong"/>
                <w:b/>
                <w:lang w:eastAsia="zh-CN"/>
              </w:rPr>
              <w:t>Termination on material Default</w:t>
            </w:r>
            <w:r w:rsidRPr="004F0611">
              <w:rPr>
                <w:rFonts w:eastAsia="STZhongsong"/>
                <w:lang w:eastAsia="zh-CN"/>
              </w:rPr>
              <w:t xml:space="preserve"> (Clause 42.2 of the Call Off Terms)):</w:t>
            </w:r>
          </w:p>
          <w:p w14:paraId="207F1253" w14:textId="2BC62BC9" w:rsidR="004F0611" w:rsidRPr="004F0611" w:rsidRDefault="004F0611" w:rsidP="004F0611">
            <w:pPr>
              <w:keepNext/>
              <w:keepLines/>
              <w:overflowPunct/>
              <w:autoSpaceDE/>
              <w:autoSpaceDN/>
              <w:spacing w:before="240"/>
              <w:ind w:left="0"/>
              <w:textAlignment w:val="auto"/>
            </w:pPr>
            <w:r w:rsidRPr="004F0611">
              <w:rPr>
                <w:rFonts w:eastAsia="STZhongsong"/>
                <w:lang w:eastAsia="zh-CN"/>
              </w:rPr>
              <w:t>In Clause 42.2.1(c)</w:t>
            </w:r>
            <w:r w:rsidRPr="004F0611">
              <w:t xml:space="preserve"> of the Call Off Terms</w:t>
            </w:r>
          </w:p>
        </w:tc>
      </w:tr>
      <w:tr w:rsidR="004F0611" w:rsidRPr="00B91478" w14:paraId="2D4DA8B8" w14:textId="77777777" w:rsidTr="002A6A4F">
        <w:tc>
          <w:tcPr>
            <w:tcW w:w="565" w:type="dxa"/>
          </w:tcPr>
          <w:p w14:paraId="7475DDE5" w14:textId="77777777" w:rsidR="004F0611" w:rsidRPr="00B91478" w:rsidRDefault="004F061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187EF7EE" w14:textId="77777777" w:rsidR="004F0611" w:rsidRPr="004F0611" w:rsidRDefault="004F0611">
            <w:pPr>
              <w:numPr>
                <w:ilvl w:val="1"/>
                <w:numId w:val="0"/>
              </w:numPr>
              <w:overflowPunct/>
              <w:autoSpaceDE/>
              <w:autoSpaceDN/>
              <w:spacing w:after="120"/>
              <w:textAlignment w:val="auto"/>
              <w:rPr>
                <w:rFonts w:eastAsia="STZhongsong"/>
                <w:lang w:eastAsia="zh-CN"/>
              </w:rPr>
            </w:pPr>
            <w:r w:rsidRPr="004F0611">
              <w:rPr>
                <w:rFonts w:eastAsia="STZhongsong"/>
                <w:b/>
                <w:lang w:eastAsia="zh-CN"/>
              </w:rPr>
              <w:t>Termination without cause notice period</w:t>
            </w:r>
            <w:r w:rsidRPr="004F0611">
              <w:rPr>
                <w:rFonts w:eastAsia="STZhongsong"/>
                <w:lang w:eastAsia="zh-CN"/>
              </w:rPr>
              <w:t xml:space="preserve"> (Clause 42.7 of the Call Off Terms):</w:t>
            </w:r>
          </w:p>
          <w:p w14:paraId="7DAB3CEF" w14:textId="196421F4" w:rsidR="004F0611" w:rsidRPr="004F0611" w:rsidRDefault="004F0611" w:rsidP="004F0611">
            <w:pPr>
              <w:numPr>
                <w:ilvl w:val="1"/>
                <w:numId w:val="0"/>
              </w:numPr>
              <w:overflowPunct/>
              <w:autoSpaceDE/>
              <w:autoSpaceDN/>
              <w:spacing w:after="120"/>
              <w:textAlignment w:val="auto"/>
              <w:rPr>
                <w:rFonts w:eastAsia="STZhongsong"/>
                <w:b/>
                <w:caps/>
                <w:lang w:eastAsia="zh-CN"/>
              </w:rPr>
            </w:pPr>
            <w:r w:rsidRPr="004F0611">
              <w:t>In Clause 42.7</w:t>
            </w:r>
            <w:r w:rsidRPr="004F0611">
              <w:rPr>
                <w:rFonts w:eastAsia="STZhongsong"/>
                <w:lang w:eastAsia="zh-CN"/>
              </w:rPr>
              <w:t xml:space="preserve"> of the Call Off Terms</w:t>
            </w:r>
          </w:p>
        </w:tc>
      </w:tr>
      <w:tr w:rsidR="004F0611" w:rsidRPr="00B91478" w14:paraId="7C78E2F3" w14:textId="77777777" w:rsidTr="006F613E">
        <w:tc>
          <w:tcPr>
            <w:tcW w:w="565" w:type="dxa"/>
          </w:tcPr>
          <w:p w14:paraId="174E531E" w14:textId="77777777" w:rsidR="004F0611" w:rsidRPr="00B91478" w:rsidRDefault="004F061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55F0813B" w14:textId="77777777" w:rsidR="004F0611" w:rsidRPr="004F0611" w:rsidRDefault="004F0611">
            <w:pPr>
              <w:numPr>
                <w:ilvl w:val="1"/>
                <w:numId w:val="0"/>
              </w:numPr>
              <w:overflowPunct/>
              <w:autoSpaceDE/>
              <w:autoSpaceDN/>
              <w:spacing w:after="120"/>
              <w:textAlignment w:val="auto"/>
              <w:rPr>
                <w:rFonts w:eastAsia="STZhongsong"/>
                <w:lang w:eastAsia="zh-CN"/>
              </w:rPr>
            </w:pPr>
            <w:r w:rsidRPr="004F0611">
              <w:rPr>
                <w:rFonts w:eastAsia="STZhongsong"/>
                <w:b/>
                <w:lang w:eastAsia="zh-CN"/>
              </w:rPr>
              <w:t>Undisputed Sums Limit</w:t>
            </w:r>
            <w:r w:rsidRPr="004F0611">
              <w:rPr>
                <w:rFonts w:eastAsia="STZhongsong"/>
                <w:lang w:eastAsia="zh-CN"/>
              </w:rPr>
              <w:t>:</w:t>
            </w:r>
          </w:p>
          <w:p w14:paraId="5FE55849" w14:textId="4931D4BD" w:rsidR="004F0611" w:rsidRPr="004F0611" w:rsidRDefault="004F0611" w:rsidP="004F0611">
            <w:pPr>
              <w:keepNext/>
              <w:keepLines/>
              <w:overflowPunct/>
              <w:autoSpaceDE/>
              <w:autoSpaceDN/>
              <w:spacing w:before="240"/>
              <w:ind w:left="0"/>
              <w:textAlignment w:val="auto"/>
              <w:rPr>
                <w:rFonts w:eastAsia="STZhongsong"/>
                <w:b/>
                <w:caps/>
                <w:lang w:eastAsia="zh-CN"/>
              </w:rPr>
            </w:pPr>
            <w:r w:rsidRPr="004F0611">
              <w:rPr>
                <w:rFonts w:eastAsia="STZhongsong"/>
                <w:lang w:eastAsia="zh-CN"/>
              </w:rPr>
              <w:t>In Clause 43.1.1</w:t>
            </w:r>
            <w:r w:rsidRPr="004F0611">
              <w:t xml:space="preserve"> of the Call Off Terms</w:t>
            </w:r>
          </w:p>
        </w:tc>
      </w:tr>
      <w:tr w:rsidR="004F0611" w:rsidRPr="00B91478" w14:paraId="7CFBFB52" w14:textId="77777777" w:rsidTr="003F6470">
        <w:tc>
          <w:tcPr>
            <w:tcW w:w="565" w:type="dxa"/>
            <w:tcBorders>
              <w:top w:val="single" w:sz="4" w:space="0" w:color="auto"/>
              <w:left w:val="single" w:sz="4" w:space="0" w:color="auto"/>
              <w:bottom w:val="single" w:sz="4" w:space="0" w:color="auto"/>
              <w:right w:val="single" w:sz="4" w:space="0" w:color="auto"/>
            </w:tcBorders>
          </w:tcPr>
          <w:p w14:paraId="44A77CD6" w14:textId="20FE1027" w:rsidR="004F0611" w:rsidRPr="00B91478" w:rsidRDefault="004F061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5752FDD9" w14:textId="77777777" w:rsidR="004F0611" w:rsidRPr="004F0611" w:rsidRDefault="004F0611">
            <w:pPr>
              <w:numPr>
                <w:ilvl w:val="1"/>
                <w:numId w:val="0"/>
              </w:numPr>
              <w:overflowPunct/>
              <w:autoSpaceDE/>
              <w:autoSpaceDN/>
              <w:spacing w:after="120"/>
              <w:textAlignment w:val="auto"/>
              <w:rPr>
                <w:rFonts w:eastAsia="STZhongsong"/>
                <w:b/>
                <w:lang w:eastAsia="zh-CN"/>
              </w:rPr>
            </w:pPr>
            <w:r w:rsidRPr="004F0611">
              <w:rPr>
                <w:rFonts w:eastAsia="STZhongsong"/>
                <w:b/>
                <w:lang w:eastAsia="zh-CN"/>
              </w:rPr>
              <w:t xml:space="preserve">Exit Management: </w:t>
            </w:r>
          </w:p>
          <w:p w14:paraId="25E15AB4" w14:textId="69AB73D0" w:rsidR="004F0611" w:rsidRPr="00B91478" w:rsidRDefault="004F0611" w:rsidP="004F0611">
            <w:pPr>
              <w:numPr>
                <w:ilvl w:val="1"/>
                <w:numId w:val="0"/>
              </w:numPr>
              <w:overflowPunct/>
              <w:autoSpaceDE/>
              <w:autoSpaceDN/>
              <w:spacing w:after="120"/>
              <w:textAlignment w:val="auto"/>
              <w:rPr>
                <w:i/>
              </w:rPr>
            </w:pPr>
            <w:r w:rsidRPr="004F0611">
              <w:rPr>
                <w:rFonts w:eastAsia="STZhongsong"/>
                <w:lang w:eastAsia="zh-CN"/>
              </w:rPr>
              <w:t>Not applied</w:t>
            </w:r>
          </w:p>
          <w:p w14:paraId="30E5DA7F" w14:textId="17BB3E70" w:rsidR="004F0611" w:rsidRPr="00B91478" w:rsidRDefault="004F0611" w:rsidP="00DE1860">
            <w:pPr>
              <w:numPr>
                <w:ilvl w:val="1"/>
                <w:numId w:val="0"/>
              </w:numPr>
              <w:overflowPunct/>
              <w:autoSpaceDE/>
              <w:autoSpaceDN/>
              <w:spacing w:after="120"/>
              <w:textAlignment w:val="auto"/>
              <w:rPr>
                <w:i/>
              </w:rPr>
            </w:pPr>
            <w:r w:rsidRPr="00B91478">
              <w:rPr>
                <w:i/>
                <w:highlight w:val="yellow"/>
              </w:rPr>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67"/>
      </w:tblGrid>
      <w:tr w:rsidR="004F0611" w:rsidRPr="00B91478" w14:paraId="79968519" w14:textId="77777777" w:rsidTr="004F0611">
        <w:tc>
          <w:tcPr>
            <w:tcW w:w="565" w:type="dxa"/>
            <w:tcBorders>
              <w:top w:val="single" w:sz="4" w:space="0" w:color="auto"/>
              <w:left w:val="single" w:sz="4" w:space="0" w:color="auto"/>
              <w:bottom w:val="single" w:sz="4" w:space="0" w:color="auto"/>
              <w:right w:val="single" w:sz="4" w:space="0" w:color="auto"/>
            </w:tcBorders>
          </w:tcPr>
          <w:p w14:paraId="6BFBD54A" w14:textId="77777777" w:rsidR="004F0611" w:rsidRPr="00B91478" w:rsidRDefault="004F0611">
            <w:pPr>
              <w:numPr>
                <w:ilvl w:val="1"/>
                <w:numId w:val="0"/>
              </w:numPr>
              <w:overflowPunct/>
              <w:autoSpaceDE/>
              <w:autoSpaceDN/>
              <w:spacing w:after="120"/>
              <w:jc w:val="left"/>
              <w:textAlignment w:val="auto"/>
              <w:rPr>
                <w:b/>
              </w:rPr>
            </w:pPr>
            <w:r w:rsidRPr="00B91478">
              <w:rPr>
                <w:b/>
              </w:rPr>
              <w:t>9.1</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457DBDD7" w14:textId="77777777" w:rsidR="004F0611" w:rsidRPr="00B91478" w:rsidRDefault="004F0611"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3D0EBDDC" w14:textId="6390B166" w:rsidR="004F0611" w:rsidRPr="004F0611" w:rsidRDefault="004F0611" w:rsidP="00017475">
            <w:pPr>
              <w:numPr>
                <w:ilvl w:val="1"/>
                <w:numId w:val="0"/>
              </w:numPr>
              <w:overflowPunct/>
              <w:autoSpaceDE/>
              <w:autoSpaceDN/>
              <w:spacing w:after="120"/>
              <w:textAlignment w:val="auto"/>
              <w:rPr>
                <w:i/>
              </w:rPr>
            </w:pPr>
            <w:r w:rsidRPr="004F0611">
              <w:t>Not applied</w:t>
            </w:r>
          </w:p>
        </w:tc>
      </w:tr>
      <w:tr w:rsidR="004F0611" w:rsidRPr="00B91478" w14:paraId="6A7CE09E" w14:textId="77777777" w:rsidTr="005F299B">
        <w:tc>
          <w:tcPr>
            <w:tcW w:w="565" w:type="dxa"/>
            <w:tcBorders>
              <w:top w:val="single" w:sz="4" w:space="0" w:color="auto"/>
              <w:left w:val="single" w:sz="4" w:space="0" w:color="auto"/>
              <w:bottom w:val="single" w:sz="4" w:space="0" w:color="auto"/>
              <w:right w:val="single" w:sz="4" w:space="0" w:color="auto"/>
            </w:tcBorders>
          </w:tcPr>
          <w:p w14:paraId="1E7D0AAB" w14:textId="77777777" w:rsidR="004F0611" w:rsidRPr="00B91478" w:rsidRDefault="004F061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553DF152" w14:textId="77777777" w:rsidR="004F0611" w:rsidRPr="00B91478" w:rsidRDefault="004F0611">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042715D3" w14:textId="00291080" w:rsidR="004F0611" w:rsidRPr="00C024CE" w:rsidRDefault="00C024CE" w:rsidP="00C024CE">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4F0611" w:rsidRPr="00B91478" w14:paraId="43D33619" w14:textId="77777777" w:rsidTr="00BB42B4">
        <w:tc>
          <w:tcPr>
            <w:tcW w:w="767" w:type="dxa"/>
          </w:tcPr>
          <w:p w14:paraId="7D99477E" w14:textId="77777777" w:rsidR="004F0611" w:rsidRPr="00B91478" w:rsidRDefault="004F061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473C4B3F" w14:textId="77777777" w:rsidR="004F0611" w:rsidRPr="00B91478" w:rsidRDefault="004F0611">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B6F5933" w14:textId="7ED02F0C" w:rsidR="004F0611" w:rsidRPr="004F0611" w:rsidRDefault="004F0611">
            <w:pPr>
              <w:numPr>
                <w:ilvl w:val="1"/>
                <w:numId w:val="0"/>
              </w:numPr>
              <w:overflowPunct/>
              <w:autoSpaceDE/>
              <w:autoSpaceDN/>
              <w:spacing w:after="120"/>
              <w:jc w:val="left"/>
              <w:textAlignment w:val="auto"/>
              <w:rPr>
                <w:rFonts w:eastAsia="STZhongsong"/>
                <w:lang w:eastAsia="zh-CN"/>
              </w:rPr>
            </w:pPr>
            <w:r w:rsidRPr="004F0611">
              <w:rPr>
                <w:rFonts w:eastAsia="STZhongsong"/>
                <w:lang w:eastAsia="zh-CN"/>
              </w:rPr>
              <w:t>Recitals B to E</w:t>
            </w:r>
          </w:p>
          <w:p w14:paraId="09BDDDC9" w14:textId="0587D517" w:rsidR="004F0611" w:rsidRPr="004F0611" w:rsidRDefault="004F0611">
            <w:pPr>
              <w:numPr>
                <w:ilvl w:val="1"/>
                <w:numId w:val="0"/>
              </w:numPr>
              <w:overflowPunct/>
              <w:autoSpaceDE/>
              <w:autoSpaceDN/>
              <w:spacing w:after="120"/>
              <w:jc w:val="left"/>
              <w:textAlignment w:val="auto"/>
              <w:rPr>
                <w:rFonts w:eastAsia="STZhongsong"/>
                <w:lang w:eastAsia="zh-CN"/>
              </w:rPr>
            </w:pPr>
            <w:r w:rsidRPr="004F0611">
              <w:rPr>
                <w:rFonts w:eastAsia="STZhongsong"/>
                <w:lang w:eastAsia="zh-CN"/>
              </w:rPr>
              <w:t>Recital C - date of issue of the Statement of Requirements: 8 July 2020</w:t>
            </w:r>
          </w:p>
          <w:p w14:paraId="7940BE58" w14:textId="6E9C575B" w:rsidR="004F0611" w:rsidRPr="004F0611" w:rsidRDefault="004F0611" w:rsidP="00BB4A0B">
            <w:pPr>
              <w:numPr>
                <w:ilvl w:val="1"/>
                <w:numId w:val="0"/>
              </w:numPr>
              <w:overflowPunct/>
              <w:autoSpaceDE/>
              <w:autoSpaceDN/>
              <w:spacing w:after="120"/>
              <w:textAlignment w:val="auto"/>
              <w:rPr>
                <w:rFonts w:eastAsia="STZhongsong"/>
                <w:b/>
                <w:highlight w:val="yellow"/>
                <w:lang w:eastAsia="zh-CN"/>
              </w:rPr>
            </w:pPr>
            <w:r w:rsidRPr="004F0611">
              <w:rPr>
                <w:rFonts w:eastAsia="STZhongsong"/>
                <w:lang w:eastAsia="zh-CN"/>
              </w:rPr>
              <w:t>Recital D - date of receipt of Call Off Tender: 21 July 2020</w:t>
            </w:r>
          </w:p>
        </w:tc>
      </w:tr>
      <w:tr w:rsidR="004F0611" w:rsidRPr="00B91478" w14:paraId="6517E645" w14:textId="77777777" w:rsidTr="00323941">
        <w:tc>
          <w:tcPr>
            <w:tcW w:w="767" w:type="dxa"/>
          </w:tcPr>
          <w:p w14:paraId="18CF27F0" w14:textId="77777777" w:rsidR="004F0611" w:rsidRPr="00B91478" w:rsidRDefault="004F0611">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3F293255" w14:textId="77777777" w:rsidR="004F0611" w:rsidRPr="00B91478" w:rsidRDefault="004F0611">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320AD847" w14:textId="4FFFBA88" w:rsidR="004F0611" w:rsidRPr="004F0611" w:rsidRDefault="004F0611" w:rsidP="003125B9">
            <w:pPr>
              <w:numPr>
                <w:ilvl w:val="1"/>
                <w:numId w:val="0"/>
              </w:numPr>
              <w:overflowPunct/>
              <w:autoSpaceDE/>
              <w:autoSpaceDN/>
              <w:spacing w:after="120"/>
              <w:textAlignment w:val="auto"/>
              <w:rPr>
                <w:b/>
                <w:highlight w:val="yellow"/>
              </w:rPr>
            </w:pPr>
            <w:r w:rsidRPr="004F0611">
              <w:t>Not required</w:t>
            </w:r>
          </w:p>
        </w:tc>
      </w:tr>
      <w:tr w:rsidR="004F0611" w:rsidRPr="00B91478" w14:paraId="7DCC4D29" w14:textId="77777777" w:rsidTr="004C5C80">
        <w:tc>
          <w:tcPr>
            <w:tcW w:w="767" w:type="dxa"/>
          </w:tcPr>
          <w:p w14:paraId="60E9D409" w14:textId="77777777" w:rsidR="004F0611" w:rsidRPr="00B91478" w:rsidRDefault="004F061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10.3</w:t>
            </w:r>
          </w:p>
        </w:tc>
        <w:tc>
          <w:tcPr>
            <w:tcW w:w="8300" w:type="dxa"/>
            <w:shd w:val="clear" w:color="auto" w:fill="auto"/>
          </w:tcPr>
          <w:p w14:paraId="7576919E" w14:textId="77777777" w:rsidR="004F0611" w:rsidRPr="00B91478" w:rsidRDefault="004F0611">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35684FDB" w14:textId="500CDC74" w:rsidR="004F0611" w:rsidRPr="004F0611" w:rsidRDefault="004F0611" w:rsidP="004F0611">
            <w:pPr>
              <w:numPr>
                <w:ilvl w:val="1"/>
                <w:numId w:val="0"/>
              </w:numPr>
              <w:overflowPunct/>
              <w:autoSpaceDE/>
              <w:autoSpaceDN/>
              <w:spacing w:after="120"/>
              <w:jc w:val="left"/>
              <w:textAlignment w:val="auto"/>
              <w:rPr>
                <w:rFonts w:eastAsia="STZhongsong"/>
                <w:highlight w:val="yellow"/>
                <w:lang w:eastAsia="zh-CN"/>
              </w:rPr>
            </w:pPr>
            <w:r w:rsidRPr="004F0611">
              <w:rPr>
                <w:rFonts w:eastAsia="STZhongsong"/>
                <w:lang w:eastAsia="zh-CN"/>
              </w:rPr>
              <w:t>Short form security requirements apply</w:t>
            </w:r>
          </w:p>
        </w:tc>
      </w:tr>
      <w:tr w:rsidR="004F0611" w:rsidRPr="00B91478" w14:paraId="433A9CF1" w14:textId="77777777" w:rsidTr="00B85146">
        <w:tc>
          <w:tcPr>
            <w:tcW w:w="767" w:type="dxa"/>
          </w:tcPr>
          <w:p w14:paraId="21B91E79" w14:textId="77777777" w:rsidR="004F0611" w:rsidRPr="00B91478" w:rsidRDefault="004F061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0" w:type="dxa"/>
            <w:shd w:val="clear" w:color="auto" w:fill="auto"/>
          </w:tcPr>
          <w:p w14:paraId="3B089AEB" w14:textId="77777777" w:rsidR="004F0611" w:rsidRPr="00B91478" w:rsidRDefault="004F061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542C060E" w14:textId="77374405" w:rsidR="004F0611" w:rsidRPr="00B91478" w:rsidRDefault="004F0611" w:rsidP="004F0611">
            <w:pPr>
              <w:numPr>
                <w:ilvl w:val="1"/>
                <w:numId w:val="0"/>
              </w:numPr>
              <w:overflowPunct/>
              <w:autoSpaceDE/>
              <w:autoSpaceDN/>
              <w:spacing w:after="120"/>
              <w:jc w:val="left"/>
              <w:textAlignment w:val="auto"/>
              <w:rPr>
                <w:i/>
              </w:rPr>
            </w:pPr>
            <w:r w:rsidRPr="004F0611">
              <w:rPr>
                <w:rFonts w:eastAsia="STZhongsong"/>
                <w:lang w:eastAsia="zh-CN"/>
              </w:rPr>
              <w:t>Not applied</w:t>
            </w:r>
          </w:p>
          <w:p w14:paraId="55C00988" w14:textId="0F61AC77" w:rsidR="004F0611" w:rsidRPr="00B91478" w:rsidRDefault="004F0611">
            <w:pPr>
              <w:keepNext/>
              <w:keepLines/>
              <w:overflowPunct/>
              <w:autoSpaceDE/>
              <w:autoSpaceDN/>
              <w:spacing w:after="0"/>
              <w:ind w:left="0"/>
              <w:textAlignment w:val="auto"/>
              <w:rPr>
                <w:i/>
              </w:rPr>
            </w:pPr>
          </w:p>
        </w:tc>
      </w:tr>
      <w:tr w:rsidR="004F0611" w:rsidRPr="00B91478" w14:paraId="068657D7" w14:textId="77777777" w:rsidTr="00581EDD">
        <w:tc>
          <w:tcPr>
            <w:tcW w:w="767" w:type="dxa"/>
          </w:tcPr>
          <w:p w14:paraId="3D88F94C" w14:textId="77777777" w:rsidR="004F0611" w:rsidRPr="00B91478" w:rsidRDefault="004F061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3BDDC5EA" w14:textId="77777777" w:rsidR="004F0611" w:rsidRPr="004F0611" w:rsidRDefault="004F0611" w:rsidP="00BB4A0B">
            <w:pPr>
              <w:numPr>
                <w:ilvl w:val="1"/>
                <w:numId w:val="0"/>
              </w:numPr>
              <w:overflowPunct/>
              <w:autoSpaceDE/>
              <w:autoSpaceDN/>
              <w:spacing w:after="120"/>
              <w:textAlignment w:val="auto"/>
              <w:rPr>
                <w:rFonts w:eastAsia="STZhongsong"/>
                <w:lang w:eastAsia="zh-CN"/>
              </w:rPr>
            </w:pPr>
            <w:r w:rsidRPr="004F0611">
              <w:rPr>
                <w:rFonts w:eastAsia="STZhongsong"/>
                <w:b/>
                <w:lang w:eastAsia="zh-CN"/>
              </w:rPr>
              <w:t>Business Continuity &amp; Disaster Recovery</w:t>
            </w:r>
            <w:r w:rsidRPr="004F0611">
              <w:rPr>
                <w:rFonts w:eastAsia="STZhongsong"/>
                <w:lang w:eastAsia="zh-CN"/>
              </w:rPr>
              <w:t xml:space="preserve">: </w:t>
            </w:r>
          </w:p>
          <w:p w14:paraId="45FE75B4" w14:textId="288E8ACC" w:rsidR="004F0611" w:rsidRPr="00B91478" w:rsidRDefault="004F0611" w:rsidP="004F0611">
            <w:pPr>
              <w:numPr>
                <w:ilvl w:val="1"/>
                <w:numId w:val="0"/>
              </w:numPr>
              <w:overflowPunct/>
              <w:autoSpaceDE/>
              <w:autoSpaceDN/>
              <w:spacing w:after="120"/>
              <w:textAlignment w:val="auto"/>
              <w:rPr>
                <w:i/>
              </w:rPr>
            </w:pPr>
            <w:r w:rsidRPr="004F0611">
              <w:t>Not applied</w:t>
            </w:r>
          </w:p>
          <w:p w14:paraId="63747A57" w14:textId="1E3978BE" w:rsidR="004F0611" w:rsidRPr="00B91478" w:rsidRDefault="004F0611" w:rsidP="00BB4A0B">
            <w:pPr>
              <w:numPr>
                <w:ilvl w:val="1"/>
                <w:numId w:val="0"/>
              </w:numPr>
              <w:overflowPunct/>
              <w:autoSpaceDE/>
              <w:autoSpaceDN/>
              <w:spacing w:after="0"/>
              <w:textAlignment w:val="auto"/>
              <w:rPr>
                <w:i/>
              </w:rPr>
            </w:pPr>
          </w:p>
        </w:tc>
      </w:tr>
      <w:tr w:rsidR="002E740B" w:rsidRPr="00B91478" w14:paraId="3781B6C0" w14:textId="77777777" w:rsidTr="00962440">
        <w:tc>
          <w:tcPr>
            <w:tcW w:w="767" w:type="dxa"/>
            <w:tcBorders>
              <w:top w:val="single" w:sz="4" w:space="0" w:color="auto"/>
              <w:left w:val="single" w:sz="4" w:space="0" w:color="auto"/>
              <w:bottom w:val="single" w:sz="4" w:space="0" w:color="auto"/>
              <w:right w:val="single" w:sz="4" w:space="0" w:color="auto"/>
            </w:tcBorders>
          </w:tcPr>
          <w:p w14:paraId="6442263B" w14:textId="064CB0EE" w:rsidR="002E740B" w:rsidRPr="00B91478" w:rsidRDefault="002E740B">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48117FB" w14:textId="5EAE169F" w:rsidR="002E740B" w:rsidRPr="00B91478" w:rsidRDefault="002E740B" w:rsidP="00BB4A0B">
            <w:pPr>
              <w:numPr>
                <w:ilvl w:val="1"/>
                <w:numId w:val="0"/>
              </w:numPr>
              <w:overflowPunct/>
              <w:autoSpaceDE/>
              <w:autoSpaceDN/>
              <w:spacing w:after="120"/>
              <w:textAlignment w:val="auto"/>
              <w:rPr>
                <w:i/>
              </w:rPr>
            </w:pPr>
            <w:r>
              <w:rPr>
                <w:rFonts w:eastAsia="STZhongsong"/>
                <w:b/>
                <w:lang w:eastAsia="zh-CN"/>
              </w:rPr>
              <w:t>NOT USED</w:t>
            </w:r>
          </w:p>
        </w:tc>
      </w:tr>
      <w:tr w:rsidR="004F0611" w:rsidRPr="00B91478" w14:paraId="1F2C0BC2" w14:textId="77777777" w:rsidTr="006F6CC9">
        <w:tc>
          <w:tcPr>
            <w:tcW w:w="767" w:type="dxa"/>
            <w:tcBorders>
              <w:top w:val="single" w:sz="4" w:space="0" w:color="auto"/>
              <w:left w:val="single" w:sz="4" w:space="0" w:color="auto"/>
              <w:bottom w:val="single" w:sz="4" w:space="0" w:color="auto"/>
              <w:right w:val="single" w:sz="4" w:space="0" w:color="auto"/>
            </w:tcBorders>
          </w:tcPr>
          <w:p w14:paraId="0BB11D9B" w14:textId="77777777" w:rsidR="004F0611" w:rsidRPr="00B91478" w:rsidRDefault="004F061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6CFD6FD" w14:textId="77777777" w:rsidR="004F0611" w:rsidRPr="00B91478" w:rsidRDefault="004F0611">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45030037" w14:textId="127A56AF" w:rsidR="004F0611" w:rsidRPr="002E740B" w:rsidRDefault="002E740B" w:rsidP="00FB2B54">
            <w:pPr>
              <w:numPr>
                <w:ilvl w:val="1"/>
                <w:numId w:val="0"/>
              </w:numPr>
              <w:overflowPunct/>
              <w:autoSpaceDE/>
              <w:autoSpaceDN/>
              <w:spacing w:after="120"/>
              <w:textAlignment w:val="auto"/>
              <w:rPr>
                <w:i/>
              </w:rPr>
            </w:pPr>
            <w:r w:rsidRPr="002E740B">
              <w:rPr>
                <w:rFonts w:eastAsia="STZhongsong"/>
                <w:lang w:eastAsia="zh-CN"/>
              </w:rPr>
              <w:t>In Clause 35.2.3 of the Call-Off terms</w:t>
            </w:r>
            <w:r w:rsidR="004F0611" w:rsidRPr="002E740B">
              <w:rPr>
                <w:i/>
              </w:rPr>
              <w:t xml:space="preserve"> </w:t>
            </w:r>
          </w:p>
        </w:tc>
      </w:tr>
      <w:tr w:rsidR="004F0611" w:rsidRPr="00B91478" w14:paraId="5A0C2F03" w14:textId="77777777" w:rsidTr="000D7BB2">
        <w:tc>
          <w:tcPr>
            <w:tcW w:w="767" w:type="dxa"/>
            <w:tcBorders>
              <w:top w:val="single" w:sz="4" w:space="0" w:color="auto"/>
              <w:left w:val="single" w:sz="4" w:space="0" w:color="auto"/>
              <w:bottom w:val="single" w:sz="4" w:space="0" w:color="auto"/>
              <w:right w:val="single" w:sz="4" w:space="0" w:color="auto"/>
            </w:tcBorders>
          </w:tcPr>
          <w:p w14:paraId="77CBD9C7" w14:textId="77777777" w:rsidR="004F0611" w:rsidRPr="00B91478" w:rsidRDefault="004F061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1F5B372" w14:textId="77777777" w:rsidR="004F0611" w:rsidRPr="00B91478" w:rsidRDefault="004F0611">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69F1E29F" w14:textId="712E390B" w:rsidR="004F0611" w:rsidRDefault="004F0611">
            <w:pPr>
              <w:numPr>
                <w:ilvl w:val="1"/>
                <w:numId w:val="0"/>
              </w:numPr>
              <w:overflowPunct/>
              <w:autoSpaceDE/>
              <w:autoSpaceDN/>
              <w:spacing w:after="120"/>
              <w:textAlignment w:val="auto"/>
              <w:rPr>
                <w:rFonts w:eastAsia="STZhongsong"/>
                <w:lang w:eastAsia="zh-CN"/>
              </w:rPr>
            </w:pPr>
            <w:r w:rsidRPr="00B91478">
              <w:rPr>
                <w:rFonts w:eastAsia="STZhongsong"/>
                <w:lang w:eastAsia="zh-CN"/>
              </w:rPr>
              <w:t>Customer’s po</w:t>
            </w:r>
            <w:r w:rsidR="002E740B">
              <w:rPr>
                <w:rFonts w:eastAsia="STZhongsong"/>
                <w:lang w:eastAsia="zh-CN"/>
              </w:rPr>
              <w:t>stal address and email address:</w:t>
            </w:r>
          </w:p>
          <w:p w14:paraId="0F4828BB" w14:textId="5E4F4741" w:rsidR="00FD38DA" w:rsidRDefault="00FD38DA">
            <w:pPr>
              <w:numPr>
                <w:ilvl w:val="1"/>
                <w:numId w:val="0"/>
              </w:numPr>
              <w:overflowPunct/>
              <w:autoSpaceDE/>
              <w:autoSpaceDN/>
              <w:spacing w:after="120"/>
              <w:textAlignment w:val="auto"/>
              <w:rPr>
                <w:rFonts w:eastAsia="STZhongsong"/>
                <w:lang w:eastAsia="zh-CN"/>
              </w:rPr>
            </w:pPr>
            <w:r>
              <w:rPr>
                <w:rFonts w:eastAsia="STZhongsong"/>
                <w:lang w:eastAsia="zh-CN"/>
              </w:rPr>
              <w:t>The Cabinet Office</w:t>
            </w:r>
          </w:p>
          <w:p w14:paraId="387F0EAC" w14:textId="77777777" w:rsidR="00FD38DA" w:rsidRDefault="00FD38DA">
            <w:pPr>
              <w:numPr>
                <w:ilvl w:val="1"/>
                <w:numId w:val="0"/>
              </w:numPr>
              <w:overflowPunct/>
              <w:autoSpaceDE/>
              <w:autoSpaceDN/>
              <w:spacing w:after="120"/>
              <w:textAlignment w:val="auto"/>
              <w:rPr>
                <w:sz w:val="24"/>
                <w:szCs w:val="24"/>
              </w:rPr>
            </w:pPr>
            <w:r w:rsidRPr="00CA2BF9">
              <w:rPr>
                <w:sz w:val="24"/>
                <w:szCs w:val="24"/>
              </w:rPr>
              <w:t xml:space="preserve">100 Parliament Street, </w:t>
            </w:r>
          </w:p>
          <w:p w14:paraId="6ED54C75" w14:textId="77777777" w:rsidR="00FD38DA" w:rsidRDefault="00FD38DA">
            <w:pPr>
              <w:numPr>
                <w:ilvl w:val="1"/>
                <w:numId w:val="0"/>
              </w:numPr>
              <w:overflowPunct/>
              <w:autoSpaceDE/>
              <w:autoSpaceDN/>
              <w:spacing w:after="120"/>
              <w:textAlignment w:val="auto"/>
              <w:rPr>
                <w:sz w:val="24"/>
                <w:szCs w:val="24"/>
              </w:rPr>
            </w:pPr>
            <w:r w:rsidRPr="00CA2BF9">
              <w:rPr>
                <w:sz w:val="24"/>
                <w:szCs w:val="24"/>
              </w:rPr>
              <w:t xml:space="preserve">London, </w:t>
            </w:r>
          </w:p>
          <w:p w14:paraId="29560FFA" w14:textId="3177E6E2" w:rsidR="00FD38DA" w:rsidRDefault="00FD38DA">
            <w:pPr>
              <w:numPr>
                <w:ilvl w:val="1"/>
                <w:numId w:val="0"/>
              </w:numPr>
              <w:overflowPunct/>
              <w:autoSpaceDE/>
              <w:autoSpaceDN/>
              <w:spacing w:after="120"/>
              <w:textAlignment w:val="auto"/>
              <w:rPr>
                <w:sz w:val="24"/>
                <w:szCs w:val="24"/>
              </w:rPr>
            </w:pPr>
            <w:r w:rsidRPr="00CA2BF9">
              <w:rPr>
                <w:sz w:val="24"/>
                <w:szCs w:val="24"/>
              </w:rPr>
              <w:t>S</w:t>
            </w:r>
            <w:r>
              <w:rPr>
                <w:sz w:val="24"/>
                <w:szCs w:val="24"/>
              </w:rPr>
              <w:t>W1A 2BQ</w:t>
            </w:r>
          </w:p>
          <w:p w14:paraId="224CEAC0" w14:textId="493ED1A7" w:rsidR="00673529" w:rsidRDefault="00C024CE">
            <w:pPr>
              <w:numPr>
                <w:ilvl w:val="1"/>
                <w:numId w:val="0"/>
              </w:numPr>
              <w:overflowPunct/>
              <w:autoSpaceDE/>
              <w:autoSpaceDN/>
              <w:spacing w:after="120"/>
              <w:textAlignment w:val="auto"/>
              <w:rPr>
                <w:rFonts w:eastAsia="STZhongsong"/>
                <w:lang w:eastAsia="zh-CN"/>
              </w:rPr>
            </w:pPr>
            <w:r>
              <w:rPr>
                <w:sz w:val="24"/>
                <w:szCs w:val="24"/>
              </w:rPr>
              <w:t xml:space="preserve">Email: </w:t>
            </w:r>
            <w:r>
              <w:rPr>
                <w:rFonts w:eastAsia="STZhongsong"/>
                <w:lang w:eastAsia="zh-CN"/>
              </w:rPr>
              <w:t>[REDACTED]</w:t>
            </w:r>
          </w:p>
          <w:p w14:paraId="1B86F29B" w14:textId="77777777" w:rsidR="004F0611" w:rsidRDefault="004F0611" w:rsidP="00FB2B54">
            <w:pPr>
              <w:numPr>
                <w:ilvl w:val="1"/>
                <w:numId w:val="0"/>
              </w:numPr>
              <w:overflowPunct/>
              <w:autoSpaceDE/>
              <w:autoSpaceDN/>
              <w:spacing w:after="120"/>
              <w:textAlignment w:val="auto"/>
              <w:rPr>
                <w:rFonts w:eastAsia="STZhongsong"/>
                <w:b/>
                <w:highlight w:val="yellow"/>
                <w:lang w:eastAsia="zh-CN"/>
              </w:rPr>
            </w:pPr>
            <w:r w:rsidRPr="00B91478">
              <w:rPr>
                <w:rFonts w:eastAsia="STZhongsong"/>
                <w:lang w:eastAsia="zh-CN"/>
              </w:rPr>
              <w:t xml:space="preserve">Supplier’s postal address and email address: </w:t>
            </w:r>
          </w:p>
          <w:p w14:paraId="07548401" w14:textId="77777777" w:rsidR="00FD38DA" w:rsidRDefault="00FD38DA" w:rsidP="00FD38DA">
            <w:pPr>
              <w:numPr>
                <w:ilvl w:val="1"/>
                <w:numId w:val="0"/>
              </w:numPr>
              <w:overflowPunct/>
              <w:autoSpaceDE/>
              <w:autoSpaceDN/>
              <w:spacing w:after="120"/>
              <w:textAlignment w:val="auto"/>
              <w:rPr>
                <w:rFonts w:eastAsia="STZhongsong"/>
                <w:lang w:eastAsia="zh-CN"/>
              </w:rPr>
            </w:pPr>
            <w:r>
              <w:rPr>
                <w:rFonts w:eastAsia="STZhongsong"/>
                <w:lang w:eastAsia="zh-CN"/>
              </w:rPr>
              <w:t>Bramble Hub Ltd</w:t>
            </w:r>
          </w:p>
          <w:p w14:paraId="5058DF85" w14:textId="77777777" w:rsidR="00FD38DA" w:rsidRDefault="00FD38DA" w:rsidP="00FD38DA">
            <w:pPr>
              <w:numPr>
                <w:ilvl w:val="1"/>
                <w:numId w:val="0"/>
              </w:numPr>
              <w:overflowPunct/>
              <w:autoSpaceDE/>
              <w:autoSpaceDN/>
              <w:spacing w:after="120"/>
              <w:textAlignment w:val="auto"/>
              <w:rPr>
                <w:rFonts w:eastAsia="STZhongsong"/>
                <w:lang w:eastAsia="zh-CN"/>
              </w:rPr>
            </w:pPr>
            <w:r>
              <w:rPr>
                <w:rFonts w:eastAsia="STZhongsong"/>
                <w:lang w:eastAsia="zh-CN"/>
              </w:rPr>
              <w:t>9e Albert Embankment</w:t>
            </w:r>
          </w:p>
          <w:p w14:paraId="7C83E441" w14:textId="77777777" w:rsidR="00FD38DA" w:rsidRDefault="00FD38DA" w:rsidP="00FD38DA">
            <w:pPr>
              <w:numPr>
                <w:ilvl w:val="1"/>
                <w:numId w:val="0"/>
              </w:numPr>
              <w:overflowPunct/>
              <w:autoSpaceDE/>
              <w:autoSpaceDN/>
              <w:spacing w:after="120"/>
              <w:textAlignment w:val="auto"/>
              <w:rPr>
                <w:rFonts w:eastAsia="STZhongsong"/>
                <w:lang w:eastAsia="zh-CN"/>
              </w:rPr>
            </w:pPr>
            <w:r>
              <w:rPr>
                <w:rFonts w:eastAsia="STZhongsong"/>
                <w:lang w:eastAsia="zh-CN"/>
              </w:rPr>
              <w:t>London</w:t>
            </w:r>
          </w:p>
          <w:p w14:paraId="04CC3A16" w14:textId="77777777" w:rsidR="002E740B" w:rsidRDefault="00FD38DA" w:rsidP="00FD38DA">
            <w:pPr>
              <w:numPr>
                <w:ilvl w:val="1"/>
                <w:numId w:val="0"/>
              </w:numPr>
              <w:overflowPunct/>
              <w:autoSpaceDE/>
              <w:autoSpaceDN/>
              <w:spacing w:after="120"/>
              <w:textAlignment w:val="auto"/>
              <w:rPr>
                <w:rFonts w:eastAsia="STZhongsong"/>
                <w:lang w:eastAsia="zh-CN"/>
              </w:rPr>
            </w:pPr>
            <w:r>
              <w:rPr>
                <w:rFonts w:eastAsia="STZhongsong"/>
                <w:lang w:eastAsia="zh-CN"/>
              </w:rPr>
              <w:t>SE1 75P</w:t>
            </w:r>
          </w:p>
          <w:p w14:paraId="5A8922E2" w14:textId="289A3D4C" w:rsidR="00673529" w:rsidRPr="00C024CE" w:rsidRDefault="00C024CE" w:rsidP="00FD38DA">
            <w:pPr>
              <w:numPr>
                <w:ilvl w:val="1"/>
                <w:numId w:val="0"/>
              </w:numPr>
              <w:overflowPunct/>
              <w:autoSpaceDE/>
              <w:autoSpaceDN/>
              <w:spacing w:after="120"/>
              <w:textAlignment w:val="auto"/>
              <w:rPr>
                <w:rFonts w:eastAsia="STZhongsong"/>
                <w:lang w:eastAsia="zh-CN"/>
              </w:rPr>
            </w:pPr>
            <w:r>
              <w:rPr>
                <w:rFonts w:eastAsia="STZhongsong"/>
                <w:lang w:eastAsia="zh-CN"/>
              </w:rPr>
              <w:t xml:space="preserve">Email: </w:t>
            </w:r>
            <w:r>
              <w:rPr>
                <w:rFonts w:eastAsia="STZhongsong"/>
                <w:lang w:eastAsia="zh-CN"/>
              </w:rPr>
              <w:t>[REDACTED]</w:t>
            </w:r>
          </w:p>
        </w:tc>
      </w:tr>
      <w:tr w:rsidR="004F0611" w:rsidRPr="00B91478" w14:paraId="3580F4D1" w14:textId="77777777" w:rsidTr="00FF645C">
        <w:tc>
          <w:tcPr>
            <w:tcW w:w="767" w:type="dxa"/>
            <w:tcBorders>
              <w:top w:val="single" w:sz="4" w:space="0" w:color="auto"/>
              <w:left w:val="single" w:sz="4" w:space="0" w:color="auto"/>
              <w:bottom w:val="single" w:sz="4" w:space="0" w:color="auto"/>
              <w:right w:val="single" w:sz="4" w:space="0" w:color="auto"/>
            </w:tcBorders>
          </w:tcPr>
          <w:p w14:paraId="20746A0C" w14:textId="77777777" w:rsidR="004F0611" w:rsidRPr="00B91478" w:rsidRDefault="004F061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3DD4D40" w14:textId="77777777" w:rsidR="004F0611" w:rsidRPr="00B91478" w:rsidRDefault="004F061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59CD569F" w14:textId="7F7E805E" w:rsidR="004F0611" w:rsidRPr="002E740B" w:rsidRDefault="004F0611"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2E740B" w:rsidRPr="00B91478" w14:paraId="30A66646" w14:textId="77777777" w:rsidTr="002213FA">
        <w:tc>
          <w:tcPr>
            <w:tcW w:w="767" w:type="dxa"/>
            <w:tcBorders>
              <w:top w:val="single" w:sz="4" w:space="0" w:color="auto"/>
              <w:left w:val="single" w:sz="4" w:space="0" w:color="auto"/>
              <w:bottom w:val="single" w:sz="4" w:space="0" w:color="auto"/>
              <w:right w:val="single" w:sz="4" w:space="0" w:color="auto"/>
            </w:tcBorders>
          </w:tcPr>
          <w:p w14:paraId="703563A4" w14:textId="77777777" w:rsidR="002E740B" w:rsidRPr="00B91478" w:rsidRDefault="002E74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1FFEAED" w14:textId="77777777" w:rsidR="002E740B" w:rsidRPr="00B91478" w:rsidRDefault="002E740B"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51AB3894" w14:textId="4BB9A609" w:rsidR="002E740B" w:rsidRPr="002E740B" w:rsidRDefault="002E740B" w:rsidP="002E740B">
            <w:pPr>
              <w:numPr>
                <w:ilvl w:val="1"/>
                <w:numId w:val="0"/>
              </w:numPr>
              <w:overflowPunct/>
              <w:autoSpaceDE/>
              <w:autoSpaceDN/>
              <w:spacing w:after="120"/>
              <w:jc w:val="left"/>
              <w:textAlignment w:val="auto"/>
              <w:rPr>
                <w:i/>
              </w:rPr>
            </w:pPr>
            <w:r w:rsidRPr="002E740B">
              <w:rPr>
                <w:rFonts w:eastAsia="STZhongsong"/>
                <w:lang w:eastAsia="zh-CN"/>
              </w:rPr>
              <w:t>Not applied</w:t>
            </w:r>
          </w:p>
        </w:tc>
      </w:tr>
      <w:tr w:rsidR="002E740B" w:rsidRPr="00B91478" w14:paraId="1A1C7C47" w14:textId="77777777" w:rsidTr="00ED26F5">
        <w:tc>
          <w:tcPr>
            <w:tcW w:w="767" w:type="dxa"/>
            <w:tcBorders>
              <w:top w:val="single" w:sz="4" w:space="0" w:color="auto"/>
              <w:left w:val="single" w:sz="4" w:space="0" w:color="auto"/>
              <w:bottom w:val="single" w:sz="4" w:space="0" w:color="auto"/>
              <w:right w:val="single" w:sz="4" w:space="0" w:color="auto"/>
            </w:tcBorders>
          </w:tcPr>
          <w:p w14:paraId="7AAE6378" w14:textId="77777777" w:rsidR="002E740B" w:rsidRPr="00B91478" w:rsidRDefault="002E74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38E49F0" w14:textId="77777777" w:rsidR="002E740B" w:rsidRPr="00B91478" w:rsidRDefault="002E740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40C621A" w14:textId="4D73AE97" w:rsidR="002E740B" w:rsidRPr="002E740B" w:rsidRDefault="00C024CE">
            <w:pPr>
              <w:numPr>
                <w:ilvl w:val="1"/>
                <w:numId w:val="0"/>
              </w:numPr>
              <w:overflowPunct/>
              <w:autoSpaceDE/>
              <w:autoSpaceDN/>
              <w:spacing w:after="120"/>
              <w:jc w:val="left"/>
              <w:textAlignment w:val="auto"/>
              <w:rPr>
                <w:rFonts w:eastAsia="STZhongsong"/>
                <w:lang w:eastAsia="zh-CN"/>
              </w:rPr>
            </w:pPr>
            <w:r>
              <w:rPr>
                <w:rFonts w:eastAsia="STZhongsong"/>
                <w:lang w:eastAsia="zh-CN"/>
              </w:rPr>
              <w:t>See</w:t>
            </w:r>
            <w:r w:rsidR="000B67AA">
              <w:rPr>
                <w:rFonts w:eastAsia="STZhongsong"/>
                <w:lang w:eastAsia="zh-CN"/>
              </w:rPr>
              <w:t xml:space="preserve"> Annex B – Supplier Proposal  </w:t>
            </w:r>
          </w:p>
        </w:tc>
      </w:tr>
      <w:tr w:rsidR="002E740B" w:rsidRPr="00B91478" w14:paraId="72D6CB9F" w14:textId="77777777" w:rsidTr="00787C1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2E740B" w:rsidRPr="00B91478" w:rsidRDefault="002E74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1A8BE3EA" w14:textId="77777777" w:rsidR="002E740B" w:rsidRPr="00DD749C" w:rsidRDefault="002E740B" w:rsidP="00BB4A0B">
            <w:pPr>
              <w:numPr>
                <w:ilvl w:val="1"/>
                <w:numId w:val="0"/>
              </w:numPr>
              <w:overflowPunct/>
              <w:autoSpaceDE/>
              <w:autoSpaceDN/>
              <w:spacing w:after="120"/>
              <w:textAlignment w:val="auto"/>
              <w:rPr>
                <w:rFonts w:eastAsia="STZhongsong"/>
                <w:b/>
                <w:lang w:eastAsia="zh-CN"/>
              </w:rPr>
            </w:pPr>
            <w:r w:rsidRPr="00DD749C">
              <w:rPr>
                <w:rFonts w:eastAsia="STZhongsong"/>
                <w:b/>
                <w:lang w:eastAsia="zh-CN"/>
              </w:rPr>
              <w:t>Publicity and Branding (Clause 36.3.2 of the Call Off Terms)</w:t>
            </w:r>
          </w:p>
          <w:p w14:paraId="33F255EA" w14:textId="3DA41BC1" w:rsidR="002E740B" w:rsidRPr="00DD749C" w:rsidRDefault="00DD749C" w:rsidP="00BB4A0B">
            <w:pPr>
              <w:numPr>
                <w:ilvl w:val="1"/>
                <w:numId w:val="0"/>
              </w:numPr>
              <w:overflowPunct/>
              <w:autoSpaceDE/>
              <w:autoSpaceDN/>
              <w:spacing w:after="120"/>
              <w:ind w:left="317" w:hanging="284"/>
              <w:textAlignment w:val="auto"/>
              <w:rPr>
                <w:i/>
                <w:highlight w:val="yellow"/>
              </w:rPr>
            </w:pPr>
            <w:r w:rsidRPr="00DD749C">
              <w:rPr>
                <w:rFonts w:eastAsia="STZhongsong"/>
                <w:lang w:eastAsia="zh-CN"/>
              </w:rPr>
              <w:t>In Clause 36.3.2 of the Call-Off terms</w:t>
            </w:r>
          </w:p>
        </w:tc>
      </w:tr>
      <w:tr w:rsidR="002E740B" w:rsidRPr="00B91478" w14:paraId="3C819062" w14:textId="77777777" w:rsidTr="0058650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2E740B" w:rsidRPr="00B91478" w:rsidRDefault="002E74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17AA" w14:textId="77777777" w:rsidR="002E740B" w:rsidRPr="00B91478" w:rsidRDefault="002E74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67B8EDA4" w14:textId="6091F8BB" w:rsidR="002E740B" w:rsidRPr="00DD749C" w:rsidRDefault="002E740B" w:rsidP="00DD749C">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2E740B" w:rsidRPr="00B91478" w14:paraId="18937FE2" w14:textId="77777777" w:rsidTr="00076E66">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2E740B" w:rsidRPr="00B91478" w:rsidRDefault="002E740B">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A180A9A" w14:textId="77777777" w:rsidR="002E740B" w:rsidRDefault="002E740B">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69F659BF" w14:textId="77777777" w:rsidR="002E740B" w:rsidRDefault="002E740B">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lastRenderedPageBreak/>
              <w:t>Call Off Schedule 17</w:t>
            </w:r>
          </w:p>
          <w:p w14:paraId="4BA4808F" w14:textId="6E55C74E" w:rsidR="00DD749C" w:rsidRDefault="00DD749C">
            <w:pPr>
              <w:numPr>
                <w:ilvl w:val="1"/>
                <w:numId w:val="0"/>
              </w:numPr>
              <w:overflowPunct/>
              <w:autoSpaceDE/>
              <w:autoSpaceDN/>
              <w:spacing w:after="120"/>
              <w:jc w:val="left"/>
              <w:textAlignment w:val="auto"/>
              <w:rPr>
                <w:rFonts w:eastAsia="STZhongsong"/>
                <w:lang w:eastAsia="zh-CN"/>
              </w:rPr>
            </w:pPr>
            <w:r>
              <w:rPr>
                <w:rFonts w:eastAsia="STZhongsong"/>
                <w:lang w:eastAsia="zh-CN"/>
              </w:rPr>
              <w:t>1. The contact details of the Customer Data Protection Office</w:t>
            </w:r>
            <w:r w:rsidR="00FD38DA">
              <w:rPr>
                <w:rFonts w:eastAsia="STZhongsong"/>
                <w:lang w:eastAsia="zh-CN"/>
              </w:rPr>
              <w:t>r</w:t>
            </w:r>
            <w:r>
              <w:rPr>
                <w:rFonts w:eastAsia="STZhongsong"/>
                <w:lang w:eastAsia="zh-CN"/>
              </w:rPr>
              <w:t>s are:</w:t>
            </w:r>
          </w:p>
          <w:p w14:paraId="69FDAC59" w14:textId="2C51B4FA" w:rsidR="00C024CE" w:rsidRDefault="00C024CE" w:rsidP="00C024CE">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078F9C26" w14:textId="2EB96C78" w:rsidR="00AD75B8" w:rsidRDefault="00C024CE" w:rsidP="00C024CE">
            <w:pPr>
              <w:numPr>
                <w:ilvl w:val="1"/>
                <w:numId w:val="0"/>
              </w:numPr>
              <w:overflowPunct/>
              <w:autoSpaceDE/>
              <w:autoSpaceDN/>
              <w:spacing w:after="120"/>
              <w:textAlignment w:val="auto"/>
              <w:rPr>
                <w:rFonts w:eastAsia="STZhongsong"/>
                <w:lang w:eastAsia="zh-CN"/>
              </w:rPr>
            </w:pPr>
            <w:r>
              <w:rPr>
                <w:rFonts w:eastAsia="STZhongsong"/>
                <w:lang w:eastAsia="zh-CN"/>
              </w:rPr>
              <w:t xml:space="preserve">Email: </w:t>
            </w:r>
            <w:r>
              <w:rPr>
                <w:rFonts w:eastAsia="STZhongsong"/>
                <w:lang w:eastAsia="zh-CN"/>
              </w:rPr>
              <w:t>[REDACTED]</w:t>
            </w:r>
          </w:p>
          <w:p w14:paraId="4196ECB6" w14:textId="412D9B38" w:rsidR="002E740B" w:rsidRDefault="00DD749C" w:rsidP="00C024CE">
            <w:pPr>
              <w:numPr>
                <w:ilvl w:val="1"/>
                <w:numId w:val="0"/>
              </w:numPr>
              <w:overflowPunct/>
              <w:autoSpaceDE/>
              <w:autoSpaceDN/>
              <w:spacing w:after="120"/>
              <w:textAlignment w:val="auto"/>
              <w:rPr>
                <w:rFonts w:eastAsia="STZhongsong"/>
                <w:lang w:eastAsia="zh-CN"/>
              </w:rPr>
            </w:pPr>
            <w:r>
              <w:rPr>
                <w:rFonts w:eastAsia="STZhongsong"/>
                <w:lang w:eastAsia="zh-CN"/>
              </w:rPr>
              <w:t>2. The contact details of the Supplier Data Protection Officer are:</w:t>
            </w:r>
            <w:r w:rsidR="00C024CE">
              <w:rPr>
                <w:rFonts w:eastAsia="STZhongsong"/>
                <w:lang w:eastAsia="zh-CN"/>
              </w:rPr>
              <w:t xml:space="preserve"> </w:t>
            </w:r>
            <w:r w:rsidR="00C024CE">
              <w:rPr>
                <w:rFonts w:eastAsia="STZhongsong"/>
                <w:lang w:eastAsia="zh-CN"/>
              </w:rPr>
              <w:t>[REDACTED]</w:t>
            </w:r>
          </w:p>
          <w:p w14:paraId="00074FDB" w14:textId="5AD8176B" w:rsidR="00DD749C" w:rsidRDefault="00C024CE" w:rsidP="00C024CE">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006BFFA9" w14:textId="77777777" w:rsidR="00DD749C" w:rsidRDefault="00DD749C" w:rsidP="00DD749C">
            <w:pPr>
              <w:numPr>
                <w:ilvl w:val="1"/>
                <w:numId w:val="0"/>
              </w:numPr>
              <w:overflowPunct/>
              <w:autoSpaceDE/>
              <w:autoSpaceDN/>
              <w:spacing w:after="120"/>
              <w:jc w:val="left"/>
              <w:textAlignment w:val="auto"/>
              <w:rPr>
                <w:rFonts w:eastAsia="STZhongsong"/>
                <w:lang w:eastAsia="zh-CN"/>
              </w:rPr>
            </w:pPr>
            <w:r>
              <w:rPr>
                <w:rFonts w:eastAsia="STZhongsong"/>
                <w:lang w:eastAsia="zh-CN"/>
              </w:rPr>
              <w:t>3. The Processor shall comply with any further written instructions withnrespect to processing by the controller</w:t>
            </w:r>
          </w:p>
          <w:p w14:paraId="56BFD677" w14:textId="6C6409F6" w:rsidR="00DD749C" w:rsidRPr="00DD749C" w:rsidRDefault="00DD749C" w:rsidP="00DD749C">
            <w:pPr>
              <w:numPr>
                <w:ilvl w:val="1"/>
                <w:numId w:val="0"/>
              </w:numPr>
              <w:overflowPunct/>
              <w:autoSpaceDE/>
              <w:autoSpaceDN/>
              <w:spacing w:after="120"/>
              <w:jc w:val="left"/>
              <w:textAlignment w:val="auto"/>
              <w:rPr>
                <w:rFonts w:eastAsia="STZhongsong"/>
                <w:lang w:eastAsia="zh-CN"/>
              </w:rPr>
            </w:pPr>
            <w:r>
              <w:rPr>
                <w:rFonts w:eastAsia="STZhongsong"/>
                <w:lang w:eastAsia="zh-CN"/>
              </w:rPr>
              <w:t>Any such further instructions shall be incorporated into this Schedule</w:t>
            </w:r>
          </w:p>
        </w:tc>
      </w:tr>
      <w:tr w:rsidR="002440C8" w:rsidRPr="00DD749C" w14:paraId="73CD7AB0" w14:textId="77777777" w:rsidTr="00CB44F1">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2B660871" w:rsidR="002440C8" w:rsidRPr="00DD749C" w:rsidRDefault="002440C8">
            <w:pPr>
              <w:numPr>
                <w:ilvl w:val="1"/>
                <w:numId w:val="0"/>
              </w:numPr>
              <w:overflowPunct/>
              <w:autoSpaceDE/>
              <w:autoSpaceDN/>
              <w:spacing w:after="120"/>
              <w:jc w:val="left"/>
              <w:textAlignment w:val="auto"/>
              <w:rPr>
                <w:i/>
              </w:rPr>
            </w:pPr>
          </w:p>
          <w:tbl>
            <w:tblPr>
              <w:tblStyle w:val="TableGrid"/>
              <w:tblW w:w="17654" w:type="dxa"/>
              <w:tblInd w:w="27" w:type="dxa"/>
              <w:tblLayout w:type="fixed"/>
              <w:tblLook w:val="04A0" w:firstRow="1" w:lastRow="0" w:firstColumn="1" w:lastColumn="0" w:noHBand="0" w:noVBand="1"/>
            </w:tblPr>
            <w:tblGrid>
              <w:gridCol w:w="4393"/>
              <w:gridCol w:w="4420"/>
              <w:gridCol w:w="4420"/>
              <w:gridCol w:w="4421"/>
            </w:tblGrid>
            <w:tr w:rsidR="002440C8" w:rsidRPr="00DD749C" w14:paraId="1343C8B2" w14:textId="77777777" w:rsidTr="00CB44F1">
              <w:tc>
                <w:tcPr>
                  <w:tcW w:w="4393" w:type="dxa"/>
                  <w:vAlign w:val="center"/>
                </w:tcPr>
                <w:p w14:paraId="6E8DE013" w14:textId="69ED2FEC" w:rsidR="002440C8" w:rsidRPr="00DD749C" w:rsidRDefault="002440C8" w:rsidP="002440C8">
                  <w:pPr>
                    <w:numPr>
                      <w:ilvl w:val="1"/>
                      <w:numId w:val="0"/>
                    </w:numPr>
                    <w:overflowPunct/>
                    <w:autoSpaceDE/>
                    <w:autoSpaceDN/>
                    <w:spacing w:after="120"/>
                    <w:jc w:val="left"/>
                    <w:textAlignment w:val="auto"/>
                    <w:rPr>
                      <w:i/>
                    </w:rPr>
                  </w:pPr>
                  <w:r w:rsidRPr="00DD749C">
                    <w:rPr>
                      <w:rFonts w:eastAsia="Calibri"/>
                      <w:b/>
                      <w:lang w:val="en-US"/>
                    </w:rPr>
                    <w:t>Contract Reference:</w:t>
                  </w:r>
                </w:p>
              </w:tc>
              <w:tc>
                <w:tcPr>
                  <w:tcW w:w="4420" w:type="dxa"/>
                  <w:vAlign w:val="center"/>
                </w:tcPr>
                <w:p w14:paraId="53DA1C7B" w14:textId="32CBBF9A" w:rsidR="002440C8" w:rsidRPr="00DD749C" w:rsidRDefault="00DD749C" w:rsidP="002440C8">
                  <w:pPr>
                    <w:numPr>
                      <w:ilvl w:val="1"/>
                      <w:numId w:val="0"/>
                    </w:numPr>
                    <w:overflowPunct/>
                    <w:autoSpaceDE/>
                    <w:autoSpaceDN/>
                    <w:spacing w:after="120"/>
                    <w:jc w:val="left"/>
                    <w:textAlignment w:val="auto"/>
                    <w:rPr>
                      <w:i/>
                    </w:rPr>
                  </w:pPr>
                  <w:r w:rsidRPr="00DD749C">
                    <w:rPr>
                      <w:rFonts w:eastAsia="Calibri"/>
                      <w:b/>
                      <w:lang w:val="en-US"/>
                    </w:rPr>
                    <w:t>CCCC20A92</w:t>
                  </w:r>
                </w:p>
              </w:tc>
              <w:tc>
                <w:tcPr>
                  <w:tcW w:w="4420" w:type="dxa"/>
                </w:tcPr>
                <w:p w14:paraId="34F08DF0" w14:textId="6C96C198" w:rsidR="002440C8" w:rsidRPr="00DD749C" w:rsidRDefault="002440C8" w:rsidP="002440C8">
                  <w:pPr>
                    <w:numPr>
                      <w:ilvl w:val="1"/>
                      <w:numId w:val="0"/>
                    </w:numPr>
                    <w:overflowPunct/>
                    <w:autoSpaceDE/>
                    <w:autoSpaceDN/>
                    <w:spacing w:after="120"/>
                    <w:jc w:val="left"/>
                    <w:textAlignment w:val="auto"/>
                    <w:rPr>
                      <w:i/>
                    </w:rPr>
                  </w:pPr>
                </w:p>
              </w:tc>
              <w:tc>
                <w:tcPr>
                  <w:tcW w:w="4421" w:type="dxa"/>
                </w:tcPr>
                <w:p w14:paraId="0B81F294" w14:textId="77777777" w:rsidR="002440C8" w:rsidRPr="00DD749C" w:rsidRDefault="002440C8" w:rsidP="002440C8">
                  <w:pPr>
                    <w:numPr>
                      <w:ilvl w:val="1"/>
                      <w:numId w:val="0"/>
                    </w:numPr>
                    <w:overflowPunct/>
                    <w:autoSpaceDE/>
                    <w:autoSpaceDN/>
                    <w:spacing w:after="120"/>
                    <w:jc w:val="left"/>
                    <w:textAlignment w:val="auto"/>
                    <w:rPr>
                      <w:i/>
                    </w:rPr>
                  </w:pPr>
                </w:p>
              </w:tc>
            </w:tr>
            <w:tr w:rsidR="002440C8" w:rsidRPr="00DD749C" w14:paraId="293FFCEB" w14:textId="77777777" w:rsidTr="00CB44F1">
              <w:tc>
                <w:tcPr>
                  <w:tcW w:w="4393" w:type="dxa"/>
                  <w:vAlign w:val="center"/>
                </w:tcPr>
                <w:p w14:paraId="5D6A2FB5" w14:textId="7F753044" w:rsidR="002440C8" w:rsidRPr="00DD749C" w:rsidRDefault="002440C8" w:rsidP="002440C8">
                  <w:pPr>
                    <w:numPr>
                      <w:ilvl w:val="1"/>
                      <w:numId w:val="0"/>
                    </w:numPr>
                    <w:overflowPunct/>
                    <w:autoSpaceDE/>
                    <w:autoSpaceDN/>
                    <w:spacing w:after="120"/>
                    <w:jc w:val="left"/>
                    <w:textAlignment w:val="auto"/>
                    <w:rPr>
                      <w:i/>
                    </w:rPr>
                  </w:pPr>
                  <w:r w:rsidRPr="00DD749C">
                    <w:rPr>
                      <w:rFonts w:eastAsia="Calibri"/>
                      <w:b/>
                      <w:lang w:val="en-US"/>
                    </w:rPr>
                    <w:t xml:space="preserve">Date: </w:t>
                  </w:r>
                </w:p>
              </w:tc>
              <w:tc>
                <w:tcPr>
                  <w:tcW w:w="4420" w:type="dxa"/>
                  <w:vAlign w:val="center"/>
                </w:tcPr>
                <w:p w14:paraId="4DB52D90" w14:textId="7CB985C0" w:rsidR="002440C8" w:rsidRPr="00DD749C" w:rsidRDefault="008F53D6" w:rsidP="002440C8">
                  <w:pPr>
                    <w:numPr>
                      <w:ilvl w:val="1"/>
                      <w:numId w:val="0"/>
                    </w:numPr>
                    <w:overflowPunct/>
                    <w:autoSpaceDE/>
                    <w:autoSpaceDN/>
                    <w:spacing w:after="120"/>
                    <w:jc w:val="left"/>
                    <w:textAlignment w:val="auto"/>
                    <w:rPr>
                      <w:i/>
                    </w:rPr>
                  </w:pPr>
                  <w:r>
                    <w:rPr>
                      <w:rFonts w:eastAsia="Calibri"/>
                      <w:b/>
                      <w:lang w:val="en-US"/>
                    </w:rPr>
                    <w:t>20 August 2020</w:t>
                  </w:r>
                </w:p>
              </w:tc>
              <w:tc>
                <w:tcPr>
                  <w:tcW w:w="4420" w:type="dxa"/>
                </w:tcPr>
                <w:p w14:paraId="2A771F98" w14:textId="718383F5" w:rsidR="002440C8" w:rsidRPr="00DD749C" w:rsidRDefault="002440C8" w:rsidP="002440C8">
                  <w:pPr>
                    <w:numPr>
                      <w:ilvl w:val="1"/>
                      <w:numId w:val="0"/>
                    </w:numPr>
                    <w:overflowPunct/>
                    <w:autoSpaceDE/>
                    <w:autoSpaceDN/>
                    <w:spacing w:after="120"/>
                    <w:jc w:val="left"/>
                    <w:textAlignment w:val="auto"/>
                    <w:rPr>
                      <w:i/>
                    </w:rPr>
                  </w:pPr>
                </w:p>
              </w:tc>
              <w:tc>
                <w:tcPr>
                  <w:tcW w:w="4421" w:type="dxa"/>
                </w:tcPr>
                <w:p w14:paraId="3703D646" w14:textId="77777777" w:rsidR="002440C8" w:rsidRPr="00DD749C" w:rsidRDefault="002440C8" w:rsidP="002440C8">
                  <w:pPr>
                    <w:numPr>
                      <w:ilvl w:val="1"/>
                      <w:numId w:val="0"/>
                    </w:numPr>
                    <w:overflowPunct/>
                    <w:autoSpaceDE/>
                    <w:autoSpaceDN/>
                    <w:spacing w:after="120"/>
                    <w:jc w:val="left"/>
                    <w:textAlignment w:val="auto"/>
                    <w:rPr>
                      <w:i/>
                    </w:rPr>
                  </w:pPr>
                </w:p>
              </w:tc>
            </w:tr>
            <w:tr w:rsidR="002440C8" w:rsidRPr="00DD749C" w14:paraId="4908BC0C" w14:textId="77777777" w:rsidTr="00CB44F1">
              <w:tc>
                <w:tcPr>
                  <w:tcW w:w="4393" w:type="dxa"/>
                  <w:vAlign w:val="center"/>
                </w:tcPr>
                <w:p w14:paraId="69B5A81B" w14:textId="47EA3B96" w:rsidR="002440C8" w:rsidRPr="00DD749C" w:rsidRDefault="002440C8" w:rsidP="002440C8">
                  <w:pPr>
                    <w:numPr>
                      <w:ilvl w:val="1"/>
                      <w:numId w:val="0"/>
                    </w:numPr>
                    <w:overflowPunct/>
                    <w:autoSpaceDE/>
                    <w:autoSpaceDN/>
                    <w:spacing w:after="120"/>
                    <w:jc w:val="left"/>
                    <w:textAlignment w:val="auto"/>
                    <w:rPr>
                      <w:i/>
                    </w:rPr>
                  </w:pPr>
                  <w:r w:rsidRPr="00DD749C">
                    <w:rPr>
                      <w:rFonts w:eastAsia="Calibri"/>
                      <w:b/>
                      <w:lang w:val="en-US"/>
                    </w:rPr>
                    <w:t>Description Of Authorised Processing</w:t>
                  </w:r>
                </w:p>
              </w:tc>
              <w:tc>
                <w:tcPr>
                  <w:tcW w:w="4420" w:type="dxa"/>
                  <w:vAlign w:val="center"/>
                </w:tcPr>
                <w:p w14:paraId="78FF13C8" w14:textId="7FFCCCD8" w:rsidR="002440C8" w:rsidRPr="00DD749C" w:rsidRDefault="002440C8" w:rsidP="002440C8">
                  <w:pPr>
                    <w:numPr>
                      <w:ilvl w:val="1"/>
                      <w:numId w:val="0"/>
                    </w:numPr>
                    <w:overflowPunct/>
                    <w:autoSpaceDE/>
                    <w:autoSpaceDN/>
                    <w:spacing w:after="120"/>
                    <w:jc w:val="left"/>
                    <w:textAlignment w:val="auto"/>
                    <w:rPr>
                      <w:i/>
                    </w:rPr>
                  </w:pPr>
                  <w:r w:rsidRPr="00DD749C">
                    <w:rPr>
                      <w:rFonts w:eastAsia="Calibri"/>
                      <w:b/>
                      <w:lang w:val="en-US"/>
                    </w:rPr>
                    <w:t>Details</w:t>
                  </w:r>
                </w:p>
              </w:tc>
              <w:tc>
                <w:tcPr>
                  <w:tcW w:w="4420" w:type="dxa"/>
                </w:tcPr>
                <w:p w14:paraId="16D693C6" w14:textId="3AA1BBFD" w:rsidR="002440C8" w:rsidRPr="00DD749C" w:rsidRDefault="002440C8" w:rsidP="002440C8">
                  <w:pPr>
                    <w:numPr>
                      <w:ilvl w:val="1"/>
                      <w:numId w:val="0"/>
                    </w:numPr>
                    <w:overflowPunct/>
                    <w:autoSpaceDE/>
                    <w:autoSpaceDN/>
                    <w:spacing w:after="120"/>
                    <w:jc w:val="left"/>
                    <w:textAlignment w:val="auto"/>
                    <w:rPr>
                      <w:i/>
                    </w:rPr>
                  </w:pPr>
                </w:p>
              </w:tc>
              <w:tc>
                <w:tcPr>
                  <w:tcW w:w="4421" w:type="dxa"/>
                </w:tcPr>
                <w:p w14:paraId="40EFC296" w14:textId="77777777" w:rsidR="002440C8" w:rsidRPr="00DD749C" w:rsidRDefault="002440C8" w:rsidP="002440C8">
                  <w:pPr>
                    <w:numPr>
                      <w:ilvl w:val="1"/>
                      <w:numId w:val="0"/>
                    </w:numPr>
                    <w:overflowPunct/>
                    <w:autoSpaceDE/>
                    <w:autoSpaceDN/>
                    <w:spacing w:after="120"/>
                    <w:jc w:val="left"/>
                    <w:textAlignment w:val="auto"/>
                    <w:rPr>
                      <w:i/>
                    </w:rPr>
                  </w:pPr>
                </w:p>
              </w:tc>
            </w:tr>
            <w:tr w:rsidR="002440C8" w:rsidRPr="00DD749C" w14:paraId="0BDE39DD" w14:textId="77777777" w:rsidTr="00CB44F1">
              <w:tc>
                <w:tcPr>
                  <w:tcW w:w="4393" w:type="dxa"/>
                </w:tcPr>
                <w:p w14:paraId="5A4B3CA2" w14:textId="204B7521" w:rsidR="002440C8" w:rsidRPr="00DD749C" w:rsidRDefault="002440C8" w:rsidP="002440C8">
                  <w:pPr>
                    <w:numPr>
                      <w:ilvl w:val="1"/>
                      <w:numId w:val="0"/>
                    </w:numPr>
                    <w:overflowPunct/>
                    <w:autoSpaceDE/>
                    <w:autoSpaceDN/>
                    <w:spacing w:after="120"/>
                    <w:jc w:val="left"/>
                    <w:textAlignment w:val="auto"/>
                    <w:rPr>
                      <w:i/>
                    </w:rPr>
                  </w:pPr>
                  <w:r w:rsidRPr="00DD749C">
                    <w:rPr>
                      <w:rFonts w:eastAsia="Calibri"/>
                      <w:lang w:val="en-US"/>
                    </w:rPr>
                    <w:t>Identity of the Controller and Processor</w:t>
                  </w:r>
                </w:p>
              </w:tc>
              <w:tc>
                <w:tcPr>
                  <w:tcW w:w="4420" w:type="dxa"/>
                </w:tcPr>
                <w:p w14:paraId="1361E700" w14:textId="5575F901" w:rsidR="002440C8" w:rsidRPr="00DD749C" w:rsidRDefault="002440C8" w:rsidP="002440C8">
                  <w:pPr>
                    <w:spacing w:line="312" w:lineRule="auto"/>
                    <w:ind w:left="0"/>
                    <w:jc w:val="left"/>
                    <w:rPr>
                      <w:i/>
                    </w:rPr>
                  </w:pPr>
                  <w:r w:rsidRPr="00DD749C">
                    <w:rPr>
                      <w:rFonts w:eastAsia="Calibri"/>
                    </w:rPr>
                    <w:t xml:space="preserve">The Parties acknowledge that for the purposes of the Data Protection Legislation the Parties are independent controllers of Personal Data under this Framework Agreement. </w:t>
                  </w:r>
                </w:p>
              </w:tc>
              <w:tc>
                <w:tcPr>
                  <w:tcW w:w="4420" w:type="dxa"/>
                </w:tcPr>
                <w:p w14:paraId="6F23041B" w14:textId="6CA6E926" w:rsidR="002440C8" w:rsidRPr="00DD749C" w:rsidRDefault="002440C8" w:rsidP="002440C8">
                  <w:pPr>
                    <w:numPr>
                      <w:ilvl w:val="1"/>
                      <w:numId w:val="0"/>
                    </w:numPr>
                    <w:overflowPunct/>
                    <w:autoSpaceDE/>
                    <w:autoSpaceDN/>
                    <w:spacing w:after="120"/>
                    <w:jc w:val="left"/>
                    <w:textAlignment w:val="auto"/>
                    <w:rPr>
                      <w:i/>
                    </w:rPr>
                  </w:pPr>
                </w:p>
              </w:tc>
              <w:tc>
                <w:tcPr>
                  <w:tcW w:w="4421" w:type="dxa"/>
                </w:tcPr>
                <w:p w14:paraId="2D61614B" w14:textId="77777777" w:rsidR="002440C8" w:rsidRPr="00DD749C" w:rsidRDefault="002440C8" w:rsidP="002440C8">
                  <w:pPr>
                    <w:numPr>
                      <w:ilvl w:val="1"/>
                      <w:numId w:val="0"/>
                    </w:numPr>
                    <w:overflowPunct/>
                    <w:autoSpaceDE/>
                    <w:autoSpaceDN/>
                    <w:spacing w:after="120"/>
                    <w:jc w:val="left"/>
                    <w:textAlignment w:val="auto"/>
                    <w:rPr>
                      <w:i/>
                    </w:rPr>
                  </w:pPr>
                </w:p>
              </w:tc>
            </w:tr>
            <w:tr w:rsidR="002440C8" w:rsidRPr="00DD749C" w14:paraId="17026910" w14:textId="77777777" w:rsidTr="00CB44F1">
              <w:tc>
                <w:tcPr>
                  <w:tcW w:w="4393" w:type="dxa"/>
                </w:tcPr>
                <w:p w14:paraId="299DA128" w14:textId="15783BD9" w:rsidR="002440C8" w:rsidRPr="00DD749C" w:rsidRDefault="002440C8" w:rsidP="002440C8">
                  <w:pPr>
                    <w:numPr>
                      <w:ilvl w:val="1"/>
                      <w:numId w:val="0"/>
                    </w:numPr>
                    <w:overflowPunct/>
                    <w:autoSpaceDE/>
                    <w:autoSpaceDN/>
                    <w:spacing w:after="120"/>
                    <w:jc w:val="left"/>
                    <w:textAlignment w:val="auto"/>
                    <w:rPr>
                      <w:i/>
                    </w:rPr>
                  </w:pPr>
                  <w:r w:rsidRPr="00DD749C">
                    <w:rPr>
                      <w:rFonts w:eastAsia="Calibri"/>
                      <w:lang w:val="en-US"/>
                    </w:rPr>
                    <w:t>Use of Personal Data</w:t>
                  </w:r>
                </w:p>
              </w:tc>
              <w:tc>
                <w:tcPr>
                  <w:tcW w:w="4420" w:type="dxa"/>
                </w:tcPr>
                <w:p w14:paraId="1F3C53A6" w14:textId="409CB818" w:rsidR="002440C8" w:rsidRPr="00DD749C" w:rsidRDefault="002440C8" w:rsidP="002440C8">
                  <w:pPr>
                    <w:numPr>
                      <w:ilvl w:val="1"/>
                      <w:numId w:val="0"/>
                    </w:numPr>
                    <w:overflowPunct/>
                    <w:autoSpaceDE/>
                    <w:autoSpaceDN/>
                    <w:spacing w:after="120"/>
                    <w:jc w:val="left"/>
                    <w:textAlignment w:val="auto"/>
                    <w:rPr>
                      <w:i/>
                    </w:rPr>
                  </w:pPr>
                  <w:r w:rsidRPr="00DD749C">
                    <w:rPr>
                      <w:rFonts w:eastAsia="Calibri"/>
                      <w:lang w:val="en-US"/>
                    </w:rPr>
                    <w:t xml:space="preserve">Managing  the obligations under the Call Off Contract Agreement, including exit management, and other associated activities, </w:t>
                  </w:r>
                </w:p>
              </w:tc>
              <w:tc>
                <w:tcPr>
                  <w:tcW w:w="4420" w:type="dxa"/>
                </w:tcPr>
                <w:p w14:paraId="675E8EED" w14:textId="2DE79DCE" w:rsidR="002440C8" w:rsidRPr="00DD749C" w:rsidRDefault="002440C8" w:rsidP="002440C8">
                  <w:pPr>
                    <w:numPr>
                      <w:ilvl w:val="1"/>
                      <w:numId w:val="0"/>
                    </w:numPr>
                    <w:overflowPunct/>
                    <w:autoSpaceDE/>
                    <w:autoSpaceDN/>
                    <w:spacing w:after="120"/>
                    <w:jc w:val="left"/>
                    <w:textAlignment w:val="auto"/>
                    <w:rPr>
                      <w:i/>
                    </w:rPr>
                  </w:pPr>
                </w:p>
              </w:tc>
              <w:tc>
                <w:tcPr>
                  <w:tcW w:w="4421" w:type="dxa"/>
                </w:tcPr>
                <w:p w14:paraId="319E0A6B" w14:textId="77777777" w:rsidR="002440C8" w:rsidRPr="00DD749C" w:rsidRDefault="002440C8" w:rsidP="002440C8">
                  <w:pPr>
                    <w:numPr>
                      <w:ilvl w:val="1"/>
                      <w:numId w:val="0"/>
                    </w:numPr>
                    <w:overflowPunct/>
                    <w:autoSpaceDE/>
                    <w:autoSpaceDN/>
                    <w:spacing w:after="120"/>
                    <w:jc w:val="left"/>
                    <w:textAlignment w:val="auto"/>
                    <w:rPr>
                      <w:i/>
                    </w:rPr>
                  </w:pPr>
                </w:p>
              </w:tc>
            </w:tr>
            <w:tr w:rsidR="002440C8" w:rsidRPr="00DD749C" w14:paraId="69EA6855" w14:textId="77777777" w:rsidTr="00CB44F1">
              <w:tc>
                <w:tcPr>
                  <w:tcW w:w="4393" w:type="dxa"/>
                </w:tcPr>
                <w:p w14:paraId="0BC833FB" w14:textId="574F3667" w:rsidR="002440C8" w:rsidRPr="00DD749C" w:rsidRDefault="002440C8" w:rsidP="002440C8">
                  <w:pPr>
                    <w:numPr>
                      <w:ilvl w:val="1"/>
                      <w:numId w:val="0"/>
                    </w:numPr>
                    <w:overflowPunct/>
                    <w:autoSpaceDE/>
                    <w:autoSpaceDN/>
                    <w:spacing w:after="120"/>
                    <w:jc w:val="left"/>
                    <w:textAlignment w:val="auto"/>
                    <w:rPr>
                      <w:i/>
                    </w:rPr>
                  </w:pPr>
                  <w:r w:rsidRPr="00DD749C">
                    <w:rPr>
                      <w:rFonts w:eastAsia="Calibri"/>
                      <w:lang w:val="en-US"/>
                    </w:rPr>
                    <w:t>Duration of the processing</w:t>
                  </w:r>
                </w:p>
              </w:tc>
              <w:tc>
                <w:tcPr>
                  <w:tcW w:w="4420" w:type="dxa"/>
                </w:tcPr>
                <w:p w14:paraId="1A7EE9CB" w14:textId="14E6E46A" w:rsidR="002440C8" w:rsidRPr="00DD749C" w:rsidRDefault="002440C8" w:rsidP="002440C8">
                  <w:pPr>
                    <w:numPr>
                      <w:ilvl w:val="1"/>
                      <w:numId w:val="0"/>
                    </w:numPr>
                    <w:overflowPunct/>
                    <w:autoSpaceDE/>
                    <w:autoSpaceDN/>
                    <w:spacing w:after="120"/>
                    <w:jc w:val="left"/>
                    <w:textAlignment w:val="auto"/>
                    <w:rPr>
                      <w:i/>
                    </w:rPr>
                  </w:pPr>
                  <w:r w:rsidRPr="00DD749C">
                    <w:rPr>
                      <w:rFonts w:eastAsia="Calibri"/>
                      <w:lang w:val="en-US"/>
                    </w:rPr>
                    <w:t xml:space="preserve">For the duration of the Framework Contract plus 7 years. </w:t>
                  </w:r>
                </w:p>
              </w:tc>
              <w:tc>
                <w:tcPr>
                  <w:tcW w:w="4420" w:type="dxa"/>
                </w:tcPr>
                <w:p w14:paraId="52855B82" w14:textId="6861D228" w:rsidR="002440C8" w:rsidRPr="00DD749C" w:rsidRDefault="002440C8" w:rsidP="002440C8">
                  <w:pPr>
                    <w:numPr>
                      <w:ilvl w:val="1"/>
                      <w:numId w:val="0"/>
                    </w:numPr>
                    <w:overflowPunct/>
                    <w:autoSpaceDE/>
                    <w:autoSpaceDN/>
                    <w:spacing w:after="120"/>
                    <w:jc w:val="left"/>
                    <w:textAlignment w:val="auto"/>
                    <w:rPr>
                      <w:i/>
                    </w:rPr>
                  </w:pPr>
                </w:p>
              </w:tc>
              <w:tc>
                <w:tcPr>
                  <w:tcW w:w="4421" w:type="dxa"/>
                </w:tcPr>
                <w:p w14:paraId="61147C1E" w14:textId="77777777" w:rsidR="002440C8" w:rsidRPr="00DD749C" w:rsidRDefault="002440C8" w:rsidP="002440C8">
                  <w:pPr>
                    <w:numPr>
                      <w:ilvl w:val="1"/>
                      <w:numId w:val="0"/>
                    </w:numPr>
                    <w:overflowPunct/>
                    <w:autoSpaceDE/>
                    <w:autoSpaceDN/>
                    <w:spacing w:after="120"/>
                    <w:jc w:val="left"/>
                    <w:textAlignment w:val="auto"/>
                    <w:rPr>
                      <w:i/>
                    </w:rPr>
                  </w:pPr>
                </w:p>
              </w:tc>
            </w:tr>
            <w:tr w:rsidR="002440C8" w:rsidRPr="00DD749C" w14:paraId="088AE507" w14:textId="77777777" w:rsidTr="00CB44F1">
              <w:tc>
                <w:tcPr>
                  <w:tcW w:w="4393" w:type="dxa"/>
                </w:tcPr>
                <w:p w14:paraId="3B4ABF1B" w14:textId="78D5658F" w:rsidR="002440C8" w:rsidRPr="00DD749C" w:rsidRDefault="002440C8" w:rsidP="002440C8">
                  <w:pPr>
                    <w:numPr>
                      <w:ilvl w:val="1"/>
                      <w:numId w:val="0"/>
                    </w:numPr>
                    <w:overflowPunct/>
                    <w:autoSpaceDE/>
                    <w:autoSpaceDN/>
                    <w:spacing w:after="120"/>
                    <w:jc w:val="left"/>
                    <w:textAlignment w:val="auto"/>
                    <w:rPr>
                      <w:i/>
                    </w:rPr>
                  </w:pPr>
                  <w:r w:rsidRPr="00DD749C">
                    <w:rPr>
                      <w:rFonts w:eastAsia="Calibri"/>
                      <w:lang w:val="en-US"/>
                    </w:rPr>
                    <w:t>Nature and purposes of the processing</w:t>
                  </w:r>
                </w:p>
              </w:tc>
              <w:tc>
                <w:tcPr>
                  <w:tcW w:w="4420" w:type="dxa"/>
                </w:tcPr>
                <w:p w14:paraId="3D924AF9" w14:textId="77777777" w:rsidR="002440C8" w:rsidRPr="00DD749C" w:rsidRDefault="002440C8" w:rsidP="002440C8">
                  <w:pPr>
                    <w:numPr>
                      <w:ilvl w:val="1"/>
                      <w:numId w:val="0"/>
                    </w:numPr>
                    <w:overflowPunct/>
                    <w:autoSpaceDE/>
                    <w:autoSpaceDN/>
                    <w:spacing w:after="120"/>
                    <w:jc w:val="left"/>
                    <w:textAlignment w:val="auto"/>
                    <w:rPr>
                      <w:i/>
                    </w:rPr>
                  </w:pPr>
                </w:p>
              </w:tc>
              <w:tc>
                <w:tcPr>
                  <w:tcW w:w="4420" w:type="dxa"/>
                </w:tcPr>
                <w:p w14:paraId="60B1721F" w14:textId="11DBE0C6" w:rsidR="002440C8" w:rsidRPr="00DD749C" w:rsidRDefault="002440C8" w:rsidP="002440C8">
                  <w:pPr>
                    <w:numPr>
                      <w:ilvl w:val="1"/>
                      <w:numId w:val="0"/>
                    </w:numPr>
                    <w:overflowPunct/>
                    <w:autoSpaceDE/>
                    <w:autoSpaceDN/>
                    <w:spacing w:after="120"/>
                    <w:jc w:val="left"/>
                    <w:textAlignment w:val="auto"/>
                    <w:rPr>
                      <w:i/>
                    </w:rPr>
                  </w:pPr>
                </w:p>
              </w:tc>
              <w:tc>
                <w:tcPr>
                  <w:tcW w:w="4421" w:type="dxa"/>
                </w:tcPr>
                <w:p w14:paraId="12740906" w14:textId="77777777" w:rsidR="002440C8" w:rsidRPr="00DD749C" w:rsidRDefault="002440C8" w:rsidP="002440C8">
                  <w:pPr>
                    <w:numPr>
                      <w:ilvl w:val="1"/>
                      <w:numId w:val="0"/>
                    </w:numPr>
                    <w:overflowPunct/>
                    <w:autoSpaceDE/>
                    <w:autoSpaceDN/>
                    <w:spacing w:after="120"/>
                    <w:jc w:val="left"/>
                    <w:textAlignment w:val="auto"/>
                    <w:rPr>
                      <w:i/>
                    </w:rPr>
                  </w:pPr>
                </w:p>
              </w:tc>
            </w:tr>
            <w:tr w:rsidR="002440C8" w:rsidRPr="00DD749C" w14:paraId="7BA5761D" w14:textId="77777777" w:rsidTr="00CB44F1">
              <w:tc>
                <w:tcPr>
                  <w:tcW w:w="4393" w:type="dxa"/>
                </w:tcPr>
                <w:p w14:paraId="79B2F7D1" w14:textId="2DA621DA" w:rsidR="002440C8" w:rsidRPr="00DD749C" w:rsidRDefault="002440C8" w:rsidP="002440C8">
                  <w:pPr>
                    <w:numPr>
                      <w:ilvl w:val="1"/>
                      <w:numId w:val="0"/>
                    </w:numPr>
                    <w:overflowPunct/>
                    <w:autoSpaceDE/>
                    <w:autoSpaceDN/>
                    <w:spacing w:after="120"/>
                    <w:jc w:val="left"/>
                    <w:textAlignment w:val="auto"/>
                    <w:rPr>
                      <w:i/>
                    </w:rPr>
                  </w:pPr>
                  <w:r w:rsidRPr="00DD749C">
                    <w:rPr>
                      <w:rFonts w:eastAsia="Calibri"/>
                      <w:lang w:val="en-US"/>
                    </w:rPr>
                    <w:t>Type of Personal Data</w:t>
                  </w:r>
                </w:p>
              </w:tc>
              <w:tc>
                <w:tcPr>
                  <w:tcW w:w="4420" w:type="dxa"/>
                </w:tcPr>
                <w:p w14:paraId="596D6842" w14:textId="77777777" w:rsidR="002440C8" w:rsidRPr="00DD749C" w:rsidRDefault="002440C8" w:rsidP="002440C8">
                  <w:pPr>
                    <w:spacing w:line="312" w:lineRule="auto"/>
                    <w:ind w:left="117"/>
                    <w:jc w:val="left"/>
                  </w:pPr>
                  <w:r w:rsidRPr="00DD749C">
                    <w:t>Full name</w:t>
                  </w:r>
                </w:p>
                <w:p w14:paraId="5545916E" w14:textId="77777777" w:rsidR="002440C8" w:rsidRPr="00DD749C" w:rsidRDefault="002440C8" w:rsidP="002440C8">
                  <w:pPr>
                    <w:spacing w:line="312" w:lineRule="auto"/>
                    <w:ind w:left="117"/>
                    <w:jc w:val="left"/>
                  </w:pPr>
                  <w:r w:rsidRPr="00DD749C">
                    <w:t>Worplace address</w:t>
                  </w:r>
                </w:p>
                <w:p w14:paraId="68E9008D" w14:textId="77777777" w:rsidR="002440C8" w:rsidRPr="00DD749C" w:rsidRDefault="002440C8" w:rsidP="002440C8">
                  <w:pPr>
                    <w:spacing w:line="312" w:lineRule="auto"/>
                    <w:ind w:left="117"/>
                    <w:jc w:val="left"/>
                  </w:pPr>
                  <w:r w:rsidRPr="00DD749C">
                    <w:t xml:space="preserve">Workplace Phone Number </w:t>
                  </w:r>
                </w:p>
                <w:p w14:paraId="4DC70806" w14:textId="77777777" w:rsidR="002440C8" w:rsidRPr="00DD749C" w:rsidRDefault="002440C8" w:rsidP="002440C8">
                  <w:pPr>
                    <w:spacing w:line="312" w:lineRule="auto"/>
                    <w:ind w:left="117"/>
                    <w:jc w:val="left"/>
                    <w:rPr>
                      <w:rFonts w:eastAsia="Calibri"/>
                      <w:b/>
                      <w:lang w:val="en-US"/>
                    </w:rPr>
                  </w:pPr>
                  <w:r w:rsidRPr="00DD749C">
                    <w:t xml:space="preserve">Workplace email address </w:t>
                  </w:r>
                </w:p>
                <w:p w14:paraId="678BB01C" w14:textId="77777777" w:rsidR="002440C8" w:rsidRPr="00DD749C" w:rsidRDefault="002440C8" w:rsidP="002440C8">
                  <w:pPr>
                    <w:spacing w:line="312" w:lineRule="auto"/>
                    <w:ind w:left="117"/>
                    <w:jc w:val="left"/>
                    <w:rPr>
                      <w:rFonts w:eastAsia="Calibri"/>
                      <w:lang w:val="en-US"/>
                    </w:rPr>
                  </w:pPr>
                  <w:r w:rsidRPr="00DD749C">
                    <w:rPr>
                      <w:rFonts w:eastAsia="Calibri"/>
                      <w:lang w:val="en-US"/>
                    </w:rPr>
                    <w:t xml:space="preserve">Names </w:t>
                  </w:r>
                </w:p>
                <w:p w14:paraId="74F00B85" w14:textId="77777777" w:rsidR="002440C8" w:rsidRPr="00DD749C" w:rsidRDefault="002440C8" w:rsidP="002440C8">
                  <w:pPr>
                    <w:spacing w:line="312" w:lineRule="auto"/>
                    <w:ind w:left="117"/>
                    <w:jc w:val="left"/>
                    <w:rPr>
                      <w:rFonts w:eastAsia="Calibri"/>
                      <w:lang w:val="en-US"/>
                    </w:rPr>
                  </w:pPr>
                  <w:r w:rsidRPr="00DD749C">
                    <w:rPr>
                      <w:rFonts w:eastAsia="Calibri"/>
                      <w:lang w:val="en-US"/>
                    </w:rPr>
                    <w:t>Job Title</w:t>
                  </w:r>
                </w:p>
                <w:p w14:paraId="37F6D5FE" w14:textId="77777777" w:rsidR="002440C8" w:rsidRPr="00DD749C" w:rsidRDefault="002440C8" w:rsidP="002440C8">
                  <w:pPr>
                    <w:spacing w:line="312" w:lineRule="auto"/>
                    <w:ind w:left="117"/>
                    <w:jc w:val="left"/>
                    <w:rPr>
                      <w:rFonts w:eastAsia="Calibri"/>
                      <w:lang w:val="en-US"/>
                    </w:rPr>
                  </w:pPr>
                  <w:r w:rsidRPr="00DD749C">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DD749C" w14:paraId="20F03981" w14:textId="77777777" w:rsidTr="00CB44F1">
                    <w:trPr>
                      <w:trHeight w:val="300"/>
                    </w:trPr>
                    <w:tc>
                      <w:tcPr>
                        <w:tcW w:w="6240" w:type="dxa"/>
                        <w:tcBorders>
                          <w:top w:val="nil"/>
                          <w:left w:val="nil"/>
                          <w:bottom w:val="nil"/>
                          <w:right w:val="nil"/>
                        </w:tcBorders>
                        <w:shd w:val="clear" w:color="auto" w:fill="auto"/>
                        <w:noWrap/>
                        <w:vAlign w:val="bottom"/>
                        <w:hideMark/>
                      </w:tcPr>
                      <w:p w14:paraId="137C41AD" w14:textId="77777777" w:rsidR="002440C8" w:rsidRPr="00DD749C" w:rsidRDefault="002440C8" w:rsidP="002440C8">
                        <w:pPr>
                          <w:spacing w:line="312" w:lineRule="auto"/>
                          <w:ind w:left="0"/>
                          <w:jc w:val="left"/>
                        </w:pPr>
                        <w:r w:rsidRPr="00DD749C">
                          <w:rPr>
                            <w:rFonts w:eastAsia="Calibri"/>
                            <w:lang w:val="en-US"/>
                          </w:rPr>
                          <w:lastRenderedPageBreak/>
                          <w:t>Tenure Information</w:t>
                        </w:r>
                        <w:r w:rsidRPr="00DD749C">
                          <w:t>Qualifications or Certifications</w:t>
                        </w:r>
                      </w:p>
                    </w:tc>
                  </w:tr>
                  <w:tr w:rsidR="002440C8" w:rsidRPr="00DD749C" w14:paraId="77A0E19D" w14:textId="77777777" w:rsidTr="00CB44F1">
                    <w:trPr>
                      <w:trHeight w:val="300"/>
                    </w:trPr>
                    <w:tc>
                      <w:tcPr>
                        <w:tcW w:w="6240" w:type="dxa"/>
                        <w:tcBorders>
                          <w:top w:val="nil"/>
                          <w:left w:val="nil"/>
                          <w:bottom w:val="nil"/>
                          <w:right w:val="nil"/>
                        </w:tcBorders>
                        <w:shd w:val="clear" w:color="auto" w:fill="auto"/>
                        <w:noWrap/>
                        <w:vAlign w:val="bottom"/>
                        <w:hideMark/>
                      </w:tcPr>
                      <w:p w14:paraId="3ADAD16C" w14:textId="77777777" w:rsidR="002440C8" w:rsidRPr="00DD749C" w:rsidRDefault="002440C8" w:rsidP="002440C8">
                        <w:pPr>
                          <w:spacing w:line="312" w:lineRule="auto"/>
                          <w:ind w:left="0"/>
                          <w:jc w:val="left"/>
                        </w:pPr>
                        <w:r w:rsidRPr="00DD749C">
                          <w:t>Nationality</w:t>
                        </w:r>
                      </w:p>
                    </w:tc>
                  </w:tr>
                  <w:tr w:rsidR="002440C8" w:rsidRPr="00DD749C" w14:paraId="76F7DCB6" w14:textId="77777777" w:rsidTr="00CB44F1">
                    <w:trPr>
                      <w:trHeight w:val="300"/>
                    </w:trPr>
                    <w:tc>
                      <w:tcPr>
                        <w:tcW w:w="6240" w:type="dxa"/>
                        <w:tcBorders>
                          <w:top w:val="nil"/>
                          <w:left w:val="nil"/>
                          <w:bottom w:val="nil"/>
                          <w:right w:val="nil"/>
                        </w:tcBorders>
                        <w:shd w:val="clear" w:color="auto" w:fill="auto"/>
                        <w:noWrap/>
                        <w:vAlign w:val="bottom"/>
                        <w:hideMark/>
                      </w:tcPr>
                      <w:p w14:paraId="71FC4BE1" w14:textId="77777777" w:rsidR="002440C8" w:rsidRPr="00DD749C" w:rsidRDefault="002440C8" w:rsidP="002440C8">
                        <w:pPr>
                          <w:spacing w:line="312" w:lineRule="auto"/>
                          <w:ind w:left="0"/>
                          <w:jc w:val="left"/>
                        </w:pPr>
                        <w:r w:rsidRPr="00DD749C">
                          <w:t>Education &amp; training history</w:t>
                        </w:r>
                      </w:p>
                    </w:tc>
                  </w:tr>
                  <w:tr w:rsidR="002440C8" w:rsidRPr="00DD749C" w14:paraId="7E62774E" w14:textId="77777777" w:rsidTr="00CB44F1">
                    <w:trPr>
                      <w:trHeight w:val="300"/>
                    </w:trPr>
                    <w:tc>
                      <w:tcPr>
                        <w:tcW w:w="6240" w:type="dxa"/>
                        <w:tcBorders>
                          <w:top w:val="nil"/>
                          <w:left w:val="nil"/>
                          <w:bottom w:val="nil"/>
                          <w:right w:val="nil"/>
                        </w:tcBorders>
                        <w:shd w:val="clear" w:color="auto" w:fill="auto"/>
                        <w:noWrap/>
                        <w:vAlign w:val="bottom"/>
                        <w:hideMark/>
                      </w:tcPr>
                      <w:p w14:paraId="1DDB3A90" w14:textId="77777777" w:rsidR="002440C8" w:rsidRPr="00DD749C" w:rsidRDefault="002440C8" w:rsidP="002440C8">
                        <w:pPr>
                          <w:spacing w:line="312" w:lineRule="auto"/>
                          <w:ind w:left="0"/>
                          <w:jc w:val="left"/>
                        </w:pPr>
                        <w:r w:rsidRPr="00DD749C">
                          <w:t>Previous work history</w:t>
                        </w:r>
                      </w:p>
                    </w:tc>
                  </w:tr>
                  <w:tr w:rsidR="002440C8" w:rsidRPr="00DD749C" w14:paraId="556C2765" w14:textId="77777777" w:rsidTr="00CB44F1">
                    <w:trPr>
                      <w:trHeight w:val="300"/>
                    </w:trPr>
                    <w:tc>
                      <w:tcPr>
                        <w:tcW w:w="6240" w:type="dxa"/>
                        <w:tcBorders>
                          <w:top w:val="nil"/>
                          <w:left w:val="nil"/>
                          <w:bottom w:val="nil"/>
                          <w:right w:val="nil"/>
                        </w:tcBorders>
                        <w:shd w:val="clear" w:color="auto" w:fill="auto"/>
                        <w:noWrap/>
                        <w:vAlign w:val="bottom"/>
                        <w:hideMark/>
                      </w:tcPr>
                      <w:p w14:paraId="2287F91A" w14:textId="77777777" w:rsidR="002440C8" w:rsidRPr="00DD749C" w:rsidRDefault="002440C8" w:rsidP="002440C8">
                        <w:pPr>
                          <w:spacing w:line="312" w:lineRule="auto"/>
                          <w:ind w:left="0"/>
                          <w:jc w:val="left"/>
                        </w:pPr>
                        <w:r w:rsidRPr="00DD749C">
                          <w:t>Personal Interests</w:t>
                        </w:r>
                      </w:p>
                    </w:tc>
                  </w:tr>
                  <w:tr w:rsidR="002440C8" w:rsidRPr="00DD749C" w14:paraId="228B5A00" w14:textId="77777777" w:rsidTr="00CB44F1">
                    <w:trPr>
                      <w:trHeight w:val="300"/>
                    </w:trPr>
                    <w:tc>
                      <w:tcPr>
                        <w:tcW w:w="6240" w:type="dxa"/>
                        <w:tcBorders>
                          <w:top w:val="nil"/>
                          <w:left w:val="nil"/>
                          <w:bottom w:val="nil"/>
                          <w:right w:val="nil"/>
                        </w:tcBorders>
                        <w:shd w:val="clear" w:color="auto" w:fill="auto"/>
                        <w:noWrap/>
                        <w:vAlign w:val="bottom"/>
                        <w:hideMark/>
                      </w:tcPr>
                      <w:p w14:paraId="31303C70" w14:textId="77777777" w:rsidR="002440C8" w:rsidRPr="00DD749C" w:rsidRDefault="002440C8" w:rsidP="002440C8">
                        <w:pPr>
                          <w:spacing w:line="312" w:lineRule="auto"/>
                          <w:ind w:left="0"/>
                          <w:jc w:val="left"/>
                        </w:pPr>
                        <w:r w:rsidRPr="00DD749C">
                          <w:t>References and referee details</w:t>
                        </w:r>
                      </w:p>
                    </w:tc>
                  </w:tr>
                  <w:tr w:rsidR="002440C8" w:rsidRPr="00DD749C" w14:paraId="7843A9D3" w14:textId="77777777" w:rsidTr="00CB44F1">
                    <w:trPr>
                      <w:trHeight w:val="300"/>
                    </w:trPr>
                    <w:tc>
                      <w:tcPr>
                        <w:tcW w:w="6240" w:type="dxa"/>
                        <w:tcBorders>
                          <w:top w:val="nil"/>
                          <w:left w:val="nil"/>
                          <w:bottom w:val="nil"/>
                          <w:right w:val="nil"/>
                        </w:tcBorders>
                        <w:shd w:val="clear" w:color="auto" w:fill="auto"/>
                        <w:noWrap/>
                        <w:vAlign w:val="bottom"/>
                        <w:hideMark/>
                      </w:tcPr>
                      <w:p w14:paraId="57086626" w14:textId="77777777" w:rsidR="002440C8" w:rsidRPr="00DD749C" w:rsidRDefault="002440C8" w:rsidP="002440C8">
                        <w:pPr>
                          <w:spacing w:line="312" w:lineRule="auto"/>
                          <w:ind w:left="0"/>
                          <w:jc w:val="left"/>
                        </w:pPr>
                        <w:r w:rsidRPr="00DD749C">
                          <w:t>Driving license details</w:t>
                        </w:r>
                      </w:p>
                    </w:tc>
                  </w:tr>
                  <w:tr w:rsidR="002440C8" w:rsidRPr="00DD749C" w14:paraId="11DB58F6" w14:textId="77777777" w:rsidTr="00CB44F1">
                    <w:trPr>
                      <w:trHeight w:val="300"/>
                    </w:trPr>
                    <w:tc>
                      <w:tcPr>
                        <w:tcW w:w="6240" w:type="dxa"/>
                        <w:tcBorders>
                          <w:top w:val="nil"/>
                          <w:left w:val="nil"/>
                          <w:bottom w:val="nil"/>
                          <w:right w:val="nil"/>
                        </w:tcBorders>
                        <w:shd w:val="clear" w:color="auto" w:fill="auto"/>
                        <w:noWrap/>
                        <w:vAlign w:val="bottom"/>
                        <w:hideMark/>
                      </w:tcPr>
                      <w:p w14:paraId="56D704AE" w14:textId="77777777" w:rsidR="002440C8" w:rsidRPr="00DD749C" w:rsidRDefault="002440C8" w:rsidP="002440C8">
                        <w:pPr>
                          <w:spacing w:line="312" w:lineRule="auto"/>
                          <w:ind w:left="0"/>
                          <w:jc w:val="left"/>
                        </w:pPr>
                        <w:r w:rsidRPr="00DD749C">
                          <w:t>National insurance number</w:t>
                        </w:r>
                      </w:p>
                    </w:tc>
                  </w:tr>
                  <w:tr w:rsidR="002440C8" w:rsidRPr="00DD749C" w14:paraId="75B8ACE3" w14:textId="77777777" w:rsidTr="00CB44F1">
                    <w:trPr>
                      <w:trHeight w:val="300"/>
                    </w:trPr>
                    <w:tc>
                      <w:tcPr>
                        <w:tcW w:w="6240" w:type="dxa"/>
                        <w:tcBorders>
                          <w:top w:val="nil"/>
                          <w:left w:val="nil"/>
                          <w:bottom w:val="nil"/>
                          <w:right w:val="nil"/>
                        </w:tcBorders>
                        <w:shd w:val="clear" w:color="auto" w:fill="auto"/>
                        <w:noWrap/>
                        <w:vAlign w:val="bottom"/>
                        <w:hideMark/>
                      </w:tcPr>
                      <w:p w14:paraId="26F08F5D" w14:textId="77777777" w:rsidR="002440C8" w:rsidRPr="00DD749C" w:rsidRDefault="002440C8" w:rsidP="002440C8">
                        <w:pPr>
                          <w:spacing w:line="312" w:lineRule="auto"/>
                          <w:ind w:left="0"/>
                          <w:jc w:val="left"/>
                        </w:pPr>
                        <w:r w:rsidRPr="00DD749C">
                          <w:t>Bank statements</w:t>
                        </w:r>
                      </w:p>
                    </w:tc>
                  </w:tr>
                  <w:tr w:rsidR="002440C8" w:rsidRPr="00DD749C" w14:paraId="0CBFE977" w14:textId="77777777" w:rsidTr="00CB44F1">
                    <w:trPr>
                      <w:trHeight w:val="300"/>
                    </w:trPr>
                    <w:tc>
                      <w:tcPr>
                        <w:tcW w:w="6240" w:type="dxa"/>
                        <w:tcBorders>
                          <w:top w:val="nil"/>
                          <w:left w:val="nil"/>
                          <w:bottom w:val="nil"/>
                          <w:right w:val="nil"/>
                        </w:tcBorders>
                        <w:shd w:val="clear" w:color="auto" w:fill="auto"/>
                        <w:noWrap/>
                        <w:vAlign w:val="bottom"/>
                        <w:hideMark/>
                      </w:tcPr>
                      <w:p w14:paraId="48CD72F4" w14:textId="77777777" w:rsidR="002440C8" w:rsidRPr="00DD749C" w:rsidRDefault="002440C8" w:rsidP="002440C8">
                        <w:pPr>
                          <w:spacing w:line="312" w:lineRule="auto"/>
                          <w:ind w:left="0"/>
                          <w:jc w:val="left"/>
                        </w:pPr>
                        <w:r w:rsidRPr="00DD749C">
                          <w:t>Utility bills</w:t>
                        </w:r>
                      </w:p>
                    </w:tc>
                  </w:tr>
                  <w:tr w:rsidR="002440C8" w:rsidRPr="00DD749C" w14:paraId="041A01D6" w14:textId="77777777" w:rsidTr="00CB44F1">
                    <w:trPr>
                      <w:trHeight w:val="300"/>
                    </w:trPr>
                    <w:tc>
                      <w:tcPr>
                        <w:tcW w:w="6240" w:type="dxa"/>
                        <w:tcBorders>
                          <w:top w:val="nil"/>
                          <w:left w:val="nil"/>
                          <w:bottom w:val="nil"/>
                          <w:right w:val="nil"/>
                        </w:tcBorders>
                        <w:shd w:val="clear" w:color="auto" w:fill="auto"/>
                        <w:noWrap/>
                        <w:vAlign w:val="bottom"/>
                        <w:hideMark/>
                      </w:tcPr>
                      <w:p w14:paraId="396C2025" w14:textId="77777777" w:rsidR="002440C8" w:rsidRPr="00DD749C" w:rsidRDefault="002440C8" w:rsidP="002440C8">
                        <w:pPr>
                          <w:spacing w:line="312" w:lineRule="auto"/>
                          <w:ind w:left="0"/>
                          <w:jc w:val="left"/>
                        </w:pPr>
                        <w:r w:rsidRPr="00DD749C">
                          <w:t>Job title or role</w:t>
                        </w:r>
                      </w:p>
                    </w:tc>
                  </w:tr>
                  <w:tr w:rsidR="002440C8" w:rsidRPr="00DD749C" w14:paraId="4C39D36F" w14:textId="77777777" w:rsidTr="00CB44F1">
                    <w:trPr>
                      <w:trHeight w:val="300"/>
                    </w:trPr>
                    <w:tc>
                      <w:tcPr>
                        <w:tcW w:w="6240" w:type="dxa"/>
                        <w:tcBorders>
                          <w:top w:val="nil"/>
                          <w:left w:val="nil"/>
                          <w:bottom w:val="nil"/>
                          <w:right w:val="nil"/>
                        </w:tcBorders>
                        <w:shd w:val="clear" w:color="auto" w:fill="auto"/>
                        <w:noWrap/>
                        <w:vAlign w:val="bottom"/>
                        <w:hideMark/>
                      </w:tcPr>
                      <w:p w14:paraId="74C532C6" w14:textId="77777777" w:rsidR="002440C8" w:rsidRPr="00DD749C" w:rsidRDefault="002440C8" w:rsidP="002440C8">
                        <w:pPr>
                          <w:spacing w:line="312" w:lineRule="auto"/>
                          <w:ind w:left="0"/>
                          <w:jc w:val="left"/>
                        </w:pPr>
                        <w:r w:rsidRPr="00DD749C">
                          <w:t>Job application details</w:t>
                        </w:r>
                      </w:p>
                    </w:tc>
                  </w:tr>
                  <w:tr w:rsidR="002440C8" w:rsidRPr="00DD749C" w14:paraId="4DCEC360" w14:textId="77777777" w:rsidTr="00CB44F1">
                    <w:trPr>
                      <w:trHeight w:val="300"/>
                    </w:trPr>
                    <w:tc>
                      <w:tcPr>
                        <w:tcW w:w="6240" w:type="dxa"/>
                        <w:tcBorders>
                          <w:top w:val="nil"/>
                          <w:left w:val="nil"/>
                          <w:bottom w:val="nil"/>
                          <w:right w:val="nil"/>
                        </w:tcBorders>
                        <w:shd w:val="clear" w:color="auto" w:fill="auto"/>
                        <w:noWrap/>
                        <w:vAlign w:val="bottom"/>
                        <w:hideMark/>
                      </w:tcPr>
                      <w:p w14:paraId="61712CC1" w14:textId="77777777" w:rsidR="002440C8" w:rsidRPr="00DD749C" w:rsidRDefault="002440C8" w:rsidP="002440C8">
                        <w:pPr>
                          <w:spacing w:line="312" w:lineRule="auto"/>
                          <w:ind w:left="0"/>
                          <w:jc w:val="left"/>
                        </w:pPr>
                        <w:r w:rsidRPr="00DD749C">
                          <w:t>Start date</w:t>
                        </w:r>
                      </w:p>
                    </w:tc>
                  </w:tr>
                  <w:tr w:rsidR="002440C8" w:rsidRPr="00DD749C" w14:paraId="3AA1D560" w14:textId="77777777" w:rsidTr="00CB44F1">
                    <w:trPr>
                      <w:trHeight w:val="300"/>
                    </w:trPr>
                    <w:tc>
                      <w:tcPr>
                        <w:tcW w:w="6240" w:type="dxa"/>
                        <w:tcBorders>
                          <w:top w:val="nil"/>
                          <w:left w:val="nil"/>
                          <w:bottom w:val="nil"/>
                          <w:right w:val="nil"/>
                        </w:tcBorders>
                        <w:shd w:val="clear" w:color="auto" w:fill="auto"/>
                        <w:noWrap/>
                        <w:vAlign w:val="bottom"/>
                        <w:hideMark/>
                      </w:tcPr>
                      <w:p w14:paraId="102A1CDC" w14:textId="77777777" w:rsidR="002440C8" w:rsidRPr="00DD749C" w:rsidRDefault="002440C8" w:rsidP="002440C8">
                        <w:pPr>
                          <w:spacing w:line="312" w:lineRule="auto"/>
                          <w:ind w:left="0"/>
                          <w:jc w:val="left"/>
                        </w:pPr>
                        <w:r w:rsidRPr="00DD749C">
                          <w:t>End date &amp; reason for termination</w:t>
                        </w:r>
                      </w:p>
                    </w:tc>
                  </w:tr>
                  <w:tr w:rsidR="002440C8" w:rsidRPr="00DD749C" w14:paraId="6C99CEE9" w14:textId="77777777" w:rsidTr="00CB44F1">
                    <w:trPr>
                      <w:trHeight w:val="300"/>
                    </w:trPr>
                    <w:tc>
                      <w:tcPr>
                        <w:tcW w:w="6240" w:type="dxa"/>
                        <w:tcBorders>
                          <w:top w:val="nil"/>
                          <w:left w:val="nil"/>
                          <w:bottom w:val="nil"/>
                          <w:right w:val="nil"/>
                        </w:tcBorders>
                        <w:shd w:val="clear" w:color="auto" w:fill="auto"/>
                        <w:noWrap/>
                        <w:vAlign w:val="bottom"/>
                        <w:hideMark/>
                      </w:tcPr>
                      <w:p w14:paraId="6D839937" w14:textId="77777777" w:rsidR="002440C8" w:rsidRPr="00DD749C" w:rsidRDefault="002440C8" w:rsidP="002440C8">
                        <w:pPr>
                          <w:spacing w:line="312" w:lineRule="auto"/>
                          <w:ind w:left="0"/>
                          <w:jc w:val="left"/>
                        </w:pPr>
                        <w:r w:rsidRPr="00DD749C">
                          <w:t>Contract type</w:t>
                        </w:r>
                      </w:p>
                    </w:tc>
                  </w:tr>
                  <w:tr w:rsidR="002440C8" w:rsidRPr="00DD749C" w14:paraId="18EE3BD4" w14:textId="77777777" w:rsidTr="00CB44F1">
                    <w:trPr>
                      <w:trHeight w:val="300"/>
                    </w:trPr>
                    <w:tc>
                      <w:tcPr>
                        <w:tcW w:w="6240" w:type="dxa"/>
                        <w:tcBorders>
                          <w:top w:val="nil"/>
                          <w:left w:val="nil"/>
                          <w:bottom w:val="nil"/>
                          <w:right w:val="nil"/>
                        </w:tcBorders>
                        <w:shd w:val="clear" w:color="auto" w:fill="auto"/>
                        <w:noWrap/>
                        <w:vAlign w:val="bottom"/>
                        <w:hideMark/>
                      </w:tcPr>
                      <w:p w14:paraId="63A3AB44" w14:textId="77777777" w:rsidR="002440C8" w:rsidRPr="00DD749C" w:rsidRDefault="002440C8" w:rsidP="002440C8">
                        <w:pPr>
                          <w:spacing w:line="312" w:lineRule="auto"/>
                          <w:ind w:left="9"/>
                          <w:jc w:val="left"/>
                        </w:pPr>
                        <w:r w:rsidRPr="00DD749C">
                          <w:t>Compensation data</w:t>
                        </w:r>
                      </w:p>
                    </w:tc>
                  </w:tr>
                  <w:tr w:rsidR="002440C8" w:rsidRPr="00DD749C" w14:paraId="0E50B756" w14:textId="77777777" w:rsidTr="00CB44F1">
                    <w:trPr>
                      <w:trHeight w:val="300"/>
                    </w:trPr>
                    <w:tc>
                      <w:tcPr>
                        <w:tcW w:w="6240" w:type="dxa"/>
                        <w:tcBorders>
                          <w:top w:val="nil"/>
                          <w:left w:val="nil"/>
                          <w:bottom w:val="nil"/>
                          <w:right w:val="nil"/>
                        </w:tcBorders>
                        <w:shd w:val="clear" w:color="auto" w:fill="auto"/>
                        <w:noWrap/>
                        <w:vAlign w:val="bottom"/>
                        <w:hideMark/>
                      </w:tcPr>
                      <w:p w14:paraId="0679EB9E" w14:textId="77777777" w:rsidR="002440C8" w:rsidRPr="00DD749C" w:rsidRDefault="002440C8" w:rsidP="002440C8">
                        <w:pPr>
                          <w:spacing w:line="312" w:lineRule="auto"/>
                          <w:ind w:left="9"/>
                          <w:jc w:val="left"/>
                        </w:pPr>
                        <w:r w:rsidRPr="00DD749C">
                          <w:t>Photographic Facial Image</w:t>
                        </w:r>
                      </w:p>
                    </w:tc>
                  </w:tr>
                  <w:tr w:rsidR="002440C8" w:rsidRPr="00DD749C" w14:paraId="1DA86C37" w14:textId="77777777" w:rsidTr="00CB44F1">
                    <w:trPr>
                      <w:trHeight w:val="300"/>
                    </w:trPr>
                    <w:tc>
                      <w:tcPr>
                        <w:tcW w:w="6240" w:type="dxa"/>
                        <w:tcBorders>
                          <w:top w:val="nil"/>
                          <w:left w:val="nil"/>
                          <w:bottom w:val="nil"/>
                          <w:right w:val="nil"/>
                        </w:tcBorders>
                        <w:shd w:val="clear" w:color="auto" w:fill="auto"/>
                        <w:noWrap/>
                        <w:vAlign w:val="bottom"/>
                        <w:hideMark/>
                      </w:tcPr>
                      <w:p w14:paraId="499614CA" w14:textId="77777777" w:rsidR="002440C8" w:rsidRPr="00DD749C" w:rsidRDefault="002440C8" w:rsidP="002440C8">
                        <w:pPr>
                          <w:spacing w:line="312" w:lineRule="auto"/>
                          <w:ind w:left="9"/>
                          <w:jc w:val="left"/>
                        </w:pPr>
                        <w:r w:rsidRPr="00DD749C">
                          <w:t>Biometric data</w:t>
                        </w:r>
                      </w:p>
                    </w:tc>
                  </w:tr>
                  <w:tr w:rsidR="002440C8" w:rsidRPr="00DD749C" w14:paraId="45D42C82" w14:textId="77777777" w:rsidTr="00CB44F1">
                    <w:trPr>
                      <w:trHeight w:val="300"/>
                    </w:trPr>
                    <w:tc>
                      <w:tcPr>
                        <w:tcW w:w="6240" w:type="dxa"/>
                        <w:tcBorders>
                          <w:top w:val="nil"/>
                          <w:left w:val="nil"/>
                          <w:bottom w:val="nil"/>
                          <w:right w:val="nil"/>
                        </w:tcBorders>
                        <w:shd w:val="clear" w:color="auto" w:fill="auto"/>
                        <w:noWrap/>
                        <w:vAlign w:val="bottom"/>
                        <w:hideMark/>
                      </w:tcPr>
                      <w:p w14:paraId="614C43DC" w14:textId="77777777" w:rsidR="002440C8" w:rsidRPr="00DD749C" w:rsidRDefault="002440C8" w:rsidP="002440C8">
                        <w:pPr>
                          <w:spacing w:line="312" w:lineRule="auto"/>
                          <w:ind w:left="9"/>
                          <w:jc w:val="left"/>
                        </w:pPr>
                        <w:r w:rsidRPr="00DD749C">
                          <w:t>Birth certificates</w:t>
                        </w:r>
                      </w:p>
                    </w:tc>
                  </w:tr>
                  <w:tr w:rsidR="002440C8" w:rsidRPr="00DD749C" w14:paraId="0DBE3384" w14:textId="77777777" w:rsidTr="00CB44F1">
                    <w:trPr>
                      <w:trHeight w:val="300"/>
                    </w:trPr>
                    <w:tc>
                      <w:tcPr>
                        <w:tcW w:w="6240" w:type="dxa"/>
                        <w:tcBorders>
                          <w:top w:val="nil"/>
                          <w:left w:val="nil"/>
                          <w:bottom w:val="nil"/>
                          <w:right w:val="nil"/>
                        </w:tcBorders>
                        <w:shd w:val="clear" w:color="auto" w:fill="auto"/>
                        <w:noWrap/>
                        <w:vAlign w:val="bottom"/>
                        <w:hideMark/>
                      </w:tcPr>
                      <w:p w14:paraId="77BC4C0B" w14:textId="77777777" w:rsidR="002440C8" w:rsidRPr="00DD749C" w:rsidRDefault="002440C8" w:rsidP="002440C8">
                        <w:pPr>
                          <w:spacing w:line="312" w:lineRule="auto"/>
                          <w:ind w:left="9"/>
                          <w:jc w:val="left"/>
                        </w:pPr>
                        <w:r w:rsidRPr="00DD749C">
                          <w:t>IP Address</w:t>
                        </w:r>
                      </w:p>
                    </w:tc>
                  </w:tr>
                  <w:tr w:rsidR="002440C8" w:rsidRPr="00DD749C" w14:paraId="0C3CFB39" w14:textId="77777777" w:rsidTr="00CB44F1">
                    <w:trPr>
                      <w:trHeight w:val="300"/>
                    </w:trPr>
                    <w:tc>
                      <w:tcPr>
                        <w:tcW w:w="6240" w:type="dxa"/>
                        <w:tcBorders>
                          <w:top w:val="nil"/>
                          <w:left w:val="nil"/>
                          <w:bottom w:val="nil"/>
                          <w:right w:val="nil"/>
                        </w:tcBorders>
                        <w:shd w:val="clear" w:color="auto" w:fill="auto"/>
                        <w:noWrap/>
                        <w:vAlign w:val="bottom"/>
                        <w:hideMark/>
                      </w:tcPr>
                      <w:p w14:paraId="54CB099F" w14:textId="77777777" w:rsidR="002440C8" w:rsidRPr="00DD749C" w:rsidRDefault="002440C8" w:rsidP="002440C8">
                        <w:pPr>
                          <w:spacing w:line="312" w:lineRule="auto"/>
                          <w:ind w:left="9"/>
                          <w:jc w:val="left"/>
                        </w:pPr>
                        <w:r w:rsidRPr="00DD749C">
                          <w:t>Details of physical and psychological health or medical condition</w:t>
                        </w:r>
                      </w:p>
                    </w:tc>
                  </w:tr>
                  <w:tr w:rsidR="002440C8" w:rsidRPr="00DD749C" w14:paraId="7D524B36" w14:textId="77777777" w:rsidTr="00CB44F1">
                    <w:trPr>
                      <w:trHeight w:val="300"/>
                    </w:trPr>
                    <w:tc>
                      <w:tcPr>
                        <w:tcW w:w="6240" w:type="dxa"/>
                        <w:tcBorders>
                          <w:top w:val="nil"/>
                          <w:left w:val="nil"/>
                          <w:bottom w:val="nil"/>
                          <w:right w:val="nil"/>
                        </w:tcBorders>
                        <w:shd w:val="clear" w:color="auto" w:fill="auto"/>
                        <w:noWrap/>
                        <w:vAlign w:val="bottom"/>
                        <w:hideMark/>
                      </w:tcPr>
                      <w:p w14:paraId="1A7E60BF" w14:textId="77777777" w:rsidR="002440C8" w:rsidRPr="00DD749C" w:rsidRDefault="002440C8" w:rsidP="002440C8">
                        <w:pPr>
                          <w:spacing w:line="312" w:lineRule="auto"/>
                          <w:ind w:left="9"/>
                          <w:jc w:val="left"/>
                        </w:pPr>
                        <w:r w:rsidRPr="00DD749C">
                          <w:t>Next of kin &amp; emergency contact details</w:t>
                        </w:r>
                      </w:p>
                    </w:tc>
                  </w:tr>
                  <w:tr w:rsidR="002440C8" w:rsidRPr="00DD749C" w14:paraId="2E3313EF" w14:textId="77777777" w:rsidTr="00CB44F1">
                    <w:trPr>
                      <w:trHeight w:val="300"/>
                    </w:trPr>
                    <w:tc>
                      <w:tcPr>
                        <w:tcW w:w="6240" w:type="dxa"/>
                        <w:tcBorders>
                          <w:top w:val="nil"/>
                          <w:left w:val="nil"/>
                          <w:bottom w:val="nil"/>
                          <w:right w:val="nil"/>
                        </w:tcBorders>
                        <w:shd w:val="clear" w:color="auto" w:fill="auto"/>
                        <w:noWrap/>
                        <w:vAlign w:val="bottom"/>
                        <w:hideMark/>
                      </w:tcPr>
                      <w:p w14:paraId="591C4FED" w14:textId="77777777" w:rsidR="002440C8" w:rsidRPr="00DD749C" w:rsidRDefault="002440C8" w:rsidP="002440C8">
                        <w:pPr>
                          <w:spacing w:line="312" w:lineRule="auto"/>
                          <w:ind w:left="9"/>
                          <w:jc w:val="left"/>
                        </w:pPr>
                        <w:r w:rsidRPr="00DD749C">
                          <w:lastRenderedPageBreak/>
                          <w:t>Record of absence, time tracking &amp; annual leave</w:t>
                        </w:r>
                      </w:p>
                    </w:tc>
                  </w:tr>
                </w:tbl>
                <w:p w14:paraId="61DA0D20" w14:textId="77777777" w:rsidR="002440C8" w:rsidRPr="00DD749C" w:rsidRDefault="002440C8" w:rsidP="002440C8">
                  <w:pPr>
                    <w:numPr>
                      <w:ilvl w:val="1"/>
                      <w:numId w:val="0"/>
                    </w:numPr>
                    <w:overflowPunct/>
                    <w:autoSpaceDE/>
                    <w:autoSpaceDN/>
                    <w:spacing w:after="120"/>
                    <w:jc w:val="left"/>
                    <w:textAlignment w:val="auto"/>
                    <w:rPr>
                      <w:i/>
                    </w:rPr>
                  </w:pPr>
                </w:p>
              </w:tc>
              <w:tc>
                <w:tcPr>
                  <w:tcW w:w="4420" w:type="dxa"/>
                </w:tcPr>
                <w:p w14:paraId="5380F9B6" w14:textId="3052F5F8" w:rsidR="002440C8" w:rsidRPr="00DD749C" w:rsidRDefault="002440C8" w:rsidP="002440C8">
                  <w:pPr>
                    <w:numPr>
                      <w:ilvl w:val="1"/>
                      <w:numId w:val="0"/>
                    </w:numPr>
                    <w:overflowPunct/>
                    <w:autoSpaceDE/>
                    <w:autoSpaceDN/>
                    <w:spacing w:after="120"/>
                    <w:jc w:val="left"/>
                    <w:textAlignment w:val="auto"/>
                    <w:rPr>
                      <w:i/>
                    </w:rPr>
                  </w:pPr>
                </w:p>
              </w:tc>
              <w:tc>
                <w:tcPr>
                  <w:tcW w:w="4421" w:type="dxa"/>
                </w:tcPr>
                <w:p w14:paraId="15F88F7D" w14:textId="77777777" w:rsidR="002440C8" w:rsidRPr="00DD749C" w:rsidRDefault="002440C8" w:rsidP="002440C8">
                  <w:pPr>
                    <w:numPr>
                      <w:ilvl w:val="1"/>
                      <w:numId w:val="0"/>
                    </w:numPr>
                    <w:overflowPunct/>
                    <w:autoSpaceDE/>
                    <w:autoSpaceDN/>
                    <w:spacing w:after="120"/>
                    <w:jc w:val="left"/>
                    <w:textAlignment w:val="auto"/>
                    <w:rPr>
                      <w:i/>
                    </w:rPr>
                  </w:pPr>
                </w:p>
              </w:tc>
            </w:tr>
            <w:tr w:rsidR="002440C8" w:rsidRPr="00DD749C" w14:paraId="4149C978" w14:textId="77777777" w:rsidTr="00CB44F1">
              <w:tc>
                <w:tcPr>
                  <w:tcW w:w="4393" w:type="dxa"/>
                </w:tcPr>
                <w:p w14:paraId="5473C157" w14:textId="46C2D0B1" w:rsidR="002440C8" w:rsidRPr="00DD749C" w:rsidRDefault="002440C8" w:rsidP="002440C8">
                  <w:pPr>
                    <w:numPr>
                      <w:ilvl w:val="1"/>
                      <w:numId w:val="0"/>
                    </w:numPr>
                    <w:overflowPunct/>
                    <w:autoSpaceDE/>
                    <w:autoSpaceDN/>
                    <w:spacing w:after="120"/>
                    <w:jc w:val="left"/>
                    <w:textAlignment w:val="auto"/>
                    <w:rPr>
                      <w:rFonts w:eastAsia="Calibri"/>
                      <w:lang w:val="en-US"/>
                    </w:rPr>
                  </w:pPr>
                  <w:r w:rsidRPr="00DD749C">
                    <w:rPr>
                      <w:rFonts w:eastAsia="Calibri"/>
                      <w:lang w:val="en-US"/>
                    </w:rPr>
                    <w:lastRenderedPageBreak/>
                    <w:t>Categories of Data Subject</w:t>
                  </w:r>
                </w:p>
              </w:tc>
              <w:tc>
                <w:tcPr>
                  <w:tcW w:w="4420" w:type="dxa"/>
                </w:tcPr>
                <w:p w14:paraId="77CD0610" w14:textId="77777777" w:rsidR="002440C8" w:rsidRPr="00DD749C" w:rsidRDefault="002440C8" w:rsidP="002440C8">
                  <w:pPr>
                    <w:spacing w:line="312" w:lineRule="auto"/>
                    <w:ind w:left="117"/>
                    <w:jc w:val="left"/>
                  </w:pPr>
                </w:p>
              </w:tc>
              <w:tc>
                <w:tcPr>
                  <w:tcW w:w="4420" w:type="dxa"/>
                </w:tcPr>
                <w:p w14:paraId="0F6E9465" w14:textId="77777777" w:rsidR="002440C8" w:rsidRPr="00DD749C" w:rsidRDefault="002440C8" w:rsidP="002440C8">
                  <w:pPr>
                    <w:numPr>
                      <w:ilvl w:val="1"/>
                      <w:numId w:val="0"/>
                    </w:numPr>
                    <w:overflowPunct/>
                    <w:autoSpaceDE/>
                    <w:autoSpaceDN/>
                    <w:spacing w:after="120"/>
                    <w:jc w:val="left"/>
                    <w:textAlignment w:val="auto"/>
                    <w:rPr>
                      <w:i/>
                    </w:rPr>
                  </w:pPr>
                </w:p>
              </w:tc>
              <w:tc>
                <w:tcPr>
                  <w:tcW w:w="4421" w:type="dxa"/>
                </w:tcPr>
                <w:p w14:paraId="203F8E7B" w14:textId="77777777" w:rsidR="002440C8" w:rsidRPr="00DD749C" w:rsidRDefault="002440C8" w:rsidP="002440C8">
                  <w:pPr>
                    <w:numPr>
                      <w:ilvl w:val="1"/>
                      <w:numId w:val="0"/>
                    </w:numPr>
                    <w:overflowPunct/>
                    <w:autoSpaceDE/>
                    <w:autoSpaceDN/>
                    <w:spacing w:after="120"/>
                    <w:jc w:val="left"/>
                    <w:textAlignment w:val="auto"/>
                    <w:rPr>
                      <w:i/>
                    </w:rPr>
                  </w:pPr>
                </w:p>
              </w:tc>
            </w:tr>
          </w:tbl>
          <w:p w14:paraId="3BF9A8CC" w14:textId="77777777" w:rsidR="002440C8" w:rsidRPr="00DD749C" w:rsidRDefault="002440C8">
            <w:pPr>
              <w:numPr>
                <w:ilvl w:val="1"/>
                <w:numId w:val="0"/>
              </w:numPr>
              <w:overflowPunct/>
              <w:autoSpaceDE/>
              <w:autoSpaceDN/>
              <w:spacing w:after="120"/>
              <w:jc w:val="left"/>
              <w:textAlignment w:val="auto"/>
              <w:rPr>
                <w:i/>
              </w:rPr>
            </w:pP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1725EB46" w:rsidR="004E05DC" w:rsidRPr="00C024CE" w:rsidRDefault="00C024CE" w:rsidP="00C024CE">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65A715F1" w:rsidR="004E05DC" w:rsidRPr="00C024CE" w:rsidRDefault="00C024CE" w:rsidP="00C024CE">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37E6EC9C" w:rsidR="004E05DC" w:rsidRPr="00B91478" w:rsidRDefault="00C024CE">
            <w:pPr>
              <w:pStyle w:val="MarginText"/>
              <w:rPr>
                <w:rFonts w:cs="Arial"/>
                <w:sz w:val="22"/>
                <w:szCs w:val="22"/>
              </w:rPr>
            </w:pPr>
            <w:r>
              <w:rPr>
                <w:rFonts w:cs="Arial"/>
                <w:sz w:val="22"/>
                <w:szCs w:val="22"/>
              </w:rPr>
              <w:t>26 August 2020</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176258F1" w:rsidR="004E05DC" w:rsidRPr="00C024CE" w:rsidRDefault="00C024CE" w:rsidP="00C024CE">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5ACAFA08" w:rsidR="004E05DC" w:rsidRPr="00C024CE" w:rsidRDefault="00C024CE" w:rsidP="00C024CE">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310FDF22" w:rsidR="004E05DC" w:rsidRPr="00B91478" w:rsidRDefault="00C024CE">
            <w:pPr>
              <w:pStyle w:val="MarginText"/>
              <w:rPr>
                <w:rFonts w:cs="Arial"/>
                <w:sz w:val="22"/>
                <w:szCs w:val="22"/>
              </w:rPr>
            </w:pPr>
            <w:r>
              <w:rPr>
                <w:rFonts w:cs="Arial"/>
                <w:sz w:val="22"/>
                <w:szCs w:val="22"/>
              </w:rPr>
              <w:t>27 August 2020</w:t>
            </w:r>
            <w:bookmarkStart w:id="2" w:name="_GoBack"/>
            <w:bookmarkEnd w:id="2"/>
          </w:p>
        </w:tc>
      </w:tr>
    </w:tbl>
    <w:p w14:paraId="0D5F80B7" w14:textId="77777777" w:rsidR="00F763AE" w:rsidRPr="00B91478" w:rsidRDefault="00F763AE" w:rsidP="00F763AE">
      <w:pPr>
        <w:pStyle w:val="TOC1"/>
      </w:pPr>
    </w:p>
    <w:sectPr w:rsidR="00F763AE" w:rsidRPr="00B91478">
      <w:headerReference w:type="even" r:id="rId9"/>
      <w:headerReference w:type="default" r:id="rId10"/>
      <w:footerReference w:type="defaul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82E23" w14:textId="77777777" w:rsidR="00936370" w:rsidRDefault="00936370">
      <w:r>
        <w:separator/>
      </w:r>
    </w:p>
    <w:p w14:paraId="1C1EE9FB" w14:textId="77777777" w:rsidR="00936370" w:rsidRDefault="00936370"/>
    <w:p w14:paraId="6902FFFF" w14:textId="77777777" w:rsidR="00936370" w:rsidRDefault="00936370"/>
    <w:p w14:paraId="3323D438" w14:textId="77777777" w:rsidR="00936370" w:rsidRDefault="00936370"/>
    <w:p w14:paraId="0091487B" w14:textId="77777777" w:rsidR="00936370" w:rsidRDefault="00936370"/>
  </w:endnote>
  <w:endnote w:type="continuationSeparator" w:id="0">
    <w:p w14:paraId="00E9F599" w14:textId="77777777" w:rsidR="00936370" w:rsidRDefault="00936370">
      <w:r>
        <w:continuationSeparator/>
      </w:r>
    </w:p>
    <w:p w14:paraId="2A7F9B04" w14:textId="77777777" w:rsidR="00936370" w:rsidRDefault="00936370"/>
    <w:p w14:paraId="7C6AB747" w14:textId="77777777" w:rsidR="00936370" w:rsidRDefault="00936370"/>
    <w:p w14:paraId="2506076F" w14:textId="77777777" w:rsidR="00936370" w:rsidRDefault="00936370"/>
    <w:p w14:paraId="7357E717" w14:textId="77777777" w:rsidR="00936370" w:rsidRDefault="00936370"/>
  </w:endnote>
  <w:endnote w:type="continuationNotice" w:id="1">
    <w:p w14:paraId="2FD925CC" w14:textId="77777777" w:rsidR="00936370" w:rsidRDefault="009363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6D0A1" w14:textId="77777777" w:rsidR="00C144A7" w:rsidRPr="00D53DEB" w:rsidRDefault="00C144A7"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0BFDB100" w:rsidR="00C144A7" w:rsidRPr="00D53DEB" w:rsidRDefault="00C144A7" w:rsidP="00054E54">
    <w:pPr>
      <w:pStyle w:val="Footer"/>
      <w:pBdr>
        <w:top w:val="single" w:sz="6" w:space="1" w:color="auto"/>
      </w:pBdr>
      <w:tabs>
        <w:tab w:val="right" w:pos="8647"/>
      </w:tabs>
      <w:ind w:left="0"/>
      <w:rPr>
        <w:sz w:val="16"/>
        <w:szCs w:val="16"/>
      </w:rPr>
    </w:pPr>
    <w:r>
      <w:rPr>
        <w:sz w:val="16"/>
        <w:szCs w:val="16"/>
      </w:rPr>
      <w:t>Framework Schedule 4</w:t>
    </w:r>
    <w:r w:rsidR="004B584A">
      <w:rPr>
        <w:sz w:val="16"/>
        <w:szCs w:val="16"/>
      </w:rPr>
      <w:t xml:space="preserve"> – </w:t>
    </w:r>
    <w:r>
      <w:rPr>
        <w:sz w:val="16"/>
        <w:szCs w:val="16"/>
      </w:rPr>
      <w:t>Call Off</w:t>
    </w:r>
    <w:r w:rsidRPr="00D53DEB">
      <w:rPr>
        <w:sz w:val="16"/>
        <w:szCs w:val="16"/>
      </w:rPr>
      <w:t xml:space="preserve"> Order Form </w:t>
    </w:r>
  </w:p>
  <w:p w14:paraId="54FD3511" w14:textId="77777777" w:rsidR="00C144A7" w:rsidRDefault="00C144A7"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C144A7" w:rsidRDefault="00C144A7" w:rsidP="00054E54">
    <w:pPr>
      <w:pStyle w:val="Footer"/>
      <w:pBdr>
        <w:top w:val="single" w:sz="6" w:space="1" w:color="auto"/>
      </w:pBdr>
      <w:tabs>
        <w:tab w:val="right" w:pos="8647"/>
      </w:tabs>
      <w:ind w:left="0"/>
      <w:rPr>
        <w:sz w:val="16"/>
        <w:szCs w:val="16"/>
      </w:rPr>
    </w:pPr>
    <w:r>
      <w:rPr>
        <w:sz w:val="16"/>
        <w:szCs w:val="16"/>
      </w:rPr>
      <w:t>© Crown copyright 2018</w:t>
    </w:r>
  </w:p>
  <w:p w14:paraId="08DC505A" w14:textId="53E1F080" w:rsidR="00C144A7" w:rsidRPr="00054E54" w:rsidRDefault="00C144A7">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C024CE">
      <w:rPr>
        <w:noProof/>
        <w:sz w:val="16"/>
        <w:szCs w:val="16"/>
      </w:rPr>
      <w:t>12</w:t>
    </w:r>
    <w:r w:rsidRPr="00054E54">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5F1CE" w14:textId="77777777" w:rsidR="00C144A7" w:rsidRDefault="00C144A7"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0CE4C69E" w:rsidR="00C144A7" w:rsidRPr="004319D6" w:rsidRDefault="00C144A7"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14:paraId="2B4346B7" w14:textId="77777777" w:rsidR="00C144A7" w:rsidRDefault="00C144A7"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C144A7" w:rsidRPr="009968DA" w:rsidRDefault="00C144A7"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C144A7" w:rsidRDefault="00C144A7" w:rsidP="00054E54">
    <w:pPr>
      <w:pStyle w:val="Footer"/>
      <w:pBdr>
        <w:top w:val="single" w:sz="6" w:space="1" w:color="auto"/>
      </w:pBdr>
      <w:tabs>
        <w:tab w:val="right" w:pos="8647"/>
      </w:tabs>
      <w:ind w:left="0"/>
      <w:rPr>
        <w:sz w:val="16"/>
        <w:szCs w:val="16"/>
      </w:rPr>
    </w:pPr>
  </w:p>
  <w:p w14:paraId="73B75459" w14:textId="38D9D51A" w:rsidR="00C144A7" w:rsidRPr="00054E54" w:rsidRDefault="00C144A7"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C024CE">
      <w:rPr>
        <w:noProof/>
        <w:sz w:val="16"/>
        <w:szCs w:val="16"/>
      </w:rPr>
      <w:t>1</w:t>
    </w:r>
    <w:r w:rsidRPr="00054E54">
      <w:rPr>
        <w:noProof/>
        <w:sz w:val="16"/>
        <w:szCs w:val="16"/>
      </w:rPr>
      <w:fldChar w:fldCharType="end"/>
    </w:r>
  </w:p>
  <w:p w14:paraId="5B2BBFDC" w14:textId="77777777" w:rsidR="00C144A7" w:rsidRDefault="00C14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71326" w14:textId="77777777" w:rsidR="00936370" w:rsidRDefault="00936370">
      <w:r>
        <w:separator/>
      </w:r>
    </w:p>
  </w:footnote>
  <w:footnote w:type="continuationSeparator" w:id="0">
    <w:p w14:paraId="0E474651" w14:textId="77777777" w:rsidR="00936370" w:rsidRDefault="00936370">
      <w:r>
        <w:continuationSeparator/>
      </w:r>
    </w:p>
  </w:footnote>
  <w:footnote w:type="continuationNotice" w:id="1">
    <w:p w14:paraId="31B9E24C" w14:textId="77777777" w:rsidR="00936370" w:rsidRDefault="0093637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23FBA" w14:textId="483F7F1B" w:rsidR="00C144A7" w:rsidRDefault="00C144A7">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C144A7" w:rsidRDefault="00C144A7"/>
  <w:p w14:paraId="2A494745" w14:textId="77777777" w:rsidR="00C144A7" w:rsidRDefault="00C144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17C4E" w14:textId="46FC11A4" w:rsidR="00C144A7" w:rsidRDefault="00C144A7">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2CEE74F3"/>
    <w:multiLevelType w:val="hybridMultilevel"/>
    <w:tmpl w:val="5DC02CFE"/>
    <w:lvl w:ilvl="0" w:tplc="762C13C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4"/>
  </w:num>
  <w:num w:numId="3">
    <w:abstractNumId w:val="7"/>
  </w:num>
  <w:num w:numId="4">
    <w:abstractNumId w:val="23"/>
  </w:num>
  <w:num w:numId="5">
    <w:abstractNumId w:val="12"/>
  </w:num>
  <w:num w:numId="6">
    <w:abstractNumId w:val="21"/>
  </w:num>
  <w:num w:numId="7">
    <w:abstractNumId w:val="19"/>
  </w:num>
  <w:num w:numId="8">
    <w:abstractNumId w:val="16"/>
  </w:num>
  <w:num w:numId="9">
    <w:abstractNumId w:val="23"/>
  </w:num>
  <w:num w:numId="10">
    <w:abstractNumId w:val="15"/>
  </w:num>
  <w:num w:numId="11">
    <w:abstractNumId w:val="4"/>
  </w:num>
  <w:num w:numId="12">
    <w:abstractNumId w:val="5"/>
  </w:num>
  <w:num w:numId="13">
    <w:abstractNumId w:val="3"/>
  </w:num>
  <w:num w:numId="14">
    <w:abstractNumId w:val="2"/>
  </w:num>
  <w:num w:numId="15">
    <w:abstractNumId w:val="20"/>
  </w:num>
  <w:num w:numId="16">
    <w:abstractNumId w:val="1"/>
  </w:num>
  <w:num w:numId="17">
    <w:abstractNumId w:val="24"/>
  </w:num>
  <w:num w:numId="18">
    <w:abstractNumId w:val="10"/>
  </w:num>
  <w:num w:numId="19">
    <w:abstractNumId w:val="0"/>
  </w:num>
  <w:num w:numId="20">
    <w:abstractNumId w:val="9"/>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25256"/>
    <w:rsid w:val="00054E54"/>
    <w:rsid w:val="000638D8"/>
    <w:rsid w:val="000B67AA"/>
    <w:rsid w:val="000D0701"/>
    <w:rsid w:val="00100C58"/>
    <w:rsid w:val="00111007"/>
    <w:rsid w:val="0018542B"/>
    <w:rsid w:val="00190CD6"/>
    <w:rsid w:val="001D5E87"/>
    <w:rsid w:val="001E4169"/>
    <w:rsid w:val="002047E1"/>
    <w:rsid w:val="00224F1D"/>
    <w:rsid w:val="0023206B"/>
    <w:rsid w:val="0023253F"/>
    <w:rsid w:val="002440C8"/>
    <w:rsid w:val="00272E8F"/>
    <w:rsid w:val="00290E30"/>
    <w:rsid w:val="002B00EA"/>
    <w:rsid w:val="002C177B"/>
    <w:rsid w:val="002E740B"/>
    <w:rsid w:val="00306EA9"/>
    <w:rsid w:val="003125B9"/>
    <w:rsid w:val="003228BA"/>
    <w:rsid w:val="00327EA5"/>
    <w:rsid w:val="00340AAB"/>
    <w:rsid w:val="00345F2B"/>
    <w:rsid w:val="00397FC8"/>
    <w:rsid w:val="003A2249"/>
    <w:rsid w:val="003C22DC"/>
    <w:rsid w:val="003E3877"/>
    <w:rsid w:val="003F3581"/>
    <w:rsid w:val="00405425"/>
    <w:rsid w:val="00457085"/>
    <w:rsid w:val="00465A82"/>
    <w:rsid w:val="00471F7C"/>
    <w:rsid w:val="00492B7E"/>
    <w:rsid w:val="004944BE"/>
    <w:rsid w:val="004B584A"/>
    <w:rsid w:val="004D4A61"/>
    <w:rsid w:val="004D6F66"/>
    <w:rsid w:val="004E05DC"/>
    <w:rsid w:val="004F0611"/>
    <w:rsid w:val="00501C41"/>
    <w:rsid w:val="00537215"/>
    <w:rsid w:val="00603198"/>
    <w:rsid w:val="0061276A"/>
    <w:rsid w:val="0061699B"/>
    <w:rsid w:val="006311F8"/>
    <w:rsid w:val="0065497E"/>
    <w:rsid w:val="00673529"/>
    <w:rsid w:val="006A0AF3"/>
    <w:rsid w:val="006F3D4A"/>
    <w:rsid w:val="00700725"/>
    <w:rsid w:val="00753E53"/>
    <w:rsid w:val="00755201"/>
    <w:rsid w:val="00771E0B"/>
    <w:rsid w:val="00786287"/>
    <w:rsid w:val="00794C4D"/>
    <w:rsid w:val="007A091B"/>
    <w:rsid w:val="007A44A1"/>
    <w:rsid w:val="007D26F7"/>
    <w:rsid w:val="007E1DDC"/>
    <w:rsid w:val="008153FF"/>
    <w:rsid w:val="00850E5C"/>
    <w:rsid w:val="00861833"/>
    <w:rsid w:val="008727D1"/>
    <w:rsid w:val="00887A8F"/>
    <w:rsid w:val="008931FF"/>
    <w:rsid w:val="0089797A"/>
    <w:rsid w:val="008F53D6"/>
    <w:rsid w:val="009036BF"/>
    <w:rsid w:val="009244B7"/>
    <w:rsid w:val="00936370"/>
    <w:rsid w:val="00963FFF"/>
    <w:rsid w:val="009968DA"/>
    <w:rsid w:val="00997414"/>
    <w:rsid w:val="00997DA7"/>
    <w:rsid w:val="009C2140"/>
    <w:rsid w:val="009F2E61"/>
    <w:rsid w:val="00A0744F"/>
    <w:rsid w:val="00A1763C"/>
    <w:rsid w:val="00A17789"/>
    <w:rsid w:val="00A64B35"/>
    <w:rsid w:val="00A955D8"/>
    <w:rsid w:val="00AA7DB0"/>
    <w:rsid w:val="00AB7B6A"/>
    <w:rsid w:val="00AD5365"/>
    <w:rsid w:val="00AD75B8"/>
    <w:rsid w:val="00AE683C"/>
    <w:rsid w:val="00B02A10"/>
    <w:rsid w:val="00B32495"/>
    <w:rsid w:val="00B34C44"/>
    <w:rsid w:val="00B64CAD"/>
    <w:rsid w:val="00B770E2"/>
    <w:rsid w:val="00B91478"/>
    <w:rsid w:val="00BB4A0B"/>
    <w:rsid w:val="00C024CE"/>
    <w:rsid w:val="00C07B61"/>
    <w:rsid w:val="00C144A7"/>
    <w:rsid w:val="00C17DB9"/>
    <w:rsid w:val="00C4057D"/>
    <w:rsid w:val="00CA491C"/>
    <w:rsid w:val="00CB44F1"/>
    <w:rsid w:val="00CD5918"/>
    <w:rsid w:val="00CF4F29"/>
    <w:rsid w:val="00D00DE6"/>
    <w:rsid w:val="00D2378A"/>
    <w:rsid w:val="00D326AD"/>
    <w:rsid w:val="00D53DEB"/>
    <w:rsid w:val="00D61A90"/>
    <w:rsid w:val="00D66440"/>
    <w:rsid w:val="00DD749C"/>
    <w:rsid w:val="00DE1860"/>
    <w:rsid w:val="00E22C59"/>
    <w:rsid w:val="00E32B8F"/>
    <w:rsid w:val="00E45F29"/>
    <w:rsid w:val="00E54047"/>
    <w:rsid w:val="00E93D4C"/>
    <w:rsid w:val="00EA30EB"/>
    <w:rsid w:val="00EC4B29"/>
    <w:rsid w:val="00EF289B"/>
    <w:rsid w:val="00F1780F"/>
    <w:rsid w:val="00F763AE"/>
    <w:rsid w:val="00F770DB"/>
    <w:rsid w:val="00FB2B54"/>
    <w:rsid w:val="00FD3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AppHead">
    <w:name w:val="AppHead"/>
    <w:basedOn w:val="Normal"/>
    <w:rsid w:val="00603198"/>
    <w:pPr>
      <w:numPr>
        <w:numId w:val="18"/>
      </w:numPr>
      <w:overflowPunct/>
      <w:autoSpaceDE/>
      <w:autoSpaceDN/>
      <w:jc w:val="center"/>
      <w:textAlignment w:val="auto"/>
      <w:outlineLvl w:val="0"/>
    </w:pPr>
    <w:rPr>
      <w:rFonts w:eastAsia="STZhongsong" w:cs="Times New Roman"/>
      <w:b/>
      <w:caps/>
      <w:szCs w:val="20"/>
      <w:lang w:eastAsia="zh-CN"/>
    </w:rPr>
  </w:style>
  <w:style w:type="paragraph" w:customStyle="1" w:styleId="AppPart">
    <w:name w:val="AppPart"/>
    <w:basedOn w:val="Normal"/>
    <w:rsid w:val="00603198"/>
    <w:pPr>
      <w:numPr>
        <w:ilvl w:val="1"/>
        <w:numId w:val="18"/>
      </w:numPr>
      <w:overflowPunct/>
      <w:autoSpaceDE/>
      <w:autoSpaceDN/>
      <w:jc w:val="center"/>
      <w:textAlignment w:val="auto"/>
      <w:outlineLvl w:val="1"/>
    </w:pPr>
    <w:rPr>
      <w:rFonts w:eastAsia="STZhongsong" w:cs="Times New Roman"/>
      <w:b/>
      <w:szCs w:val="20"/>
      <w:lang w:eastAsia="zh-CN"/>
    </w:rPr>
  </w:style>
  <w:style w:type="paragraph" w:styleId="ListNumber3">
    <w:name w:val="List Number 3"/>
    <w:basedOn w:val="Normal"/>
    <w:rsid w:val="00603198"/>
    <w:pPr>
      <w:numPr>
        <w:numId w:val="19"/>
      </w:numPr>
      <w:overflowPunct/>
      <w:autoSpaceDE/>
      <w:autoSpaceDN/>
      <w:adjustRightInd/>
      <w:spacing w:after="0"/>
      <w:jc w:val="left"/>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nvoices-CAB-U@gov.ssc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D6278-9221-4556-8D23-04118BB1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12887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2020-09-07T09:59:00Z</dcterms:created>
  <dcterms:modified xsi:type="dcterms:W3CDTF">2020-09-07T09:59:00Z</dcterms:modified>
</cp:coreProperties>
</file>