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4723" w14:textId="77777777" w:rsidR="006C004A" w:rsidRPr="00901E0E" w:rsidRDefault="006C004A" w:rsidP="00A46405">
      <w:pPr>
        <w:jc w:val="center"/>
        <w:rPr>
          <w:rFonts w:ascii="Arial" w:hAnsi="Arial" w:cs="Arial"/>
        </w:rPr>
      </w:pPr>
    </w:p>
    <w:p w14:paraId="64CAC641"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5224A2D3" w14:textId="2AD6B232" w:rsidR="00901E0E" w:rsidRDefault="00D10636" w:rsidP="00337CA1">
      <w:pPr>
        <w:autoSpaceDE w:val="0"/>
        <w:autoSpaceDN w:val="0"/>
        <w:adjustRightInd w:val="0"/>
        <w:spacing w:after="0" w:line="240" w:lineRule="auto"/>
        <w:jc w:val="center"/>
        <w:rPr>
          <w:rFonts w:ascii="Arial" w:hAnsi="Arial" w:cs="Arial"/>
          <w:b/>
          <w:bCs/>
          <w:sz w:val="30"/>
          <w:szCs w:val="30"/>
        </w:rPr>
      </w:pPr>
      <w:r>
        <w:rPr>
          <w:noProof/>
        </w:rPr>
        <w:drawing>
          <wp:anchor distT="0" distB="0" distL="114300" distR="114300" simplePos="0" relativeHeight="251659264" behindDoc="0" locked="0" layoutInCell="1" allowOverlap="1" wp14:anchorId="156BAA4D" wp14:editId="657C8961">
            <wp:simplePos x="0" y="0"/>
            <wp:positionH relativeFrom="margin">
              <wp:posOffset>1114425</wp:posOffset>
            </wp:positionH>
            <wp:positionV relativeFrom="margin">
              <wp:posOffset>739775</wp:posOffset>
            </wp:positionV>
            <wp:extent cx="3448050" cy="1473200"/>
            <wp:effectExtent l="0" t="0" r="0" b="0"/>
            <wp:wrapSquare wrapText="bothSides"/>
            <wp:docPr id="4" name="Picture 4" descr="http://mlhshpt/group/crossgroupworking/marketing/Growth%20Company%20Branding%202017/Logos/GC_Landscap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lhshpt/group/crossgroupworking/marketing/Growth%20Company%20Branding%202017/Logos/GC_Landscap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0"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875FC0" w14:textId="35418E98" w:rsidR="002A68A6" w:rsidRDefault="002A68A6" w:rsidP="00337CA1">
      <w:pPr>
        <w:autoSpaceDE w:val="0"/>
        <w:autoSpaceDN w:val="0"/>
        <w:adjustRightInd w:val="0"/>
        <w:spacing w:after="0" w:line="240" w:lineRule="auto"/>
        <w:jc w:val="center"/>
        <w:rPr>
          <w:rFonts w:ascii="Arial" w:hAnsi="Arial" w:cs="Arial"/>
          <w:b/>
          <w:bCs/>
          <w:sz w:val="30"/>
          <w:szCs w:val="30"/>
        </w:rPr>
      </w:pPr>
    </w:p>
    <w:p w14:paraId="7E71468D" w14:textId="46E5E881" w:rsidR="002A68A6" w:rsidRDefault="002A68A6" w:rsidP="00337CA1">
      <w:pPr>
        <w:autoSpaceDE w:val="0"/>
        <w:autoSpaceDN w:val="0"/>
        <w:adjustRightInd w:val="0"/>
        <w:spacing w:after="0" w:line="240" w:lineRule="auto"/>
        <w:jc w:val="center"/>
        <w:rPr>
          <w:rFonts w:ascii="Arial" w:hAnsi="Arial" w:cs="Arial"/>
          <w:b/>
          <w:bCs/>
          <w:sz w:val="30"/>
          <w:szCs w:val="30"/>
        </w:rPr>
      </w:pPr>
    </w:p>
    <w:p w14:paraId="5AAC8E73" w14:textId="5D6C9D2D" w:rsidR="002A68A6" w:rsidRDefault="002A68A6" w:rsidP="00337CA1">
      <w:pPr>
        <w:autoSpaceDE w:val="0"/>
        <w:autoSpaceDN w:val="0"/>
        <w:adjustRightInd w:val="0"/>
        <w:spacing w:after="0" w:line="240" w:lineRule="auto"/>
        <w:jc w:val="center"/>
        <w:rPr>
          <w:rFonts w:ascii="Arial" w:hAnsi="Arial" w:cs="Arial"/>
          <w:b/>
          <w:bCs/>
          <w:sz w:val="30"/>
          <w:szCs w:val="30"/>
        </w:rPr>
      </w:pPr>
    </w:p>
    <w:p w14:paraId="28E1BC1A"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76FA019E" w14:textId="77777777" w:rsidR="00061FC9" w:rsidRDefault="00061FC9" w:rsidP="00337CA1">
      <w:pPr>
        <w:autoSpaceDE w:val="0"/>
        <w:autoSpaceDN w:val="0"/>
        <w:adjustRightInd w:val="0"/>
        <w:spacing w:after="0" w:line="240" w:lineRule="auto"/>
        <w:jc w:val="center"/>
        <w:rPr>
          <w:rFonts w:ascii="Arial" w:hAnsi="Arial" w:cs="Arial"/>
          <w:b/>
          <w:bCs/>
          <w:sz w:val="30"/>
          <w:szCs w:val="30"/>
        </w:rPr>
      </w:pPr>
    </w:p>
    <w:p w14:paraId="701CF1DF" w14:textId="3FB0D1DC" w:rsidR="00901E0E" w:rsidRDefault="00901E0E" w:rsidP="00337CA1">
      <w:pPr>
        <w:autoSpaceDE w:val="0"/>
        <w:autoSpaceDN w:val="0"/>
        <w:adjustRightInd w:val="0"/>
        <w:spacing w:after="0" w:line="240" w:lineRule="auto"/>
        <w:jc w:val="center"/>
        <w:rPr>
          <w:rFonts w:ascii="Arial" w:hAnsi="Arial" w:cs="Arial"/>
          <w:b/>
          <w:bCs/>
          <w:sz w:val="30"/>
          <w:szCs w:val="30"/>
        </w:rPr>
      </w:pPr>
    </w:p>
    <w:p w14:paraId="2177F25F" w14:textId="77777777" w:rsidR="00901E0E" w:rsidRDefault="00901E0E" w:rsidP="005323B5">
      <w:pPr>
        <w:autoSpaceDE w:val="0"/>
        <w:autoSpaceDN w:val="0"/>
        <w:adjustRightInd w:val="0"/>
        <w:spacing w:after="0" w:line="240" w:lineRule="auto"/>
        <w:jc w:val="center"/>
        <w:rPr>
          <w:rFonts w:ascii="Arial" w:hAnsi="Arial" w:cs="Arial"/>
          <w:b/>
          <w:bCs/>
          <w:sz w:val="30"/>
          <w:szCs w:val="30"/>
        </w:rPr>
      </w:pPr>
    </w:p>
    <w:p w14:paraId="1199F1D1"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59DEA775" w14:textId="70B96B7A" w:rsidR="00A46405" w:rsidRPr="00144EEA" w:rsidRDefault="00D10636" w:rsidP="005323B5">
      <w:pPr>
        <w:autoSpaceDE w:val="0"/>
        <w:autoSpaceDN w:val="0"/>
        <w:adjustRightInd w:val="0"/>
        <w:spacing w:after="0" w:line="240" w:lineRule="auto"/>
        <w:jc w:val="center"/>
        <w:rPr>
          <w:rFonts w:ascii="Arial" w:hAnsi="Arial" w:cs="Arial"/>
          <w:b/>
          <w:bCs/>
          <w:color w:val="595959" w:themeColor="text1" w:themeTint="A6"/>
          <w:sz w:val="72"/>
        </w:rPr>
      </w:pPr>
      <w:r w:rsidRPr="00144EEA">
        <w:rPr>
          <w:rFonts w:ascii="Arial" w:hAnsi="Arial" w:cs="Arial"/>
          <w:b/>
          <w:bCs/>
          <w:color w:val="595959" w:themeColor="text1" w:themeTint="A6"/>
          <w:sz w:val="72"/>
        </w:rPr>
        <w:t xml:space="preserve">Request for Proposal </w:t>
      </w:r>
    </w:p>
    <w:p w14:paraId="145D1E4F" w14:textId="77777777" w:rsidR="00144EEA" w:rsidRPr="00144EEA" w:rsidRDefault="00144EEA" w:rsidP="005323B5">
      <w:pPr>
        <w:autoSpaceDE w:val="0"/>
        <w:autoSpaceDN w:val="0"/>
        <w:adjustRightInd w:val="0"/>
        <w:spacing w:after="0" w:line="240" w:lineRule="auto"/>
        <w:jc w:val="center"/>
        <w:rPr>
          <w:rFonts w:ascii="Arial" w:hAnsi="Arial" w:cs="Arial"/>
          <w:b/>
          <w:bCs/>
          <w:color w:val="595959" w:themeColor="text1" w:themeTint="A6"/>
          <w:sz w:val="48"/>
        </w:rPr>
      </w:pPr>
    </w:p>
    <w:p w14:paraId="00CEC607" w14:textId="77777777" w:rsidR="005323B5" w:rsidRPr="00144EEA" w:rsidRDefault="005323B5" w:rsidP="005323B5">
      <w:pPr>
        <w:autoSpaceDE w:val="0"/>
        <w:autoSpaceDN w:val="0"/>
        <w:adjustRightInd w:val="0"/>
        <w:spacing w:after="0" w:line="240" w:lineRule="auto"/>
        <w:jc w:val="center"/>
        <w:rPr>
          <w:rFonts w:ascii="Arial" w:hAnsi="Arial" w:cs="Arial"/>
          <w:b/>
          <w:bCs/>
          <w:color w:val="595959" w:themeColor="text1" w:themeTint="A6"/>
        </w:rPr>
      </w:pPr>
    </w:p>
    <w:p w14:paraId="6A0A1FA0" w14:textId="77777777" w:rsidR="00DB578F" w:rsidRDefault="00DB578F" w:rsidP="00224069">
      <w:pPr>
        <w:autoSpaceDE w:val="0"/>
        <w:autoSpaceDN w:val="0"/>
        <w:adjustRightInd w:val="0"/>
        <w:spacing w:after="0" w:line="240" w:lineRule="auto"/>
        <w:jc w:val="center"/>
        <w:rPr>
          <w:rFonts w:ascii="Arial" w:hAnsi="Arial" w:cs="Arial"/>
          <w:b/>
          <w:color w:val="595959" w:themeColor="text1" w:themeTint="A6"/>
          <w:sz w:val="40"/>
        </w:rPr>
      </w:pPr>
      <w:r w:rsidRPr="00DB578F">
        <w:rPr>
          <w:rFonts w:ascii="Arial" w:hAnsi="Arial" w:cs="Arial"/>
          <w:b/>
          <w:color w:val="595959" w:themeColor="text1" w:themeTint="A6"/>
          <w:sz w:val="40"/>
        </w:rPr>
        <w:t>Type 2 SOC 2 Audit</w:t>
      </w:r>
    </w:p>
    <w:p w14:paraId="252E9E93" w14:textId="50467313" w:rsidR="0095272D" w:rsidRPr="00144EEA" w:rsidRDefault="00BD289F" w:rsidP="00224069">
      <w:pPr>
        <w:autoSpaceDE w:val="0"/>
        <w:autoSpaceDN w:val="0"/>
        <w:adjustRightInd w:val="0"/>
        <w:spacing w:after="0" w:line="240" w:lineRule="auto"/>
        <w:jc w:val="center"/>
        <w:rPr>
          <w:rFonts w:ascii="Arial" w:hAnsi="Arial" w:cs="Arial"/>
          <w:b/>
          <w:bCs/>
        </w:rPr>
      </w:pPr>
      <w:r>
        <w:rPr>
          <w:rFonts w:ascii="Arial" w:hAnsi="Arial" w:cs="Arial"/>
          <w:bCs/>
          <w:i/>
          <w:color w:val="595959" w:themeColor="text1" w:themeTint="A6"/>
          <w:sz w:val="40"/>
        </w:rPr>
        <w:t>2022-2025</w:t>
      </w:r>
    </w:p>
    <w:p w14:paraId="7769704D" w14:textId="5775A70E" w:rsidR="00A46405" w:rsidRPr="002B01BD" w:rsidRDefault="00CE18A8" w:rsidP="00B665EB">
      <w:pPr>
        <w:pStyle w:val="Heading"/>
      </w:pPr>
      <w:r w:rsidRPr="00144EEA">
        <w:br w:type="page"/>
      </w:r>
      <w:bookmarkStart w:id="0" w:name="_Toc527558419"/>
      <w:r w:rsidR="00A46405" w:rsidRPr="00144EEA">
        <w:lastRenderedPageBreak/>
        <w:t>Introduction</w:t>
      </w:r>
      <w:bookmarkEnd w:id="0"/>
    </w:p>
    <w:p w14:paraId="23062B7E" w14:textId="0DE1E125" w:rsidR="00A13F9D" w:rsidRPr="00144EEA" w:rsidRDefault="00337CA1" w:rsidP="00C71BBE">
      <w:pPr>
        <w:spacing w:after="0" w:line="360" w:lineRule="auto"/>
        <w:rPr>
          <w:rFonts w:ascii="Arial" w:hAnsi="Arial" w:cs="Arial"/>
        </w:rPr>
      </w:pPr>
      <w:r w:rsidRPr="00144EEA">
        <w:rPr>
          <w:rFonts w:ascii="Arial" w:hAnsi="Arial" w:cs="Arial"/>
        </w:rPr>
        <w:t xml:space="preserve">The aim of this </w:t>
      </w:r>
      <w:r w:rsidR="00C135B5" w:rsidRPr="00144EEA">
        <w:rPr>
          <w:rFonts w:ascii="Arial" w:hAnsi="Arial" w:cs="Arial"/>
        </w:rPr>
        <w:t xml:space="preserve">document </w:t>
      </w:r>
      <w:r w:rsidRPr="00144EEA">
        <w:rPr>
          <w:rFonts w:ascii="Arial" w:hAnsi="Arial" w:cs="Arial"/>
        </w:rPr>
        <w:t xml:space="preserve">is to select and appoint a </w:t>
      </w:r>
      <w:r w:rsidR="00802844" w:rsidRPr="00144EEA">
        <w:rPr>
          <w:rFonts w:ascii="Arial" w:hAnsi="Arial" w:cs="Arial"/>
        </w:rPr>
        <w:t>provider</w:t>
      </w:r>
      <w:r w:rsidR="0062163C" w:rsidRPr="00144EEA">
        <w:rPr>
          <w:rFonts w:ascii="Arial" w:hAnsi="Arial" w:cs="Arial"/>
        </w:rPr>
        <w:t xml:space="preserve"> </w:t>
      </w:r>
      <w:r w:rsidR="00802844" w:rsidRPr="00144EEA">
        <w:rPr>
          <w:rFonts w:ascii="Arial" w:hAnsi="Arial" w:cs="Arial"/>
        </w:rPr>
        <w:t xml:space="preserve">for the following activity/service: </w:t>
      </w:r>
    </w:p>
    <w:p w14:paraId="06348FE1" w14:textId="5542178F" w:rsidR="00BD289F" w:rsidRDefault="00BD289F" w:rsidP="00F85882">
      <w:pPr>
        <w:spacing w:after="0" w:line="360" w:lineRule="auto"/>
        <w:rPr>
          <w:rFonts w:ascii="Arial" w:hAnsi="Arial" w:cs="Arial"/>
          <w:bCs/>
          <w:i/>
        </w:rPr>
      </w:pPr>
      <w:r w:rsidRPr="00BD289F">
        <w:rPr>
          <w:rFonts w:ascii="Arial" w:hAnsi="Arial" w:cs="Arial"/>
          <w:bCs/>
          <w:i/>
        </w:rPr>
        <w:t>Type 2 SOC 2 Audit</w:t>
      </w:r>
      <w:r>
        <w:rPr>
          <w:rFonts w:ascii="Arial" w:hAnsi="Arial" w:cs="Arial"/>
          <w:bCs/>
          <w:i/>
        </w:rPr>
        <w:t xml:space="preserve">, including a </w:t>
      </w:r>
      <w:r w:rsidR="000774B0">
        <w:rPr>
          <w:rFonts w:ascii="Arial" w:hAnsi="Arial" w:cs="Arial"/>
          <w:bCs/>
          <w:i/>
        </w:rPr>
        <w:t>readiness</w:t>
      </w:r>
      <w:r>
        <w:rPr>
          <w:rFonts w:ascii="Arial" w:hAnsi="Arial" w:cs="Arial"/>
          <w:bCs/>
          <w:i/>
        </w:rPr>
        <w:t xml:space="preserve"> assessment</w:t>
      </w:r>
      <w:r w:rsidR="000774B0">
        <w:rPr>
          <w:rFonts w:ascii="Arial" w:hAnsi="Arial" w:cs="Arial"/>
          <w:bCs/>
          <w:i/>
        </w:rPr>
        <w:t xml:space="preserve"> </w:t>
      </w:r>
      <w:r w:rsidR="005A1B15">
        <w:rPr>
          <w:rFonts w:ascii="Arial" w:hAnsi="Arial" w:cs="Arial"/>
          <w:bCs/>
          <w:i/>
        </w:rPr>
        <w:t xml:space="preserve">initially, followed by ongoing audits to </w:t>
      </w:r>
      <w:r w:rsidR="004F5BB0">
        <w:rPr>
          <w:rFonts w:ascii="Arial" w:hAnsi="Arial" w:cs="Arial"/>
          <w:bCs/>
          <w:i/>
        </w:rPr>
        <w:t>2025.</w:t>
      </w:r>
    </w:p>
    <w:p w14:paraId="3AEAC9D4" w14:textId="77777777" w:rsidR="00BD289F" w:rsidRDefault="00BD289F" w:rsidP="00F85882">
      <w:pPr>
        <w:spacing w:after="0" w:line="360" w:lineRule="auto"/>
        <w:rPr>
          <w:rFonts w:ascii="Arial" w:hAnsi="Arial" w:cs="Arial"/>
          <w:bCs/>
          <w:i/>
        </w:rPr>
      </w:pPr>
    </w:p>
    <w:p w14:paraId="59AF88A0" w14:textId="29805287" w:rsidR="00A46405" w:rsidRPr="00144EEA" w:rsidRDefault="00BE4367" w:rsidP="00F85882">
      <w:pPr>
        <w:spacing w:after="0" w:line="360" w:lineRule="auto"/>
        <w:rPr>
          <w:rFonts w:ascii="Arial" w:hAnsi="Arial" w:cs="Arial"/>
          <w:bCs/>
        </w:rPr>
      </w:pPr>
      <w:r w:rsidRPr="00144EEA">
        <w:rPr>
          <w:rFonts w:ascii="Arial" w:hAnsi="Arial" w:cs="Arial"/>
          <w:bCs/>
        </w:rPr>
        <w:t xml:space="preserve">This </w:t>
      </w:r>
      <w:r w:rsidR="00A46405" w:rsidRPr="00144EEA">
        <w:rPr>
          <w:rFonts w:ascii="Arial" w:hAnsi="Arial" w:cs="Arial"/>
          <w:bCs/>
        </w:rPr>
        <w:t xml:space="preserve">document presents the detailed purpose and requirements of </w:t>
      </w:r>
      <w:r w:rsidR="00CE74DF" w:rsidRPr="00144EEA">
        <w:rPr>
          <w:rFonts w:ascii="Arial" w:hAnsi="Arial" w:cs="Arial"/>
          <w:bCs/>
        </w:rPr>
        <w:t xml:space="preserve">providers </w:t>
      </w:r>
      <w:r w:rsidR="00A46405" w:rsidRPr="00144EEA">
        <w:rPr>
          <w:rFonts w:ascii="Arial" w:hAnsi="Arial" w:cs="Arial"/>
          <w:bCs/>
        </w:rPr>
        <w:t xml:space="preserve">wishing to </w:t>
      </w:r>
      <w:r w:rsidRPr="00144EEA">
        <w:rPr>
          <w:rFonts w:ascii="Arial" w:hAnsi="Arial" w:cs="Arial"/>
          <w:bCs/>
        </w:rPr>
        <w:t xml:space="preserve">submit a </w:t>
      </w:r>
      <w:r w:rsidR="00F85882" w:rsidRPr="00144EEA">
        <w:rPr>
          <w:rFonts w:ascii="Arial" w:hAnsi="Arial" w:cs="Arial"/>
          <w:bCs/>
        </w:rPr>
        <w:t>proposal</w:t>
      </w:r>
      <w:r w:rsidR="00A46405" w:rsidRPr="00144EEA">
        <w:rPr>
          <w:rFonts w:ascii="Arial" w:hAnsi="Arial" w:cs="Arial"/>
          <w:bCs/>
        </w:rPr>
        <w:t xml:space="preserve"> for this contract</w:t>
      </w:r>
      <w:r w:rsidR="00D10636" w:rsidRPr="00144EEA">
        <w:rPr>
          <w:rFonts w:ascii="Arial" w:hAnsi="Arial" w:cs="Arial"/>
          <w:bCs/>
        </w:rPr>
        <w:t xml:space="preserve"> opportunity</w:t>
      </w:r>
      <w:r w:rsidR="00A46405" w:rsidRPr="00144EEA">
        <w:rPr>
          <w:rFonts w:ascii="Arial" w:hAnsi="Arial" w:cs="Arial"/>
          <w:bCs/>
        </w:rPr>
        <w:t>.</w:t>
      </w:r>
    </w:p>
    <w:p w14:paraId="6ED1C902" w14:textId="77777777" w:rsidR="00382740" w:rsidRPr="00144EEA" w:rsidRDefault="00382740" w:rsidP="0026715B">
      <w:pPr>
        <w:spacing w:after="0" w:line="360" w:lineRule="auto"/>
        <w:rPr>
          <w:rFonts w:ascii="Arial" w:hAnsi="Arial" w:cs="Arial"/>
          <w:bCs/>
        </w:rPr>
      </w:pPr>
    </w:p>
    <w:p w14:paraId="3E195451" w14:textId="700D9D7C" w:rsidR="00E44393" w:rsidRPr="00144EEA" w:rsidRDefault="002B01BD" w:rsidP="0026715B">
      <w:pPr>
        <w:pStyle w:val="Heading"/>
      </w:pPr>
      <w:bookmarkStart w:id="1" w:name="_Toc527558420"/>
      <w:r>
        <w:t xml:space="preserve">Key </w:t>
      </w:r>
      <w:r w:rsidR="006F79CE" w:rsidRPr="00144EEA">
        <w:t>Documents</w:t>
      </w:r>
      <w:bookmarkEnd w:id="1"/>
    </w:p>
    <w:p w14:paraId="48976B46" w14:textId="11206C17" w:rsidR="00E44393" w:rsidRPr="00144EEA" w:rsidRDefault="00EB4758" w:rsidP="0058368C">
      <w:pPr>
        <w:pStyle w:val="ListParagraph"/>
        <w:numPr>
          <w:ilvl w:val="0"/>
          <w:numId w:val="1"/>
        </w:numPr>
        <w:autoSpaceDE w:val="0"/>
        <w:autoSpaceDN w:val="0"/>
        <w:adjustRightInd w:val="0"/>
        <w:spacing w:after="0" w:line="360" w:lineRule="auto"/>
        <w:jc w:val="both"/>
        <w:rPr>
          <w:rFonts w:ascii="Arial" w:hAnsi="Arial" w:cs="Arial"/>
        </w:rPr>
      </w:pPr>
      <w:r w:rsidRPr="00144EEA">
        <w:rPr>
          <w:rFonts w:ascii="Arial" w:hAnsi="Arial" w:cs="Arial"/>
        </w:rPr>
        <w:t xml:space="preserve">Document A </w:t>
      </w:r>
      <w:r w:rsidRPr="00144EEA">
        <w:rPr>
          <w:rFonts w:ascii="Arial" w:hAnsi="Arial" w:cs="Arial"/>
        </w:rPr>
        <w:tab/>
      </w:r>
      <w:r w:rsidR="00D10636" w:rsidRPr="00144EEA">
        <w:rPr>
          <w:rFonts w:ascii="Arial" w:hAnsi="Arial" w:cs="Arial"/>
        </w:rPr>
        <w:t xml:space="preserve">Request for Proposal, </w:t>
      </w:r>
      <w:r w:rsidR="00E44393" w:rsidRPr="00144EEA">
        <w:rPr>
          <w:rFonts w:ascii="Arial" w:hAnsi="Arial" w:cs="Arial"/>
        </w:rPr>
        <w:t>Instructions and Specification (this document)</w:t>
      </w:r>
    </w:p>
    <w:p w14:paraId="6B8146EC" w14:textId="77777777" w:rsidR="00E20A1F" w:rsidRDefault="00EB4758" w:rsidP="00E20A1F">
      <w:pPr>
        <w:pStyle w:val="ListParagraph"/>
        <w:numPr>
          <w:ilvl w:val="0"/>
          <w:numId w:val="1"/>
        </w:numPr>
        <w:autoSpaceDE w:val="0"/>
        <w:autoSpaceDN w:val="0"/>
        <w:adjustRightInd w:val="0"/>
        <w:spacing w:after="0" w:line="360" w:lineRule="auto"/>
        <w:jc w:val="both"/>
        <w:rPr>
          <w:rFonts w:ascii="Arial" w:hAnsi="Arial" w:cs="Arial"/>
        </w:rPr>
      </w:pPr>
      <w:r w:rsidRPr="00144EEA">
        <w:rPr>
          <w:rFonts w:ascii="Arial" w:hAnsi="Arial" w:cs="Arial"/>
        </w:rPr>
        <w:t xml:space="preserve">Document B </w:t>
      </w:r>
      <w:r w:rsidRPr="00144EEA">
        <w:rPr>
          <w:rFonts w:ascii="Arial" w:hAnsi="Arial" w:cs="Arial"/>
        </w:rPr>
        <w:tab/>
      </w:r>
      <w:r w:rsidR="00F85882" w:rsidRPr="00144EEA">
        <w:rPr>
          <w:rFonts w:ascii="Arial" w:hAnsi="Arial" w:cs="Arial"/>
        </w:rPr>
        <w:t>S</w:t>
      </w:r>
      <w:r w:rsidR="00CE6EE7">
        <w:rPr>
          <w:rFonts w:ascii="Arial" w:hAnsi="Arial" w:cs="Arial"/>
        </w:rPr>
        <w:t>upplier S</w:t>
      </w:r>
      <w:r w:rsidR="00F85882" w:rsidRPr="00144EEA">
        <w:rPr>
          <w:rFonts w:ascii="Arial" w:hAnsi="Arial" w:cs="Arial"/>
        </w:rPr>
        <w:t>election Questionnaire (To be completed)</w:t>
      </w:r>
      <w:r w:rsidR="00F57981" w:rsidRPr="00144EEA">
        <w:rPr>
          <w:rFonts w:ascii="Arial" w:hAnsi="Arial" w:cs="Arial"/>
        </w:rPr>
        <w:t xml:space="preserve"> </w:t>
      </w:r>
    </w:p>
    <w:p w14:paraId="3DF267C5" w14:textId="5CB3744B" w:rsidR="0047224D" w:rsidRPr="007407F6" w:rsidRDefault="0047224D" w:rsidP="00E20A1F">
      <w:pPr>
        <w:pStyle w:val="ListParagraph"/>
        <w:numPr>
          <w:ilvl w:val="0"/>
          <w:numId w:val="1"/>
        </w:numPr>
        <w:autoSpaceDE w:val="0"/>
        <w:autoSpaceDN w:val="0"/>
        <w:adjustRightInd w:val="0"/>
        <w:spacing w:after="0" w:line="360" w:lineRule="auto"/>
        <w:jc w:val="both"/>
        <w:rPr>
          <w:rFonts w:ascii="Arial" w:hAnsi="Arial" w:cs="Arial"/>
        </w:rPr>
      </w:pPr>
      <w:r w:rsidRPr="007407F6">
        <w:rPr>
          <w:rFonts w:ascii="Arial" w:hAnsi="Arial" w:cs="Arial"/>
        </w:rPr>
        <w:t xml:space="preserve">Draft </w:t>
      </w:r>
      <w:r w:rsidR="00E20A1F" w:rsidRPr="007407F6">
        <w:rPr>
          <w:rFonts w:ascii="Arial" w:hAnsi="Arial" w:cs="Arial"/>
        </w:rPr>
        <w:t xml:space="preserve">Terms and Conditions </w:t>
      </w:r>
      <w:r w:rsidRPr="007407F6">
        <w:rPr>
          <w:rFonts w:ascii="Arial" w:hAnsi="Arial" w:cs="Arial"/>
        </w:rPr>
        <w:t>Agreement with Data Sharing Schedules (attached)</w:t>
      </w:r>
    </w:p>
    <w:p w14:paraId="4E1F1A07" w14:textId="7BB6E15E" w:rsidR="00382740" w:rsidRDefault="00382740" w:rsidP="00CE6EE7">
      <w:pPr>
        <w:pStyle w:val="ListParagraph"/>
        <w:autoSpaceDE w:val="0"/>
        <w:autoSpaceDN w:val="0"/>
        <w:adjustRightInd w:val="0"/>
        <w:spacing w:after="0" w:line="360" w:lineRule="auto"/>
        <w:jc w:val="both"/>
        <w:rPr>
          <w:rFonts w:ascii="Arial" w:hAnsi="Arial" w:cs="Arial"/>
        </w:rPr>
      </w:pPr>
    </w:p>
    <w:p w14:paraId="1ABEAAD0" w14:textId="77777777" w:rsidR="00B665EB" w:rsidRPr="002B01BD" w:rsidRDefault="00B665EB" w:rsidP="00B665EB">
      <w:pPr>
        <w:pStyle w:val="ListParagraph"/>
        <w:autoSpaceDE w:val="0"/>
        <w:autoSpaceDN w:val="0"/>
        <w:adjustRightInd w:val="0"/>
        <w:spacing w:after="0" w:line="360" w:lineRule="auto"/>
        <w:jc w:val="both"/>
        <w:rPr>
          <w:rFonts w:ascii="Arial" w:hAnsi="Arial" w:cs="Arial"/>
        </w:rPr>
      </w:pPr>
    </w:p>
    <w:p w14:paraId="7F84036C" w14:textId="37399CA7" w:rsidR="00110967" w:rsidRPr="00144EEA" w:rsidRDefault="00382740" w:rsidP="0026715B">
      <w:pPr>
        <w:pStyle w:val="Heading"/>
      </w:pPr>
      <w:bookmarkStart w:id="2" w:name="_Toc527558421"/>
      <w:r w:rsidRPr="00144EEA">
        <w:t>Procurement Timescales</w:t>
      </w:r>
      <w:bookmarkEnd w:id="2"/>
    </w:p>
    <w:tbl>
      <w:tblPr>
        <w:tblStyle w:val="TableGrid"/>
        <w:tblW w:w="0" w:type="auto"/>
        <w:tblLook w:val="04A0" w:firstRow="1" w:lastRow="0" w:firstColumn="1" w:lastColumn="0" w:noHBand="0" w:noVBand="1"/>
      </w:tblPr>
      <w:tblGrid>
        <w:gridCol w:w="4333"/>
        <w:gridCol w:w="4683"/>
      </w:tblGrid>
      <w:tr w:rsidR="00382740" w:rsidRPr="00144EEA" w14:paraId="1EC6171F" w14:textId="77777777" w:rsidTr="0026715B">
        <w:tc>
          <w:tcPr>
            <w:tcW w:w="4333" w:type="dxa"/>
          </w:tcPr>
          <w:p w14:paraId="21F48EE5" w14:textId="77777777" w:rsidR="00382740" w:rsidRPr="00144EEA" w:rsidRDefault="00382740" w:rsidP="00EC2EF1">
            <w:pPr>
              <w:autoSpaceDE w:val="0"/>
              <w:autoSpaceDN w:val="0"/>
              <w:adjustRightInd w:val="0"/>
              <w:spacing w:line="360" w:lineRule="auto"/>
              <w:jc w:val="both"/>
              <w:rPr>
                <w:rFonts w:ascii="Arial" w:hAnsi="Arial" w:cs="Arial"/>
                <w:b/>
              </w:rPr>
            </w:pPr>
            <w:r w:rsidRPr="00144EEA">
              <w:rPr>
                <w:rFonts w:ascii="Arial" w:hAnsi="Arial" w:cs="Arial"/>
                <w:b/>
              </w:rPr>
              <w:t xml:space="preserve">Timing </w:t>
            </w:r>
          </w:p>
        </w:tc>
        <w:tc>
          <w:tcPr>
            <w:tcW w:w="4683" w:type="dxa"/>
          </w:tcPr>
          <w:p w14:paraId="3E1AA203" w14:textId="77777777" w:rsidR="00382740" w:rsidRPr="00144EEA" w:rsidRDefault="00382740" w:rsidP="00EC2EF1">
            <w:pPr>
              <w:autoSpaceDE w:val="0"/>
              <w:autoSpaceDN w:val="0"/>
              <w:adjustRightInd w:val="0"/>
              <w:spacing w:line="360" w:lineRule="auto"/>
              <w:jc w:val="both"/>
              <w:rPr>
                <w:rFonts w:ascii="Arial" w:hAnsi="Arial" w:cs="Arial"/>
                <w:b/>
              </w:rPr>
            </w:pPr>
            <w:r w:rsidRPr="00144EEA">
              <w:rPr>
                <w:rFonts w:ascii="Arial" w:hAnsi="Arial" w:cs="Arial"/>
                <w:b/>
              </w:rPr>
              <w:t xml:space="preserve">Activity </w:t>
            </w:r>
          </w:p>
        </w:tc>
      </w:tr>
      <w:tr w:rsidR="00382740" w:rsidRPr="00144EEA" w14:paraId="44B9D377" w14:textId="77777777" w:rsidTr="00B816D3">
        <w:tc>
          <w:tcPr>
            <w:tcW w:w="4333" w:type="dxa"/>
            <w:vAlign w:val="center"/>
          </w:tcPr>
          <w:p w14:paraId="3071C56C" w14:textId="72680724" w:rsidR="00382740" w:rsidRPr="00144EEA" w:rsidRDefault="00B816D3" w:rsidP="00B816D3">
            <w:pPr>
              <w:autoSpaceDE w:val="0"/>
              <w:autoSpaceDN w:val="0"/>
              <w:adjustRightInd w:val="0"/>
              <w:spacing w:line="360" w:lineRule="auto"/>
              <w:rPr>
                <w:rFonts w:ascii="Arial" w:hAnsi="Arial" w:cs="Arial"/>
              </w:rPr>
            </w:pPr>
            <w:r>
              <w:rPr>
                <w:rFonts w:ascii="Arial" w:hAnsi="Arial" w:cs="Arial"/>
              </w:rPr>
              <w:t>1</w:t>
            </w:r>
            <w:r w:rsidR="00F439F8">
              <w:rPr>
                <w:rFonts w:ascii="Arial" w:hAnsi="Arial" w:cs="Arial"/>
              </w:rPr>
              <w:t>4</w:t>
            </w:r>
            <w:r w:rsidRPr="00B816D3">
              <w:rPr>
                <w:rFonts w:ascii="Arial" w:hAnsi="Arial" w:cs="Arial"/>
                <w:vertAlign w:val="superscript"/>
              </w:rPr>
              <w:t>th</w:t>
            </w:r>
            <w:r>
              <w:rPr>
                <w:rFonts w:ascii="Arial" w:hAnsi="Arial" w:cs="Arial"/>
              </w:rPr>
              <w:t xml:space="preserve"> </w:t>
            </w:r>
            <w:r w:rsidR="004F5BB0">
              <w:rPr>
                <w:rFonts w:ascii="Arial" w:hAnsi="Arial" w:cs="Arial"/>
              </w:rPr>
              <w:t>September</w:t>
            </w:r>
            <w:r w:rsidR="008E1105">
              <w:rPr>
                <w:rFonts w:ascii="Arial" w:hAnsi="Arial" w:cs="Arial"/>
              </w:rPr>
              <w:t xml:space="preserve"> 2022</w:t>
            </w:r>
          </w:p>
        </w:tc>
        <w:tc>
          <w:tcPr>
            <w:tcW w:w="4683" w:type="dxa"/>
            <w:vAlign w:val="center"/>
          </w:tcPr>
          <w:p w14:paraId="17AF8CD0" w14:textId="171EF718" w:rsidR="00382740" w:rsidRPr="00144EEA" w:rsidRDefault="00382740" w:rsidP="00B816D3">
            <w:pPr>
              <w:autoSpaceDE w:val="0"/>
              <w:autoSpaceDN w:val="0"/>
              <w:adjustRightInd w:val="0"/>
              <w:spacing w:line="360" w:lineRule="auto"/>
              <w:rPr>
                <w:rFonts w:ascii="Arial" w:hAnsi="Arial" w:cs="Arial"/>
              </w:rPr>
            </w:pPr>
            <w:r w:rsidRPr="00144EEA">
              <w:rPr>
                <w:rFonts w:ascii="Arial" w:hAnsi="Arial" w:cs="Arial"/>
              </w:rPr>
              <w:t xml:space="preserve">Invitation to submit a proposal issued </w:t>
            </w:r>
          </w:p>
        </w:tc>
      </w:tr>
      <w:tr w:rsidR="00382740" w:rsidRPr="00144EEA" w14:paraId="38B0FB8C" w14:textId="77777777" w:rsidTr="00B816D3">
        <w:trPr>
          <w:trHeight w:val="491"/>
        </w:trPr>
        <w:tc>
          <w:tcPr>
            <w:tcW w:w="4333" w:type="dxa"/>
            <w:vAlign w:val="center"/>
          </w:tcPr>
          <w:p w14:paraId="02DAD029" w14:textId="5C59087A" w:rsidR="00382740" w:rsidRPr="00144EEA" w:rsidRDefault="008E1105" w:rsidP="00B816D3">
            <w:pPr>
              <w:autoSpaceDE w:val="0"/>
              <w:autoSpaceDN w:val="0"/>
              <w:adjustRightInd w:val="0"/>
              <w:spacing w:line="360" w:lineRule="auto"/>
              <w:rPr>
                <w:rFonts w:ascii="Arial" w:hAnsi="Arial" w:cs="Arial"/>
              </w:rPr>
            </w:pPr>
            <w:r>
              <w:rPr>
                <w:rFonts w:ascii="Arial" w:hAnsi="Arial" w:cs="Arial"/>
              </w:rPr>
              <w:t>30</w:t>
            </w:r>
            <w:r w:rsidRPr="008E1105">
              <w:rPr>
                <w:rFonts w:ascii="Arial" w:hAnsi="Arial" w:cs="Arial"/>
                <w:vertAlign w:val="superscript"/>
              </w:rPr>
              <w:t>th</w:t>
            </w:r>
            <w:r>
              <w:rPr>
                <w:rFonts w:ascii="Arial" w:hAnsi="Arial" w:cs="Arial"/>
              </w:rPr>
              <w:t xml:space="preserve"> September 2022</w:t>
            </w:r>
          </w:p>
        </w:tc>
        <w:tc>
          <w:tcPr>
            <w:tcW w:w="4683" w:type="dxa"/>
            <w:vAlign w:val="center"/>
          </w:tcPr>
          <w:p w14:paraId="1F7077CF" w14:textId="64C86718" w:rsidR="00382740" w:rsidRPr="00144EEA" w:rsidRDefault="00382740" w:rsidP="00B816D3">
            <w:pPr>
              <w:autoSpaceDE w:val="0"/>
              <w:autoSpaceDN w:val="0"/>
              <w:adjustRightInd w:val="0"/>
              <w:spacing w:line="360" w:lineRule="auto"/>
              <w:rPr>
                <w:rFonts w:ascii="Arial" w:hAnsi="Arial" w:cs="Arial"/>
              </w:rPr>
            </w:pPr>
            <w:r w:rsidRPr="00144EEA">
              <w:rPr>
                <w:rFonts w:ascii="Arial" w:hAnsi="Arial" w:cs="Arial"/>
              </w:rPr>
              <w:t xml:space="preserve">Deadline for </w:t>
            </w:r>
            <w:r w:rsidR="005523D4">
              <w:rPr>
                <w:rFonts w:ascii="Arial" w:hAnsi="Arial" w:cs="Arial"/>
              </w:rPr>
              <w:t>proposal</w:t>
            </w:r>
            <w:r w:rsidRPr="00144EEA">
              <w:rPr>
                <w:rFonts w:ascii="Arial" w:hAnsi="Arial" w:cs="Arial"/>
              </w:rPr>
              <w:t xml:space="preserve"> </w:t>
            </w:r>
            <w:r w:rsidR="005523D4">
              <w:rPr>
                <w:rFonts w:ascii="Arial" w:hAnsi="Arial" w:cs="Arial"/>
              </w:rPr>
              <w:t>s</w:t>
            </w:r>
            <w:r w:rsidRPr="00144EEA">
              <w:rPr>
                <w:rFonts w:ascii="Arial" w:hAnsi="Arial" w:cs="Arial"/>
              </w:rPr>
              <w:t xml:space="preserve">ubmission </w:t>
            </w:r>
            <w:r w:rsidR="005523D4">
              <w:rPr>
                <w:rFonts w:ascii="Arial" w:hAnsi="Arial" w:cs="Arial"/>
              </w:rPr>
              <w:t>deadline</w:t>
            </w:r>
          </w:p>
        </w:tc>
      </w:tr>
      <w:tr w:rsidR="00382740" w:rsidRPr="00144EEA" w14:paraId="4169C0D7" w14:textId="77777777" w:rsidTr="00B816D3">
        <w:tc>
          <w:tcPr>
            <w:tcW w:w="4333" w:type="dxa"/>
            <w:vAlign w:val="center"/>
          </w:tcPr>
          <w:p w14:paraId="4B753DCD" w14:textId="247749E3" w:rsidR="00382740" w:rsidRPr="003F6E52" w:rsidRDefault="00904659" w:rsidP="00B816D3">
            <w:pPr>
              <w:autoSpaceDE w:val="0"/>
              <w:autoSpaceDN w:val="0"/>
              <w:adjustRightInd w:val="0"/>
              <w:spacing w:line="360" w:lineRule="auto"/>
              <w:rPr>
                <w:rFonts w:ascii="Arial" w:hAnsi="Arial" w:cs="Arial"/>
              </w:rPr>
            </w:pPr>
            <w:r>
              <w:rPr>
                <w:rFonts w:ascii="Arial" w:hAnsi="Arial" w:cs="Arial"/>
              </w:rPr>
              <w:t>18</w:t>
            </w:r>
            <w:r w:rsidRPr="00904659">
              <w:rPr>
                <w:rFonts w:ascii="Arial" w:hAnsi="Arial" w:cs="Arial"/>
                <w:vertAlign w:val="superscript"/>
              </w:rPr>
              <w:t>th</w:t>
            </w:r>
            <w:r>
              <w:rPr>
                <w:rFonts w:ascii="Arial" w:hAnsi="Arial" w:cs="Arial"/>
              </w:rPr>
              <w:t xml:space="preserve"> October 2022</w:t>
            </w:r>
          </w:p>
        </w:tc>
        <w:tc>
          <w:tcPr>
            <w:tcW w:w="4683" w:type="dxa"/>
            <w:vAlign w:val="center"/>
          </w:tcPr>
          <w:p w14:paraId="6BD0B983" w14:textId="77777777" w:rsidR="00382740" w:rsidRPr="003F6E52" w:rsidRDefault="00382740" w:rsidP="00B816D3">
            <w:pPr>
              <w:autoSpaceDE w:val="0"/>
              <w:autoSpaceDN w:val="0"/>
              <w:adjustRightInd w:val="0"/>
              <w:spacing w:line="360" w:lineRule="auto"/>
              <w:rPr>
                <w:rFonts w:ascii="Arial" w:hAnsi="Arial" w:cs="Arial"/>
              </w:rPr>
            </w:pPr>
            <w:r w:rsidRPr="003F6E52">
              <w:rPr>
                <w:rFonts w:ascii="Arial" w:hAnsi="Arial" w:cs="Arial"/>
              </w:rPr>
              <w:t xml:space="preserve">Envisaged Award date </w:t>
            </w:r>
          </w:p>
        </w:tc>
      </w:tr>
      <w:tr w:rsidR="00975E9D" w:rsidRPr="00144EEA" w14:paraId="6A925EE6" w14:textId="77777777" w:rsidTr="00B816D3">
        <w:tc>
          <w:tcPr>
            <w:tcW w:w="4333" w:type="dxa"/>
            <w:vAlign w:val="center"/>
          </w:tcPr>
          <w:p w14:paraId="0AD3E1EC" w14:textId="77BCD86C" w:rsidR="00975E9D" w:rsidRDefault="00151CC1" w:rsidP="00B816D3">
            <w:pPr>
              <w:autoSpaceDE w:val="0"/>
              <w:autoSpaceDN w:val="0"/>
              <w:adjustRightInd w:val="0"/>
              <w:spacing w:line="360" w:lineRule="auto"/>
              <w:rPr>
                <w:rFonts w:ascii="Arial" w:hAnsi="Arial" w:cs="Arial"/>
              </w:rPr>
            </w:pPr>
            <w:r>
              <w:rPr>
                <w:rFonts w:ascii="Arial" w:hAnsi="Arial" w:cs="Arial"/>
              </w:rPr>
              <w:t>21</w:t>
            </w:r>
            <w:r w:rsidRPr="00151CC1">
              <w:rPr>
                <w:rFonts w:ascii="Arial" w:hAnsi="Arial" w:cs="Arial"/>
                <w:vertAlign w:val="superscript"/>
              </w:rPr>
              <w:t>st</w:t>
            </w:r>
            <w:r>
              <w:rPr>
                <w:rFonts w:ascii="Arial" w:hAnsi="Arial" w:cs="Arial"/>
              </w:rPr>
              <w:t xml:space="preserve"> October 2022</w:t>
            </w:r>
          </w:p>
        </w:tc>
        <w:tc>
          <w:tcPr>
            <w:tcW w:w="4683" w:type="dxa"/>
            <w:vAlign w:val="center"/>
          </w:tcPr>
          <w:p w14:paraId="7D8ECE6E" w14:textId="0A25869A" w:rsidR="00975E9D" w:rsidRPr="003F6E52" w:rsidRDefault="00975E9D" w:rsidP="00B816D3">
            <w:pPr>
              <w:autoSpaceDE w:val="0"/>
              <w:autoSpaceDN w:val="0"/>
              <w:adjustRightInd w:val="0"/>
              <w:spacing w:line="360" w:lineRule="auto"/>
              <w:rPr>
                <w:rFonts w:ascii="Arial" w:hAnsi="Arial" w:cs="Arial"/>
              </w:rPr>
            </w:pPr>
            <w:r>
              <w:rPr>
                <w:rFonts w:ascii="Arial" w:hAnsi="Arial" w:cs="Arial"/>
              </w:rPr>
              <w:t xml:space="preserve">Initiation Meeting </w:t>
            </w:r>
          </w:p>
        </w:tc>
      </w:tr>
    </w:tbl>
    <w:p w14:paraId="5211DD1B" w14:textId="77777777" w:rsidR="006F79CE" w:rsidRPr="00144EEA" w:rsidRDefault="006F79CE" w:rsidP="00C71BBE">
      <w:pPr>
        <w:autoSpaceDE w:val="0"/>
        <w:autoSpaceDN w:val="0"/>
        <w:adjustRightInd w:val="0"/>
        <w:spacing w:after="0" w:line="360" w:lineRule="auto"/>
        <w:jc w:val="both"/>
        <w:rPr>
          <w:rFonts w:ascii="Arial" w:hAnsi="Arial" w:cs="Arial"/>
        </w:rPr>
      </w:pPr>
    </w:p>
    <w:p w14:paraId="6CC43A31" w14:textId="1166B6FC" w:rsidR="000A2464" w:rsidRPr="00144EEA" w:rsidRDefault="000A2464" w:rsidP="00411D5D">
      <w:pPr>
        <w:pStyle w:val="Heading"/>
      </w:pPr>
      <w:bookmarkStart w:id="3" w:name="_Toc527558422"/>
      <w:r w:rsidRPr="00144EEA">
        <w:t>Introduction to The Growth Company</w:t>
      </w:r>
      <w:bookmarkEnd w:id="3"/>
      <w:r w:rsidRPr="00144EEA">
        <w:t xml:space="preserve"> </w:t>
      </w:r>
    </w:p>
    <w:p w14:paraId="3EF95F24" w14:textId="4D371588" w:rsidR="000A2464" w:rsidRPr="00144EEA" w:rsidRDefault="000A2464" w:rsidP="00800401">
      <w:pPr>
        <w:pStyle w:val="NoSpacing"/>
        <w:rPr>
          <w:rFonts w:ascii="Arial" w:hAnsi="Arial" w:cs="Arial"/>
        </w:rPr>
      </w:pPr>
    </w:p>
    <w:p w14:paraId="6C66FBE5" w14:textId="19855451" w:rsidR="00144EEA" w:rsidRPr="00144EEA" w:rsidRDefault="00144EEA" w:rsidP="009C5005">
      <w:pPr>
        <w:pStyle w:val="NoSpacing"/>
        <w:spacing w:before="120" w:after="120" w:line="276" w:lineRule="auto"/>
        <w:jc w:val="both"/>
        <w:rPr>
          <w:rFonts w:ascii="Arial" w:hAnsi="Arial" w:cs="Arial"/>
        </w:rPr>
      </w:pPr>
      <w:r w:rsidRPr="00144EEA">
        <w:rPr>
          <w:rFonts w:ascii="Arial" w:hAnsi="Arial" w:cs="Arial"/>
        </w:rPr>
        <w:t xml:space="preserve">The Growth Company is a not-for-profit, </w:t>
      </w:r>
      <w:r w:rsidR="00B31348">
        <w:rPr>
          <w:rFonts w:ascii="Arial" w:hAnsi="Arial" w:cs="Arial"/>
        </w:rPr>
        <w:t>social enterprise</w:t>
      </w:r>
      <w:r w:rsidRPr="00144EEA">
        <w:rPr>
          <w:rFonts w:ascii="Arial" w:hAnsi="Arial" w:cs="Arial"/>
        </w:rPr>
        <w:t xml:space="preserve"> dedicated to economic development, inward investment, skills, </w:t>
      </w:r>
      <w:proofErr w:type="gramStart"/>
      <w:r w:rsidRPr="00144EEA">
        <w:rPr>
          <w:rFonts w:ascii="Arial" w:hAnsi="Arial" w:cs="Arial"/>
        </w:rPr>
        <w:t>employment</w:t>
      </w:r>
      <w:proofErr w:type="gramEnd"/>
      <w:r w:rsidRPr="00144EEA">
        <w:rPr>
          <w:rFonts w:ascii="Arial" w:hAnsi="Arial" w:cs="Arial"/>
        </w:rPr>
        <w:t xml:space="preserve"> and enterprise.</w:t>
      </w:r>
      <w:r w:rsidR="00C339DC">
        <w:rPr>
          <w:rFonts w:ascii="Arial" w:hAnsi="Arial" w:cs="Arial"/>
        </w:rPr>
        <w:t xml:space="preserve"> Our head office is based in </w:t>
      </w:r>
      <w:r w:rsidR="00C7541C">
        <w:rPr>
          <w:rFonts w:ascii="Arial" w:hAnsi="Arial" w:cs="Arial"/>
        </w:rPr>
        <w:t>Manchester, UK</w:t>
      </w:r>
      <w:r w:rsidR="00FF6CCD">
        <w:rPr>
          <w:rFonts w:ascii="Arial" w:hAnsi="Arial" w:cs="Arial"/>
        </w:rPr>
        <w:t xml:space="preserve">, </w:t>
      </w:r>
      <w:r w:rsidR="00AC45C6">
        <w:rPr>
          <w:rFonts w:ascii="Arial" w:hAnsi="Arial" w:cs="Arial"/>
        </w:rPr>
        <w:t xml:space="preserve">and we have </w:t>
      </w:r>
      <w:proofErr w:type="gramStart"/>
      <w:r w:rsidR="00AC45C6">
        <w:rPr>
          <w:rFonts w:ascii="Arial" w:hAnsi="Arial" w:cs="Arial"/>
        </w:rPr>
        <w:t>a number of</w:t>
      </w:r>
      <w:proofErr w:type="gramEnd"/>
      <w:r w:rsidR="00AC45C6">
        <w:rPr>
          <w:rFonts w:ascii="Arial" w:hAnsi="Arial" w:cs="Arial"/>
        </w:rPr>
        <w:t xml:space="preserve"> sites across the North</w:t>
      </w:r>
      <w:r w:rsidR="00310B55">
        <w:rPr>
          <w:rFonts w:ascii="Arial" w:hAnsi="Arial" w:cs="Arial"/>
        </w:rPr>
        <w:t xml:space="preserve"> of England</w:t>
      </w:r>
      <w:r w:rsidR="00C7541C">
        <w:rPr>
          <w:rFonts w:ascii="Arial" w:hAnsi="Arial" w:cs="Arial"/>
        </w:rPr>
        <w:t xml:space="preserve">. </w:t>
      </w:r>
    </w:p>
    <w:p w14:paraId="5561DB64" w14:textId="408E6BB3" w:rsidR="00144EEA" w:rsidRPr="00144EEA" w:rsidRDefault="00144EEA" w:rsidP="009C5005">
      <w:pPr>
        <w:pStyle w:val="NoSpacing"/>
        <w:spacing w:before="120" w:after="120" w:line="276" w:lineRule="auto"/>
        <w:jc w:val="both"/>
        <w:rPr>
          <w:rFonts w:ascii="Arial" w:hAnsi="Arial" w:cs="Arial"/>
        </w:rPr>
      </w:pPr>
      <w:r w:rsidRPr="00144EEA">
        <w:rPr>
          <w:rFonts w:ascii="Arial" w:hAnsi="Arial" w:cs="Arial"/>
        </w:rPr>
        <w:t>We</w:t>
      </w:r>
      <w:r w:rsidR="00F34DA6">
        <w:rPr>
          <w:rFonts w:ascii="Arial" w:hAnsi="Arial" w:cs="Arial"/>
        </w:rPr>
        <w:t xml:space="preserve"> a</w:t>
      </w:r>
      <w:r w:rsidRPr="00144EEA">
        <w:rPr>
          <w:rFonts w:ascii="Arial" w:hAnsi="Arial" w:cs="Arial"/>
        </w:rPr>
        <w:t xml:space="preserve">re driven by our successes and leave </w:t>
      </w:r>
      <w:proofErr w:type="gramStart"/>
      <w:r w:rsidRPr="00144EEA">
        <w:rPr>
          <w:rFonts w:ascii="Arial" w:hAnsi="Arial" w:cs="Arial"/>
        </w:rPr>
        <w:t>a lasting legacy</w:t>
      </w:r>
      <w:proofErr w:type="gramEnd"/>
      <w:r w:rsidRPr="00144EEA">
        <w:rPr>
          <w:rFonts w:ascii="Arial" w:hAnsi="Arial" w:cs="Arial"/>
        </w:rPr>
        <w:t xml:space="preserve"> of growth wherever we work and whoever we work with. </w:t>
      </w:r>
    </w:p>
    <w:p w14:paraId="70F87FDA" w14:textId="5F09689C" w:rsidR="005C4325" w:rsidRDefault="00144EEA" w:rsidP="009C5005">
      <w:pPr>
        <w:spacing w:before="120" w:after="120"/>
        <w:jc w:val="both"/>
        <w:rPr>
          <w:rFonts w:ascii="Arial" w:eastAsiaTheme="minorHAnsi" w:hAnsi="Arial" w:cs="Arial"/>
          <w:color w:val="0000FF"/>
          <w:u w:val="single"/>
        </w:rPr>
      </w:pPr>
      <w:r w:rsidRPr="00144EEA">
        <w:rPr>
          <w:rFonts w:ascii="Arial" w:eastAsiaTheme="minorHAnsi" w:hAnsi="Arial" w:cs="Arial"/>
        </w:rPr>
        <w:t xml:space="preserve">Further information regarding the Growth Company can be found at the GC website </w:t>
      </w:r>
      <w:hyperlink r:id="rId12" w:history="1">
        <w:r w:rsidRPr="00144EEA">
          <w:rPr>
            <w:rFonts w:ascii="Arial" w:eastAsiaTheme="minorHAnsi" w:hAnsi="Arial" w:cs="Arial"/>
            <w:color w:val="0000FF"/>
            <w:u w:val="single"/>
          </w:rPr>
          <w:t>www.growthco.uk</w:t>
        </w:r>
      </w:hyperlink>
      <w:r w:rsidRPr="00144EEA">
        <w:rPr>
          <w:rFonts w:ascii="Arial" w:eastAsiaTheme="minorHAnsi" w:hAnsi="Arial" w:cs="Arial"/>
          <w:color w:val="0000FF"/>
          <w:u w:val="single"/>
        </w:rPr>
        <w:t xml:space="preserve"> </w:t>
      </w:r>
    </w:p>
    <w:p w14:paraId="60548A5D" w14:textId="77777777" w:rsidR="00D459BE" w:rsidRDefault="00D459BE" w:rsidP="002E39A8">
      <w:pPr>
        <w:pStyle w:val="Heading"/>
      </w:pPr>
      <w:bookmarkStart w:id="4" w:name="_Toc527558423"/>
      <w:bookmarkStart w:id="5" w:name="_Toc500774061"/>
    </w:p>
    <w:p w14:paraId="58993CDD" w14:textId="42E4D88E" w:rsidR="002E39A8" w:rsidRPr="00144EEA" w:rsidRDefault="002E39A8" w:rsidP="002E39A8">
      <w:pPr>
        <w:pStyle w:val="Heading"/>
      </w:pPr>
      <w:r w:rsidRPr="00144EEA">
        <w:t>Your Data and Information</w:t>
      </w:r>
      <w:bookmarkEnd w:id="4"/>
    </w:p>
    <w:p w14:paraId="09C0CB19" w14:textId="77777777" w:rsidR="002E39A8" w:rsidRPr="00144EEA" w:rsidRDefault="002E39A8" w:rsidP="009C5005">
      <w:pPr>
        <w:spacing w:after="150" w:line="300" w:lineRule="atLeast"/>
        <w:jc w:val="both"/>
        <w:rPr>
          <w:rFonts w:ascii="Arial" w:eastAsia="Calibri" w:hAnsi="Arial" w:cs="Arial"/>
          <w:iCs/>
          <w:color w:val="000000"/>
        </w:rPr>
      </w:pPr>
      <w:r w:rsidRPr="00144EEA">
        <w:rPr>
          <w:rFonts w:ascii="Arial" w:eastAsia="Calibri" w:hAnsi="Arial" w:cs="Arial"/>
          <w:iCs/>
          <w:color w:val="000000"/>
        </w:rPr>
        <w:t xml:space="preserve">At the Growth Company we recognise the importance of the privacy and the security of your personal information. Please see the below link to our Group Privacy Notice which explains how we process and look after your personal information and data. </w:t>
      </w:r>
    </w:p>
    <w:p w14:paraId="04E967BF" w14:textId="2B0C2B18" w:rsidR="008D2301" w:rsidRDefault="00703D2F" w:rsidP="008B24BB">
      <w:pPr>
        <w:spacing w:line="300" w:lineRule="atLeast"/>
        <w:jc w:val="both"/>
        <w:rPr>
          <w:rFonts w:ascii="Arial" w:hAnsi="Arial" w:cs="Arial"/>
          <w:b/>
          <w:bCs/>
        </w:rPr>
      </w:pPr>
      <w:hyperlink r:id="rId13" w:history="1">
        <w:r w:rsidR="002E39A8" w:rsidRPr="00E522B3">
          <w:rPr>
            <w:rFonts w:ascii="Arial" w:eastAsia="Calibri" w:hAnsi="Arial" w:cs="Arial"/>
            <w:iCs/>
            <w:color w:val="244061" w:themeColor="accent1" w:themeShade="80"/>
            <w:u w:val="single"/>
          </w:rPr>
          <w:t>http://www.growthco.uk/privacy-policy/</w:t>
        </w:r>
      </w:hyperlink>
      <w:r w:rsidR="00E522B3" w:rsidRPr="00E522B3">
        <w:rPr>
          <w:rFonts w:ascii="Arial" w:eastAsia="Calibri" w:hAnsi="Arial" w:cs="Arial"/>
          <w:iCs/>
          <w:color w:val="000000"/>
          <w:u w:val="single"/>
        </w:rPr>
        <w:t xml:space="preserve"> </w:t>
      </w:r>
      <w:r w:rsidR="008D2301">
        <w:br w:type="page"/>
      </w:r>
    </w:p>
    <w:p w14:paraId="19FA3708" w14:textId="77777777" w:rsidR="00E34A9B" w:rsidRDefault="00E34A9B" w:rsidP="00031297">
      <w:pPr>
        <w:pStyle w:val="Heading"/>
      </w:pPr>
    </w:p>
    <w:p w14:paraId="222EB5CF" w14:textId="45CDC63C" w:rsidR="00031297" w:rsidRPr="00144EEA" w:rsidRDefault="00031297" w:rsidP="00031297">
      <w:pPr>
        <w:pStyle w:val="Heading"/>
      </w:pPr>
      <w:bookmarkStart w:id="6" w:name="_Toc527558424"/>
      <w:r w:rsidRPr="00144EEA">
        <w:t xml:space="preserve">About the </w:t>
      </w:r>
      <w:bookmarkStart w:id="7" w:name="_Hlk80192848"/>
      <w:bookmarkEnd w:id="5"/>
      <w:bookmarkEnd w:id="6"/>
      <w:r w:rsidR="00151CC1">
        <w:t>SOC 2 Type 2 Audit</w:t>
      </w:r>
      <w:r w:rsidRPr="00144EEA">
        <w:t xml:space="preserve"> </w:t>
      </w:r>
      <w:bookmarkEnd w:id="7"/>
    </w:p>
    <w:p w14:paraId="110092D1" w14:textId="77777777" w:rsidR="00BB0833" w:rsidRDefault="00BB0833" w:rsidP="0026715B">
      <w:pPr>
        <w:pStyle w:val="NoSpacing"/>
        <w:rPr>
          <w:rFonts w:ascii="Arial" w:hAnsi="Arial" w:cs="Arial"/>
        </w:rPr>
      </w:pPr>
    </w:p>
    <w:p w14:paraId="49512B84" w14:textId="4EBE9FDB" w:rsidR="000B2AF0" w:rsidRPr="000B2AF0" w:rsidRDefault="000B2AF0" w:rsidP="002D0C89">
      <w:pPr>
        <w:pStyle w:val="NoSpacing"/>
        <w:jc w:val="both"/>
        <w:rPr>
          <w:rFonts w:ascii="Arial" w:eastAsia="Calibri" w:hAnsi="Arial" w:cs="Arial"/>
          <w:iCs/>
          <w:color w:val="000000"/>
        </w:rPr>
      </w:pPr>
      <w:r w:rsidRPr="000B2AF0">
        <w:rPr>
          <w:rFonts w:ascii="Arial" w:eastAsia="Calibri" w:hAnsi="Arial" w:cs="Arial"/>
          <w:iCs/>
          <w:color w:val="000000"/>
        </w:rPr>
        <w:t>As part of our Restart contracts, GC is contractually obliged to conduct SOC 2 type 2 audits</w:t>
      </w:r>
      <w:r w:rsidR="00025FB8">
        <w:rPr>
          <w:rFonts w:ascii="Arial" w:eastAsia="Calibri" w:hAnsi="Arial" w:cs="Arial"/>
          <w:iCs/>
          <w:color w:val="000000"/>
        </w:rPr>
        <w:t xml:space="preserve"> and we are procuring these </w:t>
      </w:r>
      <w:r w:rsidR="000218FD">
        <w:rPr>
          <w:rFonts w:ascii="Arial" w:eastAsia="Calibri" w:hAnsi="Arial" w:cs="Arial"/>
          <w:iCs/>
          <w:color w:val="000000"/>
        </w:rPr>
        <w:t>services</w:t>
      </w:r>
      <w:r w:rsidR="00025FB8">
        <w:rPr>
          <w:rFonts w:ascii="Arial" w:eastAsia="Calibri" w:hAnsi="Arial" w:cs="Arial"/>
          <w:iCs/>
          <w:color w:val="000000"/>
        </w:rPr>
        <w:t xml:space="preserve"> on a whole organisation approach</w:t>
      </w:r>
      <w:r w:rsidRPr="000B2AF0">
        <w:rPr>
          <w:rFonts w:ascii="Arial" w:eastAsia="Calibri" w:hAnsi="Arial" w:cs="Arial"/>
          <w:iCs/>
          <w:color w:val="000000"/>
        </w:rPr>
        <w:t xml:space="preserve">. </w:t>
      </w:r>
    </w:p>
    <w:p w14:paraId="49FF333B" w14:textId="029B327A" w:rsidR="000B2AF0" w:rsidRDefault="000B2AF0" w:rsidP="002D0C89">
      <w:pPr>
        <w:pStyle w:val="NoSpacing"/>
        <w:jc w:val="both"/>
        <w:rPr>
          <w:rFonts w:ascii="Arial" w:eastAsia="Calibri" w:hAnsi="Arial" w:cs="Arial"/>
          <w:iCs/>
          <w:color w:val="000000"/>
        </w:rPr>
      </w:pPr>
      <w:r w:rsidRPr="000B2AF0">
        <w:rPr>
          <w:rFonts w:ascii="Arial" w:eastAsia="Calibri" w:hAnsi="Arial" w:cs="Arial"/>
          <w:iCs/>
          <w:color w:val="000000"/>
        </w:rPr>
        <w:t xml:space="preserve">SOC (Service Organisational Controls) reporting is designed to provide assurances about the effectiveness of controls in place at an organisation and is an auditing procedure that ensures that service provider(s) securely manage data to protect the interests of an organization and the privacy of its clients (or in this case - Authorities).  </w:t>
      </w:r>
    </w:p>
    <w:p w14:paraId="16EC2AAB" w14:textId="7D2DAC60" w:rsidR="00E94087" w:rsidRDefault="00E94087" w:rsidP="002D0C89">
      <w:pPr>
        <w:pStyle w:val="NoSpacing"/>
        <w:jc w:val="both"/>
        <w:rPr>
          <w:rFonts w:ascii="Arial" w:eastAsia="Calibri" w:hAnsi="Arial" w:cs="Arial"/>
          <w:iCs/>
          <w:color w:val="000000"/>
        </w:rPr>
      </w:pPr>
    </w:p>
    <w:p w14:paraId="5C3ACFF1" w14:textId="7B0C6274" w:rsidR="00E94087" w:rsidRPr="00237200" w:rsidRDefault="00E94087" w:rsidP="002D0C89">
      <w:pPr>
        <w:pStyle w:val="NoSpacing"/>
        <w:jc w:val="both"/>
        <w:rPr>
          <w:rFonts w:ascii="Arial" w:eastAsia="Calibri" w:hAnsi="Arial" w:cs="Arial"/>
          <w:i/>
          <w:color w:val="000000"/>
        </w:rPr>
      </w:pPr>
      <w:r w:rsidRPr="00237200">
        <w:rPr>
          <w:rFonts w:ascii="Arial" w:eastAsia="Calibri" w:hAnsi="Arial" w:cs="Arial"/>
          <w:i/>
          <w:color w:val="000000"/>
        </w:rPr>
        <w:t>Head contract clause - The Supplier shall engage an independent auditor registered with the AICPA or</w:t>
      </w:r>
      <w:proofErr w:type="gramStart"/>
      <w:r w:rsidRPr="00237200">
        <w:rPr>
          <w:rFonts w:ascii="Arial" w:eastAsia="Calibri" w:hAnsi="Arial" w:cs="Arial"/>
          <w:i/>
          <w:color w:val="000000"/>
        </w:rPr>
        <w:t>, as the case may be, the</w:t>
      </w:r>
      <w:proofErr w:type="gramEnd"/>
      <w:r w:rsidRPr="00237200">
        <w:rPr>
          <w:rFonts w:ascii="Arial" w:eastAsia="Calibri" w:hAnsi="Arial" w:cs="Arial"/>
          <w:i/>
          <w:color w:val="000000"/>
        </w:rPr>
        <w:t xml:space="preserve"> IAASB (such auditors, the “SOC Auditors”) to conduct a service organisation control (“SOC”) SOC2 Type 2 audit (“SOC2T2”) in accordance with the SSAE 16 and/or ISAE 3402.</w:t>
      </w:r>
    </w:p>
    <w:p w14:paraId="6FEFD57B" w14:textId="5EDDC039" w:rsidR="009623B8" w:rsidRPr="00237200" w:rsidRDefault="009623B8" w:rsidP="002D0C89">
      <w:pPr>
        <w:pStyle w:val="NoSpacing"/>
        <w:jc w:val="both"/>
        <w:rPr>
          <w:rFonts w:ascii="Arial" w:eastAsia="Calibri" w:hAnsi="Arial" w:cs="Arial"/>
          <w:i/>
          <w:color w:val="000000"/>
        </w:rPr>
      </w:pPr>
    </w:p>
    <w:p w14:paraId="7C244450" w14:textId="585D9B4C" w:rsidR="009623B8" w:rsidRPr="00237200" w:rsidRDefault="009623B8" w:rsidP="002D0C89">
      <w:pPr>
        <w:pStyle w:val="NoSpacing"/>
        <w:jc w:val="both"/>
        <w:rPr>
          <w:rFonts w:ascii="Arial" w:eastAsia="Calibri" w:hAnsi="Arial" w:cs="Arial"/>
          <w:i/>
          <w:color w:val="000000"/>
        </w:rPr>
      </w:pPr>
      <w:r w:rsidRPr="00237200">
        <w:rPr>
          <w:rFonts w:ascii="Arial" w:eastAsia="Calibri" w:hAnsi="Arial" w:cs="Arial"/>
          <w:i/>
          <w:color w:val="000000"/>
        </w:rPr>
        <w:t>The Supplier shall maintain at least annual renewals of SOC2T2 in accordance with SSAE 16 and/or ISAE 3402 during the Term.</w:t>
      </w:r>
    </w:p>
    <w:p w14:paraId="13F19BA5" w14:textId="77777777" w:rsidR="000B2AF0" w:rsidRPr="000B2AF0" w:rsidRDefault="000B2AF0" w:rsidP="000B2AF0">
      <w:pPr>
        <w:pStyle w:val="NoSpacing"/>
        <w:rPr>
          <w:rFonts w:ascii="Arial" w:eastAsia="Calibri" w:hAnsi="Arial" w:cs="Arial"/>
          <w:iCs/>
          <w:color w:val="000000"/>
        </w:rPr>
      </w:pPr>
    </w:p>
    <w:p w14:paraId="31DE194F" w14:textId="7F65315F" w:rsidR="00110967" w:rsidRPr="00144EEA" w:rsidRDefault="00110967" w:rsidP="00110967">
      <w:pPr>
        <w:pStyle w:val="Heading"/>
      </w:pPr>
      <w:bookmarkStart w:id="8" w:name="_Toc527558425"/>
      <w:r w:rsidRPr="00144EEA">
        <w:t xml:space="preserve">Period of </w:t>
      </w:r>
      <w:r w:rsidR="008B36EB" w:rsidRPr="00144EEA">
        <w:t>D</w:t>
      </w:r>
      <w:r w:rsidRPr="00144EEA">
        <w:t xml:space="preserve">elivery </w:t>
      </w:r>
      <w:bookmarkEnd w:id="8"/>
    </w:p>
    <w:p w14:paraId="307DA8C4" w14:textId="77777777" w:rsidR="00110967" w:rsidRPr="00144EEA" w:rsidRDefault="00110967" w:rsidP="00110967">
      <w:pPr>
        <w:spacing w:after="0" w:line="360" w:lineRule="auto"/>
        <w:rPr>
          <w:rFonts w:ascii="Arial" w:hAnsi="Arial" w:cs="Arial"/>
        </w:rPr>
      </w:pPr>
    </w:p>
    <w:p w14:paraId="0248FEFA" w14:textId="423FA324" w:rsidR="00626631" w:rsidRPr="00B816D3" w:rsidRDefault="004D1F6D" w:rsidP="009C5005">
      <w:pPr>
        <w:spacing w:before="120" w:after="120"/>
        <w:jc w:val="both"/>
        <w:rPr>
          <w:rFonts w:ascii="Arial" w:hAnsi="Arial" w:cs="Arial"/>
        </w:rPr>
      </w:pPr>
      <w:r w:rsidRPr="00B816D3">
        <w:rPr>
          <w:rFonts w:ascii="Arial" w:hAnsi="Arial" w:cs="Arial"/>
        </w:rPr>
        <w:t xml:space="preserve">It is currently envisaged that the </w:t>
      </w:r>
      <w:r w:rsidR="00110967" w:rsidRPr="00B816D3">
        <w:rPr>
          <w:rFonts w:ascii="Arial" w:hAnsi="Arial" w:cs="Arial"/>
        </w:rPr>
        <w:t xml:space="preserve">activity will be delivered from </w:t>
      </w:r>
      <w:r w:rsidR="00172EFB" w:rsidRPr="00B816D3">
        <w:rPr>
          <w:rFonts w:ascii="Arial" w:hAnsi="Arial" w:cs="Arial"/>
        </w:rPr>
        <w:t xml:space="preserve">late </w:t>
      </w:r>
      <w:r w:rsidR="000A5CF1" w:rsidRPr="00B816D3">
        <w:rPr>
          <w:rFonts w:ascii="Arial" w:hAnsi="Arial" w:cs="Arial"/>
        </w:rPr>
        <w:t>2022</w:t>
      </w:r>
      <w:r w:rsidR="003F6E52" w:rsidRPr="00B816D3">
        <w:rPr>
          <w:rFonts w:ascii="Arial" w:hAnsi="Arial" w:cs="Arial"/>
        </w:rPr>
        <w:t xml:space="preserve"> for a period </w:t>
      </w:r>
      <w:r w:rsidR="000A5CF1" w:rsidRPr="00B816D3">
        <w:rPr>
          <w:rFonts w:ascii="Arial" w:hAnsi="Arial" w:cs="Arial"/>
        </w:rPr>
        <w:t>to the end of the Restart contract, anticipated to be</w:t>
      </w:r>
      <w:r w:rsidR="00FB7F52" w:rsidRPr="00B816D3">
        <w:rPr>
          <w:rFonts w:ascii="Arial" w:hAnsi="Arial" w:cs="Arial"/>
        </w:rPr>
        <w:t xml:space="preserve"> July</w:t>
      </w:r>
      <w:r w:rsidR="000A5CF1" w:rsidRPr="00B816D3">
        <w:rPr>
          <w:rFonts w:ascii="Arial" w:hAnsi="Arial" w:cs="Arial"/>
        </w:rPr>
        <w:t xml:space="preserve"> 2025.</w:t>
      </w:r>
    </w:p>
    <w:p w14:paraId="3CDC9276" w14:textId="77777777" w:rsidR="00B00E3B" w:rsidRPr="00144EEA" w:rsidRDefault="00B00E3B" w:rsidP="00110967">
      <w:pPr>
        <w:pStyle w:val="Heading"/>
      </w:pPr>
    </w:p>
    <w:p w14:paraId="25D79263" w14:textId="689DB7F2" w:rsidR="00376757" w:rsidRPr="00144EEA" w:rsidRDefault="0007323F" w:rsidP="00110967">
      <w:pPr>
        <w:pStyle w:val="Heading"/>
      </w:pPr>
      <w:bookmarkStart w:id="9" w:name="_Toc527558426"/>
      <w:r w:rsidRPr="00144EEA">
        <w:t>Requirement</w:t>
      </w:r>
      <w:r w:rsidR="00E425D0">
        <w:t>s</w:t>
      </w:r>
      <w:r w:rsidR="00376757" w:rsidRPr="00144EEA">
        <w:t xml:space="preserve"> </w:t>
      </w:r>
      <w:r w:rsidR="0088023E" w:rsidRPr="00144EEA">
        <w:t>of the successful bidder</w:t>
      </w:r>
      <w:bookmarkEnd w:id="9"/>
      <w:r w:rsidR="00376757" w:rsidRPr="00144EEA">
        <w:t xml:space="preserve"> </w:t>
      </w:r>
    </w:p>
    <w:p w14:paraId="6FC644AB" w14:textId="03F34E28" w:rsidR="00631E2B" w:rsidRDefault="00631E2B" w:rsidP="00DC248F">
      <w:pPr>
        <w:spacing w:after="0" w:line="360" w:lineRule="auto"/>
        <w:rPr>
          <w:rFonts w:ascii="Arial" w:hAnsi="Arial" w:cs="Arial"/>
        </w:rPr>
      </w:pPr>
    </w:p>
    <w:p w14:paraId="280A1439" w14:textId="5129081C" w:rsidR="00571FD2" w:rsidRDefault="00B94007" w:rsidP="00571FD2">
      <w:pPr>
        <w:pStyle w:val="ListParagraph"/>
        <w:numPr>
          <w:ilvl w:val="0"/>
          <w:numId w:val="37"/>
        </w:numPr>
        <w:spacing w:after="0" w:line="360" w:lineRule="auto"/>
        <w:rPr>
          <w:rFonts w:ascii="Arial" w:hAnsi="Arial" w:cs="Arial"/>
        </w:rPr>
      </w:pPr>
      <w:r>
        <w:rPr>
          <w:rFonts w:ascii="Arial" w:hAnsi="Arial" w:cs="Arial"/>
        </w:rPr>
        <w:t xml:space="preserve">Competitive pricing structure </w:t>
      </w:r>
      <w:r w:rsidR="002A28EC">
        <w:rPr>
          <w:rFonts w:ascii="Arial" w:hAnsi="Arial" w:cs="Arial"/>
        </w:rPr>
        <w:t>and value for money</w:t>
      </w:r>
    </w:p>
    <w:p w14:paraId="5BB636FF" w14:textId="31020854" w:rsidR="00890C9F" w:rsidRDefault="00890C9F" w:rsidP="00571FD2">
      <w:pPr>
        <w:pStyle w:val="ListParagraph"/>
        <w:numPr>
          <w:ilvl w:val="0"/>
          <w:numId w:val="37"/>
        </w:numPr>
        <w:spacing w:after="0" w:line="360" w:lineRule="auto"/>
        <w:rPr>
          <w:rFonts w:ascii="Arial" w:hAnsi="Arial" w:cs="Arial"/>
        </w:rPr>
      </w:pPr>
      <w:r>
        <w:rPr>
          <w:rFonts w:ascii="Arial" w:hAnsi="Arial" w:cs="Arial"/>
        </w:rPr>
        <w:t xml:space="preserve">Comprehensive </w:t>
      </w:r>
      <w:r w:rsidR="00736CEB">
        <w:rPr>
          <w:rFonts w:ascii="Arial" w:hAnsi="Arial" w:cs="Arial"/>
        </w:rPr>
        <w:t>knowledge and delivery of SOC 2 controls and requirements</w:t>
      </w:r>
    </w:p>
    <w:p w14:paraId="238EC244" w14:textId="24B8AC49" w:rsidR="00736CEB" w:rsidRPr="00571FD2" w:rsidRDefault="00736CEB" w:rsidP="00571FD2">
      <w:pPr>
        <w:pStyle w:val="ListParagraph"/>
        <w:numPr>
          <w:ilvl w:val="0"/>
          <w:numId w:val="37"/>
        </w:numPr>
        <w:spacing w:after="0" w:line="360" w:lineRule="auto"/>
        <w:rPr>
          <w:rFonts w:ascii="Arial" w:hAnsi="Arial" w:cs="Arial"/>
        </w:rPr>
      </w:pPr>
      <w:r>
        <w:rPr>
          <w:rFonts w:ascii="Arial" w:hAnsi="Arial" w:cs="Arial"/>
        </w:rPr>
        <w:t>Document / evidence sharing platforms</w:t>
      </w:r>
    </w:p>
    <w:p w14:paraId="252C9CF1" w14:textId="0FBB4B29" w:rsidR="00B33F33" w:rsidRDefault="00B33F33" w:rsidP="009C5005">
      <w:pPr>
        <w:pStyle w:val="ListParagraph"/>
        <w:numPr>
          <w:ilvl w:val="0"/>
          <w:numId w:val="2"/>
        </w:numPr>
        <w:spacing w:after="0" w:line="360" w:lineRule="auto"/>
        <w:jc w:val="both"/>
        <w:rPr>
          <w:rFonts w:ascii="Arial" w:hAnsi="Arial" w:cs="Arial"/>
        </w:rPr>
      </w:pPr>
      <w:r w:rsidRPr="00B33F33">
        <w:rPr>
          <w:rFonts w:ascii="Arial" w:hAnsi="Arial" w:cs="Arial"/>
        </w:rPr>
        <w:t>Extensive experience of delivering audit and assurance activity across the SOC 2 Type 2 controls</w:t>
      </w:r>
      <w:r>
        <w:rPr>
          <w:rFonts w:ascii="Arial" w:hAnsi="Arial" w:cs="Arial"/>
        </w:rPr>
        <w:t xml:space="preserve">, ideally </w:t>
      </w:r>
      <w:r w:rsidR="003674D6">
        <w:rPr>
          <w:rFonts w:ascii="Arial" w:hAnsi="Arial" w:cs="Arial"/>
        </w:rPr>
        <w:t>with other DWP contract holders.</w:t>
      </w:r>
    </w:p>
    <w:p w14:paraId="1F3F16EC" w14:textId="3C3A3B5B" w:rsidR="003674D6" w:rsidRDefault="004833DB" w:rsidP="00500498">
      <w:pPr>
        <w:pStyle w:val="ListParagraph"/>
        <w:numPr>
          <w:ilvl w:val="0"/>
          <w:numId w:val="2"/>
        </w:numPr>
        <w:spacing w:after="0" w:line="360" w:lineRule="auto"/>
        <w:jc w:val="both"/>
        <w:rPr>
          <w:rFonts w:ascii="Arial" w:hAnsi="Arial" w:cs="Arial"/>
        </w:rPr>
      </w:pPr>
      <w:r w:rsidRPr="004833DB">
        <w:rPr>
          <w:rFonts w:ascii="Arial" w:hAnsi="Arial" w:cs="Arial"/>
        </w:rPr>
        <w:t>Accredited ISO 27001</w:t>
      </w:r>
      <w:r w:rsidR="00B816D3">
        <w:rPr>
          <w:rFonts w:ascii="Arial" w:hAnsi="Arial" w:cs="Arial"/>
        </w:rPr>
        <w:t xml:space="preserve"> </w:t>
      </w:r>
      <w:r w:rsidRPr="004833DB">
        <w:rPr>
          <w:rFonts w:ascii="Arial" w:hAnsi="Arial" w:cs="Arial"/>
        </w:rPr>
        <w:t>Certification Body</w:t>
      </w:r>
    </w:p>
    <w:p w14:paraId="364A6238" w14:textId="4B768CFD" w:rsidR="004833DB" w:rsidRPr="004833DB" w:rsidRDefault="004833DB" w:rsidP="00500498">
      <w:pPr>
        <w:pStyle w:val="ListParagraph"/>
        <w:numPr>
          <w:ilvl w:val="0"/>
          <w:numId w:val="2"/>
        </w:numPr>
        <w:spacing w:after="0" w:line="360" w:lineRule="auto"/>
        <w:jc w:val="both"/>
        <w:rPr>
          <w:rFonts w:ascii="Arial" w:hAnsi="Arial" w:cs="Arial"/>
        </w:rPr>
      </w:pPr>
      <w:r>
        <w:rPr>
          <w:rFonts w:ascii="Arial" w:hAnsi="Arial" w:cs="Arial"/>
        </w:rPr>
        <w:t>R</w:t>
      </w:r>
      <w:r w:rsidRPr="004833DB">
        <w:rPr>
          <w:rFonts w:ascii="Arial" w:hAnsi="Arial" w:cs="Arial"/>
        </w:rPr>
        <w:t>egistered with the AICPA or</w:t>
      </w:r>
      <w:r>
        <w:rPr>
          <w:rFonts w:ascii="Arial" w:hAnsi="Arial" w:cs="Arial"/>
        </w:rPr>
        <w:t xml:space="preserve"> </w:t>
      </w:r>
      <w:r w:rsidRPr="004833DB">
        <w:rPr>
          <w:rFonts w:ascii="Arial" w:hAnsi="Arial" w:cs="Arial"/>
        </w:rPr>
        <w:t>the IAASB</w:t>
      </w:r>
    </w:p>
    <w:p w14:paraId="0C17BAB5" w14:textId="0D74AD4E" w:rsidR="00E34A9B" w:rsidRDefault="00DC248F" w:rsidP="009C5005">
      <w:pPr>
        <w:pStyle w:val="ListParagraph"/>
        <w:numPr>
          <w:ilvl w:val="0"/>
          <w:numId w:val="2"/>
        </w:numPr>
        <w:spacing w:after="0" w:line="360" w:lineRule="auto"/>
        <w:jc w:val="both"/>
        <w:rPr>
          <w:rFonts w:ascii="Arial" w:hAnsi="Arial" w:cs="Arial"/>
        </w:rPr>
      </w:pPr>
      <w:r>
        <w:rPr>
          <w:rFonts w:ascii="Arial" w:hAnsi="Arial" w:cs="Arial"/>
        </w:rPr>
        <w:t xml:space="preserve">A </w:t>
      </w:r>
      <w:r w:rsidR="00E34A9B" w:rsidRPr="00144EEA">
        <w:rPr>
          <w:rFonts w:ascii="Arial" w:hAnsi="Arial" w:cs="Arial"/>
        </w:rPr>
        <w:t xml:space="preserve">demonstrable </w:t>
      </w:r>
      <w:r w:rsidR="000D636F">
        <w:rPr>
          <w:rFonts w:ascii="Arial" w:hAnsi="Arial" w:cs="Arial"/>
        </w:rPr>
        <w:t>track record</w:t>
      </w:r>
      <w:r w:rsidR="00E34A9B" w:rsidRPr="00144EEA">
        <w:rPr>
          <w:rFonts w:ascii="Arial" w:hAnsi="Arial" w:cs="Arial"/>
        </w:rPr>
        <w:t xml:space="preserve"> of conducting </w:t>
      </w:r>
      <w:r w:rsidR="00CE5475">
        <w:rPr>
          <w:rFonts w:ascii="Arial" w:hAnsi="Arial" w:cs="Arial"/>
        </w:rPr>
        <w:t>SOC 2 Audits</w:t>
      </w:r>
      <w:r w:rsidR="00E34A9B" w:rsidRPr="00144EEA">
        <w:rPr>
          <w:rFonts w:ascii="Arial" w:hAnsi="Arial" w:cs="Arial"/>
        </w:rPr>
        <w:t xml:space="preserve"> </w:t>
      </w:r>
      <w:r w:rsidR="00896813">
        <w:rPr>
          <w:rFonts w:ascii="Arial" w:hAnsi="Arial" w:cs="Arial"/>
        </w:rPr>
        <w:t xml:space="preserve">to a high standard </w:t>
      </w:r>
      <w:r w:rsidR="00C7367C">
        <w:rPr>
          <w:rFonts w:ascii="Arial" w:hAnsi="Arial" w:cs="Arial"/>
        </w:rPr>
        <w:t xml:space="preserve">in line with industry best practice </w:t>
      </w:r>
    </w:p>
    <w:p w14:paraId="2D3F49AD" w14:textId="075545AD" w:rsidR="00E34A9B" w:rsidRDefault="005523D4" w:rsidP="009C5005">
      <w:pPr>
        <w:pStyle w:val="ListParagraph"/>
        <w:numPr>
          <w:ilvl w:val="0"/>
          <w:numId w:val="2"/>
        </w:numPr>
        <w:spacing w:after="0" w:line="360" w:lineRule="auto"/>
        <w:jc w:val="both"/>
        <w:rPr>
          <w:rFonts w:ascii="Arial" w:hAnsi="Arial" w:cs="Arial"/>
        </w:rPr>
      </w:pPr>
      <w:r>
        <w:rPr>
          <w:rFonts w:ascii="Arial" w:hAnsi="Arial" w:cs="Arial"/>
        </w:rPr>
        <w:t>In-depth</w:t>
      </w:r>
      <w:r w:rsidR="000D636F">
        <w:rPr>
          <w:rFonts w:ascii="Arial" w:hAnsi="Arial" w:cs="Arial"/>
        </w:rPr>
        <w:t xml:space="preserve"> </w:t>
      </w:r>
      <w:r w:rsidR="00896813">
        <w:rPr>
          <w:rFonts w:ascii="Arial" w:hAnsi="Arial" w:cs="Arial"/>
        </w:rPr>
        <w:t xml:space="preserve">knowledge and </w:t>
      </w:r>
      <w:r w:rsidR="000D636F">
        <w:rPr>
          <w:rFonts w:ascii="Arial" w:hAnsi="Arial" w:cs="Arial"/>
        </w:rPr>
        <w:t xml:space="preserve">understanding of </w:t>
      </w:r>
      <w:r w:rsidR="004833DB">
        <w:rPr>
          <w:rFonts w:ascii="Arial" w:hAnsi="Arial" w:cs="Arial"/>
        </w:rPr>
        <w:t xml:space="preserve">the </w:t>
      </w:r>
      <w:r w:rsidR="00571FD2">
        <w:rPr>
          <w:rFonts w:ascii="Arial" w:hAnsi="Arial" w:cs="Arial"/>
        </w:rPr>
        <w:t>D</w:t>
      </w:r>
      <w:r w:rsidR="00137208">
        <w:rPr>
          <w:rFonts w:ascii="Arial" w:hAnsi="Arial" w:cs="Arial"/>
        </w:rPr>
        <w:t xml:space="preserve">epartment for </w:t>
      </w:r>
      <w:r w:rsidR="00571FD2">
        <w:rPr>
          <w:rFonts w:ascii="Arial" w:hAnsi="Arial" w:cs="Arial"/>
        </w:rPr>
        <w:t>W</w:t>
      </w:r>
      <w:r w:rsidR="00137208">
        <w:rPr>
          <w:rFonts w:ascii="Arial" w:hAnsi="Arial" w:cs="Arial"/>
        </w:rPr>
        <w:t xml:space="preserve">ork and </w:t>
      </w:r>
      <w:r w:rsidR="00571FD2">
        <w:rPr>
          <w:rFonts w:ascii="Arial" w:hAnsi="Arial" w:cs="Arial"/>
        </w:rPr>
        <w:t>P</w:t>
      </w:r>
      <w:r w:rsidR="00137208">
        <w:rPr>
          <w:rFonts w:ascii="Arial" w:hAnsi="Arial" w:cs="Arial"/>
        </w:rPr>
        <w:t>ensions (DWP)</w:t>
      </w:r>
      <w:r w:rsidR="00571FD2">
        <w:rPr>
          <w:rFonts w:ascii="Arial" w:hAnsi="Arial" w:cs="Arial"/>
        </w:rPr>
        <w:t xml:space="preserve"> requirements, </w:t>
      </w:r>
      <w:r w:rsidR="00E425D0">
        <w:rPr>
          <w:rFonts w:ascii="Arial" w:hAnsi="Arial" w:cs="Arial"/>
        </w:rPr>
        <w:t xml:space="preserve">key </w:t>
      </w:r>
      <w:proofErr w:type="gramStart"/>
      <w:r w:rsidR="000D636F">
        <w:rPr>
          <w:rFonts w:ascii="Arial" w:hAnsi="Arial" w:cs="Arial"/>
        </w:rPr>
        <w:t>stakeholders</w:t>
      </w:r>
      <w:proofErr w:type="gramEnd"/>
      <w:r w:rsidR="00B665EB">
        <w:rPr>
          <w:rFonts w:ascii="Arial" w:hAnsi="Arial" w:cs="Arial"/>
        </w:rPr>
        <w:t xml:space="preserve"> and the current market</w:t>
      </w:r>
    </w:p>
    <w:p w14:paraId="51ACB968" w14:textId="08013C38" w:rsidR="00B816D3" w:rsidRDefault="00B816D3">
      <w:pPr>
        <w:rPr>
          <w:rFonts w:ascii="Arial" w:hAnsi="Arial" w:cs="Arial"/>
          <w:b/>
          <w:bCs/>
        </w:rPr>
      </w:pPr>
      <w:r>
        <w:br w:type="page"/>
      </w:r>
    </w:p>
    <w:p w14:paraId="326FF08F" w14:textId="77777777" w:rsidR="00626631" w:rsidRPr="00144EEA" w:rsidRDefault="00626631" w:rsidP="00110967">
      <w:pPr>
        <w:pStyle w:val="Heading"/>
      </w:pPr>
    </w:p>
    <w:p w14:paraId="03F325AF" w14:textId="2F4BAA2F" w:rsidR="00EC2EF1" w:rsidRPr="00144EEA" w:rsidRDefault="00EC2EF1" w:rsidP="00110967">
      <w:pPr>
        <w:pStyle w:val="Heading"/>
      </w:pPr>
      <w:bookmarkStart w:id="10" w:name="_Toc527558428"/>
      <w:r w:rsidRPr="00144EEA">
        <w:t>Key Deliverables</w:t>
      </w:r>
      <w:bookmarkEnd w:id="10"/>
      <w:r w:rsidRPr="00144EEA">
        <w:t xml:space="preserve"> </w:t>
      </w:r>
    </w:p>
    <w:p w14:paraId="5DD65E7A" w14:textId="77777777" w:rsidR="00571FD2" w:rsidRDefault="00571FD2" w:rsidP="00571FD2">
      <w:pPr>
        <w:pStyle w:val="ListParagraph"/>
        <w:spacing w:after="0" w:line="360" w:lineRule="auto"/>
        <w:jc w:val="both"/>
        <w:rPr>
          <w:rFonts w:ascii="Arial" w:hAnsi="Arial" w:cs="Arial"/>
        </w:rPr>
      </w:pPr>
    </w:p>
    <w:p w14:paraId="514EDA63" w14:textId="4496876E" w:rsidR="00571FD2" w:rsidRPr="00237200" w:rsidRDefault="00571FD2" w:rsidP="00571FD2">
      <w:pPr>
        <w:pStyle w:val="ListParagraph"/>
        <w:numPr>
          <w:ilvl w:val="0"/>
          <w:numId w:val="36"/>
        </w:numPr>
        <w:spacing w:after="0" w:line="360" w:lineRule="auto"/>
        <w:jc w:val="both"/>
        <w:rPr>
          <w:rFonts w:ascii="Arial" w:hAnsi="Arial" w:cs="Arial"/>
        </w:rPr>
      </w:pPr>
      <w:r w:rsidRPr="00237200">
        <w:rPr>
          <w:rFonts w:ascii="Arial" w:hAnsi="Arial" w:cs="Arial"/>
        </w:rPr>
        <w:t xml:space="preserve">Provide an in-depth readiness assessment </w:t>
      </w:r>
      <w:r>
        <w:rPr>
          <w:rFonts w:ascii="Arial" w:hAnsi="Arial" w:cs="Arial"/>
        </w:rPr>
        <w:t>for The Growth Company, inclusive of a comprehensive report and development of a mitigation</w:t>
      </w:r>
      <w:r w:rsidRPr="00237200">
        <w:rPr>
          <w:rFonts w:ascii="Arial" w:hAnsi="Arial" w:cs="Arial"/>
        </w:rPr>
        <w:t xml:space="preserve"> </w:t>
      </w:r>
      <w:proofErr w:type="gramStart"/>
      <w:r w:rsidRPr="00237200">
        <w:rPr>
          <w:rFonts w:ascii="Arial" w:hAnsi="Arial" w:cs="Arial"/>
        </w:rPr>
        <w:t>plan ahead</w:t>
      </w:r>
      <w:proofErr w:type="gramEnd"/>
      <w:r w:rsidRPr="00237200">
        <w:rPr>
          <w:rFonts w:ascii="Arial" w:hAnsi="Arial" w:cs="Arial"/>
        </w:rPr>
        <w:t xml:space="preserve"> of the initial SOC 2 Type 2 audit. </w:t>
      </w:r>
    </w:p>
    <w:p w14:paraId="591CE553" w14:textId="77777777" w:rsidR="00571FD2" w:rsidRPr="00237200" w:rsidRDefault="00571FD2" w:rsidP="00571FD2">
      <w:pPr>
        <w:pStyle w:val="ListParagraph"/>
        <w:numPr>
          <w:ilvl w:val="0"/>
          <w:numId w:val="36"/>
        </w:numPr>
        <w:spacing w:after="0" w:line="360" w:lineRule="auto"/>
        <w:jc w:val="both"/>
        <w:rPr>
          <w:rFonts w:ascii="Arial" w:hAnsi="Arial" w:cs="Arial"/>
        </w:rPr>
      </w:pPr>
      <w:r w:rsidRPr="00237200">
        <w:rPr>
          <w:rFonts w:ascii="Arial" w:hAnsi="Arial" w:cs="Arial"/>
        </w:rPr>
        <w:t>Deliver an ongoing programme of audit activity and assurance testing to ensure The Growth Company can provide evidence of annual renewals against the audit criteria to the relevant Authorities.</w:t>
      </w:r>
    </w:p>
    <w:p w14:paraId="4DAAC6C2" w14:textId="77777777" w:rsidR="00A842E2" w:rsidRPr="00144EEA" w:rsidRDefault="00A842E2" w:rsidP="00A842E2">
      <w:pPr>
        <w:pStyle w:val="Heading"/>
      </w:pPr>
    </w:p>
    <w:p w14:paraId="4A09B83A" w14:textId="24125C00" w:rsidR="00EC2EF1" w:rsidRPr="00144EEA" w:rsidRDefault="00EC2EF1" w:rsidP="0026715B">
      <w:pPr>
        <w:pStyle w:val="Heading"/>
      </w:pPr>
      <w:bookmarkStart w:id="11" w:name="_Toc527558429"/>
      <w:bookmarkStart w:id="12" w:name="_Hlk527558300"/>
      <w:r w:rsidRPr="002F1185">
        <w:t xml:space="preserve">Key </w:t>
      </w:r>
      <w:r w:rsidR="00B35583" w:rsidRPr="002F1185">
        <w:t>Project</w:t>
      </w:r>
      <w:r w:rsidRPr="002F1185">
        <w:t xml:space="preserve"> Milestones</w:t>
      </w:r>
      <w:bookmarkEnd w:id="11"/>
      <w:r w:rsidRPr="00144EEA">
        <w:t xml:space="preserve"> </w:t>
      </w:r>
    </w:p>
    <w:p w14:paraId="2C61D10E" w14:textId="77777777" w:rsidR="009C5005" w:rsidRPr="009C5005" w:rsidRDefault="009C5005" w:rsidP="00EC2EF1">
      <w:pPr>
        <w:rPr>
          <w:rFonts w:ascii="Arial" w:hAnsi="Arial" w:cs="Arial"/>
          <w:bCs/>
          <w:sz w:val="8"/>
          <w:szCs w:val="8"/>
        </w:rPr>
      </w:pPr>
    </w:p>
    <w:p w14:paraId="3C4B9571" w14:textId="30D0C6BF" w:rsidR="00EC2EF1" w:rsidRPr="00483C11" w:rsidRDefault="00EC2EF1" w:rsidP="00EC2EF1">
      <w:pPr>
        <w:rPr>
          <w:rFonts w:ascii="Arial" w:hAnsi="Arial" w:cs="Arial"/>
          <w:bCs/>
        </w:rPr>
      </w:pPr>
      <w:r w:rsidRPr="00483C11">
        <w:rPr>
          <w:rFonts w:ascii="Arial" w:hAnsi="Arial" w:cs="Arial"/>
          <w:bCs/>
        </w:rPr>
        <w:t>The key milestones of the evaluation will be</w:t>
      </w:r>
      <w:r w:rsidR="008A4858">
        <w:rPr>
          <w:rFonts w:ascii="Arial" w:hAnsi="Arial" w:cs="Arial"/>
          <w:bCs/>
        </w:rPr>
        <w:t xml:space="preserve"> no later than</w:t>
      </w:r>
      <w:r w:rsidRPr="00483C11">
        <w:rPr>
          <w:rFonts w:ascii="Arial" w:hAnsi="Arial" w:cs="Arial"/>
          <w:bCs/>
        </w:rPr>
        <w:t xml:space="preserve"> as follows: -</w:t>
      </w:r>
    </w:p>
    <w:bookmarkEnd w:id="12"/>
    <w:p w14:paraId="4A340266" w14:textId="22F9E53D" w:rsidR="00736CEB" w:rsidRPr="008A4858" w:rsidRDefault="00736CEB" w:rsidP="008A4858">
      <w:pPr>
        <w:pStyle w:val="ListParagraph"/>
        <w:numPr>
          <w:ilvl w:val="0"/>
          <w:numId w:val="38"/>
        </w:numPr>
        <w:rPr>
          <w:rFonts w:ascii="Arial" w:hAnsi="Arial" w:cs="Arial"/>
          <w:bCs/>
        </w:rPr>
      </w:pPr>
      <w:r w:rsidRPr="008A4858">
        <w:rPr>
          <w:rFonts w:ascii="Arial" w:hAnsi="Arial" w:cs="Arial"/>
          <w:bCs/>
        </w:rPr>
        <w:t>Kick off Meeting – October 2022</w:t>
      </w:r>
    </w:p>
    <w:p w14:paraId="400BE9A7" w14:textId="4D1FADD2" w:rsidR="00736CEB" w:rsidRPr="008A4858" w:rsidRDefault="00736CEB" w:rsidP="008A4858">
      <w:pPr>
        <w:pStyle w:val="ListParagraph"/>
        <w:numPr>
          <w:ilvl w:val="0"/>
          <w:numId w:val="38"/>
        </w:numPr>
        <w:rPr>
          <w:rFonts w:ascii="Arial" w:hAnsi="Arial" w:cs="Arial"/>
          <w:bCs/>
        </w:rPr>
      </w:pPr>
      <w:r w:rsidRPr="008A4858">
        <w:rPr>
          <w:rFonts w:ascii="Arial" w:hAnsi="Arial" w:cs="Arial"/>
          <w:bCs/>
        </w:rPr>
        <w:t xml:space="preserve">By </w:t>
      </w:r>
      <w:r w:rsidR="00980B47" w:rsidRPr="008A4858">
        <w:rPr>
          <w:rFonts w:ascii="Arial" w:hAnsi="Arial" w:cs="Arial"/>
          <w:bCs/>
        </w:rPr>
        <w:t>February</w:t>
      </w:r>
      <w:r w:rsidRPr="008A4858">
        <w:rPr>
          <w:rFonts w:ascii="Arial" w:hAnsi="Arial" w:cs="Arial"/>
          <w:bCs/>
        </w:rPr>
        <w:t xml:space="preserve"> 2023 an in-depth readiness assessment, </w:t>
      </w:r>
      <w:proofErr w:type="gramStart"/>
      <w:r w:rsidRPr="008A4858">
        <w:rPr>
          <w:rFonts w:ascii="Arial" w:hAnsi="Arial" w:cs="Arial"/>
          <w:bCs/>
        </w:rPr>
        <w:t>report</w:t>
      </w:r>
      <w:proofErr w:type="gramEnd"/>
      <w:r w:rsidRPr="008A4858">
        <w:rPr>
          <w:rFonts w:ascii="Arial" w:hAnsi="Arial" w:cs="Arial"/>
          <w:bCs/>
        </w:rPr>
        <w:t xml:space="preserve"> and a mitigation plan.</w:t>
      </w:r>
    </w:p>
    <w:p w14:paraId="65F98103" w14:textId="2BF892F3" w:rsidR="00736CEB" w:rsidRPr="008A4858" w:rsidRDefault="00736CEB" w:rsidP="008A4858">
      <w:pPr>
        <w:pStyle w:val="ListParagraph"/>
        <w:numPr>
          <w:ilvl w:val="0"/>
          <w:numId w:val="38"/>
        </w:numPr>
        <w:rPr>
          <w:rFonts w:ascii="Arial" w:hAnsi="Arial" w:cs="Arial"/>
          <w:bCs/>
        </w:rPr>
      </w:pPr>
      <w:r w:rsidRPr="008A4858">
        <w:rPr>
          <w:rFonts w:ascii="Arial" w:hAnsi="Arial" w:cs="Arial"/>
          <w:bCs/>
        </w:rPr>
        <w:t>Ju</w:t>
      </w:r>
      <w:r w:rsidR="00AC5E40" w:rsidRPr="008A4858">
        <w:rPr>
          <w:rFonts w:ascii="Arial" w:hAnsi="Arial" w:cs="Arial"/>
          <w:bCs/>
        </w:rPr>
        <w:t>ly</w:t>
      </w:r>
      <w:r w:rsidRPr="008A4858">
        <w:rPr>
          <w:rFonts w:ascii="Arial" w:hAnsi="Arial" w:cs="Arial"/>
          <w:bCs/>
        </w:rPr>
        <w:t xml:space="preserve"> 2023 – Audit 1 complete</w:t>
      </w:r>
    </w:p>
    <w:p w14:paraId="5F1AD67C" w14:textId="5333EF9E" w:rsidR="00736CEB" w:rsidRPr="008A4858" w:rsidRDefault="00AC5E40" w:rsidP="008A4858">
      <w:pPr>
        <w:pStyle w:val="ListParagraph"/>
        <w:numPr>
          <w:ilvl w:val="0"/>
          <w:numId w:val="38"/>
        </w:numPr>
        <w:rPr>
          <w:rFonts w:ascii="Arial" w:hAnsi="Arial" w:cs="Arial"/>
          <w:bCs/>
        </w:rPr>
      </w:pPr>
      <w:r w:rsidRPr="008A4858">
        <w:rPr>
          <w:rFonts w:ascii="Arial" w:hAnsi="Arial" w:cs="Arial"/>
          <w:bCs/>
        </w:rPr>
        <w:t>July 2024 – Audit 2 complete</w:t>
      </w:r>
    </w:p>
    <w:p w14:paraId="0845241F" w14:textId="75A85755" w:rsidR="00AC5E40" w:rsidRPr="008A4858" w:rsidRDefault="00AC5E40" w:rsidP="008A4858">
      <w:pPr>
        <w:pStyle w:val="ListParagraph"/>
        <w:numPr>
          <w:ilvl w:val="0"/>
          <w:numId w:val="38"/>
        </w:numPr>
        <w:rPr>
          <w:rFonts w:ascii="Arial" w:hAnsi="Arial" w:cs="Arial"/>
          <w:bCs/>
        </w:rPr>
      </w:pPr>
      <w:r w:rsidRPr="008A4858">
        <w:rPr>
          <w:rFonts w:ascii="Arial" w:hAnsi="Arial" w:cs="Arial"/>
          <w:bCs/>
        </w:rPr>
        <w:t>July 2025 – Audit 3 complete</w:t>
      </w:r>
    </w:p>
    <w:p w14:paraId="65E60084" w14:textId="09E6FE76" w:rsidR="00EC2EF1" w:rsidRPr="00144EEA" w:rsidRDefault="00736CEB" w:rsidP="00736CEB">
      <w:pPr>
        <w:rPr>
          <w:rFonts w:ascii="Arial" w:hAnsi="Arial" w:cs="Arial"/>
          <w:bCs/>
        </w:rPr>
      </w:pPr>
      <w:r w:rsidRPr="00736CEB">
        <w:rPr>
          <w:rFonts w:ascii="Arial" w:hAnsi="Arial" w:cs="Arial"/>
          <w:bCs/>
        </w:rPr>
        <w:t>Deliver an ongoing programme of audit activity and assurance testing to ensure The Growth Company can provide evidence of annual renewals against the audit criteria to the relevant Authorities.</w:t>
      </w:r>
      <w:r w:rsidR="00B454D5">
        <w:rPr>
          <w:rFonts w:ascii="Arial" w:hAnsi="Arial" w:cs="Arial"/>
          <w:bCs/>
        </w:rPr>
        <w:tab/>
      </w:r>
    </w:p>
    <w:p w14:paraId="16C206DB" w14:textId="77777777" w:rsidR="004D1F6D" w:rsidRDefault="004D1F6D" w:rsidP="000A7F2D">
      <w:pPr>
        <w:pStyle w:val="Heading"/>
      </w:pPr>
    </w:p>
    <w:p w14:paraId="5BFAEBA5" w14:textId="45277BB7" w:rsidR="002D3ED6" w:rsidRPr="00144EEA" w:rsidRDefault="000A7F2D" w:rsidP="000A7F2D">
      <w:pPr>
        <w:pStyle w:val="Heading"/>
      </w:pPr>
      <w:bookmarkStart w:id="13" w:name="_Toc527558430"/>
      <w:r w:rsidRPr="00144EEA">
        <w:t>A</w:t>
      </w:r>
      <w:r w:rsidR="00EC2EF1" w:rsidRPr="00144EEA">
        <w:t>ppl</w:t>
      </w:r>
      <w:r w:rsidRPr="00144EEA">
        <w:t>ication Process</w:t>
      </w:r>
      <w:bookmarkEnd w:id="13"/>
      <w:r w:rsidRPr="00144EEA">
        <w:t xml:space="preserve"> </w:t>
      </w:r>
      <w:r w:rsidR="00EC2EF1" w:rsidRPr="00144EEA">
        <w:t xml:space="preserve"> </w:t>
      </w:r>
    </w:p>
    <w:p w14:paraId="177D31D2" w14:textId="04581754" w:rsidR="00D826CB" w:rsidRDefault="00D826CB" w:rsidP="00F3034F">
      <w:pPr>
        <w:pStyle w:val="Header1"/>
        <w:spacing w:before="120" w:after="120"/>
        <w:rPr>
          <w:rFonts w:ascii="Arial" w:hAnsi="Arial" w:cs="Arial"/>
          <w:b w:val="0"/>
          <w:szCs w:val="22"/>
        </w:rPr>
      </w:pPr>
      <w:r w:rsidRPr="00144EEA">
        <w:rPr>
          <w:rFonts w:ascii="Arial" w:hAnsi="Arial" w:cs="Arial"/>
          <w:b w:val="0"/>
          <w:szCs w:val="22"/>
        </w:rPr>
        <w:t xml:space="preserve">To apply for this </w:t>
      </w:r>
      <w:r w:rsidR="00110967" w:rsidRPr="005523D4">
        <w:rPr>
          <w:rFonts w:ascii="Arial" w:hAnsi="Arial" w:cs="Arial"/>
          <w:b w:val="0"/>
          <w:szCs w:val="22"/>
        </w:rPr>
        <w:t>opportunity</w:t>
      </w:r>
      <w:bookmarkStart w:id="14" w:name="_Toc500774063"/>
      <w:r w:rsidR="00110967" w:rsidRPr="005523D4">
        <w:rPr>
          <w:rFonts w:ascii="Arial" w:hAnsi="Arial" w:cs="Arial"/>
          <w:b w:val="0"/>
          <w:szCs w:val="22"/>
        </w:rPr>
        <w:t>,</w:t>
      </w:r>
      <w:r w:rsidRPr="005523D4">
        <w:rPr>
          <w:rFonts w:ascii="Arial" w:hAnsi="Arial" w:cs="Arial"/>
          <w:b w:val="0"/>
          <w:szCs w:val="22"/>
        </w:rPr>
        <w:t xml:space="preserve"> you</w:t>
      </w:r>
      <w:r w:rsidRPr="00144EEA">
        <w:rPr>
          <w:rFonts w:ascii="Arial" w:hAnsi="Arial" w:cs="Arial"/>
          <w:b w:val="0"/>
          <w:szCs w:val="22"/>
        </w:rPr>
        <w:t xml:space="preserve"> are required to </w:t>
      </w:r>
      <w:r w:rsidR="00110967" w:rsidRPr="00144EEA">
        <w:rPr>
          <w:rFonts w:ascii="Arial" w:hAnsi="Arial" w:cs="Arial"/>
          <w:b w:val="0"/>
          <w:szCs w:val="22"/>
        </w:rPr>
        <w:t xml:space="preserve">submit a </w:t>
      </w:r>
      <w:r w:rsidR="00110967" w:rsidRPr="005523D4">
        <w:rPr>
          <w:rFonts w:ascii="Arial" w:hAnsi="Arial" w:cs="Arial"/>
          <w:szCs w:val="22"/>
        </w:rPr>
        <w:t xml:space="preserve">written </w:t>
      </w:r>
      <w:r w:rsidR="00110967" w:rsidRPr="00144EEA">
        <w:rPr>
          <w:rFonts w:ascii="Arial" w:hAnsi="Arial" w:cs="Arial"/>
          <w:szCs w:val="22"/>
        </w:rPr>
        <w:t>proposal</w:t>
      </w:r>
      <w:bookmarkEnd w:id="14"/>
      <w:r w:rsidR="00110967" w:rsidRPr="00144EEA">
        <w:rPr>
          <w:rFonts w:ascii="Arial" w:hAnsi="Arial" w:cs="Arial"/>
          <w:b w:val="0"/>
          <w:szCs w:val="22"/>
        </w:rPr>
        <w:t xml:space="preserve"> and complete and return the </w:t>
      </w:r>
      <w:r w:rsidR="00110967" w:rsidRPr="005523D4">
        <w:rPr>
          <w:rFonts w:ascii="Arial" w:hAnsi="Arial" w:cs="Arial"/>
          <w:szCs w:val="22"/>
        </w:rPr>
        <w:t>S</w:t>
      </w:r>
      <w:r w:rsidR="00DA3A37">
        <w:rPr>
          <w:rFonts w:ascii="Arial" w:hAnsi="Arial" w:cs="Arial"/>
          <w:szCs w:val="22"/>
        </w:rPr>
        <w:t>upplier S</w:t>
      </w:r>
      <w:r w:rsidR="00110967" w:rsidRPr="005523D4">
        <w:rPr>
          <w:rFonts w:ascii="Arial" w:hAnsi="Arial" w:cs="Arial"/>
          <w:szCs w:val="22"/>
        </w:rPr>
        <w:t>election Questionnaire</w:t>
      </w:r>
      <w:r w:rsidR="00353F73" w:rsidRPr="00144EEA">
        <w:rPr>
          <w:rFonts w:ascii="Arial" w:hAnsi="Arial" w:cs="Arial"/>
          <w:b w:val="0"/>
          <w:szCs w:val="22"/>
        </w:rPr>
        <w:t xml:space="preserve"> V1.0 (Document B).</w:t>
      </w:r>
      <w:r w:rsidR="00110967" w:rsidRPr="00144EEA">
        <w:rPr>
          <w:rFonts w:ascii="Arial" w:hAnsi="Arial" w:cs="Arial"/>
          <w:b w:val="0"/>
          <w:szCs w:val="22"/>
        </w:rPr>
        <w:t xml:space="preserve"> </w:t>
      </w:r>
    </w:p>
    <w:p w14:paraId="4283B16E" w14:textId="77777777" w:rsidR="008A4858" w:rsidRPr="00144EEA" w:rsidRDefault="008A4858" w:rsidP="00F3034F">
      <w:pPr>
        <w:pStyle w:val="Header1"/>
        <w:spacing w:before="120" w:after="120"/>
        <w:rPr>
          <w:rFonts w:ascii="Arial" w:hAnsi="Arial" w:cs="Arial"/>
          <w:b w:val="0"/>
          <w:szCs w:val="22"/>
        </w:rPr>
      </w:pPr>
    </w:p>
    <w:p w14:paraId="3F219F3F" w14:textId="3E03D403" w:rsidR="0046563B" w:rsidRPr="0046563B" w:rsidRDefault="00F3034F" w:rsidP="0026715B">
      <w:pPr>
        <w:pStyle w:val="Heading"/>
      </w:pPr>
      <w:bookmarkStart w:id="15" w:name="_Toc480475824"/>
      <w:bookmarkStart w:id="16" w:name="_Toc527558431"/>
      <w:r w:rsidRPr="00144EEA">
        <w:t>Written Proposal Brief</w:t>
      </w:r>
      <w:bookmarkEnd w:id="15"/>
      <w:bookmarkEnd w:id="16"/>
      <w:r w:rsidRPr="00144EEA">
        <w:t xml:space="preserve">  </w:t>
      </w:r>
    </w:p>
    <w:p w14:paraId="7D753AF5" w14:textId="4869C392" w:rsidR="0046563B" w:rsidRPr="0046563B" w:rsidRDefault="0046563B" w:rsidP="0046563B">
      <w:pPr>
        <w:numPr>
          <w:ilvl w:val="1"/>
          <w:numId w:val="0"/>
        </w:numPr>
        <w:spacing w:before="200" w:after="0"/>
        <w:jc w:val="both"/>
        <w:outlineLvl w:val="1"/>
        <w:rPr>
          <w:rFonts w:ascii="Arial" w:eastAsia="Times New Roman" w:hAnsi="Arial" w:cs="Arial"/>
          <w:lang w:eastAsia="en-US"/>
        </w:rPr>
      </w:pPr>
      <w:r w:rsidRPr="0046563B">
        <w:rPr>
          <w:rFonts w:ascii="Arial" w:eastAsia="Times New Roman" w:hAnsi="Arial" w:cs="Arial"/>
          <w:lang w:eastAsia="en-US"/>
        </w:rPr>
        <w:t xml:space="preserve">The </w:t>
      </w:r>
      <w:r w:rsidR="004E75FB">
        <w:rPr>
          <w:rFonts w:ascii="Arial" w:eastAsia="Times New Roman" w:hAnsi="Arial" w:cs="Arial"/>
          <w:lang w:eastAsia="en-US"/>
        </w:rPr>
        <w:t xml:space="preserve">maximum </w:t>
      </w:r>
      <w:r w:rsidRPr="0046563B">
        <w:rPr>
          <w:rFonts w:ascii="Arial" w:eastAsia="Times New Roman" w:hAnsi="Arial" w:cs="Arial"/>
          <w:lang w:eastAsia="en-US"/>
        </w:rPr>
        <w:t xml:space="preserve">total number of pages permissible in your proposal is </w:t>
      </w:r>
      <w:r w:rsidR="004E75FB">
        <w:rPr>
          <w:rFonts w:ascii="Arial" w:eastAsia="Times New Roman" w:hAnsi="Arial" w:cs="Arial"/>
          <w:lang w:eastAsia="en-US"/>
        </w:rPr>
        <w:t>10</w:t>
      </w:r>
      <w:r w:rsidR="004E75FB" w:rsidRPr="008A4858">
        <w:rPr>
          <w:rFonts w:ascii="Arial" w:eastAsia="Times New Roman" w:hAnsi="Arial" w:cs="Arial"/>
          <w:lang w:eastAsia="en-US"/>
        </w:rPr>
        <w:t xml:space="preserve"> </w:t>
      </w:r>
      <w:r w:rsidRPr="008A4858">
        <w:rPr>
          <w:rFonts w:ascii="Arial" w:eastAsia="Times New Roman" w:hAnsi="Arial" w:cs="Arial"/>
          <w:lang w:eastAsia="en-US"/>
        </w:rPr>
        <w:t>pages</w:t>
      </w:r>
      <w:r w:rsidR="00C64724">
        <w:rPr>
          <w:rFonts w:ascii="Arial" w:eastAsia="Times New Roman" w:hAnsi="Arial" w:cs="Arial"/>
          <w:lang w:eastAsia="en-US"/>
        </w:rPr>
        <w:t>.</w:t>
      </w:r>
      <w:r w:rsidR="004E75FB">
        <w:rPr>
          <w:rFonts w:ascii="Arial" w:eastAsia="Times New Roman" w:hAnsi="Arial" w:cs="Arial"/>
          <w:lang w:eastAsia="en-US"/>
        </w:rPr>
        <w:t xml:space="preserve"> </w:t>
      </w:r>
      <w:r w:rsidR="00C64724">
        <w:rPr>
          <w:rFonts w:ascii="Arial" w:eastAsia="Times New Roman" w:hAnsi="Arial" w:cs="Arial"/>
          <w:lang w:eastAsia="en-US"/>
        </w:rPr>
        <w:t xml:space="preserve">  </w:t>
      </w:r>
      <w:r w:rsidRPr="0046563B">
        <w:rPr>
          <w:rFonts w:ascii="Arial" w:eastAsia="Times New Roman" w:hAnsi="Arial" w:cs="Arial"/>
          <w:lang w:eastAsia="en-US"/>
        </w:rPr>
        <w:t>Word counts have not been set; however, a concise, structured response is required</w:t>
      </w:r>
      <w:r w:rsidR="00302E10">
        <w:rPr>
          <w:rFonts w:ascii="Arial" w:eastAsia="Times New Roman" w:hAnsi="Arial" w:cs="Arial"/>
          <w:lang w:eastAsia="en-US"/>
        </w:rPr>
        <w:t>,</w:t>
      </w:r>
      <w:r w:rsidRPr="0046563B">
        <w:rPr>
          <w:rFonts w:ascii="Arial" w:eastAsia="Times New Roman" w:hAnsi="Arial" w:cs="Arial"/>
          <w:lang w:eastAsia="en-US"/>
        </w:rPr>
        <w:t xml:space="preserve"> following the headings set out in the proposal brief. The pricing proposal does not count toward the total page count. </w:t>
      </w:r>
    </w:p>
    <w:p w14:paraId="1563CC35" w14:textId="7C101E2B" w:rsidR="0046563B" w:rsidRPr="0046563B" w:rsidRDefault="0046563B" w:rsidP="0046563B">
      <w:pPr>
        <w:numPr>
          <w:ilvl w:val="1"/>
          <w:numId w:val="0"/>
        </w:numPr>
        <w:spacing w:before="200" w:after="0"/>
        <w:jc w:val="both"/>
        <w:outlineLvl w:val="1"/>
        <w:rPr>
          <w:rFonts w:ascii="Arial" w:eastAsia="Times New Roman" w:hAnsi="Arial" w:cs="Arial"/>
          <w:lang w:eastAsia="en-US"/>
        </w:rPr>
      </w:pPr>
      <w:r w:rsidRPr="0046563B">
        <w:rPr>
          <w:rFonts w:ascii="Arial" w:eastAsia="Times New Roman" w:hAnsi="Arial" w:cs="Arial"/>
          <w:lang w:eastAsia="en-US"/>
        </w:rPr>
        <w:t xml:space="preserve">Appendices, charts, </w:t>
      </w:r>
      <w:proofErr w:type="gramStart"/>
      <w:r w:rsidRPr="0046563B">
        <w:rPr>
          <w:rFonts w:ascii="Arial" w:eastAsia="Times New Roman" w:hAnsi="Arial" w:cs="Arial"/>
          <w:lang w:eastAsia="en-US"/>
        </w:rPr>
        <w:t>diagrams</w:t>
      </w:r>
      <w:proofErr w:type="gramEnd"/>
      <w:r w:rsidRPr="0046563B">
        <w:rPr>
          <w:rFonts w:ascii="Arial" w:eastAsia="Times New Roman" w:hAnsi="Arial" w:cs="Arial"/>
          <w:lang w:eastAsia="en-US"/>
        </w:rPr>
        <w:t xml:space="preserve"> or screenshots may be included, but </w:t>
      </w:r>
      <w:r w:rsidR="00302E10">
        <w:rPr>
          <w:rFonts w:ascii="Arial" w:eastAsia="Times New Roman" w:hAnsi="Arial" w:cs="Arial"/>
          <w:lang w:eastAsia="en-US"/>
        </w:rPr>
        <w:t xml:space="preserve">will </w:t>
      </w:r>
      <w:r w:rsidRPr="0046563B">
        <w:rPr>
          <w:rFonts w:ascii="Arial" w:eastAsia="Times New Roman" w:hAnsi="Arial" w:cs="Arial"/>
          <w:lang w:eastAsia="en-US"/>
        </w:rPr>
        <w:t>count towards the total page limit</w:t>
      </w:r>
      <w:r w:rsidR="00302E10">
        <w:rPr>
          <w:rFonts w:ascii="Arial" w:eastAsia="Times New Roman" w:hAnsi="Arial" w:cs="Arial"/>
          <w:lang w:eastAsia="en-US"/>
        </w:rPr>
        <w:t>,</w:t>
      </w:r>
      <w:r w:rsidRPr="0046563B">
        <w:rPr>
          <w:rFonts w:ascii="Arial" w:eastAsia="Times New Roman" w:hAnsi="Arial" w:cs="Arial"/>
          <w:lang w:eastAsia="en-US"/>
        </w:rPr>
        <w:t xml:space="preserve"> unless where specifically stated.</w:t>
      </w:r>
    </w:p>
    <w:p w14:paraId="71991D1B" w14:textId="17B11550" w:rsidR="000B7272" w:rsidRDefault="0046563B" w:rsidP="0046563B">
      <w:pPr>
        <w:numPr>
          <w:ilvl w:val="1"/>
          <w:numId w:val="0"/>
        </w:numPr>
        <w:spacing w:before="200" w:after="0"/>
        <w:jc w:val="both"/>
        <w:outlineLvl w:val="1"/>
        <w:rPr>
          <w:rFonts w:ascii="Arial" w:eastAsia="Times New Roman" w:hAnsi="Arial" w:cs="Arial"/>
          <w:lang w:eastAsia="en-US"/>
        </w:rPr>
      </w:pPr>
      <w:r w:rsidRPr="0046563B">
        <w:rPr>
          <w:rFonts w:ascii="Arial" w:eastAsia="Times New Roman" w:hAnsi="Arial" w:cs="Arial"/>
          <w:lang w:eastAsia="en-US"/>
        </w:rPr>
        <w:t>The evaluation team will not consider any references to external sources/hyperlinks referenced in your bid</w:t>
      </w:r>
      <w:r w:rsidR="00302E10">
        <w:rPr>
          <w:rFonts w:ascii="Arial" w:eastAsia="Times New Roman" w:hAnsi="Arial" w:cs="Arial"/>
          <w:lang w:eastAsia="en-US"/>
        </w:rPr>
        <w:t>,</w:t>
      </w:r>
      <w:r w:rsidRPr="0046563B">
        <w:rPr>
          <w:rFonts w:ascii="Arial" w:eastAsia="Times New Roman" w:hAnsi="Arial" w:cs="Arial"/>
          <w:lang w:eastAsia="en-US"/>
        </w:rPr>
        <w:t xml:space="preserve"> unless where requested.</w:t>
      </w:r>
    </w:p>
    <w:p w14:paraId="7F8B6371" w14:textId="77777777" w:rsidR="000B7272" w:rsidRDefault="000B7272">
      <w:pPr>
        <w:rPr>
          <w:rFonts w:ascii="Arial" w:eastAsia="Times New Roman" w:hAnsi="Arial" w:cs="Arial"/>
          <w:lang w:eastAsia="en-US"/>
        </w:rPr>
      </w:pPr>
      <w:r>
        <w:rPr>
          <w:rFonts w:ascii="Arial" w:eastAsia="Times New Roman" w:hAnsi="Arial" w:cs="Arial"/>
          <w:lang w:eastAsia="en-US"/>
        </w:rPr>
        <w:br w:type="page"/>
      </w:r>
    </w:p>
    <w:p w14:paraId="1B6A6C43" w14:textId="77777777" w:rsidR="0046563B" w:rsidRPr="0046563B" w:rsidRDefault="0046563B" w:rsidP="0046563B">
      <w:pPr>
        <w:numPr>
          <w:ilvl w:val="1"/>
          <w:numId w:val="0"/>
        </w:numPr>
        <w:spacing w:before="200" w:after="0"/>
        <w:jc w:val="both"/>
        <w:outlineLvl w:val="1"/>
        <w:rPr>
          <w:rFonts w:ascii="Arial" w:eastAsia="Times New Roman" w:hAnsi="Arial" w:cs="Arial"/>
          <w:lang w:eastAsia="en-US"/>
        </w:rPr>
      </w:pPr>
    </w:p>
    <w:tbl>
      <w:tblPr>
        <w:tblStyle w:val="TableGrid"/>
        <w:tblW w:w="9072" w:type="dxa"/>
        <w:tblInd w:w="-5" w:type="dxa"/>
        <w:tblLook w:val="04A0" w:firstRow="1" w:lastRow="0" w:firstColumn="1" w:lastColumn="0" w:noHBand="0" w:noVBand="1"/>
      </w:tblPr>
      <w:tblGrid>
        <w:gridCol w:w="7088"/>
        <w:gridCol w:w="1984"/>
      </w:tblGrid>
      <w:tr w:rsidR="00F3034F" w:rsidRPr="00144EEA" w14:paraId="6F771786" w14:textId="77777777" w:rsidTr="000E2BD6">
        <w:tc>
          <w:tcPr>
            <w:tcW w:w="7088" w:type="dxa"/>
          </w:tcPr>
          <w:p w14:paraId="19FE8188" w14:textId="36AAA33C" w:rsidR="00F3034F" w:rsidRPr="00144EEA" w:rsidRDefault="00F3034F" w:rsidP="00B87ABC">
            <w:pPr>
              <w:numPr>
                <w:ilvl w:val="1"/>
                <w:numId w:val="0"/>
              </w:numPr>
              <w:spacing w:before="200"/>
              <w:jc w:val="center"/>
              <w:outlineLvl w:val="1"/>
              <w:rPr>
                <w:rFonts w:ascii="Arial" w:eastAsia="Times New Roman" w:hAnsi="Arial" w:cs="Arial"/>
                <w:b/>
                <w:bCs/>
                <w:lang w:eastAsia="en-US"/>
              </w:rPr>
            </w:pPr>
            <w:r w:rsidRPr="00144EEA">
              <w:rPr>
                <w:rFonts w:ascii="Arial" w:hAnsi="Arial" w:cs="Arial"/>
                <w:b/>
                <w:bCs/>
              </w:rPr>
              <w:t>Area</w:t>
            </w:r>
            <w:r w:rsidR="000630B5" w:rsidRPr="00144EEA">
              <w:rPr>
                <w:rFonts w:ascii="Arial" w:hAnsi="Arial" w:cs="Arial"/>
                <w:b/>
                <w:bCs/>
              </w:rPr>
              <w:t>s</w:t>
            </w:r>
            <w:r w:rsidRPr="00144EEA">
              <w:rPr>
                <w:rFonts w:ascii="Arial" w:hAnsi="Arial" w:cs="Arial"/>
                <w:b/>
                <w:bCs/>
              </w:rPr>
              <w:t xml:space="preserve"> to be covered</w:t>
            </w:r>
          </w:p>
        </w:tc>
        <w:tc>
          <w:tcPr>
            <w:tcW w:w="1984" w:type="dxa"/>
          </w:tcPr>
          <w:p w14:paraId="53BC0776" w14:textId="77777777" w:rsidR="00F3034F" w:rsidRPr="00144EEA" w:rsidRDefault="00F3034F" w:rsidP="00B87ABC">
            <w:pPr>
              <w:numPr>
                <w:ilvl w:val="1"/>
                <w:numId w:val="0"/>
              </w:numPr>
              <w:spacing w:before="200"/>
              <w:jc w:val="center"/>
              <w:outlineLvl w:val="1"/>
              <w:rPr>
                <w:rFonts w:ascii="Arial" w:eastAsia="Times New Roman" w:hAnsi="Arial" w:cs="Arial"/>
                <w:b/>
                <w:bCs/>
                <w:lang w:eastAsia="en-US"/>
              </w:rPr>
            </w:pPr>
            <w:r w:rsidRPr="00144EEA">
              <w:rPr>
                <w:rFonts w:ascii="Arial" w:hAnsi="Arial" w:cs="Arial"/>
                <w:b/>
                <w:bCs/>
              </w:rPr>
              <w:t>Weighting</w:t>
            </w:r>
          </w:p>
        </w:tc>
      </w:tr>
      <w:tr w:rsidR="00F63162" w:rsidRPr="00144EEA" w14:paraId="765AA81C" w14:textId="77777777" w:rsidTr="000E2BD6">
        <w:tc>
          <w:tcPr>
            <w:tcW w:w="7088" w:type="dxa"/>
          </w:tcPr>
          <w:p w14:paraId="220C174B" w14:textId="75F6A32D" w:rsidR="00F63162" w:rsidRPr="00144EEA" w:rsidRDefault="00F63162" w:rsidP="00B665EB">
            <w:pPr>
              <w:pStyle w:val="ListParagraph"/>
              <w:numPr>
                <w:ilvl w:val="0"/>
                <w:numId w:val="9"/>
              </w:numPr>
              <w:spacing w:line="360" w:lineRule="auto"/>
              <w:jc w:val="both"/>
              <w:rPr>
                <w:rFonts w:ascii="Arial" w:eastAsiaTheme="minorHAnsi" w:hAnsi="Arial" w:cs="Arial"/>
                <w:b/>
              </w:rPr>
            </w:pPr>
            <w:r w:rsidRPr="00144EEA">
              <w:rPr>
                <w:rFonts w:ascii="Arial" w:eastAsiaTheme="minorHAnsi" w:hAnsi="Arial" w:cs="Arial"/>
                <w:b/>
              </w:rPr>
              <w:t xml:space="preserve">Experience and capability of </w:t>
            </w:r>
            <w:r w:rsidR="00D459BE">
              <w:rPr>
                <w:rFonts w:ascii="Arial" w:eastAsiaTheme="minorHAnsi" w:hAnsi="Arial" w:cs="Arial"/>
                <w:b/>
              </w:rPr>
              <w:t>undertaking</w:t>
            </w:r>
            <w:r w:rsidRPr="00144EEA">
              <w:rPr>
                <w:rFonts w:ascii="Arial" w:eastAsiaTheme="minorHAnsi" w:hAnsi="Arial" w:cs="Arial"/>
                <w:b/>
              </w:rPr>
              <w:t xml:space="preserve"> similar </w:t>
            </w:r>
            <w:r w:rsidR="00FB7119">
              <w:rPr>
                <w:rFonts w:ascii="Arial" w:eastAsiaTheme="minorHAnsi" w:hAnsi="Arial" w:cs="Arial"/>
                <w:b/>
              </w:rPr>
              <w:t>audits</w:t>
            </w:r>
          </w:p>
          <w:p w14:paraId="43DB124B" w14:textId="449BFEA4" w:rsidR="002C3F52" w:rsidRPr="00144EEA" w:rsidRDefault="002C3F52" w:rsidP="00C64724">
            <w:pPr>
              <w:spacing w:line="360" w:lineRule="auto"/>
              <w:ind w:left="302"/>
              <w:jc w:val="both"/>
              <w:rPr>
                <w:rFonts w:ascii="Arial" w:eastAsiaTheme="minorHAnsi" w:hAnsi="Arial" w:cs="Arial"/>
              </w:rPr>
            </w:pPr>
          </w:p>
        </w:tc>
        <w:tc>
          <w:tcPr>
            <w:tcW w:w="1984" w:type="dxa"/>
          </w:tcPr>
          <w:p w14:paraId="4659994B" w14:textId="1CB7D63A" w:rsidR="00F63162" w:rsidRPr="00144EEA" w:rsidRDefault="00C275B1" w:rsidP="00C97EF9">
            <w:pPr>
              <w:numPr>
                <w:ilvl w:val="1"/>
                <w:numId w:val="0"/>
              </w:numPr>
              <w:spacing w:before="200"/>
              <w:jc w:val="center"/>
              <w:outlineLvl w:val="1"/>
              <w:rPr>
                <w:rFonts w:ascii="Arial" w:eastAsia="Times New Roman" w:hAnsi="Arial" w:cs="Arial"/>
                <w:b/>
                <w:bCs/>
                <w:lang w:eastAsia="en-US"/>
              </w:rPr>
            </w:pPr>
            <w:r>
              <w:rPr>
                <w:rFonts w:ascii="Arial" w:eastAsia="Times New Roman" w:hAnsi="Arial" w:cs="Arial"/>
                <w:b/>
                <w:bCs/>
                <w:lang w:eastAsia="en-US"/>
              </w:rPr>
              <w:t>1</w:t>
            </w:r>
            <w:r w:rsidR="00145A45">
              <w:rPr>
                <w:rFonts w:ascii="Arial" w:eastAsia="Times New Roman" w:hAnsi="Arial" w:cs="Arial"/>
                <w:b/>
                <w:bCs/>
                <w:lang w:eastAsia="en-US"/>
              </w:rPr>
              <w:t>0</w:t>
            </w:r>
            <w:r w:rsidR="0071129E">
              <w:rPr>
                <w:rFonts w:ascii="Arial" w:eastAsia="Times New Roman" w:hAnsi="Arial" w:cs="Arial"/>
                <w:b/>
                <w:bCs/>
                <w:lang w:eastAsia="en-US"/>
              </w:rPr>
              <w:t>%</w:t>
            </w:r>
          </w:p>
        </w:tc>
      </w:tr>
      <w:tr w:rsidR="00DE3162" w:rsidRPr="00144EEA" w14:paraId="6D4BE058" w14:textId="77777777" w:rsidTr="000E2BD6">
        <w:tc>
          <w:tcPr>
            <w:tcW w:w="7088" w:type="dxa"/>
          </w:tcPr>
          <w:p w14:paraId="22B44907" w14:textId="14E5A9A4" w:rsidR="007D7C64" w:rsidRPr="00144EEA" w:rsidRDefault="007D7C64" w:rsidP="00385861">
            <w:pPr>
              <w:pStyle w:val="ListParagraph"/>
              <w:numPr>
                <w:ilvl w:val="0"/>
                <w:numId w:val="9"/>
              </w:numPr>
              <w:spacing w:line="360" w:lineRule="auto"/>
              <w:jc w:val="both"/>
              <w:rPr>
                <w:rFonts w:ascii="Arial" w:eastAsiaTheme="minorHAnsi" w:hAnsi="Arial" w:cs="Arial"/>
                <w:b/>
              </w:rPr>
            </w:pPr>
            <w:r w:rsidRPr="00144EEA">
              <w:rPr>
                <w:rFonts w:ascii="Arial" w:eastAsiaTheme="minorHAnsi" w:hAnsi="Arial" w:cs="Arial"/>
                <w:b/>
              </w:rPr>
              <w:t>Professional ability</w:t>
            </w:r>
            <w:r w:rsidR="00C97EF9" w:rsidRPr="00144EEA">
              <w:rPr>
                <w:rFonts w:ascii="Arial" w:eastAsiaTheme="minorHAnsi" w:hAnsi="Arial" w:cs="Arial"/>
                <w:b/>
              </w:rPr>
              <w:t xml:space="preserve"> </w:t>
            </w:r>
            <w:r w:rsidRPr="00144EEA">
              <w:rPr>
                <w:rFonts w:ascii="Arial" w:eastAsiaTheme="minorHAnsi" w:hAnsi="Arial" w:cs="Arial"/>
                <w:b/>
              </w:rPr>
              <w:t>/</w:t>
            </w:r>
            <w:r w:rsidR="00C97EF9" w:rsidRPr="00144EEA">
              <w:rPr>
                <w:rFonts w:ascii="Arial" w:eastAsiaTheme="minorHAnsi" w:hAnsi="Arial" w:cs="Arial"/>
                <w:b/>
              </w:rPr>
              <w:t xml:space="preserve"> </w:t>
            </w:r>
            <w:r w:rsidRPr="00144EEA">
              <w:rPr>
                <w:rFonts w:ascii="Arial" w:eastAsiaTheme="minorHAnsi" w:hAnsi="Arial" w:cs="Arial"/>
                <w:b/>
              </w:rPr>
              <w:t>proven track record</w:t>
            </w:r>
          </w:p>
          <w:p w14:paraId="46CE71D4" w14:textId="2CDA7F6D" w:rsidR="00DE3162" w:rsidRPr="00144EEA" w:rsidRDefault="00DE3162" w:rsidP="00B665EB">
            <w:pPr>
              <w:spacing w:line="360" w:lineRule="auto"/>
              <w:ind w:left="302"/>
              <w:jc w:val="both"/>
              <w:rPr>
                <w:rFonts w:ascii="Arial" w:hAnsi="Arial" w:cs="Arial"/>
              </w:rPr>
            </w:pPr>
          </w:p>
        </w:tc>
        <w:tc>
          <w:tcPr>
            <w:tcW w:w="1984" w:type="dxa"/>
          </w:tcPr>
          <w:p w14:paraId="78F1BF7C" w14:textId="4C346D9A" w:rsidR="00DE3162" w:rsidRPr="00144EEA" w:rsidRDefault="00C275B1" w:rsidP="00C97EF9">
            <w:pPr>
              <w:numPr>
                <w:ilvl w:val="1"/>
                <w:numId w:val="0"/>
              </w:numPr>
              <w:spacing w:before="200"/>
              <w:jc w:val="center"/>
              <w:outlineLvl w:val="1"/>
              <w:rPr>
                <w:rFonts w:ascii="Arial" w:eastAsia="Times New Roman" w:hAnsi="Arial" w:cs="Arial"/>
                <w:b/>
                <w:bCs/>
                <w:lang w:eastAsia="en-US"/>
              </w:rPr>
            </w:pPr>
            <w:r>
              <w:rPr>
                <w:rFonts w:ascii="Arial" w:eastAsia="Times New Roman" w:hAnsi="Arial" w:cs="Arial"/>
                <w:b/>
                <w:bCs/>
                <w:lang w:eastAsia="en-US"/>
              </w:rPr>
              <w:t>1</w:t>
            </w:r>
            <w:r w:rsidR="00145A45">
              <w:rPr>
                <w:rFonts w:ascii="Arial" w:eastAsia="Times New Roman" w:hAnsi="Arial" w:cs="Arial"/>
                <w:b/>
                <w:bCs/>
                <w:lang w:eastAsia="en-US"/>
              </w:rPr>
              <w:t>0</w:t>
            </w:r>
            <w:r w:rsidR="0071129E">
              <w:rPr>
                <w:rFonts w:ascii="Arial" w:eastAsia="Times New Roman" w:hAnsi="Arial" w:cs="Arial"/>
                <w:b/>
                <w:bCs/>
                <w:lang w:eastAsia="en-US"/>
              </w:rPr>
              <w:t>%</w:t>
            </w:r>
          </w:p>
        </w:tc>
      </w:tr>
      <w:tr w:rsidR="000A7F2D" w:rsidRPr="00144EEA" w14:paraId="29AFCBA4" w14:textId="77777777" w:rsidTr="000E2BD6">
        <w:tc>
          <w:tcPr>
            <w:tcW w:w="7088" w:type="dxa"/>
          </w:tcPr>
          <w:p w14:paraId="48AB4C38" w14:textId="654317BD" w:rsidR="00F63162" w:rsidRPr="00144EEA" w:rsidRDefault="00F63162" w:rsidP="00385861">
            <w:pPr>
              <w:pStyle w:val="ListParagraph"/>
              <w:numPr>
                <w:ilvl w:val="0"/>
                <w:numId w:val="9"/>
              </w:numPr>
              <w:spacing w:line="360" w:lineRule="auto"/>
              <w:jc w:val="both"/>
              <w:rPr>
                <w:rFonts w:ascii="Arial" w:eastAsiaTheme="minorHAnsi" w:hAnsi="Arial" w:cs="Arial"/>
                <w:b/>
              </w:rPr>
            </w:pPr>
            <w:r w:rsidRPr="00144EEA">
              <w:rPr>
                <w:rFonts w:ascii="Arial" w:eastAsiaTheme="minorHAnsi" w:hAnsi="Arial" w:cs="Arial"/>
                <w:b/>
              </w:rPr>
              <w:t>Approach</w:t>
            </w:r>
            <w:r w:rsidR="00CC34BD">
              <w:rPr>
                <w:rFonts w:ascii="Arial" w:eastAsiaTheme="minorHAnsi" w:hAnsi="Arial" w:cs="Arial"/>
                <w:b/>
              </w:rPr>
              <w:t xml:space="preserve"> </w:t>
            </w:r>
            <w:r w:rsidR="00EB2DF1">
              <w:rPr>
                <w:rFonts w:ascii="Arial" w:eastAsiaTheme="minorHAnsi" w:hAnsi="Arial" w:cs="Arial"/>
                <w:b/>
              </w:rPr>
              <w:t xml:space="preserve">to the requirement </w:t>
            </w:r>
            <w:r w:rsidR="00CC34BD">
              <w:rPr>
                <w:rFonts w:ascii="Arial" w:eastAsiaTheme="minorHAnsi" w:hAnsi="Arial" w:cs="Arial"/>
                <w:b/>
              </w:rPr>
              <w:t xml:space="preserve">and proposed </w:t>
            </w:r>
            <w:r w:rsidR="00B51485">
              <w:rPr>
                <w:rFonts w:ascii="Arial" w:eastAsiaTheme="minorHAnsi" w:hAnsi="Arial" w:cs="Arial"/>
                <w:b/>
              </w:rPr>
              <w:t xml:space="preserve">high level </w:t>
            </w:r>
            <w:r w:rsidR="00CC34BD">
              <w:rPr>
                <w:rFonts w:ascii="Arial" w:eastAsiaTheme="minorHAnsi" w:hAnsi="Arial" w:cs="Arial"/>
                <w:b/>
              </w:rPr>
              <w:t xml:space="preserve">audit plan </w:t>
            </w:r>
          </w:p>
          <w:p w14:paraId="279E08F9" w14:textId="555747CC" w:rsidR="006049C8" w:rsidRPr="00B665EB" w:rsidRDefault="006049C8" w:rsidP="00302E10">
            <w:pPr>
              <w:pStyle w:val="ListParagraph"/>
              <w:spacing w:line="360" w:lineRule="auto"/>
              <w:ind w:left="450"/>
              <w:jc w:val="both"/>
              <w:rPr>
                <w:rFonts w:ascii="Arial" w:eastAsiaTheme="minorHAnsi" w:hAnsi="Arial" w:cs="Arial"/>
              </w:rPr>
            </w:pPr>
          </w:p>
        </w:tc>
        <w:tc>
          <w:tcPr>
            <w:tcW w:w="1984" w:type="dxa"/>
          </w:tcPr>
          <w:p w14:paraId="74CAF898" w14:textId="57357A27" w:rsidR="000A7F2D" w:rsidRPr="00144EEA" w:rsidRDefault="00C275B1" w:rsidP="00C97EF9">
            <w:pPr>
              <w:numPr>
                <w:ilvl w:val="1"/>
                <w:numId w:val="0"/>
              </w:numPr>
              <w:spacing w:before="200"/>
              <w:jc w:val="center"/>
              <w:outlineLvl w:val="1"/>
              <w:rPr>
                <w:rFonts w:ascii="Arial" w:eastAsia="Times New Roman" w:hAnsi="Arial" w:cs="Arial"/>
                <w:b/>
                <w:bCs/>
                <w:lang w:eastAsia="en-US"/>
              </w:rPr>
            </w:pPr>
            <w:r>
              <w:rPr>
                <w:rFonts w:ascii="Arial" w:eastAsia="Times New Roman" w:hAnsi="Arial" w:cs="Arial"/>
                <w:b/>
                <w:bCs/>
                <w:lang w:eastAsia="en-US"/>
              </w:rPr>
              <w:t>3</w:t>
            </w:r>
            <w:r w:rsidR="0071129E">
              <w:rPr>
                <w:rFonts w:ascii="Arial" w:eastAsia="Times New Roman" w:hAnsi="Arial" w:cs="Arial"/>
                <w:b/>
                <w:bCs/>
                <w:lang w:eastAsia="en-US"/>
              </w:rPr>
              <w:t>0%</w:t>
            </w:r>
          </w:p>
        </w:tc>
      </w:tr>
      <w:tr w:rsidR="00B51485" w:rsidRPr="00144EEA" w14:paraId="750FC974" w14:textId="77777777" w:rsidTr="000E2BD6">
        <w:tc>
          <w:tcPr>
            <w:tcW w:w="7088" w:type="dxa"/>
          </w:tcPr>
          <w:p w14:paraId="5F3F8D7E" w14:textId="740DB9E1" w:rsidR="00B51485" w:rsidRDefault="00B51485" w:rsidP="00385861">
            <w:pPr>
              <w:pStyle w:val="ListParagraph"/>
              <w:numPr>
                <w:ilvl w:val="0"/>
                <w:numId w:val="9"/>
              </w:numPr>
              <w:spacing w:line="360" w:lineRule="auto"/>
              <w:jc w:val="both"/>
              <w:rPr>
                <w:rFonts w:ascii="Arial" w:eastAsiaTheme="minorHAnsi" w:hAnsi="Arial" w:cs="Arial"/>
                <w:b/>
              </w:rPr>
            </w:pPr>
            <w:r>
              <w:rPr>
                <w:rFonts w:ascii="Arial" w:eastAsiaTheme="minorHAnsi" w:hAnsi="Arial" w:cs="Arial"/>
                <w:b/>
              </w:rPr>
              <w:t xml:space="preserve">Social </w:t>
            </w:r>
            <w:r w:rsidR="005D2775">
              <w:rPr>
                <w:rFonts w:ascii="Arial" w:eastAsiaTheme="minorHAnsi" w:hAnsi="Arial" w:cs="Arial"/>
                <w:b/>
              </w:rPr>
              <w:t xml:space="preserve">Value </w:t>
            </w:r>
            <w:r w:rsidR="005D2775" w:rsidRPr="005D2775">
              <w:rPr>
                <w:rFonts w:ascii="Arial" w:eastAsiaTheme="minorHAnsi" w:hAnsi="Arial" w:cs="Arial"/>
                <w:bCs/>
              </w:rPr>
              <w:t>Please</w:t>
            </w:r>
            <w:r w:rsidR="00DD2CDA">
              <w:rPr>
                <w:rFonts w:ascii="Arial" w:eastAsiaTheme="minorHAnsi" w:hAnsi="Arial" w:cs="Arial"/>
                <w:bCs/>
              </w:rPr>
              <w:t xml:space="preserve"> refer to Annex 1 for details </w:t>
            </w:r>
          </w:p>
          <w:p w14:paraId="3B5E39C5" w14:textId="3604550C" w:rsidR="00145A45" w:rsidRPr="00145A45" w:rsidRDefault="00145A45" w:rsidP="00145A45">
            <w:pPr>
              <w:spacing w:line="360" w:lineRule="auto"/>
              <w:ind w:left="360"/>
              <w:jc w:val="both"/>
              <w:rPr>
                <w:rFonts w:ascii="Arial" w:eastAsiaTheme="minorHAnsi" w:hAnsi="Arial" w:cs="Arial"/>
                <w:b/>
              </w:rPr>
            </w:pPr>
          </w:p>
        </w:tc>
        <w:tc>
          <w:tcPr>
            <w:tcW w:w="1984" w:type="dxa"/>
          </w:tcPr>
          <w:p w14:paraId="28DB0306" w14:textId="22130900" w:rsidR="00B51485" w:rsidRDefault="00145A45" w:rsidP="00C97EF9">
            <w:pPr>
              <w:numPr>
                <w:ilvl w:val="1"/>
                <w:numId w:val="0"/>
              </w:numPr>
              <w:spacing w:before="200"/>
              <w:jc w:val="center"/>
              <w:outlineLvl w:val="1"/>
              <w:rPr>
                <w:rFonts w:ascii="Arial" w:eastAsia="Times New Roman" w:hAnsi="Arial" w:cs="Arial"/>
                <w:b/>
                <w:bCs/>
                <w:lang w:eastAsia="en-US"/>
              </w:rPr>
            </w:pPr>
            <w:r>
              <w:rPr>
                <w:rFonts w:ascii="Arial" w:eastAsia="Times New Roman" w:hAnsi="Arial" w:cs="Arial"/>
                <w:b/>
                <w:bCs/>
                <w:lang w:eastAsia="en-US"/>
              </w:rPr>
              <w:t>10%</w:t>
            </w:r>
          </w:p>
        </w:tc>
      </w:tr>
      <w:tr w:rsidR="00C97EF9" w:rsidRPr="00144EEA" w14:paraId="05090B8F" w14:textId="77777777" w:rsidTr="000E2BD6">
        <w:tc>
          <w:tcPr>
            <w:tcW w:w="7088" w:type="dxa"/>
          </w:tcPr>
          <w:p w14:paraId="45453F4C" w14:textId="7AC1FECC" w:rsidR="00C97EF9" w:rsidRPr="00144EEA" w:rsidRDefault="00C97EF9" w:rsidP="00385861">
            <w:pPr>
              <w:pStyle w:val="ListParagraph"/>
              <w:numPr>
                <w:ilvl w:val="0"/>
                <w:numId w:val="11"/>
              </w:numPr>
              <w:spacing w:line="360" w:lineRule="auto"/>
              <w:jc w:val="both"/>
              <w:rPr>
                <w:rFonts w:ascii="Arial" w:eastAsiaTheme="minorHAnsi" w:hAnsi="Arial" w:cs="Arial"/>
                <w:b/>
              </w:rPr>
            </w:pPr>
            <w:r w:rsidRPr="00144EEA">
              <w:rPr>
                <w:rFonts w:ascii="Arial" w:eastAsiaTheme="minorHAnsi" w:hAnsi="Arial" w:cs="Arial"/>
                <w:b/>
              </w:rPr>
              <w:t>Price</w:t>
            </w:r>
            <w:r w:rsidRPr="00144EEA">
              <w:rPr>
                <w:rFonts w:ascii="Arial" w:eastAsiaTheme="minorHAnsi" w:hAnsi="Arial" w:cs="Arial"/>
              </w:rPr>
              <w:t xml:space="preserve"> </w:t>
            </w:r>
            <w:r w:rsidRPr="00144EEA">
              <w:rPr>
                <w:rFonts w:ascii="Arial" w:eastAsiaTheme="minorHAnsi" w:hAnsi="Arial" w:cs="Arial"/>
                <w:b/>
              </w:rPr>
              <w:t>(Value for money)</w:t>
            </w:r>
          </w:p>
          <w:p w14:paraId="7FC20D12" w14:textId="399C026F" w:rsidR="00C97EF9" w:rsidRPr="00144EEA" w:rsidRDefault="00C97EF9" w:rsidP="00C97EF9">
            <w:pPr>
              <w:spacing w:line="360" w:lineRule="auto"/>
              <w:ind w:left="302"/>
              <w:jc w:val="both"/>
              <w:rPr>
                <w:rFonts w:ascii="Arial" w:eastAsiaTheme="minorHAnsi" w:hAnsi="Arial" w:cs="Arial"/>
              </w:rPr>
            </w:pPr>
            <w:r w:rsidRPr="00144EEA">
              <w:rPr>
                <w:rFonts w:ascii="Arial" w:eastAsiaTheme="minorHAnsi" w:hAnsi="Arial" w:cs="Arial"/>
              </w:rPr>
              <w:t>Total price for the project</w:t>
            </w:r>
            <w:r w:rsidR="00177DCB">
              <w:rPr>
                <w:rFonts w:ascii="Arial" w:eastAsiaTheme="minorHAnsi" w:hAnsi="Arial" w:cs="Arial"/>
              </w:rPr>
              <w:t xml:space="preserve">. Please </w:t>
            </w:r>
            <w:r w:rsidR="008E689A">
              <w:rPr>
                <w:rFonts w:ascii="Arial" w:eastAsiaTheme="minorHAnsi" w:hAnsi="Arial" w:cs="Arial"/>
              </w:rPr>
              <w:t xml:space="preserve">provide a full </w:t>
            </w:r>
            <w:r w:rsidR="00177DCB">
              <w:rPr>
                <w:rFonts w:ascii="Arial" w:eastAsiaTheme="minorHAnsi" w:hAnsi="Arial" w:cs="Arial"/>
              </w:rPr>
              <w:t xml:space="preserve">breakdown </w:t>
            </w:r>
            <w:r w:rsidR="008E689A">
              <w:rPr>
                <w:rFonts w:ascii="Arial" w:eastAsiaTheme="minorHAnsi" w:hAnsi="Arial" w:cs="Arial"/>
              </w:rPr>
              <w:t xml:space="preserve">of </w:t>
            </w:r>
            <w:r w:rsidR="00177DCB">
              <w:rPr>
                <w:rFonts w:ascii="Arial" w:eastAsiaTheme="minorHAnsi" w:hAnsi="Arial" w:cs="Arial"/>
              </w:rPr>
              <w:t xml:space="preserve">your </w:t>
            </w:r>
            <w:r w:rsidR="00B51485">
              <w:rPr>
                <w:rFonts w:ascii="Arial" w:eastAsiaTheme="minorHAnsi" w:hAnsi="Arial" w:cs="Arial"/>
              </w:rPr>
              <w:t>pricing</w:t>
            </w:r>
            <w:r w:rsidR="001F339A">
              <w:rPr>
                <w:rFonts w:ascii="Arial" w:eastAsiaTheme="minorHAnsi" w:hAnsi="Arial" w:cs="Arial"/>
              </w:rPr>
              <w:t xml:space="preserve"> per year</w:t>
            </w:r>
            <w:r w:rsidR="008E689A">
              <w:rPr>
                <w:rFonts w:ascii="Arial" w:eastAsiaTheme="minorHAnsi" w:hAnsi="Arial" w:cs="Arial"/>
              </w:rPr>
              <w:t xml:space="preserve">. </w:t>
            </w:r>
          </w:p>
          <w:p w14:paraId="7500E8C4" w14:textId="2D7D6269" w:rsidR="00C97EF9" w:rsidRDefault="00C97EF9" w:rsidP="00C97EF9">
            <w:pPr>
              <w:spacing w:line="360" w:lineRule="auto"/>
              <w:ind w:left="302"/>
              <w:jc w:val="both"/>
              <w:rPr>
                <w:rFonts w:ascii="Arial" w:eastAsiaTheme="minorHAnsi" w:hAnsi="Arial" w:cs="Arial"/>
              </w:rPr>
            </w:pPr>
            <w:r w:rsidRPr="00144EEA">
              <w:rPr>
                <w:rFonts w:ascii="Arial" w:eastAsiaTheme="minorHAnsi" w:hAnsi="Arial" w:cs="Arial"/>
              </w:rPr>
              <w:t>Identify Number of days to capture relevant information and preparation time</w:t>
            </w:r>
            <w:r w:rsidR="00277062" w:rsidRPr="00144EEA">
              <w:rPr>
                <w:rFonts w:ascii="Arial" w:eastAsiaTheme="minorHAnsi" w:hAnsi="Arial" w:cs="Arial"/>
              </w:rPr>
              <w:t xml:space="preserve">. Please </w:t>
            </w:r>
            <w:r w:rsidR="0047224D">
              <w:rPr>
                <w:rFonts w:ascii="Arial" w:eastAsiaTheme="minorHAnsi" w:hAnsi="Arial" w:cs="Arial"/>
              </w:rPr>
              <w:t xml:space="preserve">also </w:t>
            </w:r>
            <w:r w:rsidR="00277062" w:rsidRPr="00144EEA">
              <w:rPr>
                <w:rFonts w:ascii="Arial" w:eastAsiaTheme="minorHAnsi" w:hAnsi="Arial" w:cs="Arial"/>
              </w:rPr>
              <w:t>include your day rate</w:t>
            </w:r>
            <w:r w:rsidR="00B665EB">
              <w:rPr>
                <w:rFonts w:ascii="Arial" w:eastAsiaTheme="minorHAnsi" w:hAnsi="Arial" w:cs="Arial"/>
              </w:rPr>
              <w:t xml:space="preserve">. </w:t>
            </w:r>
          </w:p>
          <w:p w14:paraId="7E96B357" w14:textId="3954C7E9" w:rsidR="00FF04EC" w:rsidRPr="00144EEA" w:rsidRDefault="00FF04EC" w:rsidP="005D2775">
            <w:pPr>
              <w:spacing w:before="120" w:after="120"/>
              <w:jc w:val="both"/>
              <w:rPr>
                <w:rFonts w:ascii="Arial" w:eastAsiaTheme="minorHAnsi" w:hAnsi="Arial" w:cs="Arial"/>
              </w:rPr>
            </w:pPr>
            <w:r w:rsidRPr="00144EEA">
              <w:rPr>
                <w:rFonts w:ascii="Arial" w:hAnsi="Arial" w:cs="Arial"/>
              </w:rPr>
              <w:t>The price presented</w:t>
            </w:r>
            <w:r>
              <w:rPr>
                <w:rFonts w:ascii="Arial" w:hAnsi="Arial" w:cs="Arial"/>
              </w:rPr>
              <w:t xml:space="preserve"> must</w:t>
            </w:r>
            <w:r w:rsidRPr="00144EEA">
              <w:rPr>
                <w:rFonts w:ascii="Arial" w:hAnsi="Arial" w:cs="Arial"/>
              </w:rPr>
              <w:t xml:space="preserve"> include all travel and subsistence that will be undertaken by the successful applicant during the project. No additional out</w:t>
            </w:r>
            <w:r>
              <w:rPr>
                <w:rFonts w:ascii="Arial" w:hAnsi="Arial" w:cs="Arial"/>
              </w:rPr>
              <w:t>-</w:t>
            </w:r>
            <w:r w:rsidRPr="00144EEA">
              <w:rPr>
                <w:rFonts w:ascii="Arial" w:hAnsi="Arial" w:cs="Arial"/>
              </w:rPr>
              <w:t>of</w:t>
            </w:r>
            <w:r>
              <w:rPr>
                <w:rFonts w:ascii="Arial" w:hAnsi="Arial" w:cs="Arial"/>
              </w:rPr>
              <w:t>-</w:t>
            </w:r>
            <w:r w:rsidRPr="00144EEA">
              <w:rPr>
                <w:rFonts w:ascii="Arial" w:hAnsi="Arial" w:cs="Arial"/>
              </w:rPr>
              <w:t>pocket expenses will be accepted and therefore bidders must effectively budget to allow travel</w:t>
            </w:r>
            <w:r>
              <w:rPr>
                <w:rFonts w:ascii="Arial" w:hAnsi="Arial" w:cs="Arial"/>
              </w:rPr>
              <w:t xml:space="preserve"> where required</w:t>
            </w:r>
            <w:r w:rsidRPr="00144EEA">
              <w:rPr>
                <w:rFonts w:ascii="Arial" w:hAnsi="Arial" w:cs="Arial"/>
              </w:rPr>
              <w:t xml:space="preserve"> within the geographical scope of the project. </w:t>
            </w:r>
          </w:p>
        </w:tc>
        <w:tc>
          <w:tcPr>
            <w:tcW w:w="1984" w:type="dxa"/>
          </w:tcPr>
          <w:p w14:paraId="766B14C7" w14:textId="782BDEF0" w:rsidR="00C97EF9" w:rsidRPr="00144EEA" w:rsidRDefault="00FB5F3A" w:rsidP="00C97EF9">
            <w:pPr>
              <w:numPr>
                <w:ilvl w:val="1"/>
                <w:numId w:val="0"/>
              </w:numPr>
              <w:spacing w:before="200"/>
              <w:jc w:val="center"/>
              <w:outlineLvl w:val="1"/>
              <w:rPr>
                <w:rFonts w:ascii="Arial" w:eastAsia="Times New Roman" w:hAnsi="Arial" w:cs="Arial"/>
                <w:b/>
                <w:bCs/>
                <w:lang w:eastAsia="en-US"/>
              </w:rPr>
            </w:pPr>
            <w:r>
              <w:rPr>
                <w:rFonts w:ascii="Arial" w:eastAsia="Times New Roman" w:hAnsi="Arial" w:cs="Arial"/>
                <w:b/>
                <w:bCs/>
                <w:lang w:eastAsia="en-US"/>
              </w:rPr>
              <w:t>4</w:t>
            </w:r>
            <w:r w:rsidR="0071129E">
              <w:rPr>
                <w:rFonts w:ascii="Arial" w:eastAsia="Times New Roman" w:hAnsi="Arial" w:cs="Arial"/>
                <w:b/>
                <w:bCs/>
                <w:lang w:eastAsia="en-US"/>
              </w:rPr>
              <w:t>0%</w:t>
            </w:r>
          </w:p>
        </w:tc>
      </w:tr>
    </w:tbl>
    <w:p w14:paraId="237CA8D1" w14:textId="7AB195BD" w:rsidR="002E0527" w:rsidRPr="00144EEA" w:rsidRDefault="002E0527">
      <w:pPr>
        <w:rPr>
          <w:rFonts w:ascii="Arial" w:hAnsi="Arial" w:cs="Arial"/>
          <w:b/>
          <w:bCs/>
        </w:rPr>
      </w:pPr>
      <w:bookmarkStart w:id="17" w:name="_Toc500774066"/>
    </w:p>
    <w:p w14:paraId="35C2F860" w14:textId="678CE6BC" w:rsidR="00E61F33" w:rsidRPr="00144EEA" w:rsidRDefault="00E65E5A" w:rsidP="004235B3">
      <w:pPr>
        <w:pStyle w:val="Heading"/>
      </w:pPr>
      <w:bookmarkStart w:id="18" w:name="_Toc527558432"/>
      <w:r w:rsidRPr="00144EEA">
        <w:t>Ev</w:t>
      </w:r>
      <w:r w:rsidR="00E61F33" w:rsidRPr="00144EEA">
        <w:t>aluation</w:t>
      </w:r>
      <w:bookmarkEnd w:id="17"/>
      <w:bookmarkEnd w:id="18"/>
      <w:r w:rsidR="00E61F33" w:rsidRPr="00144EEA">
        <w:t xml:space="preserve"> </w:t>
      </w:r>
    </w:p>
    <w:p w14:paraId="7FE6ACC0" w14:textId="46AFBDED" w:rsidR="00476B24" w:rsidRPr="00144EEA" w:rsidRDefault="005F6B39" w:rsidP="009C5005">
      <w:pPr>
        <w:spacing w:after="0" w:line="360" w:lineRule="auto"/>
        <w:jc w:val="both"/>
        <w:rPr>
          <w:rFonts w:ascii="Arial" w:hAnsi="Arial" w:cs="Arial"/>
        </w:rPr>
      </w:pPr>
      <w:r w:rsidRPr="00144EEA">
        <w:rPr>
          <w:rFonts w:ascii="Arial" w:hAnsi="Arial" w:cs="Arial"/>
        </w:rPr>
        <w:t xml:space="preserve">The </w:t>
      </w:r>
      <w:r w:rsidR="00231288" w:rsidRPr="00144EEA">
        <w:rPr>
          <w:rFonts w:ascii="Arial" w:hAnsi="Arial" w:cs="Arial"/>
        </w:rPr>
        <w:t xml:space="preserve">above </w:t>
      </w:r>
      <w:r w:rsidRPr="00144EEA">
        <w:rPr>
          <w:rFonts w:ascii="Arial" w:hAnsi="Arial" w:cs="Arial"/>
        </w:rPr>
        <w:t xml:space="preserve">proposal section sets out the weighting of each element of the assessment. </w:t>
      </w:r>
    </w:p>
    <w:p w14:paraId="6392524C" w14:textId="0DB04214" w:rsidR="005F6B39" w:rsidRPr="00144EEA" w:rsidRDefault="005F6B39" w:rsidP="009C5005">
      <w:pPr>
        <w:spacing w:before="120" w:after="120"/>
        <w:jc w:val="both"/>
        <w:rPr>
          <w:rFonts w:ascii="Arial" w:eastAsiaTheme="minorHAnsi" w:hAnsi="Arial" w:cs="Arial"/>
        </w:rPr>
      </w:pPr>
      <w:r w:rsidRPr="00144EEA">
        <w:rPr>
          <w:rFonts w:ascii="Arial" w:eastAsiaTheme="minorHAnsi" w:hAnsi="Arial" w:cs="Arial"/>
        </w:rPr>
        <w:t xml:space="preserve">Your </w:t>
      </w:r>
      <w:r w:rsidR="00B665EB">
        <w:rPr>
          <w:rFonts w:ascii="Arial" w:eastAsiaTheme="minorHAnsi" w:hAnsi="Arial" w:cs="Arial"/>
        </w:rPr>
        <w:t>proposal</w:t>
      </w:r>
      <w:r w:rsidRPr="00144EEA">
        <w:rPr>
          <w:rFonts w:ascii="Arial" w:eastAsiaTheme="minorHAnsi" w:hAnsi="Arial" w:cs="Arial"/>
        </w:rPr>
        <w:t xml:space="preserve"> will be evaluated following the below approach to quality and value.</w:t>
      </w:r>
    </w:p>
    <w:tbl>
      <w:tblPr>
        <w:tblStyle w:val="TableGrid2"/>
        <w:tblpPr w:leftFromText="180" w:rightFromText="180" w:vertAnchor="text" w:horzAnchor="page" w:tblpX="1876" w:tblpY="116"/>
        <w:tblW w:w="4123" w:type="pct"/>
        <w:tblLook w:val="04A0" w:firstRow="1" w:lastRow="0" w:firstColumn="1" w:lastColumn="0" w:noHBand="0" w:noVBand="1"/>
      </w:tblPr>
      <w:tblGrid>
        <w:gridCol w:w="3227"/>
        <w:gridCol w:w="4208"/>
      </w:tblGrid>
      <w:tr w:rsidR="00B665EB" w:rsidRPr="00144EEA" w14:paraId="0914DFFA" w14:textId="77777777" w:rsidTr="00B665EB">
        <w:trPr>
          <w:trHeight w:val="421"/>
        </w:trPr>
        <w:tc>
          <w:tcPr>
            <w:tcW w:w="2170" w:type="pct"/>
            <w:shd w:val="clear" w:color="auto" w:fill="F2F2F2" w:themeFill="background1" w:themeFillShade="F2"/>
            <w:vAlign w:val="center"/>
          </w:tcPr>
          <w:p w14:paraId="1F608B04" w14:textId="77777777" w:rsidR="00B665EB" w:rsidRPr="00144EEA" w:rsidRDefault="00B665EB" w:rsidP="00B665EB">
            <w:pPr>
              <w:contextualSpacing/>
              <w:jc w:val="center"/>
              <w:rPr>
                <w:rFonts w:ascii="Arial" w:hAnsi="Arial" w:cs="Arial"/>
                <w:b/>
              </w:rPr>
            </w:pPr>
            <w:r w:rsidRPr="00144EEA">
              <w:rPr>
                <w:rFonts w:ascii="Arial" w:hAnsi="Arial" w:cs="Arial"/>
                <w:b/>
              </w:rPr>
              <w:t xml:space="preserve">Criteria </w:t>
            </w:r>
          </w:p>
        </w:tc>
        <w:tc>
          <w:tcPr>
            <w:tcW w:w="2830" w:type="pct"/>
            <w:shd w:val="clear" w:color="auto" w:fill="F2F2F2" w:themeFill="background1" w:themeFillShade="F2"/>
            <w:vAlign w:val="center"/>
          </w:tcPr>
          <w:p w14:paraId="55C1DBAA" w14:textId="77777777" w:rsidR="00B665EB" w:rsidRPr="00144EEA" w:rsidRDefault="00B665EB" w:rsidP="00B665EB">
            <w:pPr>
              <w:contextualSpacing/>
              <w:jc w:val="center"/>
              <w:rPr>
                <w:rFonts w:ascii="Arial" w:hAnsi="Arial" w:cs="Arial"/>
                <w:b/>
              </w:rPr>
            </w:pPr>
            <w:r w:rsidRPr="00144EEA">
              <w:rPr>
                <w:rFonts w:ascii="Arial" w:hAnsi="Arial" w:cs="Arial"/>
                <w:b/>
              </w:rPr>
              <w:t xml:space="preserve">Weighting </w:t>
            </w:r>
          </w:p>
        </w:tc>
      </w:tr>
      <w:tr w:rsidR="00B665EB" w:rsidRPr="00144EEA" w14:paraId="5149397E" w14:textId="77777777" w:rsidTr="00B665EB">
        <w:trPr>
          <w:trHeight w:val="412"/>
        </w:trPr>
        <w:tc>
          <w:tcPr>
            <w:tcW w:w="2170" w:type="pct"/>
            <w:vAlign w:val="center"/>
          </w:tcPr>
          <w:p w14:paraId="00E13DC9" w14:textId="77777777" w:rsidR="00B665EB" w:rsidRPr="00144EEA" w:rsidRDefault="00B665EB" w:rsidP="00B665EB">
            <w:pPr>
              <w:jc w:val="center"/>
              <w:rPr>
                <w:rFonts w:ascii="Arial" w:hAnsi="Arial" w:cs="Arial"/>
                <w:color w:val="000000"/>
              </w:rPr>
            </w:pPr>
            <w:r w:rsidRPr="00144EEA">
              <w:rPr>
                <w:rFonts w:ascii="Arial" w:hAnsi="Arial" w:cs="Arial"/>
                <w:color w:val="000000"/>
              </w:rPr>
              <w:t>Quality</w:t>
            </w:r>
          </w:p>
        </w:tc>
        <w:tc>
          <w:tcPr>
            <w:tcW w:w="2830" w:type="pct"/>
            <w:vAlign w:val="center"/>
          </w:tcPr>
          <w:p w14:paraId="5C0BF1D4" w14:textId="00B36BC9" w:rsidR="00B665EB" w:rsidRPr="00144EEA" w:rsidRDefault="00FF04EC" w:rsidP="00B665EB">
            <w:pPr>
              <w:jc w:val="center"/>
              <w:rPr>
                <w:rFonts w:ascii="Arial" w:hAnsi="Arial" w:cs="Arial"/>
                <w:color w:val="000000"/>
              </w:rPr>
            </w:pPr>
            <w:r>
              <w:rPr>
                <w:rFonts w:ascii="Arial" w:hAnsi="Arial" w:cs="Arial"/>
                <w:color w:val="000000"/>
              </w:rPr>
              <w:t>6</w:t>
            </w:r>
            <w:r w:rsidR="00B665EB" w:rsidRPr="00144EEA">
              <w:rPr>
                <w:rFonts w:ascii="Arial" w:hAnsi="Arial" w:cs="Arial"/>
                <w:color w:val="000000"/>
              </w:rPr>
              <w:t>0%</w:t>
            </w:r>
          </w:p>
        </w:tc>
      </w:tr>
      <w:tr w:rsidR="00B665EB" w:rsidRPr="00144EEA" w14:paraId="40B57D0E" w14:textId="77777777" w:rsidTr="00B665EB">
        <w:trPr>
          <w:trHeight w:val="306"/>
        </w:trPr>
        <w:tc>
          <w:tcPr>
            <w:tcW w:w="2170" w:type="pct"/>
          </w:tcPr>
          <w:p w14:paraId="012F7629" w14:textId="77777777" w:rsidR="00B665EB" w:rsidRPr="00144EEA" w:rsidRDefault="00B665EB" w:rsidP="00B665EB">
            <w:pPr>
              <w:jc w:val="center"/>
              <w:rPr>
                <w:rFonts w:ascii="Arial" w:hAnsi="Arial" w:cs="Arial"/>
                <w:color w:val="000000"/>
              </w:rPr>
            </w:pPr>
            <w:r w:rsidRPr="00144EEA">
              <w:rPr>
                <w:rFonts w:ascii="Arial" w:hAnsi="Arial" w:cs="Arial"/>
                <w:color w:val="000000"/>
              </w:rPr>
              <w:t>Value for Money</w:t>
            </w:r>
          </w:p>
        </w:tc>
        <w:tc>
          <w:tcPr>
            <w:tcW w:w="2830" w:type="pct"/>
            <w:vAlign w:val="center"/>
          </w:tcPr>
          <w:p w14:paraId="14D4BF24" w14:textId="7E3AA368" w:rsidR="00B665EB" w:rsidRPr="00144EEA" w:rsidRDefault="00FF04EC" w:rsidP="00B665EB">
            <w:pPr>
              <w:jc w:val="center"/>
              <w:rPr>
                <w:rFonts w:ascii="Arial" w:hAnsi="Arial" w:cs="Arial"/>
                <w:color w:val="000000"/>
              </w:rPr>
            </w:pPr>
            <w:r>
              <w:rPr>
                <w:rFonts w:ascii="Arial" w:hAnsi="Arial" w:cs="Arial"/>
                <w:color w:val="000000"/>
              </w:rPr>
              <w:t>4</w:t>
            </w:r>
            <w:r w:rsidR="00B665EB" w:rsidRPr="00144EEA">
              <w:rPr>
                <w:rFonts w:ascii="Arial" w:hAnsi="Arial" w:cs="Arial"/>
                <w:color w:val="000000"/>
              </w:rPr>
              <w:t>0%</w:t>
            </w:r>
          </w:p>
        </w:tc>
      </w:tr>
      <w:tr w:rsidR="00B665EB" w:rsidRPr="00144EEA" w14:paraId="4176E7B6" w14:textId="77777777" w:rsidTr="00B665EB">
        <w:trPr>
          <w:trHeight w:val="370"/>
        </w:trPr>
        <w:tc>
          <w:tcPr>
            <w:tcW w:w="2170" w:type="pct"/>
          </w:tcPr>
          <w:p w14:paraId="0D8B512D" w14:textId="77777777" w:rsidR="00B665EB" w:rsidRPr="00144EEA" w:rsidRDefault="00B665EB" w:rsidP="00B665EB">
            <w:pPr>
              <w:jc w:val="center"/>
              <w:rPr>
                <w:rFonts w:ascii="Arial" w:hAnsi="Arial" w:cs="Arial"/>
                <w:color w:val="000000"/>
              </w:rPr>
            </w:pPr>
            <w:r w:rsidRPr="00144EEA">
              <w:rPr>
                <w:rFonts w:ascii="Arial" w:hAnsi="Arial" w:cs="Arial"/>
                <w:color w:val="000000"/>
              </w:rPr>
              <w:t>Total</w:t>
            </w:r>
          </w:p>
        </w:tc>
        <w:tc>
          <w:tcPr>
            <w:tcW w:w="2830" w:type="pct"/>
            <w:vAlign w:val="center"/>
          </w:tcPr>
          <w:p w14:paraId="34B5E74B" w14:textId="77777777" w:rsidR="00B665EB" w:rsidRPr="00144EEA" w:rsidRDefault="00B665EB" w:rsidP="00B665EB">
            <w:pPr>
              <w:jc w:val="center"/>
              <w:rPr>
                <w:rFonts w:ascii="Arial" w:hAnsi="Arial" w:cs="Arial"/>
                <w:color w:val="000000"/>
              </w:rPr>
            </w:pPr>
            <w:r w:rsidRPr="00144EEA">
              <w:rPr>
                <w:rFonts w:ascii="Arial" w:hAnsi="Arial" w:cs="Arial"/>
                <w:color w:val="000000"/>
              </w:rPr>
              <w:t>100%</w:t>
            </w:r>
          </w:p>
        </w:tc>
      </w:tr>
    </w:tbl>
    <w:p w14:paraId="3B22E749" w14:textId="77777777" w:rsidR="005F6B39" w:rsidRPr="00144EEA" w:rsidRDefault="005F6B39" w:rsidP="00C71BBE">
      <w:pPr>
        <w:spacing w:after="0" w:line="360" w:lineRule="auto"/>
        <w:rPr>
          <w:rFonts w:ascii="Arial" w:hAnsi="Arial" w:cs="Arial"/>
        </w:rPr>
      </w:pPr>
    </w:p>
    <w:p w14:paraId="41B6F8D7" w14:textId="77777777" w:rsidR="005F6B39" w:rsidRPr="00144EEA" w:rsidRDefault="005F6B39" w:rsidP="00EC5FF7">
      <w:pPr>
        <w:spacing w:after="0" w:line="360" w:lineRule="auto"/>
        <w:rPr>
          <w:rFonts w:ascii="Arial" w:hAnsi="Arial" w:cs="Arial"/>
        </w:rPr>
      </w:pPr>
    </w:p>
    <w:p w14:paraId="2A0B37CD" w14:textId="77777777" w:rsidR="00E933F2" w:rsidRPr="00144EEA" w:rsidRDefault="00E933F2" w:rsidP="00E933F2">
      <w:pPr>
        <w:spacing w:after="0" w:line="240" w:lineRule="auto"/>
        <w:rPr>
          <w:rFonts w:ascii="Arial" w:hAnsi="Arial" w:cs="Arial"/>
        </w:rPr>
      </w:pPr>
    </w:p>
    <w:p w14:paraId="532793B1" w14:textId="77777777" w:rsidR="00B665EB" w:rsidRDefault="00B665EB" w:rsidP="00E933F2">
      <w:pPr>
        <w:pStyle w:val="Heading"/>
      </w:pPr>
      <w:bookmarkStart w:id="19" w:name="_Toc500774067"/>
      <w:bookmarkStart w:id="20" w:name="_Toc527558433"/>
    </w:p>
    <w:p w14:paraId="69EA044F" w14:textId="77777777" w:rsidR="00AB1FF3" w:rsidRDefault="00AB1FF3" w:rsidP="00E933F2">
      <w:pPr>
        <w:pStyle w:val="Heading"/>
      </w:pPr>
    </w:p>
    <w:p w14:paraId="07D64934" w14:textId="77777777" w:rsidR="00AB1FF3" w:rsidRDefault="00AB1FF3" w:rsidP="00E933F2">
      <w:pPr>
        <w:pStyle w:val="Heading"/>
      </w:pPr>
    </w:p>
    <w:p w14:paraId="4F6D72EC" w14:textId="77777777" w:rsidR="00AB1FF3" w:rsidRDefault="00AB1FF3" w:rsidP="00E933F2">
      <w:pPr>
        <w:pStyle w:val="Heading"/>
      </w:pPr>
    </w:p>
    <w:p w14:paraId="0B688E24" w14:textId="42C30A43" w:rsidR="00E933F2" w:rsidRPr="00144EEA" w:rsidRDefault="00E933F2" w:rsidP="00E933F2">
      <w:pPr>
        <w:pStyle w:val="Heading"/>
      </w:pPr>
      <w:r w:rsidRPr="00144EEA">
        <w:t>Scoring of Quality Questions</w:t>
      </w:r>
      <w:bookmarkEnd w:id="19"/>
      <w:bookmarkEnd w:id="20"/>
    </w:p>
    <w:p w14:paraId="4521A650" w14:textId="450E94E4" w:rsidR="00E933F2" w:rsidRDefault="00E933F2" w:rsidP="00E933F2">
      <w:pPr>
        <w:pStyle w:val="Level4"/>
        <w:tabs>
          <w:tab w:val="left" w:pos="0"/>
        </w:tabs>
        <w:spacing w:before="120" w:after="120" w:line="240" w:lineRule="auto"/>
        <w:ind w:left="0" w:firstLine="0"/>
        <w:rPr>
          <w:sz w:val="22"/>
          <w:szCs w:val="22"/>
        </w:rPr>
      </w:pPr>
      <w:r w:rsidRPr="00144EEA">
        <w:rPr>
          <w:sz w:val="22"/>
          <w:szCs w:val="22"/>
        </w:rPr>
        <w:t>Responses to each of the quotation questions will be scored out of a maximum of five marks, using a standard method of scoring as set out in the table below:</w:t>
      </w:r>
    </w:p>
    <w:p w14:paraId="296AB0AE" w14:textId="77777777" w:rsidR="00554921" w:rsidRPr="00554921" w:rsidRDefault="00554921" w:rsidP="00554921"/>
    <w:tbl>
      <w:tblPr>
        <w:tblW w:w="4911" w:type="pct"/>
        <w:jc w:val="center"/>
        <w:tblCellMar>
          <w:left w:w="0" w:type="dxa"/>
          <w:right w:w="0" w:type="dxa"/>
        </w:tblCellMar>
        <w:tblLook w:val="04A0" w:firstRow="1" w:lastRow="0" w:firstColumn="1" w:lastColumn="0" w:noHBand="0" w:noVBand="1"/>
      </w:tblPr>
      <w:tblGrid>
        <w:gridCol w:w="1647"/>
        <w:gridCol w:w="828"/>
        <w:gridCol w:w="6371"/>
      </w:tblGrid>
      <w:tr w:rsidR="0062227E" w:rsidRPr="00144EEA" w14:paraId="1429BF71" w14:textId="77777777" w:rsidTr="00AA2ADB">
        <w:trPr>
          <w:jc w:val="center"/>
        </w:trPr>
        <w:tc>
          <w:tcPr>
            <w:tcW w:w="93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AAD614" w14:textId="77777777" w:rsidR="0062227E" w:rsidRPr="00144EEA" w:rsidRDefault="0062227E" w:rsidP="0062227E">
            <w:pPr>
              <w:spacing w:before="40" w:after="40"/>
              <w:jc w:val="center"/>
              <w:rPr>
                <w:rFonts w:ascii="Arial" w:eastAsiaTheme="minorHAnsi" w:hAnsi="Arial" w:cs="Arial"/>
                <w:b/>
                <w:bCs/>
                <w:lang w:eastAsia="en-US"/>
              </w:rPr>
            </w:pPr>
            <w:r w:rsidRPr="00144EEA">
              <w:rPr>
                <w:rFonts w:ascii="Arial" w:eastAsiaTheme="minorHAnsi" w:hAnsi="Arial" w:cs="Arial"/>
                <w:b/>
                <w:bCs/>
                <w:lang w:eastAsia="en-US"/>
              </w:rPr>
              <w:lastRenderedPageBreak/>
              <w:t>Classification</w:t>
            </w:r>
          </w:p>
        </w:tc>
        <w:tc>
          <w:tcPr>
            <w:tcW w:w="46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E3A69D" w14:textId="77777777" w:rsidR="0062227E" w:rsidRPr="00144EEA" w:rsidRDefault="0062227E" w:rsidP="0062227E">
            <w:pPr>
              <w:spacing w:before="40" w:after="40"/>
              <w:jc w:val="center"/>
              <w:rPr>
                <w:rFonts w:ascii="Arial" w:eastAsiaTheme="minorHAnsi" w:hAnsi="Arial" w:cs="Arial"/>
                <w:b/>
                <w:bCs/>
                <w:lang w:eastAsia="en-US"/>
              </w:rPr>
            </w:pPr>
            <w:r w:rsidRPr="00144EEA">
              <w:rPr>
                <w:rFonts w:ascii="Arial" w:eastAsiaTheme="minorHAnsi" w:hAnsi="Arial" w:cs="Arial"/>
                <w:b/>
                <w:bCs/>
                <w:lang w:eastAsia="en-US"/>
              </w:rPr>
              <w:t>Score</w:t>
            </w:r>
          </w:p>
        </w:tc>
        <w:tc>
          <w:tcPr>
            <w:tcW w:w="360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7BBDB6" w14:textId="77777777" w:rsidR="0062227E" w:rsidRPr="00144EEA" w:rsidRDefault="0062227E" w:rsidP="0062227E">
            <w:pPr>
              <w:spacing w:before="40" w:after="40"/>
              <w:jc w:val="center"/>
              <w:rPr>
                <w:rFonts w:ascii="Arial" w:eastAsiaTheme="minorHAnsi" w:hAnsi="Arial" w:cs="Arial"/>
                <w:b/>
                <w:bCs/>
                <w:lang w:eastAsia="en-US"/>
              </w:rPr>
            </w:pPr>
            <w:r w:rsidRPr="00144EEA">
              <w:rPr>
                <w:rFonts w:ascii="Arial" w:eastAsiaTheme="minorHAnsi" w:hAnsi="Arial" w:cs="Arial"/>
                <w:b/>
                <w:bCs/>
                <w:lang w:eastAsia="en-US"/>
              </w:rPr>
              <w:t>Scoring Principals</w:t>
            </w:r>
          </w:p>
        </w:tc>
      </w:tr>
      <w:tr w:rsidR="00554921" w:rsidRPr="00144EEA" w14:paraId="2DA119DB" w14:textId="77777777" w:rsidTr="00B936D0">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2211A"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Excellent</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CAE20"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5</w:t>
            </w:r>
          </w:p>
        </w:tc>
        <w:tc>
          <w:tcPr>
            <w:tcW w:w="3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10C6A2" w14:textId="4C07FDCD" w:rsidR="00554921" w:rsidRPr="00554921" w:rsidRDefault="00554921" w:rsidP="00554921">
            <w:pPr>
              <w:spacing w:before="40" w:after="40"/>
              <w:rPr>
                <w:rFonts w:ascii="Arial" w:eastAsiaTheme="minorHAnsi" w:hAnsi="Arial" w:cs="Arial"/>
              </w:rPr>
            </w:pPr>
            <w:r w:rsidRPr="00554921">
              <w:rPr>
                <w:rFonts w:ascii="Arial" w:hAnsi="Arial" w:cs="Arial"/>
              </w:rPr>
              <w:t>Exceeds the required standard</w:t>
            </w:r>
            <w:r w:rsidRPr="00554921">
              <w:rPr>
                <w:rFonts w:ascii="Arial" w:hAnsi="Arial" w:cs="Arial"/>
              </w:rPr>
              <w:br/>
              <w:t>Response answers the question with precision and relevance. Includes improvement through innovation/added value</w:t>
            </w:r>
          </w:p>
        </w:tc>
      </w:tr>
      <w:tr w:rsidR="00554921" w:rsidRPr="00144EEA" w14:paraId="4FF7DE2E" w14:textId="77777777" w:rsidTr="00B936D0">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9BAB5"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Good</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C648F"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4</w:t>
            </w:r>
          </w:p>
        </w:tc>
        <w:tc>
          <w:tcPr>
            <w:tcW w:w="3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A7B45" w14:textId="4E6AC96E" w:rsidR="00554921" w:rsidRPr="00554921" w:rsidRDefault="00554921" w:rsidP="00554921">
            <w:pPr>
              <w:spacing w:before="40" w:after="40"/>
              <w:rPr>
                <w:rFonts w:ascii="Arial" w:eastAsiaTheme="minorHAnsi" w:hAnsi="Arial" w:cs="Arial"/>
              </w:rPr>
            </w:pPr>
            <w:r w:rsidRPr="00554921">
              <w:rPr>
                <w:rFonts w:ascii="Arial" w:hAnsi="Arial" w:cs="Arial"/>
                <w:szCs w:val="18"/>
              </w:rPr>
              <w:t>Meets the standard required. Comprehensive response in terms of detail and relevance to the question.</w:t>
            </w:r>
          </w:p>
        </w:tc>
      </w:tr>
      <w:tr w:rsidR="00554921" w:rsidRPr="00144EEA" w14:paraId="3D5AD95C" w14:textId="77777777" w:rsidTr="00B936D0">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37BED"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Satisfactory</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61E8B"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3</w:t>
            </w:r>
          </w:p>
        </w:tc>
        <w:tc>
          <w:tcPr>
            <w:tcW w:w="3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635400" w14:textId="77777777" w:rsidR="00554921" w:rsidRPr="00554921" w:rsidRDefault="00554921" w:rsidP="00554921">
            <w:pPr>
              <w:tabs>
                <w:tab w:val="left" w:pos="1491"/>
              </w:tabs>
              <w:spacing w:before="32" w:after="23"/>
              <w:jc w:val="both"/>
              <w:rPr>
                <w:rFonts w:ascii="Arial" w:hAnsi="Arial" w:cs="Arial"/>
                <w:szCs w:val="18"/>
              </w:rPr>
            </w:pPr>
            <w:r w:rsidRPr="00554921">
              <w:rPr>
                <w:rFonts w:ascii="Arial" w:hAnsi="Arial" w:cs="Arial"/>
                <w:szCs w:val="18"/>
              </w:rPr>
              <w:t>Meets the standard in most aspects but fails in some areas.</w:t>
            </w:r>
          </w:p>
          <w:p w14:paraId="2D4EA69E" w14:textId="109A4005" w:rsidR="00554921" w:rsidRPr="00554921" w:rsidRDefault="00554921" w:rsidP="00554921">
            <w:pPr>
              <w:spacing w:before="40" w:after="40"/>
              <w:rPr>
                <w:rFonts w:ascii="Arial" w:eastAsiaTheme="minorHAnsi" w:hAnsi="Arial" w:cs="Arial"/>
              </w:rPr>
            </w:pPr>
            <w:r w:rsidRPr="00554921">
              <w:rPr>
                <w:rFonts w:ascii="Arial" w:hAnsi="Arial" w:cs="Arial"/>
                <w:szCs w:val="18"/>
              </w:rPr>
              <w:t xml:space="preserve">Acceptable level of detail, </w:t>
            </w:r>
            <w:proofErr w:type="gramStart"/>
            <w:r w:rsidRPr="00554921">
              <w:rPr>
                <w:rFonts w:ascii="Arial" w:hAnsi="Arial" w:cs="Arial"/>
                <w:szCs w:val="18"/>
              </w:rPr>
              <w:t>accuracy</w:t>
            </w:r>
            <w:proofErr w:type="gramEnd"/>
            <w:r w:rsidRPr="00554921">
              <w:rPr>
                <w:rFonts w:ascii="Arial" w:hAnsi="Arial" w:cs="Arial"/>
                <w:szCs w:val="18"/>
              </w:rPr>
              <w:t xml:space="preserve"> and relevance.</w:t>
            </w:r>
          </w:p>
        </w:tc>
      </w:tr>
      <w:tr w:rsidR="00554921" w:rsidRPr="00144EEA" w14:paraId="2DF635CB" w14:textId="77777777" w:rsidTr="00B936D0">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16FB8"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Partial</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7C2C2"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2</w:t>
            </w:r>
          </w:p>
        </w:tc>
        <w:tc>
          <w:tcPr>
            <w:tcW w:w="3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05533" w14:textId="77777777" w:rsidR="00554921" w:rsidRPr="00554921" w:rsidRDefault="00554921" w:rsidP="00554921">
            <w:pPr>
              <w:spacing w:before="32" w:after="23"/>
              <w:jc w:val="both"/>
              <w:rPr>
                <w:rFonts w:ascii="Arial" w:hAnsi="Arial" w:cs="Arial"/>
                <w:szCs w:val="18"/>
              </w:rPr>
            </w:pPr>
            <w:r w:rsidRPr="00554921">
              <w:rPr>
                <w:rFonts w:ascii="Arial" w:hAnsi="Arial" w:cs="Arial"/>
                <w:szCs w:val="18"/>
              </w:rPr>
              <w:t>Fails the standard in most aspects but meet some.</w:t>
            </w:r>
          </w:p>
          <w:p w14:paraId="523748F1" w14:textId="0E11581A" w:rsidR="00554921" w:rsidRPr="00554921" w:rsidRDefault="00554921" w:rsidP="00554921">
            <w:pPr>
              <w:spacing w:before="40" w:after="40"/>
              <w:rPr>
                <w:rFonts w:ascii="Arial" w:eastAsiaTheme="minorHAnsi" w:hAnsi="Arial" w:cs="Arial"/>
              </w:rPr>
            </w:pPr>
            <w:r w:rsidRPr="00554921">
              <w:rPr>
                <w:rFonts w:ascii="Arial" w:hAnsi="Arial" w:cs="Arial"/>
                <w:szCs w:val="18"/>
              </w:rPr>
              <w:t>Limited information / inadequate /only partially addresses the question</w:t>
            </w:r>
          </w:p>
        </w:tc>
      </w:tr>
      <w:tr w:rsidR="00554921" w:rsidRPr="00144EEA" w14:paraId="6940B6AA" w14:textId="77777777" w:rsidTr="00B936D0">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A8A55"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Poor</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9B3B2"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1*</w:t>
            </w:r>
          </w:p>
        </w:tc>
        <w:tc>
          <w:tcPr>
            <w:tcW w:w="3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4B448" w14:textId="77777777" w:rsidR="00554921" w:rsidRPr="00554921" w:rsidRDefault="00554921" w:rsidP="00554921">
            <w:pPr>
              <w:spacing w:before="32" w:after="23"/>
              <w:jc w:val="both"/>
              <w:rPr>
                <w:rFonts w:ascii="Arial" w:hAnsi="Arial" w:cs="Arial"/>
                <w:szCs w:val="18"/>
              </w:rPr>
            </w:pPr>
            <w:r w:rsidRPr="00554921">
              <w:rPr>
                <w:rFonts w:ascii="Arial" w:hAnsi="Arial" w:cs="Arial"/>
                <w:szCs w:val="18"/>
              </w:rPr>
              <w:t>Significantly fails to meet the standard.</w:t>
            </w:r>
          </w:p>
          <w:p w14:paraId="6E0FA52E" w14:textId="719524C4" w:rsidR="00554921" w:rsidRPr="00554921" w:rsidRDefault="00554921" w:rsidP="00554921">
            <w:pPr>
              <w:spacing w:before="40" w:after="40"/>
              <w:rPr>
                <w:rFonts w:ascii="Arial" w:eastAsiaTheme="minorHAnsi" w:hAnsi="Arial" w:cs="Arial"/>
              </w:rPr>
            </w:pPr>
            <w:r w:rsidRPr="00554921">
              <w:rPr>
                <w:rFonts w:ascii="Arial" w:hAnsi="Arial" w:cs="Arial"/>
                <w:szCs w:val="18"/>
              </w:rPr>
              <w:t>Inadequate detail provided / questions not answered / answers not directly relevant in the question.</w:t>
            </w:r>
          </w:p>
        </w:tc>
      </w:tr>
      <w:tr w:rsidR="00554921" w:rsidRPr="00144EEA" w14:paraId="0133A804" w14:textId="77777777" w:rsidTr="00B936D0">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C99C1"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Unacceptable</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386EF" w14:textId="77777777" w:rsidR="00554921" w:rsidRPr="00144EEA" w:rsidRDefault="00554921" w:rsidP="00554921">
            <w:pPr>
              <w:spacing w:before="40" w:after="40"/>
              <w:jc w:val="center"/>
              <w:rPr>
                <w:rFonts w:ascii="Arial" w:eastAsiaTheme="minorHAnsi" w:hAnsi="Arial" w:cs="Arial"/>
              </w:rPr>
            </w:pPr>
            <w:r w:rsidRPr="00144EEA">
              <w:rPr>
                <w:rFonts w:ascii="Arial" w:eastAsiaTheme="minorHAnsi" w:hAnsi="Arial" w:cs="Arial"/>
              </w:rPr>
              <w:t>0*</w:t>
            </w:r>
          </w:p>
        </w:tc>
        <w:tc>
          <w:tcPr>
            <w:tcW w:w="3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AC688C" w14:textId="669EED40" w:rsidR="00554921" w:rsidRPr="00554921" w:rsidRDefault="00554921" w:rsidP="00554921">
            <w:pPr>
              <w:spacing w:before="40" w:after="40"/>
              <w:rPr>
                <w:rFonts w:ascii="Arial" w:eastAsiaTheme="minorHAnsi" w:hAnsi="Arial" w:cs="Arial"/>
              </w:rPr>
            </w:pPr>
            <w:r w:rsidRPr="00554921">
              <w:rPr>
                <w:rFonts w:ascii="Arial" w:hAnsi="Arial" w:cs="Arial"/>
                <w:szCs w:val="18"/>
              </w:rPr>
              <w:t>Completely fails to meet the standard. Response significantly deficient / no response.</w:t>
            </w:r>
          </w:p>
        </w:tc>
      </w:tr>
    </w:tbl>
    <w:p w14:paraId="1E0D90F3" w14:textId="77777777" w:rsidR="009C5005" w:rsidRPr="009C5005" w:rsidRDefault="009C5005" w:rsidP="0062227E">
      <w:pPr>
        <w:ind w:left="142"/>
        <w:jc w:val="both"/>
        <w:rPr>
          <w:rFonts w:ascii="Arial" w:eastAsiaTheme="minorHAnsi" w:hAnsi="Arial" w:cs="Arial"/>
          <w:b/>
          <w:bCs/>
          <w:sz w:val="8"/>
          <w:szCs w:val="8"/>
          <w:lang w:eastAsia="en-US"/>
        </w:rPr>
      </w:pPr>
    </w:p>
    <w:p w14:paraId="05539458" w14:textId="3DE3A5B3" w:rsidR="002E0527" w:rsidRPr="00B665EB" w:rsidRDefault="0062227E" w:rsidP="00B665EB">
      <w:pPr>
        <w:ind w:left="142"/>
        <w:jc w:val="both"/>
        <w:rPr>
          <w:rFonts w:ascii="Arial" w:eastAsiaTheme="minorHAnsi" w:hAnsi="Arial" w:cs="Arial"/>
          <w:b/>
          <w:bCs/>
          <w:lang w:eastAsia="en-US"/>
        </w:rPr>
      </w:pPr>
      <w:r w:rsidRPr="00144EEA">
        <w:rPr>
          <w:rFonts w:ascii="Arial" w:eastAsiaTheme="minorHAnsi" w:hAnsi="Arial" w:cs="Arial"/>
          <w:b/>
          <w:bCs/>
          <w:lang w:eastAsia="en-US"/>
        </w:rPr>
        <w:t>*Any Bidder scoring a 0 or 1 for any questions may be excluded from the process.</w:t>
      </w:r>
      <w:bookmarkStart w:id="21" w:name="_Toc500774068"/>
    </w:p>
    <w:p w14:paraId="3C4A6A3A" w14:textId="64CA36A6" w:rsidR="00385861" w:rsidRPr="00144EEA" w:rsidRDefault="00385861" w:rsidP="00385861">
      <w:pPr>
        <w:pStyle w:val="Heading"/>
      </w:pPr>
      <w:bookmarkStart w:id="22" w:name="_Toc527558434"/>
      <w:r w:rsidRPr="00144EEA">
        <w:t>Price Evaluation</w:t>
      </w:r>
      <w:bookmarkEnd w:id="22"/>
    </w:p>
    <w:p w14:paraId="08CB1EDC"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The lowest priced submission will be awarded the maximum price score for that element of the offer.  Bidders will thereafter be ranked and scored in accordance with how much more expensive their prices were compared to the lowest price. </w:t>
      </w:r>
    </w:p>
    <w:p w14:paraId="736B8568"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Pricing score = (Lowest Submitted Cost ÷Tender Cost) x 100 </w:t>
      </w:r>
    </w:p>
    <w:p w14:paraId="7EE9DC6A"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p>
    <w:p w14:paraId="6CB9D59A"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Please see a worked example below: </w:t>
      </w:r>
    </w:p>
    <w:p w14:paraId="304461F8"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Bidder 1 Price - £110 </w:t>
      </w:r>
    </w:p>
    <w:p w14:paraId="4A6F25A9"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Bidder 2 Price - £175 </w:t>
      </w:r>
    </w:p>
    <w:p w14:paraId="25049193"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Bidder 3 Price - £200 </w:t>
      </w:r>
    </w:p>
    <w:p w14:paraId="3B516B53"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p>
    <w:p w14:paraId="3D8F2E76"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Bidder 1 would receive 100 marks as they submitted the lowest price. </w:t>
      </w:r>
    </w:p>
    <w:p w14:paraId="38F64081"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Bidder 2 would receive 62.9 marks as follows: 110/175 * 100 = 62.9 </w:t>
      </w:r>
    </w:p>
    <w:p w14:paraId="5A157452" w14:textId="77777777" w:rsid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Bidder 3 would receive 55 marks as follows: 110/200 * 100 = 55</w:t>
      </w:r>
    </w:p>
    <w:p w14:paraId="5480B58B" w14:textId="77777777" w:rsidR="007204B3" w:rsidRPr="007204B3"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p>
    <w:p w14:paraId="0948A36E" w14:textId="041C575E" w:rsidR="00385861" w:rsidRPr="00B665EB" w:rsidRDefault="007204B3" w:rsidP="007204B3">
      <w:pPr>
        <w:tabs>
          <w:tab w:val="left" w:pos="-1094"/>
          <w:tab w:val="left" w:pos="-720"/>
          <w:tab w:val="left" w:pos="709"/>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7204B3">
        <w:rPr>
          <w:rFonts w:ascii="Arial" w:eastAsiaTheme="minorHAnsi" w:hAnsi="Arial" w:cs="Arial"/>
        </w:rPr>
        <w:t xml:space="preserve">The score will then be weighted to give a resultant score out of the weighting % set out in this document for the pricing submission. </w:t>
      </w:r>
      <w:r w:rsidR="00385861" w:rsidRPr="00144EEA">
        <w:rPr>
          <w:rFonts w:ascii="Arial" w:eastAsiaTheme="minorHAnsi" w:hAnsi="Arial" w:cs="Arial"/>
        </w:rPr>
        <w:t xml:space="preserve">All prices quoted shall be </w:t>
      </w:r>
      <w:r w:rsidR="00B665EB">
        <w:rPr>
          <w:rFonts w:ascii="Arial" w:eastAsiaTheme="minorHAnsi" w:hAnsi="Arial" w:cs="Arial"/>
        </w:rPr>
        <w:t>in</w:t>
      </w:r>
      <w:r w:rsidR="00385861" w:rsidRPr="00144EEA">
        <w:rPr>
          <w:rFonts w:ascii="Arial" w:eastAsiaTheme="minorHAnsi" w:hAnsi="Arial" w:cs="Arial"/>
        </w:rPr>
        <w:t>clusive of VAT</w:t>
      </w:r>
      <w:r w:rsidR="006D514B">
        <w:rPr>
          <w:rFonts w:ascii="Arial" w:eastAsiaTheme="minorHAnsi" w:hAnsi="Arial" w:cs="Arial"/>
        </w:rPr>
        <w:t>.</w:t>
      </w:r>
      <w:r w:rsidR="00385861" w:rsidRPr="00144EEA">
        <w:rPr>
          <w:rFonts w:ascii="Arial" w:eastAsiaTheme="minorHAnsi" w:hAnsi="Arial" w:cs="Arial"/>
        </w:rPr>
        <w:t xml:space="preserve"> </w:t>
      </w:r>
    </w:p>
    <w:p w14:paraId="42B2580D" w14:textId="619DD9B0" w:rsidR="00385861" w:rsidRPr="00B665EB" w:rsidRDefault="00385861" w:rsidP="00B665EB">
      <w:pPr>
        <w:tabs>
          <w:tab w:val="left" w:pos="-1094"/>
          <w:tab w:val="left" w:pos="-720"/>
          <w:tab w:val="left" w:pos="851"/>
          <w:tab w:val="left" w:pos="1418"/>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eastAsiaTheme="minorHAnsi" w:hAnsi="Arial" w:cs="Arial"/>
        </w:rPr>
      </w:pPr>
      <w:r w:rsidRPr="00B665EB">
        <w:rPr>
          <w:rFonts w:ascii="Arial" w:eastAsiaTheme="minorHAnsi" w:hAnsi="Arial" w:cs="Arial"/>
        </w:rPr>
        <w:t>All pricing must be fully broken down and transparent for all services and expenses</w:t>
      </w:r>
      <w:r w:rsidR="006D514B">
        <w:rPr>
          <w:rFonts w:ascii="Arial" w:eastAsiaTheme="minorHAnsi" w:hAnsi="Arial" w:cs="Arial"/>
        </w:rPr>
        <w:t>.</w:t>
      </w:r>
    </w:p>
    <w:p w14:paraId="2C392B85" w14:textId="77777777" w:rsidR="000E2BD6" w:rsidRDefault="000E2BD6">
      <w:pPr>
        <w:rPr>
          <w:rFonts w:ascii="Arial" w:eastAsiaTheme="minorHAnsi" w:hAnsi="Arial" w:cs="Arial"/>
          <w:b/>
          <w:u w:val="single"/>
          <w:lang w:eastAsia="en-US"/>
        </w:rPr>
      </w:pPr>
      <w:r>
        <w:rPr>
          <w:rFonts w:ascii="Arial" w:eastAsiaTheme="minorHAnsi" w:hAnsi="Arial" w:cs="Arial"/>
          <w:b/>
          <w:u w:val="single"/>
          <w:lang w:eastAsia="en-US"/>
        </w:rPr>
        <w:br w:type="page"/>
      </w:r>
    </w:p>
    <w:p w14:paraId="21B0F6F8" w14:textId="2F2B53C3" w:rsidR="00385861" w:rsidRPr="00144EEA" w:rsidRDefault="00385861" w:rsidP="00385861">
      <w:pPr>
        <w:spacing w:before="120" w:after="120"/>
        <w:jc w:val="both"/>
        <w:rPr>
          <w:rFonts w:ascii="Arial" w:eastAsiaTheme="minorHAnsi" w:hAnsi="Arial" w:cs="Arial"/>
          <w:b/>
          <w:u w:val="single"/>
          <w:lang w:eastAsia="en-US"/>
        </w:rPr>
      </w:pPr>
      <w:r w:rsidRPr="00144EEA">
        <w:rPr>
          <w:rFonts w:ascii="Arial" w:eastAsiaTheme="minorHAnsi" w:hAnsi="Arial" w:cs="Arial"/>
          <w:b/>
          <w:u w:val="single"/>
          <w:lang w:eastAsia="en-US"/>
        </w:rPr>
        <w:lastRenderedPageBreak/>
        <w:t xml:space="preserve">Contract Award </w:t>
      </w:r>
    </w:p>
    <w:p w14:paraId="1CFF5340" w14:textId="7E817308" w:rsidR="00385861" w:rsidRPr="00144EEA" w:rsidRDefault="00385861" w:rsidP="00385861">
      <w:pPr>
        <w:pStyle w:val="Header1"/>
        <w:rPr>
          <w:rFonts w:ascii="Arial" w:hAnsi="Arial" w:cs="Arial"/>
          <w:b w:val="0"/>
          <w:szCs w:val="22"/>
        </w:rPr>
      </w:pPr>
      <w:r w:rsidRPr="00144EEA">
        <w:rPr>
          <w:rFonts w:ascii="Arial" w:hAnsi="Arial" w:cs="Arial"/>
          <w:b w:val="0"/>
          <w:szCs w:val="22"/>
        </w:rPr>
        <w:t xml:space="preserve">Following completion of the evaluation, final scores will be collated and ranked. </w:t>
      </w:r>
    </w:p>
    <w:p w14:paraId="0A2978D9" w14:textId="3CDF4A57" w:rsidR="00385861" w:rsidRPr="00144EEA" w:rsidRDefault="00385861" w:rsidP="00385861">
      <w:pPr>
        <w:pStyle w:val="Header1"/>
        <w:rPr>
          <w:rFonts w:ascii="Arial" w:hAnsi="Arial" w:cs="Arial"/>
          <w:b w:val="0"/>
          <w:szCs w:val="22"/>
        </w:rPr>
      </w:pPr>
      <w:r w:rsidRPr="00144EEA">
        <w:rPr>
          <w:rFonts w:ascii="Arial" w:hAnsi="Arial" w:cs="Arial"/>
          <w:b w:val="0"/>
          <w:szCs w:val="22"/>
        </w:rPr>
        <w:t xml:space="preserve">GC reserves the right to invite the top scoring bidder / bidders for interview to clarify elements of their bid. </w:t>
      </w:r>
    </w:p>
    <w:p w14:paraId="740DD1F4" w14:textId="42BCFB00" w:rsidR="00385861" w:rsidRPr="00144EEA" w:rsidRDefault="00385861" w:rsidP="00385861">
      <w:pPr>
        <w:pStyle w:val="Header1"/>
        <w:rPr>
          <w:rFonts w:ascii="Arial" w:hAnsi="Arial" w:cs="Arial"/>
          <w:b w:val="0"/>
          <w:szCs w:val="22"/>
        </w:rPr>
      </w:pPr>
      <w:r w:rsidRPr="00144EEA">
        <w:rPr>
          <w:rFonts w:ascii="Arial" w:hAnsi="Arial" w:cs="Arial"/>
          <w:b w:val="0"/>
          <w:szCs w:val="22"/>
        </w:rPr>
        <w:t xml:space="preserve">The </w:t>
      </w:r>
      <w:r w:rsidR="000C674D">
        <w:rPr>
          <w:rFonts w:ascii="Arial" w:hAnsi="Arial" w:cs="Arial"/>
          <w:b w:val="0"/>
          <w:szCs w:val="22"/>
        </w:rPr>
        <w:t>e</w:t>
      </w:r>
      <w:r w:rsidR="00012353">
        <w:rPr>
          <w:rFonts w:ascii="Arial" w:hAnsi="Arial" w:cs="Arial"/>
          <w:b w:val="0"/>
          <w:szCs w:val="22"/>
        </w:rPr>
        <w:t>valuation</w:t>
      </w:r>
      <w:r w:rsidR="000C674D">
        <w:rPr>
          <w:rFonts w:ascii="Arial" w:hAnsi="Arial" w:cs="Arial"/>
          <w:b w:val="0"/>
          <w:szCs w:val="22"/>
        </w:rPr>
        <w:t xml:space="preserve"> panel</w:t>
      </w:r>
      <w:r w:rsidRPr="00144EEA">
        <w:rPr>
          <w:rFonts w:ascii="Arial" w:hAnsi="Arial" w:cs="Arial"/>
          <w:b w:val="0"/>
          <w:szCs w:val="22"/>
        </w:rPr>
        <w:t xml:space="preserve"> will then make a recommendation to award the Contract to the </w:t>
      </w:r>
      <w:r w:rsidR="00C051D2" w:rsidRPr="00144EEA">
        <w:rPr>
          <w:rFonts w:ascii="Arial" w:hAnsi="Arial" w:cs="Arial"/>
          <w:b w:val="0"/>
          <w:szCs w:val="22"/>
        </w:rPr>
        <w:t>highest-ranking</w:t>
      </w:r>
      <w:r w:rsidRPr="00144EEA">
        <w:rPr>
          <w:rFonts w:ascii="Arial" w:hAnsi="Arial" w:cs="Arial"/>
          <w:b w:val="0"/>
          <w:szCs w:val="22"/>
        </w:rPr>
        <w:t xml:space="preserve"> bidder. </w:t>
      </w:r>
    </w:p>
    <w:p w14:paraId="6092AF52" w14:textId="7F3B239C" w:rsidR="00E61F33" w:rsidRPr="00144EEA" w:rsidRDefault="005F6B39" w:rsidP="004235B3">
      <w:pPr>
        <w:pStyle w:val="Heading"/>
      </w:pPr>
      <w:bookmarkStart w:id="23" w:name="_Toc527558435"/>
      <w:r w:rsidRPr="00144EEA">
        <w:t>Proposal Return</w:t>
      </w:r>
      <w:bookmarkEnd w:id="21"/>
      <w:bookmarkEnd w:id="23"/>
      <w:r w:rsidRPr="00144EEA">
        <w:t xml:space="preserve"> </w:t>
      </w:r>
    </w:p>
    <w:p w14:paraId="4BC5BEAB" w14:textId="19AC1588" w:rsidR="00012353" w:rsidRDefault="00E61F33" w:rsidP="00C71BBE">
      <w:pPr>
        <w:autoSpaceDE w:val="0"/>
        <w:autoSpaceDN w:val="0"/>
        <w:adjustRightInd w:val="0"/>
        <w:spacing w:after="0" w:line="360" w:lineRule="auto"/>
        <w:rPr>
          <w:rFonts w:ascii="Arial" w:hAnsi="Arial" w:cs="Arial"/>
        </w:rPr>
      </w:pPr>
      <w:r w:rsidRPr="00144EEA">
        <w:rPr>
          <w:rFonts w:ascii="Arial" w:hAnsi="Arial" w:cs="Arial"/>
        </w:rPr>
        <w:t xml:space="preserve">Please return </w:t>
      </w:r>
      <w:r w:rsidR="00CF3B35" w:rsidRPr="00144EEA">
        <w:rPr>
          <w:rFonts w:ascii="Arial" w:hAnsi="Arial" w:cs="Arial"/>
        </w:rPr>
        <w:t>a</w:t>
      </w:r>
      <w:r w:rsidR="002D3DAD" w:rsidRPr="00144EEA">
        <w:rPr>
          <w:rFonts w:ascii="Arial" w:hAnsi="Arial" w:cs="Arial"/>
        </w:rPr>
        <w:t xml:space="preserve">n emailed </w:t>
      </w:r>
      <w:r w:rsidR="00CF3B35" w:rsidRPr="00144EEA">
        <w:rPr>
          <w:rFonts w:ascii="Arial" w:hAnsi="Arial" w:cs="Arial"/>
        </w:rPr>
        <w:t xml:space="preserve">copy of </w:t>
      </w:r>
      <w:r w:rsidR="0095272D" w:rsidRPr="00144EEA">
        <w:rPr>
          <w:rFonts w:ascii="Arial" w:hAnsi="Arial" w:cs="Arial"/>
        </w:rPr>
        <w:t xml:space="preserve">your completed </w:t>
      </w:r>
      <w:r w:rsidR="00A24346">
        <w:rPr>
          <w:rFonts w:ascii="Arial" w:hAnsi="Arial" w:cs="Arial"/>
        </w:rPr>
        <w:t>proposal</w:t>
      </w:r>
      <w:r w:rsidR="0095272D" w:rsidRPr="00144EEA">
        <w:rPr>
          <w:rFonts w:ascii="Arial" w:hAnsi="Arial" w:cs="Arial"/>
        </w:rPr>
        <w:t xml:space="preserve"> and </w:t>
      </w:r>
      <w:r w:rsidR="00873324">
        <w:rPr>
          <w:rFonts w:ascii="Arial" w:hAnsi="Arial" w:cs="Arial"/>
        </w:rPr>
        <w:t>D</w:t>
      </w:r>
      <w:r w:rsidR="00A24346">
        <w:rPr>
          <w:rFonts w:ascii="Arial" w:hAnsi="Arial" w:cs="Arial"/>
        </w:rPr>
        <w:t>ocument B</w:t>
      </w:r>
      <w:r w:rsidR="004D39FC" w:rsidRPr="00144EEA">
        <w:rPr>
          <w:rFonts w:ascii="Arial" w:hAnsi="Arial" w:cs="Arial"/>
        </w:rPr>
        <w:t xml:space="preserve"> by</w:t>
      </w:r>
      <w:r w:rsidR="009C5005">
        <w:rPr>
          <w:rFonts w:ascii="Arial" w:hAnsi="Arial" w:cs="Arial"/>
        </w:rPr>
        <w:t>:</w:t>
      </w:r>
    </w:p>
    <w:p w14:paraId="79C2C1F1" w14:textId="77777777" w:rsidR="009C5005" w:rsidRDefault="009C5005" w:rsidP="00C71BBE">
      <w:pPr>
        <w:autoSpaceDE w:val="0"/>
        <w:autoSpaceDN w:val="0"/>
        <w:adjustRightInd w:val="0"/>
        <w:spacing w:after="0" w:line="360" w:lineRule="auto"/>
        <w:rPr>
          <w:rFonts w:ascii="Arial" w:hAnsi="Arial" w:cs="Arial"/>
        </w:rPr>
      </w:pPr>
    </w:p>
    <w:p w14:paraId="765CB906" w14:textId="62EDA5CE" w:rsidR="00E61F33" w:rsidRPr="00144EEA" w:rsidRDefault="00873324" w:rsidP="00C71BBE">
      <w:pPr>
        <w:autoSpaceDE w:val="0"/>
        <w:autoSpaceDN w:val="0"/>
        <w:adjustRightInd w:val="0"/>
        <w:spacing w:after="0" w:line="360" w:lineRule="auto"/>
        <w:rPr>
          <w:rFonts w:ascii="Arial" w:hAnsi="Arial" w:cs="Arial"/>
        </w:rPr>
      </w:pPr>
      <w:r>
        <w:rPr>
          <w:rFonts w:ascii="Arial" w:hAnsi="Arial" w:cs="Arial"/>
          <w:b/>
        </w:rPr>
        <w:t xml:space="preserve">17:00 </w:t>
      </w:r>
      <w:r w:rsidR="00EC2DF2">
        <w:rPr>
          <w:rFonts w:ascii="Arial" w:hAnsi="Arial" w:cs="Arial"/>
          <w:b/>
        </w:rPr>
        <w:t xml:space="preserve">on </w:t>
      </w:r>
      <w:r w:rsidR="0071129E">
        <w:rPr>
          <w:rFonts w:ascii="Arial" w:hAnsi="Arial" w:cs="Arial"/>
          <w:b/>
        </w:rPr>
        <w:t>30</w:t>
      </w:r>
      <w:r w:rsidR="0071129E" w:rsidRPr="0071129E">
        <w:rPr>
          <w:rFonts w:ascii="Arial" w:hAnsi="Arial" w:cs="Arial"/>
          <w:b/>
          <w:vertAlign w:val="superscript"/>
        </w:rPr>
        <w:t>th</w:t>
      </w:r>
      <w:r w:rsidR="0071129E">
        <w:rPr>
          <w:rFonts w:ascii="Arial" w:hAnsi="Arial" w:cs="Arial"/>
          <w:b/>
        </w:rPr>
        <w:t xml:space="preserve"> September 2022</w:t>
      </w:r>
      <w:r w:rsidR="007204B3">
        <w:rPr>
          <w:rFonts w:ascii="Arial" w:hAnsi="Arial" w:cs="Arial"/>
          <w:b/>
        </w:rPr>
        <w:t xml:space="preserve"> </w:t>
      </w:r>
      <w:r w:rsidR="00E61F33" w:rsidRPr="00144EEA">
        <w:rPr>
          <w:rFonts w:ascii="Arial" w:hAnsi="Arial" w:cs="Arial"/>
        </w:rPr>
        <w:t>t</w:t>
      </w:r>
      <w:r w:rsidR="0071129E">
        <w:rPr>
          <w:rFonts w:ascii="Arial" w:hAnsi="Arial" w:cs="Arial"/>
        </w:rPr>
        <w:t xml:space="preserve">o </w:t>
      </w:r>
      <w:hyperlink r:id="rId14" w:history="1">
        <w:r w:rsidR="0071129E" w:rsidRPr="008E413B">
          <w:rPr>
            <w:rStyle w:val="Hyperlink"/>
            <w:rFonts w:ascii="Arial" w:hAnsi="Arial" w:cs="Arial"/>
          </w:rPr>
          <w:t>Cheryl.collins@gcemployment.uk</w:t>
        </w:r>
      </w:hyperlink>
      <w:r w:rsidR="00703D2F">
        <w:rPr>
          <w:rFonts w:ascii="Arial" w:hAnsi="Arial" w:cs="Arial"/>
        </w:rPr>
        <w:t xml:space="preserve"> </w:t>
      </w:r>
    </w:p>
    <w:p w14:paraId="1730B185" w14:textId="77777777" w:rsidR="003D34D1" w:rsidRPr="00144EEA" w:rsidRDefault="003D34D1" w:rsidP="00C71BBE">
      <w:pPr>
        <w:pBdr>
          <w:bottom w:val="single" w:sz="4" w:space="1" w:color="auto"/>
        </w:pBdr>
        <w:autoSpaceDE w:val="0"/>
        <w:autoSpaceDN w:val="0"/>
        <w:adjustRightInd w:val="0"/>
        <w:spacing w:after="0" w:line="360" w:lineRule="auto"/>
        <w:rPr>
          <w:rStyle w:val="Hyperlink"/>
          <w:rFonts w:ascii="Arial" w:hAnsi="Arial" w:cs="Arial"/>
          <w:b/>
        </w:rPr>
      </w:pPr>
    </w:p>
    <w:p w14:paraId="0564F371" w14:textId="77777777" w:rsidR="00E61F33" w:rsidRPr="00144EEA" w:rsidRDefault="00930F51" w:rsidP="00072B78">
      <w:pPr>
        <w:pStyle w:val="Heading"/>
      </w:pPr>
      <w:bookmarkStart w:id="24" w:name="_Toc527558436"/>
      <w:r w:rsidRPr="00144EEA">
        <w:t>Contract Conditions</w:t>
      </w:r>
      <w:bookmarkEnd w:id="24"/>
    </w:p>
    <w:p w14:paraId="6586A111" w14:textId="2C2CC78C" w:rsidR="007C322E" w:rsidRDefault="00E61F33" w:rsidP="0047224D">
      <w:pPr>
        <w:autoSpaceDE w:val="0"/>
        <w:autoSpaceDN w:val="0"/>
        <w:adjustRightInd w:val="0"/>
        <w:spacing w:after="0" w:line="360" w:lineRule="auto"/>
        <w:jc w:val="both"/>
        <w:rPr>
          <w:rFonts w:ascii="Arial" w:hAnsi="Arial" w:cs="Arial"/>
          <w:color w:val="000000"/>
        </w:rPr>
      </w:pPr>
      <w:r w:rsidRPr="00144EEA">
        <w:rPr>
          <w:rFonts w:ascii="Arial" w:hAnsi="Arial" w:cs="Arial"/>
          <w:color w:val="000000"/>
        </w:rPr>
        <w:t xml:space="preserve">The </w:t>
      </w:r>
      <w:r w:rsidR="00FF2152" w:rsidRPr="00144EEA">
        <w:rPr>
          <w:rFonts w:ascii="Arial" w:hAnsi="Arial" w:cs="Arial"/>
          <w:color w:val="000000"/>
        </w:rPr>
        <w:t>Contract/Framework A</w:t>
      </w:r>
      <w:r w:rsidR="0095272D" w:rsidRPr="00144EEA">
        <w:rPr>
          <w:rFonts w:ascii="Arial" w:hAnsi="Arial" w:cs="Arial"/>
          <w:color w:val="000000"/>
        </w:rPr>
        <w:t>greement and all tasks carried out under the agreement</w:t>
      </w:r>
      <w:r w:rsidRPr="00144EEA">
        <w:rPr>
          <w:rFonts w:ascii="Arial" w:hAnsi="Arial" w:cs="Arial"/>
          <w:color w:val="000000"/>
        </w:rPr>
        <w:t xml:space="preserve"> will be governed by </w:t>
      </w:r>
      <w:r w:rsidR="00231288" w:rsidRPr="00144EEA">
        <w:rPr>
          <w:rFonts w:ascii="Arial" w:hAnsi="Arial" w:cs="Arial"/>
          <w:color w:val="000000"/>
        </w:rPr>
        <w:t>The Growth Company</w:t>
      </w:r>
      <w:r w:rsidR="00FF2152" w:rsidRPr="00144EEA">
        <w:rPr>
          <w:rFonts w:ascii="Arial" w:hAnsi="Arial" w:cs="Arial"/>
          <w:color w:val="000000"/>
        </w:rPr>
        <w:t xml:space="preserve"> Limited</w:t>
      </w:r>
      <w:r w:rsidRPr="00144EEA">
        <w:rPr>
          <w:rFonts w:ascii="Arial" w:hAnsi="Arial" w:cs="Arial"/>
          <w:color w:val="000000"/>
        </w:rPr>
        <w:t xml:space="preserve"> </w:t>
      </w:r>
      <w:r w:rsidR="0047224D">
        <w:rPr>
          <w:rFonts w:ascii="Arial" w:hAnsi="Arial" w:cs="Arial"/>
          <w:color w:val="000000"/>
        </w:rPr>
        <w:t xml:space="preserve">Agreement and Data Sharing Schedules (attached). </w:t>
      </w:r>
    </w:p>
    <w:p w14:paraId="7E94317D" w14:textId="77777777" w:rsidR="00145A45" w:rsidRDefault="00145A45" w:rsidP="0047224D">
      <w:pPr>
        <w:autoSpaceDE w:val="0"/>
        <w:autoSpaceDN w:val="0"/>
        <w:adjustRightInd w:val="0"/>
        <w:spacing w:after="0" w:line="360" w:lineRule="auto"/>
        <w:jc w:val="both"/>
        <w:rPr>
          <w:rFonts w:ascii="Arial" w:hAnsi="Arial" w:cs="Arial"/>
          <w:color w:val="000000"/>
        </w:rPr>
      </w:pPr>
    </w:p>
    <w:p w14:paraId="532E1F28" w14:textId="77777777" w:rsidR="000E2BD6" w:rsidRDefault="000E2BD6">
      <w:pPr>
        <w:rPr>
          <w:rFonts w:ascii="Arial" w:hAnsi="Arial" w:cs="Arial"/>
          <w:b/>
          <w:bCs/>
          <w:color w:val="000000"/>
        </w:rPr>
      </w:pPr>
      <w:r>
        <w:rPr>
          <w:rFonts w:ascii="Arial" w:hAnsi="Arial" w:cs="Arial"/>
          <w:b/>
          <w:bCs/>
          <w:color w:val="000000"/>
        </w:rPr>
        <w:br w:type="page"/>
      </w:r>
    </w:p>
    <w:p w14:paraId="63C3E044" w14:textId="28475254" w:rsidR="00145A45" w:rsidRPr="003B1024" w:rsidRDefault="00145A45" w:rsidP="0047224D">
      <w:pPr>
        <w:autoSpaceDE w:val="0"/>
        <w:autoSpaceDN w:val="0"/>
        <w:adjustRightInd w:val="0"/>
        <w:spacing w:after="0" w:line="360" w:lineRule="auto"/>
        <w:jc w:val="both"/>
        <w:rPr>
          <w:rFonts w:ascii="Arial" w:hAnsi="Arial" w:cs="Arial"/>
          <w:b/>
          <w:bCs/>
          <w:color w:val="000000"/>
        </w:rPr>
      </w:pPr>
      <w:r w:rsidRPr="003B1024">
        <w:rPr>
          <w:rFonts w:ascii="Arial" w:hAnsi="Arial" w:cs="Arial"/>
          <w:b/>
          <w:bCs/>
          <w:color w:val="000000"/>
        </w:rPr>
        <w:lastRenderedPageBreak/>
        <w:t xml:space="preserve">Annex 1 Social Value </w:t>
      </w:r>
    </w:p>
    <w:p w14:paraId="703DF7A0" w14:textId="77777777" w:rsidR="003B1024" w:rsidRPr="003B1024" w:rsidRDefault="003B1024" w:rsidP="003B1024">
      <w:p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Social Value can be defined as ‘a process whereby organisations meet their needs for goods, services, works and utilities in a way that achieves value for money on a whole life basis in terms of generating benefits not only to the organisation, but also to society and economy, whilst minimising damage</w:t>
      </w:r>
      <w:r w:rsidRPr="003B1024">
        <w:rPr>
          <w:rFonts w:ascii="Arial" w:hAnsi="Arial" w:cs="Arial"/>
          <w:color w:val="000000"/>
          <w:u w:val="single"/>
        </w:rPr>
        <w:t xml:space="preserve"> and where possible making improvements</w:t>
      </w:r>
      <w:r w:rsidRPr="003B1024">
        <w:rPr>
          <w:rFonts w:ascii="Arial" w:hAnsi="Arial" w:cs="Arial"/>
          <w:color w:val="000000"/>
        </w:rPr>
        <w:t xml:space="preserve"> to the environment.’   </w:t>
      </w:r>
    </w:p>
    <w:p w14:paraId="1451A30C" w14:textId="77777777" w:rsidR="003B1024" w:rsidRPr="003B1024" w:rsidRDefault="003B1024" w:rsidP="003B1024">
      <w:pPr>
        <w:autoSpaceDE w:val="0"/>
        <w:autoSpaceDN w:val="0"/>
        <w:adjustRightInd w:val="0"/>
        <w:spacing w:after="0" w:line="360" w:lineRule="auto"/>
        <w:jc w:val="both"/>
        <w:rPr>
          <w:rFonts w:ascii="Arial" w:hAnsi="Arial" w:cs="Arial"/>
          <w:color w:val="000000"/>
        </w:rPr>
      </w:pPr>
    </w:p>
    <w:p w14:paraId="1AE8C8D2" w14:textId="77777777" w:rsidR="003B1024" w:rsidRPr="003B1024" w:rsidRDefault="003B1024" w:rsidP="003B1024">
      <w:p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 xml:space="preserve">At the Growth Company we see Social Value as the additional social, </w:t>
      </w:r>
      <w:proofErr w:type="gramStart"/>
      <w:r w:rsidRPr="003B1024">
        <w:rPr>
          <w:rFonts w:ascii="Arial" w:hAnsi="Arial" w:cs="Arial"/>
          <w:color w:val="000000"/>
        </w:rPr>
        <w:t>economic</w:t>
      </w:r>
      <w:proofErr w:type="gramEnd"/>
      <w:r w:rsidRPr="003B1024">
        <w:rPr>
          <w:rFonts w:ascii="Arial" w:hAnsi="Arial" w:cs="Arial"/>
          <w:color w:val="000000"/>
        </w:rPr>
        <w:t xml:space="preserve"> and environmental benefit that can be generated through our contracts with suppliers.   </w:t>
      </w:r>
    </w:p>
    <w:p w14:paraId="6F6CE260" w14:textId="77777777" w:rsidR="003B1024" w:rsidRDefault="003B1024" w:rsidP="003B1024">
      <w:p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 xml:space="preserve">We want to know what our suppliers and contractors do to make a positive contribution to their communities, our society, the </w:t>
      </w:r>
      <w:proofErr w:type="gramStart"/>
      <w:r w:rsidRPr="003B1024">
        <w:rPr>
          <w:rFonts w:ascii="Arial" w:hAnsi="Arial" w:cs="Arial"/>
          <w:color w:val="000000"/>
        </w:rPr>
        <w:t>economy</w:t>
      </w:r>
      <w:proofErr w:type="gramEnd"/>
      <w:r w:rsidRPr="003B1024">
        <w:rPr>
          <w:rFonts w:ascii="Arial" w:hAnsi="Arial" w:cs="Arial"/>
          <w:color w:val="000000"/>
        </w:rPr>
        <w:t xml:space="preserve"> and the environment and what additional contribution they can make in the delivery of our contract.    </w:t>
      </w:r>
    </w:p>
    <w:p w14:paraId="0A97B465" w14:textId="77777777" w:rsidR="008C450A" w:rsidRDefault="008C450A" w:rsidP="003B1024">
      <w:pPr>
        <w:autoSpaceDE w:val="0"/>
        <w:autoSpaceDN w:val="0"/>
        <w:adjustRightInd w:val="0"/>
        <w:spacing w:after="0" w:line="360" w:lineRule="auto"/>
        <w:jc w:val="both"/>
        <w:rPr>
          <w:rFonts w:ascii="Arial" w:hAnsi="Arial" w:cs="Arial"/>
          <w:color w:val="000000"/>
        </w:rPr>
      </w:pPr>
    </w:p>
    <w:p w14:paraId="6B10D568" w14:textId="39426703" w:rsidR="008C450A" w:rsidRPr="00EB2BD2" w:rsidRDefault="008C450A" w:rsidP="003B1024">
      <w:pPr>
        <w:autoSpaceDE w:val="0"/>
        <w:autoSpaceDN w:val="0"/>
        <w:adjustRightInd w:val="0"/>
        <w:spacing w:after="0" w:line="360" w:lineRule="auto"/>
        <w:jc w:val="both"/>
        <w:rPr>
          <w:rFonts w:ascii="Arial" w:hAnsi="Arial" w:cs="Arial"/>
          <w:b/>
          <w:bCs/>
          <w:color w:val="000000"/>
        </w:rPr>
      </w:pPr>
      <w:r w:rsidRPr="00EB2BD2">
        <w:rPr>
          <w:rFonts w:ascii="Arial" w:hAnsi="Arial" w:cs="Arial"/>
          <w:b/>
          <w:bCs/>
          <w:color w:val="000000"/>
        </w:rPr>
        <w:t xml:space="preserve">In this section, please set </w:t>
      </w:r>
      <w:r w:rsidR="000E2BD6" w:rsidRPr="00EB2BD2">
        <w:rPr>
          <w:rFonts w:ascii="Arial" w:hAnsi="Arial" w:cs="Arial"/>
          <w:b/>
          <w:bCs/>
          <w:color w:val="000000"/>
        </w:rPr>
        <w:t>out your</w:t>
      </w:r>
      <w:r w:rsidRPr="00EB2BD2">
        <w:rPr>
          <w:rFonts w:ascii="Arial" w:hAnsi="Arial" w:cs="Arial"/>
          <w:b/>
          <w:bCs/>
          <w:color w:val="000000"/>
        </w:rPr>
        <w:t xml:space="preserve"> business values, how you include social value in your business operations, such as through your employment practices, volunteering, environmental policies, Equality &amp; Diversity Policies</w:t>
      </w:r>
      <w:r w:rsidR="00EB2BD2" w:rsidRPr="00EB2BD2">
        <w:rPr>
          <w:rFonts w:ascii="Arial" w:hAnsi="Arial" w:cs="Arial"/>
          <w:b/>
          <w:bCs/>
          <w:color w:val="000000"/>
        </w:rPr>
        <w:t xml:space="preserve">. </w:t>
      </w:r>
    </w:p>
    <w:p w14:paraId="3F355EA8" w14:textId="77777777" w:rsidR="003B1024" w:rsidRPr="003B1024" w:rsidRDefault="003B1024" w:rsidP="003B1024">
      <w:pPr>
        <w:autoSpaceDE w:val="0"/>
        <w:autoSpaceDN w:val="0"/>
        <w:adjustRightInd w:val="0"/>
        <w:spacing w:after="0" w:line="360" w:lineRule="auto"/>
        <w:jc w:val="both"/>
        <w:rPr>
          <w:rFonts w:ascii="Arial" w:hAnsi="Arial" w:cs="Arial"/>
          <w:color w:val="000000"/>
        </w:rPr>
      </w:pPr>
    </w:p>
    <w:p w14:paraId="7D7D2E84" w14:textId="3D5B2D0C" w:rsidR="003B1024" w:rsidRPr="003B1024" w:rsidRDefault="003B1024" w:rsidP="003B1024">
      <w:p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 xml:space="preserve">GC seek to drive positive outcomes by focussing on the following </w:t>
      </w:r>
      <w:r w:rsidR="000E2BD6" w:rsidRPr="003B1024">
        <w:rPr>
          <w:rFonts w:ascii="Arial" w:hAnsi="Arial" w:cs="Arial"/>
          <w:color w:val="000000"/>
        </w:rPr>
        <w:t>objectives.</w:t>
      </w:r>
      <w:r w:rsidRPr="003B1024">
        <w:rPr>
          <w:rFonts w:ascii="Arial" w:hAnsi="Arial" w:cs="Arial"/>
          <w:color w:val="000000"/>
        </w:rPr>
        <w:t>  </w:t>
      </w:r>
    </w:p>
    <w:p w14:paraId="466E75D7" w14:textId="753CBF3A" w:rsidR="003B1024" w:rsidRPr="003B1024" w:rsidRDefault="003B1024" w:rsidP="003B1024">
      <w:pPr>
        <w:numPr>
          <w:ilvl w:val="0"/>
          <w:numId w:val="41"/>
        </w:num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 xml:space="preserve">promote </w:t>
      </w:r>
      <w:r w:rsidRPr="003B1024">
        <w:rPr>
          <w:rFonts w:ascii="Arial" w:hAnsi="Arial" w:cs="Arial"/>
          <w:color w:val="000000"/>
          <w:u w:val="single"/>
        </w:rPr>
        <w:t>and provide good employment</w:t>
      </w:r>
      <w:r w:rsidRPr="003B1024">
        <w:rPr>
          <w:rFonts w:ascii="Arial" w:hAnsi="Arial" w:cs="Arial"/>
          <w:color w:val="000000"/>
        </w:rPr>
        <w:t xml:space="preserve"> and economic sustainability – tackle unemployment</w:t>
      </w:r>
      <w:r w:rsidRPr="003B1024">
        <w:rPr>
          <w:rFonts w:ascii="Arial" w:hAnsi="Arial" w:cs="Arial"/>
          <w:color w:val="000000"/>
          <w:u w:val="single"/>
        </w:rPr>
        <w:t xml:space="preserve"> and increase staff retention through positive employment practices </w:t>
      </w:r>
      <w:r w:rsidR="000E2BD6" w:rsidRPr="003B1024">
        <w:rPr>
          <w:rFonts w:ascii="Arial" w:hAnsi="Arial" w:cs="Arial"/>
          <w:color w:val="000000"/>
          <w:u w:val="single"/>
        </w:rPr>
        <w:t>including</w:t>
      </w:r>
      <w:r w:rsidRPr="003B1024">
        <w:rPr>
          <w:rFonts w:ascii="Arial" w:hAnsi="Arial" w:cs="Arial"/>
          <w:color w:val="000000"/>
          <w:u w:val="single"/>
        </w:rPr>
        <w:t xml:space="preserve"> working towards the real living wage and maximising employee access to entitlements such as flexible working and health and wellbeing support</w:t>
      </w:r>
      <w:r w:rsidRPr="003B1024">
        <w:rPr>
          <w:rFonts w:ascii="Arial" w:hAnsi="Arial" w:cs="Arial"/>
          <w:color w:val="000000"/>
        </w:rPr>
        <w:t xml:space="preserve"> and facilitate the development of </w:t>
      </w:r>
      <w:r w:rsidR="000E2BD6" w:rsidRPr="003B1024">
        <w:rPr>
          <w:rFonts w:ascii="Arial" w:hAnsi="Arial" w:cs="Arial"/>
          <w:color w:val="000000"/>
        </w:rPr>
        <w:t>skills.</w:t>
      </w:r>
      <w:r w:rsidRPr="003B1024">
        <w:rPr>
          <w:rFonts w:ascii="Arial" w:hAnsi="Arial" w:cs="Arial"/>
          <w:color w:val="000000"/>
        </w:rPr>
        <w:t> </w:t>
      </w:r>
    </w:p>
    <w:p w14:paraId="4D09386A" w14:textId="024926CA" w:rsidR="003B1024" w:rsidRPr="003B1024" w:rsidRDefault="003B1024" w:rsidP="003B1024">
      <w:pPr>
        <w:numPr>
          <w:ilvl w:val="0"/>
          <w:numId w:val="41"/>
        </w:numPr>
        <w:autoSpaceDE w:val="0"/>
        <w:autoSpaceDN w:val="0"/>
        <w:adjustRightInd w:val="0"/>
        <w:spacing w:after="0" w:line="360" w:lineRule="auto"/>
        <w:jc w:val="both"/>
        <w:rPr>
          <w:rFonts w:ascii="Arial" w:hAnsi="Arial" w:cs="Arial"/>
          <w:color w:val="000000"/>
        </w:rPr>
      </w:pPr>
      <w:r w:rsidRPr="003B1024">
        <w:rPr>
          <w:rFonts w:ascii="Arial" w:hAnsi="Arial" w:cs="Arial"/>
          <w:color w:val="000000"/>
          <w:u w:val="single"/>
        </w:rPr>
        <w:t>Build skills and work opportunities for now and the future</w:t>
      </w:r>
      <w:r w:rsidRPr="003B1024">
        <w:rPr>
          <w:rFonts w:ascii="Arial" w:hAnsi="Arial" w:cs="Arial"/>
          <w:color w:val="000000"/>
        </w:rPr>
        <w:t xml:space="preserve"> - encourage resident participation and promote active </w:t>
      </w:r>
      <w:r w:rsidR="000E2BD6" w:rsidRPr="003B1024">
        <w:rPr>
          <w:rFonts w:ascii="Arial" w:hAnsi="Arial" w:cs="Arial"/>
          <w:color w:val="000000"/>
        </w:rPr>
        <w:t>citizenship.</w:t>
      </w:r>
      <w:r w:rsidRPr="003B1024">
        <w:rPr>
          <w:rFonts w:ascii="Arial" w:hAnsi="Arial" w:cs="Arial"/>
          <w:color w:val="000000"/>
        </w:rPr>
        <w:t>  </w:t>
      </w:r>
    </w:p>
    <w:p w14:paraId="75C62BDF" w14:textId="7FCF0656" w:rsidR="003B1024" w:rsidRPr="003B1024" w:rsidRDefault="00A03266" w:rsidP="003B1024">
      <w:pPr>
        <w:numPr>
          <w:ilvl w:val="0"/>
          <w:numId w:val="41"/>
        </w:numPr>
        <w:autoSpaceDE w:val="0"/>
        <w:autoSpaceDN w:val="0"/>
        <w:adjustRightInd w:val="0"/>
        <w:spacing w:after="0" w:line="360" w:lineRule="auto"/>
        <w:jc w:val="both"/>
        <w:rPr>
          <w:rFonts w:ascii="Arial" w:hAnsi="Arial" w:cs="Arial"/>
          <w:color w:val="000000"/>
        </w:rPr>
      </w:pPr>
      <w:r>
        <w:rPr>
          <w:rFonts w:ascii="Arial" w:hAnsi="Arial" w:cs="Arial"/>
          <w:color w:val="000000"/>
          <w:u w:val="single"/>
        </w:rPr>
        <w:t>S</w:t>
      </w:r>
      <w:r w:rsidR="003B1024" w:rsidRPr="003B1024">
        <w:rPr>
          <w:rFonts w:ascii="Arial" w:hAnsi="Arial" w:cs="Arial"/>
          <w:color w:val="000000"/>
          <w:u w:val="single"/>
        </w:rPr>
        <w:t>upport community resilience and growth</w:t>
      </w:r>
      <w:r>
        <w:rPr>
          <w:rFonts w:ascii="Arial" w:hAnsi="Arial" w:cs="Arial"/>
          <w:color w:val="000000"/>
        </w:rPr>
        <w:t xml:space="preserve"> with</w:t>
      </w:r>
      <w:r w:rsidR="003B1024" w:rsidRPr="003B1024">
        <w:rPr>
          <w:rFonts w:ascii="Arial" w:hAnsi="Arial" w:cs="Arial"/>
          <w:color w:val="000000"/>
        </w:rPr>
        <w:t xml:space="preserve"> practical support for local voluntary and community </w:t>
      </w:r>
      <w:r w:rsidR="000E2BD6" w:rsidRPr="003B1024">
        <w:rPr>
          <w:rFonts w:ascii="Arial" w:hAnsi="Arial" w:cs="Arial"/>
          <w:color w:val="000000"/>
        </w:rPr>
        <w:t>groups.</w:t>
      </w:r>
      <w:r w:rsidR="003B1024" w:rsidRPr="003B1024">
        <w:rPr>
          <w:rFonts w:ascii="Arial" w:hAnsi="Arial" w:cs="Arial"/>
          <w:color w:val="000000"/>
        </w:rPr>
        <w:t>  </w:t>
      </w:r>
    </w:p>
    <w:p w14:paraId="4E8E0365" w14:textId="0FB283AF" w:rsidR="003B1024" w:rsidRPr="003B1024" w:rsidRDefault="003B1024" w:rsidP="003B1024">
      <w:pPr>
        <w:numPr>
          <w:ilvl w:val="0"/>
          <w:numId w:val="41"/>
        </w:num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 xml:space="preserve">promote equity and fairness – target effort towards those in the greatest need or facing the greatest disadvantage and tackle deprivation </w:t>
      </w:r>
    </w:p>
    <w:p w14:paraId="39251D6C" w14:textId="77777777" w:rsidR="003B1024" w:rsidRPr="003B1024" w:rsidRDefault="003B1024" w:rsidP="003B1024">
      <w:pPr>
        <w:numPr>
          <w:ilvl w:val="0"/>
          <w:numId w:val="41"/>
        </w:num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 xml:space="preserve">promote environmental sustainability – reduce wastage, limit energy </w:t>
      </w:r>
      <w:proofErr w:type="gramStart"/>
      <w:r w:rsidRPr="003B1024">
        <w:rPr>
          <w:rFonts w:ascii="Arial" w:hAnsi="Arial" w:cs="Arial"/>
          <w:color w:val="000000"/>
        </w:rPr>
        <w:t>consumption</w:t>
      </w:r>
      <w:proofErr w:type="gramEnd"/>
      <w:r w:rsidRPr="003B1024">
        <w:rPr>
          <w:rFonts w:ascii="Arial" w:hAnsi="Arial" w:cs="Arial"/>
          <w:color w:val="000000"/>
        </w:rPr>
        <w:t xml:space="preserve"> and procure materials from sustainable sources. </w:t>
      </w:r>
    </w:p>
    <w:p w14:paraId="60CB890D" w14:textId="734A08EB" w:rsidR="00145A45" w:rsidRDefault="003B1024" w:rsidP="003B1024">
      <w:pPr>
        <w:autoSpaceDE w:val="0"/>
        <w:autoSpaceDN w:val="0"/>
        <w:adjustRightInd w:val="0"/>
        <w:spacing w:after="0" w:line="360" w:lineRule="auto"/>
        <w:jc w:val="both"/>
        <w:rPr>
          <w:rFonts w:ascii="Arial" w:hAnsi="Arial" w:cs="Arial"/>
          <w:color w:val="000000"/>
        </w:rPr>
      </w:pPr>
      <w:r w:rsidRPr="003B1024">
        <w:rPr>
          <w:rFonts w:ascii="Arial" w:hAnsi="Arial" w:cs="Arial"/>
          <w:color w:val="000000"/>
        </w:rPr>
        <w:t> </w:t>
      </w:r>
    </w:p>
    <w:sectPr w:rsidR="00145A45" w:rsidSect="00B665EB">
      <w:headerReference w:type="default" r:id="rId15"/>
      <w:footerReference w:type="default" r:id="rId16"/>
      <w:headerReference w:type="first" r:id="rId17"/>
      <w:pgSz w:w="11906" w:h="16838"/>
      <w:pgMar w:top="1440" w:right="1440" w:bottom="144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D31F" w14:textId="77777777" w:rsidR="00703124" w:rsidRDefault="00703124" w:rsidP="007C66A9">
      <w:pPr>
        <w:spacing w:after="0" w:line="240" w:lineRule="auto"/>
      </w:pPr>
      <w:r>
        <w:separator/>
      </w:r>
    </w:p>
  </w:endnote>
  <w:endnote w:type="continuationSeparator" w:id="0">
    <w:p w14:paraId="16473134" w14:textId="77777777" w:rsidR="00703124" w:rsidRDefault="00703124" w:rsidP="007C66A9">
      <w:pPr>
        <w:spacing w:after="0" w:line="240" w:lineRule="auto"/>
      </w:pPr>
      <w:r>
        <w:continuationSeparator/>
      </w:r>
    </w:p>
  </w:endnote>
  <w:endnote w:type="continuationNotice" w:id="1">
    <w:p w14:paraId="1AE28956" w14:textId="77777777" w:rsidR="00703124" w:rsidRDefault="00703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65686"/>
      <w:docPartObj>
        <w:docPartGallery w:val="Page Numbers (Bottom of Page)"/>
        <w:docPartUnique/>
      </w:docPartObj>
    </w:sdtPr>
    <w:sdtEndPr>
      <w:rPr>
        <w:noProof/>
      </w:rPr>
    </w:sdtEndPr>
    <w:sdtContent>
      <w:p w14:paraId="5D0F3574" w14:textId="48E490A3" w:rsidR="00B665EB" w:rsidRDefault="00B665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8C1B4" w14:textId="77777777" w:rsidR="00B665EB" w:rsidRDefault="00B66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2F12" w14:textId="77777777" w:rsidR="00703124" w:rsidRDefault="00703124" w:rsidP="007C66A9">
      <w:pPr>
        <w:spacing w:after="0" w:line="240" w:lineRule="auto"/>
      </w:pPr>
      <w:r>
        <w:separator/>
      </w:r>
    </w:p>
  </w:footnote>
  <w:footnote w:type="continuationSeparator" w:id="0">
    <w:p w14:paraId="114536EF" w14:textId="77777777" w:rsidR="00703124" w:rsidRDefault="00703124" w:rsidP="007C66A9">
      <w:pPr>
        <w:spacing w:after="0" w:line="240" w:lineRule="auto"/>
      </w:pPr>
      <w:r>
        <w:continuationSeparator/>
      </w:r>
    </w:p>
  </w:footnote>
  <w:footnote w:type="continuationNotice" w:id="1">
    <w:p w14:paraId="1FF9077E" w14:textId="77777777" w:rsidR="00703124" w:rsidRDefault="00703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753B" w14:textId="3238185E" w:rsidR="00B665EB" w:rsidRDefault="00B665EB">
    <w:pPr>
      <w:pStyle w:val="Header"/>
    </w:pPr>
    <w:r>
      <w:rPr>
        <w:noProof/>
      </w:rPr>
      <mc:AlternateContent>
        <mc:Choice Requires="wps">
          <w:drawing>
            <wp:anchor distT="0" distB="0" distL="114300" distR="114300" simplePos="0" relativeHeight="251656192" behindDoc="0" locked="0" layoutInCell="0" allowOverlap="1" wp14:anchorId="2D0BA9CA" wp14:editId="2DD21C39">
              <wp:simplePos x="0" y="0"/>
              <wp:positionH relativeFrom="page">
                <wp:posOffset>0</wp:posOffset>
              </wp:positionH>
              <wp:positionV relativeFrom="page">
                <wp:posOffset>190500</wp:posOffset>
              </wp:positionV>
              <wp:extent cx="7560310" cy="266700"/>
              <wp:effectExtent l="0" t="0" r="0" b="0"/>
              <wp:wrapNone/>
              <wp:docPr id="5" name="MSIPCM824a4041adbb15d0a9129439" descr="{&quot;HashCode&quot;:157487295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5E28E4" w14:textId="53B0EC63" w:rsidR="00B665EB" w:rsidRPr="00B83992" w:rsidRDefault="00B83992" w:rsidP="00B83992">
                          <w:pPr>
                            <w:spacing w:after="0"/>
                            <w:rPr>
                              <w:rFonts w:ascii="Calibri" w:hAnsi="Calibri" w:cs="Calibri"/>
                              <w:color w:val="000000"/>
                              <w:sz w:val="20"/>
                            </w:rPr>
                          </w:pPr>
                          <w:r w:rsidRPr="00B83992">
                            <w:rPr>
                              <w:rFonts w:ascii="Calibri" w:hAnsi="Calibri" w:cs="Calibri"/>
                              <w:color w:val="000000"/>
                              <w:sz w:val="20"/>
                            </w:rPr>
                            <w:t>Classified: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D0BA9CA" id="_x0000_t202" coordsize="21600,21600" o:spt="202" path="m,l,21600r21600,l21600,xe">
              <v:stroke joinstyle="miter"/>
              <v:path gradientshapeok="t" o:connecttype="rect"/>
            </v:shapetype>
            <v:shape id="MSIPCM824a4041adbb15d0a9129439" o:spid="_x0000_s1026" type="#_x0000_t202" alt="{&quot;HashCode&quot;:1574872958,&quot;Height&quot;:841.0,&quot;Width&quot;:595.0,&quot;Placement&quot;:&quot;Header&quot;,&quot;Index&quot;:&quot;Primary&quot;,&quot;Section&quot;:1,&quot;Top&quot;:0.0,&quot;Left&quot;:0.0}" style="position:absolute;margin-left:0;margin-top:15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6C5E28E4" w14:textId="53B0EC63" w:rsidR="00B665EB" w:rsidRPr="00B83992" w:rsidRDefault="00B83992" w:rsidP="00B83992">
                    <w:pPr>
                      <w:spacing w:after="0"/>
                      <w:rPr>
                        <w:rFonts w:ascii="Calibri" w:hAnsi="Calibri" w:cs="Calibri"/>
                        <w:color w:val="000000"/>
                        <w:sz w:val="20"/>
                      </w:rPr>
                    </w:pPr>
                    <w:r w:rsidRPr="00B83992">
                      <w:rPr>
                        <w:rFonts w:ascii="Calibri" w:hAnsi="Calibri" w:cs="Calibri"/>
                        <w:color w:val="000000"/>
                        <w:sz w:val="20"/>
                      </w:rPr>
                      <w:t>Classified: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8F60" w14:textId="235BE376" w:rsidR="00B665EB" w:rsidRDefault="00B665EB">
    <w:pPr>
      <w:pStyle w:val="Header"/>
    </w:pPr>
    <w:r>
      <w:rPr>
        <w:noProof/>
      </w:rPr>
      <mc:AlternateContent>
        <mc:Choice Requires="wps">
          <w:drawing>
            <wp:anchor distT="0" distB="0" distL="114300" distR="114300" simplePos="0" relativeHeight="251658240" behindDoc="0" locked="0" layoutInCell="0" allowOverlap="1" wp14:anchorId="1731E256" wp14:editId="3E3585A0">
              <wp:simplePos x="0" y="0"/>
              <wp:positionH relativeFrom="page">
                <wp:posOffset>0</wp:posOffset>
              </wp:positionH>
              <wp:positionV relativeFrom="page">
                <wp:posOffset>190500</wp:posOffset>
              </wp:positionV>
              <wp:extent cx="7560310" cy="266700"/>
              <wp:effectExtent l="0" t="0" r="0" b="0"/>
              <wp:wrapNone/>
              <wp:docPr id="6" name="MSIPCM2ca74913bd920f0ef929a300" descr="{&quot;HashCode&quot;:157487295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17CDD8" w14:textId="6DF3A8AA" w:rsidR="00B665EB" w:rsidRPr="00B83992" w:rsidRDefault="00B83992" w:rsidP="00B83992">
                          <w:pPr>
                            <w:spacing w:after="0"/>
                            <w:rPr>
                              <w:rFonts w:ascii="Calibri" w:hAnsi="Calibri" w:cs="Calibri"/>
                              <w:color w:val="000000"/>
                              <w:sz w:val="20"/>
                            </w:rPr>
                          </w:pPr>
                          <w:r w:rsidRPr="00B83992">
                            <w:rPr>
                              <w:rFonts w:ascii="Calibri" w:hAnsi="Calibri" w:cs="Calibri"/>
                              <w:color w:val="000000"/>
                              <w:sz w:val="20"/>
                            </w:rPr>
                            <w:t>Classified: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731E256" id="_x0000_t202" coordsize="21600,21600" o:spt="202" path="m,l,21600r21600,l21600,xe">
              <v:stroke joinstyle="miter"/>
              <v:path gradientshapeok="t" o:connecttype="rect"/>
            </v:shapetype>
            <v:shape id="MSIPCM2ca74913bd920f0ef929a300" o:spid="_x0000_s1027" type="#_x0000_t202" alt="{&quot;HashCode&quot;:1574872958,&quot;Height&quot;:841.0,&quot;Width&quot;:595.0,&quot;Placement&quot;:&quot;Header&quot;,&quot;Index&quot;:&quot;FirstPage&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" o:allowincell="f" filled="f" stroked="f" strokeweight=".5pt">
              <v:textbox inset="20pt,0,,0">
                <w:txbxContent>
                  <w:p w14:paraId="6B17CDD8" w14:textId="6DF3A8AA" w:rsidR="00B665EB" w:rsidRPr="00B83992" w:rsidRDefault="00B83992" w:rsidP="00B83992">
                    <w:pPr>
                      <w:spacing w:after="0"/>
                      <w:rPr>
                        <w:rFonts w:ascii="Calibri" w:hAnsi="Calibri" w:cs="Calibri"/>
                        <w:color w:val="000000"/>
                        <w:sz w:val="20"/>
                      </w:rPr>
                    </w:pPr>
                    <w:r w:rsidRPr="00B83992">
                      <w:rPr>
                        <w:rFonts w:ascii="Calibri" w:hAnsi="Calibri" w:cs="Calibri"/>
                        <w:color w:val="000000"/>
                        <w:sz w:val="20"/>
                      </w:rPr>
                      <w:t>Classified: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93A"/>
    <w:multiLevelType w:val="hybridMultilevel"/>
    <w:tmpl w:val="04A45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9260EA"/>
    <w:multiLevelType w:val="hybridMultilevel"/>
    <w:tmpl w:val="71286F14"/>
    <w:lvl w:ilvl="0" w:tplc="B5EA3F9C">
      <w:numFmt w:val="bullet"/>
      <w:lvlText w:val="-"/>
      <w:lvlJc w:val="left"/>
      <w:pPr>
        <w:ind w:left="720" w:hanging="360"/>
      </w:pPr>
      <w:rPr>
        <w:rFonts w:ascii="Cambria" w:eastAsiaTheme="majorEastAsia" w:hAnsi="Cambria" w:cstheme="majorBid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4F108A"/>
    <w:multiLevelType w:val="multilevel"/>
    <w:tmpl w:val="2DC4258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A56BF6"/>
    <w:multiLevelType w:val="hybridMultilevel"/>
    <w:tmpl w:val="3FC6E778"/>
    <w:lvl w:ilvl="0" w:tplc="E8268608">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67AC4"/>
    <w:multiLevelType w:val="hybridMultilevel"/>
    <w:tmpl w:val="E42023D8"/>
    <w:lvl w:ilvl="0" w:tplc="DC2619B4">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E05C34"/>
    <w:multiLevelType w:val="hybridMultilevel"/>
    <w:tmpl w:val="25B2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E024C"/>
    <w:multiLevelType w:val="hybridMultilevel"/>
    <w:tmpl w:val="2DE61A58"/>
    <w:lvl w:ilvl="0" w:tplc="08090001">
      <w:start w:val="1"/>
      <w:numFmt w:val="bullet"/>
      <w:lvlText w:val=""/>
      <w:lvlJc w:val="left"/>
      <w:pPr>
        <w:ind w:left="677" w:hanging="360"/>
      </w:pPr>
      <w:rPr>
        <w:rFonts w:ascii="Symbol" w:hAnsi="Symbol" w:hint="default"/>
      </w:rPr>
    </w:lvl>
    <w:lvl w:ilvl="1" w:tplc="08090003">
      <w:start w:val="1"/>
      <w:numFmt w:val="bullet"/>
      <w:lvlText w:val="o"/>
      <w:lvlJc w:val="left"/>
      <w:pPr>
        <w:ind w:left="1397" w:hanging="360"/>
      </w:pPr>
      <w:rPr>
        <w:rFonts w:ascii="Courier New" w:hAnsi="Courier New" w:cs="Times New Roman" w:hint="default"/>
      </w:rPr>
    </w:lvl>
    <w:lvl w:ilvl="2" w:tplc="08090005">
      <w:start w:val="1"/>
      <w:numFmt w:val="bullet"/>
      <w:lvlText w:val=""/>
      <w:lvlJc w:val="left"/>
      <w:pPr>
        <w:ind w:left="2117" w:hanging="360"/>
      </w:pPr>
      <w:rPr>
        <w:rFonts w:ascii="Wingdings" w:hAnsi="Wingdings" w:hint="default"/>
      </w:rPr>
    </w:lvl>
    <w:lvl w:ilvl="3" w:tplc="08090001">
      <w:start w:val="1"/>
      <w:numFmt w:val="bullet"/>
      <w:lvlText w:val=""/>
      <w:lvlJc w:val="left"/>
      <w:pPr>
        <w:ind w:left="2837" w:hanging="360"/>
      </w:pPr>
      <w:rPr>
        <w:rFonts w:ascii="Symbol" w:hAnsi="Symbol" w:hint="default"/>
      </w:rPr>
    </w:lvl>
    <w:lvl w:ilvl="4" w:tplc="08090003">
      <w:start w:val="1"/>
      <w:numFmt w:val="bullet"/>
      <w:lvlText w:val="o"/>
      <w:lvlJc w:val="left"/>
      <w:pPr>
        <w:ind w:left="3557" w:hanging="360"/>
      </w:pPr>
      <w:rPr>
        <w:rFonts w:ascii="Courier New" w:hAnsi="Courier New" w:cs="Times New Roman" w:hint="default"/>
      </w:rPr>
    </w:lvl>
    <w:lvl w:ilvl="5" w:tplc="08090005">
      <w:start w:val="1"/>
      <w:numFmt w:val="bullet"/>
      <w:lvlText w:val=""/>
      <w:lvlJc w:val="left"/>
      <w:pPr>
        <w:ind w:left="4277" w:hanging="360"/>
      </w:pPr>
      <w:rPr>
        <w:rFonts w:ascii="Wingdings" w:hAnsi="Wingdings" w:hint="default"/>
      </w:rPr>
    </w:lvl>
    <w:lvl w:ilvl="6" w:tplc="08090001">
      <w:start w:val="1"/>
      <w:numFmt w:val="bullet"/>
      <w:lvlText w:val=""/>
      <w:lvlJc w:val="left"/>
      <w:pPr>
        <w:ind w:left="4997" w:hanging="360"/>
      </w:pPr>
      <w:rPr>
        <w:rFonts w:ascii="Symbol" w:hAnsi="Symbol" w:hint="default"/>
      </w:rPr>
    </w:lvl>
    <w:lvl w:ilvl="7" w:tplc="08090003">
      <w:start w:val="1"/>
      <w:numFmt w:val="bullet"/>
      <w:lvlText w:val="o"/>
      <w:lvlJc w:val="left"/>
      <w:pPr>
        <w:ind w:left="5717" w:hanging="360"/>
      </w:pPr>
      <w:rPr>
        <w:rFonts w:ascii="Courier New" w:hAnsi="Courier New" w:cs="Times New Roman" w:hint="default"/>
      </w:rPr>
    </w:lvl>
    <w:lvl w:ilvl="8" w:tplc="08090005">
      <w:start w:val="1"/>
      <w:numFmt w:val="bullet"/>
      <w:lvlText w:val=""/>
      <w:lvlJc w:val="left"/>
      <w:pPr>
        <w:ind w:left="6437" w:hanging="360"/>
      </w:pPr>
      <w:rPr>
        <w:rFonts w:ascii="Wingdings" w:hAnsi="Wingdings" w:hint="default"/>
      </w:rPr>
    </w:lvl>
  </w:abstractNum>
  <w:abstractNum w:abstractNumId="7" w15:restartNumberingAfterBreak="0">
    <w:nsid w:val="22FA1834"/>
    <w:multiLevelType w:val="hybridMultilevel"/>
    <w:tmpl w:val="772C35D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974D3B"/>
    <w:multiLevelType w:val="hybridMultilevel"/>
    <w:tmpl w:val="198E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848F1"/>
    <w:multiLevelType w:val="multilevel"/>
    <w:tmpl w:val="EFB23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C7404F"/>
    <w:multiLevelType w:val="hybridMultilevel"/>
    <w:tmpl w:val="34A29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063C3D"/>
    <w:multiLevelType w:val="hybridMultilevel"/>
    <w:tmpl w:val="7F7649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E26AC"/>
    <w:multiLevelType w:val="hybridMultilevel"/>
    <w:tmpl w:val="A9165D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86D03"/>
    <w:multiLevelType w:val="hybridMultilevel"/>
    <w:tmpl w:val="D31A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84DBD"/>
    <w:multiLevelType w:val="hybridMultilevel"/>
    <w:tmpl w:val="AF86568E"/>
    <w:lvl w:ilvl="0" w:tplc="A2B6B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6B331E"/>
    <w:multiLevelType w:val="hybridMultilevel"/>
    <w:tmpl w:val="214E165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B21CA8"/>
    <w:multiLevelType w:val="hybridMultilevel"/>
    <w:tmpl w:val="3E385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0523CE"/>
    <w:multiLevelType w:val="hybridMultilevel"/>
    <w:tmpl w:val="7D5C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B2D0B"/>
    <w:multiLevelType w:val="hybridMultilevel"/>
    <w:tmpl w:val="6FD491F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3558E1"/>
    <w:multiLevelType w:val="hybridMultilevel"/>
    <w:tmpl w:val="52E2F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C1A0C"/>
    <w:multiLevelType w:val="hybridMultilevel"/>
    <w:tmpl w:val="D794D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92A41"/>
    <w:multiLevelType w:val="hybridMultilevel"/>
    <w:tmpl w:val="F99EE2F6"/>
    <w:lvl w:ilvl="0" w:tplc="08090011">
      <w:start w:val="1"/>
      <w:numFmt w:val="decimal"/>
      <w:lvlText w:val="%1)"/>
      <w:lvlJc w:val="left"/>
      <w:pPr>
        <w:ind w:left="1146" w:hanging="360"/>
      </w:pPr>
      <w:rPr>
        <w:rFonts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2" w15:restartNumberingAfterBreak="0">
    <w:nsid w:val="483903F2"/>
    <w:multiLevelType w:val="hybridMultilevel"/>
    <w:tmpl w:val="2C34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43014"/>
    <w:multiLevelType w:val="multilevel"/>
    <w:tmpl w:val="575C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45F0B"/>
    <w:multiLevelType w:val="multilevel"/>
    <w:tmpl w:val="F606FBE6"/>
    <w:lvl w:ilvl="0">
      <w:start w:val="1"/>
      <w:numFmt w:val="bullet"/>
      <w:lvlText w:val=""/>
      <w:lvlJc w:val="left"/>
      <w:pPr>
        <w:ind w:left="360" w:hanging="360"/>
      </w:pPr>
      <w:rPr>
        <w:rFonts w:ascii="Symbol" w:hAnsi="Symbol" w:hint="default"/>
      </w:rPr>
    </w:lvl>
    <w:lvl w:ilvl="1">
      <w:start w:val="1"/>
      <w:numFmt w:val="decimal"/>
      <w:isLgl/>
      <w:lvlText w:val="%1.%2"/>
      <w:lvlJc w:val="left"/>
      <w:pPr>
        <w:ind w:left="420" w:hanging="42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9E43AF3"/>
    <w:multiLevelType w:val="hybridMultilevel"/>
    <w:tmpl w:val="7BB2D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156C0E"/>
    <w:multiLevelType w:val="hybridMultilevel"/>
    <w:tmpl w:val="616A7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8C1F60"/>
    <w:multiLevelType w:val="hybridMultilevel"/>
    <w:tmpl w:val="CA6C4DF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6B0781"/>
    <w:multiLevelType w:val="hybridMultilevel"/>
    <w:tmpl w:val="1722B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4C0FA7"/>
    <w:multiLevelType w:val="hybridMultilevel"/>
    <w:tmpl w:val="EB24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4F3179"/>
    <w:multiLevelType w:val="hybridMultilevel"/>
    <w:tmpl w:val="EC1A6A86"/>
    <w:lvl w:ilvl="0" w:tplc="DAD0E5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C34A21"/>
    <w:multiLevelType w:val="hybridMultilevel"/>
    <w:tmpl w:val="FBCE9DFA"/>
    <w:lvl w:ilvl="0" w:tplc="08090019">
      <w:start w:val="1"/>
      <w:numFmt w:val="lowerLetter"/>
      <w:lvlText w:val="%1."/>
      <w:lvlJc w:val="left"/>
      <w:pPr>
        <w:ind w:left="1713" w:hanging="720"/>
      </w:pPr>
      <w:rPr>
        <w:rFonts w:hint="default"/>
      </w:rPr>
    </w:lvl>
    <w:lvl w:ilvl="1" w:tplc="08090019">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32" w15:restartNumberingAfterBreak="0">
    <w:nsid w:val="6A1A250A"/>
    <w:multiLevelType w:val="hybridMultilevel"/>
    <w:tmpl w:val="ACD600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972713"/>
    <w:multiLevelType w:val="hybridMultilevel"/>
    <w:tmpl w:val="F430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C0223"/>
    <w:multiLevelType w:val="hybridMultilevel"/>
    <w:tmpl w:val="428C5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390450"/>
    <w:multiLevelType w:val="hybridMultilevel"/>
    <w:tmpl w:val="954C0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F940D9"/>
    <w:multiLevelType w:val="hybridMultilevel"/>
    <w:tmpl w:val="532A0228"/>
    <w:lvl w:ilvl="0" w:tplc="3468EF66">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2581C"/>
    <w:multiLevelType w:val="hybridMultilevel"/>
    <w:tmpl w:val="9670A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97E389E"/>
    <w:multiLevelType w:val="hybridMultilevel"/>
    <w:tmpl w:val="7312112C"/>
    <w:lvl w:ilvl="0" w:tplc="00948F72">
      <w:start w:val="1"/>
      <w:numFmt w:val="bullet"/>
      <w:lvlText w:val=""/>
      <w:lvlJc w:val="left"/>
      <w:pPr>
        <w:ind w:left="720" w:hanging="360"/>
      </w:pPr>
      <w:rPr>
        <w:rFonts w:ascii="Wingdings" w:hAnsi="Wingding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391569"/>
    <w:multiLevelType w:val="hybridMultilevel"/>
    <w:tmpl w:val="4558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388843">
    <w:abstractNumId w:val="19"/>
  </w:num>
  <w:num w:numId="2" w16cid:durableId="1956060064">
    <w:abstractNumId w:val="22"/>
  </w:num>
  <w:num w:numId="3" w16cid:durableId="2121877023">
    <w:abstractNumId w:val="29"/>
  </w:num>
  <w:num w:numId="4" w16cid:durableId="588272005">
    <w:abstractNumId w:val="7"/>
  </w:num>
  <w:num w:numId="5" w16cid:durableId="1191183131">
    <w:abstractNumId w:val="20"/>
  </w:num>
  <w:num w:numId="6" w16cid:durableId="891967339">
    <w:abstractNumId w:val="12"/>
  </w:num>
  <w:num w:numId="7" w16cid:durableId="783621633">
    <w:abstractNumId w:val="27"/>
  </w:num>
  <w:num w:numId="8" w16cid:durableId="2071689038">
    <w:abstractNumId w:val="33"/>
  </w:num>
  <w:num w:numId="9" w16cid:durableId="1649936632">
    <w:abstractNumId w:val="8"/>
  </w:num>
  <w:num w:numId="10" w16cid:durableId="537160513">
    <w:abstractNumId w:val="2"/>
  </w:num>
  <w:num w:numId="11" w16cid:durableId="974872559">
    <w:abstractNumId w:val="32"/>
  </w:num>
  <w:num w:numId="12" w16cid:durableId="1674917915">
    <w:abstractNumId w:val="14"/>
  </w:num>
  <w:num w:numId="13" w16cid:durableId="1814518014">
    <w:abstractNumId w:val="30"/>
  </w:num>
  <w:num w:numId="14" w16cid:durableId="535893282">
    <w:abstractNumId w:val="28"/>
  </w:num>
  <w:num w:numId="15" w16cid:durableId="593364710">
    <w:abstractNumId w:val="21"/>
  </w:num>
  <w:num w:numId="16" w16cid:durableId="1637183131">
    <w:abstractNumId w:val="38"/>
  </w:num>
  <w:num w:numId="17" w16cid:durableId="1935740710">
    <w:abstractNumId w:val="1"/>
  </w:num>
  <w:num w:numId="18" w16cid:durableId="1502500919">
    <w:abstractNumId w:val="4"/>
  </w:num>
  <w:num w:numId="19" w16cid:durableId="669143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0277305">
    <w:abstractNumId w:val="16"/>
  </w:num>
  <w:num w:numId="21" w16cid:durableId="1187793020">
    <w:abstractNumId w:val="6"/>
  </w:num>
  <w:num w:numId="22" w16cid:durableId="695010793">
    <w:abstractNumId w:val="25"/>
  </w:num>
  <w:num w:numId="23" w16cid:durableId="279797433">
    <w:abstractNumId w:val="0"/>
  </w:num>
  <w:num w:numId="24" w16cid:durableId="56246572">
    <w:abstractNumId w:val="26"/>
  </w:num>
  <w:num w:numId="25" w16cid:durableId="1722904310">
    <w:abstractNumId w:val="10"/>
  </w:num>
  <w:num w:numId="26" w16cid:durableId="2140028133">
    <w:abstractNumId w:val="37"/>
  </w:num>
  <w:num w:numId="27" w16cid:durableId="357123972">
    <w:abstractNumId w:val="35"/>
  </w:num>
  <w:num w:numId="28" w16cid:durableId="1829246155">
    <w:abstractNumId w:val="11"/>
  </w:num>
  <w:num w:numId="29" w16cid:durableId="1722829805">
    <w:abstractNumId w:val="36"/>
  </w:num>
  <w:num w:numId="30" w16cid:durableId="1836534155">
    <w:abstractNumId w:val="31"/>
  </w:num>
  <w:num w:numId="31" w16cid:durableId="158272793">
    <w:abstractNumId w:val="15"/>
  </w:num>
  <w:num w:numId="32" w16cid:durableId="1429736144">
    <w:abstractNumId w:val="18"/>
  </w:num>
  <w:num w:numId="33" w16cid:durableId="1899894645">
    <w:abstractNumId w:val="34"/>
  </w:num>
  <w:num w:numId="34" w16cid:durableId="568536575">
    <w:abstractNumId w:val="24"/>
  </w:num>
  <w:num w:numId="35" w16cid:durableId="1915580523">
    <w:abstractNumId w:val="3"/>
  </w:num>
  <w:num w:numId="36" w16cid:durableId="286353712">
    <w:abstractNumId w:val="13"/>
  </w:num>
  <w:num w:numId="37" w16cid:durableId="48766450">
    <w:abstractNumId w:val="39"/>
  </w:num>
  <w:num w:numId="38" w16cid:durableId="1895778519">
    <w:abstractNumId w:val="5"/>
  </w:num>
  <w:num w:numId="39" w16cid:durableId="178475881">
    <w:abstractNumId w:val="23"/>
  </w:num>
  <w:num w:numId="40" w16cid:durableId="610818344">
    <w:abstractNumId w:val="9"/>
  </w:num>
  <w:num w:numId="41" w16cid:durableId="64061757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05"/>
    <w:rsid w:val="0000186C"/>
    <w:rsid w:val="00002FC9"/>
    <w:rsid w:val="00003788"/>
    <w:rsid w:val="00004867"/>
    <w:rsid w:val="00012353"/>
    <w:rsid w:val="000218FD"/>
    <w:rsid w:val="0002222C"/>
    <w:rsid w:val="00025EF6"/>
    <w:rsid w:val="00025FB8"/>
    <w:rsid w:val="00031297"/>
    <w:rsid w:val="000330ED"/>
    <w:rsid w:val="00035132"/>
    <w:rsid w:val="00036249"/>
    <w:rsid w:val="000404F8"/>
    <w:rsid w:val="00053FDB"/>
    <w:rsid w:val="00055A73"/>
    <w:rsid w:val="00061FC9"/>
    <w:rsid w:val="000630B5"/>
    <w:rsid w:val="00063167"/>
    <w:rsid w:val="000634A4"/>
    <w:rsid w:val="00072B78"/>
    <w:rsid w:val="0007323F"/>
    <w:rsid w:val="000774B0"/>
    <w:rsid w:val="0008078C"/>
    <w:rsid w:val="00083816"/>
    <w:rsid w:val="000857A3"/>
    <w:rsid w:val="00087026"/>
    <w:rsid w:val="00087F0B"/>
    <w:rsid w:val="0009173E"/>
    <w:rsid w:val="000932F1"/>
    <w:rsid w:val="000936AE"/>
    <w:rsid w:val="000A2464"/>
    <w:rsid w:val="000A38E3"/>
    <w:rsid w:val="000A3C31"/>
    <w:rsid w:val="000A5CF1"/>
    <w:rsid w:val="000A7F2D"/>
    <w:rsid w:val="000B2AF0"/>
    <w:rsid w:val="000B324A"/>
    <w:rsid w:val="000B368B"/>
    <w:rsid w:val="000B7272"/>
    <w:rsid w:val="000C674D"/>
    <w:rsid w:val="000D34FA"/>
    <w:rsid w:val="000D6124"/>
    <w:rsid w:val="000D636F"/>
    <w:rsid w:val="000E2BD6"/>
    <w:rsid w:val="000E62DD"/>
    <w:rsid w:val="000E73B3"/>
    <w:rsid w:val="000F0E36"/>
    <w:rsid w:val="00110967"/>
    <w:rsid w:val="00110C7F"/>
    <w:rsid w:val="00112B69"/>
    <w:rsid w:val="00115560"/>
    <w:rsid w:val="00116F62"/>
    <w:rsid w:val="001212D0"/>
    <w:rsid w:val="0013630A"/>
    <w:rsid w:val="00137208"/>
    <w:rsid w:val="00144EEA"/>
    <w:rsid w:val="00145977"/>
    <w:rsid w:val="00145A45"/>
    <w:rsid w:val="001460FC"/>
    <w:rsid w:val="00147F1D"/>
    <w:rsid w:val="00151CC1"/>
    <w:rsid w:val="00152991"/>
    <w:rsid w:val="00163190"/>
    <w:rsid w:val="00167922"/>
    <w:rsid w:val="00172EFB"/>
    <w:rsid w:val="00176488"/>
    <w:rsid w:val="00177DCB"/>
    <w:rsid w:val="00182C1B"/>
    <w:rsid w:val="0019047B"/>
    <w:rsid w:val="001942E3"/>
    <w:rsid w:val="001A0E8E"/>
    <w:rsid w:val="001A1301"/>
    <w:rsid w:val="001B1201"/>
    <w:rsid w:val="001B2D75"/>
    <w:rsid w:val="001B4E2A"/>
    <w:rsid w:val="001C6FEC"/>
    <w:rsid w:val="001D145F"/>
    <w:rsid w:val="001D1596"/>
    <w:rsid w:val="001D4758"/>
    <w:rsid w:val="001D7BE8"/>
    <w:rsid w:val="001E143B"/>
    <w:rsid w:val="001E4AE4"/>
    <w:rsid w:val="001F339A"/>
    <w:rsid w:val="001F33B6"/>
    <w:rsid w:val="002028EF"/>
    <w:rsid w:val="00214A59"/>
    <w:rsid w:val="00216262"/>
    <w:rsid w:val="00216E63"/>
    <w:rsid w:val="00220487"/>
    <w:rsid w:val="00220685"/>
    <w:rsid w:val="002227DF"/>
    <w:rsid w:val="002235D3"/>
    <w:rsid w:val="00223CAE"/>
    <w:rsid w:val="00224069"/>
    <w:rsid w:val="00226E21"/>
    <w:rsid w:val="00231288"/>
    <w:rsid w:val="002354D9"/>
    <w:rsid w:val="00237200"/>
    <w:rsid w:val="002375BB"/>
    <w:rsid w:val="0024408B"/>
    <w:rsid w:val="00245F31"/>
    <w:rsid w:val="00246C05"/>
    <w:rsid w:val="002508C8"/>
    <w:rsid w:val="002512EF"/>
    <w:rsid w:val="00263654"/>
    <w:rsid w:val="0026715B"/>
    <w:rsid w:val="00277062"/>
    <w:rsid w:val="0028110C"/>
    <w:rsid w:val="0028192B"/>
    <w:rsid w:val="002A28EC"/>
    <w:rsid w:val="002A6861"/>
    <w:rsid w:val="002A68A6"/>
    <w:rsid w:val="002B01BD"/>
    <w:rsid w:val="002B12F1"/>
    <w:rsid w:val="002B1450"/>
    <w:rsid w:val="002B46F1"/>
    <w:rsid w:val="002B6547"/>
    <w:rsid w:val="002B6E9F"/>
    <w:rsid w:val="002C2B45"/>
    <w:rsid w:val="002C3F52"/>
    <w:rsid w:val="002C4C20"/>
    <w:rsid w:val="002C795A"/>
    <w:rsid w:val="002D0868"/>
    <w:rsid w:val="002D0C89"/>
    <w:rsid w:val="002D3A7B"/>
    <w:rsid w:val="002D3DAD"/>
    <w:rsid w:val="002D3ED6"/>
    <w:rsid w:val="002E0527"/>
    <w:rsid w:val="002E38F1"/>
    <w:rsid w:val="002E39A8"/>
    <w:rsid w:val="002E46F6"/>
    <w:rsid w:val="002E4899"/>
    <w:rsid w:val="002E6CB5"/>
    <w:rsid w:val="002F1185"/>
    <w:rsid w:val="002F19CC"/>
    <w:rsid w:val="002F51C2"/>
    <w:rsid w:val="00302E10"/>
    <w:rsid w:val="00304E3E"/>
    <w:rsid w:val="00306DC1"/>
    <w:rsid w:val="00310B55"/>
    <w:rsid w:val="00317B68"/>
    <w:rsid w:val="00323613"/>
    <w:rsid w:val="00325D8D"/>
    <w:rsid w:val="003269E1"/>
    <w:rsid w:val="0033115C"/>
    <w:rsid w:val="00337CA1"/>
    <w:rsid w:val="00350743"/>
    <w:rsid w:val="00353F73"/>
    <w:rsid w:val="00354A8B"/>
    <w:rsid w:val="00356A57"/>
    <w:rsid w:val="0036303A"/>
    <w:rsid w:val="003652A3"/>
    <w:rsid w:val="003674D6"/>
    <w:rsid w:val="00373868"/>
    <w:rsid w:val="0037522C"/>
    <w:rsid w:val="00376053"/>
    <w:rsid w:val="00376757"/>
    <w:rsid w:val="00377873"/>
    <w:rsid w:val="003819DF"/>
    <w:rsid w:val="00381AA1"/>
    <w:rsid w:val="00382740"/>
    <w:rsid w:val="00384837"/>
    <w:rsid w:val="00385861"/>
    <w:rsid w:val="003866D7"/>
    <w:rsid w:val="00386E89"/>
    <w:rsid w:val="00391D03"/>
    <w:rsid w:val="00394BEE"/>
    <w:rsid w:val="0039566C"/>
    <w:rsid w:val="003A53F1"/>
    <w:rsid w:val="003B1024"/>
    <w:rsid w:val="003C1B51"/>
    <w:rsid w:val="003D2A73"/>
    <w:rsid w:val="003D34D1"/>
    <w:rsid w:val="003D3E3C"/>
    <w:rsid w:val="003E0481"/>
    <w:rsid w:val="003E5C5A"/>
    <w:rsid w:val="003E665C"/>
    <w:rsid w:val="003F6E52"/>
    <w:rsid w:val="00404276"/>
    <w:rsid w:val="00411D5D"/>
    <w:rsid w:val="00416CF1"/>
    <w:rsid w:val="00422C90"/>
    <w:rsid w:val="004235B3"/>
    <w:rsid w:val="00430495"/>
    <w:rsid w:val="00430B5C"/>
    <w:rsid w:val="00434C85"/>
    <w:rsid w:val="00447BDA"/>
    <w:rsid w:val="00451DFC"/>
    <w:rsid w:val="004557F8"/>
    <w:rsid w:val="004622AE"/>
    <w:rsid w:val="00465031"/>
    <w:rsid w:val="0046563B"/>
    <w:rsid w:val="00467BAD"/>
    <w:rsid w:val="0047224D"/>
    <w:rsid w:val="0047229C"/>
    <w:rsid w:val="004728ED"/>
    <w:rsid w:val="00472B95"/>
    <w:rsid w:val="004744A8"/>
    <w:rsid w:val="00476B24"/>
    <w:rsid w:val="00476FBB"/>
    <w:rsid w:val="0048112C"/>
    <w:rsid w:val="004833DB"/>
    <w:rsid w:val="00483C11"/>
    <w:rsid w:val="0048582E"/>
    <w:rsid w:val="00485C2F"/>
    <w:rsid w:val="00486BE9"/>
    <w:rsid w:val="004B0473"/>
    <w:rsid w:val="004C1132"/>
    <w:rsid w:val="004C76C6"/>
    <w:rsid w:val="004D1F6D"/>
    <w:rsid w:val="004D2DF8"/>
    <w:rsid w:val="004D39FC"/>
    <w:rsid w:val="004E75FB"/>
    <w:rsid w:val="004F2E17"/>
    <w:rsid w:val="004F3490"/>
    <w:rsid w:val="004F5BB0"/>
    <w:rsid w:val="004F6F23"/>
    <w:rsid w:val="00500D1A"/>
    <w:rsid w:val="00500FEF"/>
    <w:rsid w:val="00504154"/>
    <w:rsid w:val="00505A59"/>
    <w:rsid w:val="00505D14"/>
    <w:rsid w:val="0050614B"/>
    <w:rsid w:val="00514A64"/>
    <w:rsid w:val="00522972"/>
    <w:rsid w:val="00522ED2"/>
    <w:rsid w:val="005270C9"/>
    <w:rsid w:val="00530A50"/>
    <w:rsid w:val="005323B5"/>
    <w:rsid w:val="0053275D"/>
    <w:rsid w:val="005503D9"/>
    <w:rsid w:val="0055103E"/>
    <w:rsid w:val="005523D4"/>
    <w:rsid w:val="00554921"/>
    <w:rsid w:val="005577A4"/>
    <w:rsid w:val="00563A44"/>
    <w:rsid w:val="00571FD2"/>
    <w:rsid w:val="00572449"/>
    <w:rsid w:val="00573836"/>
    <w:rsid w:val="005747D9"/>
    <w:rsid w:val="0057753B"/>
    <w:rsid w:val="0058045A"/>
    <w:rsid w:val="00581473"/>
    <w:rsid w:val="0058368C"/>
    <w:rsid w:val="00583709"/>
    <w:rsid w:val="005837D8"/>
    <w:rsid w:val="00586DD1"/>
    <w:rsid w:val="0059372A"/>
    <w:rsid w:val="005A1B15"/>
    <w:rsid w:val="005B7BA7"/>
    <w:rsid w:val="005C20D6"/>
    <w:rsid w:val="005C4325"/>
    <w:rsid w:val="005D2606"/>
    <w:rsid w:val="005D2775"/>
    <w:rsid w:val="005D3E92"/>
    <w:rsid w:val="005E4431"/>
    <w:rsid w:val="005E4564"/>
    <w:rsid w:val="005E5107"/>
    <w:rsid w:val="005F2B58"/>
    <w:rsid w:val="005F636F"/>
    <w:rsid w:val="005F6B39"/>
    <w:rsid w:val="00601BD8"/>
    <w:rsid w:val="0060278D"/>
    <w:rsid w:val="006049C8"/>
    <w:rsid w:val="006106B9"/>
    <w:rsid w:val="00614878"/>
    <w:rsid w:val="0062163C"/>
    <w:rsid w:val="0062227E"/>
    <w:rsid w:val="00623591"/>
    <w:rsid w:val="0062465A"/>
    <w:rsid w:val="00624A28"/>
    <w:rsid w:val="00626631"/>
    <w:rsid w:val="00631E2B"/>
    <w:rsid w:val="006321A7"/>
    <w:rsid w:val="006345CA"/>
    <w:rsid w:val="00640914"/>
    <w:rsid w:val="0064390E"/>
    <w:rsid w:val="00645AF2"/>
    <w:rsid w:val="0066120F"/>
    <w:rsid w:val="006639BA"/>
    <w:rsid w:val="00675E2E"/>
    <w:rsid w:val="006768B8"/>
    <w:rsid w:val="00691B9D"/>
    <w:rsid w:val="006942D6"/>
    <w:rsid w:val="00695C1B"/>
    <w:rsid w:val="0069620D"/>
    <w:rsid w:val="006A213E"/>
    <w:rsid w:val="006B0309"/>
    <w:rsid w:val="006B7D4B"/>
    <w:rsid w:val="006C004A"/>
    <w:rsid w:val="006C21DB"/>
    <w:rsid w:val="006C581C"/>
    <w:rsid w:val="006D2982"/>
    <w:rsid w:val="006D3A98"/>
    <w:rsid w:val="006D3CF9"/>
    <w:rsid w:val="006D514B"/>
    <w:rsid w:val="006E4C00"/>
    <w:rsid w:val="006F432E"/>
    <w:rsid w:val="006F50FC"/>
    <w:rsid w:val="006F79CE"/>
    <w:rsid w:val="00703124"/>
    <w:rsid w:val="00703D2F"/>
    <w:rsid w:val="0071129E"/>
    <w:rsid w:val="007204B3"/>
    <w:rsid w:val="00736CEB"/>
    <w:rsid w:val="0074009C"/>
    <w:rsid w:val="007407F6"/>
    <w:rsid w:val="00742384"/>
    <w:rsid w:val="0074351F"/>
    <w:rsid w:val="00747C30"/>
    <w:rsid w:val="00751050"/>
    <w:rsid w:val="00754485"/>
    <w:rsid w:val="007759F8"/>
    <w:rsid w:val="00782003"/>
    <w:rsid w:val="007862BD"/>
    <w:rsid w:val="007870DD"/>
    <w:rsid w:val="00790670"/>
    <w:rsid w:val="007960CD"/>
    <w:rsid w:val="00796262"/>
    <w:rsid w:val="007A1B41"/>
    <w:rsid w:val="007A4F07"/>
    <w:rsid w:val="007A78B7"/>
    <w:rsid w:val="007B69CE"/>
    <w:rsid w:val="007C253D"/>
    <w:rsid w:val="007C322E"/>
    <w:rsid w:val="007C66A9"/>
    <w:rsid w:val="007D1945"/>
    <w:rsid w:val="007D4C45"/>
    <w:rsid w:val="007D7C64"/>
    <w:rsid w:val="007E29DC"/>
    <w:rsid w:val="007E2D10"/>
    <w:rsid w:val="007F3514"/>
    <w:rsid w:val="007F47FC"/>
    <w:rsid w:val="007F7073"/>
    <w:rsid w:val="007F7FE7"/>
    <w:rsid w:val="00800401"/>
    <w:rsid w:val="00802844"/>
    <w:rsid w:val="00807345"/>
    <w:rsid w:val="008141A7"/>
    <w:rsid w:val="00814611"/>
    <w:rsid w:val="00815BDA"/>
    <w:rsid w:val="00817710"/>
    <w:rsid w:val="00822993"/>
    <w:rsid w:val="00824B00"/>
    <w:rsid w:val="00837193"/>
    <w:rsid w:val="00844786"/>
    <w:rsid w:val="00851685"/>
    <w:rsid w:val="00856D62"/>
    <w:rsid w:val="00861607"/>
    <w:rsid w:val="00864C0F"/>
    <w:rsid w:val="00866DBD"/>
    <w:rsid w:val="008677B1"/>
    <w:rsid w:val="00872ACA"/>
    <w:rsid w:val="00873324"/>
    <w:rsid w:val="0088023E"/>
    <w:rsid w:val="0088103A"/>
    <w:rsid w:val="008853CB"/>
    <w:rsid w:val="00890C9F"/>
    <w:rsid w:val="008954B9"/>
    <w:rsid w:val="00895F12"/>
    <w:rsid w:val="00896813"/>
    <w:rsid w:val="008A11B5"/>
    <w:rsid w:val="008A2560"/>
    <w:rsid w:val="008A2AC8"/>
    <w:rsid w:val="008A4858"/>
    <w:rsid w:val="008A6983"/>
    <w:rsid w:val="008B24BB"/>
    <w:rsid w:val="008B36EB"/>
    <w:rsid w:val="008B5912"/>
    <w:rsid w:val="008C1334"/>
    <w:rsid w:val="008C2904"/>
    <w:rsid w:val="008C450A"/>
    <w:rsid w:val="008C66CC"/>
    <w:rsid w:val="008D2301"/>
    <w:rsid w:val="008E1105"/>
    <w:rsid w:val="008E689A"/>
    <w:rsid w:val="008E7183"/>
    <w:rsid w:val="008F4B9D"/>
    <w:rsid w:val="00901E0E"/>
    <w:rsid w:val="00904659"/>
    <w:rsid w:val="00906F33"/>
    <w:rsid w:val="00913D65"/>
    <w:rsid w:val="00914227"/>
    <w:rsid w:val="0091674F"/>
    <w:rsid w:val="009205B5"/>
    <w:rsid w:val="00930F51"/>
    <w:rsid w:val="009333AA"/>
    <w:rsid w:val="0094057A"/>
    <w:rsid w:val="00941E26"/>
    <w:rsid w:val="00946B46"/>
    <w:rsid w:val="00947163"/>
    <w:rsid w:val="00947524"/>
    <w:rsid w:val="0095272D"/>
    <w:rsid w:val="00961DA1"/>
    <w:rsid w:val="009623B8"/>
    <w:rsid w:val="00974E11"/>
    <w:rsid w:val="00975E9D"/>
    <w:rsid w:val="009763EE"/>
    <w:rsid w:val="00976C41"/>
    <w:rsid w:val="00980B47"/>
    <w:rsid w:val="00981503"/>
    <w:rsid w:val="00987A46"/>
    <w:rsid w:val="00990BCE"/>
    <w:rsid w:val="00992688"/>
    <w:rsid w:val="009961C0"/>
    <w:rsid w:val="009A3DC3"/>
    <w:rsid w:val="009A5AD7"/>
    <w:rsid w:val="009B2DFB"/>
    <w:rsid w:val="009B42D7"/>
    <w:rsid w:val="009B7C09"/>
    <w:rsid w:val="009C5005"/>
    <w:rsid w:val="009C5A8B"/>
    <w:rsid w:val="009C64E4"/>
    <w:rsid w:val="009D0A30"/>
    <w:rsid w:val="009D0FE1"/>
    <w:rsid w:val="009D3EA2"/>
    <w:rsid w:val="009D5054"/>
    <w:rsid w:val="009D704E"/>
    <w:rsid w:val="009D77DA"/>
    <w:rsid w:val="009F2229"/>
    <w:rsid w:val="00A02CE6"/>
    <w:rsid w:val="00A03266"/>
    <w:rsid w:val="00A13F9D"/>
    <w:rsid w:val="00A177A1"/>
    <w:rsid w:val="00A208EC"/>
    <w:rsid w:val="00A213AB"/>
    <w:rsid w:val="00A24346"/>
    <w:rsid w:val="00A2460C"/>
    <w:rsid w:val="00A259C1"/>
    <w:rsid w:val="00A30456"/>
    <w:rsid w:val="00A30F3F"/>
    <w:rsid w:val="00A312BB"/>
    <w:rsid w:val="00A41568"/>
    <w:rsid w:val="00A46405"/>
    <w:rsid w:val="00A47A96"/>
    <w:rsid w:val="00A56F44"/>
    <w:rsid w:val="00A65D4C"/>
    <w:rsid w:val="00A662A7"/>
    <w:rsid w:val="00A71C84"/>
    <w:rsid w:val="00A73D90"/>
    <w:rsid w:val="00A73DAF"/>
    <w:rsid w:val="00A812FF"/>
    <w:rsid w:val="00A836E6"/>
    <w:rsid w:val="00A842E2"/>
    <w:rsid w:val="00A8668B"/>
    <w:rsid w:val="00A86F5D"/>
    <w:rsid w:val="00AA006A"/>
    <w:rsid w:val="00AA2ADB"/>
    <w:rsid w:val="00AA6905"/>
    <w:rsid w:val="00AB0F90"/>
    <w:rsid w:val="00AB1FF3"/>
    <w:rsid w:val="00AB4D79"/>
    <w:rsid w:val="00AB70DE"/>
    <w:rsid w:val="00AC03DD"/>
    <w:rsid w:val="00AC28C6"/>
    <w:rsid w:val="00AC2F71"/>
    <w:rsid w:val="00AC45C6"/>
    <w:rsid w:val="00AC5E40"/>
    <w:rsid w:val="00AC6395"/>
    <w:rsid w:val="00AD1F4C"/>
    <w:rsid w:val="00AD355B"/>
    <w:rsid w:val="00AD3B8A"/>
    <w:rsid w:val="00AD5671"/>
    <w:rsid w:val="00AD7928"/>
    <w:rsid w:val="00AE0C05"/>
    <w:rsid w:val="00AE236D"/>
    <w:rsid w:val="00AE3B78"/>
    <w:rsid w:val="00B00E3B"/>
    <w:rsid w:val="00B01C44"/>
    <w:rsid w:val="00B045F6"/>
    <w:rsid w:val="00B06AF3"/>
    <w:rsid w:val="00B13493"/>
    <w:rsid w:val="00B17C97"/>
    <w:rsid w:val="00B31348"/>
    <w:rsid w:val="00B31B73"/>
    <w:rsid w:val="00B33F1A"/>
    <w:rsid w:val="00B33F33"/>
    <w:rsid w:val="00B35583"/>
    <w:rsid w:val="00B4022D"/>
    <w:rsid w:val="00B454D5"/>
    <w:rsid w:val="00B46814"/>
    <w:rsid w:val="00B47C58"/>
    <w:rsid w:val="00B51485"/>
    <w:rsid w:val="00B532F3"/>
    <w:rsid w:val="00B56D69"/>
    <w:rsid w:val="00B62CAE"/>
    <w:rsid w:val="00B63200"/>
    <w:rsid w:val="00B65CC7"/>
    <w:rsid w:val="00B665EB"/>
    <w:rsid w:val="00B816D3"/>
    <w:rsid w:val="00B83992"/>
    <w:rsid w:val="00B86FD2"/>
    <w:rsid w:val="00B87ABC"/>
    <w:rsid w:val="00B91188"/>
    <w:rsid w:val="00B92B66"/>
    <w:rsid w:val="00B94007"/>
    <w:rsid w:val="00BA102C"/>
    <w:rsid w:val="00BA68D9"/>
    <w:rsid w:val="00BB077E"/>
    <w:rsid w:val="00BB0833"/>
    <w:rsid w:val="00BB3081"/>
    <w:rsid w:val="00BB562F"/>
    <w:rsid w:val="00BC6C2C"/>
    <w:rsid w:val="00BD289F"/>
    <w:rsid w:val="00BD66BD"/>
    <w:rsid w:val="00BE310A"/>
    <w:rsid w:val="00BE4367"/>
    <w:rsid w:val="00BF1020"/>
    <w:rsid w:val="00BF262A"/>
    <w:rsid w:val="00BF47DF"/>
    <w:rsid w:val="00BF76F6"/>
    <w:rsid w:val="00C051D2"/>
    <w:rsid w:val="00C108F8"/>
    <w:rsid w:val="00C13040"/>
    <w:rsid w:val="00C135B5"/>
    <w:rsid w:val="00C13B43"/>
    <w:rsid w:val="00C275B1"/>
    <w:rsid w:val="00C339DC"/>
    <w:rsid w:val="00C37734"/>
    <w:rsid w:val="00C40D43"/>
    <w:rsid w:val="00C41B08"/>
    <w:rsid w:val="00C44F46"/>
    <w:rsid w:val="00C469EA"/>
    <w:rsid w:val="00C56A4E"/>
    <w:rsid w:val="00C609CE"/>
    <w:rsid w:val="00C64724"/>
    <w:rsid w:val="00C6694D"/>
    <w:rsid w:val="00C676A8"/>
    <w:rsid w:val="00C71BBE"/>
    <w:rsid w:val="00C72B4E"/>
    <w:rsid w:val="00C7367C"/>
    <w:rsid w:val="00C741B4"/>
    <w:rsid w:val="00C7541C"/>
    <w:rsid w:val="00C7635C"/>
    <w:rsid w:val="00C812C3"/>
    <w:rsid w:val="00C86787"/>
    <w:rsid w:val="00C86DCC"/>
    <w:rsid w:val="00C93583"/>
    <w:rsid w:val="00C9603D"/>
    <w:rsid w:val="00C97EF9"/>
    <w:rsid w:val="00CA09A5"/>
    <w:rsid w:val="00CA4C6C"/>
    <w:rsid w:val="00CB0275"/>
    <w:rsid w:val="00CB5046"/>
    <w:rsid w:val="00CB5353"/>
    <w:rsid w:val="00CB68D7"/>
    <w:rsid w:val="00CB7293"/>
    <w:rsid w:val="00CC34BD"/>
    <w:rsid w:val="00CC4D79"/>
    <w:rsid w:val="00CC59D2"/>
    <w:rsid w:val="00CD327E"/>
    <w:rsid w:val="00CE18A8"/>
    <w:rsid w:val="00CE1B20"/>
    <w:rsid w:val="00CE1C4D"/>
    <w:rsid w:val="00CE385B"/>
    <w:rsid w:val="00CE5475"/>
    <w:rsid w:val="00CE6E14"/>
    <w:rsid w:val="00CE6EE7"/>
    <w:rsid w:val="00CE74DF"/>
    <w:rsid w:val="00CF3B35"/>
    <w:rsid w:val="00D10636"/>
    <w:rsid w:val="00D1727E"/>
    <w:rsid w:val="00D22505"/>
    <w:rsid w:val="00D265CB"/>
    <w:rsid w:val="00D329DF"/>
    <w:rsid w:val="00D33CC4"/>
    <w:rsid w:val="00D3794A"/>
    <w:rsid w:val="00D439B3"/>
    <w:rsid w:val="00D459BE"/>
    <w:rsid w:val="00D45DC2"/>
    <w:rsid w:val="00D474D7"/>
    <w:rsid w:val="00D51119"/>
    <w:rsid w:val="00D53AD8"/>
    <w:rsid w:val="00D620C6"/>
    <w:rsid w:val="00D62AC3"/>
    <w:rsid w:val="00D70C03"/>
    <w:rsid w:val="00D72D40"/>
    <w:rsid w:val="00D77AC1"/>
    <w:rsid w:val="00D826CB"/>
    <w:rsid w:val="00D83CC9"/>
    <w:rsid w:val="00D85865"/>
    <w:rsid w:val="00D86041"/>
    <w:rsid w:val="00D93F35"/>
    <w:rsid w:val="00DA1005"/>
    <w:rsid w:val="00DA3A37"/>
    <w:rsid w:val="00DA51E5"/>
    <w:rsid w:val="00DB30D3"/>
    <w:rsid w:val="00DB47DC"/>
    <w:rsid w:val="00DB578F"/>
    <w:rsid w:val="00DB7854"/>
    <w:rsid w:val="00DC248F"/>
    <w:rsid w:val="00DC2C18"/>
    <w:rsid w:val="00DC3DB5"/>
    <w:rsid w:val="00DC730E"/>
    <w:rsid w:val="00DD0917"/>
    <w:rsid w:val="00DD2CDA"/>
    <w:rsid w:val="00DE16C4"/>
    <w:rsid w:val="00DE3162"/>
    <w:rsid w:val="00DE5124"/>
    <w:rsid w:val="00DF15EA"/>
    <w:rsid w:val="00E00671"/>
    <w:rsid w:val="00E048BA"/>
    <w:rsid w:val="00E1150A"/>
    <w:rsid w:val="00E148DF"/>
    <w:rsid w:val="00E15952"/>
    <w:rsid w:val="00E16BBA"/>
    <w:rsid w:val="00E20A1F"/>
    <w:rsid w:val="00E211FA"/>
    <w:rsid w:val="00E24A78"/>
    <w:rsid w:val="00E26216"/>
    <w:rsid w:val="00E34A9B"/>
    <w:rsid w:val="00E34AC0"/>
    <w:rsid w:val="00E40423"/>
    <w:rsid w:val="00E425D0"/>
    <w:rsid w:val="00E44393"/>
    <w:rsid w:val="00E45E16"/>
    <w:rsid w:val="00E522B3"/>
    <w:rsid w:val="00E52D99"/>
    <w:rsid w:val="00E550DF"/>
    <w:rsid w:val="00E61F33"/>
    <w:rsid w:val="00E63528"/>
    <w:rsid w:val="00E64302"/>
    <w:rsid w:val="00E65E5A"/>
    <w:rsid w:val="00E6679C"/>
    <w:rsid w:val="00E714E5"/>
    <w:rsid w:val="00E80F9A"/>
    <w:rsid w:val="00E872CF"/>
    <w:rsid w:val="00E929BC"/>
    <w:rsid w:val="00E933F2"/>
    <w:rsid w:val="00E9350F"/>
    <w:rsid w:val="00E94087"/>
    <w:rsid w:val="00E95F70"/>
    <w:rsid w:val="00EA5C29"/>
    <w:rsid w:val="00EA7466"/>
    <w:rsid w:val="00EB2BD2"/>
    <w:rsid w:val="00EB2DF1"/>
    <w:rsid w:val="00EB4758"/>
    <w:rsid w:val="00EB5AF0"/>
    <w:rsid w:val="00EC0390"/>
    <w:rsid w:val="00EC0810"/>
    <w:rsid w:val="00EC2DF2"/>
    <w:rsid w:val="00EC2EF1"/>
    <w:rsid w:val="00EC5FF7"/>
    <w:rsid w:val="00ED6472"/>
    <w:rsid w:val="00ED6C02"/>
    <w:rsid w:val="00EE3589"/>
    <w:rsid w:val="00EE72BF"/>
    <w:rsid w:val="00EE7B87"/>
    <w:rsid w:val="00EE7F70"/>
    <w:rsid w:val="00EF0375"/>
    <w:rsid w:val="00EF4E05"/>
    <w:rsid w:val="00F00C25"/>
    <w:rsid w:val="00F00F99"/>
    <w:rsid w:val="00F02DC3"/>
    <w:rsid w:val="00F127DA"/>
    <w:rsid w:val="00F145F2"/>
    <w:rsid w:val="00F26B90"/>
    <w:rsid w:val="00F27DF1"/>
    <w:rsid w:val="00F3034F"/>
    <w:rsid w:val="00F34DA6"/>
    <w:rsid w:val="00F35809"/>
    <w:rsid w:val="00F36EEC"/>
    <w:rsid w:val="00F439F8"/>
    <w:rsid w:val="00F466F9"/>
    <w:rsid w:val="00F4674D"/>
    <w:rsid w:val="00F47E21"/>
    <w:rsid w:val="00F57981"/>
    <w:rsid w:val="00F57ADD"/>
    <w:rsid w:val="00F62F54"/>
    <w:rsid w:val="00F63162"/>
    <w:rsid w:val="00F6392B"/>
    <w:rsid w:val="00F715BD"/>
    <w:rsid w:val="00F7368A"/>
    <w:rsid w:val="00F74ACB"/>
    <w:rsid w:val="00F81744"/>
    <w:rsid w:val="00F82B27"/>
    <w:rsid w:val="00F83F65"/>
    <w:rsid w:val="00F85882"/>
    <w:rsid w:val="00F9171C"/>
    <w:rsid w:val="00F91879"/>
    <w:rsid w:val="00F976C6"/>
    <w:rsid w:val="00FA08D5"/>
    <w:rsid w:val="00FB5F3A"/>
    <w:rsid w:val="00FB7119"/>
    <w:rsid w:val="00FB7F52"/>
    <w:rsid w:val="00FC0D80"/>
    <w:rsid w:val="00FC0DD0"/>
    <w:rsid w:val="00FC5A85"/>
    <w:rsid w:val="00FC70D0"/>
    <w:rsid w:val="00FD003C"/>
    <w:rsid w:val="00FD21D0"/>
    <w:rsid w:val="00FD7032"/>
    <w:rsid w:val="00FE00DE"/>
    <w:rsid w:val="00FF04EC"/>
    <w:rsid w:val="00FF11DF"/>
    <w:rsid w:val="00FF2152"/>
    <w:rsid w:val="00FF6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D2A95"/>
  <w15:docId w15:val="{A3F18F33-E91A-4CA8-95F0-112767A7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527"/>
  </w:style>
  <w:style w:type="paragraph" w:styleId="Heading1">
    <w:name w:val="heading 1"/>
    <w:aliases w:val="Level 1,Section Heading,h1,Numbered - 1,CBC Heading 1,Section,H1"/>
    <w:basedOn w:val="Normal"/>
    <w:next w:val="Normal"/>
    <w:link w:val="Heading1Char"/>
    <w:qFormat/>
    <w:rsid w:val="00F35809"/>
    <w:pPr>
      <w:keepNext/>
      <w:numPr>
        <w:numId w:val="10"/>
      </w:numPr>
      <w:spacing w:before="120" w:after="120" w:line="240" w:lineRule="auto"/>
      <w:outlineLvl w:val="0"/>
    </w:pPr>
    <w:rPr>
      <w:rFonts w:ascii="Arial" w:eastAsia="Times New Roman" w:hAnsi="Arial" w:cs="Arial"/>
      <w:b/>
      <w:bCs/>
      <w:color w:val="438EC5"/>
      <w:sz w:val="16"/>
      <w:szCs w:val="24"/>
      <w:lang w:eastAsia="en-US"/>
    </w:rPr>
  </w:style>
  <w:style w:type="paragraph" w:styleId="Heading2">
    <w:name w:val="heading 2"/>
    <w:basedOn w:val="Normal"/>
    <w:next w:val="Normal"/>
    <w:link w:val="Heading2Char"/>
    <w:qFormat/>
    <w:rsid w:val="00F35809"/>
    <w:pPr>
      <w:keepNext/>
      <w:numPr>
        <w:ilvl w:val="1"/>
        <w:numId w:val="10"/>
      </w:numPr>
      <w:spacing w:before="120" w:after="120" w:line="240" w:lineRule="auto"/>
      <w:outlineLvl w:val="1"/>
    </w:pPr>
    <w:rPr>
      <w:rFonts w:ascii="Arial" w:eastAsia="Times New Roman" w:hAnsi="Arial" w:cs="Arial"/>
      <w:b/>
      <w:bCs/>
      <w:color w:val="FFFFFF"/>
      <w:szCs w:val="24"/>
      <w:lang w:eastAsia="en-US"/>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F35809"/>
    <w:pPr>
      <w:keepNext/>
      <w:numPr>
        <w:ilvl w:val="2"/>
        <w:numId w:val="10"/>
      </w:numPr>
      <w:spacing w:before="240" w:after="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semiHidden/>
    <w:unhideWhenUsed/>
    <w:qFormat/>
    <w:rsid w:val="00F35809"/>
    <w:pPr>
      <w:keepNext/>
      <w:keepLines/>
      <w:numPr>
        <w:ilvl w:val="3"/>
        <w:numId w:val="10"/>
      </w:numPr>
      <w:spacing w:before="200" w:after="0" w:line="240" w:lineRule="auto"/>
      <w:outlineLvl w:val="3"/>
    </w:pPr>
    <w:rPr>
      <w:rFonts w:asciiTheme="majorHAnsi" w:eastAsiaTheme="majorEastAsia" w:hAnsiTheme="majorHAnsi" w:cstheme="majorBidi"/>
      <w:b/>
      <w:bCs/>
      <w:i/>
      <w:iCs/>
      <w:color w:val="4F81BD" w:themeColor="accent1"/>
      <w:szCs w:val="24"/>
      <w:lang w:eastAsia="en-US"/>
    </w:rPr>
  </w:style>
  <w:style w:type="paragraph" w:styleId="Heading5">
    <w:name w:val="heading 5"/>
    <w:basedOn w:val="Normal"/>
    <w:next w:val="Normal"/>
    <w:link w:val="Heading5Char"/>
    <w:semiHidden/>
    <w:unhideWhenUsed/>
    <w:qFormat/>
    <w:rsid w:val="00F35809"/>
    <w:pPr>
      <w:keepNext/>
      <w:keepLines/>
      <w:numPr>
        <w:ilvl w:val="4"/>
        <w:numId w:val="10"/>
      </w:numPr>
      <w:spacing w:before="200" w:after="0" w:line="240" w:lineRule="auto"/>
      <w:outlineLvl w:val="4"/>
    </w:pPr>
    <w:rPr>
      <w:rFonts w:asciiTheme="majorHAnsi" w:eastAsiaTheme="majorEastAsia" w:hAnsiTheme="majorHAnsi" w:cstheme="majorBidi"/>
      <w:color w:val="243F60" w:themeColor="accent1" w:themeShade="7F"/>
      <w:szCs w:val="24"/>
      <w:lang w:eastAsia="en-US"/>
    </w:rPr>
  </w:style>
  <w:style w:type="paragraph" w:styleId="Heading6">
    <w:name w:val="heading 6"/>
    <w:basedOn w:val="Normal"/>
    <w:next w:val="Normal"/>
    <w:link w:val="Heading6Char"/>
    <w:semiHidden/>
    <w:unhideWhenUsed/>
    <w:qFormat/>
    <w:rsid w:val="00F35809"/>
    <w:pPr>
      <w:keepNext/>
      <w:keepLines/>
      <w:numPr>
        <w:ilvl w:val="5"/>
        <w:numId w:val="10"/>
      </w:numPr>
      <w:spacing w:before="200" w:after="0" w:line="240" w:lineRule="auto"/>
      <w:outlineLvl w:val="5"/>
    </w:pPr>
    <w:rPr>
      <w:rFonts w:asciiTheme="majorHAnsi" w:eastAsiaTheme="majorEastAsia" w:hAnsiTheme="majorHAnsi" w:cstheme="majorBidi"/>
      <w:i/>
      <w:iCs/>
      <w:color w:val="243F60" w:themeColor="accent1" w:themeShade="7F"/>
      <w:szCs w:val="24"/>
      <w:lang w:eastAsia="en-US"/>
    </w:rPr>
  </w:style>
  <w:style w:type="paragraph" w:styleId="Heading7">
    <w:name w:val="heading 7"/>
    <w:basedOn w:val="Normal"/>
    <w:next w:val="Normal"/>
    <w:link w:val="Heading7Char"/>
    <w:qFormat/>
    <w:rsid w:val="00F35809"/>
    <w:pPr>
      <w:numPr>
        <w:ilvl w:val="6"/>
        <w:numId w:val="10"/>
      </w:numPr>
      <w:spacing w:before="240" w:after="60" w:line="240" w:lineRule="auto"/>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qFormat/>
    <w:rsid w:val="00F35809"/>
    <w:pPr>
      <w:numPr>
        <w:ilvl w:val="7"/>
        <w:numId w:val="10"/>
      </w:num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semiHidden/>
    <w:unhideWhenUsed/>
    <w:qFormat/>
    <w:rsid w:val="00F35809"/>
    <w:pPr>
      <w:keepNext/>
      <w:keepLines/>
      <w:numPr>
        <w:ilvl w:val="8"/>
        <w:numId w:val="10"/>
      </w:numPr>
      <w:spacing w:before="200" w:after="120" w:line="240" w:lineRule="auto"/>
      <w:outlineLvl w:val="8"/>
    </w:pPr>
    <w:rPr>
      <w:rFonts w:ascii="Cambria" w:eastAsia="Times New Roman" w:hAnsi="Cambria" w:cs="Times New Roman"/>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405"/>
    <w:rPr>
      <w:rFonts w:ascii="Tahoma" w:hAnsi="Tahoma" w:cs="Tahoma"/>
      <w:sz w:val="16"/>
      <w:szCs w:val="16"/>
    </w:rPr>
  </w:style>
  <w:style w:type="table" w:styleId="TableGrid">
    <w:name w:val="Table Grid"/>
    <w:basedOn w:val="TableNormal"/>
    <w:uiPriority w:val="59"/>
    <w:rsid w:val="00A4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C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674D"/>
    <w:rPr>
      <w:strike w:val="0"/>
      <w:dstrike w:val="0"/>
      <w:color w:val="399900"/>
      <w:u w:val="none"/>
      <w:effect w:val="none"/>
    </w:rPr>
  </w:style>
  <w:style w:type="paragraph" w:styleId="ListParagraph">
    <w:name w:val="List Paragraph"/>
    <w:aliases w:val="Numbered Para 1,Dot pt,No Spacing1,List Paragraph Char Char Char,Indicator Text,List Paragraph1,Bullet 1,Bullet Points,MAIN CONTENT"/>
    <w:basedOn w:val="Normal"/>
    <w:link w:val="ListParagraphChar"/>
    <w:uiPriority w:val="34"/>
    <w:qFormat/>
    <w:rsid w:val="00176488"/>
    <w:pPr>
      <w:ind w:left="720"/>
      <w:contextualSpacing/>
    </w:pPr>
  </w:style>
  <w:style w:type="paragraph" w:styleId="Header">
    <w:name w:val="header"/>
    <w:basedOn w:val="Normal"/>
    <w:link w:val="HeaderChar"/>
    <w:uiPriority w:val="99"/>
    <w:unhideWhenUsed/>
    <w:rsid w:val="007C6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6A9"/>
  </w:style>
  <w:style w:type="paragraph" w:styleId="Footer">
    <w:name w:val="footer"/>
    <w:basedOn w:val="Normal"/>
    <w:link w:val="FooterChar"/>
    <w:uiPriority w:val="99"/>
    <w:unhideWhenUsed/>
    <w:rsid w:val="007C6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6A9"/>
  </w:style>
  <w:style w:type="paragraph" w:styleId="NormalWeb">
    <w:name w:val="Normal (Web)"/>
    <w:basedOn w:val="Normal"/>
    <w:uiPriority w:val="99"/>
    <w:semiHidden/>
    <w:unhideWhenUsed/>
    <w:rsid w:val="00A71C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16E63"/>
    <w:pPr>
      <w:spacing w:after="0" w:line="240" w:lineRule="auto"/>
    </w:pPr>
  </w:style>
  <w:style w:type="paragraph" w:customStyle="1" w:styleId="Heading">
    <w:name w:val="Heading"/>
    <w:basedOn w:val="Normal"/>
    <w:link w:val="HeadingChar"/>
    <w:qFormat/>
    <w:rsid w:val="00E1150A"/>
    <w:pPr>
      <w:pBdr>
        <w:bottom w:val="single" w:sz="4" w:space="1" w:color="auto"/>
      </w:pBdr>
      <w:autoSpaceDE w:val="0"/>
      <w:autoSpaceDN w:val="0"/>
      <w:adjustRightInd w:val="0"/>
      <w:spacing w:after="0" w:line="360" w:lineRule="auto"/>
      <w:jc w:val="both"/>
    </w:pPr>
    <w:rPr>
      <w:rFonts w:ascii="Arial" w:hAnsi="Arial" w:cs="Arial"/>
      <w:b/>
      <w:bCs/>
    </w:rPr>
  </w:style>
  <w:style w:type="character" w:styleId="CommentReference">
    <w:name w:val="annotation reference"/>
    <w:basedOn w:val="DefaultParagraphFont"/>
    <w:uiPriority w:val="99"/>
    <w:semiHidden/>
    <w:unhideWhenUsed/>
    <w:rsid w:val="004235B3"/>
    <w:rPr>
      <w:sz w:val="16"/>
      <w:szCs w:val="16"/>
    </w:rPr>
  </w:style>
  <w:style w:type="character" w:customStyle="1" w:styleId="HeadingChar">
    <w:name w:val="Heading Char"/>
    <w:basedOn w:val="DefaultParagraphFont"/>
    <w:link w:val="Heading"/>
    <w:rsid w:val="00E1150A"/>
    <w:rPr>
      <w:rFonts w:ascii="Arial" w:hAnsi="Arial" w:cs="Arial"/>
      <w:b/>
      <w:bCs/>
    </w:rPr>
  </w:style>
  <w:style w:type="paragraph" w:styleId="CommentText">
    <w:name w:val="annotation text"/>
    <w:basedOn w:val="Normal"/>
    <w:link w:val="CommentTextChar"/>
    <w:uiPriority w:val="99"/>
    <w:unhideWhenUsed/>
    <w:rsid w:val="004235B3"/>
    <w:pPr>
      <w:spacing w:line="240" w:lineRule="auto"/>
    </w:pPr>
    <w:rPr>
      <w:sz w:val="20"/>
      <w:szCs w:val="20"/>
    </w:rPr>
  </w:style>
  <w:style w:type="character" w:customStyle="1" w:styleId="CommentTextChar">
    <w:name w:val="Comment Text Char"/>
    <w:basedOn w:val="DefaultParagraphFont"/>
    <w:link w:val="CommentText"/>
    <w:uiPriority w:val="99"/>
    <w:rsid w:val="004235B3"/>
    <w:rPr>
      <w:sz w:val="20"/>
      <w:szCs w:val="20"/>
    </w:rPr>
  </w:style>
  <w:style w:type="paragraph" w:styleId="TOC1">
    <w:name w:val="toc 1"/>
    <w:basedOn w:val="Normal"/>
    <w:next w:val="Normal"/>
    <w:autoRedefine/>
    <w:uiPriority w:val="39"/>
    <w:unhideWhenUsed/>
    <w:rsid w:val="004235B3"/>
    <w:pPr>
      <w:spacing w:after="100"/>
    </w:pPr>
  </w:style>
  <w:style w:type="paragraph" w:customStyle="1" w:styleId="Level4">
    <w:name w:val="Level 4"/>
    <w:basedOn w:val="Normal"/>
    <w:next w:val="Normal"/>
    <w:rsid w:val="00E933F2"/>
    <w:pPr>
      <w:tabs>
        <w:tab w:val="num" w:pos="1039"/>
        <w:tab w:val="left" w:pos="3024"/>
        <w:tab w:val="left" w:pos="4032"/>
        <w:tab w:val="left" w:pos="5040"/>
        <w:tab w:val="left" w:pos="6048"/>
        <w:tab w:val="left" w:pos="7056"/>
        <w:tab w:val="left" w:pos="8064"/>
        <w:tab w:val="right" w:pos="9029"/>
      </w:tabs>
      <w:spacing w:after="240"/>
      <w:ind w:left="1039" w:hanging="709"/>
      <w:jc w:val="both"/>
      <w:outlineLvl w:val="3"/>
    </w:pPr>
    <w:rPr>
      <w:rFonts w:ascii="Arial" w:eastAsia="Times New Roman" w:hAnsi="Arial" w:cs="Arial"/>
      <w:sz w:val="21"/>
      <w:szCs w:val="21"/>
    </w:rPr>
  </w:style>
  <w:style w:type="paragraph" w:styleId="CommentSubject">
    <w:name w:val="annotation subject"/>
    <w:basedOn w:val="CommentText"/>
    <w:next w:val="CommentText"/>
    <w:link w:val="CommentSubjectChar"/>
    <w:uiPriority w:val="99"/>
    <w:semiHidden/>
    <w:unhideWhenUsed/>
    <w:rsid w:val="00E933F2"/>
    <w:rPr>
      <w:b/>
      <w:bCs/>
    </w:rPr>
  </w:style>
  <w:style w:type="character" w:customStyle="1" w:styleId="CommentSubjectChar">
    <w:name w:val="Comment Subject Char"/>
    <w:basedOn w:val="CommentTextChar"/>
    <w:link w:val="CommentSubject"/>
    <w:uiPriority w:val="99"/>
    <w:semiHidden/>
    <w:rsid w:val="00E933F2"/>
    <w:rPr>
      <w:b/>
      <w:bCs/>
      <w:sz w:val="20"/>
      <w:szCs w:val="20"/>
    </w:rPr>
  </w:style>
  <w:style w:type="paragraph" w:customStyle="1" w:styleId="Header1">
    <w:name w:val="Header1"/>
    <w:basedOn w:val="Normal"/>
    <w:link w:val="headerChar0"/>
    <w:qFormat/>
    <w:rsid w:val="00F3034F"/>
    <w:pPr>
      <w:jc w:val="both"/>
    </w:pPr>
    <w:rPr>
      <w:rFonts w:eastAsiaTheme="minorHAnsi"/>
      <w:b/>
      <w:szCs w:val="18"/>
    </w:rPr>
  </w:style>
  <w:style w:type="character" w:customStyle="1" w:styleId="headerChar0">
    <w:name w:val="header Char"/>
    <w:basedOn w:val="DefaultParagraphFont"/>
    <w:link w:val="Header1"/>
    <w:rsid w:val="00F3034F"/>
    <w:rPr>
      <w:rFonts w:eastAsiaTheme="minorHAnsi"/>
      <w:b/>
      <w:szCs w:val="18"/>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
    <w:link w:val="ListParagraph"/>
    <w:uiPriority w:val="34"/>
    <w:locked/>
    <w:rsid w:val="00DE3162"/>
  </w:style>
  <w:style w:type="table" w:customStyle="1" w:styleId="TableGrid2">
    <w:name w:val="Table Grid2"/>
    <w:basedOn w:val="TableNormal"/>
    <w:next w:val="TableGrid"/>
    <w:uiPriority w:val="59"/>
    <w:rsid w:val="005F6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DA1"/>
    <w:pPr>
      <w:spacing w:after="0" w:line="240" w:lineRule="auto"/>
    </w:pPr>
  </w:style>
  <w:style w:type="character" w:styleId="UnresolvedMention">
    <w:name w:val="Unresolved Mention"/>
    <w:basedOn w:val="DefaultParagraphFont"/>
    <w:uiPriority w:val="99"/>
    <w:semiHidden/>
    <w:unhideWhenUsed/>
    <w:rsid w:val="00800401"/>
    <w:rPr>
      <w:color w:val="808080"/>
      <w:shd w:val="clear" w:color="auto" w:fill="E6E6E6"/>
    </w:rPr>
  </w:style>
  <w:style w:type="character" w:styleId="FollowedHyperlink">
    <w:name w:val="FollowedHyperlink"/>
    <w:basedOn w:val="DefaultParagraphFont"/>
    <w:uiPriority w:val="99"/>
    <w:semiHidden/>
    <w:unhideWhenUsed/>
    <w:rsid w:val="00800401"/>
    <w:rPr>
      <w:color w:val="800080" w:themeColor="followedHyperlink"/>
      <w:u w:val="single"/>
    </w:rPr>
  </w:style>
  <w:style w:type="character" w:customStyle="1" w:styleId="Heading1Char">
    <w:name w:val="Heading 1 Char"/>
    <w:aliases w:val="Level 1 Char,Section Heading Char,h1 Char,Numbered - 1 Char,CBC Heading 1 Char,Section Char,H1 Char"/>
    <w:basedOn w:val="DefaultParagraphFont"/>
    <w:link w:val="Heading1"/>
    <w:rsid w:val="00F35809"/>
    <w:rPr>
      <w:rFonts w:ascii="Arial" w:eastAsia="Times New Roman" w:hAnsi="Arial" w:cs="Arial"/>
      <w:b/>
      <w:bCs/>
      <w:color w:val="438EC5"/>
      <w:sz w:val="16"/>
      <w:szCs w:val="24"/>
      <w:lang w:eastAsia="en-US"/>
    </w:rPr>
  </w:style>
  <w:style w:type="character" w:customStyle="1" w:styleId="Heading2Char">
    <w:name w:val="Heading 2 Char"/>
    <w:basedOn w:val="DefaultParagraphFont"/>
    <w:link w:val="Heading2"/>
    <w:rsid w:val="00F35809"/>
    <w:rPr>
      <w:rFonts w:ascii="Arial" w:eastAsia="Times New Roman" w:hAnsi="Arial" w:cs="Arial"/>
      <w:b/>
      <w:bCs/>
      <w:color w:val="FFFFFF"/>
      <w:szCs w:val="24"/>
      <w:lang w:eastAsia="en-US"/>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F35809"/>
    <w:rPr>
      <w:rFonts w:ascii="Arial" w:eastAsia="Times New Roman" w:hAnsi="Arial" w:cs="Arial"/>
      <w:b/>
      <w:bCs/>
      <w:sz w:val="26"/>
      <w:szCs w:val="26"/>
      <w:lang w:eastAsia="en-US"/>
    </w:rPr>
  </w:style>
  <w:style w:type="character" w:customStyle="1" w:styleId="Heading4Char">
    <w:name w:val="Heading 4 Char"/>
    <w:basedOn w:val="DefaultParagraphFont"/>
    <w:link w:val="Heading4"/>
    <w:semiHidden/>
    <w:rsid w:val="00F35809"/>
    <w:rPr>
      <w:rFonts w:asciiTheme="majorHAnsi" w:eastAsiaTheme="majorEastAsia" w:hAnsiTheme="majorHAnsi" w:cstheme="majorBidi"/>
      <w:b/>
      <w:bCs/>
      <w:i/>
      <w:iCs/>
      <w:color w:val="4F81BD" w:themeColor="accent1"/>
      <w:szCs w:val="24"/>
      <w:lang w:eastAsia="en-US"/>
    </w:rPr>
  </w:style>
  <w:style w:type="character" w:customStyle="1" w:styleId="Heading5Char">
    <w:name w:val="Heading 5 Char"/>
    <w:basedOn w:val="DefaultParagraphFont"/>
    <w:link w:val="Heading5"/>
    <w:semiHidden/>
    <w:rsid w:val="00F35809"/>
    <w:rPr>
      <w:rFonts w:asciiTheme="majorHAnsi" w:eastAsiaTheme="majorEastAsia" w:hAnsiTheme="majorHAnsi" w:cstheme="majorBidi"/>
      <w:color w:val="243F60" w:themeColor="accent1" w:themeShade="7F"/>
      <w:szCs w:val="24"/>
      <w:lang w:eastAsia="en-US"/>
    </w:rPr>
  </w:style>
  <w:style w:type="character" w:customStyle="1" w:styleId="Heading6Char">
    <w:name w:val="Heading 6 Char"/>
    <w:basedOn w:val="DefaultParagraphFont"/>
    <w:link w:val="Heading6"/>
    <w:semiHidden/>
    <w:rsid w:val="00F35809"/>
    <w:rPr>
      <w:rFonts w:asciiTheme="majorHAnsi" w:eastAsiaTheme="majorEastAsia" w:hAnsiTheme="majorHAnsi" w:cstheme="majorBidi"/>
      <w:i/>
      <w:iCs/>
      <w:color w:val="243F60" w:themeColor="accent1" w:themeShade="7F"/>
      <w:szCs w:val="24"/>
      <w:lang w:eastAsia="en-US"/>
    </w:rPr>
  </w:style>
  <w:style w:type="character" w:customStyle="1" w:styleId="Heading7Char">
    <w:name w:val="Heading 7 Char"/>
    <w:basedOn w:val="DefaultParagraphFont"/>
    <w:link w:val="Heading7"/>
    <w:rsid w:val="00F35809"/>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F35809"/>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semiHidden/>
    <w:rsid w:val="00F35809"/>
    <w:rPr>
      <w:rFonts w:ascii="Cambria" w:eastAsia="Times New Roman" w:hAnsi="Cambria" w:cs="Times New Roman"/>
      <w:i/>
      <w:iCs/>
      <w:color w:val="404040"/>
      <w:szCs w:val="20"/>
      <w:lang w:eastAsia="en-US"/>
    </w:rPr>
  </w:style>
  <w:style w:type="table" w:customStyle="1" w:styleId="TableGrid1">
    <w:name w:val="Table Grid1"/>
    <w:basedOn w:val="TableNormal"/>
    <w:next w:val="TableGrid"/>
    <w:uiPriority w:val="59"/>
    <w:rsid w:val="00B87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62227E"/>
    <w:pPr>
      <w:spacing w:after="0" w:line="240" w:lineRule="auto"/>
    </w:pPr>
    <w:rPr>
      <w:rFonts w:eastAsiaTheme="minorHAnsi"/>
      <w:color w:val="365F91" w:themeColor="accent1" w:themeShade="BF"/>
      <w:lang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019">
      <w:bodyDiv w:val="1"/>
      <w:marLeft w:val="0"/>
      <w:marRight w:val="0"/>
      <w:marTop w:val="0"/>
      <w:marBottom w:val="0"/>
      <w:divBdr>
        <w:top w:val="none" w:sz="0" w:space="0" w:color="auto"/>
        <w:left w:val="none" w:sz="0" w:space="0" w:color="auto"/>
        <w:bottom w:val="none" w:sz="0" w:space="0" w:color="auto"/>
        <w:right w:val="none" w:sz="0" w:space="0" w:color="auto"/>
      </w:divBdr>
    </w:div>
    <w:div w:id="273942768">
      <w:bodyDiv w:val="1"/>
      <w:marLeft w:val="0"/>
      <w:marRight w:val="0"/>
      <w:marTop w:val="0"/>
      <w:marBottom w:val="0"/>
      <w:divBdr>
        <w:top w:val="none" w:sz="0" w:space="0" w:color="auto"/>
        <w:left w:val="none" w:sz="0" w:space="0" w:color="auto"/>
        <w:bottom w:val="none" w:sz="0" w:space="0" w:color="auto"/>
        <w:right w:val="none" w:sz="0" w:space="0" w:color="auto"/>
      </w:divBdr>
      <w:divsChild>
        <w:div w:id="422918739">
          <w:marLeft w:val="0"/>
          <w:marRight w:val="0"/>
          <w:marTop w:val="0"/>
          <w:marBottom w:val="0"/>
          <w:divBdr>
            <w:top w:val="none" w:sz="0" w:space="0" w:color="auto"/>
            <w:left w:val="none" w:sz="0" w:space="0" w:color="auto"/>
            <w:bottom w:val="none" w:sz="0" w:space="0" w:color="auto"/>
            <w:right w:val="none" w:sz="0" w:space="0" w:color="auto"/>
          </w:divBdr>
          <w:divsChild>
            <w:div w:id="1564949762">
              <w:marLeft w:val="0"/>
              <w:marRight w:val="0"/>
              <w:marTop w:val="0"/>
              <w:marBottom w:val="0"/>
              <w:divBdr>
                <w:top w:val="none" w:sz="0" w:space="0" w:color="auto"/>
                <w:left w:val="none" w:sz="0" w:space="0" w:color="auto"/>
                <w:bottom w:val="none" w:sz="0" w:space="0" w:color="auto"/>
                <w:right w:val="none" w:sz="0" w:space="0" w:color="auto"/>
              </w:divBdr>
              <w:divsChild>
                <w:div w:id="2003239598">
                  <w:marLeft w:val="0"/>
                  <w:marRight w:val="0"/>
                  <w:marTop w:val="0"/>
                  <w:marBottom w:val="0"/>
                  <w:divBdr>
                    <w:top w:val="none" w:sz="0" w:space="0" w:color="auto"/>
                    <w:left w:val="none" w:sz="0" w:space="0" w:color="auto"/>
                    <w:bottom w:val="none" w:sz="0" w:space="0" w:color="auto"/>
                    <w:right w:val="none" w:sz="0" w:space="0" w:color="auto"/>
                  </w:divBdr>
                  <w:divsChild>
                    <w:div w:id="1931305517">
                      <w:marLeft w:val="0"/>
                      <w:marRight w:val="0"/>
                      <w:marTop w:val="0"/>
                      <w:marBottom w:val="0"/>
                      <w:divBdr>
                        <w:top w:val="none" w:sz="0" w:space="0" w:color="auto"/>
                        <w:left w:val="none" w:sz="0" w:space="0" w:color="auto"/>
                        <w:bottom w:val="none" w:sz="0" w:space="0" w:color="auto"/>
                        <w:right w:val="none" w:sz="0" w:space="0" w:color="auto"/>
                      </w:divBdr>
                      <w:divsChild>
                        <w:div w:id="1153372384">
                          <w:marLeft w:val="0"/>
                          <w:marRight w:val="0"/>
                          <w:marTop w:val="0"/>
                          <w:marBottom w:val="0"/>
                          <w:divBdr>
                            <w:top w:val="none" w:sz="0" w:space="0" w:color="auto"/>
                            <w:left w:val="none" w:sz="0" w:space="0" w:color="auto"/>
                            <w:bottom w:val="none" w:sz="0" w:space="0" w:color="auto"/>
                            <w:right w:val="none" w:sz="0" w:space="0" w:color="auto"/>
                          </w:divBdr>
                          <w:divsChild>
                            <w:div w:id="2013338531">
                              <w:marLeft w:val="0"/>
                              <w:marRight w:val="0"/>
                              <w:marTop w:val="0"/>
                              <w:marBottom w:val="0"/>
                              <w:divBdr>
                                <w:top w:val="none" w:sz="0" w:space="0" w:color="auto"/>
                                <w:left w:val="none" w:sz="0" w:space="0" w:color="auto"/>
                                <w:bottom w:val="none" w:sz="0" w:space="0" w:color="auto"/>
                                <w:right w:val="none" w:sz="0" w:space="0" w:color="auto"/>
                              </w:divBdr>
                              <w:divsChild>
                                <w:div w:id="10754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922067">
      <w:bodyDiv w:val="1"/>
      <w:marLeft w:val="0"/>
      <w:marRight w:val="0"/>
      <w:marTop w:val="0"/>
      <w:marBottom w:val="0"/>
      <w:divBdr>
        <w:top w:val="none" w:sz="0" w:space="0" w:color="auto"/>
        <w:left w:val="none" w:sz="0" w:space="0" w:color="auto"/>
        <w:bottom w:val="none" w:sz="0" w:space="0" w:color="auto"/>
        <w:right w:val="none" w:sz="0" w:space="0" w:color="auto"/>
      </w:divBdr>
      <w:divsChild>
        <w:div w:id="356391611">
          <w:marLeft w:val="0"/>
          <w:marRight w:val="0"/>
          <w:marTop w:val="0"/>
          <w:marBottom w:val="0"/>
          <w:divBdr>
            <w:top w:val="none" w:sz="0" w:space="0" w:color="auto"/>
            <w:left w:val="none" w:sz="0" w:space="0" w:color="auto"/>
            <w:bottom w:val="none" w:sz="0" w:space="0" w:color="auto"/>
            <w:right w:val="none" w:sz="0" w:space="0" w:color="auto"/>
          </w:divBdr>
          <w:divsChild>
            <w:div w:id="1482887266">
              <w:marLeft w:val="0"/>
              <w:marRight w:val="0"/>
              <w:marTop w:val="0"/>
              <w:marBottom w:val="300"/>
              <w:divBdr>
                <w:top w:val="none" w:sz="0" w:space="0" w:color="auto"/>
                <w:left w:val="none" w:sz="0" w:space="0" w:color="auto"/>
                <w:bottom w:val="none" w:sz="0" w:space="0" w:color="auto"/>
                <w:right w:val="none" w:sz="0" w:space="0" w:color="auto"/>
              </w:divBdr>
              <w:divsChild>
                <w:div w:id="16086122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26454833">
      <w:bodyDiv w:val="1"/>
      <w:marLeft w:val="0"/>
      <w:marRight w:val="0"/>
      <w:marTop w:val="0"/>
      <w:marBottom w:val="0"/>
      <w:divBdr>
        <w:top w:val="none" w:sz="0" w:space="0" w:color="auto"/>
        <w:left w:val="none" w:sz="0" w:space="0" w:color="auto"/>
        <w:bottom w:val="none" w:sz="0" w:space="0" w:color="auto"/>
        <w:right w:val="none" w:sz="0" w:space="0" w:color="auto"/>
      </w:divBdr>
    </w:div>
    <w:div w:id="647125231">
      <w:bodyDiv w:val="1"/>
      <w:marLeft w:val="0"/>
      <w:marRight w:val="0"/>
      <w:marTop w:val="0"/>
      <w:marBottom w:val="0"/>
      <w:divBdr>
        <w:top w:val="none" w:sz="0" w:space="0" w:color="auto"/>
        <w:left w:val="none" w:sz="0" w:space="0" w:color="auto"/>
        <w:bottom w:val="none" w:sz="0" w:space="0" w:color="auto"/>
        <w:right w:val="none" w:sz="0" w:space="0" w:color="auto"/>
      </w:divBdr>
    </w:div>
    <w:div w:id="755708531">
      <w:bodyDiv w:val="1"/>
      <w:marLeft w:val="0"/>
      <w:marRight w:val="0"/>
      <w:marTop w:val="0"/>
      <w:marBottom w:val="0"/>
      <w:divBdr>
        <w:top w:val="none" w:sz="0" w:space="0" w:color="auto"/>
        <w:left w:val="none" w:sz="0" w:space="0" w:color="auto"/>
        <w:bottom w:val="none" w:sz="0" w:space="0" w:color="auto"/>
        <w:right w:val="none" w:sz="0" w:space="0" w:color="auto"/>
      </w:divBdr>
      <w:divsChild>
        <w:div w:id="2031642989">
          <w:marLeft w:val="0"/>
          <w:marRight w:val="0"/>
          <w:marTop w:val="0"/>
          <w:marBottom w:val="0"/>
          <w:divBdr>
            <w:top w:val="none" w:sz="0" w:space="0" w:color="auto"/>
            <w:left w:val="none" w:sz="0" w:space="0" w:color="auto"/>
            <w:bottom w:val="none" w:sz="0" w:space="0" w:color="auto"/>
            <w:right w:val="none" w:sz="0" w:space="0" w:color="auto"/>
          </w:divBdr>
          <w:divsChild>
            <w:div w:id="328944668">
              <w:marLeft w:val="0"/>
              <w:marRight w:val="0"/>
              <w:marTop w:val="0"/>
              <w:marBottom w:val="300"/>
              <w:divBdr>
                <w:top w:val="none" w:sz="0" w:space="0" w:color="auto"/>
                <w:left w:val="none" w:sz="0" w:space="0" w:color="auto"/>
                <w:bottom w:val="none" w:sz="0" w:space="0" w:color="auto"/>
                <w:right w:val="none" w:sz="0" w:space="0" w:color="auto"/>
              </w:divBdr>
              <w:divsChild>
                <w:div w:id="8713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3389">
      <w:bodyDiv w:val="1"/>
      <w:marLeft w:val="0"/>
      <w:marRight w:val="0"/>
      <w:marTop w:val="0"/>
      <w:marBottom w:val="0"/>
      <w:divBdr>
        <w:top w:val="none" w:sz="0" w:space="0" w:color="auto"/>
        <w:left w:val="none" w:sz="0" w:space="0" w:color="auto"/>
        <w:bottom w:val="none" w:sz="0" w:space="0" w:color="auto"/>
        <w:right w:val="none" w:sz="0" w:space="0" w:color="auto"/>
      </w:divBdr>
    </w:div>
    <w:div w:id="1316565364">
      <w:bodyDiv w:val="1"/>
      <w:marLeft w:val="0"/>
      <w:marRight w:val="0"/>
      <w:marTop w:val="0"/>
      <w:marBottom w:val="0"/>
      <w:divBdr>
        <w:top w:val="none" w:sz="0" w:space="0" w:color="auto"/>
        <w:left w:val="none" w:sz="0" w:space="0" w:color="auto"/>
        <w:bottom w:val="none" w:sz="0" w:space="0" w:color="auto"/>
        <w:right w:val="none" w:sz="0" w:space="0" w:color="auto"/>
      </w:divBdr>
      <w:divsChild>
        <w:div w:id="1524517902">
          <w:marLeft w:val="0"/>
          <w:marRight w:val="0"/>
          <w:marTop w:val="0"/>
          <w:marBottom w:val="0"/>
          <w:divBdr>
            <w:top w:val="none" w:sz="0" w:space="0" w:color="auto"/>
            <w:left w:val="none" w:sz="0" w:space="0" w:color="auto"/>
            <w:bottom w:val="none" w:sz="0" w:space="0" w:color="auto"/>
            <w:right w:val="none" w:sz="0" w:space="0" w:color="auto"/>
          </w:divBdr>
          <w:divsChild>
            <w:div w:id="544175672">
              <w:marLeft w:val="0"/>
              <w:marRight w:val="0"/>
              <w:marTop w:val="0"/>
              <w:marBottom w:val="0"/>
              <w:divBdr>
                <w:top w:val="none" w:sz="0" w:space="0" w:color="auto"/>
                <w:left w:val="none" w:sz="0" w:space="0" w:color="auto"/>
                <w:bottom w:val="none" w:sz="0" w:space="0" w:color="auto"/>
                <w:right w:val="none" w:sz="0" w:space="0" w:color="auto"/>
              </w:divBdr>
              <w:divsChild>
                <w:div w:id="1825661132">
                  <w:marLeft w:val="0"/>
                  <w:marRight w:val="0"/>
                  <w:marTop w:val="0"/>
                  <w:marBottom w:val="0"/>
                  <w:divBdr>
                    <w:top w:val="none" w:sz="0" w:space="0" w:color="auto"/>
                    <w:left w:val="none" w:sz="0" w:space="0" w:color="auto"/>
                    <w:bottom w:val="none" w:sz="0" w:space="0" w:color="auto"/>
                    <w:right w:val="none" w:sz="0" w:space="0" w:color="auto"/>
                  </w:divBdr>
                  <w:divsChild>
                    <w:div w:id="1200362070">
                      <w:marLeft w:val="0"/>
                      <w:marRight w:val="0"/>
                      <w:marTop w:val="0"/>
                      <w:marBottom w:val="0"/>
                      <w:divBdr>
                        <w:top w:val="none" w:sz="0" w:space="0" w:color="auto"/>
                        <w:left w:val="none" w:sz="0" w:space="0" w:color="auto"/>
                        <w:bottom w:val="none" w:sz="0" w:space="0" w:color="auto"/>
                        <w:right w:val="none" w:sz="0" w:space="0" w:color="auto"/>
                      </w:divBdr>
                      <w:divsChild>
                        <w:div w:id="102309532">
                          <w:marLeft w:val="0"/>
                          <w:marRight w:val="0"/>
                          <w:marTop w:val="0"/>
                          <w:marBottom w:val="0"/>
                          <w:divBdr>
                            <w:top w:val="none" w:sz="0" w:space="0" w:color="auto"/>
                            <w:left w:val="none" w:sz="0" w:space="0" w:color="auto"/>
                            <w:bottom w:val="none" w:sz="0" w:space="0" w:color="auto"/>
                            <w:right w:val="none" w:sz="0" w:space="0" w:color="auto"/>
                          </w:divBdr>
                          <w:divsChild>
                            <w:div w:id="1280600732">
                              <w:marLeft w:val="0"/>
                              <w:marRight w:val="0"/>
                              <w:marTop w:val="0"/>
                              <w:marBottom w:val="0"/>
                              <w:divBdr>
                                <w:top w:val="none" w:sz="0" w:space="0" w:color="auto"/>
                                <w:left w:val="none" w:sz="0" w:space="0" w:color="auto"/>
                                <w:bottom w:val="none" w:sz="0" w:space="0" w:color="auto"/>
                                <w:right w:val="none" w:sz="0" w:space="0" w:color="auto"/>
                              </w:divBdr>
                              <w:divsChild>
                                <w:div w:id="10679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562940">
      <w:bodyDiv w:val="1"/>
      <w:marLeft w:val="0"/>
      <w:marRight w:val="0"/>
      <w:marTop w:val="0"/>
      <w:marBottom w:val="0"/>
      <w:divBdr>
        <w:top w:val="none" w:sz="0" w:space="0" w:color="auto"/>
        <w:left w:val="none" w:sz="0" w:space="0" w:color="auto"/>
        <w:bottom w:val="none" w:sz="0" w:space="0" w:color="auto"/>
        <w:right w:val="none" w:sz="0" w:space="0" w:color="auto"/>
      </w:divBdr>
    </w:div>
    <w:div w:id="1498426860">
      <w:bodyDiv w:val="1"/>
      <w:marLeft w:val="0"/>
      <w:marRight w:val="0"/>
      <w:marTop w:val="0"/>
      <w:marBottom w:val="0"/>
      <w:divBdr>
        <w:top w:val="none" w:sz="0" w:space="0" w:color="auto"/>
        <w:left w:val="none" w:sz="0" w:space="0" w:color="auto"/>
        <w:bottom w:val="none" w:sz="0" w:space="0" w:color="auto"/>
        <w:right w:val="none" w:sz="0" w:space="0" w:color="auto"/>
      </w:divBdr>
      <w:divsChild>
        <w:div w:id="413012595">
          <w:marLeft w:val="0"/>
          <w:marRight w:val="0"/>
          <w:marTop w:val="0"/>
          <w:marBottom w:val="0"/>
          <w:divBdr>
            <w:top w:val="none" w:sz="0" w:space="0" w:color="auto"/>
            <w:left w:val="none" w:sz="0" w:space="0" w:color="auto"/>
            <w:bottom w:val="none" w:sz="0" w:space="0" w:color="auto"/>
            <w:right w:val="none" w:sz="0" w:space="0" w:color="auto"/>
          </w:divBdr>
          <w:divsChild>
            <w:div w:id="2109152532">
              <w:marLeft w:val="0"/>
              <w:marRight w:val="0"/>
              <w:marTop w:val="0"/>
              <w:marBottom w:val="0"/>
              <w:divBdr>
                <w:top w:val="none" w:sz="0" w:space="0" w:color="auto"/>
                <w:left w:val="none" w:sz="0" w:space="0" w:color="auto"/>
                <w:bottom w:val="none" w:sz="0" w:space="0" w:color="auto"/>
                <w:right w:val="none" w:sz="0" w:space="0" w:color="auto"/>
              </w:divBdr>
              <w:divsChild>
                <w:div w:id="1008943382">
                  <w:marLeft w:val="0"/>
                  <w:marRight w:val="0"/>
                  <w:marTop w:val="0"/>
                  <w:marBottom w:val="0"/>
                  <w:divBdr>
                    <w:top w:val="none" w:sz="0" w:space="0" w:color="auto"/>
                    <w:left w:val="none" w:sz="0" w:space="0" w:color="auto"/>
                    <w:bottom w:val="none" w:sz="0" w:space="0" w:color="auto"/>
                    <w:right w:val="none" w:sz="0" w:space="0" w:color="auto"/>
                  </w:divBdr>
                  <w:divsChild>
                    <w:div w:id="1440833644">
                      <w:marLeft w:val="0"/>
                      <w:marRight w:val="0"/>
                      <w:marTop w:val="0"/>
                      <w:marBottom w:val="0"/>
                      <w:divBdr>
                        <w:top w:val="none" w:sz="0" w:space="0" w:color="auto"/>
                        <w:left w:val="none" w:sz="0" w:space="0" w:color="auto"/>
                        <w:bottom w:val="none" w:sz="0" w:space="0" w:color="auto"/>
                        <w:right w:val="none" w:sz="0" w:space="0" w:color="auto"/>
                      </w:divBdr>
                      <w:divsChild>
                        <w:div w:id="3367661">
                          <w:marLeft w:val="0"/>
                          <w:marRight w:val="0"/>
                          <w:marTop w:val="0"/>
                          <w:marBottom w:val="0"/>
                          <w:divBdr>
                            <w:top w:val="none" w:sz="0" w:space="0" w:color="auto"/>
                            <w:left w:val="none" w:sz="0" w:space="0" w:color="auto"/>
                            <w:bottom w:val="none" w:sz="0" w:space="0" w:color="auto"/>
                            <w:right w:val="none" w:sz="0" w:space="0" w:color="auto"/>
                          </w:divBdr>
                          <w:divsChild>
                            <w:div w:id="256403099">
                              <w:marLeft w:val="0"/>
                              <w:marRight w:val="0"/>
                              <w:marTop w:val="0"/>
                              <w:marBottom w:val="0"/>
                              <w:divBdr>
                                <w:top w:val="none" w:sz="0" w:space="0" w:color="auto"/>
                                <w:left w:val="none" w:sz="0" w:space="0" w:color="auto"/>
                                <w:bottom w:val="none" w:sz="0" w:space="0" w:color="auto"/>
                                <w:right w:val="none" w:sz="0" w:space="0" w:color="auto"/>
                              </w:divBdr>
                              <w:divsChild>
                                <w:div w:id="18941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381838">
      <w:bodyDiv w:val="1"/>
      <w:marLeft w:val="0"/>
      <w:marRight w:val="0"/>
      <w:marTop w:val="0"/>
      <w:marBottom w:val="0"/>
      <w:divBdr>
        <w:top w:val="none" w:sz="0" w:space="0" w:color="auto"/>
        <w:left w:val="none" w:sz="0" w:space="0" w:color="auto"/>
        <w:bottom w:val="none" w:sz="0" w:space="0" w:color="auto"/>
        <w:right w:val="none" w:sz="0" w:space="0" w:color="auto"/>
      </w:divBdr>
    </w:div>
    <w:div w:id="1951860993">
      <w:bodyDiv w:val="1"/>
      <w:marLeft w:val="0"/>
      <w:marRight w:val="0"/>
      <w:marTop w:val="0"/>
      <w:marBottom w:val="0"/>
      <w:divBdr>
        <w:top w:val="none" w:sz="0" w:space="0" w:color="auto"/>
        <w:left w:val="none" w:sz="0" w:space="0" w:color="auto"/>
        <w:bottom w:val="none" w:sz="0" w:space="0" w:color="auto"/>
        <w:right w:val="none" w:sz="0" w:space="0" w:color="auto"/>
      </w:divBdr>
      <w:divsChild>
        <w:div w:id="483858710">
          <w:marLeft w:val="0"/>
          <w:marRight w:val="0"/>
          <w:marTop w:val="0"/>
          <w:marBottom w:val="0"/>
          <w:divBdr>
            <w:top w:val="none" w:sz="0" w:space="0" w:color="auto"/>
            <w:left w:val="none" w:sz="0" w:space="0" w:color="auto"/>
            <w:bottom w:val="none" w:sz="0" w:space="0" w:color="auto"/>
            <w:right w:val="none" w:sz="0" w:space="0" w:color="auto"/>
          </w:divBdr>
          <w:divsChild>
            <w:div w:id="674186616">
              <w:marLeft w:val="0"/>
              <w:marRight w:val="300"/>
              <w:marTop w:val="0"/>
              <w:marBottom w:val="0"/>
              <w:divBdr>
                <w:top w:val="none" w:sz="0" w:space="0" w:color="auto"/>
                <w:left w:val="none" w:sz="0" w:space="0" w:color="auto"/>
                <w:bottom w:val="none" w:sz="0" w:space="0" w:color="auto"/>
                <w:right w:val="none" w:sz="0" w:space="0" w:color="auto"/>
              </w:divBdr>
              <w:divsChild>
                <w:div w:id="2086410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21415154">
      <w:bodyDiv w:val="1"/>
      <w:marLeft w:val="0"/>
      <w:marRight w:val="0"/>
      <w:marTop w:val="0"/>
      <w:marBottom w:val="0"/>
      <w:divBdr>
        <w:top w:val="none" w:sz="0" w:space="0" w:color="auto"/>
        <w:left w:val="none" w:sz="0" w:space="0" w:color="auto"/>
        <w:bottom w:val="none" w:sz="0" w:space="0" w:color="auto"/>
        <w:right w:val="none" w:sz="0" w:space="0" w:color="auto"/>
      </w:divBdr>
      <w:divsChild>
        <w:div w:id="262955775">
          <w:marLeft w:val="0"/>
          <w:marRight w:val="0"/>
          <w:marTop w:val="0"/>
          <w:marBottom w:val="0"/>
          <w:divBdr>
            <w:top w:val="none" w:sz="0" w:space="0" w:color="auto"/>
            <w:left w:val="none" w:sz="0" w:space="0" w:color="auto"/>
            <w:bottom w:val="none" w:sz="0" w:space="0" w:color="auto"/>
            <w:right w:val="none" w:sz="0" w:space="0" w:color="auto"/>
          </w:divBdr>
          <w:divsChild>
            <w:div w:id="1028874457">
              <w:marLeft w:val="0"/>
              <w:marRight w:val="0"/>
              <w:marTop w:val="0"/>
              <w:marBottom w:val="0"/>
              <w:divBdr>
                <w:top w:val="none" w:sz="0" w:space="0" w:color="auto"/>
                <w:left w:val="none" w:sz="0" w:space="0" w:color="auto"/>
                <w:bottom w:val="none" w:sz="0" w:space="0" w:color="auto"/>
                <w:right w:val="none" w:sz="0" w:space="0" w:color="auto"/>
              </w:divBdr>
              <w:divsChild>
                <w:div w:id="1110397856">
                  <w:marLeft w:val="0"/>
                  <w:marRight w:val="0"/>
                  <w:marTop w:val="0"/>
                  <w:marBottom w:val="0"/>
                  <w:divBdr>
                    <w:top w:val="none" w:sz="0" w:space="0" w:color="auto"/>
                    <w:left w:val="none" w:sz="0" w:space="0" w:color="auto"/>
                    <w:bottom w:val="none" w:sz="0" w:space="0" w:color="auto"/>
                    <w:right w:val="none" w:sz="0" w:space="0" w:color="auto"/>
                  </w:divBdr>
                  <w:divsChild>
                    <w:div w:id="593827016">
                      <w:marLeft w:val="0"/>
                      <w:marRight w:val="0"/>
                      <w:marTop w:val="0"/>
                      <w:marBottom w:val="0"/>
                      <w:divBdr>
                        <w:top w:val="none" w:sz="0" w:space="0" w:color="auto"/>
                        <w:left w:val="none" w:sz="0" w:space="0" w:color="auto"/>
                        <w:bottom w:val="none" w:sz="0" w:space="0" w:color="auto"/>
                        <w:right w:val="none" w:sz="0" w:space="0" w:color="auto"/>
                      </w:divBdr>
                      <w:divsChild>
                        <w:div w:id="17041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owth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owth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ryl.collins@gcemploy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1e285-704e-41db-b6dd-3279a81f6ef8">
      <Terms xmlns="http://schemas.microsoft.com/office/infopath/2007/PartnerControls"/>
    </lcf76f155ced4ddcb4097134ff3c332f>
    <TaxCatchAll xmlns="0a6be467-e76b-4869-981c-41fd8dac87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3556BB3A86E44B5868BACFA979A79" ma:contentTypeVersion="" ma:contentTypeDescription="Create a new document." ma:contentTypeScope="" ma:versionID="621769fff3fb7d1854ec687a23f6209c">
  <xsd:schema xmlns:xsd="http://www.w3.org/2001/XMLSchema" xmlns:xs="http://www.w3.org/2001/XMLSchema" xmlns:p="http://schemas.microsoft.com/office/2006/metadata/properties" xmlns:ns2="B851E285-704E-41DB-B6DD-3279A81F6EF8" xmlns:ns3="9f1c38d4-9506-4b5e-b7bb-15f28eaa6dc7" xmlns:ns4="b851e285-704e-41db-b6dd-3279a81f6ef8" xmlns:ns5="0a6be467-e76b-4869-981c-41fd8dac8726" targetNamespace="http://schemas.microsoft.com/office/2006/metadata/properties" ma:root="true" ma:fieldsID="e79192d0d3bb1cf5b9f6476b63dc6634" ns2:_="" ns3:_="" ns4:_="" ns5:_="">
    <xsd:import namespace="B851E285-704E-41DB-B6DD-3279A81F6EF8"/>
    <xsd:import namespace="9f1c38d4-9506-4b5e-b7bb-15f28eaa6dc7"/>
    <xsd:import namespace="b851e285-704e-41db-b6dd-3279a81f6ef8"/>
    <xsd:import namespace="0a6be467-e76b-4869-981c-41fd8dac87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c38d4-9506-4b5e-b7bb-15f28eaa6d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6be467-e76b-4869-981c-41fd8dac872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8a2237-55ea-4d70-868f-dd5aeff31326}" ma:internalName="TaxCatchAll" ma:showField="CatchAllData" ma:web="0a6be467-e76b-4869-981c-41fd8dac8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CED86-AABC-494A-875A-B91F83C2D9C0}">
  <ds:schemaRefs>
    <ds:schemaRef ds:uri="http://schemas.openxmlformats.org/officeDocument/2006/bibliography"/>
  </ds:schemaRefs>
</ds:datastoreItem>
</file>

<file path=customXml/itemProps2.xml><?xml version="1.0" encoding="utf-8"?>
<ds:datastoreItem xmlns:ds="http://schemas.openxmlformats.org/officeDocument/2006/customXml" ds:itemID="{44739F9C-227D-41A6-AA0E-1FA4CE486FDE}">
  <ds:schemaRefs>
    <ds:schemaRef ds:uri="http://schemas.microsoft.com/office/2006/metadata/properties"/>
    <ds:schemaRef ds:uri="http://schemas.microsoft.com/office/infopath/2007/PartnerControls"/>
    <ds:schemaRef ds:uri="b851e285-704e-41db-b6dd-3279a81f6ef8"/>
    <ds:schemaRef ds:uri="0a6be467-e76b-4869-981c-41fd8dac8726"/>
  </ds:schemaRefs>
</ds:datastoreItem>
</file>

<file path=customXml/itemProps3.xml><?xml version="1.0" encoding="utf-8"?>
<ds:datastoreItem xmlns:ds="http://schemas.openxmlformats.org/officeDocument/2006/customXml" ds:itemID="{205185F8-FB8A-4B27-8D94-ECA863CAD1CC}">
  <ds:schemaRefs>
    <ds:schemaRef ds:uri="http://schemas.microsoft.com/sharepoint/v3/contenttype/forms"/>
  </ds:schemaRefs>
</ds:datastoreItem>
</file>

<file path=customXml/itemProps4.xml><?xml version="1.0" encoding="utf-8"?>
<ds:datastoreItem xmlns:ds="http://schemas.openxmlformats.org/officeDocument/2006/customXml" ds:itemID="{5F8EEEDF-3BA8-4E67-8E30-07BCF2774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E285-704E-41DB-B6DD-3279A81F6EF8"/>
    <ds:schemaRef ds:uri="9f1c38d4-9506-4b5e-b7bb-15f28eaa6dc7"/>
    <ds:schemaRef ds:uri="b851e285-704e-41db-b6dd-3279a81f6ef8"/>
    <ds:schemaRef ds:uri="0a6be467-e76b-4869-981c-41fd8dac8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Manchester Enterprises</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enwmta</dc:creator>
  <cp:lastModifiedBy>Collins, Cheryl (Growth Company)</cp:lastModifiedBy>
  <cp:revision>11</cp:revision>
  <cp:lastPrinted>2018-08-17T10:37:00Z</cp:lastPrinted>
  <dcterms:created xsi:type="dcterms:W3CDTF">2022-09-09T08:30:00Z</dcterms:created>
  <dcterms:modified xsi:type="dcterms:W3CDTF">2022-09-14T09:09:00Z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0x010100FDC3556BB3A86E44B5868BACFA979A79</vt:lpwstr>
  </property>
  <property fmtid="{D5CDD505-2E9C-101B-9397-08002B2CF9AE}" pid="3" name="MSIP_Label_d84fd321-771b-467b-ac76-e73d61e8af09_Enabled">
    <vt:lpwstr>True</vt:lpwstr>
  </property>
  <property fmtid="{D5CDD505-2E9C-101B-9397-08002B2CF9AE}" pid="4" name="MSIP_Label_d84fd321-771b-467b-ac76-e73d61e8af09_SiteId">
    <vt:lpwstr>08103169-4a6e-4778-9735-09cc96096d8f</vt:lpwstr>
  </property>
  <property fmtid="{D5CDD505-2E9C-101B-9397-08002B2CF9AE}" pid="5" name="MSIP_Label_d84fd321-771b-467b-ac76-e73d61e8af09_Owner">
    <vt:lpwstr>Kelly.Edwards@growthco.uk</vt:lpwstr>
  </property>
  <property fmtid="{D5CDD505-2E9C-101B-9397-08002B2CF9AE}" pid="6" name="MSIP_Label_d84fd321-771b-467b-ac76-e73d61e8af09_SetDate">
    <vt:lpwstr>2021-08-31T13:49:36.1098561Z</vt:lpwstr>
  </property>
  <property fmtid="{D5CDD505-2E9C-101B-9397-08002B2CF9AE}" pid="7" name="MSIP_Label_d84fd321-771b-467b-ac76-e73d61e8af09_Name">
    <vt:lpwstr>Public</vt:lpwstr>
  </property>
  <property fmtid="{D5CDD505-2E9C-101B-9397-08002B2CF9AE}" pid="8" name="MSIP_Label_d84fd321-771b-467b-ac76-e73d61e8af09_Application">
    <vt:lpwstr>Microsoft Azure Information Protection</vt:lpwstr>
  </property>
  <property fmtid="{D5CDD505-2E9C-101B-9397-08002B2CF9AE}" pid="9" name="MSIP_Label_d84fd321-771b-467b-ac76-e73d61e8af09_ActionId">
    <vt:lpwstr>f7d67d22-0dd0-48d0-a5f7-bc07bd65a6b4</vt:lpwstr>
  </property>
  <property fmtid="{D5CDD505-2E9C-101B-9397-08002B2CF9AE}" pid="10" name="MSIP_Label_d84fd321-771b-467b-ac76-e73d61e8af09_Extended_MSFT_Method">
    <vt:lpwstr>Manual</vt:lpwstr>
  </property>
  <property fmtid="{D5CDD505-2E9C-101B-9397-08002B2CF9AE}" pid="11" name="Sensitivity">
    <vt:lpwstr>Public</vt:lpwstr>
  </property>
  <property fmtid="{D5CDD505-2E9C-101B-9397-08002B2CF9AE}" pid="12" name="MediaServiceImageTags">
    <vt:lpwstr/>
  </property>
</Properties>
</file>