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015AE7" w:rsidRDefault="00E52B87" w:rsidP="00E52B87">
      <w:pPr>
        <w:pStyle w:val="CoverTitle"/>
      </w:pPr>
      <w:r>
        <w:t>OPEN</w:t>
      </w:r>
      <w:r w:rsidRPr="00015AE7">
        <w:t xml:space="preserve"> TENDER </w:t>
      </w:r>
    </w:p>
    <w:p w14:paraId="7FCD9CBF" w14:textId="792D6F5B" w:rsidR="0095659E" w:rsidRDefault="00E52B87" w:rsidP="0095659E">
      <w:pPr>
        <w:pStyle w:val="CoverTitle"/>
      </w:pPr>
      <w:r w:rsidRPr="00015AE7">
        <w:t>RSSB I</w:t>
      </w:r>
      <w:bookmarkStart w:id="1" w:name="_Ref305418228"/>
      <w:bookmarkEnd w:id="1"/>
      <w:r w:rsidRPr="00015AE7">
        <w:t>NVITATION</w:t>
      </w:r>
      <w:r w:rsidRPr="00015AE7">
        <w:rPr>
          <w:color w:val="auto"/>
        </w:rPr>
        <w:t xml:space="preserve"> </w:t>
      </w:r>
      <w:r w:rsidRPr="00015AE7">
        <w:t>TO</w:t>
      </w:r>
      <w:r w:rsidRPr="00015AE7">
        <w:rPr>
          <w:color w:val="auto"/>
        </w:rPr>
        <w:t xml:space="preserve"> </w:t>
      </w:r>
      <w:r w:rsidRPr="00015AE7">
        <w:t>TENDER</w:t>
      </w:r>
      <w:bookmarkEnd w:id="0"/>
      <w:r w:rsidRPr="00015AE7">
        <w:rPr>
          <w:color w:val="auto"/>
        </w:rPr>
        <w:t xml:space="preserve"> </w:t>
      </w:r>
      <w:r w:rsidRPr="00015AE7">
        <w:t>FOR</w:t>
      </w:r>
      <w:r w:rsidRPr="00015AE7">
        <w:rPr>
          <w:color w:val="auto"/>
        </w:rPr>
        <w:t xml:space="preserve"> </w:t>
      </w:r>
      <w:r w:rsidRPr="00015AE7">
        <w:t>THE</w:t>
      </w:r>
      <w:r w:rsidRPr="00015AE7">
        <w:rPr>
          <w:color w:val="auto"/>
        </w:rPr>
        <w:t xml:space="preserve"> </w:t>
      </w:r>
      <w:r w:rsidRPr="00015AE7">
        <w:t>PROVISION</w:t>
      </w:r>
      <w:r w:rsidRPr="00015AE7">
        <w:rPr>
          <w:color w:val="auto"/>
        </w:rPr>
        <w:t xml:space="preserve"> </w:t>
      </w:r>
      <w:r w:rsidRPr="00015AE7">
        <w:t xml:space="preserve">OF: </w:t>
      </w:r>
      <w:r w:rsidR="003605A6" w:rsidRPr="003605A6">
        <w:t>RSSB2746 - T1147 - The Health, Wellbeing and Safety Effects of Crowding on trains and in stations</w:t>
      </w:r>
    </w:p>
    <w:p w14:paraId="367CB7EE" w14:textId="73683531" w:rsidR="00E52B87" w:rsidRPr="00E52B87" w:rsidRDefault="00E52B87" w:rsidP="00E52B87">
      <w:pPr>
        <w:pStyle w:val="CoverTitle"/>
      </w:pPr>
    </w:p>
    <w:p w14:paraId="69A8EB25" w14:textId="20953BC8" w:rsidR="00E52B87" w:rsidRPr="00E52B87" w:rsidRDefault="00E52B87" w:rsidP="00E52B87">
      <w:pPr>
        <w:pStyle w:val="CoverSubTitle"/>
      </w:pPr>
      <w:r w:rsidRPr="00E52B87">
        <w:t xml:space="preserve">Deadline: </w:t>
      </w:r>
      <w:r w:rsidR="00A121D7">
        <w:t xml:space="preserve">Friday </w:t>
      </w:r>
      <w:r w:rsidR="003605A6">
        <w:t>16</w:t>
      </w:r>
      <w:r w:rsidR="003605A6" w:rsidRPr="003605A6">
        <w:rPr>
          <w:vertAlign w:val="superscript"/>
        </w:rPr>
        <w:t>th</w:t>
      </w:r>
      <w:r w:rsidR="003605A6">
        <w:t xml:space="preserve"> </w:t>
      </w:r>
      <w:r w:rsidR="00A121D7">
        <w:t>November 2018</w:t>
      </w:r>
    </w:p>
    <w:p w14:paraId="1051D870" w14:textId="657ECCCC" w:rsidR="00E52B87" w:rsidRPr="00E52B87" w:rsidRDefault="00E52B87" w:rsidP="00E52B87">
      <w:pPr>
        <w:pStyle w:val="CoverSubTitle"/>
      </w:pPr>
      <w:r w:rsidRPr="00E52B87">
        <w:t xml:space="preserve">ITT Reference: </w:t>
      </w:r>
      <w:r w:rsidR="0095659E">
        <w:t xml:space="preserve"> </w:t>
      </w:r>
      <w:r w:rsidR="003605A6" w:rsidRPr="003605A6">
        <w:t>RSSB2746 - T1147 - The Health, Wellbeing and Safety Effects of Crowding on trains and in stations</w:t>
      </w:r>
    </w:p>
    <w:p w14:paraId="2EE90D0A" w14:textId="77777777" w:rsidR="00E52B87" w:rsidRPr="00015AE7" w:rsidRDefault="00E52B87" w:rsidP="00E52B87">
      <w:pPr>
        <w:pStyle w:val="CoverSubTitle"/>
        <w:rPr>
          <w:color w:val="002060"/>
        </w:rPr>
      </w:pPr>
    </w:p>
    <w:p w14:paraId="3DA615FE" w14:textId="77777777" w:rsidR="00E52B87" w:rsidRPr="00015AE7" w:rsidRDefault="00E52B87" w:rsidP="00E52B87">
      <w:pPr>
        <w:ind w:left="720"/>
        <w:rPr>
          <w:sz w:val="32"/>
          <w:szCs w:val="32"/>
        </w:rPr>
      </w:pPr>
    </w:p>
    <w:p w14:paraId="27A6978D" w14:textId="77777777" w:rsidR="00E52B87" w:rsidRPr="00015AE7" w:rsidRDefault="00E52B87" w:rsidP="00E52B87">
      <w:pPr>
        <w:ind w:left="720"/>
        <w:rPr>
          <w:sz w:val="32"/>
          <w:szCs w:val="32"/>
        </w:rPr>
      </w:pPr>
    </w:p>
    <w:p w14:paraId="3D10D3BD" w14:textId="77777777" w:rsidR="00E52B87" w:rsidRDefault="00E52B87" w:rsidP="00E52B87">
      <w:pPr>
        <w:spacing w:line="660" w:lineRule="exact"/>
        <w:rPr>
          <w:b/>
          <w:color w:val="92D050"/>
          <w:sz w:val="32"/>
          <w:szCs w:val="32"/>
        </w:rPr>
      </w:pPr>
    </w:p>
    <w:p w14:paraId="4997D97E" w14:textId="77777777" w:rsidR="00E52B87" w:rsidRDefault="00E52B87" w:rsidP="00E52B87">
      <w:pPr>
        <w:spacing w:line="660" w:lineRule="exact"/>
        <w:rPr>
          <w:b/>
          <w:color w:val="92D050"/>
          <w:sz w:val="32"/>
          <w:szCs w:val="32"/>
        </w:rPr>
      </w:pPr>
    </w:p>
    <w:p w14:paraId="728F10C0" w14:textId="77777777" w:rsidR="00E52B87" w:rsidRPr="00015AE7" w:rsidRDefault="00E52B87" w:rsidP="00E52B87">
      <w:pPr>
        <w:ind w:left="720"/>
      </w:pPr>
    </w:p>
    <w:p w14:paraId="758297BF" w14:textId="77777777" w:rsidR="00E52B87" w:rsidRPr="00015AE7" w:rsidRDefault="00E52B87" w:rsidP="00E52B87">
      <w:pPr>
        <w:ind w:left="720"/>
      </w:pPr>
    </w:p>
    <w:p w14:paraId="2E048049" w14:textId="0E11513F" w:rsidR="00E52B87" w:rsidRPr="00E52B87" w:rsidRDefault="00015775" w:rsidP="00E52B87">
      <w:pPr>
        <w:pStyle w:val="Heading1"/>
      </w:pPr>
      <w:r>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 xml:space="preserve">Tenderers are solely responsible for obtaining the information that they consider is necessary </w:t>
      </w:r>
      <w:proofErr w:type="gramStart"/>
      <w:r w:rsidRPr="00E52B87">
        <w:rPr>
          <w:rFonts w:asciiTheme="minorHAnsi" w:hAnsiTheme="minorHAnsi"/>
        </w:rPr>
        <w:t>in order to</w:t>
      </w:r>
      <w:proofErr w:type="gramEnd"/>
      <w:r w:rsidRPr="00E52B87">
        <w:rPr>
          <w:rFonts w:asciiTheme="minorHAnsi" w:hAnsiTheme="minorHAnsi"/>
        </w:rPr>
        <w:t xml:space="preserve">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 xml:space="preserve">All specifications, plans, drawings, samples and patterns and anything else that RSSB issues in connection with this ITT, remains the property of RSSB and are to be used solely </w:t>
      </w:r>
      <w:proofErr w:type="gramStart"/>
      <w:r w:rsidRPr="00E52B87">
        <w:rPr>
          <w:rFonts w:asciiTheme="minorHAnsi" w:hAnsiTheme="minorHAnsi"/>
        </w:rPr>
        <w:t>for the purpose of</w:t>
      </w:r>
      <w:proofErr w:type="gramEnd"/>
      <w:r w:rsidRPr="00E52B87">
        <w:rPr>
          <w:rFonts w:asciiTheme="minorHAnsi" w:hAnsiTheme="minorHAnsi"/>
        </w:rPr>
        <w:t xml:space="preserve">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lastRenderedPageBreak/>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RSSB will check each tender for completeness and compliance with the tender instructions.  RSSB reserves the right to reject any tenders it considers substantially 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DF4F28">
      <w:pPr>
        <w:pStyle w:val="Body"/>
        <w:numPr>
          <w:ilvl w:val="1"/>
          <w:numId w:val="34"/>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5DB77D73" w14:textId="77777777" w:rsidR="00DF7319" w:rsidRPr="00E52B87" w:rsidRDefault="00DF7319" w:rsidP="00DF7319">
      <w:pPr>
        <w:spacing w:before="60" w:after="60"/>
        <w:ind w:firstLine="720"/>
        <w:rPr>
          <w:rFonts w:asciiTheme="minorHAnsi" w:hAnsiTheme="minorHAnsi"/>
          <w:b/>
        </w:rPr>
      </w:pPr>
      <w:r w:rsidRPr="00E52B87">
        <w:rPr>
          <w:rFonts w:asciiTheme="minorHAnsi" w:hAnsiTheme="minorHAnsi"/>
          <w:b/>
        </w:rPr>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t>The timetable for this procurement follows.  This is intended as a guide and whilst RSSB does not intend to depart from the timetable, it reserves the right to do so at any stage.</w:t>
      </w:r>
    </w:p>
    <w:p w14:paraId="6B3400E9" w14:textId="77777777" w:rsidR="00DF7319" w:rsidRPr="00E52B87"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65"/>
        <w:gridCol w:w="3117"/>
      </w:tblGrid>
      <w:tr w:rsidR="003605A6" w:rsidRPr="00EB323B" w14:paraId="0B6D4DEB" w14:textId="77777777" w:rsidTr="003605A6">
        <w:trPr>
          <w:trHeight w:val="504"/>
        </w:trPr>
        <w:tc>
          <w:tcPr>
            <w:tcW w:w="3095" w:type="pct"/>
          </w:tcPr>
          <w:p w14:paraId="0956B09F" w14:textId="77777777" w:rsidR="003605A6" w:rsidRPr="00EB323B" w:rsidRDefault="003605A6" w:rsidP="003605A6">
            <w:pPr>
              <w:spacing w:before="120" w:after="120"/>
              <w:rPr>
                <w:rFonts w:asciiTheme="minorHAnsi" w:hAnsiTheme="minorHAnsi" w:cs="Arial"/>
                <w:b/>
              </w:rPr>
            </w:pPr>
          </w:p>
        </w:tc>
        <w:tc>
          <w:tcPr>
            <w:tcW w:w="1905" w:type="pct"/>
          </w:tcPr>
          <w:p w14:paraId="5DC28B77" w14:textId="77777777" w:rsidR="003605A6" w:rsidRPr="00EB323B" w:rsidRDefault="003605A6" w:rsidP="003605A6">
            <w:pPr>
              <w:spacing w:before="120" w:after="120"/>
              <w:jc w:val="center"/>
              <w:rPr>
                <w:rFonts w:asciiTheme="minorHAnsi" w:hAnsiTheme="minorHAnsi" w:cs="Arial"/>
                <w:b/>
              </w:rPr>
            </w:pPr>
            <w:r w:rsidRPr="00EB323B">
              <w:rPr>
                <w:rFonts w:asciiTheme="minorHAnsi" w:hAnsiTheme="minorHAnsi" w:cs="Arial"/>
                <w:b/>
              </w:rPr>
              <w:t>Start Date</w:t>
            </w:r>
          </w:p>
        </w:tc>
      </w:tr>
      <w:tr w:rsidR="003605A6" w:rsidRPr="00EB323B" w14:paraId="25D45847" w14:textId="77777777" w:rsidTr="003605A6">
        <w:trPr>
          <w:trHeight w:val="504"/>
        </w:trPr>
        <w:tc>
          <w:tcPr>
            <w:tcW w:w="3095" w:type="pct"/>
          </w:tcPr>
          <w:p w14:paraId="7B52E33E" w14:textId="77777777" w:rsidR="003605A6" w:rsidRPr="00EB323B" w:rsidRDefault="003605A6" w:rsidP="003605A6">
            <w:pPr>
              <w:spacing w:before="120" w:after="120"/>
              <w:jc w:val="both"/>
              <w:rPr>
                <w:rFonts w:asciiTheme="minorHAnsi" w:hAnsiTheme="minorHAnsi" w:cs="Arial"/>
              </w:rPr>
            </w:pPr>
            <w:r>
              <w:rPr>
                <w:rFonts w:asciiTheme="minorHAnsi" w:hAnsiTheme="minorHAnsi" w:cs="Arial"/>
              </w:rPr>
              <w:t>Invitation to Tender issued</w:t>
            </w:r>
          </w:p>
        </w:tc>
        <w:tc>
          <w:tcPr>
            <w:tcW w:w="1905" w:type="pct"/>
          </w:tcPr>
          <w:p w14:paraId="35E4CE8A" w14:textId="77777777" w:rsidR="003605A6" w:rsidRPr="00EB323B" w:rsidRDefault="003605A6" w:rsidP="003605A6">
            <w:pPr>
              <w:spacing w:before="120" w:after="120"/>
              <w:rPr>
                <w:rFonts w:asciiTheme="minorHAnsi" w:hAnsiTheme="minorHAnsi" w:cs="Arial"/>
              </w:rPr>
            </w:pPr>
            <w:r>
              <w:rPr>
                <w:rFonts w:asciiTheme="minorHAnsi" w:hAnsiTheme="minorHAnsi" w:cs="Arial"/>
              </w:rPr>
              <w:t>19 October 2018</w:t>
            </w:r>
          </w:p>
        </w:tc>
      </w:tr>
      <w:tr w:rsidR="003605A6" w:rsidRPr="00EB323B" w14:paraId="2250CA0E" w14:textId="77777777" w:rsidTr="003605A6">
        <w:trPr>
          <w:trHeight w:val="516"/>
        </w:trPr>
        <w:tc>
          <w:tcPr>
            <w:tcW w:w="3095" w:type="pct"/>
          </w:tcPr>
          <w:p w14:paraId="5E4B74F5" w14:textId="77777777" w:rsidR="003605A6" w:rsidRPr="00EB323B" w:rsidRDefault="003605A6" w:rsidP="003605A6">
            <w:pPr>
              <w:spacing w:before="120" w:after="120"/>
              <w:jc w:val="both"/>
              <w:rPr>
                <w:rFonts w:asciiTheme="minorHAnsi" w:hAnsiTheme="minorHAnsi" w:cs="Arial"/>
              </w:rPr>
            </w:pPr>
            <w:r w:rsidRPr="00EB323B">
              <w:rPr>
                <w:rFonts w:asciiTheme="minorHAnsi" w:hAnsiTheme="minorHAnsi" w:cs="Arial"/>
              </w:rPr>
              <w:t xml:space="preserve">Supplier clarification questions deadline </w:t>
            </w:r>
          </w:p>
        </w:tc>
        <w:tc>
          <w:tcPr>
            <w:tcW w:w="1905" w:type="pct"/>
          </w:tcPr>
          <w:p w14:paraId="0FD2BAB1" w14:textId="77777777" w:rsidR="003605A6" w:rsidRPr="00EB323B" w:rsidRDefault="003605A6" w:rsidP="003605A6">
            <w:pPr>
              <w:spacing w:before="120" w:after="120"/>
              <w:rPr>
                <w:rFonts w:asciiTheme="minorHAnsi" w:hAnsiTheme="minorHAnsi" w:cs="Arial"/>
              </w:rPr>
            </w:pPr>
            <w:r>
              <w:rPr>
                <w:rFonts w:asciiTheme="minorHAnsi" w:hAnsiTheme="minorHAnsi" w:cs="Arial"/>
              </w:rPr>
              <w:t>2 November 2018</w:t>
            </w:r>
          </w:p>
        </w:tc>
      </w:tr>
      <w:tr w:rsidR="003605A6" w:rsidRPr="00EB323B" w14:paraId="1E1E79D3" w14:textId="77777777" w:rsidTr="003605A6">
        <w:trPr>
          <w:trHeight w:val="280"/>
        </w:trPr>
        <w:tc>
          <w:tcPr>
            <w:tcW w:w="3095" w:type="pct"/>
          </w:tcPr>
          <w:p w14:paraId="106445F1" w14:textId="77777777" w:rsidR="003605A6" w:rsidRPr="00173564" w:rsidRDefault="003605A6" w:rsidP="003605A6">
            <w:pPr>
              <w:spacing w:before="120" w:after="120"/>
              <w:jc w:val="both"/>
              <w:rPr>
                <w:rFonts w:asciiTheme="minorHAnsi" w:hAnsiTheme="minorHAnsi" w:cs="Arial"/>
                <w:b/>
              </w:rPr>
            </w:pPr>
            <w:r w:rsidRPr="00173564">
              <w:rPr>
                <w:rFonts w:asciiTheme="minorHAnsi" w:hAnsiTheme="minorHAnsi" w:cs="Arial"/>
                <w:b/>
              </w:rPr>
              <w:t>Deadline for Submitting Tenders</w:t>
            </w:r>
          </w:p>
        </w:tc>
        <w:tc>
          <w:tcPr>
            <w:tcW w:w="1905" w:type="pct"/>
          </w:tcPr>
          <w:p w14:paraId="71DBF3A2" w14:textId="61B6DAE7" w:rsidR="003605A6" w:rsidRPr="00173564" w:rsidRDefault="003605A6" w:rsidP="003605A6">
            <w:pPr>
              <w:spacing w:before="120" w:after="120"/>
              <w:rPr>
                <w:rFonts w:asciiTheme="minorHAnsi" w:hAnsiTheme="minorHAnsi" w:cs="Arial"/>
                <w:b/>
              </w:rPr>
            </w:pPr>
            <w:r>
              <w:rPr>
                <w:rFonts w:asciiTheme="minorHAnsi" w:hAnsiTheme="minorHAnsi" w:cs="Arial"/>
                <w:b/>
              </w:rPr>
              <w:t>16 November 2018 17:00</w:t>
            </w:r>
          </w:p>
        </w:tc>
      </w:tr>
      <w:tr w:rsidR="003605A6" w:rsidRPr="00EB323B" w14:paraId="7D14C504" w14:textId="77777777" w:rsidTr="003605A6">
        <w:trPr>
          <w:trHeight w:val="624"/>
        </w:trPr>
        <w:tc>
          <w:tcPr>
            <w:tcW w:w="3095" w:type="pct"/>
          </w:tcPr>
          <w:p w14:paraId="123463C1" w14:textId="0FBA5A1A" w:rsidR="003605A6" w:rsidRPr="00EB323B" w:rsidRDefault="003605A6" w:rsidP="003605A6">
            <w:pPr>
              <w:spacing w:before="120" w:after="120"/>
              <w:jc w:val="both"/>
              <w:rPr>
                <w:rFonts w:asciiTheme="minorHAnsi" w:hAnsiTheme="minorHAnsi" w:cs="Arial"/>
              </w:rPr>
            </w:pPr>
            <w:r w:rsidRPr="00EB323B">
              <w:rPr>
                <w:rFonts w:asciiTheme="minorHAnsi" w:hAnsiTheme="minorHAnsi" w:cs="Arial"/>
              </w:rPr>
              <w:t xml:space="preserve">Post Tender </w:t>
            </w:r>
            <w:r>
              <w:rPr>
                <w:rFonts w:asciiTheme="minorHAnsi" w:hAnsiTheme="minorHAnsi" w:cs="Arial"/>
              </w:rPr>
              <w:t xml:space="preserve">Evaluation &amp; </w:t>
            </w:r>
            <w:r w:rsidRPr="00EB323B">
              <w:rPr>
                <w:rFonts w:asciiTheme="minorHAnsi" w:hAnsiTheme="minorHAnsi" w:cs="Arial"/>
              </w:rPr>
              <w:t xml:space="preserve">Clarification </w:t>
            </w:r>
          </w:p>
        </w:tc>
        <w:tc>
          <w:tcPr>
            <w:tcW w:w="1905" w:type="pct"/>
          </w:tcPr>
          <w:p w14:paraId="7EE39D41" w14:textId="191FB579" w:rsidR="003605A6" w:rsidRPr="00EB323B" w:rsidRDefault="003605A6" w:rsidP="003605A6">
            <w:pPr>
              <w:spacing w:before="120" w:after="120"/>
              <w:rPr>
                <w:rFonts w:asciiTheme="minorHAnsi" w:hAnsiTheme="minorHAnsi" w:cs="Arial"/>
              </w:rPr>
            </w:pPr>
            <w:r>
              <w:rPr>
                <w:rFonts w:asciiTheme="minorHAnsi" w:hAnsiTheme="minorHAnsi" w:cs="Arial"/>
              </w:rPr>
              <w:t>W/C 19 November 2018</w:t>
            </w:r>
          </w:p>
        </w:tc>
      </w:tr>
      <w:tr w:rsidR="003605A6" w:rsidRPr="00EB323B" w14:paraId="4C4D2A94" w14:textId="77777777" w:rsidTr="003605A6">
        <w:trPr>
          <w:trHeight w:val="504"/>
        </w:trPr>
        <w:tc>
          <w:tcPr>
            <w:tcW w:w="3095" w:type="pct"/>
          </w:tcPr>
          <w:p w14:paraId="20D714C7" w14:textId="77777777" w:rsidR="003605A6" w:rsidRPr="00EB323B" w:rsidRDefault="003605A6" w:rsidP="003605A6">
            <w:pPr>
              <w:spacing w:before="120" w:after="120"/>
              <w:jc w:val="both"/>
              <w:rPr>
                <w:rFonts w:asciiTheme="minorHAnsi" w:hAnsiTheme="minorHAnsi" w:cs="Arial"/>
              </w:rPr>
            </w:pPr>
            <w:r w:rsidRPr="00EB323B">
              <w:rPr>
                <w:rFonts w:asciiTheme="minorHAnsi" w:hAnsiTheme="minorHAnsi" w:cs="Arial"/>
              </w:rPr>
              <w:t>Estimated notification of award decision</w:t>
            </w:r>
          </w:p>
        </w:tc>
        <w:tc>
          <w:tcPr>
            <w:tcW w:w="1905" w:type="pct"/>
          </w:tcPr>
          <w:p w14:paraId="7644E68A" w14:textId="20999A54" w:rsidR="003605A6" w:rsidRPr="00EB323B" w:rsidRDefault="003605A6" w:rsidP="003605A6">
            <w:pPr>
              <w:spacing w:before="120" w:after="120"/>
              <w:rPr>
                <w:rFonts w:asciiTheme="minorHAnsi" w:hAnsiTheme="minorHAnsi" w:cs="Arial"/>
              </w:rPr>
            </w:pPr>
            <w:r>
              <w:rPr>
                <w:rFonts w:asciiTheme="minorHAnsi" w:hAnsiTheme="minorHAnsi" w:cs="Arial"/>
              </w:rPr>
              <w:t>W/C 3 December 2018</w:t>
            </w:r>
          </w:p>
        </w:tc>
      </w:tr>
      <w:tr w:rsidR="003605A6" w:rsidRPr="00EB323B" w14:paraId="3C9B2D02" w14:textId="77777777" w:rsidTr="003605A6">
        <w:trPr>
          <w:trHeight w:val="504"/>
        </w:trPr>
        <w:tc>
          <w:tcPr>
            <w:tcW w:w="3095" w:type="pct"/>
          </w:tcPr>
          <w:p w14:paraId="47673FB7" w14:textId="77777777" w:rsidR="003605A6" w:rsidRPr="00EB323B" w:rsidRDefault="003605A6" w:rsidP="003605A6">
            <w:pPr>
              <w:spacing w:before="120" w:after="120"/>
              <w:jc w:val="both"/>
              <w:rPr>
                <w:rFonts w:asciiTheme="minorHAnsi" w:hAnsiTheme="minorHAnsi" w:cs="Arial"/>
              </w:rPr>
            </w:pPr>
            <w:r w:rsidRPr="00EB323B">
              <w:rPr>
                <w:rFonts w:asciiTheme="minorHAnsi" w:hAnsiTheme="minorHAnsi" w:cs="Arial"/>
              </w:rPr>
              <w:t>Target contract commencement date</w:t>
            </w:r>
          </w:p>
        </w:tc>
        <w:tc>
          <w:tcPr>
            <w:tcW w:w="1905" w:type="pct"/>
          </w:tcPr>
          <w:p w14:paraId="5F04220D" w14:textId="63EF6888" w:rsidR="003605A6" w:rsidRPr="00EB323B" w:rsidRDefault="003605A6" w:rsidP="003605A6">
            <w:pPr>
              <w:spacing w:before="120" w:after="120"/>
              <w:rPr>
                <w:rFonts w:asciiTheme="minorHAnsi" w:hAnsiTheme="minorHAnsi" w:cs="Arial"/>
              </w:rPr>
            </w:pPr>
            <w:r>
              <w:rPr>
                <w:rFonts w:asciiTheme="minorHAnsi" w:hAnsiTheme="minorHAnsi" w:cs="Arial"/>
              </w:rPr>
              <w:t>W/C 10 December 2018</w:t>
            </w:r>
          </w:p>
        </w:tc>
      </w:tr>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lastRenderedPageBreak/>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lastRenderedPageBreak/>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r w:rsidR="00CD2E8D">
        <w:rPr>
          <w:rFonts w:asciiTheme="minorHAnsi" w:hAnsiTheme="minorHAnsi"/>
        </w:rPr>
        <w:t xml:space="preserve">area’s for </w:t>
      </w:r>
      <w:r>
        <w:rPr>
          <w:rFonts w:asciiTheme="minorHAnsi" w:hAnsiTheme="minorHAnsi"/>
        </w:rPr>
        <w:t>assessment.</w:t>
      </w:r>
    </w:p>
    <w:p w14:paraId="2071C505" w14:textId="0B15377A" w:rsidR="00823AFA" w:rsidRDefault="00823AFA" w:rsidP="00CD2E8D">
      <w:pPr>
        <w:pStyle w:val="Body"/>
        <w:ind w:left="720"/>
        <w:jc w:val="both"/>
        <w:rPr>
          <w:rFonts w:asciiTheme="minorHAnsi" w:hAnsiTheme="minorHAnsi"/>
        </w:rPr>
      </w:pPr>
    </w:p>
    <w:p w14:paraId="47FDFFCA" w14:textId="7F42B833" w:rsidR="00823AFA" w:rsidRDefault="00823AFA" w:rsidP="00CD2E8D">
      <w:pPr>
        <w:pStyle w:val="Body"/>
        <w:ind w:left="720"/>
        <w:jc w:val="both"/>
        <w:rPr>
          <w:rFonts w:asciiTheme="minorHAnsi" w:hAnsiTheme="minorHAnsi"/>
        </w:rPr>
      </w:pPr>
    </w:p>
    <w:p w14:paraId="3DA1710B" w14:textId="77777777" w:rsidR="00823AFA" w:rsidRPr="00CD2E8D" w:rsidRDefault="00823AFA" w:rsidP="00CD2E8D">
      <w:pPr>
        <w:pStyle w:val="Body"/>
        <w:ind w:left="720"/>
        <w:jc w:val="both"/>
        <w:rPr>
          <w:rFonts w:asciiTheme="minorHAnsi" w:hAnsiTheme="minorHAnsi"/>
        </w:rPr>
      </w:pPr>
    </w:p>
    <w:p w14:paraId="6CF16296" w14:textId="77777777" w:rsidR="00D2105A" w:rsidRDefault="00D2105A" w:rsidP="00DF7319">
      <w:pPr>
        <w:pStyle w:val="Body"/>
        <w:ind w:left="720" w:hanging="720"/>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lastRenderedPageBreak/>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All information supplied by RSSB must be treated in confidence and not disclosed to third parties except insofar as this is necessary to obtain sureties or tenders required 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lastRenderedPageBreak/>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2" w:name="id.2e748957e556" w:colFirst="0" w:colLast="0"/>
            <w:bookmarkEnd w:id="2"/>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3" w:name="id.f2858791bea6" w:colFirst="0" w:colLast="0"/>
            <w:bookmarkEnd w:id="3"/>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4f9f2646917c" w:colFirst="0" w:colLast="0"/>
            <w:bookmarkEnd w:id="4"/>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15b44623820e" w:colFirst="0" w:colLast="0"/>
            <w:bookmarkEnd w:id="5"/>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bbfb88dbdfcd" w:colFirst="0" w:colLast="0"/>
            <w:bookmarkEnd w:id="6"/>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e62913dc4bcb" w:colFirst="0" w:colLast="0"/>
            <w:bookmarkEnd w:id="7"/>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0f85acb4239e" w:colFirst="0" w:colLast="0"/>
            <w:bookmarkEnd w:id="8"/>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6f212a68f63a" w:colFirst="0" w:colLast="0"/>
            <w:bookmarkEnd w:id="9"/>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lastRenderedPageBreak/>
        <w:t>If your business is a registered company, charity or any other registered organisation (including limited, non-limited or Industrial and Provident Society), please state your 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52821181" w14:textId="5835CBF3" w:rsidR="00902E89" w:rsidRPr="003605A6" w:rsidRDefault="0072709F" w:rsidP="003605A6">
      <w:pPr>
        <w:numPr>
          <w:ilvl w:val="0"/>
          <w:numId w:val="38"/>
        </w:numPr>
        <w:tabs>
          <w:tab w:val="left" w:pos="227"/>
        </w:tabs>
        <w:spacing w:after="80" w:line="300" w:lineRule="exact"/>
        <w:contextualSpacing/>
        <w:rPr>
          <w:rFonts w:asciiTheme="minorHAnsi" w:eastAsia="Times New Roman" w:hAnsiTheme="minorHAnsi" w:cs="Times New Roman"/>
          <w:lang w:eastAsia="en-GB"/>
        </w:rPr>
        <w:sectPr w:rsidR="00902E89" w:rsidRPr="003605A6"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r w:rsidRPr="0072709F">
        <w:rPr>
          <w:rFonts w:asciiTheme="minorHAnsi" w:eastAsia="Times New Roman" w:hAnsiTheme="minorHAnsi" w:cs="Times New Roman"/>
          <w:lang w:eastAsia="en-GB"/>
        </w:rPr>
        <w:t>Further reading on how to complete the tender is av</w:t>
      </w:r>
      <w:r w:rsidRPr="003605A6">
        <w:rPr>
          <w:rFonts w:asciiTheme="minorHAnsi" w:eastAsia="Times New Roman" w:hAnsiTheme="minorHAnsi" w:cs="Times New Roman"/>
          <w:lang w:eastAsia="en-GB"/>
        </w:rPr>
        <w:t>ailable in section 10</w:t>
      </w:r>
    </w:p>
    <w:p w14:paraId="576B5B83" w14:textId="170B0285" w:rsidR="003605A6" w:rsidRDefault="000140D4" w:rsidP="003605A6">
      <w:pPr>
        <w:pStyle w:val="Heading1"/>
        <w:numPr>
          <w:ilvl w:val="0"/>
          <w:numId w:val="0"/>
        </w:numPr>
      </w:pPr>
      <w:r>
        <w:lastRenderedPageBreak/>
        <w:t>7.0 TENDER EV</w:t>
      </w:r>
      <w:r w:rsidR="003605A6">
        <w:t>A</w:t>
      </w:r>
      <w:r>
        <w:t xml:space="preserve">LUATION </w:t>
      </w:r>
      <w:r w:rsidRPr="00E52B87">
        <w:t>(</w:t>
      </w:r>
      <w:r>
        <w:t>SELECTION CRITERIA</w:t>
      </w:r>
      <w:r w:rsidR="003605A6">
        <w:t>)</w:t>
      </w:r>
    </w:p>
    <w:p w14:paraId="1C6C5820" w14:textId="037D72C2" w:rsidR="00447CEE" w:rsidRDefault="00447CEE" w:rsidP="00447CEE">
      <w:pPr>
        <w:pStyle w:val="Body"/>
      </w:pPr>
    </w:p>
    <w:tbl>
      <w:tblPr>
        <w:tblStyle w:val="TableGrid"/>
        <w:tblW w:w="11535" w:type="dxa"/>
        <w:tblLook w:val="04A0" w:firstRow="1" w:lastRow="0" w:firstColumn="1" w:lastColumn="0" w:noHBand="0" w:noVBand="1"/>
      </w:tblPr>
      <w:tblGrid>
        <w:gridCol w:w="2170"/>
        <w:gridCol w:w="2670"/>
        <w:gridCol w:w="6695"/>
      </w:tblGrid>
      <w:tr w:rsidR="00447CEE" w14:paraId="75C48FF0" w14:textId="77777777" w:rsidTr="00447CEE">
        <w:tc>
          <w:tcPr>
            <w:tcW w:w="2170" w:type="dxa"/>
          </w:tcPr>
          <w:p w14:paraId="2FAFF550" w14:textId="3CCD4AF9" w:rsidR="00447CEE" w:rsidRPr="00EC4166" w:rsidRDefault="00447CEE" w:rsidP="00447CEE">
            <w:pPr>
              <w:spacing w:after="120" w:line="300" w:lineRule="exact"/>
              <w:rPr>
                <w:rFonts w:asciiTheme="minorHAnsi" w:hAnsiTheme="minorHAnsi" w:cs="Arial"/>
                <w:sz w:val="20"/>
                <w:szCs w:val="20"/>
              </w:rPr>
            </w:pPr>
            <w:r w:rsidRPr="00EC4166">
              <w:rPr>
                <w:rFonts w:asciiTheme="minorHAnsi" w:hAnsiTheme="minorHAnsi" w:cs="Arial"/>
                <w:b/>
                <w:sz w:val="20"/>
                <w:szCs w:val="20"/>
              </w:rPr>
              <w:t>Heading</w:t>
            </w:r>
          </w:p>
        </w:tc>
        <w:tc>
          <w:tcPr>
            <w:tcW w:w="2670" w:type="dxa"/>
          </w:tcPr>
          <w:p w14:paraId="0C62C7DF" w14:textId="2AC2172A" w:rsidR="00447CEE" w:rsidRPr="00EC4166" w:rsidRDefault="00447CEE" w:rsidP="00447CEE">
            <w:pPr>
              <w:pStyle w:val="Body"/>
              <w:rPr>
                <w:rFonts w:asciiTheme="minorHAnsi" w:hAnsiTheme="minorHAnsi"/>
                <w:sz w:val="20"/>
                <w:szCs w:val="20"/>
              </w:rPr>
            </w:pPr>
            <w:r w:rsidRPr="00EC4166">
              <w:rPr>
                <w:rFonts w:asciiTheme="minorHAnsi" w:hAnsiTheme="minorHAnsi"/>
                <w:b/>
                <w:sz w:val="20"/>
                <w:szCs w:val="20"/>
              </w:rPr>
              <w:t>Specific question(s)</w:t>
            </w:r>
          </w:p>
        </w:tc>
        <w:tc>
          <w:tcPr>
            <w:tcW w:w="6695" w:type="dxa"/>
          </w:tcPr>
          <w:p w14:paraId="449A7D45" w14:textId="72FF5E87" w:rsidR="00447CEE" w:rsidRPr="00EC4166" w:rsidRDefault="00447CEE" w:rsidP="00447CEE">
            <w:pPr>
              <w:spacing w:after="120" w:line="300" w:lineRule="exact"/>
              <w:rPr>
                <w:rFonts w:asciiTheme="minorHAnsi" w:hAnsiTheme="minorHAnsi" w:cs="Arial"/>
                <w:color w:val="00B050"/>
                <w:sz w:val="20"/>
                <w:szCs w:val="20"/>
              </w:rPr>
            </w:pPr>
            <w:r w:rsidRPr="00EC4166">
              <w:rPr>
                <w:rFonts w:asciiTheme="minorHAnsi" w:hAnsiTheme="minorHAnsi" w:cs="Arial"/>
                <w:b/>
                <w:sz w:val="20"/>
                <w:szCs w:val="20"/>
              </w:rPr>
              <w:t>Evaluation Criteria</w:t>
            </w:r>
          </w:p>
        </w:tc>
      </w:tr>
      <w:tr w:rsidR="00447CEE" w14:paraId="3EE0BB7B" w14:textId="77777777" w:rsidTr="00447CEE">
        <w:tc>
          <w:tcPr>
            <w:tcW w:w="2170" w:type="dxa"/>
          </w:tcPr>
          <w:p w14:paraId="6F7DFEC0" w14:textId="77777777" w:rsidR="00447CEE" w:rsidRPr="00EC4166" w:rsidRDefault="00447CEE" w:rsidP="00447CEE">
            <w:pPr>
              <w:spacing w:after="120" w:line="300" w:lineRule="exact"/>
              <w:rPr>
                <w:rFonts w:asciiTheme="minorHAnsi" w:hAnsiTheme="minorHAnsi" w:cs="Arial"/>
                <w:sz w:val="20"/>
                <w:szCs w:val="20"/>
              </w:rPr>
            </w:pPr>
            <w:r w:rsidRPr="00EC4166">
              <w:rPr>
                <w:rFonts w:asciiTheme="minorHAnsi" w:hAnsiTheme="minorHAnsi" w:cs="Arial"/>
                <w:sz w:val="20"/>
                <w:szCs w:val="20"/>
              </w:rPr>
              <w:t xml:space="preserve">S1 Experience of the supplier in the GB mainline railway </w:t>
            </w:r>
          </w:p>
          <w:p w14:paraId="7E386782" w14:textId="4FA3068F" w:rsidR="00447CEE" w:rsidRDefault="00447CEE" w:rsidP="00447CEE">
            <w:pPr>
              <w:pStyle w:val="Body"/>
              <w:ind w:right="929"/>
            </w:pPr>
            <w:r w:rsidRPr="00EC4166">
              <w:rPr>
                <w:rFonts w:asciiTheme="minorHAnsi" w:hAnsiTheme="minorHAnsi"/>
                <w:sz w:val="20"/>
                <w:szCs w:val="20"/>
              </w:rPr>
              <w:t>[Max 1 page]</w:t>
            </w:r>
          </w:p>
        </w:tc>
        <w:tc>
          <w:tcPr>
            <w:tcW w:w="2670" w:type="dxa"/>
          </w:tcPr>
          <w:p w14:paraId="54E7D4F8" w14:textId="3C3F6AB3" w:rsidR="00447CEE" w:rsidRDefault="00447CEE" w:rsidP="00447CEE">
            <w:pPr>
              <w:pStyle w:val="Body"/>
            </w:pPr>
            <w:r w:rsidRPr="00EC4166">
              <w:rPr>
                <w:rFonts w:asciiTheme="minorHAnsi" w:hAnsiTheme="minorHAnsi"/>
                <w:sz w:val="20"/>
                <w:szCs w:val="20"/>
              </w:rPr>
              <w:t>Provide a brief description of two projects you have undertaken for GB mainline railway clients over the last 5 years. Please provide a brief explanation on why they are relevant to our needs.</w:t>
            </w:r>
          </w:p>
        </w:tc>
        <w:tc>
          <w:tcPr>
            <w:tcW w:w="6695" w:type="dxa"/>
          </w:tcPr>
          <w:p w14:paraId="67ED2B31" w14:textId="77777777" w:rsidR="00447CEE" w:rsidRPr="00EC4166" w:rsidRDefault="00447CEE" w:rsidP="00447CEE">
            <w:pPr>
              <w:spacing w:after="120" w:line="300" w:lineRule="exact"/>
              <w:ind w:right="360"/>
              <w:rPr>
                <w:rFonts w:asciiTheme="minorHAnsi" w:hAnsiTheme="minorHAnsi" w:cs="Arial"/>
                <w:sz w:val="20"/>
                <w:szCs w:val="20"/>
              </w:rPr>
            </w:pPr>
            <w:r w:rsidRPr="00EC4166">
              <w:rPr>
                <w:rFonts w:asciiTheme="minorHAnsi" w:hAnsiTheme="minorHAnsi" w:cs="Arial"/>
                <w:color w:val="00B050"/>
                <w:sz w:val="20"/>
                <w:szCs w:val="20"/>
              </w:rPr>
              <w:t>Pass</w:t>
            </w:r>
            <w:r w:rsidRPr="00EC4166">
              <w:rPr>
                <w:rFonts w:asciiTheme="minorHAnsi" w:hAnsiTheme="minorHAnsi" w:cs="Arial"/>
                <w:sz w:val="20"/>
                <w:szCs w:val="20"/>
              </w:rPr>
              <w:t>:</w:t>
            </w:r>
            <w:r>
              <w:rPr>
                <w:rFonts w:asciiTheme="minorHAnsi" w:hAnsiTheme="minorHAnsi" w:cs="Arial"/>
                <w:sz w:val="20"/>
                <w:szCs w:val="20"/>
              </w:rPr>
              <w:t xml:space="preserve"> The tenderer provides a brief description of at least two projects that the tenderer has undertaken for GB Mainline Railway Clients over the last 5 years. Further the tenderer provides a brief explanation as to “Why?” said projects are relevant to RSSB’s need. Finally, t</w:t>
            </w:r>
            <w:r w:rsidRPr="00EC4166">
              <w:rPr>
                <w:rFonts w:asciiTheme="minorHAnsi" w:hAnsiTheme="minorHAnsi" w:cs="Arial"/>
                <w:sz w:val="20"/>
                <w:szCs w:val="20"/>
              </w:rPr>
              <w:t>he Tenderer provides RSSB with a strong degree of confidence in its experience shown in two suitable projects.</w:t>
            </w:r>
          </w:p>
          <w:p w14:paraId="109EF2A9" w14:textId="07A6DB8C" w:rsidR="00447CEE" w:rsidRDefault="00447CEE" w:rsidP="00447CEE">
            <w:pPr>
              <w:spacing w:after="120" w:line="300" w:lineRule="exact"/>
              <w:rPr>
                <w:rFonts w:asciiTheme="minorHAnsi" w:hAnsiTheme="minorHAnsi" w:cs="Arial"/>
                <w:sz w:val="20"/>
                <w:szCs w:val="20"/>
              </w:rPr>
            </w:pPr>
            <w:r w:rsidRPr="00EC4166">
              <w:rPr>
                <w:rFonts w:asciiTheme="minorHAnsi" w:hAnsiTheme="minorHAnsi" w:cs="Arial"/>
                <w:color w:val="FF0000"/>
                <w:sz w:val="20"/>
                <w:szCs w:val="20"/>
              </w:rPr>
              <w:t>Fail</w:t>
            </w:r>
            <w:r w:rsidRPr="00EC4166">
              <w:rPr>
                <w:rFonts w:asciiTheme="minorHAnsi" w:hAnsiTheme="minorHAnsi" w:cs="Arial"/>
                <w:sz w:val="20"/>
                <w:szCs w:val="20"/>
              </w:rPr>
              <w:t xml:space="preserve">: The Tenderer either fails to provide </w:t>
            </w:r>
            <w:proofErr w:type="gramStart"/>
            <w:r w:rsidRPr="00EC4166">
              <w:rPr>
                <w:rFonts w:asciiTheme="minorHAnsi" w:hAnsiTheme="minorHAnsi" w:cs="Arial"/>
                <w:sz w:val="20"/>
                <w:szCs w:val="20"/>
              </w:rPr>
              <w:t xml:space="preserve">evidence </w:t>
            </w:r>
            <w:r>
              <w:rPr>
                <w:rFonts w:asciiTheme="minorHAnsi" w:hAnsiTheme="minorHAnsi" w:cs="Arial"/>
                <w:sz w:val="20"/>
                <w:szCs w:val="20"/>
              </w:rPr>
              <w:t xml:space="preserve"> of</w:t>
            </w:r>
            <w:proofErr w:type="gramEnd"/>
            <w:r>
              <w:rPr>
                <w:rFonts w:asciiTheme="minorHAnsi" w:hAnsiTheme="minorHAnsi" w:cs="Arial"/>
                <w:sz w:val="20"/>
                <w:szCs w:val="20"/>
              </w:rPr>
              <w:t xml:space="preserve"> two projects that the tenderer has undertaken for GB Mainline Railway Clients over the last 5 years or fails to provide a brief explanation as to “Why?” said projects are relevant to RSSB’s needs or fails to provide RSSB with a strong degree of confidence in the tenderers experiences.</w:t>
            </w:r>
          </w:p>
          <w:p w14:paraId="5CE219EA" w14:textId="36E26558" w:rsidR="00447CEE" w:rsidRPr="00447CEE" w:rsidRDefault="00447CEE" w:rsidP="00447CEE">
            <w:pPr>
              <w:spacing w:after="120" w:line="300" w:lineRule="exact"/>
              <w:rPr>
                <w:rFonts w:asciiTheme="minorHAnsi" w:hAnsiTheme="minorHAnsi" w:cs="Arial"/>
                <w:sz w:val="20"/>
                <w:szCs w:val="20"/>
              </w:rPr>
            </w:pPr>
            <w:r w:rsidRPr="00447CEE">
              <w:rPr>
                <w:rFonts w:asciiTheme="minorHAnsi" w:hAnsiTheme="minorHAnsi" w:cs="Arial"/>
                <w:b/>
                <w:sz w:val="20"/>
                <w:szCs w:val="20"/>
              </w:rPr>
              <w:t>Note:</w:t>
            </w:r>
            <w:r>
              <w:rPr>
                <w:rFonts w:asciiTheme="minorHAnsi" w:hAnsiTheme="minorHAnsi" w:cs="Arial"/>
                <w:sz w:val="20"/>
                <w:szCs w:val="20"/>
              </w:rPr>
              <w:t xml:space="preserve"> Should a “Fail” mark be achieved for this question the remainder of the tenderer’s bid will not be evaluated.</w:t>
            </w:r>
          </w:p>
        </w:tc>
      </w:tr>
      <w:tr w:rsidR="00447CEE" w14:paraId="4E01F5E6" w14:textId="77777777" w:rsidTr="00447CEE">
        <w:tc>
          <w:tcPr>
            <w:tcW w:w="2170" w:type="dxa"/>
          </w:tcPr>
          <w:p w14:paraId="3CC9AADC" w14:textId="77777777" w:rsidR="00447CEE" w:rsidRPr="00EC4166" w:rsidRDefault="00447CEE" w:rsidP="00447CEE">
            <w:pPr>
              <w:spacing w:after="120" w:line="300" w:lineRule="exact"/>
              <w:rPr>
                <w:rFonts w:asciiTheme="minorHAnsi" w:hAnsiTheme="minorHAnsi" w:cs="Arial"/>
                <w:sz w:val="20"/>
                <w:szCs w:val="20"/>
              </w:rPr>
            </w:pPr>
            <w:r w:rsidRPr="00EC4166">
              <w:rPr>
                <w:rFonts w:asciiTheme="minorHAnsi" w:hAnsiTheme="minorHAnsi" w:cs="Arial"/>
                <w:sz w:val="20"/>
                <w:szCs w:val="20"/>
              </w:rPr>
              <w:t xml:space="preserve">S2 Experience of the supplier in crowding </w:t>
            </w:r>
          </w:p>
          <w:p w14:paraId="1B7C804A" w14:textId="1FAC921D" w:rsidR="00447CEE" w:rsidRDefault="00447CEE" w:rsidP="00447CEE">
            <w:pPr>
              <w:pStyle w:val="Body"/>
            </w:pPr>
            <w:r w:rsidRPr="00EC4166">
              <w:rPr>
                <w:rFonts w:asciiTheme="minorHAnsi" w:hAnsiTheme="minorHAnsi"/>
                <w:sz w:val="20"/>
                <w:szCs w:val="20"/>
              </w:rPr>
              <w:t>[Max 1 page]</w:t>
            </w:r>
          </w:p>
        </w:tc>
        <w:tc>
          <w:tcPr>
            <w:tcW w:w="2670" w:type="dxa"/>
          </w:tcPr>
          <w:p w14:paraId="12524BEF" w14:textId="3A6E345C" w:rsidR="00447CEE" w:rsidRDefault="00447CEE" w:rsidP="00447CEE">
            <w:pPr>
              <w:pStyle w:val="Body"/>
            </w:pPr>
            <w:r w:rsidRPr="00EC4166">
              <w:rPr>
                <w:rFonts w:asciiTheme="minorHAnsi" w:hAnsiTheme="minorHAnsi"/>
                <w:sz w:val="20"/>
                <w:szCs w:val="20"/>
              </w:rPr>
              <w:t>Provide a brief description of two projects you delivered relating to crowding over the last 5 years. Please provide a brief explanation on why they are relevant to our needs.</w:t>
            </w:r>
          </w:p>
        </w:tc>
        <w:tc>
          <w:tcPr>
            <w:tcW w:w="6695" w:type="dxa"/>
          </w:tcPr>
          <w:p w14:paraId="30DB6E63" w14:textId="77777777" w:rsidR="00447CEE" w:rsidRPr="00EC4166" w:rsidRDefault="00447CEE" w:rsidP="00447CEE">
            <w:pPr>
              <w:spacing w:after="120" w:line="300" w:lineRule="exact"/>
              <w:rPr>
                <w:rFonts w:asciiTheme="minorHAnsi" w:hAnsiTheme="minorHAnsi" w:cs="Arial"/>
                <w:sz w:val="20"/>
                <w:szCs w:val="20"/>
              </w:rPr>
            </w:pPr>
            <w:r w:rsidRPr="00EC4166">
              <w:rPr>
                <w:rFonts w:asciiTheme="minorHAnsi" w:hAnsiTheme="minorHAnsi" w:cs="Arial"/>
                <w:color w:val="00B050"/>
                <w:sz w:val="20"/>
                <w:szCs w:val="20"/>
              </w:rPr>
              <w:t>Pass</w:t>
            </w:r>
            <w:r w:rsidRPr="00EC4166">
              <w:rPr>
                <w:rFonts w:asciiTheme="minorHAnsi" w:hAnsiTheme="minorHAnsi" w:cs="Arial"/>
                <w:sz w:val="20"/>
                <w:szCs w:val="20"/>
              </w:rPr>
              <w:t>: The Tenderer provides RSSB</w:t>
            </w:r>
            <w:r>
              <w:rPr>
                <w:rFonts w:asciiTheme="minorHAnsi" w:hAnsiTheme="minorHAnsi" w:cs="Arial"/>
                <w:sz w:val="20"/>
                <w:szCs w:val="20"/>
              </w:rPr>
              <w:t xml:space="preserve"> with two projects that the tenderer has delivered related to crowding over the last 5 years. Further the tenderer provides a brief explanation as to “Why?” the projects are relevant to RSSB’s needs. Additionally, through the above the tenderer provides RSSB </w:t>
            </w:r>
            <w:r w:rsidRPr="00EC4166">
              <w:rPr>
                <w:rFonts w:asciiTheme="minorHAnsi" w:hAnsiTheme="minorHAnsi" w:cs="Arial"/>
                <w:sz w:val="20"/>
                <w:szCs w:val="20"/>
              </w:rPr>
              <w:t>with a strong degree of confidence in its experience shown in two suitable projects.</w:t>
            </w:r>
          </w:p>
          <w:p w14:paraId="4DA2910F" w14:textId="77777777" w:rsidR="00447CEE" w:rsidRDefault="00447CEE" w:rsidP="00447CEE">
            <w:pPr>
              <w:pStyle w:val="Body"/>
              <w:rPr>
                <w:rFonts w:asciiTheme="minorHAnsi" w:hAnsiTheme="minorHAnsi"/>
                <w:sz w:val="20"/>
                <w:szCs w:val="20"/>
              </w:rPr>
            </w:pPr>
            <w:r w:rsidRPr="00EC4166">
              <w:rPr>
                <w:rFonts w:asciiTheme="minorHAnsi" w:hAnsiTheme="minorHAnsi"/>
                <w:color w:val="FF0000"/>
                <w:sz w:val="20"/>
                <w:szCs w:val="20"/>
              </w:rPr>
              <w:t>Fail</w:t>
            </w:r>
            <w:r w:rsidRPr="00EC4166">
              <w:rPr>
                <w:rFonts w:asciiTheme="minorHAnsi" w:hAnsiTheme="minorHAnsi"/>
                <w:sz w:val="20"/>
                <w:szCs w:val="20"/>
              </w:rPr>
              <w:t>: The Tenderer either fails to provide evidence of two</w:t>
            </w:r>
            <w:r>
              <w:rPr>
                <w:rFonts w:asciiTheme="minorHAnsi" w:hAnsiTheme="minorHAnsi"/>
                <w:sz w:val="20"/>
                <w:szCs w:val="20"/>
              </w:rPr>
              <w:t xml:space="preserve"> projects that the tenderer has delivered relating to crowding over the last 5 years or has failed to provide a brief explanation as to “Why?” both projects are relevant to RSSB’s needs or fails to </w:t>
            </w:r>
            <w:r w:rsidRPr="00EC4166">
              <w:rPr>
                <w:rFonts w:asciiTheme="minorHAnsi" w:hAnsiTheme="minorHAnsi"/>
                <w:sz w:val="20"/>
                <w:szCs w:val="20"/>
              </w:rPr>
              <w:t xml:space="preserve">provide RSSB with </w:t>
            </w:r>
            <w:proofErr w:type="gramStart"/>
            <w:r w:rsidRPr="00EC4166">
              <w:rPr>
                <w:rFonts w:asciiTheme="minorHAnsi" w:hAnsiTheme="minorHAnsi"/>
                <w:sz w:val="20"/>
                <w:szCs w:val="20"/>
              </w:rPr>
              <w:t>sufficient</w:t>
            </w:r>
            <w:proofErr w:type="gramEnd"/>
            <w:r w:rsidRPr="00EC4166">
              <w:rPr>
                <w:rFonts w:asciiTheme="minorHAnsi" w:hAnsiTheme="minorHAnsi"/>
                <w:sz w:val="20"/>
                <w:szCs w:val="20"/>
              </w:rPr>
              <w:t xml:space="preserve"> confidence in its experience.</w:t>
            </w:r>
          </w:p>
          <w:p w14:paraId="7A37DA60" w14:textId="70A3B86D" w:rsidR="00447CEE" w:rsidRDefault="00447CEE" w:rsidP="00447CEE">
            <w:pPr>
              <w:pStyle w:val="Body"/>
            </w:pPr>
            <w:r w:rsidRPr="00447CEE">
              <w:rPr>
                <w:rFonts w:asciiTheme="minorHAnsi" w:hAnsiTheme="minorHAnsi"/>
                <w:b/>
                <w:sz w:val="20"/>
                <w:szCs w:val="20"/>
              </w:rPr>
              <w:t>Note:</w:t>
            </w:r>
            <w:r>
              <w:rPr>
                <w:rFonts w:asciiTheme="minorHAnsi" w:hAnsiTheme="minorHAnsi"/>
                <w:sz w:val="20"/>
                <w:szCs w:val="20"/>
              </w:rPr>
              <w:t xml:space="preserve"> Should a “Fail” mark be achieved for this question the remainder of the tenderer’s bid will not be evaluated.</w:t>
            </w:r>
          </w:p>
        </w:tc>
      </w:tr>
      <w:tr w:rsidR="00447CEE" w14:paraId="083EFBA2" w14:textId="77777777" w:rsidTr="00447CEE">
        <w:tc>
          <w:tcPr>
            <w:tcW w:w="2170" w:type="dxa"/>
          </w:tcPr>
          <w:p w14:paraId="7BB9E3C7" w14:textId="77777777" w:rsidR="00447CEE" w:rsidRPr="00EC4166" w:rsidRDefault="00447CEE" w:rsidP="00447CEE">
            <w:pPr>
              <w:spacing w:after="120" w:line="300" w:lineRule="exact"/>
              <w:rPr>
                <w:rFonts w:asciiTheme="minorHAnsi" w:hAnsiTheme="minorHAnsi" w:cs="Arial"/>
                <w:sz w:val="20"/>
                <w:szCs w:val="20"/>
              </w:rPr>
            </w:pPr>
            <w:r w:rsidRPr="00EC4166">
              <w:rPr>
                <w:rFonts w:asciiTheme="minorHAnsi" w:hAnsiTheme="minorHAnsi" w:cs="Arial"/>
                <w:sz w:val="20"/>
                <w:szCs w:val="20"/>
              </w:rPr>
              <w:t xml:space="preserve">S3 Experience of health, safety and wellbeing  </w:t>
            </w:r>
          </w:p>
          <w:p w14:paraId="5AF723CE" w14:textId="256434AB" w:rsidR="00447CEE" w:rsidRDefault="00447CEE" w:rsidP="00447CEE">
            <w:pPr>
              <w:pStyle w:val="Body"/>
            </w:pPr>
            <w:r w:rsidRPr="00EC4166">
              <w:rPr>
                <w:rFonts w:asciiTheme="minorHAnsi" w:hAnsiTheme="minorHAnsi"/>
                <w:sz w:val="20"/>
                <w:szCs w:val="20"/>
              </w:rPr>
              <w:t>[Max 1 page]</w:t>
            </w:r>
          </w:p>
        </w:tc>
        <w:tc>
          <w:tcPr>
            <w:tcW w:w="2670" w:type="dxa"/>
          </w:tcPr>
          <w:p w14:paraId="5625724C" w14:textId="104542D7" w:rsidR="00447CEE" w:rsidRDefault="00447CEE" w:rsidP="00447CEE">
            <w:pPr>
              <w:pStyle w:val="Body"/>
            </w:pPr>
            <w:r w:rsidRPr="00EC4166">
              <w:rPr>
                <w:rFonts w:asciiTheme="minorHAnsi" w:hAnsiTheme="minorHAnsi"/>
                <w:sz w:val="20"/>
                <w:szCs w:val="20"/>
              </w:rPr>
              <w:t>Provide a brief description of two projects you have delivered over the last 5 years that relates to health, safety and wellbeing. Please provide a brief explanation on why they are relevant to our needs.</w:t>
            </w:r>
          </w:p>
        </w:tc>
        <w:tc>
          <w:tcPr>
            <w:tcW w:w="6695" w:type="dxa"/>
          </w:tcPr>
          <w:p w14:paraId="4C21E6DB" w14:textId="734DB85E" w:rsidR="00447CEE" w:rsidRPr="00EC4166" w:rsidRDefault="00447CEE" w:rsidP="00447CEE">
            <w:pPr>
              <w:spacing w:after="120" w:line="300" w:lineRule="exact"/>
              <w:rPr>
                <w:rFonts w:asciiTheme="minorHAnsi" w:hAnsiTheme="minorHAnsi" w:cs="Arial"/>
                <w:sz w:val="20"/>
                <w:szCs w:val="20"/>
              </w:rPr>
            </w:pPr>
            <w:r w:rsidRPr="00EC4166">
              <w:rPr>
                <w:rFonts w:asciiTheme="minorHAnsi" w:hAnsiTheme="minorHAnsi" w:cs="Arial"/>
                <w:color w:val="00B050"/>
                <w:sz w:val="20"/>
                <w:szCs w:val="20"/>
              </w:rPr>
              <w:t>Pass</w:t>
            </w:r>
            <w:r w:rsidRPr="00EC4166">
              <w:rPr>
                <w:rFonts w:asciiTheme="minorHAnsi" w:hAnsiTheme="minorHAnsi" w:cs="Arial"/>
                <w:sz w:val="20"/>
                <w:szCs w:val="20"/>
              </w:rPr>
              <w:t xml:space="preserve">: The Tenderer provides RSSB </w:t>
            </w:r>
            <w:r w:rsidRPr="00EC4166">
              <w:rPr>
                <w:rFonts w:asciiTheme="minorHAnsi" w:hAnsiTheme="minorHAnsi" w:cs="Arial"/>
                <w:sz w:val="20"/>
                <w:szCs w:val="20"/>
              </w:rPr>
              <w:t xml:space="preserve">with </w:t>
            </w:r>
            <w:r>
              <w:rPr>
                <w:rFonts w:asciiTheme="minorHAnsi" w:hAnsiTheme="minorHAnsi" w:cs="Arial"/>
                <w:sz w:val="20"/>
                <w:szCs w:val="20"/>
              </w:rPr>
              <w:t>a</w:t>
            </w:r>
            <w:r>
              <w:rPr>
                <w:rFonts w:asciiTheme="minorHAnsi" w:hAnsiTheme="minorHAnsi" w:cs="Arial"/>
                <w:sz w:val="20"/>
                <w:szCs w:val="20"/>
              </w:rPr>
              <w:t xml:space="preserve"> brief description of at least two projects that the tenderer has delivered over the last 5 years that relates to health, safety and wellbeing. Further the tenderer provides a brief explanation as to “Why?” the two </w:t>
            </w:r>
            <w:proofErr w:type="gramStart"/>
            <w:r>
              <w:rPr>
                <w:rFonts w:asciiTheme="minorHAnsi" w:hAnsiTheme="minorHAnsi" w:cs="Arial"/>
                <w:sz w:val="20"/>
                <w:szCs w:val="20"/>
              </w:rPr>
              <w:t>aforementioned projects</w:t>
            </w:r>
            <w:proofErr w:type="gramEnd"/>
            <w:r>
              <w:rPr>
                <w:rFonts w:asciiTheme="minorHAnsi" w:hAnsiTheme="minorHAnsi" w:cs="Arial"/>
                <w:sz w:val="20"/>
                <w:szCs w:val="20"/>
              </w:rPr>
              <w:t xml:space="preserve"> are relevant to RSSB’s needs. Additionally, through the above the tenderer provides RSSB with a</w:t>
            </w:r>
            <w:r w:rsidRPr="00EC4166">
              <w:rPr>
                <w:rFonts w:asciiTheme="minorHAnsi" w:hAnsiTheme="minorHAnsi" w:cs="Arial"/>
                <w:sz w:val="20"/>
                <w:szCs w:val="20"/>
              </w:rPr>
              <w:t xml:space="preserve"> strong degree of confidence in its experience shown in two suitable projects.</w:t>
            </w:r>
          </w:p>
          <w:p w14:paraId="62235947" w14:textId="77777777" w:rsidR="00447CEE" w:rsidRDefault="00447CEE" w:rsidP="00447CEE">
            <w:pPr>
              <w:pStyle w:val="Body"/>
              <w:rPr>
                <w:rFonts w:asciiTheme="minorHAnsi" w:hAnsiTheme="minorHAnsi"/>
                <w:sz w:val="20"/>
                <w:szCs w:val="20"/>
              </w:rPr>
            </w:pPr>
            <w:r w:rsidRPr="00EC4166">
              <w:rPr>
                <w:rFonts w:asciiTheme="minorHAnsi" w:hAnsiTheme="minorHAnsi"/>
                <w:color w:val="FF0000"/>
                <w:sz w:val="20"/>
                <w:szCs w:val="20"/>
              </w:rPr>
              <w:t>Fail</w:t>
            </w:r>
            <w:r w:rsidRPr="00EC4166">
              <w:rPr>
                <w:rFonts w:asciiTheme="minorHAnsi" w:hAnsiTheme="minorHAnsi"/>
                <w:sz w:val="20"/>
                <w:szCs w:val="20"/>
              </w:rPr>
              <w:t>: The Tenderer either fails to provide</w:t>
            </w:r>
            <w:r>
              <w:rPr>
                <w:rFonts w:asciiTheme="minorHAnsi" w:hAnsiTheme="minorHAnsi"/>
                <w:sz w:val="20"/>
                <w:szCs w:val="20"/>
              </w:rPr>
              <w:t xml:space="preserve"> a brief description of two projects that the tenderer has delivered over the last 5 years that relates to health, safety and wellbeing or fails to provide a brief explanation as to “Why?” said projects are relevant to RSSB’s needs or fails to</w:t>
            </w:r>
            <w:r w:rsidRPr="00EC4166">
              <w:rPr>
                <w:rFonts w:asciiTheme="minorHAnsi" w:hAnsiTheme="minorHAnsi"/>
                <w:sz w:val="20"/>
                <w:szCs w:val="20"/>
              </w:rPr>
              <w:t xml:space="preserve"> provide RSSB with </w:t>
            </w:r>
            <w:proofErr w:type="gramStart"/>
            <w:r w:rsidRPr="00EC4166">
              <w:rPr>
                <w:rFonts w:asciiTheme="minorHAnsi" w:hAnsiTheme="minorHAnsi"/>
                <w:sz w:val="20"/>
                <w:szCs w:val="20"/>
              </w:rPr>
              <w:t>sufficient</w:t>
            </w:r>
            <w:proofErr w:type="gramEnd"/>
            <w:r w:rsidRPr="00EC4166">
              <w:rPr>
                <w:rFonts w:asciiTheme="minorHAnsi" w:hAnsiTheme="minorHAnsi"/>
                <w:sz w:val="20"/>
                <w:szCs w:val="20"/>
              </w:rPr>
              <w:t xml:space="preserve"> confidence in its experience.</w:t>
            </w:r>
          </w:p>
          <w:p w14:paraId="759EACFD" w14:textId="0124D569" w:rsidR="00447CEE" w:rsidRDefault="00447CEE" w:rsidP="00447CEE">
            <w:pPr>
              <w:pStyle w:val="Body"/>
            </w:pPr>
            <w:r w:rsidRPr="00447CEE">
              <w:rPr>
                <w:rFonts w:asciiTheme="minorHAnsi" w:hAnsiTheme="minorHAnsi"/>
                <w:b/>
                <w:sz w:val="20"/>
                <w:szCs w:val="20"/>
              </w:rPr>
              <w:t>Note:</w:t>
            </w:r>
            <w:r>
              <w:rPr>
                <w:rFonts w:asciiTheme="minorHAnsi" w:hAnsiTheme="minorHAnsi"/>
                <w:sz w:val="20"/>
                <w:szCs w:val="20"/>
              </w:rPr>
              <w:t xml:space="preserve"> Should a “Fail” mark be achieved for this question the remainder of the tenderer’s bid will not be evaluated.</w:t>
            </w:r>
          </w:p>
        </w:tc>
      </w:tr>
      <w:tr w:rsidR="00447CEE" w14:paraId="6E7A0951" w14:textId="77777777" w:rsidTr="00447CEE">
        <w:tc>
          <w:tcPr>
            <w:tcW w:w="2170" w:type="dxa"/>
          </w:tcPr>
          <w:p w14:paraId="28C8D801" w14:textId="77777777" w:rsidR="00447CEE" w:rsidRPr="00EC4166" w:rsidRDefault="00447CEE" w:rsidP="00447CEE">
            <w:pPr>
              <w:spacing w:after="120" w:line="300" w:lineRule="exact"/>
              <w:rPr>
                <w:rFonts w:asciiTheme="minorHAnsi" w:hAnsiTheme="minorHAnsi" w:cs="Arial"/>
                <w:sz w:val="20"/>
                <w:szCs w:val="20"/>
              </w:rPr>
            </w:pPr>
            <w:r w:rsidRPr="00EC4166">
              <w:rPr>
                <w:rFonts w:asciiTheme="minorHAnsi" w:hAnsiTheme="minorHAnsi" w:cs="Arial"/>
                <w:sz w:val="20"/>
                <w:szCs w:val="20"/>
              </w:rPr>
              <w:t>S4 Summary of the Proposal</w:t>
            </w:r>
          </w:p>
          <w:p w14:paraId="5F2D8913" w14:textId="3C1372F5" w:rsidR="00447CEE" w:rsidRDefault="00447CEE" w:rsidP="00447CEE">
            <w:pPr>
              <w:pStyle w:val="Body"/>
            </w:pPr>
            <w:r w:rsidRPr="00EC4166">
              <w:rPr>
                <w:rFonts w:asciiTheme="minorHAnsi" w:hAnsiTheme="minorHAnsi"/>
                <w:sz w:val="20"/>
                <w:szCs w:val="20"/>
              </w:rPr>
              <w:lastRenderedPageBreak/>
              <w:t>[Max 1 page]</w:t>
            </w:r>
          </w:p>
        </w:tc>
        <w:tc>
          <w:tcPr>
            <w:tcW w:w="2670" w:type="dxa"/>
          </w:tcPr>
          <w:p w14:paraId="70F087D9" w14:textId="512DFD9D" w:rsidR="00447CEE" w:rsidRDefault="00447CEE" w:rsidP="00447CEE">
            <w:pPr>
              <w:pStyle w:val="Body"/>
            </w:pPr>
            <w:r w:rsidRPr="00EC4166">
              <w:rPr>
                <w:rFonts w:asciiTheme="minorHAnsi" w:hAnsiTheme="minorHAnsi"/>
                <w:sz w:val="20"/>
                <w:szCs w:val="20"/>
              </w:rPr>
              <w:lastRenderedPageBreak/>
              <w:t xml:space="preserve">The Tenderer must provide a concise summary highlighting </w:t>
            </w:r>
            <w:r w:rsidRPr="00EC4166">
              <w:rPr>
                <w:rFonts w:asciiTheme="minorHAnsi" w:hAnsiTheme="minorHAnsi"/>
                <w:sz w:val="20"/>
                <w:szCs w:val="20"/>
              </w:rPr>
              <w:lastRenderedPageBreak/>
              <w:t>the key aspects of the proposal</w:t>
            </w:r>
            <w:r>
              <w:rPr>
                <w:rFonts w:asciiTheme="minorHAnsi" w:hAnsiTheme="minorHAnsi"/>
                <w:sz w:val="20"/>
                <w:szCs w:val="20"/>
              </w:rPr>
              <w:t>.</w:t>
            </w:r>
          </w:p>
        </w:tc>
        <w:tc>
          <w:tcPr>
            <w:tcW w:w="6695" w:type="dxa"/>
          </w:tcPr>
          <w:p w14:paraId="6C675D5A" w14:textId="77777777" w:rsidR="00447CEE" w:rsidRPr="00EC4166" w:rsidRDefault="00447CEE" w:rsidP="00447CEE">
            <w:pPr>
              <w:spacing w:before="120" w:after="120" w:line="276" w:lineRule="auto"/>
              <w:rPr>
                <w:rFonts w:asciiTheme="minorHAnsi" w:hAnsiTheme="minorHAnsi" w:cs="Arial"/>
                <w:sz w:val="20"/>
                <w:szCs w:val="20"/>
              </w:rPr>
            </w:pPr>
            <w:r w:rsidRPr="00EC4166">
              <w:rPr>
                <w:rFonts w:asciiTheme="minorHAnsi" w:hAnsiTheme="minorHAnsi" w:cs="Arial"/>
                <w:color w:val="00B050"/>
                <w:sz w:val="20"/>
                <w:szCs w:val="20"/>
              </w:rPr>
              <w:lastRenderedPageBreak/>
              <w:t>Pass</w:t>
            </w:r>
            <w:r w:rsidRPr="00EC4166">
              <w:rPr>
                <w:rFonts w:asciiTheme="minorHAnsi" w:hAnsiTheme="minorHAnsi" w:cs="Arial"/>
                <w:sz w:val="20"/>
                <w:szCs w:val="20"/>
              </w:rPr>
              <w:t>: The Tenderer has provided a concise summary highlighting the key aspects of the proposal of the supplier.</w:t>
            </w:r>
          </w:p>
          <w:p w14:paraId="2C4AD607" w14:textId="77777777" w:rsidR="00447CEE" w:rsidRDefault="00447CEE" w:rsidP="00447CEE">
            <w:pPr>
              <w:pStyle w:val="Body"/>
              <w:rPr>
                <w:rFonts w:asciiTheme="minorHAnsi" w:hAnsiTheme="minorHAnsi"/>
                <w:sz w:val="20"/>
                <w:szCs w:val="20"/>
              </w:rPr>
            </w:pPr>
            <w:r w:rsidRPr="00EC4166">
              <w:rPr>
                <w:rFonts w:asciiTheme="minorHAnsi" w:hAnsiTheme="minorHAnsi"/>
                <w:color w:val="FF0000"/>
                <w:sz w:val="20"/>
                <w:szCs w:val="20"/>
              </w:rPr>
              <w:lastRenderedPageBreak/>
              <w:t>Fail</w:t>
            </w:r>
            <w:r w:rsidRPr="00EC4166">
              <w:rPr>
                <w:rFonts w:asciiTheme="minorHAnsi" w:hAnsiTheme="minorHAnsi"/>
                <w:sz w:val="20"/>
                <w:szCs w:val="20"/>
              </w:rPr>
              <w:t>: The Tenderer has not provided a concise summary or has not provided a summary highlighting the key aspects of the proposal of the supplier.</w:t>
            </w:r>
          </w:p>
          <w:p w14:paraId="569889E4" w14:textId="4E018BCE" w:rsidR="00447CEE" w:rsidRDefault="00447CEE" w:rsidP="00447CEE">
            <w:pPr>
              <w:pStyle w:val="Body"/>
            </w:pPr>
            <w:r w:rsidRPr="00447CEE">
              <w:rPr>
                <w:rFonts w:asciiTheme="minorHAnsi" w:hAnsiTheme="minorHAnsi"/>
                <w:b/>
                <w:sz w:val="20"/>
                <w:szCs w:val="20"/>
              </w:rPr>
              <w:t>Note:</w:t>
            </w:r>
            <w:r>
              <w:rPr>
                <w:rFonts w:asciiTheme="minorHAnsi" w:hAnsiTheme="minorHAnsi"/>
                <w:sz w:val="20"/>
                <w:szCs w:val="20"/>
              </w:rPr>
              <w:t xml:space="preserve"> Should a “Fail” mark be achieved for this question the remainder of the tenderer’s bid will not be evaluated.</w:t>
            </w:r>
          </w:p>
        </w:tc>
      </w:tr>
    </w:tbl>
    <w:p w14:paraId="7EA8399D" w14:textId="77777777" w:rsidR="00447CEE" w:rsidRPr="00447CEE" w:rsidRDefault="00447CEE" w:rsidP="00447CEE">
      <w:pPr>
        <w:pStyle w:val="Body"/>
      </w:pPr>
    </w:p>
    <w:p w14:paraId="4165A0C6" w14:textId="3175A2A6" w:rsidR="009437FF" w:rsidRDefault="009437FF" w:rsidP="009437FF">
      <w:pPr>
        <w:pStyle w:val="Body"/>
        <w:rPr>
          <w:rFonts w:asciiTheme="minorHAnsi" w:hAnsiTheme="minorHAnsi"/>
        </w:rPr>
        <w:sectPr w:rsidR="009437FF" w:rsidSect="003605A6">
          <w:pgSz w:w="11906" w:h="16838"/>
          <w:pgMar w:top="426" w:right="140" w:bottom="1560" w:left="284" w:header="708" w:footer="708" w:gutter="0"/>
          <w:cols w:space="708"/>
          <w:docGrid w:linePitch="360"/>
        </w:sect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037017E7"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DF020E">
        <w:rPr>
          <w:rFonts w:asciiTheme="minorHAnsi" w:hAnsiTheme="minorHAnsi"/>
          <w:bCs/>
          <w:kern w:val="28"/>
          <w:lang w:eastAsia="en-GB"/>
        </w:rPr>
        <w:t xml:space="preserve">Quality </w:t>
      </w:r>
      <w:r w:rsidR="00A121D7">
        <w:rPr>
          <w:rFonts w:asciiTheme="minorHAnsi" w:hAnsiTheme="minorHAnsi"/>
          <w:bCs/>
          <w:kern w:val="28"/>
          <w:lang w:eastAsia="en-GB"/>
        </w:rPr>
        <w:t>8</w:t>
      </w:r>
      <w:r w:rsidR="00DF020E">
        <w:rPr>
          <w:rFonts w:asciiTheme="minorHAnsi" w:hAnsiTheme="minorHAnsi"/>
          <w:bCs/>
          <w:kern w:val="28"/>
          <w:lang w:eastAsia="en-GB"/>
        </w:rPr>
        <w:t xml:space="preserve">0%: Price </w:t>
      </w:r>
      <w:r w:rsidR="00A121D7">
        <w:rPr>
          <w:rFonts w:asciiTheme="minorHAnsi" w:hAnsiTheme="minorHAnsi"/>
          <w:bCs/>
          <w:kern w:val="28"/>
          <w:lang w:eastAsia="en-GB"/>
        </w:rPr>
        <w:t>2</w:t>
      </w:r>
      <w:r w:rsidR="006064D2">
        <w:rPr>
          <w:rFonts w:asciiTheme="minorHAnsi" w:hAnsiTheme="minorHAnsi"/>
          <w:bCs/>
          <w:kern w:val="28"/>
          <w:lang w:eastAsia="en-GB"/>
        </w:rPr>
        <w:t xml:space="preserve">0%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DF4F28">
      <w:pPr>
        <w:pStyle w:val="ListParagraph"/>
        <w:numPr>
          <w:ilvl w:val="0"/>
          <w:numId w:val="32"/>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1F0115">
      <w:pPr>
        <w:pStyle w:val="ListParagraph"/>
        <w:numPr>
          <w:ilvl w:val="0"/>
          <w:numId w:val="32"/>
        </w:numPr>
        <w:rPr>
          <w:rFonts w:asciiTheme="minorHAnsi" w:hAnsiTheme="minorHAnsi"/>
          <w:sz w:val="22"/>
          <w:szCs w:val="22"/>
        </w:rPr>
      </w:pPr>
      <w:r w:rsidRPr="00E52B87">
        <w:rPr>
          <w:rFonts w:asciiTheme="minorHAnsi" w:hAnsiTheme="minorHAnsi"/>
          <w:sz w:val="22"/>
          <w:szCs w:val="22"/>
        </w:rPr>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8064"/>
      </w:tblGrid>
      <w:tr w:rsidR="00015775" w:rsidRPr="00E52B87" w14:paraId="2EDC8AE7" w14:textId="77777777" w:rsidTr="00BA0F7B">
        <w:trPr>
          <w:trHeight w:val="70"/>
        </w:trPr>
        <w:tc>
          <w:tcPr>
            <w:tcW w:w="1712" w:type="dxa"/>
            <w:hideMark/>
          </w:tcPr>
          <w:p w14:paraId="11B9EB1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Grade</w:t>
            </w:r>
          </w:p>
        </w:tc>
        <w:tc>
          <w:tcPr>
            <w:tcW w:w="8064" w:type="dxa"/>
            <w:hideMark/>
          </w:tcPr>
          <w:p w14:paraId="247B724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Definition of grade</w:t>
            </w:r>
          </w:p>
        </w:tc>
      </w:tr>
      <w:tr w:rsidR="00015775" w:rsidRPr="00E52B87" w14:paraId="614583A5" w14:textId="77777777" w:rsidTr="00BA0F7B">
        <w:trPr>
          <w:trHeight w:val="862"/>
        </w:trPr>
        <w:tc>
          <w:tcPr>
            <w:tcW w:w="1712" w:type="dxa"/>
            <w:hideMark/>
          </w:tcPr>
          <w:p w14:paraId="5DC989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5</w:t>
            </w:r>
          </w:p>
        </w:tc>
        <w:tc>
          <w:tcPr>
            <w:tcW w:w="8064" w:type="dxa"/>
          </w:tcPr>
          <w:p w14:paraId="17B554D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283FB9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excellent Tender Response that (where applicable):</w:t>
            </w:r>
          </w:p>
          <w:p w14:paraId="3C57C0FF"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0D93DB1E"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all aspects of the question in an informed and comprehensive manner; </w:t>
            </w:r>
          </w:p>
          <w:p w14:paraId="7C49D7A0"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 thorough understanding of what is being asked for;</w:t>
            </w:r>
          </w:p>
          <w:p w14:paraId="37E20B23"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evidence of how that understanding can be applied in practice;</w:t>
            </w:r>
          </w:p>
          <w:p w14:paraId="75D21AD9"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full confidence that the Tenderer will deliver the service in full;</w:t>
            </w:r>
          </w:p>
          <w:p w14:paraId="185CEE92"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areas of doubt and uncertainty; and </w:t>
            </w:r>
          </w:p>
          <w:p w14:paraId="403914B5"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Provides certain, unambiguous commitments or statements of intent that permit reliance through translation into contractual terms </w:t>
            </w:r>
          </w:p>
          <w:p w14:paraId="68DC2A0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50A9C9F5" w14:textId="77777777" w:rsidTr="00BA0F7B">
        <w:trPr>
          <w:trHeight w:val="861"/>
        </w:trPr>
        <w:tc>
          <w:tcPr>
            <w:tcW w:w="1712" w:type="dxa"/>
            <w:hideMark/>
          </w:tcPr>
          <w:p w14:paraId="42D82BC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4</w:t>
            </w:r>
          </w:p>
        </w:tc>
        <w:tc>
          <w:tcPr>
            <w:tcW w:w="8064" w:type="dxa"/>
          </w:tcPr>
          <w:p w14:paraId="7A136AA5"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p>
          <w:p w14:paraId="55EF2C7C"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r w:rsidRPr="00BA0F7B">
              <w:rPr>
                <w:rFonts w:asciiTheme="minorHAnsi" w:hAnsiTheme="minorHAnsi"/>
              </w:rPr>
              <w:t>A good Tender Response that (where applicable):</w:t>
            </w:r>
          </w:p>
          <w:p w14:paraId="538A644B"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F36638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Addresses all aspects of the question and is generally of a good standard;</w:t>
            </w:r>
          </w:p>
          <w:p w14:paraId="6494A9B9"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Demonstrates a good understanding of what is being asked for;</w:t>
            </w:r>
          </w:p>
          <w:p w14:paraId="3640184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a worked-up methodical approach;</w:t>
            </w:r>
          </w:p>
          <w:p w14:paraId="53EFBE6C"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Offers confidence that the Tenderer will deliver the service in full </w:t>
            </w:r>
            <w:proofErr w:type="gramStart"/>
            <w:r w:rsidRPr="00E52B87">
              <w:rPr>
                <w:rFonts w:asciiTheme="minorHAnsi" w:hAnsiTheme="minorHAnsi"/>
              </w:rPr>
              <w:t>with</w:t>
            </w:r>
            <w:proofErr w:type="gramEnd"/>
            <w:r w:rsidRPr="00E52B87">
              <w:rPr>
                <w:rFonts w:asciiTheme="minorHAnsi" w:hAnsiTheme="minorHAnsi"/>
              </w:rPr>
              <w:t xml:space="preserve"> limited areas of doubt or uncertainty;</w:t>
            </w:r>
          </w:p>
          <w:p w14:paraId="2F690748"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Addresses key areas of doubt and uncertainty; and </w:t>
            </w:r>
          </w:p>
          <w:p w14:paraId="6B492B06"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commitments that can be translated well into contractual terms</w:t>
            </w:r>
          </w:p>
          <w:p w14:paraId="7104652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153E8A8A" w14:textId="77777777" w:rsidTr="00BA0F7B">
        <w:trPr>
          <w:trHeight w:val="862"/>
        </w:trPr>
        <w:tc>
          <w:tcPr>
            <w:tcW w:w="1712" w:type="dxa"/>
            <w:hideMark/>
          </w:tcPr>
          <w:p w14:paraId="1CB5A3C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3</w:t>
            </w:r>
          </w:p>
        </w:tc>
        <w:tc>
          <w:tcPr>
            <w:tcW w:w="8064" w:type="dxa"/>
          </w:tcPr>
          <w:p w14:paraId="7F58F915"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3589B22"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satisfactory Tender Response that (where applicable):</w:t>
            </w:r>
          </w:p>
          <w:p w14:paraId="49442E9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7BCE68B"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the question and is generally of a good standard but lacks substance or detail in some areas;</w:t>
            </w:r>
          </w:p>
          <w:p w14:paraId="04E55477"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an understanding of what is being asked for;</w:t>
            </w:r>
          </w:p>
          <w:p w14:paraId="6CE6174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 satisfactory approach;</w:t>
            </w:r>
          </w:p>
          <w:p w14:paraId="52179B31"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a general level of confidence that the Tenderer will deliver the service (but with room for doubt in some areas);</w:t>
            </w:r>
          </w:p>
          <w:p w14:paraId="6EA97AA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lastRenderedPageBreak/>
              <w:t>Address some areas of doubt and uncertainty; and</w:t>
            </w:r>
          </w:p>
          <w:p w14:paraId="76D2EF98"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some commitments that can be translated well into contractual terms.</w:t>
            </w:r>
          </w:p>
        </w:tc>
      </w:tr>
      <w:tr w:rsidR="00015775" w:rsidRPr="00E52B87" w14:paraId="0169F965" w14:textId="77777777" w:rsidTr="00BA0F7B">
        <w:trPr>
          <w:trHeight w:val="862"/>
        </w:trPr>
        <w:tc>
          <w:tcPr>
            <w:tcW w:w="1712" w:type="dxa"/>
            <w:hideMark/>
          </w:tcPr>
          <w:p w14:paraId="1B558E6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lastRenderedPageBreak/>
              <w:t>2</w:t>
            </w:r>
          </w:p>
        </w:tc>
        <w:tc>
          <w:tcPr>
            <w:tcW w:w="8064" w:type="dxa"/>
          </w:tcPr>
          <w:p w14:paraId="3C44B6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3229E9D"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roofErr w:type="gramStart"/>
            <w:r w:rsidRPr="00E52B87">
              <w:rPr>
                <w:rFonts w:asciiTheme="minorHAnsi" w:hAnsiTheme="minorHAnsi"/>
              </w:rPr>
              <w:t>A  Tender</w:t>
            </w:r>
            <w:proofErr w:type="gramEnd"/>
            <w:r w:rsidRPr="00E52B87">
              <w:rPr>
                <w:rFonts w:asciiTheme="minorHAnsi" w:hAnsiTheme="minorHAnsi"/>
              </w:rPr>
              <w:t xml:space="preserve"> Response that (where applicable):</w:t>
            </w:r>
          </w:p>
          <w:p w14:paraId="522BCAD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511AA31"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some of the question but </w:t>
            </w:r>
            <w:r w:rsidRPr="00E52B87">
              <w:rPr>
                <w:rFonts w:asciiTheme="minorHAnsi" w:hAnsiTheme="minorHAnsi"/>
                <w:i/>
              </w:rPr>
              <w:t xml:space="preserve">either </w:t>
            </w:r>
            <w:r w:rsidRPr="00E52B87">
              <w:rPr>
                <w:rFonts w:asciiTheme="minorHAnsi" w:hAnsiTheme="minorHAnsi"/>
              </w:rPr>
              <w:t xml:space="preserve">lacks relevant information and detail </w:t>
            </w:r>
            <w:r w:rsidRPr="00E52B87">
              <w:rPr>
                <w:rFonts w:asciiTheme="minorHAnsi" w:hAnsiTheme="minorHAnsi"/>
                <w:i/>
              </w:rPr>
              <w:t xml:space="preserve">or </w:t>
            </w:r>
            <w:r w:rsidRPr="00E52B87">
              <w:rPr>
                <w:rFonts w:asciiTheme="minorHAnsi" w:hAnsiTheme="minorHAnsi"/>
              </w:rPr>
              <w:t>lacks substance in a manner that would suggest the response is a “model answer”;</w:t>
            </w:r>
          </w:p>
          <w:p w14:paraId="41BAFEF4"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some understanding but with a lack of clarity in key areas;</w:t>
            </w:r>
          </w:p>
          <w:p w14:paraId="3DD3B8DF"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is not wholly appropriate or viable or</w:t>
            </w:r>
            <w:r w:rsidRPr="00E52B87">
              <w:rPr>
                <w:rFonts w:asciiTheme="minorHAnsi" w:hAnsiTheme="minorHAnsi"/>
                <w:i/>
              </w:rPr>
              <w:t xml:space="preserve"> </w:t>
            </w:r>
            <w:r w:rsidRPr="00E52B87">
              <w:rPr>
                <w:rFonts w:asciiTheme="minorHAnsi" w:hAnsiTheme="minorHAnsi"/>
              </w:rPr>
              <w:t>lacks evidence;</w:t>
            </w:r>
          </w:p>
          <w:p w14:paraId="7E6821DE"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does not outweigh the doubt;</w:t>
            </w:r>
          </w:p>
          <w:p w14:paraId="7BE84033"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many areas of doubt and uncertainty; and</w:t>
            </w:r>
          </w:p>
          <w:p w14:paraId="17F3DCCA"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Does not offer </w:t>
            </w:r>
            <w:proofErr w:type="gramStart"/>
            <w:r w:rsidRPr="00E52B87">
              <w:rPr>
                <w:rFonts w:asciiTheme="minorHAnsi" w:hAnsiTheme="minorHAnsi"/>
              </w:rPr>
              <w:t>sufficient</w:t>
            </w:r>
            <w:proofErr w:type="gramEnd"/>
            <w:r w:rsidRPr="00E52B87">
              <w:rPr>
                <w:rFonts w:asciiTheme="minorHAnsi" w:hAnsiTheme="minorHAnsi"/>
              </w:rPr>
              <w:t xml:space="preserve"> commitment (with doubt as to the extent to which would translate into contractual terms)</w:t>
            </w:r>
          </w:p>
        </w:tc>
      </w:tr>
      <w:tr w:rsidR="00015775" w:rsidRPr="00E52B87" w14:paraId="2F1A5B26" w14:textId="77777777" w:rsidTr="00BA0F7B">
        <w:trPr>
          <w:trHeight w:val="862"/>
        </w:trPr>
        <w:tc>
          <w:tcPr>
            <w:tcW w:w="1712" w:type="dxa"/>
            <w:hideMark/>
          </w:tcPr>
          <w:p w14:paraId="59913A2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1</w:t>
            </w:r>
          </w:p>
        </w:tc>
        <w:tc>
          <w:tcPr>
            <w:tcW w:w="8064" w:type="dxa"/>
          </w:tcPr>
          <w:p w14:paraId="3370FFA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10C76E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generally unsatisfactory Tenderer response that (where applicable):</w:t>
            </w:r>
          </w:p>
          <w:p w14:paraId="263AF9A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F874A50"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the question or has omissions;</w:t>
            </w:r>
          </w:p>
          <w:p w14:paraId="443ABB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Lacks understanding in significant areas:</w:t>
            </w:r>
          </w:p>
          <w:p w14:paraId="1C27A3D8"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has gaps or creates concerns;</w:t>
            </w:r>
          </w:p>
          <w:p w14:paraId="37C544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is low;</w:t>
            </w:r>
          </w:p>
          <w:p w14:paraId="25D165FE"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Creates uncertainty; and</w:t>
            </w:r>
          </w:p>
          <w:p w14:paraId="6D4299FC"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 Displays significant lack of commitment (with doubt as to the extent to which would translate into contractual terms)</w:t>
            </w:r>
          </w:p>
        </w:tc>
      </w:tr>
      <w:tr w:rsidR="00015775" w:rsidRPr="00E52B87" w14:paraId="28344577" w14:textId="77777777" w:rsidTr="00BA0F7B">
        <w:trPr>
          <w:trHeight w:val="862"/>
        </w:trPr>
        <w:tc>
          <w:tcPr>
            <w:tcW w:w="1712" w:type="dxa"/>
            <w:hideMark/>
          </w:tcPr>
          <w:p w14:paraId="21278B5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0</w:t>
            </w:r>
          </w:p>
        </w:tc>
        <w:tc>
          <w:tcPr>
            <w:tcW w:w="8064" w:type="dxa"/>
          </w:tcPr>
          <w:p w14:paraId="051A180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51767BA"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unsatisfactory Tenderer response that (where applicable):</w:t>
            </w:r>
          </w:p>
          <w:p w14:paraId="7DF33F7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7D65320"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no response or omissions/oversights that prevent scoring;</w:t>
            </w:r>
          </w:p>
          <w:p w14:paraId="743FFAE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Refuses to deliver the requirement; and</w:t>
            </w:r>
          </w:p>
          <w:p w14:paraId="5589F2C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Creates concerns so significant that the response would be detrimental to the interests of </w:t>
            </w:r>
            <w:r>
              <w:rPr>
                <w:rFonts w:asciiTheme="minorHAnsi" w:hAnsiTheme="minorHAnsi"/>
              </w:rPr>
              <w:t>RSSB</w:t>
            </w:r>
            <w:r w:rsidRPr="00E52B87">
              <w:rPr>
                <w:rFonts w:asciiTheme="minorHAnsi" w:hAnsiTheme="minorHAnsi"/>
              </w:rPr>
              <w:tab/>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5845D19E" w14:textId="1D4A01C6" w:rsidR="00E52B87" w:rsidRDefault="00936D92" w:rsidP="00015775">
      <w:pPr>
        <w:pStyle w:val="Heading1"/>
        <w:numPr>
          <w:ilvl w:val="0"/>
          <w:numId w:val="0"/>
        </w:numPr>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tbl>
      <w:tblPr>
        <w:tblStyle w:val="TableGrid"/>
        <w:tblW w:w="5905" w:type="pct"/>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1"/>
        <w:gridCol w:w="4035"/>
        <w:gridCol w:w="2673"/>
        <w:gridCol w:w="1009"/>
      </w:tblGrid>
      <w:tr w:rsidR="00447CEE" w:rsidRPr="00433DBA" w14:paraId="0E3243F7" w14:textId="77777777" w:rsidTr="00666C10">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D1781FE" w14:textId="77777777" w:rsidR="00447CEE" w:rsidRPr="00433DBA" w:rsidRDefault="00447CEE" w:rsidP="00666C10">
            <w:pPr>
              <w:spacing w:after="120" w:line="300" w:lineRule="exact"/>
              <w:jc w:val="center"/>
              <w:rPr>
                <w:rFonts w:asciiTheme="minorHAnsi" w:hAnsiTheme="minorHAnsi" w:cs="Arial"/>
                <w:b/>
                <w:sz w:val="20"/>
                <w:szCs w:val="20"/>
              </w:rPr>
            </w:pPr>
            <w:r w:rsidRPr="00433DBA">
              <w:rPr>
                <w:rFonts w:asciiTheme="minorHAnsi" w:hAnsiTheme="minorHAnsi" w:cs="Arial"/>
                <w:b/>
                <w:sz w:val="20"/>
                <w:szCs w:val="20"/>
              </w:rPr>
              <w:t>Heading</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9E2BA14" w14:textId="77777777" w:rsidR="00447CEE" w:rsidRPr="00433DBA" w:rsidRDefault="00447CEE" w:rsidP="00666C10">
            <w:pPr>
              <w:spacing w:after="120" w:line="300" w:lineRule="exact"/>
              <w:jc w:val="center"/>
              <w:rPr>
                <w:rFonts w:asciiTheme="minorHAnsi" w:hAnsiTheme="minorHAnsi" w:cs="Arial"/>
                <w:b/>
                <w:sz w:val="20"/>
                <w:szCs w:val="20"/>
              </w:rPr>
            </w:pPr>
            <w:r w:rsidRPr="00433DBA">
              <w:rPr>
                <w:rFonts w:asciiTheme="minorHAnsi" w:hAnsiTheme="minorHAnsi" w:cs="Arial"/>
                <w:b/>
                <w:sz w:val="20"/>
                <w:szCs w:val="20"/>
              </w:rPr>
              <w:t>Specific question(s)</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094BB5" w14:textId="77777777" w:rsidR="00447CEE" w:rsidRPr="00433DBA" w:rsidRDefault="00447CEE" w:rsidP="00666C10">
            <w:pPr>
              <w:spacing w:after="120" w:line="300" w:lineRule="exact"/>
              <w:jc w:val="center"/>
              <w:rPr>
                <w:rFonts w:asciiTheme="minorHAnsi" w:hAnsiTheme="minorHAnsi" w:cs="Arial"/>
                <w:b/>
                <w:sz w:val="20"/>
                <w:szCs w:val="20"/>
              </w:rPr>
            </w:pPr>
            <w:r w:rsidRPr="00433DBA">
              <w:rPr>
                <w:rFonts w:asciiTheme="minorHAnsi" w:hAnsiTheme="minorHAnsi" w:cs="Arial"/>
                <w:b/>
                <w:sz w:val="20"/>
                <w:szCs w:val="20"/>
              </w:rPr>
              <w:t>Evaluation Criteria</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1AA52AB" w14:textId="77777777" w:rsidR="00447CEE" w:rsidRPr="00433DBA" w:rsidRDefault="00447CEE" w:rsidP="00666C10">
            <w:pPr>
              <w:spacing w:after="120" w:line="300" w:lineRule="exact"/>
              <w:jc w:val="center"/>
              <w:rPr>
                <w:rFonts w:asciiTheme="minorHAnsi" w:hAnsiTheme="minorHAnsi" w:cs="Arial"/>
                <w:b/>
                <w:sz w:val="20"/>
                <w:szCs w:val="20"/>
              </w:rPr>
            </w:pPr>
            <w:r w:rsidRPr="00433DBA">
              <w:rPr>
                <w:rFonts w:asciiTheme="minorHAnsi" w:hAnsiTheme="minorHAnsi" w:cs="Arial"/>
                <w:b/>
                <w:sz w:val="20"/>
                <w:szCs w:val="20"/>
              </w:rPr>
              <w:t>Weight</w:t>
            </w:r>
          </w:p>
        </w:tc>
      </w:tr>
      <w:tr w:rsidR="00447CEE" w:rsidRPr="00433DBA" w14:paraId="2902BB5E" w14:textId="77777777" w:rsidTr="00666C10">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966060A"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A1 Method statement: Evidence of the Tenderer’s ability to meet the specified objectives and deliverables through a robust methodology</w:t>
            </w:r>
          </w:p>
          <w:p w14:paraId="1A028706"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 xml:space="preserve">[Max </w:t>
            </w:r>
            <w:r>
              <w:rPr>
                <w:rFonts w:asciiTheme="minorHAnsi" w:hAnsiTheme="minorHAnsi" w:cs="Arial"/>
                <w:sz w:val="20"/>
                <w:szCs w:val="20"/>
              </w:rPr>
              <w:t>4</w:t>
            </w:r>
            <w:r w:rsidRPr="00433DBA">
              <w:rPr>
                <w:rFonts w:asciiTheme="minorHAnsi" w:hAnsiTheme="minorHAnsi" w:cs="Arial"/>
                <w:sz w:val="20"/>
                <w:szCs w:val="20"/>
              </w:rPr>
              <w:t xml:space="preserve"> pages]</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E02BF67"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The Tenderer should provide evidence of their expertise to deliver this project in the form of a method statement. This should set out how it will fully meet the objectives and scope of the project, adding value where possible.</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A75C488"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The Tenderer’s response:</w:t>
            </w:r>
          </w:p>
          <w:p w14:paraId="130187D3" w14:textId="77777777" w:rsidR="00447CEE" w:rsidRDefault="00447CEE" w:rsidP="00AA0C86">
            <w:pPr>
              <w:pStyle w:val="ListParagraph"/>
              <w:numPr>
                <w:ilvl w:val="0"/>
                <w:numId w:val="47"/>
              </w:numPr>
              <w:spacing w:after="120" w:line="300" w:lineRule="exact"/>
              <w:rPr>
                <w:rFonts w:asciiTheme="minorHAnsi" w:hAnsiTheme="minorHAnsi"/>
                <w:sz w:val="20"/>
                <w:szCs w:val="20"/>
              </w:rPr>
            </w:pPr>
            <w:r w:rsidRPr="00433DBA">
              <w:rPr>
                <w:rFonts w:asciiTheme="minorHAnsi" w:hAnsiTheme="minorHAnsi"/>
                <w:sz w:val="20"/>
                <w:szCs w:val="20"/>
              </w:rPr>
              <w:t>Demonstrates their understanding of the objectives</w:t>
            </w:r>
          </w:p>
          <w:p w14:paraId="3CC46B37" w14:textId="77777777" w:rsidR="00447CEE" w:rsidRPr="00433DBA" w:rsidRDefault="00447CEE" w:rsidP="00AA0C86">
            <w:pPr>
              <w:pStyle w:val="ListParagraph"/>
              <w:numPr>
                <w:ilvl w:val="0"/>
                <w:numId w:val="47"/>
              </w:numPr>
              <w:spacing w:after="120" w:line="300" w:lineRule="exact"/>
              <w:rPr>
                <w:rFonts w:asciiTheme="minorHAnsi" w:hAnsiTheme="minorHAnsi"/>
                <w:sz w:val="20"/>
                <w:szCs w:val="20"/>
              </w:rPr>
            </w:pPr>
            <w:r w:rsidRPr="00433DBA">
              <w:rPr>
                <w:rFonts w:asciiTheme="minorHAnsi" w:hAnsiTheme="minorHAnsi"/>
                <w:sz w:val="20"/>
                <w:szCs w:val="20"/>
              </w:rPr>
              <w:t xml:space="preserve"> </w:t>
            </w:r>
            <w:r>
              <w:rPr>
                <w:rFonts w:asciiTheme="minorHAnsi" w:hAnsiTheme="minorHAnsi"/>
                <w:sz w:val="20"/>
                <w:szCs w:val="20"/>
              </w:rPr>
              <w:t>P</w:t>
            </w:r>
            <w:r w:rsidRPr="00433DBA">
              <w:rPr>
                <w:rFonts w:asciiTheme="minorHAnsi" w:hAnsiTheme="minorHAnsi"/>
                <w:sz w:val="20"/>
                <w:szCs w:val="20"/>
              </w:rPr>
              <w:t>rovide</w:t>
            </w:r>
            <w:r>
              <w:rPr>
                <w:rFonts w:asciiTheme="minorHAnsi" w:hAnsiTheme="minorHAnsi"/>
                <w:sz w:val="20"/>
                <w:szCs w:val="20"/>
              </w:rPr>
              <w:t>s</w:t>
            </w:r>
            <w:r w:rsidRPr="00433DBA">
              <w:rPr>
                <w:rFonts w:asciiTheme="minorHAnsi" w:hAnsiTheme="minorHAnsi"/>
                <w:sz w:val="20"/>
                <w:szCs w:val="20"/>
              </w:rPr>
              <w:t xml:space="preserve"> a coherent and systematic approach to meet these objectives.</w:t>
            </w:r>
          </w:p>
          <w:p w14:paraId="5651F459" w14:textId="77777777" w:rsidR="00447CEE" w:rsidRPr="00433DBA" w:rsidRDefault="00447CEE" w:rsidP="00AA0C86">
            <w:pPr>
              <w:pStyle w:val="ListParagraph"/>
              <w:numPr>
                <w:ilvl w:val="0"/>
                <w:numId w:val="47"/>
              </w:numPr>
              <w:spacing w:after="120" w:line="300" w:lineRule="exact"/>
              <w:rPr>
                <w:rFonts w:asciiTheme="minorHAnsi" w:hAnsiTheme="minorHAnsi"/>
                <w:sz w:val="20"/>
                <w:szCs w:val="20"/>
              </w:rPr>
            </w:pPr>
            <w:r w:rsidRPr="00433DBA">
              <w:rPr>
                <w:rFonts w:asciiTheme="minorHAnsi" w:hAnsiTheme="minorHAnsi"/>
                <w:sz w:val="20"/>
                <w:szCs w:val="20"/>
              </w:rPr>
              <w:t>Explains how they would apply their expertise to meet the specification, including how they would conduct the study</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117CC3B"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30%</w:t>
            </w:r>
          </w:p>
        </w:tc>
      </w:tr>
      <w:tr w:rsidR="00447CEE" w:rsidRPr="00433DBA" w14:paraId="6467F5D7" w14:textId="77777777" w:rsidTr="00666C10">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DAC702"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 xml:space="preserve">A2 Evidence of the Tenderer’s technical ability </w:t>
            </w:r>
          </w:p>
          <w:p w14:paraId="2C118AF8"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[Max 2 pages]</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80D0D82"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The Tenderer should:</w:t>
            </w:r>
          </w:p>
          <w:p w14:paraId="67CBFDA7" w14:textId="77777777" w:rsidR="00447CEE" w:rsidRPr="00433DBA" w:rsidRDefault="00447CEE" w:rsidP="00AA0C86">
            <w:pPr>
              <w:pStyle w:val="ListParagraph"/>
              <w:numPr>
                <w:ilvl w:val="0"/>
                <w:numId w:val="43"/>
              </w:numPr>
              <w:spacing w:line="300" w:lineRule="exact"/>
              <w:rPr>
                <w:rFonts w:asciiTheme="minorHAnsi" w:hAnsiTheme="minorHAnsi"/>
                <w:sz w:val="20"/>
                <w:szCs w:val="20"/>
              </w:rPr>
            </w:pPr>
            <w:r w:rsidRPr="00433DBA">
              <w:rPr>
                <w:rFonts w:asciiTheme="minorHAnsi" w:hAnsiTheme="minorHAnsi"/>
                <w:sz w:val="20"/>
                <w:szCs w:val="20"/>
              </w:rPr>
              <w:t>Provide evidence of relevant previous projects from the bidding organisation(s).</w:t>
            </w:r>
          </w:p>
          <w:p w14:paraId="17CEF02C" w14:textId="77777777" w:rsidR="00447CEE" w:rsidRPr="00433DBA" w:rsidRDefault="00447CEE" w:rsidP="00AA0C86">
            <w:pPr>
              <w:pStyle w:val="ListParagraph"/>
              <w:numPr>
                <w:ilvl w:val="0"/>
                <w:numId w:val="43"/>
              </w:numPr>
              <w:spacing w:line="300" w:lineRule="exact"/>
              <w:rPr>
                <w:rFonts w:asciiTheme="minorHAnsi" w:hAnsiTheme="minorHAnsi"/>
                <w:sz w:val="20"/>
                <w:szCs w:val="20"/>
              </w:rPr>
            </w:pPr>
            <w:r w:rsidRPr="00433DBA">
              <w:rPr>
                <w:rFonts w:asciiTheme="minorHAnsi" w:eastAsiaTheme="minorHAnsi" w:hAnsiTheme="minorHAnsi"/>
                <w:sz w:val="20"/>
                <w:szCs w:val="20"/>
              </w:rPr>
              <w:t>Provide detail of relevant experience and knowledge of the project team.</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8E08F2A"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The Tenderer’s response demonstrates that it:</w:t>
            </w:r>
          </w:p>
          <w:p w14:paraId="59E12D86" w14:textId="77777777" w:rsidR="00447CEE" w:rsidRDefault="00447CEE" w:rsidP="00AA0C86">
            <w:pPr>
              <w:pStyle w:val="ListParagraph"/>
              <w:numPr>
                <w:ilvl w:val="0"/>
                <w:numId w:val="46"/>
              </w:numPr>
              <w:spacing w:line="300" w:lineRule="exact"/>
              <w:rPr>
                <w:rFonts w:asciiTheme="minorHAnsi" w:hAnsiTheme="minorHAnsi"/>
                <w:sz w:val="20"/>
                <w:szCs w:val="20"/>
              </w:rPr>
            </w:pPr>
            <w:r w:rsidRPr="00433DBA">
              <w:rPr>
                <w:rFonts w:asciiTheme="minorHAnsi" w:hAnsiTheme="minorHAnsi"/>
                <w:sz w:val="20"/>
                <w:szCs w:val="20"/>
              </w:rPr>
              <w:t xml:space="preserve">Has identified relevant projects as experience and individuals to deliver the work </w:t>
            </w:r>
          </w:p>
          <w:p w14:paraId="2E9C63D8" w14:textId="77777777" w:rsidR="00447CEE" w:rsidRPr="00433DBA" w:rsidRDefault="00447CEE" w:rsidP="00AA0C86">
            <w:pPr>
              <w:pStyle w:val="ListParagraph"/>
              <w:numPr>
                <w:ilvl w:val="0"/>
                <w:numId w:val="46"/>
              </w:numPr>
              <w:spacing w:line="300" w:lineRule="exact"/>
              <w:rPr>
                <w:rFonts w:asciiTheme="minorHAnsi" w:hAnsiTheme="minorHAnsi"/>
                <w:sz w:val="20"/>
                <w:szCs w:val="20"/>
              </w:rPr>
            </w:pPr>
            <w:r>
              <w:rPr>
                <w:rFonts w:asciiTheme="minorHAnsi" w:hAnsiTheme="minorHAnsi"/>
                <w:sz w:val="20"/>
                <w:szCs w:val="20"/>
              </w:rPr>
              <w:t>O</w:t>
            </w:r>
            <w:r w:rsidRPr="00433DBA">
              <w:rPr>
                <w:rFonts w:asciiTheme="minorHAnsi" w:hAnsiTheme="minorHAnsi"/>
                <w:sz w:val="20"/>
                <w:szCs w:val="20"/>
              </w:rPr>
              <w:t xml:space="preserve">verall skills covered is </w:t>
            </w:r>
            <w:r>
              <w:rPr>
                <w:rFonts w:asciiTheme="minorHAnsi" w:hAnsiTheme="minorHAnsi"/>
                <w:sz w:val="20"/>
                <w:szCs w:val="20"/>
              </w:rPr>
              <w:t xml:space="preserve">of a high degree of quality </w:t>
            </w:r>
          </w:p>
          <w:p w14:paraId="40AF1A1A" w14:textId="77777777" w:rsidR="00447CEE" w:rsidRPr="00433DBA" w:rsidRDefault="00447CEE" w:rsidP="00AA0C86">
            <w:pPr>
              <w:pStyle w:val="ListParagraph"/>
              <w:numPr>
                <w:ilvl w:val="0"/>
                <w:numId w:val="46"/>
              </w:numPr>
              <w:spacing w:after="120" w:line="300" w:lineRule="exact"/>
              <w:rPr>
                <w:rFonts w:asciiTheme="minorHAnsi" w:hAnsiTheme="minorHAnsi"/>
                <w:sz w:val="20"/>
                <w:szCs w:val="20"/>
              </w:rPr>
            </w:pPr>
            <w:r w:rsidRPr="00433DBA">
              <w:rPr>
                <w:rFonts w:asciiTheme="minorHAnsi" w:eastAsiaTheme="minorHAnsi" w:hAnsiTheme="minorHAnsi"/>
                <w:sz w:val="20"/>
                <w:szCs w:val="20"/>
              </w:rPr>
              <w:t>Has displayed how it will access the required industry experience and knowledge (if expertise is not in-house).</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8893FF9"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20%</w:t>
            </w:r>
          </w:p>
        </w:tc>
      </w:tr>
      <w:tr w:rsidR="00447CEE" w:rsidRPr="00433DBA" w14:paraId="30B64645" w14:textId="77777777" w:rsidTr="00666C10">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34F36C4"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A3 Project Delivery: resources, budget and risk management</w:t>
            </w:r>
          </w:p>
          <w:p w14:paraId="10F4A1C5"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[Max 2 pages]</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EECEA0"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The Tenderer should:</w:t>
            </w:r>
          </w:p>
          <w:p w14:paraId="4B798240" w14:textId="77777777" w:rsidR="00447CEE" w:rsidRPr="00433DBA" w:rsidRDefault="00447CEE" w:rsidP="00AA0C86">
            <w:pPr>
              <w:pStyle w:val="ListParagraph"/>
              <w:numPr>
                <w:ilvl w:val="0"/>
                <w:numId w:val="44"/>
              </w:numPr>
              <w:spacing w:line="300" w:lineRule="exact"/>
              <w:rPr>
                <w:rFonts w:asciiTheme="minorHAnsi" w:hAnsiTheme="minorHAnsi"/>
                <w:sz w:val="20"/>
                <w:szCs w:val="20"/>
              </w:rPr>
            </w:pPr>
            <w:r w:rsidRPr="00433DBA">
              <w:rPr>
                <w:rFonts w:asciiTheme="minorHAnsi" w:hAnsiTheme="minorHAnsi"/>
                <w:sz w:val="20"/>
                <w:szCs w:val="20"/>
              </w:rPr>
              <w:t>Provide adequate allocation of appropriate resources against deliverables. This includes team members’ roles, their relevant experience and contribution to the delivery.</w:t>
            </w:r>
          </w:p>
          <w:p w14:paraId="0F86BEF3" w14:textId="77777777" w:rsidR="00447CEE" w:rsidRPr="00433DBA" w:rsidRDefault="00447CEE" w:rsidP="00AA0C86">
            <w:pPr>
              <w:pStyle w:val="ListParagraph"/>
              <w:numPr>
                <w:ilvl w:val="0"/>
                <w:numId w:val="44"/>
              </w:numPr>
              <w:spacing w:line="300" w:lineRule="exact"/>
              <w:rPr>
                <w:rFonts w:asciiTheme="minorHAnsi" w:hAnsiTheme="minorHAnsi"/>
                <w:sz w:val="20"/>
                <w:szCs w:val="20"/>
              </w:rPr>
            </w:pPr>
            <w:r w:rsidRPr="00433DBA">
              <w:rPr>
                <w:rFonts w:asciiTheme="minorHAnsi" w:hAnsiTheme="minorHAnsi"/>
                <w:sz w:val="20"/>
                <w:szCs w:val="20"/>
              </w:rPr>
              <w:t xml:space="preserve">Provide a well-structured plan for completion, including a clear deadline for the delivery of each deliverable. </w:t>
            </w:r>
          </w:p>
          <w:p w14:paraId="3F5820C2" w14:textId="77777777" w:rsidR="00447CEE" w:rsidRPr="00433DBA" w:rsidRDefault="00447CEE" w:rsidP="00AA0C86">
            <w:pPr>
              <w:pStyle w:val="ListParagraph"/>
              <w:numPr>
                <w:ilvl w:val="0"/>
                <w:numId w:val="44"/>
              </w:numPr>
              <w:spacing w:after="120" w:line="300" w:lineRule="exact"/>
              <w:rPr>
                <w:rFonts w:asciiTheme="minorHAnsi" w:eastAsiaTheme="minorHAnsi" w:hAnsiTheme="minorHAnsi"/>
                <w:sz w:val="20"/>
                <w:szCs w:val="20"/>
              </w:rPr>
            </w:pPr>
            <w:r w:rsidRPr="00433DBA">
              <w:rPr>
                <w:rFonts w:asciiTheme="minorHAnsi" w:hAnsiTheme="minorHAnsi"/>
                <w:sz w:val="20"/>
                <w:szCs w:val="20"/>
              </w:rPr>
              <w:t>Identify how they will work with RSSB to ensure the quality and the content of the deliverables is fit for purpose.</w:t>
            </w:r>
          </w:p>
          <w:p w14:paraId="32ED79F6" w14:textId="77777777" w:rsidR="00447CEE" w:rsidRPr="00433DBA" w:rsidRDefault="00447CEE" w:rsidP="00AA0C86">
            <w:pPr>
              <w:pStyle w:val="ListParagraph"/>
              <w:numPr>
                <w:ilvl w:val="0"/>
                <w:numId w:val="44"/>
              </w:numPr>
              <w:spacing w:after="120" w:line="300" w:lineRule="exact"/>
              <w:rPr>
                <w:rFonts w:asciiTheme="minorHAnsi" w:eastAsiaTheme="minorHAnsi" w:hAnsiTheme="minorHAnsi"/>
                <w:sz w:val="20"/>
                <w:szCs w:val="20"/>
              </w:rPr>
            </w:pPr>
            <w:r w:rsidRPr="00433DBA">
              <w:rPr>
                <w:rFonts w:asciiTheme="minorHAnsi" w:eastAsiaTheme="minorHAnsi" w:hAnsiTheme="minorHAnsi"/>
                <w:sz w:val="20"/>
                <w:szCs w:val="20"/>
              </w:rPr>
              <w:lastRenderedPageBreak/>
              <w:t>Identify how they will mitigate risks to delivering the project.</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C90C8"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lastRenderedPageBreak/>
              <w:t>The Tenderer’s response shows that it:</w:t>
            </w:r>
          </w:p>
          <w:p w14:paraId="6EFB2E42" w14:textId="77777777" w:rsidR="00447CEE" w:rsidRPr="00433DBA" w:rsidRDefault="00447CEE" w:rsidP="00AA0C86">
            <w:pPr>
              <w:pStyle w:val="ListParagraph"/>
              <w:numPr>
                <w:ilvl w:val="0"/>
                <w:numId w:val="42"/>
              </w:numPr>
              <w:spacing w:line="300" w:lineRule="exact"/>
              <w:rPr>
                <w:rFonts w:asciiTheme="minorHAnsi" w:hAnsiTheme="minorHAnsi"/>
                <w:sz w:val="20"/>
                <w:szCs w:val="20"/>
              </w:rPr>
            </w:pPr>
            <w:r w:rsidRPr="00433DBA">
              <w:rPr>
                <w:rFonts w:asciiTheme="minorHAnsi" w:hAnsiTheme="minorHAnsi"/>
                <w:sz w:val="20"/>
                <w:szCs w:val="20"/>
              </w:rPr>
              <w:t xml:space="preserve">Has provided a credible plan for delivering successful outcomes to time, quality </w:t>
            </w:r>
          </w:p>
          <w:p w14:paraId="352A7F81" w14:textId="77777777" w:rsidR="00447CEE" w:rsidRDefault="00447CEE" w:rsidP="00AA0C86">
            <w:pPr>
              <w:pStyle w:val="ListParagraph"/>
              <w:numPr>
                <w:ilvl w:val="0"/>
                <w:numId w:val="42"/>
              </w:numPr>
              <w:spacing w:line="300" w:lineRule="exact"/>
              <w:rPr>
                <w:rFonts w:asciiTheme="minorHAnsi" w:hAnsiTheme="minorHAnsi"/>
                <w:sz w:val="20"/>
                <w:szCs w:val="20"/>
              </w:rPr>
            </w:pPr>
            <w:r w:rsidRPr="00433DBA">
              <w:rPr>
                <w:rFonts w:asciiTheme="minorHAnsi" w:hAnsiTheme="minorHAnsi"/>
                <w:sz w:val="20"/>
                <w:szCs w:val="20"/>
              </w:rPr>
              <w:t>Has identified relevant individuals to deliver the work</w:t>
            </w:r>
          </w:p>
          <w:p w14:paraId="3A6A5680" w14:textId="77777777" w:rsidR="00447CEE" w:rsidRPr="00433DBA" w:rsidRDefault="00447CEE" w:rsidP="00AA0C86">
            <w:pPr>
              <w:pStyle w:val="ListParagraph"/>
              <w:numPr>
                <w:ilvl w:val="0"/>
                <w:numId w:val="42"/>
              </w:numPr>
              <w:spacing w:line="300" w:lineRule="exact"/>
              <w:rPr>
                <w:rFonts w:asciiTheme="minorHAnsi" w:hAnsiTheme="minorHAnsi"/>
                <w:sz w:val="20"/>
                <w:szCs w:val="20"/>
              </w:rPr>
            </w:pPr>
            <w:r>
              <w:rPr>
                <w:rFonts w:asciiTheme="minorHAnsi" w:hAnsiTheme="minorHAnsi"/>
                <w:sz w:val="20"/>
                <w:szCs w:val="20"/>
              </w:rPr>
              <w:t>O</w:t>
            </w:r>
            <w:r w:rsidRPr="00433DBA">
              <w:rPr>
                <w:rFonts w:asciiTheme="minorHAnsi" w:hAnsiTheme="minorHAnsi"/>
                <w:sz w:val="20"/>
                <w:szCs w:val="20"/>
              </w:rPr>
              <w:t>verall mix of skills covered is</w:t>
            </w:r>
            <w:r>
              <w:rPr>
                <w:rFonts w:asciiTheme="minorHAnsi" w:hAnsiTheme="minorHAnsi"/>
                <w:sz w:val="20"/>
                <w:szCs w:val="20"/>
              </w:rPr>
              <w:t xml:space="preserve"> of a high degree of quality</w:t>
            </w:r>
          </w:p>
          <w:p w14:paraId="1C852FCA" w14:textId="77777777" w:rsidR="00447CEE" w:rsidRPr="00433DBA" w:rsidRDefault="00447CEE" w:rsidP="00AA0C86">
            <w:pPr>
              <w:pStyle w:val="ListParagraph"/>
              <w:numPr>
                <w:ilvl w:val="0"/>
                <w:numId w:val="42"/>
              </w:numPr>
              <w:spacing w:line="300" w:lineRule="exact"/>
              <w:rPr>
                <w:rFonts w:asciiTheme="minorHAnsi" w:hAnsiTheme="minorHAnsi"/>
                <w:sz w:val="20"/>
                <w:szCs w:val="20"/>
              </w:rPr>
            </w:pPr>
            <w:r w:rsidRPr="00433DBA">
              <w:rPr>
                <w:rFonts w:asciiTheme="minorHAnsi" w:hAnsiTheme="minorHAnsi"/>
                <w:sz w:val="20"/>
                <w:szCs w:val="20"/>
              </w:rPr>
              <w:lastRenderedPageBreak/>
              <w:t>Has identified appropriate ways to engage with RSSB</w:t>
            </w:r>
          </w:p>
          <w:p w14:paraId="3C871034" w14:textId="77777777" w:rsidR="00447CEE" w:rsidRPr="00433DBA" w:rsidRDefault="00447CEE" w:rsidP="00AA0C86">
            <w:pPr>
              <w:pStyle w:val="ListParagraph"/>
              <w:numPr>
                <w:ilvl w:val="0"/>
                <w:numId w:val="42"/>
              </w:numPr>
              <w:spacing w:after="120" w:line="300" w:lineRule="exact"/>
              <w:rPr>
                <w:rFonts w:asciiTheme="minorHAnsi" w:hAnsiTheme="minorHAnsi"/>
                <w:sz w:val="20"/>
                <w:szCs w:val="20"/>
              </w:rPr>
            </w:pPr>
            <w:r w:rsidRPr="00433DBA">
              <w:rPr>
                <w:rFonts w:asciiTheme="minorHAnsi" w:hAnsiTheme="minorHAnsi"/>
                <w:sz w:val="20"/>
                <w:szCs w:val="20"/>
              </w:rPr>
              <w:t>Has identified risks and proposed to effective management and mitigation</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4858118"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lastRenderedPageBreak/>
              <w:t>20%</w:t>
            </w:r>
          </w:p>
        </w:tc>
      </w:tr>
      <w:tr w:rsidR="00447CEE" w:rsidRPr="00433DBA" w14:paraId="6B250691" w14:textId="77777777" w:rsidTr="00666C10">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B282A8" w14:textId="77777777" w:rsidR="00447CEE"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A4 Risk Management</w:t>
            </w:r>
          </w:p>
          <w:p w14:paraId="6A4B4CB5" w14:textId="77777777" w:rsidR="00447CEE" w:rsidRPr="00433DBA" w:rsidRDefault="00447CEE" w:rsidP="00666C10">
            <w:pPr>
              <w:spacing w:after="120" w:line="300" w:lineRule="exact"/>
              <w:rPr>
                <w:rFonts w:asciiTheme="minorHAnsi" w:hAnsiTheme="minorHAnsi" w:cs="Arial"/>
                <w:sz w:val="20"/>
                <w:szCs w:val="20"/>
              </w:rPr>
            </w:pPr>
            <w:r>
              <w:rPr>
                <w:rFonts w:asciiTheme="minorHAnsi" w:hAnsiTheme="minorHAnsi" w:cs="Arial"/>
                <w:sz w:val="20"/>
                <w:szCs w:val="20"/>
              </w:rPr>
              <w:t>[Max 1 pages]</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CAA840" w14:textId="77777777" w:rsidR="00447CEE" w:rsidRPr="00433DBA" w:rsidRDefault="00447CEE" w:rsidP="00666C10">
            <w:pPr>
              <w:spacing w:after="120"/>
              <w:rPr>
                <w:rFonts w:asciiTheme="minorHAnsi" w:hAnsiTheme="minorHAnsi"/>
                <w:color w:val="000000"/>
                <w:sz w:val="20"/>
                <w:szCs w:val="20"/>
                <w:lang w:eastAsia="en-GB"/>
              </w:rPr>
            </w:pPr>
            <w:r w:rsidRPr="00433DBA">
              <w:rPr>
                <w:rFonts w:asciiTheme="minorHAnsi" w:hAnsiTheme="minorHAnsi"/>
                <w:color w:val="000000"/>
                <w:sz w:val="20"/>
                <w:szCs w:val="20"/>
                <w:lang w:eastAsia="en-GB"/>
              </w:rPr>
              <w:t>Tenderers should detail what risks and opportunities are foreseen in the delivery of the project.  The tenderer should detail mitigating actions in relation to these risks, and how opportunities can be maximised.</w:t>
            </w:r>
          </w:p>
          <w:p w14:paraId="2AA579B1" w14:textId="77777777" w:rsidR="00447CEE" w:rsidRPr="00433DBA" w:rsidRDefault="00447CEE" w:rsidP="00666C10">
            <w:pPr>
              <w:spacing w:after="120"/>
              <w:rPr>
                <w:rFonts w:asciiTheme="minorHAnsi" w:hAnsiTheme="minorHAnsi"/>
                <w:color w:val="000000"/>
                <w:sz w:val="20"/>
                <w:szCs w:val="20"/>
                <w:lang w:eastAsia="en-GB"/>
              </w:rPr>
            </w:pPr>
            <w:r w:rsidRPr="00433DBA">
              <w:rPr>
                <w:rFonts w:asciiTheme="minorHAnsi" w:hAnsiTheme="minorHAnsi"/>
                <w:color w:val="000000"/>
                <w:sz w:val="20"/>
                <w:szCs w:val="20"/>
                <w:lang w:eastAsia="en-GB"/>
              </w:rPr>
              <w:t>What are the potential risks to this project?  How will these risks be managed?</w:t>
            </w:r>
          </w:p>
          <w:p w14:paraId="293A37FF" w14:textId="77777777" w:rsidR="00447CEE" w:rsidRPr="00433DBA" w:rsidRDefault="00447CEE" w:rsidP="00666C10">
            <w:pPr>
              <w:tabs>
                <w:tab w:val="left" w:pos="113"/>
              </w:tabs>
              <w:spacing w:after="40" w:line="280" w:lineRule="exact"/>
              <w:rPr>
                <w:rFonts w:asciiTheme="minorHAnsi" w:hAnsiTheme="minorHAnsi" w:cs="Arial"/>
                <w:sz w:val="20"/>
                <w:szCs w:val="20"/>
              </w:rPr>
            </w:pPr>
            <w:r w:rsidRPr="00433DBA">
              <w:rPr>
                <w:rFonts w:asciiTheme="minorHAnsi" w:hAnsiTheme="minorHAnsi"/>
                <w:color w:val="000000"/>
                <w:sz w:val="20"/>
                <w:szCs w:val="20"/>
                <w:lang w:eastAsia="en-GB"/>
              </w:rPr>
              <w:t>What are the potential opportunities that could be maximised during the delivery of this work?</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82EA0F" w14:textId="77777777" w:rsidR="00447CEE" w:rsidRPr="00433DBA" w:rsidRDefault="00447CEE" w:rsidP="00666C10">
            <w:pPr>
              <w:spacing w:after="120"/>
              <w:rPr>
                <w:rFonts w:asciiTheme="minorHAnsi" w:hAnsiTheme="minorHAnsi" w:cs="Arial"/>
                <w:color w:val="000000"/>
                <w:sz w:val="20"/>
                <w:szCs w:val="20"/>
                <w:lang w:eastAsia="en-GB"/>
              </w:rPr>
            </w:pPr>
            <w:r w:rsidRPr="00433DBA">
              <w:rPr>
                <w:rFonts w:asciiTheme="minorHAnsi" w:hAnsiTheme="minorHAnsi" w:cs="Arial"/>
                <w:color w:val="000000"/>
                <w:sz w:val="20"/>
                <w:szCs w:val="20"/>
                <w:lang w:eastAsia="en-GB"/>
              </w:rPr>
              <w:t>The tenderer’s response:</w:t>
            </w:r>
          </w:p>
          <w:p w14:paraId="6E5A12AB" w14:textId="77777777" w:rsidR="00447CEE" w:rsidRPr="00433DBA" w:rsidRDefault="00447CEE" w:rsidP="00AA0C86">
            <w:pPr>
              <w:numPr>
                <w:ilvl w:val="0"/>
                <w:numId w:val="45"/>
              </w:numPr>
              <w:spacing w:after="120" w:line="240" w:lineRule="auto"/>
              <w:rPr>
                <w:rFonts w:asciiTheme="minorHAnsi" w:hAnsiTheme="minorHAnsi" w:cs="Arial"/>
                <w:color w:val="000000"/>
                <w:sz w:val="20"/>
                <w:szCs w:val="20"/>
                <w:lang w:eastAsia="en-GB"/>
              </w:rPr>
            </w:pPr>
            <w:r w:rsidRPr="00433DBA">
              <w:rPr>
                <w:rFonts w:asciiTheme="minorHAnsi" w:hAnsiTheme="minorHAnsi" w:cs="Arial"/>
                <w:color w:val="000000"/>
                <w:sz w:val="20"/>
                <w:szCs w:val="20"/>
                <w:lang w:eastAsia="en-GB"/>
              </w:rPr>
              <w:t xml:space="preserve">Identifies appropriate risks and opportunities </w:t>
            </w:r>
            <w:proofErr w:type="gramStart"/>
            <w:r w:rsidRPr="00433DBA">
              <w:rPr>
                <w:rFonts w:asciiTheme="minorHAnsi" w:hAnsiTheme="minorHAnsi" w:cs="Arial"/>
                <w:color w:val="000000"/>
                <w:sz w:val="20"/>
                <w:szCs w:val="20"/>
                <w:lang w:eastAsia="en-GB"/>
              </w:rPr>
              <w:t>through the use of</w:t>
            </w:r>
            <w:proofErr w:type="gramEnd"/>
            <w:r w:rsidRPr="00433DBA">
              <w:rPr>
                <w:rFonts w:asciiTheme="minorHAnsi" w:hAnsiTheme="minorHAnsi" w:cs="Arial"/>
                <w:color w:val="000000"/>
                <w:sz w:val="20"/>
                <w:szCs w:val="20"/>
                <w:lang w:eastAsia="en-GB"/>
              </w:rPr>
              <w:t xml:space="preserve"> a risk register.</w:t>
            </w:r>
          </w:p>
          <w:p w14:paraId="108B266E" w14:textId="77777777" w:rsidR="00447CEE" w:rsidRPr="00433DBA" w:rsidRDefault="00447CEE" w:rsidP="00AA0C86">
            <w:pPr>
              <w:numPr>
                <w:ilvl w:val="0"/>
                <w:numId w:val="45"/>
              </w:numPr>
              <w:spacing w:after="120" w:line="240" w:lineRule="auto"/>
              <w:rPr>
                <w:rFonts w:asciiTheme="minorHAnsi" w:hAnsiTheme="minorHAnsi" w:cs="Arial"/>
                <w:color w:val="000000"/>
                <w:sz w:val="20"/>
                <w:szCs w:val="20"/>
                <w:lang w:eastAsia="en-GB"/>
              </w:rPr>
            </w:pPr>
            <w:r w:rsidRPr="00433DBA">
              <w:rPr>
                <w:rFonts w:asciiTheme="minorHAnsi" w:hAnsiTheme="minorHAnsi" w:cs="Arial"/>
                <w:color w:val="000000"/>
                <w:sz w:val="20"/>
                <w:szCs w:val="20"/>
                <w:lang w:eastAsia="en-GB"/>
              </w:rPr>
              <w:t>Identifies what mitigation actions will be taken with specific regard to each risk or challenge identified.</w:t>
            </w:r>
          </w:p>
          <w:p w14:paraId="454E0AA0" w14:textId="77777777" w:rsidR="00447CEE" w:rsidRPr="00433DBA" w:rsidRDefault="00447CEE" w:rsidP="00447CEE">
            <w:pPr>
              <w:pStyle w:val="ListParagraph"/>
              <w:numPr>
                <w:ilvl w:val="0"/>
                <w:numId w:val="41"/>
              </w:numPr>
              <w:spacing w:after="120" w:line="300" w:lineRule="exact"/>
              <w:rPr>
                <w:rFonts w:asciiTheme="minorHAnsi" w:hAnsiTheme="minorHAnsi"/>
                <w:sz w:val="20"/>
                <w:szCs w:val="20"/>
              </w:rPr>
            </w:pPr>
            <w:r w:rsidRPr="00433DBA">
              <w:rPr>
                <w:rFonts w:asciiTheme="minorHAnsi" w:hAnsiTheme="minorHAnsi"/>
                <w:color w:val="000000"/>
                <w:sz w:val="20"/>
                <w:szCs w:val="20"/>
              </w:rPr>
              <w:t>Identifies approaches to maximising any opportunities through effective management.</w:t>
            </w:r>
            <w:r w:rsidRPr="00433DBA">
              <w:rPr>
                <w:rFonts w:asciiTheme="minorHAnsi" w:hAnsiTheme="minorHAnsi"/>
                <w:sz w:val="20"/>
                <w:szCs w:val="20"/>
              </w:rPr>
              <w:t xml:space="preserve"> </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FA6C99"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10%</w:t>
            </w:r>
          </w:p>
        </w:tc>
      </w:tr>
      <w:tr w:rsidR="00447CEE" w:rsidRPr="00433DBA" w14:paraId="629A2809" w14:textId="77777777" w:rsidTr="00666C10">
        <w:trPr>
          <w:trHeight w:val="724"/>
        </w:trPr>
        <w:tc>
          <w:tcPr>
            <w:tcW w:w="10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79D27A"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A4 Cost of project</w:t>
            </w:r>
          </w:p>
        </w:tc>
        <w:tc>
          <w:tcPr>
            <w:tcW w:w="2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8C5815" w14:textId="77777777" w:rsidR="00447CEE" w:rsidRPr="00433DBA" w:rsidRDefault="00447CEE" w:rsidP="00666C10">
            <w:pPr>
              <w:tabs>
                <w:tab w:val="left" w:pos="113"/>
              </w:tabs>
              <w:spacing w:after="40" w:line="280" w:lineRule="exact"/>
              <w:rPr>
                <w:rFonts w:asciiTheme="minorHAnsi" w:hAnsiTheme="minorHAnsi" w:cs="Arial"/>
                <w:sz w:val="20"/>
                <w:szCs w:val="20"/>
              </w:rPr>
            </w:pPr>
            <w:r w:rsidRPr="00433DBA">
              <w:rPr>
                <w:rFonts w:asciiTheme="minorHAnsi" w:hAnsiTheme="minorHAnsi" w:cs="Arial"/>
                <w:sz w:val="20"/>
                <w:szCs w:val="20"/>
              </w:rPr>
              <w:t xml:space="preserve">The Tenderer should provide a fixed cost for the project and the associated cost break down. </w:t>
            </w:r>
          </w:p>
        </w:tc>
        <w:tc>
          <w:tcPr>
            <w:tcW w:w="13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BD53A" w14:textId="77777777" w:rsidR="00447CEE" w:rsidRPr="00433DBA" w:rsidRDefault="00447CEE" w:rsidP="00447CEE">
            <w:pPr>
              <w:pStyle w:val="ListParagraph"/>
              <w:numPr>
                <w:ilvl w:val="0"/>
                <w:numId w:val="41"/>
              </w:numPr>
              <w:spacing w:after="120" w:line="300" w:lineRule="exact"/>
              <w:rPr>
                <w:rFonts w:asciiTheme="minorHAnsi" w:hAnsiTheme="minorHAnsi"/>
                <w:sz w:val="20"/>
                <w:szCs w:val="20"/>
              </w:rPr>
            </w:pPr>
            <w:r w:rsidRPr="00433DBA">
              <w:rPr>
                <w:rFonts w:asciiTheme="minorHAnsi" w:hAnsiTheme="minorHAnsi"/>
                <w:sz w:val="20"/>
                <w:szCs w:val="20"/>
              </w:rPr>
              <w:t>The tender with the lowest total cost will receive 100% of the available weighted score (20%).</w:t>
            </w:r>
          </w:p>
          <w:p w14:paraId="57CFE35E" w14:textId="77777777" w:rsidR="00447CEE" w:rsidRPr="00433DBA" w:rsidRDefault="00447CEE" w:rsidP="00666C10">
            <w:pPr>
              <w:spacing w:after="120" w:line="300" w:lineRule="exact"/>
              <w:ind w:left="360"/>
              <w:rPr>
                <w:rFonts w:asciiTheme="minorHAnsi" w:hAnsiTheme="minorHAnsi" w:cs="Arial"/>
                <w:sz w:val="20"/>
                <w:szCs w:val="20"/>
              </w:rPr>
            </w:pPr>
            <w:r w:rsidRPr="00433DBA">
              <w:rPr>
                <w:rFonts w:asciiTheme="minorHAnsi" w:hAnsiTheme="minorHAnsi" w:cs="Arial"/>
                <w:sz w:val="20"/>
                <w:szCs w:val="20"/>
              </w:rPr>
              <w:t>Other Tenderer’s tenders will receive a pro-rated relative to the lowest cost according to the following formula:</w:t>
            </w:r>
          </w:p>
          <w:p w14:paraId="5D526A0F" w14:textId="77777777" w:rsidR="00447CEE" w:rsidRPr="00433DBA" w:rsidRDefault="00447CEE" w:rsidP="00666C10">
            <w:pPr>
              <w:spacing w:after="120" w:line="300" w:lineRule="exact"/>
              <w:ind w:left="360"/>
              <w:rPr>
                <w:rFonts w:asciiTheme="minorHAnsi" w:hAnsiTheme="minorHAnsi" w:cs="Arial"/>
                <w:sz w:val="20"/>
                <w:szCs w:val="20"/>
              </w:rPr>
            </w:pPr>
            <w:r w:rsidRPr="00433DBA">
              <w:rPr>
                <w:rFonts w:asciiTheme="minorHAnsi" w:hAnsiTheme="minorHAnsi" w:cs="Arial"/>
                <w:sz w:val="20"/>
                <w:szCs w:val="20"/>
              </w:rPr>
              <w:t xml:space="preserve">Score of other </w:t>
            </w:r>
            <w:proofErr w:type="gramStart"/>
            <w:r w:rsidRPr="00433DBA">
              <w:rPr>
                <w:rFonts w:asciiTheme="minorHAnsi" w:hAnsiTheme="minorHAnsi" w:cs="Arial"/>
                <w:sz w:val="20"/>
                <w:szCs w:val="20"/>
              </w:rPr>
              <w:t>tender</w:t>
            </w:r>
            <w:proofErr w:type="gramEnd"/>
            <w:r w:rsidRPr="00433DBA">
              <w:rPr>
                <w:rFonts w:asciiTheme="minorHAnsi" w:hAnsiTheme="minorHAnsi" w:cs="Arial"/>
                <w:sz w:val="20"/>
                <w:szCs w:val="20"/>
              </w:rPr>
              <w:t xml:space="preserve"> = lowest tender total cost / other tender total cost x 100%.</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BBA448" w14:textId="77777777" w:rsidR="00447CEE" w:rsidRPr="00433DBA" w:rsidRDefault="00447CEE" w:rsidP="00666C10">
            <w:pPr>
              <w:spacing w:after="120" w:line="300" w:lineRule="exact"/>
              <w:rPr>
                <w:rFonts w:asciiTheme="minorHAnsi" w:hAnsiTheme="minorHAnsi" w:cs="Arial"/>
                <w:sz w:val="20"/>
                <w:szCs w:val="20"/>
              </w:rPr>
            </w:pPr>
            <w:r w:rsidRPr="00433DBA">
              <w:rPr>
                <w:rFonts w:asciiTheme="minorHAnsi" w:hAnsiTheme="minorHAnsi" w:cs="Arial"/>
                <w:sz w:val="20"/>
                <w:szCs w:val="20"/>
              </w:rPr>
              <w:t>20%</w:t>
            </w:r>
          </w:p>
        </w:tc>
      </w:tr>
    </w:tbl>
    <w:p w14:paraId="3B32BFB4" w14:textId="77777777" w:rsidR="000E1C02" w:rsidRPr="000E1C02" w:rsidRDefault="000E1C02" w:rsidP="000E1C02">
      <w:pPr>
        <w:pStyle w:val="Body"/>
      </w:pPr>
    </w:p>
    <w:p w14:paraId="58B5421E" w14:textId="178F26E9" w:rsidR="000140D4" w:rsidRDefault="000140D4" w:rsidP="00E52B87">
      <w:pPr>
        <w:pStyle w:val="Body"/>
        <w:rPr>
          <w:rFonts w:asciiTheme="minorHAnsi" w:hAnsiTheme="minorHAnsi"/>
          <w:b/>
        </w:rPr>
      </w:pPr>
    </w:p>
    <w:p w14:paraId="69D486DE" w14:textId="77777777" w:rsidR="00036276" w:rsidRDefault="00036276" w:rsidP="00E52B87">
      <w:pPr>
        <w:pStyle w:val="Body"/>
        <w:rPr>
          <w:rFonts w:asciiTheme="minorHAnsi" w:hAnsiTheme="minorHAnsi"/>
          <w:b/>
        </w:rPr>
        <w:sectPr w:rsidR="00036276" w:rsidSect="00936D92">
          <w:pgSz w:w="11906" w:h="16838"/>
          <w:pgMar w:top="1440" w:right="1800"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lastRenderedPageBreak/>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5B50CAC6" w14:textId="77777777" w:rsidR="00E52B87" w:rsidRPr="00E52B87" w:rsidRDefault="00E52B87" w:rsidP="00E52B87">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45800511" w14:textId="77777777" w:rsidR="00E52B87" w:rsidRPr="00E52B87" w:rsidRDefault="00E52B87" w:rsidP="00E52B87">
      <w:pPr>
        <w:pStyle w:val="BodyTextIndent2"/>
        <w:ind w:left="0"/>
        <w:rPr>
          <w:rFonts w:asciiTheme="minorHAnsi" w:hAnsiTheme="minorHAnsi"/>
        </w:rPr>
      </w:pPr>
    </w:p>
    <w:p w14:paraId="5B4F2FAC" w14:textId="77777777" w:rsidR="00E52B87" w:rsidRPr="00E52B87" w:rsidRDefault="00E52B87" w:rsidP="00E52B87">
      <w:pPr>
        <w:rPr>
          <w:rFonts w:asciiTheme="minorHAnsi" w:hAnsiTheme="minorHAnsi"/>
        </w:rPr>
      </w:pPr>
    </w:p>
    <w:p w14:paraId="07E4B2CD" w14:textId="77777777" w:rsidR="00E52B87" w:rsidRPr="00E52B87" w:rsidRDefault="00E52B87" w:rsidP="00E52B87">
      <w:pPr>
        <w:rPr>
          <w:rFonts w:asciiTheme="minorHAnsi" w:hAnsiTheme="minorHAnsi"/>
          <w:b/>
          <w:bCs/>
        </w:rPr>
      </w:pPr>
    </w:p>
    <w:p w14:paraId="6BAC29BA" w14:textId="77777777" w:rsidR="00E52B87" w:rsidRPr="00E52B87" w:rsidRDefault="00E52B87" w:rsidP="00E52B87">
      <w:pPr>
        <w:rPr>
          <w:rFonts w:asciiTheme="minorHAnsi" w:hAnsiTheme="minorHAnsi"/>
          <w:b/>
          <w:bCs/>
        </w:rPr>
      </w:pPr>
    </w:p>
    <w:p w14:paraId="46C9BACF" w14:textId="77777777" w:rsidR="00E52B87" w:rsidRPr="00E52B87" w:rsidRDefault="00E52B87" w:rsidP="00E52B87">
      <w:pPr>
        <w:rPr>
          <w:rFonts w:asciiTheme="minorHAnsi" w:hAnsiTheme="minorHAnsi"/>
          <w:b/>
          <w:bCs/>
        </w:rPr>
      </w:pPr>
    </w:p>
    <w:p w14:paraId="441062F4" w14:textId="77777777" w:rsidR="00E52B87" w:rsidRPr="00E52B87" w:rsidRDefault="00E52B87" w:rsidP="00E52B87">
      <w:pPr>
        <w:rPr>
          <w:rFonts w:asciiTheme="minorHAnsi" w:hAnsiTheme="minorHAnsi"/>
          <w:b/>
          <w:bCs/>
        </w:rPr>
      </w:pPr>
    </w:p>
    <w:p w14:paraId="43B0F69E" w14:textId="77777777" w:rsidR="00E52B87" w:rsidRPr="00E52B87" w:rsidRDefault="00E52B87" w:rsidP="00E52B87">
      <w:pPr>
        <w:rPr>
          <w:rFonts w:asciiTheme="minorHAnsi" w:hAnsiTheme="minorHAnsi"/>
          <w:b/>
          <w:bCs/>
        </w:rPr>
      </w:pPr>
    </w:p>
    <w:p w14:paraId="76F1EC47" w14:textId="77777777" w:rsidR="00E52B87" w:rsidRDefault="00E52B87" w:rsidP="00E52B87">
      <w:pPr>
        <w:rPr>
          <w:rFonts w:asciiTheme="minorHAnsi" w:hAnsiTheme="minorHAnsi"/>
          <w:b/>
          <w:bCs/>
        </w:rPr>
      </w:pPr>
    </w:p>
    <w:p w14:paraId="3A025AAD" w14:textId="77777777" w:rsidR="008A1B60" w:rsidRDefault="008A1B60" w:rsidP="00E52B87">
      <w:pPr>
        <w:rPr>
          <w:rFonts w:asciiTheme="minorHAnsi" w:hAnsiTheme="minorHAnsi"/>
          <w:b/>
          <w:bCs/>
        </w:rPr>
      </w:pPr>
    </w:p>
    <w:p w14:paraId="075D747F" w14:textId="77777777" w:rsidR="008A1B60" w:rsidRPr="00E52B87" w:rsidRDefault="008A1B60" w:rsidP="00E52B87">
      <w:pPr>
        <w:rPr>
          <w:rFonts w:asciiTheme="minorHAnsi" w:hAnsiTheme="minorHAnsi"/>
          <w:b/>
          <w:bCs/>
        </w:rPr>
      </w:pPr>
    </w:p>
    <w:p w14:paraId="274AD0DA" w14:textId="77777777" w:rsidR="00E52B87" w:rsidRPr="00E52B87" w:rsidRDefault="00E52B87" w:rsidP="00E52B87">
      <w:pPr>
        <w:rPr>
          <w:rFonts w:asciiTheme="minorHAnsi" w:hAnsiTheme="minorHAnsi"/>
          <w:b/>
          <w:bCs/>
        </w:rPr>
      </w:pPr>
    </w:p>
    <w:p w14:paraId="7C3B152E" w14:textId="77777777" w:rsidR="008A1B60" w:rsidRDefault="008A1B60" w:rsidP="008A1B60">
      <w:pPr>
        <w:pStyle w:val="Heading2"/>
        <w:numPr>
          <w:ilvl w:val="0"/>
          <w:numId w:val="0"/>
        </w:numPr>
      </w:pPr>
    </w:p>
    <w:p w14:paraId="6503BB7C" w14:textId="707DFA1E" w:rsidR="00015775" w:rsidRDefault="00015775" w:rsidP="008A1B60">
      <w:pPr>
        <w:pStyle w:val="Heading2"/>
        <w:numPr>
          <w:ilvl w:val="0"/>
          <w:numId w:val="0"/>
        </w:numPr>
      </w:pPr>
    </w:p>
    <w:p w14:paraId="4B32A202" w14:textId="77777777" w:rsidR="00015775" w:rsidRDefault="00015775" w:rsidP="008A1B60">
      <w:pPr>
        <w:pStyle w:val="Heading2"/>
        <w:numPr>
          <w:ilvl w:val="0"/>
          <w:numId w:val="0"/>
        </w:numPr>
      </w:pPr>
    </w:p>
    <w:p w14:paraId="01A88BB0" w14:textId="77777777" w:rsidR="008A1B60" w:rsidRDefault="008A1B60" w:rsidP="008A1B60">
      <w:pPr>
        <w:pStyle w:val="Heading2"/>
        <w:numPr>
          <w:ilvl w:val="0"/>
          <w:numId w:val="0"/>
        </w:numPr>
      </w:pPr>
    </w:p>
    <w:p w14:paraId="3A0389B9" w14:textId="4D46BBDE" w:rsidR="00E52B87" w:rsidRPr="00E52B87" w:rsidRDefault="00517142" w:rsidP="008A1B60">
      <w:pPr>
        <w:pStyle w:val="Heading2"/>
        <w:numPr>
          <w:ilvl w:val="0"/>
          <w:numId w:val="0"/>
        </w:numPr>
      </w:pPr>
      <w:r>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The railway is a complex system with multiple interfaces delivered by many different organisations. At RSSB we bring these different organisations together to make collective decisions. We help the rail industry 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We support rail in the areas of safety standards, knowledge and innovation and a wide range of cross- industry schemes requiring our knowledge and independence. Our work 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Facilitate the effective representation of the UK rail industry in the development of European legislation and standards that impact on the rail system </w:t>
      </w:r>
    </w:p>
    <w:p w14:paraId="3FB715A8"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t>RSSB is a not-for-profit company owned by major industry stakeholders. The company is limited by guarantee and is governed by its members, a board and an advisory committee. It is independent of any single railway company and of their commercial interests.</w:t>
      </w:r>
    </w:p>
    <w:p w14:paraId="456AC6DE" w14:textId="56544F1C" w:rsidR="00E52B87" w:rsidRPr="00E52B87" w:rsidRDefault="00E52B87" w:rsidP="00E52B87">
      <w:pPr>
        <w:pStyle w:val="NoSpacing"/>
        <w:jc w:val="both"/>
        <w:rPr>
          <w:rFonts w:asciiTheme="minorHAnsi" w:hAnsiTheme="minorHAnsi" w:cs="Arial"/>
          <w:lang w:eastAsia="en-GB"/>
        </w:rPr>
      </w:pPr>
    </w:p>
    <w:p w14:paraId="570D51BE" w14:textId="77777777" w:rsidR="00A675E0" w:rsidRDefault="00A675E0" w:rsidP="005356EB">
      <w:pPr>
        <w:pStyle w:val="Heading1"/>
        <w:numPr>
          <w:ilvl w:val="0"/>
          <w:numId w:val="0"/>
        </w:numPr>
      </w:pPr>
      <w:r>
        <w:t>Background</w:t>
      </w:r>
    </w:p>
    <w:p w14:paraId="3505C73D" w14:textId="77777777" w:rsidR="00A675E0" w:rsidRDefault="00A675E0" w:rsidP="005356EB">
      <w:pPr>
        <w:pStyle w:val="Heading2"/>
        <w:numPr>
          <w:ilvl w:val="0"/>
          <w:numId w:val="0"/>
        </w:numPr>
      </w:pPr>
      <w:r>
        <w:t>RSSB Overview</w:t>
      </w:r>
    </w:p>
    <w:p w14:paraId="39B94840" w14:textId="77777777" w:rsidR="00A675E0" w:rsidRDefault="00A675E0" w:rsidP="00A675E0">
      <w:pPr>
        <w:pStyle w:val="BodyIndent1"/>
      </w:pPr>
      <w:r w:rsidRPr="00E02970">
        <w:rPr>
          <w:i/>
        </w:rPr>
        <w:lastRenderedPageBreak/>
        <w:t>RSSB</w:t>
      </w:r>
      <w:r>
        <w:t xml:space="preserve"> is a membership organisation in the railway that helps industry by understanding risk, guiding standards and managing research. The rail industry in Britain is made up of many different organisations, but they all form a system and share a common purpose, to move people and freight safely and efficiently by rail. </w:t>
      </w:r>
      <w:r w:rsidRPr="00E02970">
        <w:rPr>
          <w:i/>
        </w:rPr>
        <w:t>RSSB</w:t>
      </w:r>
      <w:r>
        <w:t xml:space="preserve"> brings all parts of this system together to make collective decisions, products and services, to help industry drive out unnecessary cost, improve business performance and develop long-term strategies. </w:t>
      </w:r>
    </w:p>
    <w:p w14:paraId="141597F8" w14:textId="77777777" w:rsidR="00A675E0" w:rsidRDefault="00A675E0" w:rsidP="00A675E0">
      <w:pPr>
        <w:pStyle w:val="BodyIndent1"/>
      </w:pPr>
      <w:r w:rsidRPr="00E02970">
        <w:rPr>
          <w:i/>
        </w:rPr>
        <w:t>RSSB’s</w:t>
      </w:r>
      <w:r>
        <w:t xml:space="preserve"> activities include:</w:t>
      </w:r>
    </w:p>
    <w:p w14:paraId="1B73BAF8" w14:textId="77777777" w:rsidR="00A675E0" w:rsidRPr="00121705" w:rsidRDefault="00A675E0" w:rsidP="00986D30">
      <w:pPr>
        <w:pStyle w:val="BodyIndent1"/>
        <w:numPr>
          <w:ilvl w:val="0"/>
          <w:numId w:val="40"/>
        </w:numPr>
        <w:rPr>
          <w:b/>
        </w:rPr>
      </w:pPr>
      <w:r w:rsidRPr="005F5787">
        <w:rPr>
          <w:b/>
        </w:rPr>
        <w:t>Understanding risk</w:t>
      </w:r>
      <w:r w:rsidRPr="00121705">
        <w:rPr>
          <w:b/>
        </w:rPr>
        <w:t xml:space="preserve"> – </w:t>
      </w:r>
      <w:r w:rsidRPr="00121705">
        <w:t>Using safety intelligence from across the rail industry and elsewhere with the latest risk modelling to inform members and support safe decision making.</w:t>
      </w:r>
      <w:r w:rsidRPr="00121705">
        <w:rPr>
          <w:b/>
        </w:rPr>
        <w:t xml:space="preserve"> </w:t>
      </w:r>
    </w:p>
    <w:p w14:paraId="41D88693" w14:textId="77777777" w:rsidR="00A675E0" w:rsidRPr="005F5787" w:rsidRDefault="00A675E0" w:rsidP="00986D30">
      <w:pPr>
        <w:pStyle w:val="BodyIndent1"/>
        <w:numPr>
          <w:ilvl w:val="0"/>
          <w:numId w:val="40"/>
        </w:numPr>
      </w:pPr>
      <w:r w:rsidRPr="005F5787">
        <w:rPr>
          <w:b/>
        </w:rPr>
        <w:t>Guiding standards</w:t>
      </w:r>
      <w:r w:rsidRPr="005F5787">
        <w:t xml:space="preserve"> – Creating, reviewing and simplifying GB standards to align with European requirements; managing the </w:t>
      </w:r>
      <w:r w:rsidRPr="00E02970">
        <w:rPr>
          <w:i/>
        </w:rPr>
        <w:t>Rule Book</w:t>
      </w:r>
      <w:r w:rsidRPr="005F5787">
        <w:t xml:space="preserve"> and making it easier for the railway to deliver efficiently and safely. </w:t>
      </w:r>
    </w:p>
    <w:p w14:paraId="2AAF7E02" w14:textId="77777777" w:rsidR="00A675E0" w:rsidRPr="005F5787" w:rsidRDefault="00A675E0" w:rsidP="00986D30">
      <w:pPr>
        <w:pStyle w:val="BodyIndent1"/>
        <w:numPr>
          <w:ilvl w:val="0"/>
          <w:numId w:val="40"/>
        </w:numPr>
      </w:pPr>
      <w:r w:rsidRPr="005F5787">
        <w:rPr>
          <w:b/>
        </w:rPr>
        <w:t>Managing research, development and innovation</w:t>
      </w:r>
      <w:r w:rsidRPr="005F5787">
        <w:t xml:space="preserve"> – Undertaking, commissioning and managing research and innovation programmes to address current needs, provide knowledge for decision making now and for the future, and promoting step changes to deliver the </w:t>
      </w:r>
      <w:r w:rsidRPr="00E02970">
        <w:rPr>
          <w:i/>
        </w:rPr>
        <w:t>Rail Technical Strategy</w:t>
      </w:r>
      <w:r w:rsidRPr="005F5787">
        <w:t xml:space="preserve">. </w:t>
      </w:r>
    </w:p>
    <w:p w14:paraId="06F986D4" w14:textId="2013BBA4" w:rsidR="00A675E0" w:rsidRDefault="00A675E0" w:rsidP="00986D30">
      <w:pPr>
        <w:pStyle w:val="BodyIndent1"/>
        <w:numPr>
          <w:ilvl w:val="0"/>
          <w:numId w:val="40"/>
        </w:numPr>
      </w:pPr>
      <w:r w:rsidRPr="005F5787">
        <w:rPr>
          <w:b/>
        </w:rPr>
        <w:t>Collaborating to improve</w:t>
      </w:r>
      <w:r w:rsidRPr="005F5787">
        <w:t xml:space="preserve"> – As an independent cross-industry body with a critical mass of technical expertise, supporting activities which require collaboration. These range from supplier assurance schemes (</w:t>
      </w:r>
      <w:r w:rsidRPr="00B61C39">
        <w:rPr>
          <w:i/>
        </w:rPr>
        <w:t>RISQS, RISAS</w:t>
      </w:r>
      <w:r w:rsidRPr="005F5787">
        <w:t>) to confidential reporting (</w:t>
      </w:r>
      <w:r w:rsidRPr="00B61C39">
        <w:rPr>
          <w:i/>
        </w:rPr>
        <w:t>CIRAS</w:t>
      </w:r>
      <w:r w:rsidRPr="005F5787">
        <w:t xml:space="preserve">), from health and wellbeing strategies to sustainability principles. </w:t>
      </w:r>
    </w:p>
    <w:p w14:paraId="3012396E" w14:textId="290CACCE" w:rsidR="005356EB" w:rsidRDefault="005356EB" w:rsidP="005356EB">
      <w:pPr>
        <w:pStyle w:val="Body"/>
      </w:pPr>
    </w:p>
    <w:p w14:paraId="4B81E302" w14:textId="48BD2E76" w:rsidR="00823AFA" w:rsidRDefault="00823AFA" w:rsidP="005356EB">
      <w:pPr>
        <w:pStyle w:val="Body"/>
        <w:rPr>
          <w:b/>
          <w:sz w:val="36"/>
          <w:szCs w:val="36"/>
          <w:u w:val="single"/>
        </w:rPr>
      </w:pPr>
    </w:p>
    <w:p w14:paraId="49682742" w14:textId="77777777" w:rsidR="00823AFA" w:rsidRDefault="00823AFA" w:rsidP="005356EB">
      <w:pPr>
        <w:pStyle w:val="Body"/>
        <w:rPr>
          <w:b/>
          <w:sz w:val="36"/>
          <w:szCs w:val="36"/>
          <w:u w:val="single"/>
        </w:rPr>
      </w:pPr>
    </w:p>
    <w:p w14:paraId="3A8D09B7" w14:textId="77777777" w:rsidR="00823AFA" w:rsidRDefault="00823AFA" w:rsidP="005356EB">
      <w:pPr>
        <w:pStyle w:val="Body"/>
        <w:rPr>
          <w:b/>
          <w:sz w:val="36"/>
          <w:szCs w:val="36"/>
          <w:u w:val="single"/>
        </w:rPr>
      </w:pPr>
    </w:p>
    <w:p w14:paraId="7C081EA1" w14:textId="51CCA834" w:rsidR="00823AFA" w:rsidRDefault="00823AFA" w:rsidP="005356EB">
      <w:pPr>
        <w:pStyle w:val="Body"/>
        <w:rPr>
          <w:b/>
          <w:sz w:val="36"/>
          <w:szCs w:val="36"/>
          <w:u w:val="single"/>
        </w:rPr>
      </w:pPr>
    </w:p>
    <w:p w14:paraId="65EA5583" w14:textId="77777777" w:rsidR="00447CEE" w:rsidRDefault="00447CEE" w:rsidP="00A121D7">
      <w:pPr>
        <w:pStyle w:val="CoverTitle"/>
        <w:rPr>
          <w:b/>
        </w:rPr>
      </w:pPr>
    </w:p>
    <w:p w14:paraId="39D28F28" w14:textId="77777777" w:rsidR="00447CEE" w:rsidRDefault="00447CEE" w:rsidP="00A121D7">
      <w:pPr>
        <w:pStyle w:val="CoverTitle"/>
        <w:rPr>
          <w:b/>
        </w:rPr>
      </w:pPr>
    </w:p>
    <w:p w14:paraId="498F5A2C" w14:textId="77777777" w:rsidR="00447CEE" w:rsidRDefault="00447CEE" w:rsidP="00A121D7">
      <w:pPr>
        <w:pStyle w:val="CoverTitle"/>
        <w:rPr>
          <w:b/>
        </w:rPr>
      </w:pPr>
    </w:p>
    <w:p w14:paraId="20D578E6" w14:textId="77777777" w:rsidR="00447CEE" w:rsidRDefault="00447CEE" w:rsidP="00A121D7">
      <w:pPr>
        <w:pStyle w:val="CoverTitle"/>
        <w:rPr>
          <w:b/>
        </w:rPr>
      </w:pPr>
    </w:p>
    <w:p w14:paraId="68A3C61E" w14:textId="23236B3B" w:rsidR="00A121D7" w:rsidRPr="0041419B" w:rsidRDefault="00A121D7" w:rsidP="00A121D7">
      <w:pPr>
        <w:pStyle w:val="CoverTitle"/>
        <w:rPr>
          <w:b/>
        </w:rPr>
      </w:pPr>
      <w:r w:rsidRPr="0041419B">
        <w:rPr>
          <w:b/>
        </w:rPr>
        <w:lastRenderedPageBreak/>
        <w:t>Specification for research project</w:t>
      </w:r>
    </w:p>
    <w:p w14:paraId="743A6EF2" w14:textId="77777777" w:rsidR="00C577A6" w:rsidRDefault="00C577A6" w:rsidP="00E52B87">
      <w:pPr>
        <w:pStyle w:val="NoSpacing"/>
        <w:rPr>
          <w:rFonts w:asciiTheme="minorHAnsi" w:hAnsiTheme="minorHAnsi" w:cs="Arial"/>
        </w:rPr>
      </w:pPr>
    </w:p>
    <w:p w14:paraId="44087881" w14:textId="77777777" w:rsidR="00447CEE" w:rsidRDefault="00447CEE" w:rsidP="00447CEE">
      <w:pPr>
        <w:pStyle w:val="CoverTitle"/>
      </w:pPr>
      <w:bookmarkStart w:id="10" w:name="_Hlk482610200"/>
      <w:bookmarkStart w:id="11" w:name="_GoBack"/>
      <w:bookmarkEnd w:id="10"/>
      <w:bookmarkEnd w:id="11"/>
      <w:r w:rsidRPr="00F129E1">
        <w:t>The Health</w:t>
      </w:r>
      <w:r>
        <w:t xml:space="preserve">, Wellbeing and </w:t>
      </w:r>
      <w:r w:rsidRPr="00F129E1">
        <w:t>Safety</w:t>
      </w:r>
      <w:r>
        <w:t xml:space="preserve"> </w:t>
      </w:r>
      <w:r w:rsidRPr="00F129E1">
        <w:t xml:space="preserve">Effects of Crowding </w:t>
      </w:r>
      <w:r>
        <w:t>on trains and in stations</w:t>
      </w:r>
    </w:p>
    <w:p w14:paraId="1403C189" w14:textId="77777777" w:rsidR="00447CEE" w:rsidRDefault="00447CEE" w:rsidP="00447CEE">
      <w:pPr>
        <w:pStyle w:val="CoverTitle"/>
      </w:pPr>
      <w:r>
        <w:t>T1147</w:t>
      </w:r>
    </w:p>
    <w:p w14:paraId="6F246D73" w14:textId="77777777" w:rsidR="00447CEE" w:rsidRDefault="00447CEE" w:rsidP="00447CEE">
      <w:pPr>
        <w:pStyle w:val="CoverTitle"/>
      </w:pPr>
    </w:p>
    <w:p w14:paraId="6387B5F5" w14:textId="77777777" w:rsidR="00447CEE" w:rsidRDefault="00447CEE" w:rsidP="00447CEE">
      <w:pPr>
        <w:pStyle w:val="CoverTitle"/>
      </w:pPr>
    </w:p>
    <w:p w14:paraId="685C6878" w14:textId="77777777" w:rsidR="00447CEE" w:rsidRDefault="00447CEE" w:rsidP="00447CEE">
      <w:pPr>
        <w:pStyle w:val="CoverTitle"/>
      </w:pPr>
    </w:p>
    <w:p w14:paraId="3C20B616" w14:textId="77777777" w:rsidR="00447CEE" w:rsidRDefault="00447CEE" w:rsidP="00447CEE">
      <w:pPr>
        <w:pStyle w:val="CoverTitle"/>
      </w:pPr>
    </w:p>
    <w:p w14:paraId="4DF63273" w14:textId="77777777" w:rsidR="00447CEE" w:rsidRDefault="00447CEE" w:rsidP="00447CEE">
      <w:pPr>
        <w:pStyle w:val="CoverTitle"/>
      </w:pPr>
    </w:p>
    <w:p w14:paraId="78FA320D" w14:textId="77777777" w:rsidR="00447CEE" w:rsidRDefault="00447CEE" w:rsidP="00447CEE">
      <w:pPr>
        <w:pStyle w:val="CoverTitle"/>
      </w:pPr>
    </w:p>
    <w:p w14:paraId="31D34BB6" w14:textId="77777777" w:rsidR="00447CEE" w:rsidRDefault="00447CEE" w:rsidP="00447CEE">
      <w:pPr>
        <w:pStyle w:val="Heading1"/>
        <w:numPr>
          <w:ilvl w:val="0"/>
          <w:numId w:val="0"/>
        </w:numPr>
      </w:pPr>
    </w:p>
    <w:p w14:paraId="120C561E" w14:textId="77777777" w:rsidR="00447CEE" w:rsidRDefault="00447CEE" w:rsidP="00447CEE">
      <w:pPr>
        <w:rPr>
          <w:rFonts w:ascii="Calibri" w:hAnsi="Calibri" w:cs="Arial"/>
          <w:color w:val="00968E"/>
          <w:sz w:val="36"/>
          <w:lang w:eastAsia="en-GB"/>
        </w:rPr>
      </w:pPr>
      <w:r>
        <w:br w:type="page"/>
      </w:r>
    </w:p>
    <w:p w14:paraId="7E507DEF" w14:textId="77777777" w:rsidR="00447CEE" w:rsidRDefault="00447CEE" w:rsidP="00447CEE">
      <w:pPr>
        <w:pStyle w:val="Heading1"/>
      </w:pPr>
      <w:r>
        <w:lastRenderedPageBreak/>
        <w:t>Background</w:t>
      </w:r>
    </w:p>
    <w:p w14:paraId="70FC2D23" w14:textId="77777777" w:rsidR="00447CEE" w:rsidRDefault="00447CEE" w:rsidP="00447CEE">
      <w:pPr>
        <w:pStyle w:val="BodyText"/>
        <w:rPr>
          <w:rFonts w:ascii="Calibri" w:hAnsi="Calibri" w:cs="Arial"/>
          <w:szCs w:val="22"/>
          <w:lang w:eastAsia="en-GB"/>
        </w:rPr>
      </w:pPr>
      <w:r w:rsidRPr="005B12CC">
        <w:rPr>
          <w:rFonts w:ascii="Calibri" w:hAnsi="Calibri" w:cs="Arial"/>
          <w:szCs w:val="22"/>
          <w:lang w:eastAsia="en-GB"/>
        </w:rPr>
        <w:t>Over the last decade the number of rail passenger journeys in Great Britain has grown by approximately 70%. In 2016-17 there were 1.71 billion passenger journeys</w:t>
      </w:r>
      <w:r>
        <w:rPr>
          <w:rStyle w:val="FootnoteReference"/>
          <w:rFonts w:ascii="Calibri" w:hAnsi="Calibri" w:cs="Arial"/>
          <w:szCs w:val="22"/>
          <w:lang w:eastAsia="en-GB"/>
        </w:rPr>
        <w:footnoteReference w:id="1"/>
      </w:r>
      <w:r w:rsidRPr="005B12CC">
        <w:rPr>
          <w:rFonts w:ascii="Calibri" w:hAnsi="Calibri" w:cs="Arial"/>
          <w:szCs w:val="22"/>
          <w:lang w:eastAsia="en-GB"/>
        </w:rPr>
        <w:t xml:space="preserve"> and it is expected that demand will double in the next 25 years</w:t>
      </w:r>
      <w:r>
        <w:rPr>
          <w:rStyle w:val="FootnoteReference"/>
          <w:rFonts w:ascii="Calibri" w:hAnsi="Calibri" w:cs="Arial"/>
          <w:szCs w:val="22"/>
          <w:lang w:eastAsia="en-GB"/>
        </w:rPr>
        <w:footnoteReference w:id="2"/>
      </w:r>
      <w:r w:rsidRPr="005B12CC">
        <w:rPr>
          <w:rFonts w:ascii="Calibri" w:hAnsi="Calibri" w:cs="Arial"/>
          <w:szCs w:val="22"/>
          <w:lang w:eastAsia="en-GB"/>
        </w:rPr>
        <w:t>. Despite increases in carrying capacity on the railways, overcrowding has been an issue of concern for some years, both on trains and in stations</w:t>
      </w:r>
      <w:r>
        <w:rPr>
          <w:rFonts w:ascii="Calibri" w:hAnsi="Calibri" w:cs="Arial"/>
          <w:szCs w:val="22"/>
          <w:lang w:eastAsia="en-GB"/>
        </w:rPr>
        <w:t>, and has been prominent in news reports about Southern Rail, Northern Rail (in relation to problems associated with the timetable changes in 2018) and the maintenance works at London Bridge station</w:t>
      </w:r>
      <w:r w:rsidRPr="005B12CC">
        <w:rPr>
          <w:rFonts w:ascii="Calibri" w:hAnsi="Calibri" w:cs="Arial"/>
          <w:szCs w:val="22"/>
          <w:lang w:eastAsia="en-GB"/>
        </w:rPr>
        <w:t>.</w:t>
      </w:r>
    </w:p>
    <w:p w14:paraId="155C8689" w14:textId="77777777" w:rsidR="00447CEE" w:rsidRDefault="00447CEE" w:rsidP="00447CEE">
      <w:pPr>
        <w:pStyle w:val="BodyText"/>
        <w:rPr>
          <w:rFonts w:ascii="Calibri" w:hAnsi="Calibri" w:cs="Arial"/>
          <w:szCs w:val="22"/>
          <w:lang w:eastAsia="en-GB"/>
        </w:rPr>
      </w:pPr>
      <w:r w:rsidRPr="00684D22">
        <w:rPr>
          <w:rFonts w:ascii="Calibri" w:hAnsi="Calibri" w:cs="Arial"/>
          <w:szCs w:val="22"/>
          <w:lang w:eastAsia="en-GB"/>
        </w:rPr>
        <w:t>RSSB study T307 (2005) concluded that “there was very little direct evidence of the health effects of crowding”, a position reflected in the ORR’s (2005) health and safety policy on train crowding. However, this policy does not cover other aspects of crowding at stations or at the platform/train interface.</w:t>
      </w:r>
      <w:r>
        <w:rPr>
          <w:rFonts w:ascii="Calibri" w:hAnsi="Calibri" w:cs="Arial"/>
          <w:szCs w:val="22"/>
          <w:lang w:eastAsia="en-GB"/>
        </w:rPr>
        <w:t xml:space="preserve"> </w:t>
      </w:r>
    </w:p>
    <w:p w14:paraId="19A20220" w14:textId="77777777" w:rsidR="00447CEE" w:rsidRDefault="00447CEE" w:rsidP="00447CEE">
      <w:pPr>
        <w:pStyle w:val="BodyText"/>
        <w:rPr>
          <w:rFonts w:ascii="Calibri" w:hAnsi="Calibri" w:cs="Arial"/>
          <w:szCs w:val="22"/>
          <w:lang w:eastAsia="en-GB"/>
        </w:rPr>
      </w:pPr>
      <w:r>
        <w:rPr>
          <w:rFonts w:ascii="Calibri" w:hAnsi="Calibri" w:cs="Arial"/>
          <w:szCs w:val="22"/>
          <w:lang w:eastAsia="en-GB"/>
        </w:rPr>
        <w:t>On an initial analysis of SMIS data, RSSB study T605 (2009) estimated that crowding contributed to 1.4% of on-train risk and 0.5% of on-station risk, equating to approximately 0.4 Fatalities and Weighted Injuries (FWI) per year. However, there was considerable uncertainty around this estimate, because crowding is sometimes a contributory cause of an accident rather than the reported cause. Workshop discussions indicated that the FWI from crowding could be as high as 1.5 per year. Further analysis of SMIS data, together with input from the workshops, led to an adjusted estimated FWI figure of 0.5 per year.</w:t>
      </w:r>
    </w:p>
    <w:p w14:paraId="77383C9F" w14:textId="77777777" w:rsidR="00447CEE" w:rsidRPr="00684D22" w:rsidRDefault="00447CEE" w:rsidP="00447CEE">
      <w:pPr>
        <w:pStyle w:val="BodyText"/>
        <w:rPr>
          <w:rFonts w:ascii="Calibri" w:hAnsi="Calibri" w:cs="Arial"/>
          <w:szCs w:val="22"/>
          <w:lang w:eastAsia="en-GB"/>
        </w:rPr>
      </w:pPr>
      <w:r>
        <w:rPr>
          <w:rFonts w:ascii="Calibri" w:hAnsi="Calibri" w:cs="Arial"/>
          <w:szCs w:val="22"/>
          <w:lang w:eastAsia="en-GB"/>
        </w:rPr>
        <w:t>In addition, T605 concluded that there was no evidence that on-train crowding increased (or decreased) the risk from major train accidents (derailments or collisions).</w:t>
      </w:r>
    </w:p>
    <w:p w14:paraId="437A860A" w14:textId="77777777" w:rsidR="00447CEE" w:rsidRPr="007D4136" w:rsidRDefault="00447CEE" w:rsidP="00447CEE">
      <w:pPr>
        <w:pStyle w:val="BodyText"/>
        <w:rPr>
          <w:rFonts w:ascii="Calibri" w:hAnsi="Calibri" w:cs="Arial"/>
          <w:szCs w:val="22"/>
          <w:lang w:eastAsia="en-GB"/>
        </w:rPr>
      </w:pPr>
      <w:proofErr w:type="gramStart"/>
      <w:r>
        <w:rPr>
          <w:rFonts w:ascii="Calibri" w:hAnsi="Calibri" w:cs="Arial"/>
          <w:szCs w:val="22"/>
          <w:lang w:eastAsia="en-GB"/>
        </w:rPr>
        <w:t>Subsequent to</w:t>
      </w:r>
      <w:proofErr w:type="gramEnd"/>
      <w:r>
        <w:rPr>
          <w:rFonts w:ascii="Calibri" w:hAnsi="Calibri" w:cs="Arial"/>
          <w:szCs w:val="22"/>
          <w:lang w:eastAsia="en-GB"/>
        </w:rPr>
        <w:t xml:space="preserve"> this previous research,</w:t>
      </w:r>
      <w:r w:rsidRPr="007D4136">
        <w:rPr>
          <w:rFonts w:ascii="Calibri" w:hAnsi="Calibri" w:cs="Arial"/>
          <w:szCs w:val="22"/>
          <w:lang w:eastAsia="en-GB"/>
        </w:rPr>
        <w:t xml:space="preserve"> acute crowding incidents such as those seen at London Bridge have led to many complaints from the public, some referring to the perceived health impacts of crowding. The ORR has therefore felt it is necessary to respond to these concerns, especially given the prospect of further increases in passenger numbers. </w:t>
      </w:r>
      <w:r>
        <w:rPr>
          <w:rFonts w:ascii="Calibri" w:hAnsi="Calibri" w:cs="Arial"/>
          <w:szCs w:val="22"/>
          <w:lang w:eastAsia="en-GB"/>
        </w:rPr>
        <w:t xml:space="preserve">A 2015 meeting on crowd management, hosted by the ORR, led to four undergraduate human factors students undertaking knowledge searches that are intended to help update existing advice. The final report (T1106) is expected to be available on </w:t>
      </w:r>
      <w:hyperlink r:id="rId19" w:history="1">
        <w:r w:rsidRPr="00517205">
          <w:rPr>
            <w:rStyle w:val="Hyperlink"/>
            <w:rFonts w:ascii="Calibri" w:eastAsia="Arial" w:hAnsi="Calibri"/>
            <w:szCs w:val="22"/>
            <w:lang w:eastAsia="en-GB"/>
          </w:rPr>
          <w:t>www.sparkrail.org</w:t>
        </w:r>
      </w:hyperlink>
      <w:r>
        <w:rPr>
          <w:rFonts w:ascii="Calibri" w:hAnsi="Calibri" w:cs="Arial"/>
          <w:szCs w:val="22"/>
          <w:lang w:eastAsia="en-GB"/>
        </w:rPr>
        <w:t>.</w:t>
      </w:r>
    </w:p>
    <w:p w14:paraId="4E750539" w14:textId="77777777" w:rsidR="00447CEE" w:rsidRDefault="00447CEE" w:rsidP="00447CEE">
      <w:pPr>
        <w:pStyle w:val="BodyText"/>
        <w:rPr>
          <w:rFonts w:ascii="Calibri" w:hAnsi="Calibri" w:cs="Arial"/>
          <w:szCs w:val="22"/>
          <w:lang w:val="en-US" w:eastAsia="en-GB"/>
        </w:rPr>
      </w:pPr>
      <w:r>
        <w:rPr>
          <w:rFonts w:ascii="Calibri" w:hAnsi="Calibri" w:cs="Arial"/>
          <w:szCs w:val="22"/>
          <w:lang w:eastAsia="en-GB"/>
        </w:rPr>
        <w:t xml:space="preserve">In addition, </w:t>
      </w:r>
      <w:r>
        <w:rPr>
          <w:rFonts w:ascii="Calibri" w:hAnsi="Calibri" w:cs="Arial"/>
          <w:szCs w:val="22"/>
          <w:lang w:val="en-US" w:eastAsia="en-GB"/>
        </w:rPr>
        <w:t>t</w:t>
      </w:r>
      <w:r w:rsidRPr="00684D22">
        <w:rPr>
          <w:rFonts w:ascii="Calibri" w:hAnsi="Calibri" w:cs="Arial"/>
          <w:szCs w:val="22"/>
          <w:lang w:val="en-US" w:eastAsia="en-GB"/>
        </w:rPr>
        <w:t>he Royal Society for Public Health</w:t>
      </w:r>
      <w:r w:rsidRPr="00684D22">
        <w:rPr>
          <w:rFonts w:ascii="Calibri" w:hAnsi="Calibri" w:cs="Arial"/>
          <w:szCs w:val="22"/>
          <w:vertAlign w:val="superscript"/>
          <w:lang w:val="en-US" w:eastAsia="en-GB"/>
        </w:rPr>
        <w:footnoteReference w:id="3"/>
      </w:r>
      <w:r w:rsidRPr="00684D22">
        <w:rPr>
          <w:rFonts w:ascii="Calibri" w:hAnsi="Calibri" w:cs="Arial"/>
          <w:szCs w:val="22"/>
          <w:lang w:val="en-US" w:eastAsia="en-GB"/>
        </w:rPr>
        <w:t xml:space="preserve"> ha</w:t>
      </w:r>
      <w:r>
        <w:rPr>
          <w:rFonts w:ascii="Calibri" w:hAnsi="Calibri" w:cs="Arial"/>
          <w:szCs w:val="22"/>
          <w:lang w:val="en-US" w:eastAsia="en-GB"/>
        </w:rPr>
        <w:t>s</w:t>
      </w:r>
      <w:r w:rsidRPr="00684D22">
        <w:rPr>
          <w:rFonts w:ascii="Calibri" w:hAnsi="Calibri" w:cs="Arial"/>
          <w:szCs w:val="22"/>
          <w:lang w:val="en-US" w:eastAsia="en-GB"/>
        </w:rPr>
        <w:t xml:space="preserve"> linked commuting with reduced mental wellbeing, poorer physical health </w:t>
      </w:r>
      <w:proofErr w:type="gramStart"/>
      <w:r w:rsidRPr="00684D22">
        <w:rPr>
          <w:rFonts w:ascii="Calibri" w:hAnsi="Calibri" w:cs="Arial"/>
          <w:szCs w:val="22"/>
          <w:lang w:val="en-US" w:eastAsia="en-GB"/>
        </w:rPr>
        <w:t>as a result of</w:t>
      </w:r>
      <w:proofErr w:type="gramEnd"/>
      <w:r w:rsidRPr="00684D22">
        <w:rPr>
          <w:rFonts w:ascii="Calibri" w:hAnsi="Calibri" w:cs="Arial"/>
          <w:szCs w:val="22"/>
          <w:lang w:val="en-US" w:eastAsia="en-GB"/>
        </w:rPr>
        <w:t xml:space="preserve"> raised blood pressure and less time available for physical activity. Their survey of passengers revealed overcrowding and delays to be two of the main factors perceived to negatively impact perceived health and wellbeing.</w:t>
      </w:r>
    </w:p>
    <w:p w14:paraId="7A564281" w14:textId="77777777" w:rsidR="00447CEE" w:rsidRPr="00E52703" w:rsidRDefault="00447CEE" w:rsidP="00447CEE">
      <w:pPr>
        <w:spacing w:after="120"/>
        <w:rPr>
          <w:rFonts w:ascii="Calibri" w:hAnsi="Calibri" w:cs="Arial"/>
          <w:lang w:eastAsia="en-GB"/>
        </w:rPr>
      </w:pPr>
      <w:r>
        <w:rPr>
          <w:rFonts w:ascii="Calibri" w:hAnsi="Calibri" w:cs="Arial"/>
          <w:color w:val="000000"/>
          <w:lang w:eastAsia="en-GB"/>
        </w:rPr>
        <w:t>In the context of these recent concerns, t</w:t>
      </w:r>
      <w:r w:rsidRPr="00454CDF">
        <w:rPr>
          <w:rFonts w:ascii="Calibri" w:hAnsi="Calibri" w:cs="Arial"/>
          <w:color w:val="000000"/>
          <w:lang w:eastAsia="en-GB"/>
        </w:rPr>
        <w:t xml:space="preserve">his project is intended to extend the earlier RSSB guidance and enable the ORR to update its policy position on crowding. </w:t>
      </w:r>
      <w:r>
        <w:rPr>
          <w:rFonts w:ascii="Calibri" w:hAnsi="Calibri" w:cs="Arial"/>
          <w:color w:val="000000"/>
          <w:lang w:eastAsia="en-GB"/>
        </w:rPr>
        <w:t>The task of the</w:t>
      </w:r>
      <w:r w:rsidRPr="00454CDF">
        <w:rPr>
          <w:rFonts w:ascii="Calibri" w:hAnsi="Calibri" w:cs="Arial"/>
          <w:color w:val="000000"/>
          <w:lang w:eastAsia="en-GB"/>
        </w:rPr>
        <w:t xml:space="preserve"> external research team will </w:t>
      </w:r>
      <w:r>
        <w:rPr>
          <w:rFonts w:ascii="Calibri" w:hAnsi="Calibri" w:cs="Arial"/>
          <w:color w:val="000000"/>
          <w:lang w:eastAsia="en-GB"/>
        </w:rPr>
        <w:t xml:space="preserve">be to </w:t>
      </w:r>
      <w:r w:rsidRPr="00454CDF">
        <w:rPr>
          <w:rFonts w:ascii="Calibri" w:hAnsi="Calibri" w:cs="Arial"/>
          <w:color w:val="000000"/>
          <w:lang w:eastAsia="en-GB"/>
        </w:rPr>
        <w:t xml:space="preserve">evaluate recent literature on crowding, both in terms of any health, safety and wellbeing impacts that have been identified, and </w:t>
      </w:r>
      <w:r w:rsidRPr="00454CDF">
        <w:rPr>
          <w:rFonts w:ascii="Calibri" w:hAnsi="Calibri" w:cs="Arial"/>
          <w:color w:val="000000"/>
          <w:lang w:val="en-US" w:eastAsia="en-GB"/>
        </w:rPr>
        <w:t>gather</w:t>
      </w:r>
      <w:r>
        <w:rPr>
          <w:rFonts w:ascii="Calibri" w:hAnsi="Calibri" w:cs="Arial"/>
          <w:color w:val="000000"/>
          <w:lang w:val="en-US" w:eastAsia="en-GB"/>
        </w:rPr>
        <w:t xml:space="preserve"> further </w:t>
      </w:r>
      <w:r>
        <w:rPr>
          <w:rFonts w:ascii="Calibri" w:hAnsi="Calibri" w:cs="Arial"/>
          <w:color w:val="000000"/>
          <w:lang w:val="en-US" w:eastAsia="en-GB"/>
        </w:rPr>
        <w:lastRenderedPageBreak/>
        <w:t>information</w:t>
      </w:r>
      <w:r w:rsidRPr="00454CDF">
        <w:rPr>
          <w:rFonts w:ascii="Calibri" w:hAnsi="Calibri" w:cs="Arial"/>
          <w:color w:val="000000"/>
          <w:lang w:val="en-US" w:eastAsia="en-GB"/>
        </w:rPr>
        <w:t xml:space="preserve"> through a series of industry workshops, passenger focus groups</w:t>
      </w:r>
      <w:r>
        <w:rPr>
          <w:rFonts w:ascii="Calibri" w:hAnsi="Calibri" w:cs="Arial"/>
          <w:color w:val="000000"/>
          <w:lang w:val="en-US" w:eastAsia="en-GB"/>
        </w:rPr>
        <w:t xml:space="preserve"> and</w:t>
      </w:r>
      <w:r w:rsidRPr="00454CDF">
        <w:rPr>
          <w:rFonts w:ascii="Calibri" w:hAnsi="Calibri" w:cs="Arial"/>
          <w:color w:val="000000"/>
          <w:lang w:val="en-US" w:eastAsia="en-GB"/>
        </w:rPr>
        <w:t xml:space="preserve"> stakeholder interviews</w:t>
      </w:r>
      <w:r>
        <w:rPr>
          <w:rFonts w:ascii="Calibri" w:hAnsi="Calibri" w:cs="Arial"/>
          <w:color w:val="000000"/>
          <w:lang w:val="en-US" w:eastAsia="en-GB"/>
        </w:rPr>
        <w:t>.</w:t>
      </w:r>
      <w:r w:rsidRPr="00454CDF">
        <w:rPr>
          <w:rFonts w:ascii="Calibri" w:hAnsi="Calibri" w:cs="Arial"/>
          <w:color w:val="000000"/>
          <w:lang w:val="en-US" w:eastAsia="en-GB"/>
        </w:rPr>
        <w:t xml:space="preserve"> </w:t>
      </w:r>
      <w:r>
        <w:rPr>
          <w:rFonts w:ascii="Calibri" w:hAnsi="Calibri" w:cs="Arial"/>
          <w:color w:val="000000"/>
          <w:lang w:val="en-US" w:eastAsia="en-GB"/>
        </w:rPr>
        <w:t>T</w:t>
      </w:r>
      <w:r w:rsidRPr="00454CDF">
        <w:rPr>
          <w:rFonts w:ascii="Calibri" w:hAnsi="Calibri" w:cs="Arial"/>
          <w:color w:val="000000"/>
          <w:lang w:val="en-US" w:eastAsia="en-GB"/>
        </w:rPr>
        <w:t xml:space="preserve">he results from this work will be </w:t>
      </w:r>
      <w:r w:rsidRPr="00E52703">
        <w:rPr>
          <w:rFonts w:ascii="Calibri" w:hAnsi="Calibri" w:cs="Arial"/>
          <w:lang w:eastAsia="en-GB"/>
        </w:rPr>
        <w:t>used to inform an update of the ORR’s policy position on the health, safety and wellbeing effects of crowding.</w:t>
      </w:r>
    </w:p>
    <w:p w14:paraId="5A425728" w14:textId="50C87ECE" w:rsidR="00447CEE" w:rsidRPr="00CD5273" w:rsidRDefault="00447CEE" w:rsidP="00447CEE">
      <w:pPr>
        <w:spacing w:after="120"/>
        <w:rPr>
          <w:rFonts w:ascii="Calibri" w:hAnsi="Calibri" w:cs="Arial"/>
          <w:color w:val="000000"/>
          <w:lang w:eastAsia="en-GB"/>
        </w:rPr>
      </w:pPr>
      <w:r>
        <w:rPr>
          <w:rFonts w:ascii="Calibri" w:hAnsi="Calibri" w:cs="Arial"/>
          <w:lang w:eastAsia="en-GB"/>
        </w:rPr>
        <w:t>As part of this project, c</w:t>
      </w:r>
      <w:r w:rsidRPr="00E52703">
        <w:rPr>
          <w:rFonts w:ascii="Calibri" w:hAnsi="Calibri" w:cs="Arial"/>
          <w:lang w:eastAsia="en-GB"/>
        </w:rPr>
        <w:t>omplementing the work in this specification on the health, safety and wellbeing effects of crowding, RSSB will conduct a subsequent work package on the topic of crowd management, leading to a single good practice document for industry. Working with stakeholders, RSSB will facilitate the implementation of good practice in the industry through briefings, workshops and videos.</w:t>
      </w:r>
    </w:p>
    <w:p w14:paraId="3E1682F5" w14:textId="77777777" w:rsidR="00447CEE" w:rsidRDefault="00447CEE" w:rsidP="00447CEE">
      <w:pPr>
        <w:pStyle w:val="Heading1"/>
      </w:pPr>
      <w:r>
        <w:t>Project Structure</w:t>
      </w:r>
    </w:p>
    <w:p w14:paraId="00AABA4A" w14:textId="77777777" w:rsidR="00447CEE" w:rsidRDefault="00447CEE" w:rsidP="00447CEE">
      <w:pPr>
        <w:pStyle w:val="Body"/>
      </w:pPr>
      <w:r>
        <w:t>This project consists of three work packages as follows:</w:t>
      </w:r>
    </w:p>
    <w:p w14:paraId="30B94EB9" w14:textId="77777777" w:rsidR="00447CEE" w:rsidRDefault="00447CEE" w:rsidP="00447CEE">
      <w:pPr>
        <w:pStyle w:val="Body"/>
      </w:pPr>
      <w:r w:rsidRPr="001D10B4">
        <w:rPr>
          <w:b/>
        </w:rPr>
        <w:t>Work Package 1</w:t>
      </w:r>
      <w:r>
        <w:t xml:space="preserve">: The development of the scope and tender materials and business case. </w:t>
      </w:r>
      <w:r w:rsidRPr="00665976">
        <w:rPr>
          <w:b/>
        </w:rPr>
        <w:t>Complete and delivered by RSSB</w:t>
      </w:r>
      <w:r>
        <w:t>.</w:t>
      </w:r>
    </w:p>
    <w:p w14:paraId="500DDEA2" w14:textId="77777777" w:rsidR="00447CEE" w:rsidRDefault="00447CEE" w:rsidP="00447CEE">
      <w:pPr>
        <w:pStyle w:val="Body"/>
      </w:pPr>
      <w:r w:rsidRPr="001D10B4">
        <w:rPr>
          <w:b/>
        </w:rPr>
        <w:t>Work Package 2</w:t>
      </w:r>
      <w:r>
        <w:t xml:space="preserve">: The focus of this invitation to tender, looking at the health, safety and wellbeing effects of crowding. </w:t>
      </w:r>
      <w:r w:rsidRPr="00665976">
        <w:rPr>
          <w:b/>
        </w:rPr>
        <w:t>To be delivered by the selected supplier</w:t>
      </w:r>
      <w:r>
        <w:t>.</w:t>
      </w:r>
    </w:p>
    <w:p w14:paraId="3F22C082" w14:textId="77777777" w:rsidR="00447CEE" w:rsidRDefault="00447CEE" w:rsidP="00447CEE">
      <w:pPr>
        <w:pStyle w:val="Body"/>
      </w:pPr>
      <w:r w:rsidRPr="001D10B4">
        <w:rPr>
          <w:b/>
        </w:rPr>
        <w:t>Work Package 3</w:t>
      </w:r>
      <w:r>
        <w:t xml:space="preserve">: Identifying best practice in crowd management and updating industry guidance. </w:t>
      </w:r>
      <w:r w:rsidRPr="00665976">
        <w:rPr>
          <w:b/>
        </w:rPr>
        <w:t>To be delivered by RSSB</w:t>
      </w:r>
      <w:r>
        <w:t xml:space="preserve"> based on the outputs of Work Package 2. </w:t>
      </w:r>
    </w:p>
    <w:p w14:paraId="334020AE" w14:textId="77777777" w:rsidR="00447CEE" w:rsidRDefault="00447CEE" w:rsidP="00447CEE">
      <w:pPr>
        <w:pStyle w:val="Body"/>
      </w:pPr>
      <w:r>
        <w:t>Work package 2, described in this ITT, has three aspects:</w:t>
      </w:r>
    </w:p>
    <w:p w14:paraId="3E328ACD" w14:textId="77777777" w:rsidR="00447CEE" w:rsidRPr="00204A0B" w:rsidRDefault="00447CEE" w:rsidP="00AA0C86">
      <w:pPr>
        <w:pStyle w:val="Body"/>
        <w:numPr>
          <w:ilvl w:val="0"/>
          <w:numId w:val="52"/>
        </w:numPr>
        <w:jc w:val="both"/>
      </w:pPr>
      <w:r w:rsidRPr="00204A0B">
        <w:t>Reviewing published research literature</w:t>
      </w:r>
      <w:r>
        <w:t>,</w:t>
      </w:r>
      <w:r w:rsidRPr="00204A0B">
        <w:t xml:space="preserve"> </w:t>
      </w:r>
      <w:proofErr w:type="gramStart"/>
      <w:r w:rsidRPr="00204A0B">
        <w:t>subsequent to</w:t>
      </w:r>
      <w:proofErr w:type="gramEnd"/>
      <w:r w:rsidRPr="00204A0B">
        <w:t xml:space="preserve"> previous RSSB report</w:t>
      </w:r>
      <w:r>
        <w:t>s</w:t>
      </w:r>
      <w:r w:rsidRPr="00204A0B">
        <w:t xml:space="preserve"> T307 Health and Safety Effects of Crowding</w:t>
      </w:r>
      <w:r>
        <w:t>, T605 Management of On-Train Crowding</w:t>
      </w:r>
      <w:r w:rsidRPr="00204A0B">
        <w:t xml:space="preserve">. </w:t>
      </w:r>
      <w:proofErr w:type="gramStart"/>
      <w:r>
        <w:t>Taking into account</w:t>
      </w:r>
      <w:proofErr w:type="gramEnd"/>
      <w:r>
        <w:t xml:space="preserve"> the </w:t>
      </w:r>
      <w:r w:rsidRPr="00204A0B">
        <w:t>RSSB report T1106 Health and Safety Effects of Crowding: Hazard Identification.</w:t>
      </w:r>
    </w:p>
    <w:p w14:paraId="3403C146" w14:textId="77777777" w:rsidR="00447CEE" w:rsidRPr="00204A0B" w:rsidRDefault="00447CEE" w:rsidP="00AA0C86">
      <w:pPr>
        <w:pStyle w:val="Body"/>
        <w:numPr>
          <w:ilvl w:val="0"/>
          <w:numId w:val="52"/>
        </w:numPr>
        <w:jc w:val="both"/>
      </w:pPr>
      <w:r w:rsidRPr="00204A0B">
        <w:t>Conducting industry workshops, passenger focus groups and stakeholder interviews.</w:t>
      </w:r>
    </w:p>
    <w:p w14:paraId="0F1A7C5D" w14:textId="77777777" w:rsidR="00447CEE" w:rsidRDefault="00447CEE" w:rsidP="00AA0C86">
      <w:pPr>
        <w:pStyle w:val="Body"/>
        <w:numPr>
          <w:ilvl w:val="0"/>
          <w:numId w:val="52"/>
        </w:numPr>
        <w:jc w:val="both"/>
      </w:pPr>
      <w:r w:rsidRPr="00204A0B">
        <w:t>Delivery of a report on this work to RSSB</w:t>
      </w:r>
      <w:r>
        <w:t>, together with a four-page briefing and an Executive Summary slide pack</w:t>
      </w:r>
      <w:r w:rsidRPr="00204A0B">
        <w:t>.</w:t>
      </w:r>
    </w:p>
    <w:p w14:paraId="0621BEC6" w14:textId="77777777" w:rsidR="00447CEE" w:rsidRDefault="00447CEE" w:rsidP="00447CEE">
      <w:pPr>
        <w:pStyle w:val="Body"/>
        <w:ind w:left="360"/>
        <w:jc w:val="both"/>
      </w:pPr>
    </w:p>
    <w:p w14:paraId="57A0743D" w14:textId="77777777" w:rsidR="00447CEE" w:rsidRDefault="00447CEE" w:rsidP="00447CEE">
      <w:pPr>
        <w:pStyle w:val="Heading1"/>
      </w:pPr>
      <w:r>
        <w:t>Objectives</w:t>
      </w:r>
    </w:p>
    <w:p w14:paraId="41983ED9" w14:textId="77777777" w:rsidR="00447CEE" w:rsidRDefault="00447CEE" w:rsidP="00447CEE">
      <w:pPr>
        <w:pStyle w:val="BodyIndent1"/>
        <w:ind w:left="0"/>
        <w:jc w:val="both"/>
      </w:pPr>
      <w:r w:rsidRPr="00F43EB2">
        <w:t xml:space="preserve">The overall objective of work package </w:t>
      </w:r>
      <w:r>
        <w:t xml:space="preserve">2 </w:t>
      </w:r>
      <w:r w:rsidRPr="00F43EB2">
        <w:t xml:space="preserve">is to understand the impact of crowding on the health, wellbeing and safety of passengers. </w:t>
      </w:r>
      <w:r>
        <w:t xml:space="preserve">Through a detailed review and the involvement of industry representatives, WP2 aims to identify the hazardous events that lead to the highest risk associated with crowding. Through the identification of the risks associated with the health, safety and wellbeing effects of crowding, ORR will be better placed to update their policy position on the </w:t>
      </w:r>
      <w:r w:rsidRPr="00383F52">
        <w:t>health, safety and wellbeing effects of crowding</w:t>
      </w:r>
      <w:r>
        <w:t xml:space="preserve">. </w:t>
      </w:r>
    </w:p>
    <w:p w14:paraId="08AFD9E3" w14:textId="77777777" w:rsidR="00447CEE" w:rsidRPr="00D8753C" w:rsidRDefault="00447CEE" w:rsidP="00447CEE">
      <w:pPr>
        <w:pStyle w:val="BodyIndent1"/>
        <w:ind w:left="0"/>
        <w:jc w:val="both"/>
      </w:pPr>
      <w:r>
        <w:t xml:space="preserve">The work package will achieve its objective by understanding the impacts on passengers within the context of increased passengers’ journeys over the last 12 years. It will investigate crowding levels on trains </w:t>
      </w:r>
      <w:r w:rsidRPr="005C1EC8">
        <w:rPr>
          <w:i/>
        </w:rPr>
        <w:t>and</w:t>
      </w:r>
      <w:r>
        <w:t xml:space="preserve"> at stations, as well as referring to up-to-date research on the health and safety effects of crowding. WP</w:t>
      </w:r>
      <w:r w:rsidRPr="00D8753C">
        <w:t xml:space="preserve">2 should aim to answer questions such as: </w:t>
      </w:r>
    </w:p>
    <w:p w14:paraId="5D467EC7" w14:textId="77777777" w:rsidR="00447CEE" w:rsidRPr="00D8753C" w:rsidRDefault="00447CEE" w:rsidP="00AA0C86">
      <w:pPr>
        <w:pStyle w:val="BodyIndent1"/>
        <w:numPr>
          <w:ilvl w:val="0"/>
          <w:numId w:val="56"/>
        </w:numPr>
      </w:pPr>
      <w:r w:rsidRPr="00D8753C">
        <w:lastRenderedPageBreak/>
        <w:t xml:space="preserve">What are the immediate physical and physiological effects of crowding on passengers? </w:t>
      </w:r>
    </w:p>
    <w:p w14:paraId="747A83AA" w14:textId="77777777" w:rsidR="00447CEE" w:rsidRPr="00D8753C" w:rsidRDefault="00447CEE" w:rsidP="00AA0C86">
      <w:pPr>
        <w:pStyle w:val="BodyIndent1"/>
        <w:numPr>
          <w:ilvl w:val="0"/>
          <w:numId w:val="56"/>
        </w:numPr>
        <w:jc w:val="both"/>
      </w:pPr>
      <w:r w:rsidRPr="00D8753C">
        <w:t xml:space="preserve">What are the scenarios and situations which make these impacts more likely/severe? </w:t>
      </w:r>
    </w:p>
    <w:p w14:paraId="1B19F5C4" w14:textId="77777777" w:rsidR="00447CEE" w:rsidRPr="00D8753C" w:rsidRDefault="00447CEE" w:rsidP="00AA0C86">
      <w:pPr>
        <w:pStyle w:val="BodyIndent1"/>
        <w:numPr>
          <w:ilvl w:val="0"/>
          <w:numId w:val="56"/>
        </w:numPr>
      </w:pPr>
      <w:r w:rsidRPr="00D8753C">
        <w:t xml:space="preserve">What role can the train operator play in managing the risks associated with crowding and what interventions can be put in place to reduce these risks?  </w:t>
      </w:r>
    </w:p>
    <w:p w14:paraId="4DF60DFC" w14:textId="77777777" w:rsidR="00447CEE" w:rsidRPr="00D8753C" w:rsidRDefault="00447CEE" w:rsidP="00AA0C86">
      <w:pPr>
        <w:pStyle w:val="BodyIndent1"/>
        <w:numPr>
          <w:ilvl w:val="0"/>
          <w:numId w:val="56"/>
        </w:numPr>
        <w:jc w:val="both"/>
      </w:pPr>
      <w:r w:rsidRPr="00D8753C">
        <w:t xml:space="preserve">What role can the passenger play in reducing the health, safety and wellbeing risks of crowding? Can </w:t>
      </w:r>
      <w:proofErr w:type="spellStart"/>
      <w:r w:rsidRPr="00D8753C">
        <w:t>advice</w:t>
      </w:r>
      <w:proofErr w:type="spellEnd"/>
      <w:r w:rsidRPr="00D8753C">
        <w:t xml:space="preserve"> be given to passengers to help them self-manage the impacts of crowding? </w:t>
      </w:r>
    </w:p>
    <w:p w14:paraId="738355B5" w14:textId="77777777" w:rsidR="00447CEE" w:rsidRDefault="00447CEE" w:rsidP="00447CEE">
      <w:pPr>
        <w:pStyle w:val="BodyIndent1"/>
        <w:ind w:left="0"/>
        <w:jc w:val="both"/>
      </w:pPr>
    </w:p>
    <w:p w14:paraId="107C06CE" w14:textId="77777777" w:rsidR="00447CEE" w:rsidRDefault="00447CEE" w:rsidP="00447CEE">
      <w:pPr>
        <w:pStyle w:val="BodyIndent1"/>
        <w:ind w:left="0"/>
        <w:jc w:val="both"/>
      </w:pPr>
      <w:r>
        <w:t>A successful outcome will be a</w:t>
      </w:r>
      <w:r w:rsidRPr="00F43EB2">
        <w:t xml:space="preserve"> deliverable </w:t>
      </w:r>
      <w:r>
        <w:t>that enables</w:t>
      </w:r>
      <w:r w:rsidRPr="00F43EB2">
        <w:t xml:space="preserve"> the ORR </w:t>
      </w:r>
      <w:r>
        <w:t>to</w:t>
      </w:r>
      <w:r w:rsidRPr="00F43EB2">
        <w:t xml:space="preserve"> updat</w:t>
      </w:r>
      <w:r>
        <w:t>e</w:t>
      </w:r>
      <w:r w:rsidRPr="00F43EB2">
        <w:t xml:space="preserve"> its policy on the health, safety and wellbeing effects of crowding, and enable them to respond to passenger concerns about this.</w:t>
      </w:r>
      <w:r>
        <w:t xml:space="preserve"> It will also help inform industry stakeholders of the health, wellbeing and safety risks associated with crowding on their facilities. </w:t>
      </w:r>
    </w:p>
    <w:p w14:paraId="011DBEAB" w14:textId="77777777" w:rsidR="00447CEE" w:rsidRPr="00DE6BD6" w:rsidRDefault="00447CEE" w:rsidP="00447CEE">
      <w:pPr>
        <w:pStyle w:val="Body"/>
      </w:pPr>
      <w:r>
        <w:t>Work package 3, to be delivered by RSSB, will utilise this understanding of the magnitude of the risk associated with crowding and make recommendations on how to best manage crowding to reduce the potential impact.</w:t>
      </w:r>
    </w:p>
    <w:p w14:paraId="6D285194" w14:textId="77777777" w:rsidR="00447CEE" w:rsidRPr="005B17CD" w:rsidRDefault="00447CEE" w:rsidP="00447CEE">
      <w:pPr>
        <w:pStyle w:val="Body"/>
      </w:pPr>
    </w:p>
    <w:p w14:paraId="3ECE8218" w14:textId="77777777" w:rsidR="00447CEE" w:rsidRDefault="00447CEE" w:rsidP="00447CEE">
      <w:pPr>
        <w:pStyle w:val="Heading1"/>
      </w:pPr>
      <w:r>
        <w:t>Scope</w:t>
      </w:r>
    </w:p>
    <w:p w14:paraId="1361A452" w14:textId="77777777" w:rsidR="00447CEE" w:rsidRDefault="00447CEE" w:rsidP="00447CEE">
      <w:pPr>
        <w:pStyle w:val="Body"/>
      </w:pPr>
      <w:r>
        <w:t>The scope of this specification, Work Package 2, is described in this section.</w:t>
      </w:r>
    </w:p>
    <w:p w14:paraId="23E989D9" w14:textId="77777777" w:rsidR="00447CEE" w:rsidRPr="005B17CD" w:rsidRDefault="00447CEE" w:rsidP="00447CEE">
      <w:pPr>
        <w:pStyle w:val="Body"/>
      </w:pPr>
    </w:p>
    <w:p w14:paraId="515A1C2D" w14:textId="77777777" w:rsidR="00447CEE" w:rsidRPr="00604FFD" w:rsidRDefault="00447CEE" w:rsidP="00AA0C86">
      <w:pPr>
        <w:pStyle w:val="ListParagraph"/>
        <w:numPr>
          <w:ilvl w:val="0"/>
          <w:numId w:val="50"/>
        </w:numPr>
        <w:spacing w:after="120" w:line="400" w:lineRule="exact"/>
        <w:contextualSpacing w:val="0"/>
        <w:rPr>
          <w:rFonts w:ascii="Calibri" w:hAnsi="Calibri"/>
          <w:vanish/>
          <w:color w:val="00968E"/>
          <w:sz w:val="32"/>
          <w:szCs w:val="22"/>
        </w:rPr>
      </w:pPr>
    </w:p>
    <w:p w14:paraId="08F7DC18" w14:textId="77777777" w:rsidR="00447CEE" w:rsidRPr="00604FFD" w:rsidRDefault="00447CEE" w:rsidP="00AA0C86">
      <w:pPr>
        <w:pStyle w:val="ListParagraph"/>
        <w:numPr>
          <w:ilvl w:val="0"/>
          <w:numId w:val="50"/>
        </w:numPr>
        <w:spacing w:after="120" w:line="400" w:lineRule="exact"/>
        <w:contextualSpacing w:val="0"/>
        <w:rPr>
          <w:rFonts w:ascii="Calibri" w:hAnsi="Calibri"/>
          <w:vanish/>
          <w:color w:val="00968E"/>
          <w:sz w:val="32"/>
          <w:szCs w:val="22"/>
        </w:rPr>
      </w:pPr>
    </w:p>
    <w:p w14:paraId="27C32DDB" w14:textId="77777777" w:rsidR="00447CEE" w:rsidRDefault="00447CEE" w:rsidP="00AA0C86">
      <w:pPr>
        <w:pStyle w:val="Heading2"/>
        <w:numPr>
          <w:ilvl w:val="1"/>
          <w:numId w:val="50"/>
        </w:numPr>
        <w:spacing w:after="120"/>
      </w:pPr>
      <w:r w:rsidRPr="00D32CB9">
        <w:t>In scope</w:t>
      </w:r>
    </w:p>
    <w:p w14:paraId="05C2F9B0" w14:textId="77777777" w:rsidR="00447CEE" w:rsidRDefault="00447CEE" w:rsidP="00AA0C86">
      <w:pPr>
        <w:pStyle w:val="Body"/>
        <w:numPr>
          <w:ilvl w:val="0"/>
          <w:numId w:val="49"/>
        </w:numPr>
        <w:spacing w:line="280" w:lineRule="exact"/>
      </w:pPr>
      <w:r>
        <w:t xml:space="preserve">The </w:t>
      </w:r>
      <w:r w:rsidRPr="0013434C">
        <w:t xml:space="preserve">immediate </w:t>
      </w:r>
      <w:r>
        <w:t xml:space="preserve">health, wellbeing and safety effects of crowding on passengers at stations on platforms and on trains. </w:t>
      </w:r>
    </w:p>
    <w:p w14:paraId="23F18139" w14:textId="77777777" w:rsidR="00447CEE" w:rsidRDefault="00447CEE" w:rsidP="00AA0C86">
      <w:pPr>
        <w:pStyle w:val="Body"/>
        <w:numPr>
          <w:ilvl w:val="0"/>
          <w:numId w:val="49"/>
        </w:numPr>
        <w:spacing w:line="280" w:lineRule="exact"/>
      </w:pPr>
      <w:r>
        <w:t xml:space="preserve">Crowding during normal working, abnormal working (for </w:t>
      </w:r>
      <w:r w:rsidRPr="009A492C">
        <w:t>example, during special events), and disruption (for example, operational delays, stranded trains, and terrorist incidents).</w:t>
      </w:r>
    </w:p>
    <w:p w14:paraId="02F72899" w14:textId="77777777" w:rsidR="00447CEE" w:rsidRPr="00321AF3" w:rsidRDefault="00447CEE" w:rsidP="00AA0C86">
      <w:pPr>
        <w:pStyle w:val="ListParagraph"/>
        <w:numPr>
          <w:ilvl w:val="0"/>
          <w:numId w:val="55"/>
        </w:numPr>
      </w:pPr>
      <w:r w:rsidRPr="00321AF3">
        <w:rPr>
          <w:rFonts w:ascii="Calibri" w:hAnsi="Calibri"/>
          <w:sz w:val="22"/>
          <w:szCs w:val="22"/>
        </w:rPr>
        <w:t xml:space="preserve">how the ranges of health safety and wellbeing effects of crowds can apply to each of these crowding experiences </w:t>
      </w:r>
    </w:p>
    <w:p w14:paraId="5EDD3498" w14:textId="77777777" w:rsidR="00447CEE" w:rsidRDefault="00447CEE" w:rsidP="00AA0C86">
      <w:pPr>
        <w:pStyle w:val="Body"/>
        <w:numPr>
          <w:ilvl w:val="0"/>
          <w:numId w:val="49"/>
        </w:numPr>
        <w:spacing w:line="280" w:lineRule="exact"/>
      </w:pPr>
      <w:r>
        <w:t>Data collection from previous research and engagement with industry and stakeholder groups through workshops and targeted interviews, covering:</w:t>
      </w:r>
    </w:p>
    <w:p w14:paraId="6737A235" w14:textId="77777777" w:rsidR="00447CEE" w:rsidRDefault="00447CEE" w:rsidP="00AA0C86">
      <w:pPr>
        <w:pStyle w:val="Body"/>
        <w:numPr>
          <w:ilvl w:val="0"/>
          <w:numId w:val="54"/>
        </w:numPr>
        <w:spacing w:line="280" w:lineRule="exact"/>
      </w:pPr>
      <w:r w:rsidRPr="00F14FA6">
        <w:t>effects on mental health and wellbeing, as evidenced in subjective reports from those exposed to crowding</w:t>
      </w:r>
    </w:p>
    <w:p w14:paraId="5C56A6D1" w14:textId="77777777" w:rsidR="00447CEE" w:rsidRDefault="00447CEE" w:rsidP="00AA0C86">
      <w:pPr>
        <w:pStyle w:val="Body"/>
        <w:numPr>
          <w:ilvl w:val="0"/>
          <w:numId w:val="54"/>
        </w:numPr>
        <w:spacing w:line="280" w:lineRule="exact"/>
      </w:pPr>
      <w:r w:rsidRPr="00F14FA6">
        <w:t xml:space="preserve">type of crowd experience, e.g. indoor vs. outdoor; leisure event vs. work (commuter travel); infrequent exposure vs. repeated exposure </w:t>
      </w:r>
    </w:p>
    <w:p w14:paraId="034A786C" w14:textId="77777777" w:rsidR="00447CEE" w:rsidRDefault="00447CEE" w:rsidP="00AA0C86">
      <w:pPr>
        <w:pStyle w:val="Body"/>
        <w:numPr>
          <w:ilvl w:val="0"/>
          <w:numId w:val="54"/>
        </w:numPr>
        <w:spacing w:line="280" w:lineRule="exact"/>
      </w:pPr>
      <w:proofErr w:type="gramStart"/>
      <w:r w:rsidRPr="00F14FA6">
        <w:t>length of journey,</w:t>
      </w:r>
      <w:proofErr w:type="gramEnd"/>
      <w:r w:rsidRPr="00F14FA6">
        <w:t xml:space="preserve"> need to be somewhere at a particular time </w:t>
      </w:r>
    </w:p>
    <w:p w14:paraId="5AFA6834" w14:textId="77777777" w:rsidR="00447CEE" w:rsidRDefault="00447CEE" w:rsidP="00AA0C86">
      <w:pPr>
        <w:pStyle w:val="Body"/>
        <w:numPr>
          <w:ilvl w:val="0"/>
          <w:numId w:val="54"/>
        </w:numPr>
        <w:spacing w:line="280" w:lineRule="exact"/>
      </w:pPr>
      <w:r w:rsidRPr="00F14FA6">
        <w:t>different groups, e.g. according to gender</w:t>
      </w:r>
      <w:r>
        <w:t>,</w:t>
      </w:r>
      <w:r w:rsidRPr="00F14FA6">
        <w:t xml:space="preserve"> </w:t>
      </w:r>
      <w:r>
        <w:t>mobility and other impairments</w:t>
      </w:r>
    </w:p>
    <w:p w14:paraId="537C69BC" w14:textId="77777777" w:rsidR="00447CEE" w:rsidRDefault="00447CEE" w:rsidP="00AA0C86">
      <w:pPr>
        <w:pStyle w:val="Body"/>
        <w:numPr>
          <w:ilvl w:val="0"/>
          <w:numId w:val="54"/>
        </w:numPr>
        <w:spacing w:line="280" w:lineRule="exact"/>
      </w:pPr>
      <w:r>
        <w:t>effects of interior design changes to rolling stock have on the health, safety and wellbeing effects on crowds</w:t>
      </w:r>
    </w:p>
    <w:p w14:paraId="66F12FC8" w14:textId="77777777" w:rsidR="00447CEE" w:rsidRDefault="00447CEE" w:rsidP="00AA0C86">
      <w:pPr>
        <w:pStyle w:val="Body"/>
        <w:numPr>
          <w:ilvl w:val="0"/>
          <w:numId w:val="54"/>
        </w:numPr>
        <w:spacing w:line="280" w:lineRule="exact"/>
      </w:pPr>
      <w:r>
        <w:lastRenderedPageBreak/>
        <w:t>comparison of the actual risk of crowding with the passenger perception of the risk and what drives the difference</w:t>
      </w:r>
    </w:p>
    <w:p w14:paraId="4DC2E75E" w14:textId="77777777" w:rsidR="00447CEE" w:rsidRDefault="00447CEE" w:rsidP="00AA0C86">
      <w:pPr>
        <w:pStyle w:val="Body"/>
        <w:numPr>
          <w:ilvl w:val="0"/>
          <w:numId w:val="54"/>
        </w:numPr>
        <w:spacing w:line="280" w:lineRule="exact"/>
      </w:pPr>
      <w:r>
        <w:t xml:space="preserve">risk ranking exercise (frequency vs consequence) to help identify the hazardous events which lead to the highest risk associated with crowding </w:t>
      </w:r>
    </w:p>
    <w:p w14:paraId="4932E793" w14:textId="77777777" w:rsidR="00447CEE" w:rsidRDefault="00447CEE" w:rsidP="00AA0C86">
      <w:pPr>
        <w:pStyle w:val="Body"/>
        <w:numPr>
          <w:ilvl w:val="0"/>
          <w:numId w:val="54"/>
        </w:numPr>
        <w:spacing w:line="280" w:lineRule="exact"/>
      </w:pPr>
      <w:r>
        <w:t xml:space="preserve">an understanding of the role train operating companies plays in helping to avoid the risks from crowding (ensuring adequate staff training when dealing with emergency evacuation, etc) </w:t>
      </w:r>
    </w:p>
    <w:p w14:paraId="40EAD7DB" w14:textId="77777777" w:rsidR="00447CEE" w:rsidRDefault="00447CEE" w:rsidP="00AA0C86">
      <w:pPr>
        <w:pStyle w:val="Body"/>
        <w:numPr>
          <w:ilvl w:val="0"/>
          <w:numId w:val="54"/>
        </w:numPr>
        <w:spacing w:line="280" w:lineRule="exact"/>
      </w:pPr>
      <w:r>
        <w:t>An understand of the role that passengers can play in helping to avoid the risks from crowding (</w:t>
      </w:r>
      <w:proofErr w:type="spellStart"/>
      <w:r>
        <w:t>eg</w:t>
      </w:r>
      <w:proofErr w:type="spellEnd"/>
      <w:r>
        <w:t xml:space="preserve"> stowing luggage safely) </w:t>
      </w:r>
    </w:p>
    <w:p w14:paraId="0C67C427" w14:textId="77777777" w:rsidR="00447CEE" w:rsidRDefault="00447CEE" w:rsidP="00447CEE">
      <w:pPr>
        <w:pStyle w:val="Body"/>
        <w:spacing w:line="280" w:lineRule="exact"/>
      </w:pPr>
    </w:p>
    <w:p w14:paraId="03DCCC9C" w14:textId="77777777" w:rsidR="00447CEE" w:rsidRPr="00D32CB9" w:rsidRDefault="00447CEE" w:rsidP="00447CEE">
      <w:pPr>
        <w:pStyle w:val="Body"/>
        <w:spacing w:line="280" w:lineRule="exact"/>
      </w:pPr>
    </w:p>
    <w:p w14:paraId="48A2383D" w14:textId="77777777" w:rsidR="00447CEE" w:rsidRDefault="00447CEE" w:rsidP="00AA0C86">
      <w:pPr>
        <w:pStyle w:val="Heading2"/>
        <w:numPr>
          <w:ilvl w:val="1"/>
          <w:numId w:val="50"/>
        </w:numPr>
        <w:spacing w:after="120"/>
      </w:pPr>
      <w:r>
        <w:t>Out of scope</w:t>
      </w:r>
    </w:p>
    <w:p w14:paraId="12546583" w14:textId="77777777" w:rsidR="00447CEE" w:rsidRDefault="00447CEE" w:rsidP="00AA0C86">
      <w:pPr>
        <w:pStyle w:val="Body"/>
        <w:numPr>
          <w:ilvl w:val="0"/>
          <w:numId w:val="51"/>
        </w:numPr>
        <w:spacing w:line="280" w:lineRule="exact"/>
        <w:ind w:left="357" w:hanging="357"/>
      </w:pPr>
      <w:r>
        <w:t>A new l</w:t>
      </w:r>
      <w:r w:rsidRPr="0013434C">
        <w:t>ongitudinal study</w:t>
      </w:r>
      <w:r>
        <w:t xml:space="preserve"> into the long-term health, safety and wellbeing effects of crowds.</w:t>
      </w:r>
    </w:p>
    <w:p w14:paraId="4AC714E7" w14:textId="77777777" w:rsidR="00447CEE" w:rsidRDefault="00447CEE" w:rsidP="00AA0C86">
      <w:pPr>
        <w:pStyle w:val="Body"/>
        <w:numPr>
          <w:ilvl w:val="0"/>
          <w:numId w:val="51"/>
        </w:numPr>
        <w:spacing w:line="280" w:lineRule="exact"/>
      </w:pPr>
      <w:r w:rsidRPr="00052304">
        <w:t xml:space="preserve">The health, wellbeing and safety effects of crowds on </w:t>
      </w:r>
      <w:r w:rsidRPr="0013434C">
        <w:t>rail staff.</w:t>
      </w:r>
      <w:r w:rsidRPr="00052304">
        <w:t xml:space="preserve"> </w:t>
      </w:r>
    </w:p>
    <w:p w14:paraId="5279B23E" w14:textId="77777777" w:rsidR="00447CEE" w:rsidRDefault="00447CEE" w:rsidP="00AA0C86">
      <w:pPr>
        <w:pStyle w:val="Body"/>
        <w:numPr>
          <w:ilvl w:val="0"/>
          <w:numId w:val="51"/>
        </w:numPr>
        <w:jc w:val="both"/>
      </w:pPr>
      <w:r>
        <w:t xml:space="preserve">Primary data collection (including </w:t>
      </w:r>
      <w:r w:rsidRPr="0013434C">
        <w:t>physiological effects</w:t>
      </w:r>
      <w:r>
        <w:t xml:space="preserve"> of crowding. e.g. through heart rate monitors).</w:t>
      </w:r>
    </w:p>
    <w:p w14:paraId="21B7C393" w14:textId="77777777" w:rsidR="00447CEE" w:rsidRDefault="00447CEE" w:rsidP="00AA0C86">
      <w:pPr>
        <w:pStyle w:val="Body"/>
        <w:numPr>
          <w:ilvl w:val="0"/>
          <w:numId w:val="51"/>
        </w:numPr>
        <w:jc w:val="both"/>
      </w:pPr>
      <w:r>
        <w:t>Approaches to crowding management.</w:t>
      </w:r>
    </w:p>
    <w:p w14:paraId="21D6AA15" w14:textId="77777777" w:rsidR="00447CEE" w:rsidRDefault="00447CEE" w:rsidP="00AA0C86">
      <w:pPr>
        <w:pStyle w:val="Body"/>
        <w:numPr>
          <w:ilvl w:val="0"/>
          <w:numId w:val="51"/>
        </w:numPr>
        <w:jc w:val="both"/>
      </w:pPr>
      <w:r>
        <w:t>Economic assessment of interventions.</w:t>
      </w:r>
    </w:p>
    <w:p w14:paraId="4347ACA3" w14:textId="77777777" w:rsidR="00447CEE" w:rsidRDefault="00447CEE" w:rsidP="00AA0C86">
      <w:pPr>
        <w:pStyle w:val="Body"/>
        <w:numPr>
          <w:ilvl w:val="0"/>
          <w:numId w:val="51"/>
        </w:numPr>
        <w:jc w:val="both"/>
      </w:pPr>
      <w:r>
        <w:t>Any topic areas that do not have a direct implication to mainline UK rail environments.</w:t>
      </w:r>
    </w:p>
    <w:p w14:paraId="2FB6CE38" w14:textId="77777777" w:rsidR="00447CEE" w:rsidRDefault="00447CEE" w:rsidP="00447CEE">
      <w:pPr>
        <w:rPr>
          <w:rFonts w:ascii="Calibri" w:hAnsi="Calibri" w:cs="Arial"/>
          <w:color w:val="00968E"/>
          <w:sz w:val="36"/>
          <w:lang w:eastAsia="en-GB"/>
        </w:rPr>
      </w:pPr>
    </w:p>
    <w:p w14:paraId="13120E7E" w14:textId="77777777" w:rsidR="00447CEE" w:rsidRPr="00327DB1" w:rsidRDefault="00447CEE" w:rsidP="00447CEE">
      <w:pPr>
        <w:rPr>
          <w:rFonts w:ascii="Calibri" w:hAnsi="Calibri" w:cs="Arial"/>
          <w:color w:val="00968E"/>
          <w:sz w:val="36"/>
          <w:lang w:eastAsia="en-GB"/>
        </w:rPr>
      </w:pPr>
    </w:p>
    <w:p w14:paraId="36C2AA93" w14:textId="77777777" w:rsidR="00447CEE" w:rsidRDefault="00447CEE" w:rsidP="00447CEE">
      <w:pPr>
        <w:pStyle w:val="Heading1"/>
      </w:pPr>
      <w:r>
        <w:t xml:space="preserve">Methodology </w:t>
      </w:r>
    </w:p>
    <w:p w14:paraId="6516A915" w14:textId="77777777" w:rsidR="00447CEE" w:rsidRDefault="00447CEE" w:rsidP="00447CEE">
      <w:pPr>
        <w:spacing w:line="280" w:lineRule="auto"/>
        <w:jc w:val="both"/>
        <w:rPr>
          <w:rFonts w:asciiTheme="minorHAnsi" w:hAnsiTheme="minorHAnsi" w:cs="Arial"/>
          <w:lang w:eastAsia="en-GB"/>
        </w:rPr>
      </w:pPr>
      <w:r w:rsidRPr="00865CE4">
        <w:rPr>
          <w:rFonts w:asciiTheme="minorHAnsi" w:hAnsiTheme="minorHAnsi" w:cs="Arial"/>
          <w:lang w:eastAsia="en-GB"/>
        </w:rPr>
        <w:t xml:space="preserve">Suppliers are expected to explain the methodology that they are intending to use to successfully meet the project objectives and cover the scope. </w:t>
      </w:r>
    </w:p>
    <w:p w14:paraId="3161891C" w14:textId="77777777" w:rsidR="00447CEE" w:rsidRDefault="00447CEE" w:rsidP="00447CEE">
      <w:pPr>
        <w:spacing w:line="280" w:lineRule="auto"/>
        <w:jc w:val="both"/>
        <w:rPr>
          <w:rFonts w:asciiTheme="minorHAnsi" w:hAnsiTheme="minorHAnsi" w:cs="Arial"/>
          <w:lang w:eastAsia="en-GB"/>
        </w:rPr>
      </w:pPr>
    </w:p>
    <w:p w14:paraId="05D5C207" w14:textId="77777777" w:rsidR="00447CEE" w:rsidRDefault="00447CEE" w:rsidP="00447CEE">
      <w:pPr>
        <w:pStyle w:val="BodyText"/>
        <w:rPr>
          <w:rFonts w:ascii="Calibri" w:hAnsi="Calibri" w:cs="Arial"/>
          <w:szCs w:val="22"/>
          <w:lang w:eastAsia="en-GB"/>
        </w:rPr>
      </w:pPr>
      <w:r w:rsidRPr="008B1F50">
        <w:rPr>
          <w:rFonts w:ascii="Calibri" w:hAnsi="Calibri" w:cs="Arial"/>
          <w:szCs w:val="22"/>
          <w:lang w:eastAsia="en-GB"/>
        </w:rPr>
        <w:t>It is envisaged that the methodology will include at least the following</w:t>
      </w:r>
      <w:r>
        <w:rPr>
          <w:rFonts w:ascii="Calibri" w:hAnsi="Calibri" w:cs="Arial"/>
          <w:szCs w:val="22"/>
          <w:lang w:eastAsia="en-GB"/>
        </w:rPr>
        <w:t>, and potentially broken down into the following 3 phases</w:t>
      </w:r>
      <w:r w:rsidRPr="008B1F50">
        <w:rPr>
          <w:rFonts w:ascii="Calibri" w:hAnsi="Calibri" w:cs="Arial"/>
          <w:szCs w:val="22"/>
          <w:lang w:eastAsia="en-GB"/>
        </w:rPr>
        <w:t xml:space="preserve">: </w:t>
      </w:r>
    </w:p>
    <w:p w14:paraId="74814BA0" w14:textId="77777777" w:rsidR="00447CEE" w:rsidRPr="003065B6" w:rsidRDefault="00447CEE" w:rsidP="00447CEE">
      <w:pPr>
        <w:pStyle w:val="BodyText"/>
        <w:rPr>
          <w:rFonts w:ascii="Calibri" w:hAnsi="Calibri" w:cs="Arial"/>
          <w:szCs w:val="22"/>
          <w:lang w:eastAsia="en-GB"/>
        </w:rPr>
      </w:pPr>
      <w:r>
        <w:rPr>
          <w:rFonts w:asciiTheme="minorHAnsi" w:hAnsiTheme="minorHAnsi"/>
          <w:b/>
        </w:rPr>
        <w:t>Phase 1: Review</w:t>
      </w:r>
    </w:p>
    <w:p w14:paraId="1F3F2519" w14:textId="77777777" w:rsidR="00447CEE" w:rsidRPr="00B91BE4" w:rsidRDefault="00447CEE" w:rsidP="00AA0C86">
      <w:pPr>
        <w:pStyle w:val="BodyText"/>
        <w:numPr>
          <w:ilvl w:val="0"/>
          <w:numId w:val="53"/>
        </w:numPr>
        <w:rPr>
          <w:rFonts w:asciiTheme="minorHAnsi" w:hAnsiTheme="minorHAnsi"/>
          <w:b/>
        </w:rPr>
      </w:pPr>
      <w:r w:rsidRPr="008B1F50">
        <w:rPr>
          <w:rFonts w:ascii="Calibri" w:hAnsi="Calibri" w:cs="Arial"/>
          <w:szCs w:val="22"/>
          <w:lang w:eastAsia="en-GB"/>
        </w:rPr>
        <w:t xml:space="preserve">A review of available literature to identify </w:t>
      </w:r>
      <w:r>
        <w:rPr>
          <w:rFonts w:ascii="Calibri" w:hAnsi="Calibri" w:cs="Arial"/>
          <w:szCs w:val="22"/>
          <w:lang w:eastAsia="en-GB"/>
        </w:rPr>
        <w:t>any</w:t>
      </w:r>
      <w:r w:rsidRPr="008B1F50">
        <w:rPr>
          <w:rFonts w:ascii="Calibri" w:hAnsi="Calibri" w:cs="Arial"/>
          <w:szCs w:val="22"/>
          <w:lang w:eastAsia="en-GB"/>
        </w:rPr>
        <w:t xml:space="preserve"> hazardous effects of</w:t>
      </w:r>
      <w:r w:rsidRPr="00DA34B0">
        <w:rPr>
          <w:rFonts w:asciiTheme="minorHAnsi" w:hAnsiTheme="minorHAnsi"/>
        </w:rPr>
        <w:t xml:space="preserve"> crowding</w:t>
      </w:r>
      <w:r>
        <w:rPr>
          <w:rFonts w:asciiTheme="minorHAnsi" w:hAnsiTheme="minorHAnsi"/>
        </w:rPr>
        <w:t>.</w:t>
      </w:r>
    </w:p>
    <w:p w14:paraId="547F002E" w14:textId="77777777" w:rsidR="00447CEE" w:rsidRPr="00B91BE4" w:rsidRDefault="00447CEE" w:rsidP="00AA0C86">
      <w:pPr>
        <w:pStyle w:val="BodyText"/>
        <w:numPr>
          <w:ilvl w:val="1"/>
          <w:numId w:val="53"/>
        </w:numPr>
        <w:rPr>
          <w:rFonts w:asciiTheme="minorHAnsi" w:hAnsiTheme="minorHAnsi"/>
        </w:rPr>
      </w:pPr>
      <w:r w:rsidRPr="00B91BE4">
        <w:rPr>
          <w:rFonts w:asciiTheme="minorHAnsi" w:hAnsiTheme="minorHAnsi"/>
        </w:rPr>
        <w:t>Work on the health, safety and wellbeing effects of crowding</w:t>
      </w:r>
      <w:r>
        <w:rPr>
          <w:rFonts w:asciiTheme="minorHAnsi" w:hAnsiTheme="minorHAnsi"/>
        </w:rPr>
        <w:t xml:space="preserve"> on non-mainline rail systems (</w:t>
      </w:r>
      <w:proofErr w:type="spellStart"/>
      <w:r>
        <w:rPr>
          <w:rFonts w:asciiTheme="minorHAnsi" w:hAnsiTheme="minorHAnsi"/>
        </w:rPr>
        <w:t>eg</w:t>
      </w:r>
      <w:proofErr w:type="spellEnd"/>
      <w:r>
        <w:rPr>
          <w:rFonts w:asciiTheme="minorHAnsi" w:hAnsiTheme="minorHAnsi"/>
        </w:rPr>
        <w:t xml:space="preserve"> London Underground). </w:t>
      </w:r>
    </w:p>
    <w:p w14:paraId="2736C538" w14:textId="77777777" w:rsidR="00447CEE" w:rsidRPr="00B91BE4" w:rsidRDefault="00447CEE" w:rsidP="00AA0C86">
      <w:pPr>
        <w:pStyle w:val="BodyText"/>
        <w:numPr>
          <w:ilvl w:val="1"/>
          <w:numId w:val="53"/>
        </w:numPr>
        <w:rPr>
          <w:rFonts w:asciiTheme="minorHAnsi" w:hAnsiTheme="minorHAnsi"/>
          <w:b/>
        </w:rPr>
      </w:pPr>
      <w:r>
        <w:rPr>
          <w:rFonts w:ascii="Calibri" w:hAnsi="Calibri" w:cs="Arial"/>
          <w:szCs w:val="22"/>
          <w:lang w:eastAsia="en-GB"/>
        </w:rPr>
        <w:lastRenderedPageBreak/>
        <w:t xml:space="preserve">Work on the health, safety and wellbeing effects of crowding in other countries </w:t>
      </w:r>
    </w:p>
    <w:p w14:paraId="7B38CD62" w14:textId="77777777" w:rsidR="00447CEE" w:rsidRPr="00B91BE4" w:rsidRDefault="00447CEE" w:rsidP="00AA0C86">
      <w:pPr>
        <w:pStyle w:val="BodyText"/>
        <w:numPr>
          <w:ilvl w:val="1"/>
          <w:numId w:val="53"/>
        </w:numPr>
        <w:rPr>
          <w:rFonts w:asciiTheme="minorHAnsi" w:hAnsiTheme="minorHAnsi"/>
        </w:rPr>
      </w:pPr>
      <w:r w:rsidRPr="00B91BE4">
        <w:rPr>
          <w:rFonts w:asciiTheme="minorHAnsi" w:hAnsiTheme="minorHAnsi"/>
        </w:rPr>
        <w:t>Work on the health, safety and wellbeing effects of crowding</w:t>
      </w:r>
      <w:r>
        <w:rPr>
          <w:rFonts w:asciiTheme="minorHAnsi" w:hAnsiTheme="minorHAnsi"/>
        </w:rPr>
        <w:t xml:space="preserve"> in other industries (aviation, retail, etc). </w:t>
      </w:r>
    </w:p>
    <w:p w14:paraId="4D2C12D9" w14:textId="77777777" w:rsidR="00447CEE" w:rsidRPr="00B91BE4" w:rsidRDefault="00447CEE" w:rsidP="00AA0C86">
      <w:pPr>
        <w:pStyle w:val="BodyText"/>
        <w:numPr>
          <w:ilvl w:val="0"/>
          <w:numId w:val="53"/>
        </w:numPr>
        <w:rPr>
          <w:rFonts w:asciiTheme="minorHAnsi" w:hAnsiTheme="minorHAnsi"/>
          <w:b/>
        </w:rPr>
      </w:pPr>
      <w:r>
        <w:rPr>
          <w:rFonts w:ascii="Calibri" w:hAnsi="Calibri" w:cs="Arial"/>
          <w:szCs w:val="22"/>
          <w:lang w:eastAsia="en-GB"/>
        </w:rPr>
        <w:t xml:space="preserve">A review of </w:t>
      </w:r>
      <w:r w:rsidRPr="008B1F50">
        <w:rPr>
          <w:rFonts w:ascii="Calibri" w:hAnsi="Calibri" w:cs="Arial"/>
          <w:szCs w:val="22"/>
          <w:lang w:eastAsia="en-GB"/>
        </w:rPr>
        <w:t xml:space="preserve">incident reports to identify </w:t>
      </w:r>
      <w:r>
        <w:rPr>
          <w:rFonts w:ascii="Calibri" w:hAnsi="Calibri" w:cs="Arial"/>
          <w:szCs w:val="22"/>
          <w:lang w:eastAsia="en-GB"/>
        </w:rPr>
        <w:t>any</w:t>
      </w:r>
      <w:r w:rsidRPr="008B1F50">
        <w:rPr>
          <w:rFonts w:ascii="Calibri" w:hAnsi="Calibri" w:cs="Arial"/>
          <w:szCs w:val="22"/>
          <w:lang w:eastAsia="en-GB"/>
        </w:rPr>
        <w:t xml:space="preserve"> hazardous effects of</w:t>
      </w:r>
      <w:r w:rsidRPr="00DA34B0">
        <w:rPr>
          <w:rFonts w:asciiTheme="minorHAnsi" w:hAnsiTheme="minorHAnsi"/>
        </w:rPr>
        <w:t xml:space="preserve"> crowding</w:t>
      </w:r>
      <w:r>
        <w:rPr>
          <w:rFonts w:asciiTheme="minorHAnsi" w:hAnsiTheme="minorHAnsi"/>
        </w:rPr>
        <w:t>. With a detailed investigation of one example.</w:t>
      </w:r>
    </w:p>
    <w:p w14:paraId="2EDBFE8D" w14:textId="77777777" w:rsidR="00447CEE" w:rsidRDefault="00447CEE" w:rsidP="00AA0C86">
      <w:pPr>
        <w:pStyle w:val="BodyText"/>
        <w:numPr>
          <w:ilvl w:val="0"/>
          <w:numId w:val="53"/>
        </w:numPr>
        <w:rPr>
          <w:rFonts w:asciiTheme="minorHAnsi" w:hAnsiTheme="minorHAnsi"/>
          <w:b/>
        </w:rPr>
      </w:pPr>
      <w:r>
        <w:rPr>
          <w:rFonts w:ascii="Calibri" w:hAnsi="Calibri" w:cs="Arial"/>
          <w:szCs w:val="22"/>
          <w:lang w:eastAsia="en-GB"/>
        </w:rPr>
        <w:t xml:space="preserve">A review of the scenarios/situations that commonly lead to the hazardous effects of crowding. </w:t>
      </w:r>
    </w:p>
    <w:p w14:paraId="48C13A65" w14:textId="77777777" w:rsidR="00447CEE" w:rsidRPr="003065B6" w:rsidRDefault="00447CEE" w:rsidP="00447CEE">
      <w:pPr>
        <w:pStyle w:val="Body"/>
        <w:jc w:val="both"/>
        <w:rPr>
          <w:rFonts w:asciiTheme="minorHAnsi" w:hAnsiTheme="minorHAnsi"/>
          <w:b/>
        </w:rPr>
      </w:pPr>
      <w:r w:rsidRPr="003065B6">
        <w:rPr>
          <w:rFonts w:asciiTheme="minorHAnsi" w:hAnsiTheme="minorHAnsi"/>
          <w:b/>
        </w:rPr>
        <w:t>Phase 2</w:t>
      </w:r>
      <w:r>
        <w:rPr>
          <w:rFonts w:asciiTheme="minorHAnsi" w:hAnsiTheme="minorHAnsi"/>
          <w:b/>
        </w:rPr>
        <w:t>: Engagement</w:t>
      </w:r>
    </w:p>
    <w:p w14:paraId="37E9FFFF" w14:textId="77777777" w:rsidR="00447CEE" w:rsidRPr="00B6144C" w:rsidRDefault="00447CEE" w:rsidP="00AA0C86">
      <w:pPr>
        <w:pStyle w:val="Body"/>
        <w:numPr>
          <w:ilvl w:val="0"/>
          <w:numId w:val="53"/>
        </w:numPr>
        <w:jc w:val="both"/>
        <w:rPr>
          <w:rFonts w:asciiTheme="minorHAnsi" w:hAnsiTheme="minorHAnsi"/>
        </w:rPr>
      </w:pPr>
      <w:r>
        <w:rPr>
          <w:rFonts w:asciiTheme="minorHAnsi" w:hAnsiTheme="minorHAnsi"/>
        </w:rPr>
        <w:t>Industry</w:t>
      </w:r>
      <w:r w:rsidRPr="001C68BB">
        <w:rPr>
          <w:rFonts w:asciiTheme="minorHAnsi" w:hAnsiTheme="minorHAnsi"/>
        </w:rPr>
        <w:t xml:space="preserve"> workshops</w:t>
      </w:r>
      <w:r>
        <w:rPr>
          <w:rFonts w:asciiTheme="minorHAnsi" w:hAnsiTheme="minorHAnsi"/>
        </w:rPr>
        <w:t xml:space="preserve"> to:</w:t>
      </w:r>
      <w:r w:rsidRPr="00B6144C">
        <w:rPr>
          <w:rFonts w:asciiTheme="minorHAnsi" w:hAnsiTheme="minorHAnsi"/>
        </w:rPr>
        <w:t xml:space="preserve"> </w:t>
      </w:r>
    </w:p>
    <w:p w14:paraId="270EA22B" w14:textId="77777777" w:rsidR="00447CEE" w:rsidRDefault="00447CEE" w:rsidP="00AA0C86">
      <w:pPr>
        <w:pStyle w:val="Body"/>
        <w:numPr>
          <w:ilvl w:val="1"/>
          <w:numId w:val="53"/>
        </w:numPr>
        <w:jc w:val="both"/>
        <w:rPr>
          <w:rFonts w:asciiTheme="minorHAnsi" w:hAnsiTheme="minorHAnsi"/>
        </w:rPr>
      </w:pPr>
      <w:r>
        <w:rPr>
          <w:rFonts w:asciiTheme="minorHAnsi" w:hAnsiTheme="minorHAnsi"/>
        </w:rPr>
        <w:t>U</w:t>
      </w:r>
      <w:r w:rsidRPr="001C68BB">
        <w:rPr>
          <w:rFonts w:asciiTheme="minorHAnsi" w:hAnsiTheme="minorHAnsi"/>
        </w:rPr>
        <w:t>nderstand industr</w:t>
      </w:r>
      <w:r>
        <w:rPr>
          <w:rFonts w:asciiTheme="minorHAnsi" w:hAnsiTheme="minorHAnsi"/>
        </w:rPr>
        <w:t>y’</w:t>
      </w:r>
      <w:r w:rsidRPr="001C68BB">
        <w:rPr>
          <w:rFonts w:asciiTheme="minorHAnsi" w:hAnsiTheme="minorHAnsi"/>
        </w:rPr>
        <w:t>s experiences of the health, safety and wellbeing effects of crowding</w:t>
      </w:r>
      <w:r>
        <w:rPr>
          <w:rFonts w:asciiTheme="minorHAnsi" w:hAnsiTheme="minorHAnsi"/>
        </w:rPr>
        <w:t xml:space="preserve">. </w:t>
      </w:r>
    </w:p>
    <w:p w14:paraId="77701EDD" w14:textId="77777777" w:rsidR="00447CEE" w:rsidRPr="00740D7D" w:rsidRDefault="00447CEE" w:rsidP="00AA0C86">
      <w:pPr>
        <w:pStyle w:val="Body"/>
        <w:numPr>
          <w:ilvl w:val="1"/>
          <w:numId w:val="53"/>
        </w:numPr>
        <w:jc w:val="both"/>
        <w:rPr>
          <w:rFonts w:asciiTheme="minorHAnsi" w:hAnsiTheme="minorHAnsi"/>
        </w:rPr>
      </w:pPr>
      <w:r>
        <w:rPr>
          <w:rFonts w:asciiTheme="minorHAnsi" w:hAnsiTheme="minorHAnsi"/>
        </w:rPr>
        <w:t>P</w:t>
      </w:r>
      <w:r w:rsidRPr="001C68BB">
        <w:rPr>
          <w:rFonts w:asciiTheme="minorHAnsi" w:hAnsiTheme="minorHAnsi"/>
        </w:rPr>
        <w:t>rovide a qualitative risk estimate for each identified hazardous event; and rank the hazardous events according to this risk</w:t>
      </w:r>
      <w:r>
        <w:rPr>
          <w:rFonts w:asciiTheme="minorHAnsi" w:hAnsiTheme="minorHAnsi"/>
        </w:rPr>
        <w:t xml:space="preserve">. This risk assessment may involve a frequency vs consequence ranking system. </w:t>
      </w:r>
    </w:p>
    <w:p w14:paraId="235CFCEC" w14:textId="77777777" w:rsidR="00447CEE" w:rsidRDefault="00447CEE" w:rsidP="00AA0C86">
      <w:pPr>
        <w:pStyle w:val="Body"/>
        <w:numPr>
          <w:ilvl w:val="0"/>
          <w:numId w:val="53"/>
        </w:numPr>
        <w:jc w:val="both"/>
        <w:rPr>
          <w:rFonts w:asciiTheme="minorHAnsi" w:hAnsiTheme="minorHAnsi"/>
        </w:rPr>
      </w:pPr>
      <w:r>
        <w:rPr>
          <w:rFonts w:asciiTheme="minorHAnsi" w:hAnsiTheme="minorHAnsi"/>
        </w:rPr>
        <w:t xml:space="preserve">Engagement with relevant stakeholders to understand the role that train operating companies can play in minimising the health, safety and wellbeing risks of crowding. This process should also identify appropriate interventions that train operating companies can put in place. </w:t>
      </w:r>
    </w:p>
    <w:p w14:paraId="415FAE4B" w14:textId="77777777" w:rsidR="00447CEE" w:rsidRPr="008C3619" w:rsidRDefault="00447CEE" w:rsidP="00AA0C86">
      <w:pPr>
        <w:pStyle w:val="Body"/>
        <w:numPr>
          <w:ilvl w:val="0"/>
          <w:numId w:val="53"/>
        </w:numPr>
        <w:jc w:val="both"/>
        <w:rPr>
          <w:rFonts w:asciiTheme="minorHAnsi" w:hAnsiTheme="minorHAnsi"/>
        </w:rPr>
      </w:pPr>
      <w:r>
        <w:rPr>
          <w:rFonts w:asciiTheme="minorHAnsi" w:hAnsiTheme="minorHAnsi"/>
        </w:rPr>
        <w:t xml:space="preserve">Engagement of passenger groups and key stakeholders to gather information on the health, wellbeing and safety effects. This information could be collected through focus groups/interviews. </w:t>
      </w:r>
      <w:r w:rsidRPr="00D029CC">
        <w:rPr>
          <w:rFonts w:asciiTheme="minorHAnsi" w:hAnsiTheme="minorHAnsi"/>
        </w:rPr>
        <w:t>If supported by the investigation, advice (in a suitable form) for passengers on how to self-manage the identified HS&amp;W effects of crowding</w:t>
      </w:r>
      <w:r>
        <w:rPr>
          <w:rFonts w:asciiTheme="minorHAnsi" w:hAnsiTheme="minorHAnsi"/>
        </w:rPr>
        <w:t xml:space="preserve"> should be considered. </w:t>
      </w:r>
    </w:p>
    <w:p w14:paraId="0EAE54CE" w14:textId="77777777" w:rsidR="00447CEE" w:rsidRPr="003065B6" w:rsidRDefault="00447CEE" w:rsidP="00447CEE">
      <w:pPr>
        <w:pStyle w:val="Body"/>
        <w:jc w:val="both"/>
        <w:rPr>
          <w:b/>
        </w:rPr>
      </w:pPr>
      <w:r w:rsidRPr="003065B6">
        <w:rPr>
          <w:b/>
        </w:rPr>
        <w:t>Phase 3</w:t>
      </w:r>
      <w:r>
        <w:rPr>
          <w:b/>
        </w:rPr>
        <w:t>: Reporting</w:t>
      </w:r>
    </w:p>
    <w:p w14:paraId="50F82958" w14:textId="77777777" w:rsidR="00447CEE" w:rsidRPr="003065B6" w:rsidRDefault="00447CEE" w:rsidP="00AA0C86">
      <w:pPr>
        <w:pStyle w:val="Body"/>
        <w:numPr>
          <w:ilvl w:val="0"/>
          <w:numId w:val="53"/>
        </w:numPr>
        <w:jc w:val="both"/>
      </w:pPr>
      <w:r>
        <w:rPr>
          <w:rFonts w:asciiTheme="minorHAnsi" w:hAnsiTheme="minorHAnsi"/>
        </w:rPr>
        <w:t xml:space="preserve">Development of the final reports that will </w:t>
      </w:r>
      <w:r w:rsidRPr="00DD0999">
        <w:rPr>
          <w:rFonts w:asciiTheme="minorHAnsi" w:hAnsiTheme="minorHAnsi"/>
        </w:rPr>
        <w:t xml:space="preserve">provide the ORR with </w:t>
      </w:r>
      <w:r>
        <w:rPr>
          <w:rFonts w:asciiTheme="minorHAnsi" w:hAnsiTheme="minorHAnsi"/>
        </w:rPr>
        <w:t>evidence</w:t>
      </w:r>
      <w:r w:rsidRPr="00DD0999">
        <w:rPr>
          <w:rFonts w:asciiTheme="minorHAnsi" w:hAnsiTheme="minorHAnsi"/>
        </w:rPr>
        <w:t xml:space="preserve"> to inform their policy on the health, safety and wellbeing effects of crowding. </w:t>
      </w:r>
    </w:p>
    <w:p w14:paraId="5B56EBE2" w14:textId="77777777" w:rsidR="00447CEE" w:rsidRPr="004922B2" w:rsidRDefault="00447CEE" w:rsidP="00447CEE">
      <w:pPr>
        <w:pStyle w:val="Body"/>
        <w:jc w:val="both"/>
        <w:rPr>
          <w:b/>
        </w:rPr>
      </w:pPr>
      <w:r w:rsidRPr="004922B2">
        <w:rPr>
          <w:b/>
        </w:rPr>
        <w:t>Ongoing</w:t>
      </w:r>
    </w:p>
    <w:p w14:paraId="30A431EB" w14:textId="77777777" w:rsidR="00447CEE" w:rsidRPr="001E033B" w:rsidRDefault="00447CEE" w:rsidP="00AA0C86">
      <w:pPr>
        <w:pStyle w:val="Body"/>
        <w:numPr>
          <w:ilvl w:val="0"/>
          <w:numId w:val="53"/>
        </w:numPr>
        <w:jc w:val="both"/>
        <w:rPr>
          <w:rFonts w:asciiTheme="minorHAnsi" w:hAnsiTheme="minorHAnsi"/>
        </w:rPr>
      </w:pPr>
      <w:r w:rsidRPr="001E033B">
        <w:rPr>
          <w:rFonts w:asciiTheme="minorHAnsi" w:hAnsiTheme="minorHAnsi"/>
        </w:rPr>
        <w:t>The supplier will be expected to engage with RSSB through regular updates, attending project and steering group meetings and presenting latest findings at the steering group meetings.</w:t>
      </w:r>
    </w:p>
    <w:p w14:paraId="261BBEAB" w14:textId="77777777" w:rsidR="00447CEE" w:rsidRDefault="00447CEE" w:rsidP="00447CEE">
      <w:pPr>
        <w:rPr>
          <w:rFonts w:ascii="Calibri" w:hAnsi="Calibri" w:cs="Arial"/>
          <w:color w:val="00968E"/>
          <w:sz w:val="36"/>
          <w:lang w:eastAsia="en-GB"/>
        </w:rPr>
      </w:pPr>
      <w:r>
        <w:br w:type="page"/>
      </w:r>
    </w:p>
    <w:p w14:paraId="116E65BD" w14:textId="77777777" w:rsidR="00447CEE" w:rsidRPr="008B1F50" w:rsidRDefault="00447CEE" w:rsidP="00447CEE">
      <w:pPr>
        <w:pStyle w:val="Heading1"/>
        <w:spacing w:after="240"/>
      </w:pPr>
      <w:r>
        <w:lastRenderedPageBreak/>
        <w:t>Deliverables</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31"/>
      </w:tblGrid>
      <w:tr w:rsidR="00447CEE" w14:paraId="7EBA446F" w14:textId="77777777" w:rsidTr="00666C10">
        <w:trPr>
          <w:cantSplit/>
        </w:trPr>
        <w:tc>
          <w:tcPr>
            <w:tcW w:w="5307" w:type="dxa"/>
            <w:shd w:val="clear" w:color="auto" w:fill="92D050"/>
          </w:tcPr>
          <w:p w14:paraId="5341BF4D" w14:textId="77777777" w:rsidR="00447CEE" w:rsidRDefault="00447CEE" w:rsidP="00666C10">
            <w:pPr>
              <w:pStyle w:val="BodyIndent1"/>
              <w:ind w:left="0"/>
              <w:rPr>
                <w:b/>
              </w:rPr>
            </w:pPr>
            <w:r w:rsidRPr="00A477E1">
              <w:rPr>
                <w:b/>
              </w:rPr>
              <w:t>HS&amp;W effects of crowding</w:t>
            </w:r>
            <w:r>
              <w:rPr>
                <w:b/>
              </w:rPr>
              <w:t xml:space="preserve"> </w:t>
            </w:r>
            <w:r w:rsidRPr="00A477E1">
              <w:rPr>
                <w:b/>
              </w:rPr>
              <w:t xml:space="preserve">- </w:t>
            </w:r>
            <w:r>
              <w:rPr>
                <w:b/>
              </w:rPr>
              <w:t>f</w:t>
            </w:r>
            <w:r w:rsidRPr="00A477E1">
              <w:rPr>
                <w:b/>
              </w:rPr>
              <w:t>inal report</w:t>
            </w:r>
          </w:p>
        </w:tc>
        <w:tc>
          <w:tcPr>
            <w:tcW w:w="2631" w:type="dxa"/>
            <w:shd w:val="clear" w:color="auto" w:fill="92D050"/>
          </w:tcPr>
          <w:p w14:paraId="1C54DD4B" w14:textId="77777777" w:rsidR="00447CEE" w:rsidRDefault="00447CEE" w:rsidP="00666C10">
            <w:pPr>
              <w:pStyle w:val="BodyIndent1"/>
              <w:ind w:left="0"/>
              <w:rPr>
                <w:b/>
              </w:rPr>
            </w:pPr>
            <w:r>
              <w:rPr>
                <w:b/>
              </w:rPr>
              <w:t>Project report</w:t>
            </w:r>
          </w:p>
        </w:tc>
      </w:tr>
      <w:tr w:rsidR="00447CEE" w:rsidRPr="008848F1" w14:paraId="1B50F11A" w14:textId="77777777" w:rsidTr="00666C10">
        <w:trPr>
          <w:cantSplit/>
          <w:tblHeader/>
        </w:trPr>
        <w:tc>
          <w:tcPr>
            <w:tcW w:w="7938" w:type="dxa"/>
            <w:gridSpan w:val="2"/>
            <w:shd w:val="clear" w:color="auto" w:fill="FFFFFF"/>
          </w:tcPr>
          <w:p w14:paraId="4AE04D63" w14:textId="77777777" w:rsidR="00447CEE" w:rsidRDefault="00447CEE" w:rsidP="00666C10">
            <w:pPr>
              <w:pStyle w:val="BodyIndent1"/>
              <w:ind w:left="0"/>
            </w:pPr>
            <w:r w:rsidRPr="003065B6">
              <w:t>This report will consolidate the research already carried out in this area, identify gaps in knowledge and areas that require building on</w:t>
            </w:r>
            <w:r>
              <w:t xml:space="preserve"> and </w:t>
            </w:r>
            <w:r w:rsidRPr="00F27880">
              <w:t xml:space="preserve">provide </w:t>
            </w:r>
            <w:r>
              <w:t xml:space="preserve">a review of previous incidents and </w:t>
            </w:r>
            <w:r w:rsidRPr="00F27880">
              <w:t xml:space="preserve">a breakdown of </w:t>
            </w:r>
            <w:r>
              <w:t>one</w:t>
            </w:r>
            <w:r w:rsidRPr="00F27880">
              <w:t xml:space="preserve"> incident review conducted in this area.</w:t>
            </w:r>
          </w:p>
          <w:p w14:paraId="1A059A92" w14:textId="77777777" w:rsidR="00447CEE" w:rsidRDefault="00447CEE" w:rsidP="00666C10">
            <w:pPr>
              <w:pStyle w:val="BodyIndent1"/>
              <w:ind w:left="0"/>
            </w:pPr>
            <w:r>
              <w:t xml:space="preserve">Further the report </w:t>
            </w:r>
            <w:r w:rsidRPr="003065B6">
              <w:t xml:space="preserve">will detail the findings of the </w:t>
            </w:r>
            <w:r>
              <w:t xml:space="preserve">engagement </w:t>
            </w:r>
            <w:r w:rsidRPr="003065B6">
              <w:t xml:space="preserve">with stakeholders to understand their views and experiences. </w:t>
            </w:r>
          </w:p>
          <w:p w14:paraId="64079114" w14:textId="77777777" w:rsidR="00447CEE" w:rsidRDefault="00447CEE" w:rsidP="00666C10">
            <w:pPr>
              <w:pStyle w:val="BodyIndent1"/>
              <w:ind w:left="0"/>
            </w:pPr>
            <w:r w:rsidRPr="003065B6">
              <w:t xml:space="preserve">This document </w:t>
            </w:r>
            <w:r>
              <w:t>will</w:t>
            </w:r>
            <w:r w:rsidRPr="003065B6">
              <w:t xml:space="preserve"> </w:t>
            </w:r>
            <w:proofErr w:type="gramStart"/>
            <w:r w:rsidRPr="003065B6">
              <w:t>provid</w:t>
            </w:r>
            <w:r>
              <w:t>ing</w:t>
            </w:r>
            <w:proofErr w:type="gramEnd"/>
            <w:r>
              <w:t xml:space="preserve"> evidence for the industry to understand the associated risks and to provide evidence supporting </w:t>
            </w:r>
            <w:r w:rsidRPr="003065B6">
              <w:t xml:space="preserve">the ORR </w:t>
            </w:r>
            <w:r>
              <w:t>in</w:t>
            </w:r>
            <w:r w:rsidRPr="003065B6">
              <w:t xml:space="preserve"> updat</w:t>
            </w:r>
            <w:r>
              <w:t>ing</w:t>
            </w:r>
            <w:r w:rsidRPr="003065B6">
              <w:t xml:space="preserve"> their policy position on the HS&amp;W effects of crowds.  </w:t>
            </w:r>
          </w:p>
          <w:p w14:paraId="11559565" w14:textId="77777777" w:rsidR="00447CEE" w:rsidRPr="00DE2FC2" w:rsidRDefault="00447CEE" w:rsidP="00666C10">
            <w:pPr>
              <w:pStyle w:val="Body"/>
            </w:pPr>
            <w:r>
              <w:t>The report will form the basis for Work package 3, to be delivered by RSSB.</w:t>
            </w:r>
          </w:p>
        </w:tc>
      </w:tr>
      <w:tr w:rsidR="00447CEE" w:rsidRPr="008848F1" w14:paraId="6AAEDB7D" w14:textId="77777777" w:rsidTr="00666C10">
        <w:trPr>
          <w:cantSplit/>
          <w:tblHeader/>
        </w:trPr>
        <w:tc>
          <w:tcPr>
            <w:tcW w:w="7938" w:type="dxa"/>
            <w:gridSpan w:val="2"/>
            <w:shd w:val="clear" w:color="auto" w:fill="FFFFFF"/>
          </w:tcPr>
          <w:p w14:paraId="0B3E28C6" w14:textId="77777777" w:rsidR="00447CEE" w:rsidRPr="003065B6" w:rsidRDefault="00447CEE" w:rsidP="00666C10">
            <w:pPr>
              <w:pStyle w:val="BodyIndent1"/>
              <w:ind w:left="0"/>
            </w:pPr>
            <w:r w:rsidRPr="003065B6">
              <w:t>This report will be delivered in RSSB format and will be made available to the project steering group for review. It will be provided to ORR as the final output and will be made available on SPARK.</w:t>
            </w:r>
          </w:p>
        </w:tc>
      </w:tr>
    </w:tbl>
    <w:p w14:paraId="51274704" w14:textId="77777777" w:rsidR="00447CEE" w:rsidRDefault="00447CEE" w:rsidP="00447CEE">
      <w:pPr>
        <w:rPr>
          <w:rFonts w:ascii="Calibri" w:hAnsi="Calibri" w:cs="Arial"/>
          <w:color w:val="00968E"/>
          <w:sz w:val="36"/>
          <w:lang w:eastAsia="en-GB"/>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31"/>
      </w:tblGrid>
      <w:tr w:rsidR="00447CEE" w14:paraId="5B544F02" w14:textId="77777777" w:rsidTr="00666C10">
        <w:trPr>
          <w:cantSplit/>
        </w:trPr>
        <w:tc>
          <w:tcPr>
            <w:tcW w:w="5307" w:type="dxa"/>
            <w:shd w:val="clear" w:color="auto" w:fill="92D050"/>
          </w:tcPr>
          <w:p w14:paraId="6ADC40EA" w14:textId="77777777" w:rsidR="00447CEE" w:rsidRDefault="00447CEE" w:rsidP="00666C10">
            <w:pPr>
              <w:pStyle w:val="BodyIndent1"/>
              <w:ind w:left="0"/>
              <w:rPr>
                <w:b/>
              </w:rPr>
            </w:pPr>
            <w:r>
              <w:rPr>
                <w:b/>
              </w:rPr>
              <w:t>Research in Brief</w:t>
            </w:r>
          </w:p>
        </w:tc>
        <w:tc>
          <w:tcPr>
            <w:tcW w:w="2631" w:type="dxa"/>
            <w:shd w:val="clear" w:color="auto" w:fill="92D050"/>
          </w:tcPr>
          <w:p w14:paraId="1EB33065" w14:textId="77777777" w:rsidR="00447CEE" w:rsidRDefault="00447CEE" w:rsidP="00666C10">
            <w:pPr>
              <w:pStyle w:val="BodyIndent1"/>
              <w:ind w:left="0"/>
              <w:rPr>
                <w:b/>
              </w:rPr>
            </w:pPr>
            <w:r>
              <w:rPr>
                <w:b/>
              </w:rPr>
              <w:t>Project report</w:t>
            </w:r>
          </w:p>
        </w:tc>
      </w:tr>
      <w:tr w:rsidR="00447CEE" w:rsidRPr="008848F1" w14:paraId="54422A5E" w14:textId="77777777" w:rsidTr="00666C10">
        <w:trPr>
          <w:cantSplit/>
          <w:tblHeader/>
        </w:trPr>
        <w:tc>
          <w:tcPr>
            <w:tcW w:w="7938" w:type="dxa"/>
            <w:gridSpan w:val="2"/>
            <w:shd w:val="clear" w:color="auto" w:fill="FFFFFF"/>
          </w:tcPr>
          <w:p w14:paraId="4C67E208" w14:textId="77777777" w:rsidR="00447CEE" w:rsidRDefault="00447CEE" w:rsidP="00666C10">
            <w:pPr>
              <w:pStyle w:val="BodyIndent1"/>
              <w:spacing w:line="240" w:lineRule="auto"/>
              <w:ind w:left="0"/>
            </w:pPr>
            <w:r>
              <w:t>The research in brief should be created by the supplier, in partnership with RSSB, to summarise the findings of this work, in no more than 4 pages.  The research in brief will summarise the aim, findings, impacts and benefits, background, and summary method of this work package.  The document should also identify where to find out more information, identify recommendations and next steps for industry and further research and development.</w:t>
            </w:r>
          </w:p>
          <w:p w14:paraId="485732BC" w14:textId="77777777" w:rsidR="00447CEE" w:rsidRPr="003065B6" w:rsidRDefault="00447CEE" w:rsidP="00666C10">
            <w:pPr>
              <w:pStyle w:val="BodyIndent1"/>
              <w:ind w:left="0"/>
            </w:pPr>
            <w:r>
              <w:t>The draft research in brief will be produced in a RSSB template, and an example can be provided.  The research in brief will be made available on the SPARK and RSSB websites.</w:t>
            </w:r>
          </w:p>
        </w:tc>
      </w:tr>
    </w:tbl>
    <w:p w14:paraId="09602A59" w14:textId="77777777" w:rsidR="00447CEE" w:rsidRDefault="00447CEE" w:rsidP="00447CEE">
      <w:pPr>
        <w:rPr>
          <w:rFonts w:ascii="Calibri" w:hAnsi="Calibri" w:cs="Arial"/>
          <w:color w:val="00968E"/>
          <w:sz w:val="36"/>
          <w:lang w:eastAsia="en-GB"/>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7"/>
        <w:gridCol w:w="2631"/>
      </w:tblGrid>
      <w:tr w:rsidR="00447CEE" w14:paraId="6B3AE8DB" w14:textId="77777777" w:rsidTr="00666C10">
        <w:trPr>
          <w:cantSplit/>
        </w:trPr>
        <w:tc>
          <w:tcPr>
            <w:tcW w:w="5307" w:type="dxa"/>
            <w:shd w:val="clear" w:color="auto" w:fill="92D050"/>
          </w:tcPr>
          <w:p w14:paraId="494555C6" w14:textId="77777777" w:rsidR="00447CEE" w:rsidRDefault="00447CEE" w:rsidP="00666C10">
            <w:pPr>
              <w:pStyle w:val="BodyIndent1"/>
              <w:ind w:left="0"/>
              <w:rPr>
                <w:b/>
              </w:rPr>
            </w:pPr>
            <w:r>
              <w:rPr>
                <w:b/>
              </w:rPr>
              <w:t>Executive summary presentation of key findings</w:t>
            </w:r>
          </w:p>
        </w:tc>
        <w:tc>
          <w:tcPr>
            <w:tcW w:w="2631" w:type="dxa"/>
            <w:shd w:val="clear" w:color="auto" w:fill="92D050"/>
          </w:tcPr>
          <w:p w14:paraId="03F864AD" w14:textId="77777777" w:rsidR="00447CEE" w:rsidRDefault="00447CEE" w:rsidP="00666C10">
            <w:pPr>
              <w:pStyle w:val="BodyIndent1"/>
              <w:ind w:left="0"/>
              <w:rPr>
                <w:b/>
              </w:rPr>
            </w:pPr>
            <w:r>
              <w:rPr>
                <w:b/>
              </w:rPr>
              <w:t>Project report</w:t>
            </w:r>
          </w:p>
        </w:tc>
      </w:tr>
      <w:tr w:rsidR="00447CEE" w:rsidRPr="008848F1" w14:paraId="0E575FD9" w14:textId="77777777" w:rsidTr="00666C10">
        <w:trPr>
          <w:cantSplit/>
          <w:tblHeader/>
        </w:trPr>
        <w:tc>
          <w:tcPr>
            <w:tcW w:w="7938" w:type="dxa"/>
            <w:gridSpan w:val="2"/>
            <w:shd w:val="clear" w:color="auto" w:fill="FFFFFF"/>
          </w:tcPr>
          <w:p w14:paraId="4E04199C" w14:textId="77777777" w:rsidR="00447CEE" w:rsidRPr="003065B6" w:rsidRDefault="00447CEE" w:rsidP="00666C10">
            <w:pPr>
              <w:pStyle w:val="BodyIndent1"/>
              <w:ind w:left="0"/>
            </w:pPr>
            <w:r>
              <w:t>The presentation will be provided by the supplier, to the project steering group and the Operations Principles Group.  The executive summary presentation will be made available on SPARK to RSSB members. </w:t>
            </w:r>
          </w:p>
        </w:tc>
      </w:tr>
    </w:tbl>
    <w:p w14:paraId="4904CA12" w14:textId="77777777" w:rsidR="00447CEE" w:rsidRDefault="00447CEE" w:rsidP="00447CEE">
      <w:pPr>
        <w:rPr>
          <w:rFonts w:ascii="Calibri" w:hAnsi="Calibri" w:cs="Arial"/>
          <w:color w:val="00968E"/>
          <w:sz w:val="36"/>
          <w:lang w:eastAsia="en-GB"/>
        </w:rPr>
      </w:pPr>
    </w:p>
    <w:p w14:paraId="57C8DDE5" w14:textId="77777777" w:rsidR="00447CEE" w:rsidRDefault="00447CEE" w:rsidP="00447CEE">
      <w:pPr>
        <w:rPr>
          <w:rFonts w:ascii="Calibri" w:hAnsi="Calibri" w:cs="Arial"/>
          <w:color w:val="00968E"/>
          <w:sz w:val="36"/>
          <w:lang w:eastAsia="en-GB"/>
        </w:rPr>
      </w:pPr>
      <w:r>
        <w:br w:type="page"/>
      </w:r>
    </w:p>
    <w:p w14:paraId="4FF56D5C" w14:textId="77777777" w:rsidR="00447CEE" w:rsidRDefault="00447CEE" w:rsidP="00447CEE">
      <w:pPr>
        <w:pStyle w:val="Heading1"/>
        <w:spacing w:before="240"/>
      </w:pPr>
      <w:r>
        <w:lastRenderedPageBreak/>
        <w:t>Stakeholders roles and responsibilities</w:t>
      </w:r>
    </w:p>
    <w:tbl>
      <w:tblPr>
        <w:tblStyle w:val="TableGrid"/>
        <w:tblW w:w="8359" w:type="dxa"/>
        <w:tblLook w:val="04A0" w:firstRow="1" w:lastRow="0" w:firstColumn="1" w:lastColumn="0" w:noHBand="0" w:noVBand="1"/>
      </w:tblPr>
      <w:tblGrid>
        <w:gridCol w:w="1816"/>
        <w:gridCol w:w="3849"/>
        <w:gridCol w:w="2694"/>
      </w:tblGrid>
      <w:tr w:rsidR="00447CEE" w14:paraId="207C6164" w14:textId="77777777" w:rsidTr="00666C10">
        <w:trPr>
          <w:tblHeader/>
        </w:trPr>
        <w:tc>
          <w:tcPr>
            <w:tcW w:w="1816" w:type="dxa"/>
            <w:vAlign w:val="center"/>
          </w:tcPr>
          <w:p w14:paraId="15715417" w14:textId="77777777" w:rsidR="00447CEE" w:rsidRPr="00325F01" w:rsidRDefault="00447CEE" w:rsidP="00666C10">
            <w:pPr>
              <w:pStyle w:val="Body"/>
              <w:rPr>
                <w:rFonts w:asciiTheme="minorHAnsi" w:hAnsiTheme="minorHAnsi"/>
              </w:rPr>
            </w:pPr>
          </w:p>
        </w:tc>
        <w:tc>
          <w:tcPr>
            <w:tcW w:w="3849" w:type="dxa"/>
            <w:vAlign w:val="center"/>
          </w:tcPr>
          <w:p w14:paraId="37B3BEE3" w14:textId="77777777" w:rsidR="00447CEE" w:rsidRPr="00325F01" w:rsidRDefault="00447CEE" w:rsidP="00666C10">
            <w:pPr>
              <w:rPr>
                <w:rFonts w:asciiTheme="minorHAnsi" w:hAnsiTheme="minorHAnsi" w:cs="Arial"/>
              </w:rPr>
            </w:pPr>
            <w:r w:rsidRPr="00325F01">
              <w:rPr>
                <w:rFonts w:asciiTheme="minorHAnsi" w:hAnsiTheme="minorHAnsi" w:cs="Arial"/>
                <w:b/>
                <w:bCs/>
                <w:kern w:val="28"/>
              </w:rPr>
              <w:t>General role in project</w:t>
            </w:r>
          </w:p>
        </w:tc>
        <w:tc>
          <w:tcPr>
            <w:tcW w:w="2694" w:type="dxa"/>
            <w:vAlign w:val="center"/>
          </w:tcPr>
          <w:p w14:paraId="05AEDDB7" w14:textId="77777777" w:rsidR="00447CEE" w:rsidRPr="00325F01" w:rsidRDefault="00447CEE" w:rsidP="00666C10">
            <w:pPr>
              <w:rPr>
                <w:rFonts w:asciiTheme="minorHAnsi" w:hAnsiTheme="minorHAnsi" w:cs="Arial"/>
              </w:rPr>
            </w:pPr>
            <w:r w:rsidRPr="00325F01">
              <w:rPr>
                <w:rFonts w:asciiTheme="minorHAnsi" w:hAnsiTheme="minorHAnsi" w:cs="Arial"/>
                <w:b/>
                <w:bCs/>
                <w:kern w:val="28"/>
              </w:rPr>
              <w:t>Specific role in acceptance of deliverables</w:t>
            </w:r>
          </w:p>
        </w:tc>
      </w:tr>
      <w:tr w:rsidR="00447CEE" w14:paraId="48CAA645" w14:textId="77777777" w:rsidTr="00666C10">
        <w:tc>
          <w:tcPr>
            <w:tcW w:w="1816" w:type="dxa"/>
            <w:vAlign w:val="center"/>
          </w:tcPr>
          <w:p w14:paraId="5EB0FDBC" w14:textId="77777777" w:rsidR="00447CEE" w:rsidRPr="006B076F" w:rsidRDefault="00447CEE" w:rsidP="00666C10">
            <w:pPr>
              <w:rPr>
                <w:rFonts w:asciiTheme="minorHAnsi" w:hAnsiTheme="minorHAnsi" w:cs="Arial"/>
                <w:color w:val="000000" w:themeColor="dark1"/>
                <w:kern w:val="28"/>
              </w:rPr>
            </w:pPr>
            <w:r>
              <w:rPr>
                <w:rFonts w:asciiTheme="minorHAnsi" w:hAnsiTheme="minorHAnsi" w:cs="Arial"/>
                <w:color w:val="000000" w:themeColor="dark1"/>
                <w:kern w:val="28"/>
              </w:rPr>
              <w:t>Project</w:t>
            </w:r>
            <w:r w:rsidRPr="006B076F">
              <w:rPr>
                <w:rFonts w:asciiTheme="minorHAnsi" w:hAnsiTheme="minorHAnsi" w:cs="Arial"/>
                <w:color w:val="000000" w:themeColor="dark1"/>
                <w:kern w:val="28"/>
              </w:rPr>
              <w:t xml:space="preserve"> manager</w:t>
            </w:r>
          </w:p>
        </w:tc>
        <w:tc>
          <w:tcPr>
            <w:tcW w:w="3849" w:type="dxa"/>
            <w:vAlign w:val="center"/>
          </w:tcPr>
          <w:p w14:paraId="47030F48" w14:textId="77777777" w:rsidR="00447CEE" w:rsidRPr="006B076F" w:rsidRDefault="00447CEE" w:rsidP="00666C10">
            <w:pPr>
              <w:pStyle w:val="NormalWeb"/>
              <w:spacing w:before="40" w:beforeAutospacing="0" w:after="40" w:afterAutospacing="0" w:line="260" w:lineRule="exact"/>
              <w:rPr>
                <w:rFonts w:asciiTheme="minorHAnsi" w:hAnsiTheme="minorHAnsi" w:cs="Arial"/>
                <w:color w:val="000000" w:themeColor="dark1"/>
                <w:kern w:val="28"/>
                <w:sz w:val="22"/>
                <w:szCs w:val="22"/>
                <w:lang w:eastAsia="en-US"/>
              </w:rPr>
            </w:pPr>
            <w:r w:rsidRPr="006B076F">
              <w:rPr>
                <w:rFonts w:asciiTheme="minorHAnsi" w:hAnsiTheme="minorHAnsi" w:cs="Arial"/>
                <w:color w:val="000000" w:themeColor="dark1"/>
                <w:kern w:val="28"/>
                <w:sz w:val="22"/>
                <w:szCs w:val="22"/>
                <w:lang w:eastAsia="en-US"/>
              </w:rPr>
              <w:t>The</w:t>
            </w:r>
            <w:r>
              <w:rPr>
                <w:rFonts w:asciiTheme="minorHAnsi" w:hAnsiTheme="minorHAnsi" w:cs="Arial"/>
                <w:color w:val="000000" w:themeColor="dark1"/>
                <w:kern w:val="28"/>
                <w:sz w:val="22"/>
                <w:szCs w:val="22"/>
                <w:lang w:eastAsia="en-US"/>
              </w:rPr>
              <w:t xml:space="preserve"> RSSB</w:t>
            </w:r>
            <w:r w:rsidRPr="006B076F">
              <w:rPr>
                <w:rFonts w:asciiTheme="minorHAnsi" w:hAnsiTheme="minorHAnsi" w:cs="Arial"/>
                <w:color w:val="000000" w:themeColor="dark1"/>
                <w:kern w:val="28"/>
                <w:sz w:val="22"/>
                <w:szCs w:val="22"/>
                <w:lang w:eastAsia="en-US"/>
              </w:rPr>
              <w:t xml:space="preserve"> </w:t>
            </w:r>
            <w:r>
              <w:rPr>
                <w:rFonts w:asciiTheme="minorHAnsi" w:hAnsiTheme="minorHAnsi" w:cs="Arial"/>
                <w:color w:val="000000" w:themeColor="dark1"/>
                <w:kern w:val="28"/>
                <w:sz w:val="22"/>
                <w:szCs w:val="22"/>
                <w:lang w:eastAsia="en-US"/>
              </w:rPr>
              <w:t>project</w:t>
            </w:r>
            <w:r w:rsidRPr="006B076F">
              <w:rPr>
                <w:rFonts w:asciiTheme="minorHAnsi" w:hAnsiTheme="minorHAnsi" w:cs="Arial"/>
                <w:color w:val="000000" w:themeColor="dark1"/>
                <w:kern w:val="28"/>
                <w:sz w:val="22"/>
                <w:szCs w:val="22"/>
                <w:lang w:eastAsia="en-US"/>
              </w:rPr>
              <w:t xml:space="preserve"> manager is </w:t>
            </w:r>
            <w:r>
              <w:rPr>
                <w:rFonts w:asciiTheme="minorHAnsi" w:hAnsiTheme="minorHAnsi" w:cs="Arial"/>
                <w:color w:val="000000" w:themeColor="dark1"/>
                <w:kern w:val="28"/>
                <w:sz w:val="22"/>
                <w:szCs w:val="22"/>
                <w:lang w:eastAsia="en-US"/>
              </w:rPr>
              <w:t>the first point of contact during project delivery. The RSSB project manager r</w:t>
            </w:r>
            <w:r w:rsidRPr="006B076F">
              <w:rPr>
                <w:rFonts w:asciiTheme="minorHAnsi" w:hAnsiTheme="minorHAnsi" w:cs="Arial"/>
                <w:color w:val="000000" w:themeColor="dark1"/>
                <w:kern w:val="28"/>
                <w:sz w:val="22"/>
                <w:szCs w:val="22"/>
                <w:lang w:eastAsia="en-US"/>
              </w:rPr>
              <w:t xml:space="preserve">esponsible for the </w:t>
            </w:r>
            <w:r>
              <w:rPr>
                <w:rFonts w:asciiTheme="minorHAnsi" w:hAnsiTheme="minorHAnsi" w:cs="Arial"/>
                <w:color w:val="000000" w:themeColor="dark1"/>
                <w:kern w:val="28"/>
                <w:sz w:val="22"/>
                <w:szCs w:val="22"/>
                <w:lang w:eastAsia="en-US"/>
              </w:rPr>
              <w:t xml:space="preserve">coordination of RSSB activities to support the supplier delivery and reviews </w:t>
            </w:r>
            <w:r w:rsidRPr="006B076F">
              <w:rPr>
                <w:rFonts w:asciiTheme="minorHAnsi" w:hAnsiTheme="minorHAnsi" w:cs="Arial"/>
                <w:color w:val="000000" w:themeColor="dark1"/>
                <w:kern w:val="28"/>
                <w:sz w:val="22"/>
                <w:szCs w:val="22"/>
                <w:lang w:eastAsia="en-US"/>
              </w:rPr>
              <w:t xml:space="preserve">project schedules, cost reporting and other relevant project management tasks. </w:t>
            </w:r>
          </w:p>
          <w:p w14:paraId="5B6E0BE8" w14:textId="77777777" w:rsidR="00447CEE" w:rsidRPr="006B076F" w:rsidRDefault="00447CEE" w:rsidP="00666C10">
            <w:pPr>
              <w:rPr>
                <w:rFonts w:asciiTheme="minorHAnsi" w:hAnsiTheme="minorHAnsi" w:cs="Arial"/>
                <w:color w:val="000000" w:themeColor="dark1"/>
                <w:kern w:val="28"/>
              </w:rPr>
            </w:pPr>
            <w:r w:rsidRPr="006B076F">
              <w:rPr>
                <w:rFonts w:asciiTheme="minorHAnsi" w:hAnsiTheme="minorHAnsi" w:cs="Arial"/>
                <w:color w:val="000000" w:themeColor="dark1"/>
                <w:kern w:val="28"/>
              </w:rPr>
              <w:t xml:space="preserve">The </w:t>
            </w:r>
            <w:r>
              <w:rPr>
                <w:rFonts w:asciiTheme="minorHAnsi" w:hAnsiTheme="minorHAnsi" w:cs="Arial"/>
                <w:color w:val="000000" w:themeColor="dark1"/>
                <w:kern w:val="28"/>
              </w:rPr>
              <w:t xml:space="preserve">RSSB project </w:t>
            </w:r>
            <w:r w:rsidRPr="006B076F">
              <w:rPr>
                <w:rFonts w:asciiTheme="minorHAnsi" w:hAnsiTheme="minorHAnsi" w:cs="Arial"/>
                <w:color w:val="000000" w:themeColor="dark1"/>
                <w:kern w:val="28"/>
              </w:rPr>
              <w:t xml:space="preserve">manager leads the project in organising meetings, etc and </w:t>
            </w:r>
            <w:r>
              <w:rPr>
                <w:rFonts w:asciiTheme="minorHAnsi" w:hAnsiTheme="minorHAnsi" w:cs="Arial"/>
                <w:color w:val="000000" w:themeColor="dark1"/>
                <w:kern w:val="28"/>
              </w:rPr>
              <w:t>supports</w:t>
            </w:r>
            <w:r w:rsidRPr="006B076F">
              <w:rPr>
                <w:rFonts w:asciiTheme="minorHAnsi" w:hAnsiTheme="minorHAnsi" w:cs="Arial"/>
                <w:color w:val="000000" w:themeColor="dark1"/>
                <w:kern w:val="28"/>
              </w:rPr>
              <w:t xml:space="preserve"> timely and effective delivery towards project objectives.</w:t>
            </w:r>
          </w:p>
        </w:tc>
        <w:tc>
          <w:tcPr>
            <w:tcW w:w="2694" w:type="dxa"/>
          </w:tcPr>
          <w:p w14:paraId="27CB9973" w14:textId="77777777" w:rsidR="00447CEE" w:rsidRPr="006B076F" w:rsidRDefault="00447CEE" w:rsidP="00666C10">
            <w:pPr>
              <w:rPr>
                <w:rFonts w:asciiTheme="minorHAnsi" w:hAnsiTheme="minorHAnsi" w:cs="Arial"/>
                <w:color w:val="000000" w:themeColor="dark1"/>
                <w:kern w:val="28"/>
              </w:rPr>
            </w:pPr>
            <w:r w:rsidRPr="006B076F">
              <w:rPr>
                <w:rFonts w:asciiTheme="minorHAnsi" w:hAnsiTheme="minorHAnsi" w:cs="Arial"/>
                <w:color w:val="000000" w:themeColor="dark1"/>
                <w:kern w:val="28"/>
              </w:rPr>
              <w:t xml:space="preserve">Facilitates technical review and acceptance processes, </w:t>
            </w:r>
            <w:r>
              <w:rPr>
                <w:rFonts w:asciiTheme="minorHAnsi" w:hAnsiTheme="minorHAnsi" w:cs="Arial"/>
                <w:color w:val="000000" w:themeColor="dark1"/>
                <w:kern w:val="28"/>
              </w:rPr>
              <w:t xml:space="preserve">identifies and monitors </w:t>
            </w:r>
            <w:r w:rsidRPr="006B076F">
              <w:rPr>
                <w:rFonts w:asciiTheme="minorHAnsi" w:hAnsiTheme="minorHAnsi" w:cs="Arial"/>
                <w:color w:val="000000" w:themeColor="dark1"/>
                <w:kern w:val="28"/>
              </w:rPr>
              <w:t xml:space="preserve">corrective actions where </w:t>
            </w:r>
            <w:r>
              <w:rPr>
                <w:rFonts w:asciiTheme="minorHAnsi" w:hAnsiTheme="minorHAnsi" w:cs="Arial"/>
                <w:color w:val="000000" w:themeColor="dark1"/>
                <w:kern w:val="28"/>
              </w:rPr>
              <w:t>needed, including facilitating decision making.</w:t>
            </w:r>
          </w:p>
        </w:tc>
      </w:tr>
      <w:tr w:rsidR="00447CEE" w14:paraId="4480DFB5" w14:textId="77777777" w:rsidTr="00666C10">
        <w:tc>
          <w:tcPr>
            <w:tcW w:w="1816" w:type="dxa"/>
            <w:vAlign w:val="center"/>
          </w:tcPr>
          <w:p w14:paraId="21598893" w14:textId="77777777" w:rsidR="00447CEE" w:rsidRPr="007715AE" w:rsidRDefault="00447CEE" w:rsidP="00666C10">
            <w:pPr>
              <w:rPr>
                <w:rFonts w:asciiTheme="minorHAnsi" w:hAnsiTheme="minorHAnsi" w:cs="Arial"/>
              </w:rPr>
            </w:pPr>
            <w:r w:rsidRPr="007715AE">
              <w:rPr>
                <w:rFonts w:asciiTheme="minorHAnsi" w:hAnsiTheme="minorHAnsi" w:cs="Arial"/>
                <w:color w:val="000000" w:themeColor="dark1"/>
                <w:kern w:val="28"/>
              </w:rPr>
              <w:t>Technical expert</w:t>
            </w:r>
          </w:p>
        </w:tc>
        <w:tc>
          <w:tcPr>
            <w:tcW w:w="3849" w:type="dxa"/>
            <w:vAlign w:val="center"/>
          </w:tcPr>
          <w:p w14:paraId="02D92B46" w14:textId="77777777" w:rsidR="00447CEE" w:rsidRPr="007715AE" w:rsidRDefault="00447CEE" w:rsidP="00666C10">
            <w:pPr>
              <w:pStyle w:val="NormalWeb"/>
              <w:spacing w:before="40" w:beforeAutospacing="0" w:after="40" w:afterAutospacing="0" w:line="260" w:lineRule="exact"/>
              <w:rPr>
                <w:rFonts w:asciiTheme="minorHAnsi" w:hAnsiTheme="minorHAnsi" w:cs="Arial"/>
                <w:sz w:val="22"/>
                <w:szCs w:val="22"/>
              </w:rPr>
            </w:pPr>
            <w:r w:rsidRPr="007715AE">
              <w:rPr>
                <w:rFonts w:asciiTheme="minorHAnsi" w:hAnsiTheme="minorHAnsi" w:cs="Arial"/>
                <w:color w:val="000000" w:themeColor="dark1"/>
                <w:kern w:val="28"/>
                <w:sz w:val="22"/>
                <w:szCs w:val="22"/>
              </w:rPr>
              <w:t>Throughout the project, the</w:t>
            </w:r>
            <w:r>
              <w:rPr>
                <w:rFonts w:asciiTheme="minorHAnsi" w:hAnsiTheme="minorHAnsi" w:cs="Arial"/>
                <w:color w:val="000000" w:themeColor="dark1"/>
                <w:kern w:val="28"/>
                <w:sz w:val="22"/>
                <w:szCs w:val="22"/>
              </w:rPr>
              <w:t xml:space="preserve"> RSSB</w:t>
            </w:r>
            <w:r w:rsidRPr="007715AE">
              <w:rPr>
                <w:rFonts w:asciiTheme="minorHAnsi" w:hAnsiTheme="minorHAnsi" w:cs="Arial"/>
                <w:color w:val="000000" w:themeColor="dark1"/>
                <w:kern w:val="28"/>
                <w:sz w:val="22"/>
                <w:szCs w:val="22"/>
              </w:rPr>
              <w:t xml:space="preserve"> technical expert ensures that technical aspects are reflected accurately. </w:t>
            </w:r>
          </w:p>
          <w:p w14:paraId="605DD4ED" w14:textId="77777777" w:rsidR="00447CEE" w:rsidRPr="007715AE" w:rsidRDefault="00447CEE" w:rsidP="00666C10">
            <w:pPr>
              <w:rPr>
                <w:rFonts w:asciiTheme="minorHAnsi" w:hAnsiTheme="minorHAnsi" w:cs="Arial"/>
              </w:rPr>
            </w:pPr>
            <w:r w:rsidRPr="007715AE">
              <w:rPr>
                <w:rFonts w:asciiTheme="minorHAnsi" w:hAnsiTheme="minorHAnsi" w:cs="Arial"/>
                <w:color w:val="000000" w:themeColor="dark1"/>
                <w:kern w:val="28"/>
              </w:rPr>
              <w:t xml:space="preserve">Technical aspects can refer to specific issues around railway signalling, track engineering, safety relevant operations or any other specialist field. </w:t>
            </w:r>
          </w:p>
        </w:tc>
        <w:tc>
          <w:tcPr>
            <w:tcW w:w="2694" w:type="dxa"/>
          </w:tcPr>
          <w:p w14:paraId="0ABE604B" w14:textId="77777777" w:rsidR="00447CEE" w:rsidRPr="007715AE" w:rsidRDefault="00447CEE" w:rsidP="00666C10">
            <w:pPr>
              <w:rPr>
                <w:rFonts w:asciiTheme="minorHAnsi" w:hAnsiTheme="minorHAnsi" w:cs="Arial"/>
              </w:rPr>
            </w:pPr>
            <w:r w:rsidRPr="007715AE">
              <w:rPr>
                <w:rFonts w:asciiTheme="minorHAnsi" w:hAnsiTheme="minorHAnsi" w:cs="Arial"/>
                <w:color w:val="000000" w:themeColor="dark1"/>
                <w:kern w:val="28"/>
              </w:rPr>
              <w:t xml:space="preserve">Reviews </w:t>
            </w:r>
            <w:r>
              <w:rPr>
                <w:rFonts w:asciiTheme="minorHAnsi" w:hAnsiTheme="minorHAnsi" w:cs="Arial"/>
                <w:color w:val="000000" w:themeColor="dark1"/>
                <w:kern w:val="28"/>
              </w:rPr>
              <w:t xml:space="preserve">emerging </w:t>
            </w:r>
            <w:r w:rsidRPr="007715AE">
              <w:rPr>
                <w:rFonts w:asciiTheme="minorHAnsi" w:hAnsiTheme="minorHAnsi" w:cs="Arial"/>
                <w:color w:val="000000" w:themeColor="dark1"/>
                <w:kern w:val="28"/>
              </w:rPr>
              <w:t>out</w:t>
            </w:r>
            <w:r>
              <w:rPr>
                <w:rFonts w:asciiTheme="minorHAnsi" w:hAnsiTheme="minorHAnsi" w:cs="Arial"/>
                <w:color w:val="000000" w:themeColor="dark1"/>
                <w:kern w:val="28"/>
              </w:rPr>
              <w:t>puts from technical perspective.</w:t>
            </w:r>
          </w:p>
        </w:tc>
      </w:tr>
      <w:tr w:rsidR="00447CEE" w14:paraId="48875190" w14:textId="77777777" w:rsidTr="00666C10">
        <w:tc>
          <w:tcPr>
            <w:tcW w:w="1816" w:type="dxa"/>
            <w:vAlign w:val="center"/>
          </w:tcPr>
          <w:p w14:paraId="1F130104" w14:textId="77777777" w:rsidR="00447CEE" w:rsidRPr="00420F8C" w:rsidRDefault="00447CEE" w:rsidP="00666C10">
            <w:pPr>
              <w:rPr>
                <w:rFonts w:asciiTheme="minorHAnsi" w:hAnsiTheme="minorHAnsi" w:cs="Arial"/>
              </w:rPr>
            </w:pPr>
            <w:r>
              <w:rPr>
                <w:rFonts w:asciiTheme="minorHAnsi" w:hAnsiTheme="minorHAnsi" w:cs="Arial"/>
                <w:color w:val="000000" w:themeColor="dark1"/>
                <w:kern w:val="28"/>
              </w:rPr>
              <w:t>Industry and RSSB sponsor</w:t>
            </w:r>
          </w:p>
        </w:tc>
        <w:tc>
          <w:tcPr>
            <w:tcW w:w="3849" w:type="dxa"/>
            <w:vAlign w:val="center"/>
          </w:tcPr>
          <w:p w14:paraId="371ABD43" w14:textId="77777777" w:rsidR="00447CEE" w:rsidRPr="00420F8C" w:rsidRDefault="00447CEE" w:rsidP="00666C10">
            <w:pPr>
              <w:pStyle w:val="NormalWeb"/>
              <w:spacing w:before="40" w:beforeAutospacing="0" w:after="40" w:afterAutospacing="0" w:line="260" w:lineRule="exact"/>
              <w:rPr>
                <w:rFonts w:asciiTheme="minorHAnsi" w:hAnsiTheme="minorHAnsi" w:cs="Arial"/>
                <w:sz w:val="22"/>
                <w:szCs w:val="22"/>
              </w:rPr>
            </w:pPr>
            <w:r>
              <w:rPr>
                <w:rFonts w:asciiTheme="minorHAnsi" w:hAnsiTheme="minorHAnsi" w:cs="Arial"/>
                <w:color w:val="000000" w:themeColor="dark1"/>
                <w:kern w:val="28"/>
                <w:sz w:val="22"/>
                <w:szCs w:val="22"/>
              </w:rPr>
              <w:t>The I</w:t>
            </w:r>
            <w:r w:rsidRPr="00420F8C">
              <w:rPr>
                <w:rFonts w:asciiTheme="minorHAnsi" w:hAnsiTheme="minorHAnsi" w:cs="Arial"/>
                <w:color w:val="000000" w:themeColor="dark1"/>
                <w:kern w:val="28"/>
                <w:sz w:val="22"/>
                <w:szCs w:val="22"/>
              </w:rPr>
              <w:t xml:space="preserve">ndustry </w:t>
            </w:r>
            <w:r>
              <w:rPr>
                <w:rFonts w:asciiTheme="minorHAnsi" w:hAnsiTheme="minorHAnsi" w:cs="Arial"/>
                <w:color w:val="000000" w:themeColor="dark1"/>
                <w:kern w:val="28"/>
                <w:sz w:val="22"/>
                <w:szCs w:val="22"/>
              </w:rPr>
              <w:t>and RSSB sponsors act</w:t>
            </w:r>
            <w:r w:rsidRPr="00420F8C">
              <w:rPr>
                <w:rFonts w:asciiTheme="minorHAnsi" w:hAnsiTheme="minorHAnsi" w:cs="Arial"/>
                <w:color w:val="000000" w:themeColor="dark1"/>
                <w:kern w:val="28"/>
                <w:sz w:val="22"/>
                <w:szCs w:val="22"/>
              </w:rPr>
              <w:t xml:space="preserve"> as figurehead</w:t>
            </w:r>
            <w:r>
              <w:rPr>
                <w:rFonts w:asciiTheme="minorHAnsi" w:hAnsiTheme="minorHAnsi" w:cs="Arial"/>
                <w:color w:val="000000" w:themeColor="dark1"/>
                <w:kern w:val="28"/>
                <w:sz w:val="22"/>
                <w:szCs w:val="22"/>
              </w:rPr>
              <w:t>s</w:t>
            </w:r>
            <w:r w:rsidRPr="00420F8C">
              <w:rPr>
                <w:rFonts w:asciiTheme="minorHAnsi" w:hAnsiTheme="minorHAnsi" w:cs="Arial"/>
                <w:color w:val="000000" w:themeColor="dark1"/>
                <w:kern w:val="28"/>
                <w:sz w:val="22"/>
                <w:szCs w:val="22"/>
              </w:rPr>
              <w:t xml:space="preserve"> for the research, championing its importance and its outputs. </w:t>
            </w:r>
          </w:p>
          <w:p w14:paraId="17DB7FC5" w14:textId="77777777" w:rsidR="00447CEE" w:rsidRPr="00420F8C" w:rsidRDefault="00447CEE" w:rsidP="00666C10">
            <w:pPr>
              <w:rPr>
                <w:rFonts w:asciiTheme="minorHAnsi" w:hAnsiTheme="minorHAnsi" w:cs="Arial"/>
              </w:rPr>
            </w:pPr>
            <w:r>
              <w:rPr>
                <w:rFonts w:asciiTheme="minorHAnsi" w:hAnsiTheme="minorHAnsi" w:cs="Arial"/>
                <w:color w:val="000000" w:themeColor="dark1"/>
                <w:kern w:val="28"/>
              </w:rPr>
              <w:t>Their key role is to provide steer</w:t>
            </w:r>
            <w:r w:rsidRPr="00420F8C">
              <w:rPr>
                <w:rFonts w:asciiTheme="minorHAnsi" w:hAnsiTheme="minorHAnsi" w:cs="Arial"/>
                <w:color w:val="000000" w:themeColor="dark1"/>
                <w:kern w:val="28"/>
              </w:rPr>
              <w:t xml:space="preserve"> </w:t>
            </w:r>
            <w:r>
              <w:rPr>
                <w:rFonts w:asciiTheme="minorHAnsi" w:hAnsiTheme="minorHAnsi" w:cs="Arial"/>
                <w:color w:val="000000" w:themeColor="dark1"/>
                <w:kern w:val="28"/>
              </w:rPr>
              <w:t xml:space="preserve">to </w:t>
            </w:r>
            <w:r w:rsidRPr="00420F8C">
              <w:rPr>
                <w:rFonts w:asciiTheme="minorHAnsi" w:hAnsiTheme="minorHAnsi" w:cs="Arial"/>
                <w:color w:val="000000" w:themeColor="dark1"/>
                <w:kern w:val="28"/>
              </w:rPr>
              <w:t xml:space="preserve">the research as it progresses and exert pressure on </w:t>
            </w:r>
            <w:r>
              <w:rPr>
                <w:rFonts w:asciiTheme="minorHAnsi" w:hAnsiTheme="minorHAnsi" w:cs="Arial"/>
                <w:color w:val="000000" w:themeColor="dark1"/>
                <w:kern w:val="28"/>
              </w:rPr>
              <w:t>the industry to make use of</w:t>
            </w:r>
            <w:r w:rsidRPr="00420F8C">
              <w:rPr>
                <w:rFonts w:asciiTheme="minorHAnsi" w:hAnsiTheme="minorHAnsi" w:cs="Arial"/>
                <w:color w:val="000000" w:themeColor="dark1"/>
                <w:kern w:val="28"/>
              </w:rPr>
              <w:t xml:space="preserve"> its findings.</w:t>
            </w:r>
          </w:p>
        </w:tc>
        <w:tc>
          <w:tcPr>
            <w:tcW w:w="2694" w:type="dxa"/>
          </w:tcPr>
          <w:p w14:paraId="5AC16688" w14:textId="77777777" w:rsidR="00447CEE" w:rsidRPr="00325F01" w:rsidRDefault="00447CEE" w:rsidP="00666C10">
            <w:pPr>
              <w:rPr>
                <w:rFonts w:asciiTheme="minorHAnsi" w:hAnsiTheme="minorHAnsi" w:cs="Arial"/>
                <w:color w:val="000000" w:themeColor="dark1"/>
                <w:kern w:val="28"/>
              </w:rPr>
            </w:pPr>
            <w:r w:rsidRPr="00325F01">
              <w:rPr>
                <w:rFonts w:asciiTheme="minorHAnsi" w:hAnsiTheme="minorHAnsi" w:cs="Arial"/>
                <w:color w:val="000000" w:themeColor="dark1"/>
                <w:kern w:val="28"/>
              </w:rPr>
              <w:t xml:space="preserve">Formally accepts deliverables </w:t>
            </w:r>
          </w:p>
        </w:tc>
      </w:tr>
      <w:tr w:rsidR="00447CEE" w14:paraId="545CD617" w14:textId="77777777" w:rsidTr="00666C10">
        <w:tc>
          <w:tcPr>
            <w:tcW w:w="1816" w:type="dxa"/>
            <w:vAlign w:val="center"/>
          </w:tcPr>
          <w:p w14:paraId="0A50D935" w14:textId="77777777" w:rsidR="00447CEE" w:rsidRPr="00420F8C" w:rsidRDefault="00447CEE" w:rsidP="00666C10">
            <w:pPr>
              <w:rPr>
                <w:rFonts w:asciiTheme="minorHAnsi" w:hAnsiTheme="minorHAnsi" w:cs="Arial"/>
              </w:rPr>
            </w:pPr>
            <w:r w:rsidRPr="00420F8C">
              <w:rPr>
                <w:rFonts w:asciiTheme="minorHAnsi" w:hAnsiTheme="minorHAnsi" w:cs="Arial"/>
                <w:color w:val="000000" w:themeColor="dark1"/>
                <w:kern w:val="28"/>
              </w:rPr>
              <w:t>Project supporters</w:t>
            </w:r>
          </w:p>
        </w:tc>
        <w:tc>
          <w:tcPr>
            <w:tcW w:w="3849" w:type="dxa"/>
            <w:vAlign w:val="center"/>
          </w:tcPr>
          <w:p w14:paraId="5AA97C33" w14:textId="77777777" w:rsidR="00447CEE" w:rsidRPr="00420F8C" w:rsidRDefault="00447CEE" w:rsidP="00666C10">
            <w:pPr>
              <w:rPr>
                <w:rFonts w:asciiTheme="minorHAnsi" w:hAnsiTheme="minorHAnsi" w:cs="Arial"/>
              </w:rPr>
            </w:pPr>
            <w:r w:rsidRPr="00420F8C">
              <w:rPr>
                <w:rFonts w:asciiTheme="minorHAnsi" w:hAnsiTheme="minorHAnsi" w:cs="Arial"/>
                <w:color w:val="000000" w:themeColor="dark1"/>
                <w:kern w:val="28"/>
              </w:rPr>
              <w:t xml:space="preserve">The project supporters represent parts of industry complementary to the </w:t>
            </w:r>
            <w:r>
              <w:rPr>
                <w:rFonts w:asciiTheme="minorHAnsi" w:hAnsiTheme="minorHAnsi" w:cs="Arial"/>
                <w:color w:val="000000" w:themeColor="dark1"/>
                <w:kern w:val="28"/>
              </w:rPr>
              <w:t>sponsor</w:t>
            </w:r>
            <w:r w:rsidRPr="00420F8C">
              <w:rPr>
                <w:rFonts w:asciiTheme="minorHAnsi" w:hAnsiTheme="minorHAnsi" w:cs="Arial"/>
                <w:color w:val="000000" w:themeColor="dark1"/>
                <w:kern w:val="28"/>
              </w:rPr>
              <w:t>’s organisation. They offer expertise for effective project delivery and support the implementation of findings led by the champion through networking, advice and other support.</w:t>
            </w:r>
          </w:p>
        </w:tc>
        <w:tc>
          <w:tcPr>
            <w:tcW w:w="2694" w:type="dxa"/>
          </w:tcPr>
          <w:p w14:paraId="330EA857" w14:textId="77777777" w:rsidR="00447CEE" w:rsidRPr="00325F01" w:rsidRDefault="00447CEE" w:rsidP="00666C10">
            <w:pPr>
              <w:rPr>
                <w:rFonts w:asciiTheme="minorHAnsi" w:hAnsiTheme="minorHAnsi" w:cs="Arial"/>
                <w:color w:val="000000" w:themeColor="dark1"/>
                <w:kern w:val="28"/>
              </w:rPr>
            </w:pPr>
            <w:r w:rsidRPr="00325F01">
              <w:rPr>
                <w:rFonts w:asciiTheme="minorHAnsi" w:hAnsiTheme="minorHAnsi" w:cs="Arial"/>
                <w:color w:val="000000" w:themeColor="dark1"/>
                <w:kern w:val="28"/>
              </w:rPr>
              <w:t xml:space="preserve">Formally accepts deliverables </w:t>
            </w:r>
          </w:p>
        </w:tc>
      </w:tr>
      <w:tr w:rsidR="00447CEE" w14:paraId="13ED2936" w14:textId="77777777" w:rsidTr="00666C10">
        <w:tc>
          <w:tcPr>
            <w:tcW w:w="1816" w:type="dxa"/>
            <w:vAlign w:val="center"/>
          </w:tcPr>
          <w:p w14:paraId="088E0AF3" w14:textId="77777777" w:rsidR="00447CEE" w:rsidRPr="00420F8C" w:rsidRDefault="00447CEE" w:rsidP="00666C10">
            <w:pPr>
              <w:rPr>
                <w:rFonts w:asciiTheme="minorHAnsi" w:hAnsiTheme="minorHAnsi" w:cs="Arial"/>
              </w:rPr>
            </w:pPr>
            <w:r w:rsidRPr="00420F8C">
              <w:rPr>
                <w:rFonts w:asciiTheme="minorHAnsi" w:hAnsiTheme="minorHAnsi" w:cs="Arial"/>
                <w:color w:val="000000" w:themeColor="dark1"/>
                <w:kern w:val="28"/>
              </w:rPr>
              <w:t>Project steering group</w:t>
            </w:r>
          </w:p>
        </w:tc>
        <w:tc>
          <w:tcPr>
            <w:tcW w:w="3849" w:type="dxa"/>
            <w:vAlign w:val="center"/>
          </w:tcPr>
          <w:p w14:paraId="4C46B08B" w14:textId="77777777" w:rsidR="00447CEE" w:rsidRPr="00420F8C" w:rsidRDefault="00447CEE" w:rsidP="00666C10">
            <w:pPr>
              <w:pStyle w:val="NormalWeb"/>
              <w:spacing w:before="40" w:beforeAutospacing="0" w:after="40" w:afterAutospacing="0" w:line="260" w:lineRule="exact"/>
              <w:rPr>
                <w:rFonts w:asciiTheme="minorHAnsi" w:hAnsiTheme="minorHAnsi" w:cs="Arial"/>
                <w:sz w:val="22"/>
                <w:szCs w:val="22"/>
              </w:rPr>
            </w:pPr>
            <w:r w:rsidRPr="00420F8C">
              <w:rPr>
                <w:rFonts w:asciiTheme="minorHAnsi" w:hAnsiTheme="minorHAnsi" w:cs="Arial"/>
                <w:color w:val="000000" w:themeColor="dark1"/>
                <w:kern w:val="28"/>
                <w:sz w:val="22"/>
                <w:szCs w:val="22"/>
              </w:rPr>
              <w:t xml:space="preserve">The project steering group ensures the project delivers to industry needs. </w:t>
            </w:r>
          </w:p>
          <w:p w14:paraId="4EEF9B0A" w14:textId="77777777" w:rsidR="00447CEE" w:rsidRPr="00420F8C" w:rsidRDefault="00447CEE" w:rsidP="00666C10">
            <w:pPr>
              <w:rPr>
                <w:rFonts w:asciiTheme="minorHAnsi" w:hAnsiTheme="minorHAnsi" w:cs="Arial"/>
              </w:rPr>
            </w:pPr>
            <w:r w:rsidRPr="00420F8C">
              <w:rPr>
                <w:rFonts w:asciiTheme="minorHAnsi" w:hAnsiTheme="minorHAnsi" w:cs="Arial"/>
                <w:color w:val="000000" w:themeColor="dark1"/>
                <w:kern w:val="28"/>
              </w:rPr>
              <w:t>As such, it helps formulate specifications, assesses tenders, reviews draft and final outputs and other relevant tasks.</w:t>
            </w:r>
          </w:p>
        </w:tc>
        <w:tc>
          <w:tcPr>
            <w:tcW w:w="2694" w:type="dxa"/>
          </w:tcPr>
          <w:p w14:paraId="591BA09A" w14:textId="77777777" w:rsidR="00447CEE" w:rsidRPr="00420F8C" w:rsidRDefault="00447CEE" w:rsidP="00666C10">
            <w:pPr>
              <w:rPr>
                <w:rFonts w:asciiTheme="minorHAnsi" w:hAnsiTheme="minorHAnsi" w:cs="Arial"/>
              </w:rPr>
            </w:pPr>
            <w:r w:rsidRPr="00420F8C">
              <w:rPr>
                <w:rFonts w:asciiTheme="minorHAnsi" w:hAnsiTheme="minorHAnsi" w:cs="Arial"/>
                <w:color w:val="000000" w:themeColor="dark1"/>
                <w:kern w:val="28"/>
              </w:rPr>
              <w:t xml:space="preserve">Formally accepts deliverables </w:t>
            </w:r>
          </w:p>
        </w:tc>
      </w:tr>
    </w:tbl>
    <w:p w14:paraId="5CC428AC" w14:textId="77777777" w:rsidR="00447CEE" w:rsidRDefault="00447CEE" w:rsidP="00447CEE">
      <w:pPr>
        <w:pStyle w:val="Heading1"/>
      </w:pPr>
      <w:r>
        <w:lastRenderedPageBreak/>
        <w:t>Budget, timescales and dependencies</w:t>
      </w:r>
    </w:p>
    <w:p w14:paraId="6C5932BC" w14:textId="77777777" w:rsidR="00447CEE" w:rsidRDefault="00447CEE" w:rsidP="00447CEE">
      <w:pPr>
        <w:spacing w:line="280" w:lineRule="auto"/>
        <w:jc w:val="both"/>
        <w:rPr>
          <w:rFonts w:ascii="Calibri" w:hAnsi="Calibri" w:cs="Arial"/>
          <w:lang w:eastAsia="en-GB"/>
        </w:rPr>
      </w:pPr>
      <w:r>
        <w:rPr>
          <w:rFonts w:ascii="Calibri" w:hAnsi="Calibri" w:cs="Arial"/>
          <w:lang w:eastAsia="en-GB"/>
        </w:rPr>
        <w:t xml:space="preserve">The allocated budget for this work is </w:t>
      </w:r>
      <w:r w:rsidRPr="001D10B4">
        <w:rPr>
          <w:rFonts w:ascii="Calibri" w:hAnsi="Calibri" w:cs="Arial"/>
          <w:b/>
          <w:lang w:eastAsia="en-GB"/>
        </w:rPr>
        <w:t>up to £</w:t>
      </w:r>
      <w:r>
        <w:rPr>
          <w:rFonts w:ascii="Calibri" w:hAnsi="Calibri" w:cs="Arial"/>
          <w:b/>
          <w:lang w:eastAsia="en-GB"/>
        </w:rPr>
        <w:t>45</w:t>
      </w:r>
      <w:r w:rsidRPr="001D10B4">
        <w:rPr>
          <w:rFonts w:ascii="Calibri" w:hAnsi="Calibri" w:cs="Arial"/>
          <w:b/>
          <w:lang w:eastAsia="en-GB"/>
        </w:rPr>
        <w:t>,000</w:t>
      </w:r>
      <w:r>
        <w:rPr>
          <w:rFonts w:ascii="Calibri" w:hAnsi="Calibri" w:cs="Arial"/>
          <w:i/>
          <w:lang w:eastAsia="en-GB"/>
        </w:rPr>
        <w:t xml:space="preserve">. </w:t>
      </w:r>
      <w:r w:rsidRPr="001D10B4">
        <w:rPr>
          <w:rFonts w:ascii="Calibri" w:hAnsi="Calibri" w:cs="Arial"/>
          <w:lang w:eastAsia="en-GB"/>
        </w:rPr>
        <w:t>B</w:t>
      </w:r>
      <w:r>
        <w:rPr>
          <w:rFonts w:ascii="Calibri" w:hAnsi="Calibri" w:cs="Arial"/>
          <w:lang w:eastAsia="en-GB"/>
        </w:rPr>
        <w:t xml:space="preserve">ids above this value will be considered but the supplier will need to provide detailed explanation on why the allocated budget is not adequate. In this case, we strongly encourage suppliers to provide costed options for RSSB to consider. </w:t>
      </w:r>
    </w:p>
    <w:p w14:paraId="34FC57D9" w14:textId="77777777" w:rsidR="00447CEE" w:rsidRDefault="00447CEE" w:rsidP="00447CEE">
      <w:pPr>
        <w:spacing w:line="280" w:lineRule="auto"/>
        <w:jc w:val="both"/>
        <w:rPr>
          <w:rFonts w:ascii="Calibri" w:hAnsi="Calibri" w:cs="Arial"/>
          <w:lang w:eastAsia="en-GB"/>
        </w:rPr>
      </w:pPr>
    </w:p>
    <w:p w14:paraId="4FC2FBEB" w14:textId="77777777" w:rsidR="00447CEE" w:rsidRDefault="00447CEE" w:rsidP="00447CEE">
      <w:pPr>
        <w:spacing w:line="280" w:lineRule="auto"/>
        <w:jc w:val="both"/>
        <w:rPr>
          <w:rFonts w:ascii="Calibri" w:hAnsi="Calibri" w:cs="Arial"/>
          <w:lang w:eastAsia="en-GB"/>
        </w:rPr>
      </w:pPr>
      <w:r>
        <w:rPr>
          <w:rFonts w:ascii="Calibri" w:hAnsi="Calibri" w:cs="Arial"/>
          <w:lang w:eastAsia="en-GB"/>
        </w:rPr>
        <w:t xml:space="preserve">The work is expected to start in November 2018 and be </w:t>
      </w:r>
      <w:r w:rsidRPr="0021772E">
        <w:rPr>
          <w:rFonts w:ascii="Calibri" w:hAnsi="Calibri" w:cs="Arial"/>
          <w:lang w:eastAsia="en-GB"/>
        </w:rPr>
        <w:t xml:space="preserve">completed by </w:t>
      </w:r>
      <w:r>
        <w:rPr>
          <w:rFonts w:ascii="Calibri" w:hAnsi="Calibri" w:cs="Arial"/>
          <w:lang w:eastAsia="en-GB"/>
        </w:rPr>
        <w:t>the end of March 2019</w:t>
      </w:r>
      <w:r w:rsidRPr="0021772E">
        <w:rPr>
          <w:rFonts w:ascii="Calibri" w:hAnsi="Calibri" w:cs="Arial"/>
          <w:lang w:eastAsia="en-GB"/>
        </w:rPr>
        <w:t>. These</w:t>
      </w:r>
      <w:r>
        <w:rPr>
          <w:rFonts w:ascii="Calibri" w:hAnsi="Calibri" w:cs="Arial"/>
          <w:lang w:eastAsia="en-GB"/>
        </w:rPr>
        <w:t xml:space="preserve"> are indicative dates and RSSB is prepared to consider bids that vary from these expectations if they have a robust and realistic project plan, and an explanation of changes to the proposed start and end dates.  </w:t>
      </w:r>
    </w:p>
    <w:p w14:paraId="06474948" w14:textId="77777777" w:rsidR="00447CEE" w:rsidRPr="00325F01" w:rsidRDefault="00447CEE" w:rsidP="00447CEE">
      <w:pPr>
        <w:rPr>
          <w:rFonts w:ascii="Calibri" w:hAnsi="Calibri" w:cs="Arial"/>
          <w:lang w:eastAsia="en-GB"/>
        </w:rPr>
      </w:pPr>
    </w:p>
    <w:p w14:paraId="77D2F9A3" w14:textId="77777777" w:rsidR="00447CEE" w:rsidRPr="004B1C0A" w:rsidRDefault="00447CEE" w:rsidP="00447CEE">
      <w:pPr>
        <w:pStyle w:val="Heading1"/>
      </w:pPr>
      <w:r>
        <w:t>Critical success factors and risk management</w:t>
      </w:r>
    </w:p>
    <w:p w14:paraId="73BFE20A" w14:textId="77777777" w:rsidR="00447CEE" w:rsidRPr="0073554A" w:rsidRDefault="00447CEE" w:rsidP="00447CEE">
      <w:pPr>
        <w:spacing w:line="280" w:lineRule="auto"/>
        <w:jc w:val="both"/>
        <w:rPr>
          <w:rFonts w:asciiTheme="minorHAnsi" w:hAnsiTheme="minorHAnsi"/>
        </w:rPr>
      </w:pPr>
      <w:r>
        <w:rPr>
          <w:rFonts w:asciiTheme="minorHAnsi" w:hAnsiTheme="minorHAnsi"/>
        </w:rPr>
        <w:t>The supplier should ensure that relevant r</w:t>
      </w:r>
      <w:r w:rsidRPr="00A216F1">
        <w:rPr>
          <w:rFonts w:asciiTheme="minorHAnsi" w:hAnsiTheme="minorHAnsi"/>
        </w:rPr>
        <w:t>isks</w:t>
      </w:r>
      <w:r>
        <w:rPr>
          <w:rFonts w:asciiTheme="minorHAnsi" w:hAnsiTheme="minorHAnsi"/>
        </w:rPr>
        <w:t xml:space="preserve"> are identified and managed within their proposed method. Some high-level risks to consider include:</w:t>
      </w:r>
    </w:p>
    <w:p w14:paraId="234F9557" w14:textId="77777777" w:rsidR="00447CEE" w:rsidRPr="008F37DD" w:rsidRDefault="00447CEE" w:rsidP="00AA0C86">
      <w:pPr>
        <w:pStyle w:val="ListParagraph"/>
        <w:numPr>
          <w:ilvl w:val="0"/>
          <w:numId w:val="48"/>
        </w:numPr>
        <w:spacing w:line="280" w:lineRule="auto"/>
        <w:jc w:val="both"/>
        <w:rPr>
          <w:rFonts w:asciiTheme="minorHAnsi" w:hAnsiTheme="minorHAnsi"/>
          <w:sz w:val="22"/>
          <w:szCs w:val="22"/>
        </w:rPr>
      </w:pPr>
      <w:r>
        <w:rPr>
          <w:rFonts w:asciiTheme="minorHAnsi" w:hAnsiTheme="minorHAnsi"/>
          <w:sz w:val="22"/>
          <w:szCs w:val="22"/>
        </w:rPr>
        <w:t xml:space="preserve">The project is unable to access the appropriate incidents relating to the HS&amp;W effects of crowds. </w:t>
      </w:r>
    </w:p>
    <w:p w14:paraId="3F210040" w14:textId="77777777" w:rsidR="00447CEE" w:rsidRDefault="00447CEE" w:rsidP="00AA0C86">
      <w:pPr>
        <w:pStyle w:val="ListParagraph"/>
        <w:numPr>
          <w:ilvl w:val="0"/>
          <w:numId w:val="48"/>
        </w:numPr>
        <w:spacing w:line="280" w:lineRule="auto"/>
        <w:jc w:val="both"/>
        <w:rPr>
          <w:rFonts w:asciiTheme="minorHAnsi" w:hAnsiTheme="minorHAnsi"/>
          <w:sz w:val="22"/>
          <w:szCs w:val="22"/>
        </w:rPr>
      </w:pPr>
      <w:r>
        <w:rPr>
          <w:rFonts w:asciiTheme="minorHAnsi" w:hAnsiTheme="minorHAnsi"/>
          <w:sz w:val="22"/>
          <w:szCs w:val="22"/>
        </w:rPr>
        <w:t>Insufficient passenger or stakeholder representation during data collection.</w:t>
      </w:r>
    </w:p>
    <w:p w14:paraId="70136253" w14:textId="77777777" w:rsidR="00447CEE" w:rsidRDefault="00447CEE" w:rsidP="00AA0C86">
      <w:pPr>
        <w:pStyle w:val="ListParagraph"/>
        <w:numPr>
          <w:ilvl w:val="0"/>
          <w:numId w:val="48"/>
        </w:numPr>
        <w:spacing w:line="280" w:lineRule="auto"/>
        <w:jc w:val="both"/>
        <w:rPr>
          <w:rFonts w:asciiTheme="minorHAnsi" w:hAnsiTheme="minorHAnsi"/>
          <w:sz w:val="22"/>
          <w:szCs w:val="22"/>
        </w:rPr>
      </w:pPr>
      <w:r>
        <w:rPr>
          <w:rFonts w:asciiTheme="minorHAnsi" w:hAnsiTheme="minorHAnsi"/>
          <w:sz w:val="22"/>
          <w:szCs w:val="22"/>
        </w:rPr>
        <w:t xml:space="preserve">Study findings do not provide </w:t>
      </w:r>
      <w:proofErr w:type="gramStart"/>
      <w:r>
        <w:rPr>
          <w:rFonts w:asciiTheme="minorHAnsi" w:hAnsiTheme="minorHAnsi"/>
          <w:sz w:val="22"/>
          <w:szCs w:val="22"/>
        </w:rPr>
        <w:t>sufficient</w:t>
      </w:r>
      <w:proofErr w:type="gramEnd"/>
      <w:r>
        <w:rPr>
          <w:rFonts w:asciiTheme="minorHAnsi" w:hAnsiTheme="minorHAnsi"/>
          <w:sz w:val="22"/>
          <w:szCs w:val="22"/>
        </w:rPr>
        <w:t xml:space="preserve"> evidence to support ORR policy updates.</w:t>
      </w:r>
    </w:p>
    <w:p w14:paraId="32B00A81" w14:textId="77777777" w:rsidR="00447CEE" w:rsidRPr="00A216F1" w:rsidRDefault="00447CEE" w:rsidP="00447CEE">
      <w:pPr>
        <w:spacing w:line="280" w:lineRule="auto"/>
        <w:ind w:left="360"/>
        <w:jc w:val="both"/>
        <w:rPr>
          <w:rFonts w:asciiTheme="minorHAnsi" w:hAnsiTheme="minorHAnsi"/>
        </w:rPr>
      </w:pPr>
    </w:p>
    <w:p w14:paraId="268FD68C" w14:textId="77777777" w:rsidR="00447CEE" w:rsidRPr="00A216F1" w:rsidRDefault="00447CEE" w:rsidP="00447CEE">
      <w:pPr>
        <w:spacing w:line="280" w:lineRule="auto"/>
        <w:jc w:val="both"/>
        <w:rPr>
          <w:rFonts w:asciiTheme="minorHAnsi" w:hAnsiTheme="minorHAnsi"/>
        </w:rPr>
      </w:pPr>
      <w:r w:rsidRPr="00A216F1">
        <w:rPr>
          <w:rFonts w:asciiTheme="minorHAnsi" w:hAnsiTheme="minorHAnsi"/>
        </w:rPr>
        <w:t>Critical Success factor</w:t>
      </w:r>
      <w:r>
        <w:rPr>
          <w:rFonts w:asciiTheme="minorHAnsi" w:hAnsiTheme="minorHAnsi"/>
        </w:rPr>
        <w:t>s:</w:t>
      </w:r>
    </w:p>
    <w:p w14:paraId="772690F9" w14:textId="77777777" w:rsidR="00447CEE" w:rsidRPr="0013434C" w:rsidRDefault="00447CEE" w:rsidP="00AA0C86">
      <w:pPr>
        <w:pStyle w:val="ListParagraph"/>
        <w:numPr>
          <w:ilvl w:val="0"/>
          <w:numId w:val="48"/>
        </w:numPr>
        <w:spacing w:line="280" w:lineRule="auto"/>
        <w:jc w:val="both"/>
        <w:rPr>
          <w:rFonts w:asciiTheme="minorHAnsi" w:hAnsiTheme="minorHAnsi"/>
          <w:sz w:val="22"/>
          <w:szCs w:val="22"/>
        </w:rPr>
      </w:pPr>
      <w:r>
        <w:rPr>
          <w:rFonts w:asciiTheme="minorHAnsi" w:hAnsiTheme="minorHAnsi"/>
          <w:sz w:val="22"/>
          <w:szCs w:val="22"/>
        </w:rPr>
        <w:t>Demonstrated e</w:t>
      </w:r>
      <w:r w:rsidRPr="0013434C">
        <w:rPr>
          <w:rFonts w:asciiTheme="minorHAnsi" w:hAnsiTheme="minorHAnsi"/>
          <w:sz w:val="22"/>
          <w:szCs w:val="22"/>
        </w:rPr>
        <w:t xml:space="preserve">ngagement with key industry stakeholders </w:t>
      </w:r>
      <w:r>
        <w:rPr>
          <w:rFonts w:asciiTheme="minorHAnsi" w:hAnsiTheme="minorHAnsi"/>
          <w:sz w:val="22"/>
          <w:szCs w:val="22"/>
        </w:rPr>
        <w:t>to identify health, safety and wellbeing effects of crowds</w:t>
      </w:r>
      <w:r w:rsidRPr="0013434C">
        <w:rPr>
          <w:rFonts w:asciiTheme="minorHAnsi" w:hAnsiTheme="minorHAnsi"/>
          <w:sz w:val="22"/>
          <w:szCs w:val="22"/>
        </w:rPr>
        <w:t>.</w:t>
      </w:r>
    </w:p>
    <w:p w14:paraId="1D9491AD" w14:textId="77777777" w:rsidR="00447CEE" w:rsidRDefault="00447CEE" w:rsidP="00AA0C86">
      <w:pPr>
        <w:pStyle w:val="ListParagraph"/>
        <w:numPr>
          <w:ilvl w:val="0"/>
          <w:numId w:val="48"/>
        </w:numPr>
        <w:spacing w:line="280" w:lineRule="auto"/>
        <w:jc w:val="both"/>
        <w:rPr>
          <w:rFonts w:asciiTheme="minorHAnsi" w:hAnsiTheme="minorHAnsi"/>
          <w:sz w:val="22"/>
          <w:szCs w:val="22"/>
        </w:rPr>
      </w:pPr>
      <w:r>
        <w:rPr>
          <w:rFonts w:asciiTheme="minorHAnsi" w:hAnsiTheme="minorHAnsi"/>
          <w:sz w:val="22"/>
          <w:szCs w:val="22"/>
        </w:rPr>
        <w:t>A</w:t>
      </w:r>
      <w:r w:rsidRPr="00A216F1">
        <w:rPr>
          <w:rFonts w:asciiTheme="minorHAnsi" w:hAnsiTheme="minorHAnsi"/>
          <w:sz w:val="22"/>
          <w:szCs w:val="22"/>
        </w:rPr>
        <w:t xml:space="preserve"> clear </w:t>
      </w:r>
      <w:r>
        <w:rPr>
          <w:rFonts w:asciiTheme="minorHAnsi" w:hAnsiTheme="minorHAnsi"/>
          <w:sz w:val="22"/>
          <w:szCs w:val="22"/>
        </w:rPr>
        <w:t xml:space="preserve">and robust </w:t>
      </w:r>
      <w:r w:rsidRPr="00A216F1">
        <w:rPr>
          <w:rFonts w:asciiTheme="minorHAnsi" w:hAnsiTheme="minorHAnsi"/>
          <w:sz w:val="22"/>
          <w:szCs w:val="22"/>
        </w:rPr>
        <w:t>conclusion</w:t>
      </w:r>
      <w:r>
        <w:rPr>
          <w:rFonts w:asciiTheme="minorHAnsi" w:hAnsiTheme="minorHAnsi"/>
          <w:sz w:val="22"/>
          <w:szCs w:val="22"/>
        </w:rPr>
        <w:t xml:space="preserve">, which provides ORR with the </w:t>
      </w:r>
      <w:proofErr w:type="gramStart"/>
      <w:r>
        <w:rPr>
          <w:rFonts w:asciiTheme="minorHAnsi" w:hAnsiTheme="minorHAnsi"/>
          <w:sz w:val="22"/>
          <w:szCs w:val="22"/>
        </w:rPr>
        <w:t>sufficient</w:t>
      </w:r>
      <w:proofErr w:type="gramEnd"/>
      <w:r>
        <w:rPr>
          <w:rFonts w:asciiTheme="minorHAnsi" w:hAnsiTheme="minorHAnsi"/>
          <w:sz w:val="22"/>
          <w:szCs w:val="22"/>
        </w:rPr>
        <w:t xml:space="preserve"> information to inform their policy position. </w:t>
      </w:r>
    </w:p>
    <w:p w14:paraId="67A55F01" w14:textId="77777777" w:rsidR="00447CEE" w:rsidRDefault="00447CEE" w:rsidP="00447CEE">
      <w:pPr>
        <w:pStyle w:val="Heading1"/>
        <w:numPr>
          <w:ilvl w:val="0"/>
          <w:numId w:val="0"/>
        </w:numPr>
        <w:pBdr>
          <w:top w:val="single" w:sz="12" w:space="0" w:color="0F1B55"/>
        </w:pBdr>
        <w:suppressAutoHyphens/>
        <w:autoSpaceDE w:val="0"/>
        <w:autoSpaceDN w:val="0"/>
        <w:adjustRightInd w:val="0"/>
        <w:spacing w:before="240" w:after="0" w:line="300" w:lineRule="atLeast"/>
        <w:jc w:val="both"/>
        <w:rPr>
          <w:rFonts w:ascii="Times New Roman" w:hAnsi="Times New Roman" w:cs="Times New Roman"/>
          <w:color w:val="auto"/>
          <w:sz w:val="16"/>
          <w:szCs w:val="16"/>
          <w:lang w:eastAsia="en-US"/>
        </w:rPr>
      </w:pPr>
    </w:p>
    <w:p w14:paraId="4E3A9C4E" w14:textId="77777777" w:rsidR="00447CEE" w:rsidRDefault="00447CEE" w:rsidP="00447CEE">
      <w:pPr>
        <w:rPr>
          <w:rFonts w:ascii="Calibri" w:hAnsi="Calibri" w:cs="Arial"/>
          <w:color w:val="00968E"/>
          <w:sz w:val="36"/>
          <w:lang w:eastAsia="en-GB"/>
        </w:rPr>
      </w:pPr>
      <w:r>
        <w:br w:type="page"/>
      </w:r>
    </w:p>
    <w:p w14:paraId="4F58B9E8" w14:textId="26C1CF4C" w:rsidR="00447CEE" w:rsidRPr="00E52B87" w:rsidRDefault="00447CEE" w:rsidP="00E52B87">
      <w:pPr>
        <w:pStyle w:val="NoSpacing"/>
        <w:rPr>
          <w:rFonts w:asciiTheme="minorHAnsi" w:hAnsiTheme="minorHAnsi" w:cs="Arial"/>
        </w:rPr>
        <w:sectPr w:rsidR="00447CEE" w:rsidRPr="00E52B87" w:rsidSect="0024761A">
          <w:headerReference w:type="even" r:id="rId20"/>
          <w:headerReference w:type="default" r:id="rId21"/>
          <w:footerReference w:type="even" r:id="rId22"/>
          <w:footerReference w:type="default" r:id="rId23"/>
          <w:headerReference w:type="first" r:id="rId24"/>
          <w:pgSz w:w="11906" w:h="16838"/>
          <w:pgMar w:top="1440" w:right="1800" w:bottom="1560" w:left="1800" w:header="708" w:footer="708" w:gutter="0"/>
          <w:cols w:space="708"/>
          <w:docGrid w:linePitch="360"/>
        </w:sectPr>
      </w:pPr>
    </w:p>
    <w:p w14:paraId="706CDEB6" w14:textId="77777777" w:rsidR="00E52B87" w:rsidRPr="008A1B60" w:rsidRDefault="00E52B87" w:rsidP="00E52B87">
      <w:pPr>
        <w:jc w:val="center"/>
        <w:rPr>
          <w:rFonts w:asciiTheme="minorHAnsi" w:hAnsiTheme="minorHAnsi"/>
          <w:b/>
        </w:rPr>
      </w:pPr>
      <w:r w:rsidRPr="008A1B60">
        <w:rPr>
          <w:rFonts w:asciiTheme="minorHAnsi" w:hAnsiTheme="minorHAnsi"/>
          <w:b/>
        </w:rPr>
        <w:lastRenderedPageBreak/>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w:t>
      </w:r>
      <w:proofErr w:type="gramStart"/>
      <w:r w:rsidRPr="00E52B87">
        <w:rPr>
          <w:rFonts w:asciiTheme="minorHAnsi" w:hAnsiTheme="minorHAnsi"/>
        </w:rPr>
        <w:t>for the purpose of</w:t>
      </w:r>
      <w:proofErr w:type="gramEnd"/>
      <w:r w:rsidRPr="00E52B87">
        <w:rPr>
          <w:rFonts w:asciiTheme="minorHAnsi" w:hAnsiTheme="minorHAnsi"/>
        </w:rPr>
        <w:t xml:space="preserve">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12"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4"/>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3605A6">
        <w:rPr>
          <w:rFonts w:asciiTheme="minorHAnsi" w:hAnsiTheme="minorHAnsi" w:cs="Arial"/>
          <w:b/>
          <w:bCs/>
          <w:sz w:val="22"/>
          <w:szCs w:val="22"/>
        </w:rPr>
      </w:r>
      <w:r w:rsidR="003605A6">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3605A6"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12"/>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25"/>
      <w:footerReference w:type="even" r:id="rId26"/>
      <w:footerReference w:type="default" r:id="rId27"/>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5F81" w14:textId="77777777" w:rsidR="00AA0C86" w:rsidRDefault="00AA0C86" w:rsidP="0003785D">
      <w:r>
        <w:separator/>
      </w:r>
    </w:p>
  </w:endnote>
  <w:endnote w:type="continuationSeparator" w:id="0">
    <w:p w14:paraId="257D43A2" w14:textId="77777777" w:rsidR="00AA0C86" w:rsidRDefault="00AA0C86"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69CE785A" w:rsidR="003605A6" w:rsidRDefault="00360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2B9D60" w14:textId="77777777" w:rsidR="003605A6" w:rsidRDefault="0036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2FD4849C" w:rsidR="003605A6" w:rsidRPr="00F735CB" w:rsidRDefault="003605A6"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3605A6" w:rsidRDefault="003605A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3605A6" w:rsidRDefault="00360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9149" w14:textId="2B8D71E8" w:rsidR="003605A6" w:rsidRDefault="003605A6" w:rsidP="00674166">
    <w:pPr>
      <w:pStyle w:val="FooterLeft"/>
    </w:pPr>
    <w:r>
      <w:fldChar w:fldCharType="begin"/>
    </w:r>
    <w:r>
      <w:instrText xml:space="preserve"> PAGE   \* MERGEFORMAT </w:instrText>
    </w:r>
    <w:r>
      <w:fldChar w:fldCharType="separate"/>
    </w:r>
    <w:r>
      <w:rPr>
        <w:noProof/>
      </w:rPr>
      <w:t>20</w:t>
    </w:r>
    <w:r>
      <w:rPr>
        <w:noProof/>
      </w:rPr>
      <w:fldChar w:fldCharType="end"/>
    </w:r>
    <w:r>
      <w:rPr>
        <w:noProof/>
      </w:rPr>
      <w:tab/>
      <w:t>Internal</w:t>
    </w:r>
    <w:r>
      <w:rPr>
        <w:noProof/>
      </w:rPr>
      <w:tab/>
    </w:r>
    <w:r>
      <w:rPr>
        <w:noProof/>
      </w:rPr>
      <w:fldChar w:fldCharType="begin"/>
    </w:r>
    <w:r>
      <w:rPr>
        <w:noProof/>
      </w:rPr>
      <w:instrText xml:space="preserve"> DATE \@ "d-MMM-yy" </w:instrText>
    </w:r>
    <w:r>
      <w:rPr>
        <w:noProof/>
      </w:rPr>
      <w:fldChar w:fldCharType="separate"/>
    </w:r>
    <w:r>
      <w:rPr>
        <w:noProof/>
      </w:rPr>
      <w:t>19-Oct-18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3479" w14:textId="78BBBA49" w:rsidR="003605A6" w:rsidRDefault="003605A6" w:rsidP="00674166">
    <w:pPr>
      <w:pStyle w:val="FooterRight"/>
    </w:pPr>
    <w:r>
      <w:fldChar w:fldCharType="begin"/>
    </w:r>
    <w:r>
      <w:instrText xml:space="preserve"> PAGE   \* MERGEFORMAT </w:instrText>
    </w:r>
    <w:r>
      <w:fldChar w:fldCharType="separate"/>
    </w:r>
    <w:r>
      <w:rPr>
        <w:noProof/>
      </w:rPr>
      <w:t>19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339751DE" w:rsidR="003605A6" w:rsidRDefault="003605A6" w:rsidP="00674166">
    <w:pPr>
      <w:pStyle w:val="FooterLeft"/>
    </w:pPr>
    <w:r>
      <w:fldChar w:fldCharType="begin"/>
    </w:r>
    <w:r>
      <w:instrText xml:space="preserve"> PAGE   \* MERGEFORMAT </w:instrText>
    </w:r>
    <w:r>
      <w:fldChar w:fldCharType="separate"/>
    </w:r>
    <w:r>
      <w:rPr>
        <w:noProof/>
      </w:rPr>
      <w:t>38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419CD421" w:rsidR="003605A6" w:rsidRDefault="003605A6" w:rsidP="00674166">
    <w:pPr>
      <w:pStyle w:val="FooterRight"/>
    </w:pPr>
    <w:r>
      <w:fldChar w:fldCharType="begin"/>
    </w:r>
    <w:r>
      <w:instrText xml:space="preserve"> PAGE   \* MERGEFORMAT </w:instrText>
    </w:r>
    <w:r>
      <w:fldChar w:fldCharType="separate"/>
    </w:r>
    <w:r>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1E52" w14:textId="77777777" w:rsidR="00AA0C86" w:rsidRDefault="00AA0C86" w:rsidP="0003785D">
      <w:r>
        <w:separator/>
      </w:r>
    </w:p>
  </w:footnote>
  <w:footnote w:type="continuationSeparator" w:id="0">
    <w:p w14:paraId="0C01EFAA" w14:textId="77777777" w:rsidR="00AA0C86" w:rsidRDefault="00AA0C86" w:rsidP="0003785D">
      <w:r>
        <w:continuationSeparator/>
      </w:r>
    </w:p>
  </w:footnote>
  <w:footnote w:id="1">
    <w:p w14:paraId="398B283D" w14:textId="77777777" w:rsidR="00447CEE" w:rsidRDefault="00447CEE" w:rsidP="00447CEE">
      <w:pPr>
        <w:pStyle w:val="FootnoteText"/>
      </w:pPr>
      <w:r>
        <w:rPr>
          <w:rStyle w:val="FootnoteReference"/>
        </w:rPr>
        <w:footnoteRef/>
      </w:r>
      <w:r>
        <w:t xml:space="preserve"> </w:t>
      </w:r>
      <w:r w:rsidRPr="00CB2A7D">
        <w:t>http://orr.gov.uk/__data/assets/pdf_file/0014/28013/passenger-rail-usage-2017-18-q4.pdf</w:t>
      </w:r>
    </w:p>
  </w:footnote>
  <w:footnote w:id="2">
    <w:p w14:paraId="2A938613" w14:textId="77777777" w:rsidR="00447CEE" w:rsidRDefault="00447CEE" w:rsidP="00447CEE">
      <w:pPr>
        <w:pStyle w:val="FootnoteText"/>
      </w:pPr>
      <w:r>
        <w:rPr>
          <w:rStyle w:val="FootnoteReference"/>
        </w:rPr>
        <w:footnoteRef/>
      </w:r>
      <w:r>
        <w:t xml:space="preserve"> </w:t>
      </w:r>
      <w:r w:rsidRPr="00021298">
        <w:t>https://www.rssb.co.uk/Library/groups-and-committees/2015-12-08-report-rssb-uk-rail-supply-swot-fourth-draft-submitted.pdf</w:t>
      </w:r>
    </w:p>
  </w:footnote>
  <w:footnote w:id="3">
    <w:p w14:paraId="788B5F8A" w14:textId="77777777" w:rsidR="00447CEE" w:rsidRPr="00A9398C" w:rsidRDefault="00447CEE" w:rsidP="00447CEE">
      <w:pPr>
        <w:pStyle w:val="FootnoteText"/>
      </w:pPr>
      <w:r>
        <w:rPr>
          <w:rStyle w:val="FootnoteReference"/>
        </w:rPr>
        <w:footnoteRef/>
      </w:r>
      <w:r>
        <w:t xml:space="preserve"> </w:t>
      </w:r>
      <w:r w:rsidRPr="005B3D0D">
        <w:t>https://www.rsph.org.uk/our-work/policy/wellbeing/commuter-health.html</w:t>
      </w:r>
    </w:p>
  </w:footnote>
  <w:footnote w:id="4">
    <w:p w14:paraId="383B7734" w14:textId="77777777" w:rsidR="003605A6" w:rsidRPr="00B13B50" w:rsidRDefault="003605A6"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3605A6" w:rsidRDefault="003605A6">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3605A6" w:rsidRDefault="003605A6" w:rsidP="00D2105A">
                          <w:r w:rsidRPr="00FD024D">
                            <w:rPr>
                              <w:noProof/>
                              <w:lang w:eastAsia="en-GB"/>
                            </w:rPr>
                            <w:drawing>
                              <wp:inline distT="0" distB="0" distL="0" distR="0" wp14:anchorId="01F826B5" wp14:editId="27F1ADBF">
                                <wp:extent cx="110490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3605A6" w:rsidRDefault="003605A6" w:rsidP="00D2105A">
                    <w:r w:rsidRPr="00FD024D">
                      <w:rPr>
                        <w:noProof/>
                        <w:lang w:eastAsia="en-GB"/>
                      </w:rPr>
                      <w:drawing>
                        <wp:inline distT="0" distB="0" distL="0" distR="0" wp14:anchorId="01F826B5" wp14:editId="27F1ADBF">
                          <wp:extent cx="1104900" cy="769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96C7" w14:textId="77777777" w:rsidR="003605A6" w:rsidRDefault="00360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344D" w14:textId="77777777" w:rsidR="003605A6" w:rsidRPr="0003785D" w:rsidRDefault="003605A6" w:rsidP="0003785D">
    <w:pPr>
      <w:pStyle w:val="Image"/>
    </w:pPr>
    <w:r>
      <w:rPr>
        <w:noProof/>
        <w:lang w:eastAsia="en-GB"/>
      </w:rPr>
      <w:drawing>
        <wp:inline distT="0" distB="0" distL="0" distR="0" wp14:anchorId="40B1F8DA" wp14:editId="06A49865">
          <wp:extent cx="1256030" cy="699770"/>
          <wp:effectExtent l="0" t="0" r="1270" b="5080"/>
          <wp:docPr id="3" name="Picture 3"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E51E" w14:textId="77777777" w:rsidR="003605A6" w:rsidRDefault="00360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3605A6" w:rsidRPr="0003785D" w:rsidRDefault="003605A6"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07827"/>
    <w:multiLevelType w:val="hybridMultilevel"/>
    <w:tmpl w:val="ED86A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4B1841"/>
    <w:multiLevelType w:val="hybridMultilevel"/>
    <w:tmpl w:val="C742C6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148DE"/>
    <w:multiLevelType w:val="hybridMultilevel"/>
    <w:tmpl w:val="497C7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04E0058"/>
    <w:multiLevelType w:val="multilevel"/>
    <w:tmpl w:val="C174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C38A3"/>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E818E8"/>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A3610DB"/>
    <w:multiLevelType w:val="hybridMultilevel"/>
    <w:tmpl w:val="C640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F716B2"/>
    <w:multiLevelType w:val="hybridMultilevel"/>
    <w:tmpl w:val="A8A0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611FFD"/>
    <w:multiLevelType w:val="hybridMultilevel"/>
    <w:tmpl w:val="CC74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B5501"/>
    <w:multiLevelType w:val="hybridMultilevel"/>
    <w:tmpl w:val="DA709C7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28" w15:restartNumberingAfterBreak="0">
    <w:nsid w:val="429C1032"/>
    <w:multiLevelType w:val="multilevel"/>
    <w:tmpl w:val="689228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34905FF"/>
    <w:multiLevelType w:val="hybridMultilevel"/>
    <w:tmpl w:val="8AF0C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B0D95"/>
    <w:multiLevelType w:val="hybridMultilevel"/>
    <w:tmpl w:val="7024AA76"/>
    <w:lvl w:ilvl="0" w:tplc="DEE81EF8">
      <w:start w:val="1"/>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4"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6" w15:restartNumberingAfterBreak="0">
    <w:nsid w:val="5FCF6118"/>
    <w:multiLevelType w:val="multilevel"/>
    <w:tmpl w:val="6360EEA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106009A"/>
    <w:multiLevelType w:val="hybridMultilevel"/>
    <w:tmpl w:val="8372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090BC0"/>
    <w:multiLevelType w:val="hybridMultilevel"/>
    <w:tmpl w:val="CC86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BA6DCB"/>
    <w:multiLevelType w:val="hybridMultilevel"/>
    <w:tmpl w:val="9656D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45"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0E14257"/>
    <w:multiLevelType w:val="hybridMultilevel"/>
    <w:tmpl w:val="11D2E8C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7" w15:restartNumberingAfterBreak="0">
    <w:nsid w:val="717D114B"/>
    <w:multiLevelType w:val="hybridMultilevel"/>
    <w:tmpl w:val="3D52C8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51"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53"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2"/>
  </w:num>
  <w:num w:numId="2">
    <w:abstractNumId w:val="21"/>
  </w:num>
  <w:num w:numId="3">
    <w:abstractNumId w:val="15"/>
  </w:num>
  <w:num w:numId="4">
    <w:abstractNumId w:val="26"/>
  </w:num>
  <w:num w:numId="5">
    <w:abstractNumId w:val="45"/>
  </w:num>
  <w:num w:numId="6">
    <w:abstractNumId w:val="0"/>
  </w:num>
  <w:num w:numId="7">
    <w:abstractNumId w:val="50"/>
  </w:num>
  <w:num w:numId="8">
    <w:abstractNumId w:val="44"/>
  </w:num>
  <w:num w:numId="9">
    <w:abstractNumId w:val="1"/>
  </w:num>
  <w:num w:numId="10">
    <w:abstractNumId w:val="27"/>
  </w:num>
  <w:num w:numId="11">
    <w:abstractNumId w:val="52"/>
  </w:num>
  <w:num w:numId="12">
    <w:abstractNumId w:val="3"/>
  </w:num>
  <w:num w:numId="13">
    <w:abstractNumId w:val="51"/>
  </w:num>
  <w:num w:numId="14">
    <w:abstractNumId w:val="34"/>
  </w:num>
  <w:num w:numId="15">
    <w:abstractNumId w:val="31"/>
  </w:num>
  <w:num w:numId="16">
    <w:abstractNumId w:val="6"/>
  </w:num>
  <w:num w:numId="17">
    <w:abstractNumId w:val="8"/>
  </w:num>
  <w:num w:numId="18">
    <w:abstractNumId w:val="42"/>
  </w:num>
  <w:num w:numId="19">
    <w:abstractNumId w:val="11"/>
  </w:num>
  <w:num w:numId="20">
    <w:abstractNumId w:val="22"/>
  </w:num>
  <w:num w:numId="21">
    <w:abstractNumId w:val="23"/>
  </w:num>
  <w:num w:numId="22">
    <w:abstractNumId w:val="33"/>
  </w:num>
  <w:num w:numId="23">
    <w:abstractNumId w:val="4"/>
  </w:num>
  <w:num w:numId="24">
    <w:abstractNumId w:val="5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9"/>
  </w:num>
  <w:num w:numId="34">
    <w:abstractNumId w:val="5"/>
  </w:num>
  <w:num w:numId="35">
    <w:abstractNumId w:val="39"/>
  </w:num>
  <w:num w:numId="36">
    <w:abstractNumId w:val="18"/>
  </w:num>
  <w:num w:numId="37">
    <w:abstractNumId w:val="9"/>
  </w:num>
  <w:num w:numId="38">
    <w:abstractNumId w:val="48"/>
  </w:num>
  <w:num w:numId="39">
    <w:abstractNumId w:val="17"/>
  </w:num>
  <w:num w:numId="40">
    <w:abstractNumId w:val="46"/>
  </w:num>
  <w:num w:numId="41">
    <w:abstractNumId w:val="7"/>
  </w:num>
  <w:num w:numId="42">
    <w:abstractNumId w:val="20"/>
  </w:num>
  <w:num w:numId="43">
    <w:abstractNumId w:val="28"/>
  </w:num>
  <w:num w:numId="44">
    <w:abstractNumId w:val="10"/>
  </w:num>
  <w:num w:numId="45">
    <w:abstractNumId w:val="43"/>
  </w:num>
  <w:num w:numId="46">
    <w:abstractNumId w:val="29"/>
  </w:num>
  <w:num w:numId="47">
    <w:abstractNumId w:val="14"/>
  </w:num>
  <w:num w:numId="48">
    <w:abstractNumId w:val="32"/>
  </w:num>
  <w:num w:numId="49">
    <w:abstractNumId w:val="25"/>
  </w:num>
  <w:num w:numId="50">
    <w:abstractNumId w:val="36"/>
  </w:num>
  <w:num w:numId="51">
    <w:abstractNumId w:val="47"/>
  </w:num>
  <w:num w:numId="52">
    <w:abstractNumId w:val="19"/>
  </w:num>
  <w:num w:numId="53">
    <w:abstractNumId w:val="12"/>
  </w:num>
  <w:num w:numId="54">
    <w:abstractNumId w:val="24"/>
  </w:num>
  <w:num w:numId="55">
    <w:abstractNumId w:val="37"/>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6276"/>
    <w:rsid w:val="0003785D"/>
    <w:rsid w:val="000472B8"/>
    <w:rsid w:val="0005275F"/>
    <w:rsid w:val="000909A8"/>
    <w:rsid w:val="00095757"/>
    <w:rsid w:val="00095A03"/>
    <w:rsid w:val="000B1291"/>
    <w:rsid w:val="000B2F2E"/>
    <w:rsid w:val="000B3445"/>
    <w:rsid w:val="000D3F24"/>
    <w:rsid w:val="000E1B11"/>
    <w:rsid w:val="000E1C02"/>
    <w:rsid w:val="000F3413"/>
    <w:rsid w:val="001007D1"/>
    <w:rsid w:val="00100BAD"/>
    <w:rsid w:val="00105AA8"/>
    <w:rsid w:val="00133D8D"/>
    <w:rsid w:val="00134A7B"/>
    <w:rsid w:val="001562F5"/>
    <w:rsid w:val="001620DB"/>
    <w:rsid w:val="001640EB"/>
    <w:rsid w:val="00180DB2"/>
    <w:rsid w:val="00191F60"/>
    <w:rsid w:val="001B4560"/>
    <w:rsid w:val="001F0115"/>
    <w:rsid w:val="001F22B3"/>
    <w:rsid w:val="001F2882"/>
    <w:rsid w:val="002012F5"/>
    <w:rsid w:val="0020622A"/>
    <w:rsid w:val="00210091"/>
    <w:rsid w:val="002345D7"/>
    <w:rsid w:val="0024761A"/>
    <w:rsid w:val="002521D4"/>
    <w:rsid w:val="00255F0B"/>
    <w:rsid w:val="002569DA"/>
    <w:rsid w:val="0027209C"/>
    <w:rsid w:val="002A7571"/>
    <w:rsid w:val="002F6E87"/>
    <w:rsid w:val="00301B46"/>
    <w:rsid w:val="00341003"/>
    <w:rsid w:val="003605A6"/>
    <w:rsid w:val="00396EDA"/>
    <w:rsid w:val="00397F46"/>
    <w:rsid w:val="003A7C7B"/>
    <w:rsid w:val="003E0CE2"/>
    <w:rsid w:val="004109CE"/>
    <w:rsid w:val="004236BB"/>
    <w:rsid w:val="00443FAF"/>
    <w:rsid w:val="00447CEE"/>
    <w:rsid w:val="004666E1"/>
    <w:rsid w:val="004C5BAF"/>
    <w:rsid w:val="005170FA"/>
    <w:rsid w:val="00517142"/>
    <w:rsid w:val="00523E0C"/>
    <w:rsid w:val="005257D3"/>
    <w:rsid w:val="005302A4"/>
    <w:rsid w:val="005356EB"/>
    <w:rsid w:val="00546361"/>
    <w:rsid w:val="00547F63"/>
    <w:rsid w:val="00565059"/>
    <w:rsid w:val="00573ED0"/>
    <w:rsid w:val="005830C1"/>
    <w:rsid w:val="005C1DDB"/>
    <w:rsid w:val="005E0FA3"/>
    <w:rsid w:val="005F1D65"/>
    <w:rsid w:val="006064D2"/>
    <w:rsid w:val="00620FA0"/>
    <w:rsid w:val="0062110D"/>
    <w:rsid w:val="00674166"/>
    <w:rsid w:val="00686C5A"/>
    <w:rsid w:val="006C73E8"/>
    <w:rsid w:val="006D1C93"/>
    <w:rsid w:val="006E2708"/>
    <w:rsid w:val="00705233"/>
    <w:rsid w:val="007135E2"/>
    <w:rsid w:val="00722CCB"/>
    <w:rsid w:val="0072579B"/>
    <w:rsid w:val="0072709F"/>
    <w:rsid w:val="007B3B84"/>
    <w:rsid w:val="007C61C6"/>
    <w:rsid w:val="008234CC"/>
    <w:rsid w:val="00823AFA"/>
    <w:rsid w:val="00833C7A"/>
    <w:rsid w:val="00846110"/>
    <w:rsid w:val="00856404"/>
    <w:rsid w:val="00896506"/>
    <w:rsid w:val="008A1B60"/>
    <w:rsid w:val="008A76C3"/>
    <w:rsid w:val="008C0F62"/>
    <w:rsid w:val="008D63D1"/>
    <w:rsid w:val="008F04B0"/>
    <w:rsid w:val="00902E89"/>
    <w:rsid w:val="00916E86"/>
    <w:rsid w:val="00923B5C"/>
    <w:rsid w:val="00936D92"/>
    <w:rsid w:val="009437FF"/>
    <w:rsid w:val="0095074C"/>
    <w:rsid w:val="0095659E"/>
    <w:rsid w:val="00971DFA"/>
    <w:rsid w:val="00986D30"/>
    <w:rsid w:val="009A43CE"/>
    <w:rsid w:val="009E1F97"/>
    <w:rsid w:val="009E24D2"/>
    <w:rsid w:val="009E3560"/>
    <w:rsid w:val="00A12089"/>
    <w:rsid w:val="00A121D7"/>
    <w:rsid w:val="00A13EC8"/>
    <w:rsid w:val="00A24D23"/>
    <w:rsid w:val="00A41D4A"/>
    <w:rsid w:val="00A550EF"/>
    <w:rsid w:val="00A65E0A"/>
    <w:rsid w:val="00A675E0"/>
    <w:rsid w:val="00A85B19"/>
    <w:rsid w:val="00A92A2B"/>
    <w:rsid w:val="00AA0C86"/>
    <w:rsid w:val="00B24A32"/>
    <w:rsid w:val="00B34E30"/>
    <w:rsid w:val="00B928F8"/>
    <w:rsid w:val="00B9637C"/>
    <w:rsid w:val="00BA0F7B"/>
    <w:rsid w:val="00BB37E9"/>
    <w:rsid w:val="00BC31A4"/>
    <w:rsid w:val="00BC4A28"/>
    <w:rsid w:val="00BE38C8"/>
    <w:rsid w:val="00C075B2"/>
    <w:rsid w:val="00C15913"/>
    <w:rsid w:val="00C411AA"/>
    <w:rsid w:val="00C577A6"/>
    <w:rsid w:val="00C62BAC"/>
    <w:rsid w:val="00CB219F"/>
    <w:rsid w:val="00CB60A5"/>
    <w:rsid w:val="00CC0375"/>
    <w:rsid w:val="00CC2358"/>
    <w:rsid w:val="00CD2E8D"/>
    <w:rsid w:val="00D11754"/>
    <w:rsid w:val="00D2105A"/>
    <w:rsid w:val="00D211DD"/>
    <w:rsid w:val="00D371CD"/>
    <w:rsid w:val="00D63BF7"/>
    <w:rsid w:val="00D67207"/>
    <w:rsid w:val="00D67EE0"/>
    <w:rsid w:val="00DB1D9D"/>
    <w:rsid w:val="00DD3C0B"/>
    <w:rsid w:val="00DE7DA7"/>
    <w:rsid w:val="00DF020E"/>
    <w:rsid w:val="00DF14FB"/>
    <w:rsid w:val="00DF3928"/>
    <w:rsid w:val="00DF4F28"/>
    <w:rsid w:val="00DF7319"/>
    <w:rsid w:val="00E00C43"/>
    <w:rsid w:val="00E04231"/>
    <w:rsid w:val="00E32EB0"/>
    <w:rsid w:val="00E36361"/>
    <w:rsid w:val="00E52B87"/>
    <w:rsid w:val="00E615FD"/>
    <w:rsid w:val="00E63F40"/>
    <w:rsid w:val="00E958C1"/>
    <w:rsid w:val="00EC2C5A"/>
    <w:rsid w:val="00F300B5"/>
    <w:rsid w:val="00F35CAF"/>
    <w:rsid w:val="00F37E07"/>
    <w:rsid w:val="00F47E34"/>
    <w:rsid w:val="00F62B1B"/>
    <w:rsid w:val="00F735CB"/>
    <w:rsid w:val="00FA1E73"/>
    <w:rsid w:val="00FB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lsdException w:name="annotation text" w:semiHidden="1"/>
    <w:lsdException w:name="header" w:uiPriority="99"/>
    <w:lsdException w:name="footer" w:uiPriority="99"/>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uiPriority w:val="99"/>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uiPriority w:val="99"/>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semiHidden/>
    <w:rsid w:val="00E52B87"/>
    <w:rPr>
      <w:sz w:val="16"/>
      <w:szCs w:val="16"/>
    </w:rPr>
  </w:style>
  <w:style w:type="paragraph" w:styleId="CommentText">
    <w:name w:val="annotation text"/>
    <w:basedOn w:val="Normal"/>
    <w:link w:val="CommentTextChar"/>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rsid w:val="00E52B87"/>
    <w:rPr>
      <w:rFonts w:ascii="Arial" w:hAnsi="Arial"/>
    </w:rPr>
  </w:style>
  <w:style w:type="character" w:styleId="FootnoteReference">
    <w:name w:val="footnote reference"/>
    <w:basedOn w:val="DefaultParagraphFont"/>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uiPriority w:val="99"/>
    <w:rsid w:val="00E52B87"/>
    <w:rPr>
      <w:rFonts w:asciiTheme="minorHAnsi" w:hAnsiTheme="minorHAnsi"/>
      <w:sz w:val="18"/>
      <w:lang w:eastAsia="en-US"/>
    </w:rPr>
  </w:style>
  <w:style w:type="character" w:customStyle="1" w:styleId="FooterChar">
    <w:name w:val="Footer Char"/>
    <w:basedOn w:val="DefaultParagraphFont"/>
    <w:link w:val="Footer"/>
    <w:uiPriority w:val="99"/>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parkrail.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footer" Target="footer4.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2.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3.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4.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C07895-86B2-4449-A396-9DC1320E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0</TotalTime>
  <Pages>32</Pages>
  <Words>7856</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52531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2018-10-19T09:08:00Z</dcterms:created>
  <dcterms:modified xsi:type="dcterms:W3CDTF">2018-10-19T09:08:00Z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