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07B3F" w14:textId="4D2FAA98" w:rsidR="006B15B8" w:rsidRPr="00072E2E" w:rsidRDefault="0018395C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72E2E">
        <w:rPr>
          <w:rFonts w:ascii="Arial" w:hAnsi="Arial" w:cs="Arial"/>
          <w:b/>
          <w:sz w:val="24"/>
          <w:szCs w:val="24"/>
        </w:rPr>
        <w:t xml:space="preserve">Project brief for the development of a </w:t>
      </w:r>
      <w:r w:rsidR="007A1D7F" w:rsidRPr="00072E2E">
        <w:rPr>
          <w:rFonts w:ascii="Arial" w:hAnsi="Arial" w:cs="Arial"/>
          <w:b/>
          <w:sz w:val="24"/>
          <w:szCs w:val="24"/>
        </w:rPr>
        <w:t xml:space="preserve">Pan- Lancashire </w:t>
      </w:r>
      <w:r w:rsidR="00520ECB" w:rsidRPr="00072E2E">
        <w:rPr>
          <w:rFonts w:ascii="Arial" w:hAnsi="Arial" w:cs="Arial"/>
          <w:b/>
          <w:sz w:val="24"/>
          <w:szCs w:val="24"/>
        </w:rPr>
        <w:t>Housing Strategy</w:t>
      </w:r>
      <w:r w:rsidRPr="00072E2E">
        <w:rPr>
          <w:rFonts w:ascii="Arial" w:hAnsi="Arial" w:cs="Arial"/>
          <w:b/>
          <w:sz w:val="24"/>
          <w:szCs w:val="24"/>
        </w:rPr>
        <w:t xml:space="preserve"> and Action Plan</w:t>
      </w:r>
      <w:r w:rsidR="00520ECB" w:rsidRPr="00072E2E">
        <w:rPr>
          <w:rFonts w:ascii="Arial" w:hAnsi="Arial" w:cs="Arial"/>
          <w:b/>
          <w:sz w:val="24"/>
          <w:szCs w:val="24"/>
        </w:rPr>
        <w:t xml:space="preserve"> </w:t>
      </w:r>
      <w:r w:rsidRPr="00072E2E">
        <w:rPr>
          <w:rFonts w:ascii="Arial" w:hAnsi="Arial" w:cs="Arial"/>
          <w:b/>
          <w:sz w:val="24"/>
          <w:szCs w:val="24"/>
        </w:rPr>
        <w:t xml:space="preserve">for </w:t>
      </w:r>
      <w:r w:rsidR="00FC51C5">
        <w:rPr>
          <w:rFonts w:ascii="Arial" w:hAnsi="Arial" w:cs="Arial"/>
          <w:b/>
          <w:sz w:val="24"/>
          <w:szCs w:val="24"/>
        </w:rPr>
        <w:t>people</w:t>
      </w:r>
      <w:r w:rsidRPr="00072E2E">
        <w:rPr>
          <w:rFonts w:ascii="Arial" w:hAnsi="Arial" w:cs="Arial"/>
          <w:b/>
          <w:sz w:val="24"/>
          <w:szCs w:val="24"/>
        </w:rPr>
        <w:t xml:space="preserve"> with Learning Disabilities and/or Autism</w:t>
      </w:r>
    </w:p>
    <w:p w14:paraId="71C3AFED" w14:textId="61848BBE" w:rsidR="00674912" w:rsidRPr="00072E2E" w:rsidRDefault="0018395C" w:rsidP="004E65FE">
      <w:pPr>
        <w:jc w:val="both"/>
        <w:rPr>
          <w:rFonts w:ascii="Arial" w:hAnsi="Arial" w:cs="Arial"/>
          <w:b/>
          <w:sz w:val="24"/>
          <w:szCs w:val="24"/>
        </w:rPr>
      </w:pPr>
      <w:r w:rsidRPr="00072E2E">
        <w:rPr>
          <w:rFonts w:ascii="Arial" w:hAnsi="Arial" w:cs="Arial"/>
          <w:b/>
          <w:sz w:val="24"/>
          <w:szCs w:val="24"/>
        </w:rPr>
        <w:t xml:space="preserve">Project Title: </w:t>
      </w:r>
      <w:r w:rsidRPr="00946883">
        <w:rPr>
          <w:rFonts w:ascii="Arial" w:hAnsi="Arial" w:cs="Arial"/>
          <w:sz w:val="24"/>
          <w:szCs w:val="24"/>
        </w:rPr>
        <w:t xml:space="preserve">Pan-Lancashire Housing Strategy and </w:t>
      </w:r>
      <w:r w:rsidR="00CD7E49">
        <w:rPr>
          <w:rFonts w:ascii="Arial" w:hAnsi="Arial" w:cs="Arial"/>
          <w:sz w:val="24"/>
          <w:szCs w:val="24"/>
        </w:rPr>
        <w:t>A</w:t>
      </w:r>
      <w:r w:rsidRPr="00946883">
        <w:rPr>
          <w:rFonts w:ascii="Arial" w:hAnsi="Arial" w:cs="Arial"/>
          <w:sz w:val="24"/>
          <w:szCs w:val="24"/>
        </w:rPr>
        <w:t xml:space="preserve">ction Plan for </w:t>
      </w:r>
      <w:r w:rsidR="00FC51C5">
        <w:rPr>
          <w:rFonts w:ascii="Arial" w:hAnsi="Arial" w:cs="Arial"/>
          <w:sz w:val="24"/>
          <w:szCs w:val="24"/>
        </w:rPr>
        <w:t>people</w:t>
      </w:r>
      <w:r w:rsidRPr="00946883">
        <w:rPr>
          <w:rFonts w:ascii="Arial" w:hAnsi="Arial" w:cs="Arial"/>
          <w:sz w:val="24"/>
          <w:szCs w:val="24"/>
        </w:rPr>
        <w:t xml:space="preserve"> with Learning Disabilities and/or Autism</w:t>
      </w:r>
    </w:p>
    <w:p w14:paraId="106E0706" w14:textId="68101B36" w:rsidR="0018395C" w:rsidRPr="00946883" w:rsidRDefault="0018395C" w:rsidP="004E65FE">
      <w:pPr>
        <w:jc w:val="both"/>
        <w:rPr>
          <w:rFonts w:ascii="Arial" w:hAnsi="Arial" w:cs="Arial"/>
          <w:sz w:val="24"/>
          <w:szCs w:val="24"/>
        </w:rPr>
      </w:pPr>
      <w:r w:rsidRPr="00072E2E">
        <w:rPr>
          <w:rFonts w:ascii="Arial" w:hAnsi="Arial" w:cs="Arial"/>
          <w:b/>
          <w:sz w:val="24"/>
          <w:szCs w:val="24"/>
        </w:rPr>
        <w:t xml:space="preserve">Status: </w:t>
      </w:r>
      <w:r w:rsidRPr="00946883">
        <w:rPr>
          <w:rFonts w:ascii="Arial" w:hAnsi="Arial" w:cs="Arial"/>
          <w:sz w:val="24"/>
          <w:szCs w:val="24"/>
        </w:rPr>
        <w:t>Freelance Contract for a 10 week period</w:t>
      </w:r>
    </w:p>
    <w:p w14:paraId="1F724BD7" w14:textId="700E64E6" w:rsidR="0018395C" w:rsidRPr="00946883" w:rsidRDefault="0018395C" w:rsidP="004E65FE">
      <w:pPr>
        <w:jc w:val="both"/>
        <w:rPr>
          <w:rFonts w:ascii="Arial" w:hAnsi="Arial" w:cs="Arial"/>
          <w:sz w:val="24"/>
          <w:szCs w:val="24"/>
        </w:rPr>
      </w:pPr>
      <w:r w:rsidRPr="00072E2E">
        <w:rPr>
          <w:rFonts w:ascii="Arial" w:hAnsi="Arial" w:cs="Arial"/>
          <w:b/>
          <w:sz w:val="24"/>
          <w:szCs w:val="24"/>
        </w:rPr>
        <w:t xml:space="preserve">Fee: </w:t>
      </w:r>
      <w:r w:rsidR="00717A6D" w:rsidRPr="00717A6D">
        <w:rPr>
          <w:rFonts w:ascii="Arial" w:hAnsi="Arial" w:cs="Arial"/>
          <w:sz w:val="24"/>
          <w:szCs w:val="24"/>
        </w:rPr>
        <w:t>P</w:t>
      </w:r>
      <w:r w:rsidRPr="00946883">
        <w:rPr>
          <w:rFonts w:ascii="Arial" w:hAnsi="Arial" w:cs="Arial"/>
          <w:sz w:val="24"/>
          <w:szCs w:val="24"/>
        </w:rPr>
        <w:t xml:space="preserve">ayment schedule to be agreed </w:t>
      </w:r>
    </w:p>
    <w:p w14:paraId="4CF0E2FF" w14:textId="6DBD459A" w:rsidR="0018395C" w:rsidRPr="00946883" w:rsidRDefault="0018395C" w:rsidP="004E65FE">
      <w:pPr>
        <w:jc w:val="both"/>
        <w:rPr>
          <w:rFonts w:ascii="Arial" w:hAnsi="Arial" w:cs="Arial"/>
          <w:sz w:val="24"/>
          <w:szCs w:val="24"/>
        </w:rPr>
      </w:pPr>
      <w:r w:rsidRPr="00072E2E">
        <w:rPr>
          <w:rFonts w:ascii="Arial" w:hAnsi="Arial" w:cs="Arial"/>
          <w:b/>
          <w:sz w:val="24"/>
          <w:szCs w:val="24"/>
        </w:rPr>
        <w:t xml:space="preserve">Reporting to: </w:t>
      </w:r>
      <w:r w:rsidR="00A72D10" w:rsidRPr="00946883">
        <w:rPr>
          <w:rFonts w:ascii="Arial" w:hAnsi="Arial" w:cs="Arial"/>
          <w:sz w:val="24"/>
          <w:szCs w:val="24"/>
        </w:rPr>
        <w:t>Sally Nightingale or Dawn Keightley</w:t>
      </w:r>
    </w:p>
    <w:p w14:paraId="4888F943" w14:textId="6D1294C2" w:rsidR="00946883" w:rsidRDefault="0018395C" w:rsidP="00946883">
      <w:pPr>
        <w:rPr>
          <w:rFonts w:ascii="Arial" w:hAnsi="Arial" w:cs="Arial"/>
          <w:sz w:val="24"/>
          <w:szCs w:val="24"/>
        </w:rPr>
      </w:pPr>
      <w:r w:rsidRPr="00072E2E">
        <w:rPr>
          <w:rFonts w:ascii="Arial" w:hAnsi="Arial" w:cs="Arial"/>
          <w:b/>
          <w:sz w:val="24"/>
          <w:szCs w:val="24"/>
        </w:rPr>
        <w:t xml:space="preserve">Location: </w:t>
      </w:r>
      <w:r w:rsidRPr="00946883">
        <w:rPr>
          <w:rFonts w:ascii="Arial" w:hAnsi="Arial" w:cs="Arial"/>
          <w:sz w:val="24"/>
          <w:szCs w:val="24"/>
        </w:rPr>
        <w:t xml:space="preserve">Meetings will be held in Preston, Lancashire </w:t>
      </w:r>
      <w:r w:rsidR="00A72D10" w:rsidRPr="00946883">
        <w:rPr>
          <w:rFonts w:ascii="Arial" w:hAnsi="Arial" w:cs="Arial"/>
          <w:sz w:val="24"/>
          <w:szCs w:val="24"/>
        </w:rPr>
        <w:t xml:space="preserve">(or surrounding area) </w:t>
      </w:r>
    </w:p>
    <w:p w14:paraId="7CE1D208" w14:textId="77777777" w:rsidR="00946883" w:rsidRPr="00946883" w:rsidRDefault="00946883" w:rsidP="00946883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14:paraId="7B3D2EA6" w14:textId="4411D5B5" w:rsidR="00674912" w:rsidRPr="00674912" w:rsidRDefault="007A1D7F">
      <w:pPr>
        <w:rPr>
          <w:rFonts w:ascii="Arial" w:hAnsi="Arial" w:cs="Arial"/>
          <w:b/>
          <w:sz w:val="24"/>
          <w:szCs w:val="24"/>
        </w:rPr>
      </w:pPr>
      <w:r w:rsidRPr="00674912">
        <w:rPr>
          <w:rFonts w:ascii="Arial" w:hAnsi="Arial" w:cs="Arial"/>
          <w:b/>
          <w:sz w:val="24"/>
          <w:szCs w:val="24"/>
        </w:rPr>
        <w:t>Brief</w:t>
      </w:r>
    </w:p>
    <w:p w14:paraId="1F18C0AF" w14:textId="38253F2F" w:rsidR="00FE7D4C" w:rsidRPr="00674912" w:rsidRDefault="00B8150B" w:rsidP="001B3B03">
      <w:pPr>
        <w:jc w:val="both"/>
        <w:rPr>
          <w:rFonts w:ascii="Arial" w:hAnsi="Arial" w:cs="Arial"/>
          <w:sz w:val="24"/>
          <w:szCs w:val="24"/>
        </w:rPr>
      </w:pPr>
      <w:r w:rsidRPr="00674912">
        <w:rPr>
          <w:rFonts w:ascii="Arial" w:hAnsi="Arial" w:cs="Arial"/>
          <w:sz w:val="24"/>
          <w:szCs w:val="24"/>
        </w:rPr>
        <w:t>The</w:t>
      </w:r>
      <w:r w:rsidR="007A1D7F" w:rsidRPr="00674912">
        <w:rPr>
          <w:rFonts w:ascii="Arial" w:hAnsi="Arial" w:cs="Arial"/>
          <w:sz w:val="24"/>
          <w:szCs w:val="24"/>
        </w:rPr>
        <w:t xml:space="preserve"> </w:t>
      </w:r>
      <w:r w:rsidR="0077080F" w:rsidRPr="00674912">
        <w:rPr>
          <w:rFonts w:ascii="Arial" w:hAnsi="Arial" w:cs="Arial"/>
          <w:sz w:val="24"/>
          <w:szCs w:val="24"/>
        </w:rPr>
        <w:t xml:space="preserve">Pan - </w:t>
      </w:r>
      <w:r w:rsidR="00520ECB" w:rsidRPr="00674912">
        <w:rPr>
          <w:rFonts w:ascii="Arial" w:hAnsi="Arial" w:cs="Arial"/>
          <w:sz w:val="24"/>
          <w:szCs w:val="24"/>
        </w:rPr>
        <w:t xml:space="preserve">Lancashire Transforming Care Partnership </w:t>
      </w:r>
      <w:r w:rsidR="007A1D7F" w:rsidRPr="00674912">
        <w:rPr>
          <w:rFonts w:ascii="Arial" w:hAnsi="Arial" w:cs="Arial"/>
          <w:sz w:val="24"/>
          <w:szCs w:val="24"/>
        </w:rPr>
        <w:t xml:space="preserve">(TCP) </w:t>
      </w:r>
      <w:r w:rsidR="00520ECB" w:rsidRPr="00674912">
        <w:rPr>
          <w:rFonts w:ascii="Arial" w:hAnsi="Arial" w:cs="Arial"/>
          <w:sz w:val="24"/>
          <w:szCs w:val="24"/>
        </w:rPr>
        <w:t>are looking to work with a</w:t>
      </w:r>
      <w:r w:rsidR="00D040F5" w:rsidRPr="00674912">
        <w:rPr>
          <w:rFonts w:ascii="Arial" w:hAnsi="Arial" w:cs="Arial"/>
          <w:sz w:val="24"/>
          <w:szCs w:val="24"/>
        </w:rPr>
        <w:t xml:space="preserve">n individual consultant or </w:t>
      </w:r>
      <w:r w:rsidR="00FE7D4C" w:rsidRPr="00674912">
        <w:rPr>
          <w:rFonts w:ascii="Arial" w:hAnsi="Arial" w:cs="Arial"/>
          <w:sz w:val="24"/>
          <w:szCs w:val="24"/>
        </w:rPr>
        <w:t xml:space="preserve">an </w:t>
      </w:r>
      <w:r w:rsidR="00D040F5" w:rsidRPr="00674912">
        <w:rPr>
          <w:rFonts w:ascii="Arial" w:hAnsi="Arial" w:cs="Arial"/>
          <w:sz w:val="24"/>
          <w:szCs w:val="24"/>
        </w:rPr>
        <w:t xml:space="preserve">organisation with knowledge and experience of supported housing </w:t>
      </w:r>
      <w:r w:rsidR="00520ECB" w:rsidRPr="00674912">
        <w:rPr>
          <w:rFonts w:ascii="Arial" w:hAnsi="Arial" w:cs="Arial"/>
          <w:sz w:val="24"/>
          <w:szCs w:val="24"/>
        </w:rPr>
        <w:t>to</w:t>
      </w:r>
      <w:r w:rsidR="00D040F5" w:rsidRPr="00674912">
        <w:rPr>
          <w:rFonts w:ascii="Arial" w:hAnsi="Arial" w:cs="Arial"/>
          <w:sz w:val="24"/>
          <w:szCs w:val="24"/>
        </w:rPr>
        <w:t xml:space="preserve"> </w:t>
      </w:r>
      <w:r w:rsidR="00FE7D4C" w:rsidRPr="00674912">
        <w:rPr>
          <w:rFonts w:ascii="Arial" w:hAnsi="Arial" w:cs="Arial"/>
          <w:sz w:val="24"/>
          <w:szCs w:val="24"/>
        </w:rPr>
        <w:t xml:space="preserve">enable </w:t>
      </w:r>
      <w:r w:rsidR="00D040F5" w:rsidRPr="00674912">
        <w:rPr>
          <w:rFonts w:ascii="Arial" w:hAnsi="Arial" w:cs="Arial"/>
          <w:sz w:val="24"/>
          <w:szCs w:val="24"/>
        </w:rPr>
        <w:t>them to</w:t>
      </w:r>
      <w:r w:rsidR="00520ECB" w:rsidRPr="00674912">
        <w:rPr>
          <w:rFonts w:ascii="Arial" w:hAnsi="Arial" w:cs="Arial"/>
          <w:sz w:val="24"/>
          <w:szCs w:val="24"/>
        </w:rPr>
        <w:t xml:space="preserve"> develop a Housing Strategy</w:t>
      </w:r>
      <w:r w:rsidR="00CD7E49">
        <w:rPr>
          <w:rFonts w:ascii="Arial" w:hAnsi="Arial" w:cs="Arial"/>
          <w:sz w:val="24"/>
          <w:szCs w:val="24"/>
        </w:rPr>
        <w:t xml:space="preserve"> and Action Plan.</w:t>
      </w:r>
      <w:r w:rsidR="00D040F5" w:rsidRPr="00674912">
        <w:rPr>
          <w:rFonts w:ascii="Arial" w:hAnsi="Arial" w:cs="Arial"/>
          <w:sz w:val="24"/>
          <w:szCs w:val="24"/>
        </w:rPr>
        <w:t>.</w:t>
      </w:r>
    </w:p>
    <w:p w14:paraId="7B411858" w14:textId="69065E28" w:rsidR="00674912" w:rsidRPr="00674912" w:rsidRDefault="00FE7D4C" w:rsidP="001B3B03">
      <w:pPr>
        <w:jc w:val="both"/>
        <w:rPr>
          <w:rFonts w:ascii="Arial" w:hAnsi="Arial" w:cs="Arial"/>
          <w:sz w:val="24"/>
          <w:szCs w:val="24"/>
        </w:rPr>
      </w:pPr>
      <w:r w:rsidRPr="00674912">
        <w:rPr>
          <w:rFonts w:ascii="Arial" w:hAnsi="Arial" w:cs="Arial"/>
          <w:sz w:val="24"/>
          <w:szCs w:val="24"/>
        </w:rPr>
        <w:t xml:space="preserve">The </w:t>
      </w:r>
      <w:r w:rsidR="00CD7E49">
        <w:rPr>
          <w:rFonts w:ascii="Arial" w:hAnsi="Arial" w:cs="Arial"/>
          <w:sz w:val="24"/>
          <w:szCs w:val="24"/>
        </w:rPr>
        <w:t xml:space="preserve">Pan Lancashire </w:t>
      </w:r>
      <w:r w:rsidRPr="00674912">
        <w:rPr>
          <w:rFonts w:ascii="Arial" w:hAnsi="Arial" w:cs="Arial"/>
          <w:sz w:val="24"/>
          <w:szCs w:val="24"/>
        </w:rPr>
        <w:t xml:space="preserve">TCP Housing Strategy </w:t>
      </w:r>
      <w:r w:rsidR="00CD7E49">
        <w:rPr>
          <w:rFonts w:ascii="Arial" w:hAnsi="Arial" w:cs="Arial"/>
          <w:sz w:val="24"/>
          <w:szCs w:val="24"/>
        </w:rPr>
        <w:t xml:space="preserve">and associated action plan </w:t>
      </w:r>
      <w:r w:rsidRPr="00674912">
        <w:rPr>
          <w:rFonts w:ascii="Arial" w:hAnsi="Arial" w:cs="Arial"/>
          <w:sz w:val="24"/>
          <w:szCs w:val="24"/>
        </w:rPr>
        <w:t>will relate to people with a learning disability, autism or both who will or may require accommodation, including care and support following an inpatient stay, or to prevent a potential long term admission to inpatient services.</w:t>
      </w:r>
    </w:p>
    <w:p w14:paraId="5D4DBE16" w14:textId="77777777" w:rsidR="001376A0" w:rsidRDefault="001376A0" w:rsidP="001B3B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F2C34"/>
          <w:sz w:val="24"/>
          <w:szCs w:val="24"/>
        </w:rPr>
      </w:pPr>
    </w:p>
    <w:p w14:paraId="65A16218" w14:textId="4A0295E9" w:rsidR="00674912" w:rsidRPr="00674912" w:rsidRDefault="00FE7D4C" w:rsidP="001B3B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F2C34"/>
          <w:sz w:val="24"/>
          <w:szCs w:val="24"/>
        </w:rPr>
      </w:pPr>
      <w:r w:rsidRPr="00674912">
        <w:rPr>
          <w:rFonts w:ascii="Arial" w:hAnsi="Arial" w:cs="Arial"/>
          <w:b/>
          <w:color w:val="0F2C34"/>
          <w:sz w:val="24"/>
          <w:szCs w:val="24"/>
        </w:rPr>
        <w:t>About Lancashire Transforming Care Partnership</w:t>
      </w:r>
      <w:r w:rsidR="002D09C0">
        <w:rPr>
          <w:rFonts w:ascii="Arial" w:hAnsi="Arial" w:cs="Arial"/>
          <w:b/>
          <w:color w:val="0F2C34"/>
          <w:sz w:val="24"/>
          <w:szCs w:val="24"/>
        </w:rPr>
        <w:t xml:space="preserve"> (TCP)</w:t>
      </w:r>
    </w:p>
    <w:p w14:paraId="1D92326B" w14:textId="0A7FFC22" w:rsidR="00FE7D4C" w:rsidRPr="00674912" w:rsidRDefault="00CD7E49" w:rsidP="001B3B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are 48 TCP</w:t>
      </w:r>
      <w:r w:rsidR="00FE7D4C" w:rsidRPr="00674912">
        <w:rPr>
          <w:rFonts w:ascii="Arial" w:hAnsi="Arial" w:cs="Arial"/>
          <w:sz w:val="24"/>
          <w:szCs w:val="24"/>
        </w:rPr>
        <w:t xml:space="preserve">s across the Northern Region. The Lancashire TCP encompasses </w:t>
      </w:r>
      <w:r w:rsidR="002D09C0">
        <w:rPr>
          <w:rFonts w:ascii="Arial" w:hAnsi="Arial" w:cs="Arial"/>
          <w:sz w:val="24"/>
          <w:szCs w:val="24"/>
        </w:rPr>
        <w:t>8</w:t>
      </w:r>
      <w:r w:rsidR="002D09C0" w:rsidRPr="00674912">
        <w:rPr>
          <w:rFonts w:ascii="Arial" w:hAnsi="Arial" w:cs="Arial"/>
          <w:sz w:val="24"/>
          <w:szCs w:val="24"/>
        </w:rPr>
        <w:t xml:space="preserve"> </w:t>
      </w:r>
      <w:r w:rsidR="00FE7D4C" w:rsidRPr="00674912">
        <w:rPr>
          <w:rFonts w:ascii="Arial" w:hAnsi="Arial" w:cs="Arial"/>
          <w:sz w:val="24"/>
          <w:szCs w:val="24"/>
        </w:rPr>
        <w:t>Clinical Commissioning Group</w:t>
      </w:r>
      <w:r w:rsidR="0077080F" w:rsidRPr="00674912">
        <w:rPr>
          <w:rFonts w:ascii="Arial" w:hAnsi="Arial" w:cs="Arial"/>
          <w:sz w:val="24"/>
          <w:szCs w:val="24"/>
        </w:rPr>
        <w:t xml:space="preserve"> </w:t>
      </w:r>
      <w:r w:rsidR="002D09C0">
        <w:rPr>
          <w:rFonts w:ascii="Arial" w:hAnsi="Arial" w:cs="Arial"/>
          <w:sz w:val="24"/>
          <w:szCs w:val="24"/>
        </w:rPr>
        <w:t xml:space="preserve">(CCG) </w:t>
      </w:r>
      <w:r w:rsidR="0077080F" w:rsidRPr="00674912">
        <w:rPr>
          <w:rFonts w:ascii="Arial" w:hAnsi="Arial" w:cs="Arial"/>
          <w:sz w:val="24"/>
          <w:szCs w:val="24"/>
        </w:rPr>
        <w:t xml:space="preserve">areas, </w:t>
      </w:r>
      <w:r w:rsidR="00B70A2D">
        <w:rPr>
          <w:rFonts w:ascii="Arial" w:hAnsi="Arial" w:cs="Arial"/>
          <w:sz w:val="24"/>
          <w:szCs w:val="24"/>
        </w:rPr>
        <w:t>4</w:t>
      </w:r>
      <w:r w:rsidR="00B70A2D" w:rsidRPr="00674912">
        <w:rPr>
          <w:rFonts w:ascii="Arial" w:hAnsi="Arial" w:cs="Arial"/>
          <w:sz w:val="24"/>
          <w:szCs w:val="24"/>
        </w:rPr>
        <w:t xml:space="preserve"> </w:t>
      </w:r>
      <w:r w:rsidR="00FE7D4C" w:rsidRPr="00674912">
        <w:rPr>
          <w:rFonts w:ascii="Arial" w:hAnsi="Arial" w:cs="Arial"/>
          <w:sz w:val="24"/>
          <w:szCs w:val="24"/>
        </w:rPr>
        <w:t xml:space="preserve">Local Authority areas and </w:t>
      </w:r>
      <w:r w:rsidR="00B70A2D">
        <w:rPr>
          <w:rFonts w:ascii="Arial" w:hAnsi="Arial" w:cs="Arial"/>
          <w:sz w:val="24"/>
          <w:szCs w:val="24"/>
        </w:rPr>
        <w:t>1</w:t>
      </w:r>
      <w:r w:rsidR="00B70A2D" w:rsidRPr="00674912">
        <w:rPr>
          <w:rFonts w:ascii="Arial" w:hAnsi="Arial" w:cs="Arial"/>
          <w:sz w:val="24"/>
          <w:szCs w:val="24"/>
        </w:rPr>
        <w:t xml:space="preserve"> </w:t>
      </w:r>
      <w:r w:rsidR="00FE7D4C" w:rsidRPr="00674912">
        <w:rPr>
          <w:rFonts w:ascii="Arial" w:hAnsi="Arial" w:cs="Arial"/>
          <w:sz w:val="24"/>
          <w:szCs w:val="24"/>
        </w:rPr>
        <w:t xml:space="preserve">specialised commissioning hospitals (see Appendix 1 for a list of the organisations which the TCP comprises). </w:t>
      </w:r>
    </w:p>
    <w:p w14:paraId="0CA4FB2E" w14:textId="0FEEAE0B" w:rsidR="00FE7D4C" w:rsidRPr="00674912" w:rsidRDefault="00FE7D4C" w:rsidP="001B3B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F2C34"/>
          <w:sz w:val="24"/>
          <w:szCs w:val="24"/>
        </w:rPr>
      </w:pPr>
      <w:r w:rsidRPr="00674912">
        <w:rPr>
          <w:rFonts w:ascii="Arial" w:hAnsi="Arial" w:cs="Arial"/>
          <w:color w:val="0F2C34"/>
          <w:sz w:val="24"/>
          <w:szCs w:val="24"/>
        </w:rPr>
        <w:t>Transforming Care Partnerships across the country</w:t>
      </w:r>
      <w:r w:rsidR="00CD7E49">
        <w:rPr>
          <w:rFonts w:ascii="Arial" w:hAnsi="Arial" w:cs="Arial"/>
          <w:color w:val="0F2C34"/>
          <w:sz w:val="24"/>
          <w:szCs w:val="24"/>
        </w:rPr>
        <w:t>,</w:t>
      </w:r>
      <w:r w:rsidRPr="00674912">
        <w:rPr>
          <w:rFonts w:ascii="Arial" w:hAnsi="Arial" w:cs="Arial"/>
          <w:color w:val="0F2C34"/>
          <w:sz w:val="24"/>
          <w:szCs w:val="24"/>
        </w:rPr>
        <w:t xml:space="preserve"> including the Lancashire TCP</w:t>
      </w:r>
      <w:r w:rsidR="00CD7E49">
        <w:rPr>
          <w:rFonts w:ascii="Arial" w:hAnsi="Arial" w:cs="Arial"/>
          <w:color w:val="0F2C34"/>
          <w:sz w:val="24"/>
          <w:szCs w:val="24"/>
        </w:rPr>
        <w:t>,</w:t>
      </w:r>
      <w:r w:rsidRPr="00674912">
        <w:rPr>
          <w:rFonts w:ascii="Arial" w:hAnsi="Arial" w:cs="Arial"/>
          <w:color w:val="0F2C34"/>
          <w:sz w:val="24"/>
          <w:szCs w:val="24"/>
        </w:rPr>
        <w:t xml:space="preserve"> commenced a programme of delivery in 2016/17 to transform local inpatient </w:t>
      </w:r>
      <w:r w:rsidR="002D09C0">
        <w:rPr>
          <w:rFonts w:ascii="Arial" w:hAnsi="Arial" w:cs="Arial"/>
          <w:color w:val="0F2C34"/>
          <w:sz w:val="24"/>
          <w:szCs w:val="24"/>
        </w:rPr>
        <w:t xml:space="preserve">Learning Disability and Autism </w:t>
      </w:r>
      <w:r w:rsidRPr="00674912">
        <w:rPr>
          <w:rFonts w:ascii="Arial" w:hAnsi="Arial" w:cs="Arial"/>
          <w:color w:val="0F2C34"/>
          <w:sz w:val="24"/>
          <w:szCs w:val="24"/>
        </w:rPr>
        <w:t xml:space="preserve">services. The aim is to reduce reliance on these facilities and ensure that people are resettled successfully in appropriate </w:t>
      </w:r>
      <w:r w:rsidR="00CD7E49">
        <w:rPr>
          <w:rFonts w:ascii="Arial" w:hAnsi="Arial" w:cs="Arial"/>
          <w:color w:val="0F2C34"/>
          <w:sz w:val="24"/>
          <w:szCs w:val="24"/>
        </w:rPr>
        <w:t xml:space="preserve">community </w:t>
      </w:r>
      <w:r w:rsidRPr="00674912">
        <w:rPr>
          <w:rFonts w:ascii="Arial" w:hAnsi="Arial" w:cs="Arial"/>
          <w:color w:val="0F2C34"/>
          <w:sz w:val="24"/>
          <w:szCs w:val="24"/>
        </w:rPr>
        <w:t xml:space="preserve">accommodation, with responsive support, that meets a range of needs, some of which may be complex. </w:t>
      </w:r>
    </w:p>
    <w:p w14:paraId="00BF0D71" w14:textId="2ED2853A" w:rsidR="00CD7E49" w:rsidRPr="001376A0" w:rsidRDefault="00FE7D4C" w:rsidP="001376A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F2C34"/>
          <w:sz w:val="24"/>
          <w:szCs w:val="24"/>
        </w:rPr>
      </w:pPr>
      <w:r w:rsidRPr="00674912">
        <w:rPr>
          <w:rFonts w:ascii="Arial" w:hAnsi="Arial" w:cs="Arial"/>
          <w:color w:val="0F2C34"/>
          <w:sz w:val="24"/>
          <w:szCs w:val="24"/>
        </w:rPr>
        <w:t xml:space="preserve">In Lancashire the </w:t>
      </w:r>
      <w:r w:rsidR="00C7502B" w:rsidRPr="00674912">
        <w:rPr>
          <w:rFonts w:ascii="Arial" w:hAnsi="Arial" w:cs="Arial"/>
          <w:color w:val="0F2C34"/>
          <w:sz w:val="24"/>
          <w:szCs w:val="24"/>
        </w:rPr>
        <w:t xml:space="preserve">plan </w:t>
      </w:r>
      <w:r w:rsidRPr="00674912">
        <w:rPr>
          <w:rFonts w:ascii="Arial" w:hAnsi="Arial" w:cs="Arial"/>
          <w:color w:val="0F2C34"/>
          <w:sz w:val="24"/>
          <w:szCs w:val="24"/>
        </w:rPr>
        <w:t xml:space="preserve">is to reduce the number of inpatients in both secure and non-secure beds by </w:t>
      </w:r>
      <w:r w:rsidR="00B70A2D">
        <w:rPr>
          <w:rFonts w:ascii="Arial" w:hAnsi="Arial" w:cs="Arial"/>
          <w:color w:val="0F2C34"/>
          <w:sz w:val="24"/>
          <w:szCs w:val="24"/>
        </w:rPr>
        <w:t>60</w:t>
      </w:r>
      <w:r w:rsidRPr="00674912">
        <w:rPr>
          <w:rFonts w:ascii="Arial" w:hAnsi="Arial" w:cs="Arial"/>
          <w:color w:val="0F2C34"/>
          <w:sz w:val="24"/>
          <w:szCs w:val="24"/>
        </w:rPr>
        <w:t>% by March 2019. This commitment is being monitored at a national and regional level by NHS England and its par</w:t>
      </w:r>
      <w:r w:rsidR="00C7502B" w:rsidRPr="00674912">
        <w:rPr>
          <w:rFonts w:ascii="Arial" w:hAnsi="Arial" w:cs="Arial"/>
          <w:color w:val="0F2C34"/>
          <w:sz w:val="24"/>
          <w:szCs w:val="24"/>
        </w:rPr>
        <w:t xml:space="preserve">tners. In order to achieve this, </w:t>
      </w:r>
      <w:r w:rsidRPr="00674912">
        <w:rPr>
          <w:rFonts w:ascii="Arial" w:hAnsi="Arial" w:cs="Arial"/>
          <w:color w:val="0F2C34"/>
          <w:sz w:val="24"/>
          <w:szCs w:val="24"/>
        </w:rPr>
        <w:t>the Lancashire TCP recognises that it will require a Housing Strategy</w:t>
      </w:r>
      <w:r w:rsidR="00CD7E49">
        <w:rPr>
          <w:rFonts w:ascii="Arial" w:hAnsi="Arial" w:cs="Arial"/>
          <w:color w:val="0F2C34"/>
          <w:sz w:val="24"/>
          <w:szCs w:val="24"/>
        </w:rPr>
        <w:t xml:space="preserve"> and action Plan</w:t>
      </w:r>
      <w:r w:rsidRPr="00674912">
        <w:rPr>
          <w:rFonts w:ascii="Arial" w:hAnsi="Arial" w:cs="Arial"/>
          <w:color w:val="0F2C34"/>
          <w:sz w:val="24"/>
          <w:szCs w:val="24"/>
        </w:rPr>
        <w:t xml:space="preserve"> to ensure that the accommodation needs in the </w:t>
      </w:r>
      <w:r w:rsidR="00C7502B" w:rsidRPr="00674912">
        <w:rPr>
          <w:rFonts w:ascii="Arial" w:hAnsi="Arial" w:cs="Arial"/>
          <w:color w:val="0F2C34"/>
          <w:sz w:val="24"/>
          <w:szCs w:val="24"/>
        </w:rPr>
        <w:t xml:space="preserve">TCP </w:t>
      </w:r>
      <w:r w:rsidRPr="00674912">
        <w:rPr>
          <w:rFonts w:ascii="Arial" w:hAnsi="Arial" w:cs="Arial"/>
          <w:color w:val="0F2C34"/>
          <w:sz w:val="24"/>
          <w:szCs w:val="24"/>
        </w:rPr>
        <w:t xml:space="preserve">area </w:t>
      </w:r>
      <w:r w:rsidR="00C7502B" w:rsidRPr="00674912">
        <w:rPr>
          <w:rFonts w:ascii="Arial" w:hAnsi="Arial" w:cs="Arial"/>
          <w:color w:val="0F2C34"/>
          <w:sz w:val="24"/>
          <w:szCs w:val="24"/>
        </w:rPr>
        <w:t xml:space="preserve">not only </w:t>
      </w:r>
      <w:r w:rsidRPr="00674912">
        <w:rPr>
          <w:rFonts w:ascii="Arial" w:hAnsi="Arial" w:cs="Arial"/>
          <w:color w:val="0F2C34"/>
          <w:sz w:val="24"/>
          <w:szCs w:val="24"/>
        </w:rPr>
        <w:t xml:space="preserve">are met </w:t>
      </w:r>
      <w:r w:rsidR="00C7502B" w:rsidRPr="00674912">
        <w:rPr>
          <w:rFonts w:ascii="Arial" w:hAnsi="Arial" w:cs="Arial"/>
          <w:color w:val="0F2C34"/>
          <w:sz w:val="24"/>
          <w:szCs w:val="24"/>
        </w:rPr>
        <w:t xml:space="preserve">but they are also </w:t>
      </w:r>
      <w:r w:rsidRPr="00674912">
        <w:rPr>
          <w:rFonts w:ascii="Arial" w:hAnsi="Arial" w:cs="Arial"/>
          <w:color w:val="0F2C34"/>
          <w:sz w:val="24"/>
          <w:szCs w:val="24"/>
        </w:rPr>
        <w:t>in line with Building the Right Support and Building the Ri</w:t>
      </w:r>
      <w:r w:rsidR="0077080F" w:rsidRPr="00674912">
        <w:rPr>
          <w:rFonts w:ascii="Arial" w:hAnsi="Arial" w:cs="Arial"/>
          <w:color w:val="0F2C34"/>
          <w:sz w:val="24"/>
          <w:szCs w:val="24"/>
        </w:rPr>
        <w:t>ght Home (see appendix 2</w:t>
      </w:r>
      <w:r w:rsidRPr="00674912">
        <w:rPr>
          <w:rFonts w:ascii="Arial" w:hAnsi="Arial" w:cs="Arial"/>
          <w:color w:val="0F2C34"/>
          <w:sz w:val="24"/>
          <w:szCs w:val="24"/>
        </w:rPr>
        <w:t>).</w:t>
      </w:r>
    </w:p>
    <w:p w14:paraId="0A823ECB" w14:textId="77777777" w:rsidR="001376A0" w:rsidRDefault="001376A0" w:rsidP="001B3B03">
      <w:pPr>
        <w:jc w:val="both"/>
        <w:rPr>
          <w:rFonts w:ascii="Arial" w:hAnsi="Arial" w:cs="Arial"/>
          <w:b/>
          <w:sz w:val="24"/>
          <w:szCs w:val="24"/>
        </w:rPr>
      </w:pPr>
    </w:p>
    <w:p w14:paraId="41AF9B55" w14:textId="77777777" w:rsidR="001376A0" w:rsidRDefault="001376A0" w:rsidP="001B3B03">
      <w:pPr>
        <w:jc w:val="both"/>
        <w:rPr>
          <w:rFonts w:ascii="Arial" w:hAnsi="Arial" w:cs="Arial"/>
          <w:b/>
          <w:sz w:val="24"/>
          <w:szCs w:val="24"/>
        </w:rPr>
      </w:pPr>
    </w:p>
    <w:p w14:paraId="5B3B1B5B" w14:textId="14D715A6" w:rsidR="007A1D7F" w:rsidRDefault="002D09C0" w:rsidP="001B3B0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Sco</w:t>
      </w:r>
      <w:r w:rsidR="007A1D7F" w:rsidRPr="00674912">
        <w:rPr>
          <w:rFonts w:ascii="Arial" w:hAnsi="Arial" w:cs="Arial"/>
          <w:b/>
          <w:sz w:val="24"/>
          <w:szCs w:val="24"/>
        </w:rPr>
        <w:t>pe</w:t>
      </w:r>
      <w:r w:rsidR="0077080F" w:rsidRPr="00674912">
        <w:rPr>
          <w:rFonts w:ascii="Arial" w:hAnsi="Arial" w:cs="Arial"/>
          <w:b/>
          <w:sz w:val="24"/>
          <w:szCs w:val="24"/>
        </w:rPr>
        <w:t xml:space="preserve"> of the work</w:t>
      </w:r>
    </w:p>
    <w:p w14:paraId="664E51B4" w14:textId="740EA04C" w:rsidR="00674912" w:rsidRPr="00CD7E49" w:rsidRDefault="00CB2834" w:rsidP="001B3B03">
      <w:pPr>
        <w:jc w:val="both"/>
        <w:rPr>
          <w:rFonts w:ascii="Arial" w:hAnsi="Arial" w:cs="Arial"/>
          <w:sz w:val="24"/>
          <w:szCs w:val="24"/>
        </w:rPr>
      </w:pPr>
      <w:r w:rsidRPr="00674912">
        <w:rPr>
          <w:rFonts w:ascii="Arial" w:hAnsi="Arial" w:cs="Arial"/>
          <w:sz w:val="24"/>
          <w:szCs w:val="24"/>
        </w:rPr>
        <w:t>The Pan – Lancashire Transforming Care Partnership has secured £10K funding</w:t>
      </w:r>
      <w:r>
        <w:rPr>
          <w:rFonts w:ascii="Arial" w:hAnsi="Arial" w:cs="Arial"/>
          <w:sz w:val="24"/>
          <w:szCs w:val="24"/>
        </w:rPr>
        <w:t xml:space="preserve"> from NHS England to develop a Housing Strategy </w:t>
      </w:r>
      <w:r w:rsidR="00CD7E49">
        <w:rPr>
          <w:rFonts w:ascii="Arial" w:hAnsi="Arial" w:cs="Arial"/>
          <w:sz w:val="24"/>
          <w:szCs w:val="24"/>
        </w:rPr>
        <w:t xml:space="preserve">and action Plan </w:t>
      </w:r>
      <w:r>
        <w:rPr>
          <w:rFonts w:ascii="Arial" w:hAnsi="Arial" w:cs="Arial"/>
          <w:sz w:val="24"/>
          <w:szCs w:val="24"/>
        </w:rPr>
        <w:t xml:space="preserve">for people with learning disabilities and/or autism in Lancashire. In considering this brief, it is important to note that </w:t>
      </w:r>
      <w:r w:rsidR="002D09C0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his is the maximum funding available to complete the work and must cover all costs incurred including expenses and travel across Lancashire </w:t>
      </w:r>
    </w:p>
    <w:p w14:paraId="4DEC0CF0" w14:textId="621CDF1F" w:rsidR="0003243F" w:rsidRPr="00674912" w:rsidRDefault="00C7502B" w:rsidP="001B3B03">
      <w:pPr>
        <w:jc w:val="both"/>
        <w:rPr>
          <w:rFonts w:ascii="Arial" w:hAnsi="Arial" w:cs="Arial"/>
          <w:sz w:val="24"/>
          <w:szCs w:val="24"/>
        </w:rPr>
      </w:pPr>
      <w:r w:rsidRPr="00674912">
        <w:rPr>
          <w:rFonts w:ascii="Arial" w:hAnsi="Arial" w:cs="Arial"/>
          <w:sz w:val="24"/>
          <w:szCs w:val="24"/>
        </w:rPr>
        <w:t>The Housing S</w:t>
      </w:r>
      <w:r w:rsidR="00520ECB" w:rsidRPr="00674912">
        <w:rPr>
          <w:rFonts w:ascii="Arial" w:hAnsi="Arial" w:cs="Arial"/>
          <w:sz w:val="24"/>
          <w:szCs w:val="24"/>
        </w:rPr>
        <w:t xml:space="preserve">trategy will define the type and volumes of accommodation </w:t>
      </w:r>
      <w:r w:rsidRPr="00674912">
        <w:rPr>
          <w:rFonts w:ascii="Arial" w:hAnsi="Arial" w:cs="Arial"/>
          <w:sz w:val="24"/>
          <w:szCs w:val="24"/>
        </w:rPr>
        <w:t xml:space="preserve">for people covered under the Transforming Care Programme </w:t>
      </w:r>
      <w:r w:rsidR="00520ECB" w:rsidRPr="00674912">
        <w:rPr>
          <w:rFonts w:ascii="Arial" w:hAnsi="Arial" w:cs="Arial"/>
          <w:sz w:val="24"/>
          <w:szCs w:val="24"/>
        </w:rPr>
        <w:t xml:space="preserve">required </w:t>
      </w:r>
      <w:r w:rsidR="0077080F" w:rsidRPr="00674912">
        <w:rPr>
          <w:rFonts w:ascii="Arial" w:hAnsi="Arial" w:cs="Arial"/>
          <w:sz w:val="24"/>
          <w:szCs w:val="24"/>
        </w:rPr>
        <w:t xml:space="preserve">across the </w:t>
      </w:r>
      <w:r w:rsidR="002D09C0">
        <w:rPr>
          <w:rFonts w:ascii="Arial" w:hAnsi="Arial" w:cs="Arial"/>
          <w:sz w:val="24"/>
          <w:szCs w:val="24"/>
        </w:rPr>
        <w:t>4</w:t>
      </w:r>
      <w:r w:rsidR="002D09C0" w:rsidRPr="00674912">
        <w:rPr>
          <w:rFonts w:ascii="Arial" w:hAnsi="Arial" w:cs="Arial"/>
          <w:sz w:val="24"/>
          <w:szCs w:val="24"/>
        </w:rPr>
        <w:t xml:space="preserve"> </w:t>
      </w:r>
      <w:r w:rsidR="007A1D7F" w:rsidRPr="00674912">
        <w:rPr>
          <w:rFonts w:ascii="Arial" w:hAnsi="Arial" w:cs="Arial"/>
          <w:sz w:val="24"/>
          <w:szCs w:val="24"/>
        </w:rPr>
        <w:t>Local Authori</w:t>
      </w:r>
      <w:r w:rsidR="0077080F" w:rsidRPr="00674912">
        <w:rPr>
          <w:rFonts w:ascii="Arial" w:hAnsi="Arial" w:cs="Arial"/>
          <w:sz w:val="24"/>
          <w:szCs w:val="24"/>
        </w:rPr>
        <w:t>ties in the Pan-Lancashire TCP</w:t>
      </w:r>
      <w:r w:rsidR="007A1D7F" w:rsidRPr="00674912">
        <w:rPr>
          <w:rFonts w:ascii="Arial" w:hAnsi="Arial" w:cs="Arial"/>
          <w:sz w:val="24"/>
          <w:szCs w:val="24"/>
        </w:rPr>
        <w:t xml:space="preserve">. </w:t>
      </w:r>
    </w:p>
    <w:p w14:paraId="37125268" w14:textId="4A7AECB3" w:rsidR="0003243F" w:rsidRPr="00674912" w:rsidRDefault="0003243F" w:rsidP="001B3B03">
      <w:pPr>
        <w:jc w:val="both"/>
        <w:rPr>
          <w:rFonts w:ascii="Arial" w:hAnsi="Arial" w:cs="Arial"/>
          <w:sz w:val="24"/>
          <w:szCs w:val="24"/>
        </w:rPr>
      </w:pPr>
      <w:r w:rsidRPr="00674912">
        <w:rPr>
          <w:rFonts w:ascii="Arial" w:hAnsi="Arial" w:cs="Arial"/>
          <w:sz w:val="24"/>
          <w:szCs w:val="24"/>
        </w:rPr>
        <w:t xml:space="preserve">The outputs of the work will be to produce, on behalf of the TCP </w:t>
      </w:r>
      <w:r w:rsidR="002D09C0">
        <w:rPr>
          <w:rFonts w:ascii="Arial" w:hAnsi="Arial" w:cs="Arial"/>
          <w:sz w:val="24"/>
          <w:szCs w:val="24"/>
        </w:rPr>
        <w:t>Steering Group</w:t>
      </w:r>
      <w:r w:rsidRPr="00674912">
        <w:rPr>
          <w:rFonts w:ascii="Arial" w:hAnsi="Arial" w:cs="Arial"/>
          <w:sz w:val="24"/>
          <w:szCs w:val="24"/>
        </w:rPr>
        <w:t>, a Housing Strategy</w:t>
      </w:r>
      <w:r w:rsidR="00B1405A">
        <w:rPr>
          <w:rFonts w:ascii="Arial" w:hAnsi="Arial" w:cs="Arial"/>
          <w:sz w:val="24"/>
          <w:szCs w:val="24"/>
        </w:rPr>
        <w:t xml:space="preserve"> </w:t>
      </w:r>
      <w:r w:rsidR="00CD7E49">
        <w:rPr>
          <w:rFonts w:ascii="Arial" w:hAnsi="Arial" w:cs="Arial"/>
          <w:sz w:val="24"/>
          <w:szCs w:val="24"/>
        </w:rPr>
        <w:t>and A</w:t>
      </w:r>
      <w:r w:rsidR="00B1405A">
        <w:rPr>
          <w:rFonts w:ascii="Arial" w:hAnsi="Arial" w:cs="Arial"/>
          <w:sz w:val="24"/>
          <w:szCs w:val="24"/>
        </w:rPr>
        <w:t xml:space="preserve">ction </w:t>
      </w:r>
      <w:r w:rsidR="00CD7E49">
        <w:rPr>
          <w:rFonts w:ascii="Arial" w:hAnsi="Arial" w:cs="Arial"/>
          <w:sz w:val="24"/>
          <w:szCs w:val="24"/>
        </w:rPr>
        <w:t>P</w:t>
      </w:r>
      <w:r w:rsidR="00B1405A">
        <w:rPr>
          <w:rFonts w:ascii="Arial" w:hAnsi="Arial" w:cs="Arial"/>
          <w:sz w:val="24"/>
          <w:szCs w:val="24"/>
        </w:rPr>
        <w:t>lan</w:t>
      </w:r>
      <w:r w:rsidRPr="00674912">
        <w:rPr>
          <w:rFonts w:ascii="Arial" w:hAnsi="Arial" w:cs="Arial"/>
          <w:sz w:val="24"/>
          <w:szCs w:val="24"/>
        </w:rPr>
        <w:t>. It is expected that on comple</w:t>
      </w:r>
      <w:r w:rsidR="001739F2" w:rsidRPr="00674912">
        <w:rPr>
          <w:rFonts w:ascii="Arial" w:hAnsi="Arial" w:cs="Arial"/>
          <w:sz w:val="24"/>
          <w:szCs w:val="24"/>
        </w:rPr>
        <w:t>tion a short presentation shoul</w:t>
      </w:r>
      <w:r w:rsidRPr="00674912">
        <w:rPr>
          <w:rFonts w:ascii="Arial" w:hAnsi="Arial" w:cs="Arial"/>
          <w:sz w:val="24"/>
          <w:szCs w:val="24"/>
        </w:rPr>
        <w:t xml:space="preserve">d be made to the TCP </w:t>
      </w:r>
      <w:r w:rsidR="002D09C0">
        <w:rPr>
          <w:rFonts w:ascii="Arial" w:hAnsi="Arial" w:cs="Arial"/>
          <w:sz w:val="24"/>
          <w:szCs w:val="24"/>
        </w:rPr>
        <w:t>Steering Group</w:t>
      </w:r>
      <w:r w:rsidR="002D09C0" w:rsidRPr="00674912">
        <w:rPr>
          <w:rFonts w:ascii="Arial" w:hAnsi="Arial" w:cs="Arial"/>
          <w:sz w:val="24"/>
          <w:szCs w:val="24"/>
        </w:rPr>
        <w:t xml:space="preserve"> </w:t>
      </w:r>
      <w:r w:rsidRPr="00674912">
        <w:rPr>
          <w:rFonts w:ascii="Arial" w:hAnsi="Arial" w:cs="Arial"/>
          <w:sz w:val="24"/>
          <w:szCs w:val="24"/>
        </w:rPr>
        <w:t xml:space="preserve">to enable them to endorse the </w:t>
      </w:r>
      <w:r w:rsidR="001739F2" w:rsidRPr="00674912">
        <w:rPr>
          <w:rFonts w:ascii="Arial" w:hAnsi="Arial" w:cs="Arial"/>
          <w:sz w:val="24"/>
          <w:szCs w:val="24"/>
        </w:rPr>
        <w:t>Strategy</w:t>
      </w:r>
      <w:r w:rsidRPr="00674912">
        <w:rPr>
          <w:rFonts w:ascii="Arial" w:hAnsi="Arial" w:cs="Arial"/>
          <w:sz w:val="24"/>
          <w:szCs w:val="24"/>
        </w:rPr>
        <w:t>.</w:t>
      </w:r>
    </w:p>
    <w:p w14:paraId="08E6DE74" w14:textId="77777777" w:rsidR="001376A0" w:rsidRDefault="001376A0" w:rsidP="001B3B03">
      <w:pPr>
        <w:jc w:val="both"/>
        <w:rPr>
          <w:rFonts w:ascii="Arial" w:hAnsi="Arial" w:cs="Arial"/>
          <w:b/>
          <w:sz w:val="24"/>
          <w:szCs w:val="24"/>
        </w:rPr>
      </w:pPr>
    </w:p>
    <w:p w14:paraId="54F02610" w14:textId="3C7365F1" w:rsidR="007A1D7F" w:rsidRPr="00CD7E49" w:rsidRDefault="007A1D7F" w:rsidP="001B3B03">
      <w:pPr>
        <w:jc w:val="both"/>
        <w:rPr>
          <w:rFonts w:ascii="Arial" w:hAnsi="Arial" w:cs="Arial"/>
          <w:b/>
          <w:sz w:val="24"/>
          <w:szCs w:val="24"/>
        </w:rPr>
      </w:pPr>
      <w:r w:rsidRPr="00CD7E49">
        <w:rPr>
          <w:rFonts w:ascii="Arial" w:hAnsi="Arial" w:cs="Arial"/>
          <w:b/>
          <w:sz w:val="24"/>
          <w:szCs w:val="24"/>
        </w:rPr>
        <w:t>The Strategy will be required to define</w:t>
      </w:r>
      <w:r w:rsidR="00CD7E49">
        <w:rPr>
          <w:rFonts w:ascii="Arial" w:hAnsi="Arial" w:cs="Arial"/>
          <w:b/>
          <w:sz w:val="24"/>
          <w:szCs w:val="24"/>
        </w:rPr>
        <w:t>:</w:t>
      </w:r>
    </w:p>
    <w:p w14:paraId="1BF11C31" w14:textId="7D54EFA9" w:rsidR="007A1D7F" w:rsidRPr="00674912" w:rsidRDefault="00B1405A" w:rsidP="001B3B03">
      <w:pPr>
        <w:pStyle w:val="ListParagraph"/>
        <w:numPr>
          <w:ilvl w:val="0"/>
          <w:numId w:val="1"/>
        </w:numPr>
        <w:tabs>
          <w:tab w:val="left" w:pos="839"/>
        </w:tabs>
        <w:ind w:right="333"/>
        <w:jc w:val="both"/>
        <w:rPr>
          <w:sz w:val="24"/>
          <w:szCs w:val="24"/>
        </w:rPr>
      </w:pPr>
      <w:r>
        <w:rPr>
          <w:sz w:val="24"/>
          <w:szCs w:val="24"/>
        </w:rPr>
        <w:t>Current and projected future d</w:t>
      </w:r>
      <w:r w:rsidR="00310BBC" w:rsidRPr="00674912">
        <w:rPr>
          <w:sz w:val="24"/>
          <w:szCs w:val="24"/>
        </w:rPr>
        <w:t xml:space="preserve">emand - </w:t>
      </w:r>
      <w:r w:rsidR="007A1D7F" w:rsidRPr="00674912">
        <w:rPr>
          <w:sz w:val="24"/>
          <w:szCs w:val="24"/>
        </w:rPr>
        <w:t>The accommodation needs of people in the Transforming Care priority cohorts, notably people ready to be discharged from inpatient facilities, as well as people who are out- of-area or young people approaching</w:t>
      </w:r>
      <w:r w:rsidR="007A1D7F" w:rsidRPr="00674912">
        <w:rPr>
          <w:spacing w:val="-26"/>
          <w:sz w:val="24"/>
          <w:szCs w:val="24"/>
        </w:rPr>
        <w:t xml:space="preserve"> </w:t>
      </w:r>
      <w:r w:rsidR="007A1D7F" w:rsidRPr="00674912">
        <w:rPr>
          <w:sz w:val="24"/>
          <w:szCs w:val="24"/>
        </w:rPr>
        <w:t>transition</w:t>
      </w:r>
      <w:r w:rsidR="00310BBC" w:rsidRPr="00674912">
        <w:rPr>
          <w:sz w:val="24"/>
          <w:szCs w:val="24"/>
        </w:rPr>
        <w:t>. Consideration will have to be made of the ‘at risk of admission’</w:t>
      </w:r>
      <w:r w:rsidR="00310BBC" w:rsidRPr="00674912">
        <w:rPr>
          <w:spacing w:val="-16"/>
          <w:sz w:val="24"/>
          <w:szCs w:val="24"/>
        </w:rPr>
        <w:t xml:space="preserve"> </w:t>
      </w:r>
      <w:r w:rsidR="00310BBC" w:rsidRPr="00674912">
        <w:rPr>
          <w:sz w:val="24"/>
          <w:szCs w:val="24"/>
        </w:rPr>
        <w:t>population.</w:t>
      </w:r>
    </w:p>
    <w:p w14:paraId="7E229879" w14:textId="77777777" w:rsidR="00310BBC" w:rsidRPr="00674912" w:rsidRDefault="00310BBC" w:rsidP="001B3B03">
      <w:pPr>
        <w:pStyle w:val="ListParagraph"/>
        <w:tabs>
          <w:tab w:val="left" w:pos="839"/>
        </w:tabs>
        <w:ind w:left="838" w:right="333" w:firstLine="0"/>
        <w:jc w:val="both"/>
        <w:rPr>
          <w:sz w:val="24"/>
          <w:szCs w:val="24"/>
        </w:rPr>
      </w:pPr>
    </w:p>
    <w:p w14:paraId="0BD33841" w14:textId="011CC44F" w:rsidR="007A1D7F" w:rsidRPr="00674912" w:rsidRDefault="00310BBC" w:rsidP="001B3B03">
      <w:pPr>
        <w:pStyle w:val="ListParagraph"/>
        <w:numPr>
          <w:ilvl w:val="0"/>
          <w:numId w:val="1"/>
        </w:numPr>
        <w:tabs>
          <w:tab w:val="left" w:pos="839"/>
        </w:tabs>
        <w:ind w:right="256"/>
        <w:jc w:val="both"/>
        <w:rPr>
          <w:sz w:val="24"/>
          <w:szCs w:val="24"/>
        </w:rPr>
      </w:pPr>
      <w:r w:rsidRPr="00674912">
        <w:rPr>
          <w:sz w:val="24"/>
          <w:szCs w:val="24"/>
        </w:rPr>
        <w:t xml:space="preserve">Supply </w:t>
      </w:r>
      <w:r w:rsidR="00B1405A">
        <w:rPr>
          <w:sz w:val="24"/>
          <w:szCs w:val="24"/>
        </w:rPr>
        <w:t>–</w:t>
      </w:r>
      <w:r w:rsidRPr="00674912">
        <w:rPr>
          <w:sz w:val="24"/>
          <w:szCs w:val="24"/>
        </w:rPr>
        <w:t xml:space="preserve"> </w:t>
      </w:r>
      <w:r w:rsidR="00B1405A">
        <w:rPr>
          <w:sz w:val="24"/>
          <w:szCs w:val="24"/>
        </w:rPr>
        <w:t xml:space="preserve">An analysis of the condition and availability of </w:t>
      </w:r>
      <w:r w:rsidR="007A1D7F" w:rsidRPr="00674912">
        <w:rPr>
          <w:sz w:val="24"/>
          <w:szCs w:val="24"/>
        </w:rPr>
        <w:t>accommodation currently available to the wider population of people</w:t>
      </w:r>
      <w:r w:rsidR="007A1D7F" w:rsidRPr="00674912">
        <w:rPr>
          <w:spacing w:val="-39"/>
          <w:sz w:val="24"/>
          <w:szCs w:val="24"/>
        </w:rPr>
        <w:t xml:space="preserve"> </w:t>
      </w:r>
      <w:r w:rsidR="007A1D7F" w:rsidRPr="00674912">
        <w:rPr>
          <w:sz w:val="24"/>
          <w:szCs w:val="24"/>
        </w:rPr>
        <w:t xml:space="preserve">with learning disabilities and/or autism, </w:t>
      </w:r>
      <w:r w:rsidR="00B1405A">
        <w:rPr>
          <w:sz w:val="24"/>
          <w:szCs w:val="24"/>
        </w:rPr>
        <w:t xml:space="preserve">including the identification of </w:t>
      </w:r>
      <w:r w:rsidR="007A1D7F" w:rsidRPr="00674912">
        <w:rPr>
          <w:sz w:val="24"/>
          <w:szCs w:val="24"/>
        </w:rPr>
        <w:t xml:space="preserve">any gaps in provision, including </w:t>
      </w:r>
      <w:r w:rsidR="002D09C0">
        <w:rPr>
          <w:sz w:val="24"/>
          <w:szCs w:val="24"/>
        </w:rPr>
        <w:t xml:space="preserve">supported living or </w:t>
      </w:r>
      <w:r w:rsidR="007A1D7F" w:rsidRPr="00674912">
        <w:rPr>
          <w:sz w:val="24"/>
          <w:szCs w:val="24"/>
        </w:rPr>
        <w:t>residential care</w:t>
      </w:r>
      <w:r w:rsidR="007A1D7F" w:rsidRPr="00674912">
        <w:rPr>
          <w:spacing w:val="-13"/>
          <w:sz w:val="24"/>
          <w:szCs w:val="24"/>
        </w:rPr>
        <w:t xml:space="preserve"> </w:t>
      </w:r>
      <w:r w:rsidR="007A1D7F" w:rsidRPr="00674912">
        <w:rPr>
          <w:sz w:val="24"/>
          <w:szCs w:val="24"/>
        </w:rPr>
        <w:t>provision</w:t>
      </w:r>
      <w:r w:rsidRPr="00674912">
        <w:rPr>
          <w:sz w:val="24"/>
          <w:szCs w:val="24"/>
        </w:rPr>
        <w:t>.</w:t>
      </w:r>
    </w:p>
    <w:p w14:paraId="0341664B" w14:textId="77777777" w:rsidR="00310BBC" w:rsidRPr="00674912" w:rsidRDefault="00310BBC" w:rsidP="001B3B03">
      <w:pPr>
        <w:tabs>
          <w:tab w:val="left" w:pos="839"/>
        </w:tabs>
        <w:ind w:right="256"/>
        <w:jc w:val="both"/>
        <w:rPr>
          <w:rFonts w:ascii="Arial" w:hAnsi="Arial" w:cs="Arial"/>
          <w:sz w:val="24"/>
          <w:szCs w:val="24"/>
        </w:rPr>
      </w:pPr>
    </w:p>
    <w:p w14:paraId="0F59CE06" w14:textId="0483B553" w:rsidR="00310BBC" w:rsidRPr="00674912" w:rsidRDefault="00310BBC" w:rsidP="001B3B03">
      <w:pPr>
        <w:pStyle w:val="ListParagraph"/>
        <w:numPr>
          <w:ilvl w:val="0"/>
          <w:numId w:val="1"/>
        </w:numPr>
        <w:tabs>
          <w:tab w:val="left" w:pos="839"/>
        </w:tabs>
        <w:ind w:right="256"/>
        <w:jc w:val="both"/>
        <w:rPr>
          <w:sz w:val="24"/>
          <w:szCs w:val="24"/>
        </w:rPr>
      </w:pPr>
      <w:r w:rsidRPr="00674912">
        <w:rPr>
          <w:sz w:val="24"/>
          <w:szCs w:val="24"/>
        </w:rPr>
        <w:t xml:space="preserve">Future provision – identify </w:t>
      </w:r>
      <w:r w:rsidR="00501BBA">
        <w:rPr>
          <w:sz w:val="24"/>
          <w:szCs w:val="24"/>
        </w:rPr>
        <w:t xml:space="preserve">the projected </w:t>
      </w:r>
      <w:r w:rsidRPr="00674912">
        <w:rPr>
          <w:sz w:val="24"/>
          <w:szCs w:val="24"/>
        </w:rPr>
        <w:t xml:space="preserve">shortfall in future provision </w:t>
      </w:r>
      <w:r w:rsidR="00D25E46">
        <w:rPr>
          <w:sz w:val="24"/>
          <w:szCs w:val="24"/>
        </w:rPr>
        <w:t>and barriers of Lancashire housing stock meeting future demand</w:t>
      </w:r>
      <w:r w:rsidRPr="00674912">
        <w:rPr>
          <w:sz w:val="24"/>
          <w:szCs w:val="24"/>
        </w:rPr>
        <w:t>.</w:t>
      </w:r>
    </w:p>
    <w:p w14:paraId="227FA685" w14:textId="77777777" w:rsidR="00310BBC" w:rsidRPr="00674912" w:rsidRDefault="00310BBC" w:rsidP="001B3B03">
      <w:pPr>
        <w:tabs>
          <w:tab w:val="left" w:pos="839"/>
        </w:tabs>
        <w:ind w:right="256"/>
        <w:jc w:val="both"/>
        <w:rPr>
          <w:rFonts w:ascii="Arial" w:hAnsi="Arial" w:cs="Arial"/>
          <w:sz w:val="24"/>
          <w:szCs w:val="24"/>
        </w:rPr>
      </w:pPr>
    </w:p>
    <w:p w14:paraId="7338D52A" w14:textId="3246FA3A" w:rsidR="00310BBC" w:rsidRPr="00674912" w:rsidRDefault="00310BBC" w:rsidP="001B3B03">
      <w:pPr>
        <w:pStyle w:val="ListParagraph"/>
        <w:numPr>
          <w:ilvl w:val="0"/>
          <w:numId w:val="1"/>
        </w:numPr>
        <w:tabs>
          <w:tab w:val="left" w:pos="839"/>
        </w:tabs>
        <w:ind w:right="256"/>
        <w:jc w:val="both"/>
        <w:rPr>
          <w:sz w:val="24"/>
          <w:szCs w:val="24"/>
        </w:rPr>
      </w:pPr>
      <w:r w:rsidRPr="00674912">
        <w:rPr>
          <w:sz w:val="24"/>
          <w:szCs w:val="24"/>
        </w:rPr>
        <w:t>Action plan – to include agreed next steps to identify</w:t>
      </w:r>
      <w:r w:rsidR="00D25E46">
        <w:rPr>
          <w:sz w:val="24"/>
          <w:szCs w:val="24"/>
        </w:rPr>
        <w:t xml:space="preserve"> and address current and future market failure of suitable provision, including collaborative approaches to addressing shortfalls in supply</w:t>
      </w:r>
      <w:r w:rsidR="00501BBA">
        <w:rPr>
          <w:sz w:val="24"/>
          <w:szCs w:val="24"/>
        </w:rPr>
        <w:t xml:space="preserve"> and innovative solutions to stimulating the market</w:t>
      </w:r>
      <w:r w:rsidRPr="00674912">
        <w:rPr>
          <w:sz w:val="24"/>
          <w:szCs w:val="24"/>
        </w:rPr>
        <w:t>.</w:t>
      </w:r>
    </w:p>
    <w:p w14:paraId="0524533F" w14:textId="77777777" w:rsidR="00310BBC" w:rsidRPr="00674912" w:rsidRDefault="00310BBC" w:rsidP="001B3B03">
      <w:pPr>
        <w:tabs>
          <w:tab w:val="left" w:pos="839"/>
        </w:tabs>
        <w:ind w:right="256"/>
        <w:jc w:val="both"/>
        <w:rPr>
          <w:rFonts w:ascii="Arial" w:hAnsi="Arial" w:cs="Arial"/>
          <w:sz w:val="24"/>
          <w:szCs w:val="24"/>
        </w:rPr>
      </w:pPr>
    </w:p>
    <w:p w14:paraId="1850D70D" w14:textId="5B8ABCD7" w:rsidR="00310BBC" w:rsidRPr="00674912" w:rsidRDefault="00310BBC" w:rsidP="001B3B03">
      <w:pPr>
        <w:tabs>
          <w:tab w:val="left" w:pos="839"/>
        </w:tabs>
        <w:ind w:right="256"/>
        <w:jc w:val="both"/>
        <w:rPr>
          <w:rFonts w:ascii="Arial" w:hAnsi="Arial" w:cs="Arial"/>
          <w:sz w:val="24"/>
          <w:szCs w:val="24"/>
        </w:rPr>
      </w:pPr>
      <w:r w:rsidRPr="00674912">
        <w:rPr>
          <w:rFonts w:ascii="Arial" w:hAnsi="Arial" w:cs="Arial"/>
          <w:sz w:val="24"/>
          <w:szCs w:val="24"/>
        </w:rPr>
        <w:t>It is important to note that the critical section</w:t>
      </w:r>
      <w:r w:rsidR="00716498" w:rsidRPr="00674912">
        <w:rPr>
          <w:rFonts w:ascii="Arial" w:hAnsi="Arial" w:cs="Arial"/>
          <w:sz w:val="24"/>
          <w:szCs w:val="24"/>
        </w:rPr>
        <w:t>s</w:t>
      </w:r>
      <w:r w:rsidR="00D25E46">
        <w:rPr>
          <w:rFonts w:ascii="Arial" w:hAnsi="Arial" w:cs="Arial"/>
          <w:sz w:val="24"/>
          <w:szCs w:val="24"/>
        </w:rPr>
        <w:t xml:space="preserve"> of the Housing Strategy</w:t>
      </w:r>
      <w:r w:rsidR="00716498" w:rsidRPr="00674912">
        <w:rPr>
          <w:rFonts w:ascii="Arial" w:hAnsi="Arial" w:cs="Arial"/>
          <w:sz w:val="24"/>
          <w:szCs w:val="24"/>
        </w:rPr>
        <w:t xml:space="preserve"> are future provision and </w:t>
      </w:r>
      <w:r w:rsidR="00D25E46">
        <w:rPr>
          <w:rFonts w:ascii="Arial" w:hAnsi="Arial" w:cs="Arial"/>
          <w:sz w:val="24"/>
          <w:szCs w:val="24"/>
        </w:rPr>
        <w:t xml:space="preserve">the development of a comprehensive </w:t>
      </w:r>
      <w:r w:rsidR="00CD7E49">
        <w:rPr>
          <w:rFonts w:ascii="Arial" w:hAnsi="Arial" w:cs="Arial"/>
          <w:sz w:val="24"/>
          <w:szCs w:val="24"/>
        </w:rPr>
        <w:t>A</w:t>
      </w:r>
      <w:r w:rsidR="00716498" w:rsidRPr="00674912">
        <w:rPr>
          <w:rFonts w:ascii="Arial" w:hAnsi="Arial" w:cs="Arial"/>
          <w:sz w:val="24"/>
          <w:szCs w:val="24"/>
        </w:rPr>
        <w:t>ction</w:t>
      </w:r>
      <w:r w:rsidR="00CD7E49">
        <w:rPr>
          <w:rFonts w:ascii="Arial" w:hAnsi="Arial" w:cs="Arial"/>
          <w:sz w:val="24"/>
          <w:szCs w:val="24"/>
        </w:rPr>
        <w:t xml:space="preserve"> P</w:t>
      </w:r>
      <w:r w:rsidR="00314D01" w:rsidRPr="00674912">
        <w:rPr>
          <w:rFonts w:ascii="Arial" w:hAnsi="Arial" w:cs="Arial"/>
          <w:sz w:val="24"/>
          <w:szCs w:val="24"/>
        </w:rPr>
        <w:t>lan</w:t>
      </w:r>
      <w:r w:rsidR="00D25E46">
        <w:rPr>
          <w:rFonts w:ascii="Arial" w:hAnsi="Arial" w:cs="Arial"/>
          <w:sz w:val="24"/>
          <w:szCs w:val="24"/>
        </w:rPr>
        <w:t xml:space="preserve"> to address potential shortfalls in supply</w:t>
      </w:r>
      <w:r w:rsidR="00314D01" w:rsidRPr="00674912">
        <w:rPr>
          <w:rFonts w:ascii="Arial" w:hAnsi="Arial" w:cs="Arial"/>
          <w:sz w:val="24"/>
          <w:szCs w:val="24"/>
        </w:rPr>
        <w:t>. T</w:t>
      </w:r>
      <w:r w:rsidRPr="00674912">
        <w:rPr>
          <w:rFonts w:ascii="Arial" w:hAnsi="Arial" w:cs="Arial"/>
          <w:sz w:val="24"/>
          <w:szCs w:val="24"/>
        </w:rPr>
        <w:t xml:space="preserve">he strategy should </w:t>
      </w:r>
      <w:r w:rsidR="00314D01" w:rsidRPr="00674912">
        <w:rPr>
          <w:rFonts w:ascii="Arial" w:hAnsi="Arial" w:cs="Arial"/>
          <w:sz w:val="24"/>
          <w:szCs w:val="24"/>
        </w:rPr>
        <w:t xml:space="preserve">be focused on that, </w:t>
      </w:r>
      <w:r w:rsidRPr="00674912">
        <w:rPr>
          <w:rFonts w:ascii="Arial" w:hAnsi="Arial" w:cs="Arial"/>
          <w:sz w:val="24"/>
          <w:szCs w:val="24"/>
        </w:rPr>
        <w:t>not on data</w:t>
      </w:r>
      <w:r w:rsidR="00314D01" w:rsidRPr="00674912">
        <w:rPr>
          <w:rFonts w:ascii="Arial" w:hAnsi="Arial" w:cs="Arial"/>
          <w:sz w:val="24"/>
          <w:szCs w:val="24"/>
        </w:rPr>
        <w:t xml:space="preserve"> collection</w:t>
      </w:r>
      <w:r w:rsidRPr="00674912">
        <w:rPr>
          <w:rFonts w:ascii="Arial" w:hAnsi="Arial" w:cs="Arial"/>
          <w:sz w:val="24"/>
          <w:szCs w:val="24"/>
        </w:rPr>
        <w:t xml:space="preserve">. </w:t>
      </w:r>
    </w:p>
    <w:p w14:paraId="1BF0C210" w14:textId="77777777" w:rsidR="001376A0" w:rsidRDefault="001376A0" w:rsidP="001B3B03">
      <w:pPr>
        <w:tabs>
          <w:tab w:val="left" w:pos="839"/>
        </w:tabs>
        <w:ind w:right="333"/>
        <w:jc w:val="both"/>
        <w:rPr>
          <w:rFonts w:ascii="Arial" w:hAnsi="Arial" w:cs="Arial"/>
          <w:b/>
          <w:sz w:val="24"/>
          <w:szCs w:val="24"/>
        </w:rPr>
      </w:pPr>
    </w:p>
    <w:p w14:paraId="282086C8" w14:textId="6949E391" w:rsidR="00314D01" w:rsidRPr="00CD7E49" w:rsidRDefault="0003243F" w:rsidP="001B3B03">
      <w:pPr>
        <w:tabs>
          <w:tab w:val="left" w:pos="839"/>
        </w:tabs>
        <w:ind w:right="333"/>
        <w:jc w:val="both"/>
        <w:rPr>
          <w:rFonts w:ascii="Arial" w:hAnsi="Arial" w:cs="Arial"/>
          <w:b/>
          <w:sz w:val="24"/>
          <w:szCs w:val="24"/>
        </w:rPr>
      </w:pPr>
      <w:r w:rsidRPr="00CD7E49">
        <w:rPr>
          <w:rFonts w:ascii="Arial" w:hAnsi="Arial" w:cs="Arial"/>
          <w:b/>
          <w:sz w:val="24"/>
          <w:szCs w:val="24"/>
        </w:rPr>
        <w:t>Additional outcomes</w:t>
      </w:r>
      <w:r w:rsidR="00314D01" w:rsidRPr="00CD7E49">
        <w:rPr>
          <w:rFonts w:ascii="Arial" w:hAnsi="Arial" w:cs="Arial"/>
          <w:b/>
          <w:sz w:val="24"/>
          <w:szCs w:val="24"/>
        </w:rPr>
        <w:t xml:space="preserve"> will be:</w:t>
      </w:r>
    </w:p>
    <w:p w14:paraId="52F55DF2" w14:textId="08783A18" w:rsidR="00314D01" w:rsidRPr="00674912" w:rsidRDefault="00D25E46" w:rsidP="001B3B03">
      <w:pPr>
        <w:pStyle w:val="ListParagraph"/>
        <w:numPr>
          <w:ilvl w:val="0"/>
          <w:numId w:val="3"/>
        </w:numPr>
        <w:tabs>
          <w:tab w:val="left" w:pos="839"/>
        </w:tabs>
        <w:ind w:right="333"/>
        <w:jc w:val="both"/>
        <w:rPr>
          <w:sz w:val="24"/>
          <w:szCs w:val="24"/>
        </w:rPr>
      </w:pPr>
      <w:r>
        <w:rPr>
          <w:sz w:val="24"/>
          <w:szCs w:val="24"/>
        </w:rPr>
        <w:t>Identifying and establishing</w:t>
      </w:r>
      <w:r w:rsidR="00314D01" w:rsidRPr="00674912">
        <w:rPr>
          <w:sz w:val="24"/>
          <w:szCs w:val="24"/>
        </w:rPr>
        <w:t xml:space="preserve"> links with</w:t>
      </w:r>
      <w:r>
        <w:rPr>
          <w:sz w:val="24"/>
          <w:szCs w:val="24"/>
        </w:rPr>
        <w:t xml:space="preserve"> key stakeholders and</w:t>
      </w:r>
      <w:r w:rsidR="00314D01" w:rsidRPr="00674912">
        <w:rPr>
          <w:sz w:val="24"/>
          <w:szCs w:val="24"/>
        </w:rPr>
        <w:t xml:space="preserve"> partners across </w:t>
      </w:r>
      <w:r w:rsidR="00314D01" w:rsidRPr="00674912">
        <w:rPr>
          <w:sz w:val="24"/>
          <w:szCs w:val="24"/>
        </w:rPr>
        <w:lastRenderedPageBreak/>
        <w:t xml:space="preserve">the TCP </w:t>
      </w:r>
      <w:r>
        <w:rPr>
          <w:sz w:val="24"/>
          <w:szCs w:val="24"/>
        </w:rPr>
        <w:t xml:space="preserve">area </w:t>
      </w:r>
      <w:r w:rsidR="00314D01" w:rsidRPr="00674912">
        <w:rPr>
          <w:sz w:val="24"/>
          <w:szCs w:val="24"/>
        </w:rPr>
        <w:t>so that their networking and wider understanding is developed</w:t>
      </w:r>
      <w:r>
        <w:rPr>
          <w:sz w:val="24"/>
          <w:szCs w:val="24"/>
        </w:rPr>
        <w:t xml:space="preserve"> to ensure a collaborative approach to accommodation provision</w:t>
      </w:r>
      <w:r w:rsidR="00314D01" w:rsidRPr="00674912">
        <w:rPr>
          <w:sz w:val="24"/>
          <w:szCs w:val="24"/>
        </w:rPr>
        <w:t>;</w:t>
      </w:r>
    </w:p>
    <w:p w14:paraId="1A564ECF" w14:textId="77777777" w:rsidR="00314D01" w:rsidRPr="00674912" w:rsidRDefault="00314D01" w:rsidP="001B3B03">
      <w:pPr>
        <w:pStyle w:val="ListParagraph"/>
        <w:tabs>
          <w:tab w:val="left" w:pos="839"/>
        </w:tabs>
        <w:ind w:left="720" w:right="333" w:firstLine="0"/>
        <w:jc w:val="both"/>
        <w:rPr>
          <w:sz w:val="24"/>
          <w:szCs w:val="24"/>
        </w:rPr>
      </w:pPr>
    </w:p>
    <w:p w14:paraId="126F1813" w14:textId="59DDB799" w:rsidR="00314D01" w:rsidRPr="00674912" w:rsidRDefault="00314D01" w:rsidP="001B3B03">
      <w:pPr>
        <w:pStyle w:val="ListParagraph"/>
        <w:numPr>
          <w:ilvl w:val="0"/>
          <w:numId w:val="3"/>
        </w:numPr>
        <w:tabs>
          <w:tab w:val="left" w:pos="839"/>
        </w:tabs>
        <w:ind w:right="333"/>
        <w:jc w:val="both"/>
        <w:rPr>
          <w:sz w:val="24"/>
          <w:szCs w:val="24"/>
        </w:rPr>
      </w:pPr>
      <w:r w:rsidRPr="00674912">
        <w:rPr>
          <w:sz w:val="24"/>
          <w:szCs w:val="24"/>
        </w:rPr>
        <w:t xml:space="preserve">Identifying </w:t>
      </w:r>
      <w:r w:rsidR="00496F45">
        <w:rPr>
          <w:sz w:val="24"/>
          <w:szCs w:val="24"/>
        </w:rPr>
        <w:t xml:space="preserve">the </w:t>
      </w:r>
      <w:r w:rsidRPr="00674912">
        <w:rPr>
          <w:sz w:val="24"/>
          <w:szCs w:val="24"/>
        </w:rPr>
        <w:t>challenges facing the TCP around accommodation provision and</w:t>
      </w:r>
      <w:r w:rsidR="00CD7E49">
        <w:rPr>
          <w:sz w:val="24"/>
          <w:szCs w:val="24"/>
        </w:rPr>
        <w:t xml:space="preserve"> coordinating the TCP</w:t>
      </w:r>
      <w:r w:rsidRPr="00674912">
        <w:rPr>
          <w:sz w:val="24"/>
          <w:szCs w:val="24"/>
        </w:rPr>
        <w:t xml:space="preserve"> response to those challenges; and</w:t>
      </w:r>
    </w:p>
    <w:p w14:paraId="7C1A1531" w14:textId="77777777" w:rsidR="00314D01" w:rsidRPr="00674912" w:rsidRDefault="00314D01" w:rsidP="001B3B03">
      <w:pPr>
        <w:tabs>
          <w:tab w:val="left" w:pos="839"/>
        </w:tabs>
        <w:ind w:right="333"/>
        <w:jc w:val="both"/>
        <w:rPr>
          <w:rFonts w:ascii="Arial" w:hAnsi="Arial" w:cs="Arial"/>
          <w:sz w:val="24"/>
          <w:szCs w:val="24"/>
        </w:rPr>
      </w:pPr>
    </w:p>
    <w:p w14:paraId="3DD1FD25" w14:textId="10B8E52F" w:rsidR="00314D01" w:rsidRPr="00674912" w:rsidRDefault="00314D01" w:rsidP="001B3B03">
      <w:pPr>
        <w:pStyle w:val="ListParagraph"/>
        <w:numPr>
          <w:ilvl w:val="0"/>
          <w:numId w:val="3"/>
        </w:numPr>
        <w:tabs>
          <w:tab w:val="left" w:pos="839"/>
        </w:tabs>
        <w:ind w:right="333"/>
        <w:jc w:val="both"/>
        <w:rPr>
          <w:sz w:val="24"/>
          <w:szCs w:val="24"/>
        </w:rPr>
      </w:pPr>
      <w:r w:rsidRPr="00674912">
        <w:rPr>
          <w:sz w:val="24"/>
          <w:szCs w:val="24"/>
        </w:rPr>
        <w:t xml:space="preserve">Highlighting good practice both within </w:t>
      </w:r>
      <w:r w:rsidR="00CD7E49">
        <w:rPr>
          <w:sz w:val="24"/>
          <w:szCs w:val="24"/>
        </w:rPr>
        <w:t>the TCP and also from other TCP</w:t>
      </w:r>
      <w:r w:rsidRPr="00674912">
        <w:rPr>
          <w:sz w:val="24"/>
          <w:szCs w:val="24"/>
        </w:rPr>
        <w:t>s across the country.</w:t>
      </w:r>
    </w:p>
    <w:p w14:paraId="15735BC0" w14:textId="77777777" w:rsidR="00674912" w:rsidRPr="00674912" w:rsidRDefault="00674912" w:rsidP="001B3B03">
      <w:pPr>
        <w:tabs>
          <w:tab w:val="left" w:pos="839"/>
        </w:tabs>
        <w:ind w:right="333"/>
        <w:jc w:val="both"/>
        <w:rPr>
          <w:rFonts w:ascii="Arial" w:hAnsi="Arial" w:cs="Arial"/>
          <w:sz w:val="24"/>
          <w:szCs w:val="24"/>
        </w:rPr>
      </w:pPr>
    </w:p>
    <w:p w14:paraId="19477B35" w14:textId="07595DC0" w:rsidR="00674912" w:rsidRPr="00674912" w:rsidRDefault="007A112C" w:rsidP="001B3B03">
      <w:pPr>
        <w:tabs>
          <w:tab w:val="left" w:pos="839"/>
        </w:tabs>
        <w:ind w:right="333"/>
        <w:jc w:val="both"/>
        <w:rPr>
          <w:rFonts w:ascii="Arial" w:hAnsi="Arial" w:cs="Arial"/>
          <w:b/>
          <w:sz w:val="24"/>
          <w:szCs w:val="24"/>
        </w:rPr>
      </w:pPr>
      <w:r w:rsidRPr="00674912">
        <w:rPr>
          <w:rFonts w:ascii="Arial" w:hAnsi="Arial" w:cs="Arial"/>
          <w:b/>
          <w:sz w:val="24"/>
          <w:szCs w:val="24"/>
        </w:rPr>
        <w:t xml:space="preserve">Resource </w:t>
      </w:r>
      <w:r w:rsidR="0003243F" w:rsidRPr="00674912">
        <w:rPr>
          <w:rFonts w:ascii="Arial" w:hAnsi="Arial" w:cs="Arial"/>
          <w:b/>
          <w:sz w:val="24"/>
          <w:szCs w:val="24"/>
        </w:rPr>
        <w:t>available</w:t>
      </w:r>
    </w:p>
    <w:p w14:paraId="32C74AEE" w14:textId="58666512" w:rsidR="0003243F" w:rsidRPr="00674912" w:rsidRDefault="0003243F" w:rsidP="001B3B03">
      <w:pPr>
        <w:tabs>
          <w:tab w:val="left" w:pos="839"/>
        </w:tabs>
        <w:ind w:right="333"/>
        <w:jc w:val="both"/>
        <w:rPr>
          <w:rFonts w:ascii="Arial" w:hAnsi="Arial" w:cs="Arial"/>
          <w:sz w:val="24"/>
          <w:szCs w:val="24"/>
        </w:rPr>
      </w:pPr>
      <w:r w:rsidRPr="00674912">
        <w:rPr>
          <w:rFonts w:ascii="Arial" w:hAnsi="Arial" w:cs="Arial"/>
          <w:sz w:val="24"/>
          <w:szCs w:val="24"/>
        </w:rPr>
        <w:t xml:space="preserve">A </w:t>
      </w:r>
      <w:r w:rsidR="00496F45">
        <w:rPr>
          <w:rFonts w:ascii="Arial" w:hAnsi="Arial" w:cs="Arial"/>
          <w:sz w:val="24"/>
          <w:szCs w:val="24"/>
        </w:rPr>
        <w:t xml:space="preserve">Project Steering Group has been established to oversee the work comprising representatives from each of the </w:t>
      </w:r>
      <w:r w:rsidR="002D09C0">
        <w:rPr>
          <w:rFonts w:ascii="Arial" w:hAnsi="Arial" w:cs="Arial"/>
          <w:sz w:val="24"/>
          <w:szCs w:val="24"/>
        </w:rPr>
        <w:t>4</w:t>
      </w:r>
      <w:r w:rsidR="00496F45">
        <w:rPr>
          <w:rFonts w:ascii="Arial" w:hAnsi="Arial" w:cs="Arial"/>
          <w:sz w:val="24"/>
          <w:szCs w:val="24"/>
        </w:rPr>
        <w:t xml:space="preserve"> local authorities.</w:t>
      </w:r>
      <w:r w:rsidR="002D09C0">
        <w:rPr>
          <w:rFonts w:ascii="Arial" w:hAnsi="Arial" w:cs="Arial"/>
          <w:sz w:val="24"/>
          <w:szCs w:val="24"/>
        </w:rPr>
        <w:t xml:space="preserve"> Regular </w:t>
      </w:r>
      <w:r w:rsidR="00496F45">
        <w:rPr>
          <w:rFonts w:ascii="Arial" w:hAnsi="Arial" w:cs="Arial"/>
          <w:sz w:val="24"/>
          <w:szCs w:val="24"/>
        </w:rPr>
        <w:t xml:space="preserve">updates will be required </w:t>
      </w:r>
      <w:r w:rsidR="002D09C0">
        <w:rPr>
          <w:rFonts w:ascii="Arial" w:hAnsi="Arial" w:cs="Arial"/>
          <w:sz w:val="24"/>
          <w:szCs w:val="24"/>
        </w:rPr>
        <w:t>by</w:t>
      </w:r>
      <w:r w:rsidR="00496F45">
        <w:rPr>
          <w:rFonts w:ascii="Arial" w:hAnsi="Arial" w:cs="Arial"/>
          <w:sz w:val="24"/>
          <w:szCs w:val="24"/>
        </w:rPr>
        <w:t xml:space="preserve"> the Project Steering Group</w:t>
      </w:r>
      <w:r w:rsidR="002D09C0">
        <w:rPr>
          <w:rFonts w:ascii="Arial" w:hAnsi="Arial" w:cs="Arial"/>
          <w:sz w:val="24"/>
          <w:szCs w:val="24"/>
        </w:rPr>
        <w:t>, these can be face to face or teleconference and a monthly progress report is required until completion of the project</w:t>
      </w:r>
      <w:r w:rsidR="00496F45">
        <w:rPr>
          <w:rFonts w:ascii="Arial" w:hAnsi="Arial" w:cs="Arial"/>
          <w:sz w:val="24"/>
          <w:szCs w:val="24"/>
        </w:rPr>
        <w:t xml:space="preserve">.  Day to day project management will be overseen by </w:t>
      </w:r>
      <w:r w:rsidR="002D09C0">
        <w:rPr>
          <w:rFonts w:ascii="Arial" w:hAnsi="Arial" w:cs="Arial"/>
          <w:sz w:val="24"/>
          <w:szCs w:val="24"/>
        </w:rPr>
        <w:t xml:space="preserve">Sally Nightingale Lancashire County Council, key contacts details will be provided for all 4 Local Authorities. </w:t>
      </w:r>
    </w:p>
    <w:p w14:paraId="229256F1" w14:textId="6E116B63" w:rsidR="0003243F" w:rsidRPr="00674912" w:rsidRDefault="00105D73" w:rsidP="001B3B03">
      <w:pPr>
        <w:tabs>
          <w:tab w:val="left" w:pos="839"/>
        </w:tabs>
        <w:ind w:right="333"/>
        <w:jc w:val="both"/>
        <w:rPr>
          <w:rFonts w:ascii="Arial" w:hAnsi="Arial" w:cs="Arial"/>
          <w:sz w:val="24"/>
          <w:szCs w:val="24"/>
        </w:rPr>
      </w:pPr>
      <w:r w:rsidRPr="00674912">
        <w:rPr>
          <w:rFonts w:ascii="Arial" w:hAnsi="Arial" w:cs="Arial"/>
          <w:sz w:val="24"/>
          <w:szCs w:val="24"/>
        </w:rPr>
        <w:t xml:space="preserve">A national template is available which will provide a framework to develop the Pan Lancashire strategy. </w:t>
      </w:r>
    </w:p>
    <w:p w14:paraId="3D8A9A83" w14:textId="2F30DDF0" w:rsidR="00A72D10" w:rsidRDefault="00105D73" w:rsidP="001B3B03">
      <w:pPr>
        <w:tabs>
          <w:tab w:val="left" w:pos="839"/>
        </w:tabs>
        <w:ind w:right="333"/>
        <w:jc w:val="both"/>
        <w:rPr>
          <w:rFonts w:ascii="Arial" w:hAnsi="Arial" w:cs="Arial"/>
          <w:sz w:val="24"/>
          <w:szCs w:val="24"/>
        </w:rPr>
      </w:pPr>
      <w:r w:rsidRPr="00674912">
        <w:rPr>
          <w:rFonts w:ascii="Arial" w:hAnsi="Arial" w:cs="Arial"/>
          <w:sz w:val="24"/>
          <w:szCs w:val="24"/>
        </w:rPr>
        <w:t xml:space="preserve">There </w:t>
      </w:r>
      <w:r w:rsidR="00A72D10">
        <w:rPr>
          <w:rFonts w:ascii="Arial" w:hAnsi="Arial" w:cs="Arial"/>
          <w:sz w:val="24"/>
          <w:szCs w:val="24"/>
        </w:rPr>
        <w:t>is</w:t>
      </w:r>
      <w:r w:rsidR="00A72D10" w:rsidRPr="00674912">
        <w:rPr>
          <w:rFonts w:ascii="Arial" w:hAnsi="Arial" w:cs="Arial"/>
          <w:sz w:val="24"/>
          <w:szCs w:val="24"/>
        </w:rPr>
        <w:t xml:space="preserve"> </w:t>
      </w:r>
      <w:r w:rsidRPr="00674912">
        <w:rPr>
          <w:rFonts w:ascii="Arial" w:hAnsi="Arial" w:cs="Arial"/>
          <w:sz w:val="24"/>
          <w:szCs w:val="24"/>
        </w:rPr>
        <w:t>national and regional housing specialist available to offer guidance if required</w:t>
      </w:r>
      <w:r w:rsidR="00A72D10">
        <w:rPr>
          <w:rFonts w:ascii="Arial" w:hAnsi="Arial" w:cs="Arial"/>
          <w:sz w:val="24"/>
          <w:szCs w:val="24"/>
        </w:rPr>
        <w:t xml:space="preserve"> by Dawn Keightley Housing Specialist Northern Region Learning </w:t>
      </w:r>
      <w:r w:rsidR="00CD7E49">
        <w:rPr>
          <w:rFonts w:ascii="Arial" w:hAnsi="Arial" w:cs="Arial"/>
          <w:sz w:val="24"/>
          <w:szCs w:val="24"/>
        </w:rPr>
        <w:t>Disabilities Programme</w:t>
      </w:r>
      <w:r w:rsidR="00A72D10">
        <w:rPr>
          <w:rFonts w:ascii="Arial" w:hAnsi="Arial" w:cs="Arial"/>
          <w:sz w:val="24"/>
          <w:szCs w:val="24"/>
        </w:rPr>
        <w:t xml:space="preserve"> NHS England. </w:t>
      </w:r>
    </w:p>
    <w:p w14:paraId="5AB09E99" w14:textId="0FFFB6D9" w:rsidR="00674912" w:rsidRDefault="00674912" w:rsidP="001B3B03">
      <w:pPr>
        <w:tabs>
          <w:tab w:val="left" w:pos="839"/>
        </w:tabs>
        <w:ind w:right="333"/>
        <w:jc w:val="both"/>
        <w:rPr>
          <w:rFonts w:ascii="Arial" w:hAnsi="Arial" w:cs="Arial"/>
          <w:sz w:val="24"/>
          <w:szCs w:val="24"/>
        </w:rPr>
      </w:pPr>
      <w:r w:rsidRPr="00674912">
        <w:rPr>
          <w:rFonts w:ascii="Arial" w:hAnsi="Arial" w:cs="Arial"/>
          <w:sz w:val="24"/>
          <w:szCs w:val="24"/>
        </w:rPr>
        <w:t>The successful individual / organisation will have experience in the housing sector, preferably supported housing. Experience or sound knowledge of Local Authority housing and care commissioning will be beneficial.</w:t>
      </w:r>
    </w:p>
    <w:p w14:paraId="75C52469" w14:textId="77777777" w:rsidR="00575E0C" w:rsidRPr="00674912" w:rsidRDefault="00575E0C" w:rsidP="001B3B03">
      <w:pPr>
        <w:tabs>
          <w:tab w:val="left" w:pos="839"/>
        </w:tabs>
        <w:ind w:right="333"/>
        <w:jc w:val="both"/>
        <w:rPr>
          <w:rFonts w:ascii="Arial" w:hAnsi="Arial" w:cs="Arial"/>
          <w:sz w:val="24"/>
          <w:szCs w:val="24"/>
        </w:rPr>
      </w:pPr>
    </w:p>
    <w:p w14:paraId="753380C6" w14:textId="603DEDA6" w:rsidR="00674912" w:rsidRPr="00674912" w:rsidRDefault="00674912" w:rsidP="001B3B03">
      <w:pPr>
        <w:tabs>
          <w:tab w:val="left" w:pos="839"/>
        </w:tabs>
        <w:ind w:right="333"/>
        <w:jc w:val="both"/>
        <w:rPr>
          <w:rFonts w:ascii="Arial" w:hAnsi="Arial" w:cs="Arial"/>
          <w:b/>
          <w:sz w:val="24"/>
          <w:szCs w:val="24"/>
        </w:rPr>
      </w:pPr>
      <w:r w:rsidRPr="00674912">
        <w:rPr>
          <w:rFonts w:ascii="Arial" w:hAnsi="Arial" w:cs="Arial"/>
          <w:b/>
          <w:sz w:val="24"/>
          <w:szCs w:val="24"/>
        </w:rPr>
        <w:t>How submissions will be assessed</w:t>
      </w:r>
    </w:p>
    <w:p w14:paraId="5CF3674D" w14:textId="317A52DD" w:rsidR="00674912" w:rsidRPr="00674912" w:rsidRDefault="00674912" w:rsidP="001B3B03">
      <w:pPr>
        <w:tabs>
          <w:tab w:val="left" w:pos="839"/>
        </w:tabs>
        <w:ind w:right="333"/>
        <w:jc w:val="both"/>
        <w:rPr>
          <w:rFonts w:ascii="Arial" w:hAnsi="Arial" w:cs="Arial"/>
          <w:sz w:val="24"/>
          <w:szCs w:val="24"/>
        </w:rPr>
      </w:pPr>
      <w:r w:rsidRPr="00674912">
        <w:rPr>
          <w:rFonts w:ascii="Arial" w:hAnsi="Arial" w:cs="Arial"/>
          <w:sz w:val="24"/>
          <w:szCs w:val="24"/>
        </w:rPr>
        <w:t>Submissions will be assessed</w:t>
      </w:r>
      <w:r w:rsidR="00496F45">
        <w:rPr>
          <w:rFonts w:ascii="Arial" w:hAnsi="Arial" w:cs="Arial"/>
          <w:sz w:val="24"/>
          <w:szCs w:val="24"/>
        </w:rPr>
        <w:t xml:space="preserve"> </w:t>
      </w:r>
      <w:r w:rsidR="00CD7E49">
        <w:rPr>
          <w:rFonts w:ascii="Arial" w:hAnsi="Arial" w:cs="Arial"/>
          <w:sz w:val="24"/>
          <w:szCs w:val="24"/>
        </w:rPr>
        <w:t xml:space="preserve">based on </w:t>
      </w:r>
      <w:r w:rsidR="00496F45">
        <w:rPr>
          <w:rFonts w:ascii="Arial" w:hAnsi="Arial" w:cs="Arial"/>
          <w:sz w:val="24"/>
          <w:szCs w:val="24"/>
        </w:rPr>
        <w:t>d</w:t>
      </w:r>
      <w:r w:rsidR="00CD7E49">
        <w:rPr>
          <w:rFonts w:ascii="Arial" w:hAnsi="Arial" w:cs="Arial"/>
          <w:sz w:val="24"/>
          <w:szCs w:val="24"/>
        </w:rPr>
        <w:t xml:space="preserve">emonstrable understanding of Learning Disability and Autism </w:t>
      </w:r>
      <w:r w:rsidR="00496F45">
        <w:rPr>
          <w:rFonts w:ascii="Arial" w:hAnsi="Arial" w:cs="Arial"/>
          <w:sz w:val="24"/>
          <w:szCs w:val="24"/>
        </w:rPr>
        <w:t>accommodation in Lancashire and the barriers to addressing provision within the different parts of the County</w:t>
      </w:r>
      <w:r w:rsidRPr="00674912">
        <w:rPr>
          <w:rFonts w:ascii="Arial" w:hAnsi="Arial" w:cs="Arial"/>
          <w:sz w:val="24"/>
          <w:szCs w:val="24"/>
        </w:rPr>
        <w:t>.</w:t>
      </w:r>
    </w:p>
    <w:p w14:paraId="295800B1" w14:textId="188B6F59" w:rsidR="00674912" w:rsidRPr="00674912" w:rsidRDefault="00496F45" w:rsidP="001B3B03">
      <w:pPr>
        <w:tabs>
          <w:tab w:val="left" w:pos="839"/>
        </w:tabs>
        <w:ind w:right="33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addition, it is important</w:t>
      </w:r>
      <w:r w:rsidR="00674912" w:rsidRPr="00674912">
        <w:rPr>
          <w:rFonts w:ascii="Arial" w:hAnsi="Arial" w:cs="Arial"/>
          <w:sz w:val="24"/>
          <w:szCs w:val="24"/>
        </w:rPr>
        <w:t xml:space="preserve"> that the person or persons providing the support will be confident </w:t>
      </w:r>
      <w:r w:rsidR="00215C4D">
        <w:rPr>
          <w:rFonts w:ascii="Arial" w:hAnsi="Arial" w:cs="Arial"/>
          <w:sz w:val="24"/>
          <w:szCs w:val="24"/>
        </w:rPr>
        <w:t xml:space="preserve">and </w:t>
      </w:r>
      <w:r w:rsidR="00674912" w:rsidRPr="00674912">
        <w:rPr>
          <w:rFonts w:ascii="Arial" w:hAnsi="Arial" w:cs="Arial"/>
          <w:sz w:val="24"/>
          <w:szCs w:val="24"/>
        </w:rPr>
        <w:t>used to getting people from different organisations to work together. This is as much an enabling role as strategy development. Whilst production of a robust strategy is the key objective, the key to its success will be working with a group of people to ensure that they recognise the challenges ahead, identify the future act</w:t>
      </w:r>
      <w:r w:rsidR="00CD7E49">
        <w:rPr>
          <w:rFonts w:ascii="Arial" w:hAnsi="Arial" w:cs="Arial"/>
          <w:sz w:val="24"/>
          <w:szCs w:val="24"/>
        </w:rPr>
        <w:t>ions and own the S</w:t>
      </w:r>
      <w:r w:rsidR="00674912" w:rsidRPr="00674912">
        <w:rPr>
          <w:rFonts w:ascii="Arial" w:hAnsi="Arial" w:cs="Arial"/>
          <w:sz w:val="24"/>
          <w:szCs w:val="24"/>
        </w:rPr>
        <w:t>trategy</w:t>
      </w:r>
      <w:r w:rsidR="00CD7E49">
        <w:rPr>
          <w:rFonts w:ascii="Arial" w:hAnsi="Arial" w:cs="Arial"/>
          <w:sz w:val="24"/>
          <w:szCs w:val="24"/>
        </w:rPr>
        <w:t xml:space="preserve"> and Action Plan</w:t>
      </w:r>
      <w:r w:rsidR="00674912" w:rsidRPr="00674912">
        <w:rPr>
          <w:rFonts w:ascii="Arial" w:hAnsi="Arial" w:cs="Arial"/>
          <w:sz w:val="24"/>
          <w:szCs w:val="24"/>
        </w:rPr>
        <w:t>.</w:t>
      </w:r>
    </w:p>
    <w:p w14:paraId="165DECBF" w14:textId="4CF76962" w:rsidR="007A112C" w:rsidRDefault="007A112C" w:rsidP="001B3B03">
      <w:pPr>
        <w:jc w:val="both"/>
        <w:rPr>
          <w:rFonts w:ascii="Arial" w:hAnsi="Arial" w:cs="Arial"/>
          <w:sz w:val="24"/>
          <w:szCs w:val="24"/>
        </w:rPr>
      </w:pPr>
      <w:r w:rsidRPr="00674912">
        <w:rPr>
          <w:rFonts w:ascii="Arial" w:hAnsi="Arial" w:cs="Arial"/>
          <w:sz w:val="24"/>
          <w:szCs w:val="24"/>
        </w:rPr>
        <w:t>It is anticipated that this shou</w:t>
      </w:r>
      <w:r w:rsidR="00314D01" w:rsidRPr="00674912">
        <w:rPr>
          <w:rFonts w:ascii="Arial" w:hAnsi="Arial" w:cs="Arial"/>
          <w:sz w:val="24"/>
          <w:szCs w:val="24"/>
        </w:rPr>
        <w:t>ld be completed</w:t>
      </w:r>
      <w:r w:rsidR="00496F45">
        <w:rPr>
          <w:rFonts w:ascii="Arial" w:hAnsi="Arial" w:cs="Arial"/>
          <w:sz w:val="24"/>
          <w:szCs w:val="24"/>
        </w:rPr>
        <w:t xml:space="preserve"> and ready to present to the TCP</w:t>
      </w:r>
      <w:r w:rsidR="00314D01" w:rsidRPr="00674912">
        <w:rPr>
          <w:rFonts w:ascii="Arial" w:hAnsi="Arial" w:cs="Arial"/>
          <w:sz w:val="24"/>
          <w:szCs w:val="24"/>
        </w:rPr>
        <w:t xml:space="preserve"> within 10</w:t>
      </w:r>
      <w:r w:rsidR="00496F45">
        <w:rPr>
          <w:rFonts w:ascii="Arial" w:hAnsi="Arial" w:cs="Arial"/>
          <w:sz w:val="24"/>
          <w:szCs w:val="24"/>
        </w:rPr>
        <w:t xml:space="preserve"> weeks of the contract being awarded</w:t>
      </w:r>
    </w:p>
    <w:p w14:paraId="2895E38E" w14:textId="77777777" w:rsidR="00674912" w:rsidRDefault="00674912" w:rsidP="001B3B03">
      <w:pPr>
        <w:jc w:val="both"/>
        <w:rPr>
          <w:rFonts w:ascii="Arial" w:hAnsi="Arial" w:cs="Arial"/>
          <w:sz w:val="24"/>
          <w:szCs w:val="24"/>
        </w:rPr>
      </w:pPr>
    </w:p>
    <w:p w14:paraId="42D2E99F" w14:textId="77777777" w:rsidR="00072E2E" w:rsidRPr="00674912" w:rsidRDefault="00072E2E" w:rsidP="001B3B03">
      <w:pPr>
        <w:jc w:val="both"/>
        <w:rPr>
          <w:rFonts w:ascii="Arial" w:hAnsi="Arial" w:cs="Arial"/>
          <w:sz w:val="24"/>
          <w:szCs w:val="24"/>
        </w:rPr>
      </w:pPr>
    </w:p>
    <w:p w14:paraId="321AA9BE" w14:textId="77777777" w:rsidR="00CD7E49" w:rsidRDefault="00CD7E49" w:rsidP="001B3B03">
      <w:pPr>
        <w:jc w:val="both"/>
        <w:rPr>
          <w:rFonts w:ascii="Arial" w:hAnsi="Arial" w:cs="Arial"/>
          <w:b/>
          <w:sz w:val="24"/>
          <w:szCs w:val="24"/>
        </w:rPr>
      </w:pPr>
    </w:p>
    <w:p w14:paraId="43EE9F23" w14:textId="77777777" w:rsidR="00CD7E49" w:rsidRDefault="00CD7E49" w:rsidP="001B3B03">
      <w:pPr>
        <w:jc w:val="both"/>
        <w:rPr>
          <w:rFonts w:ascii="Arial" w:hAnsi="Arial" w:cs="Arial"/>
          <w:b/>
          <w:sz w:val="24"/>
          <w:szCs w:val="24"/>
        </w:rPr>
      </w:pPr>
    </w:p>
    <w:p w14:paraId="0756D0D3" w14:textId="4FFA1D7C" w:rsidR="00674912" w:rsidRPr="00674912" w:rsidRDefault="00314D01" w:rsidP="007A112C">
      <w:pPr>
        <w:rPr>
          <w:rFonts w:ascii="Arial" w:hAnsi="Arial" w:cs="Arial"/>
          <w:b/>
          <w:sz w:val="24"/>
          <w:szCs w:val="24"/>
        </w:rPr>
      </w:pPr>
      <w:r w:rsidRPr="00674912">
        <w:rPr>
          <w:rFonts w:ascii="Arial" w:hAnsi="Arial" w:cs="Arial"/>
          <w:b/>
          <w:sz w:val="24"/>
          <w:szCs w:val="24"/>
        </w:rPr>
        <w:t>Responding to the brief</w:t>
      </w:r>
    </w:p>
    <w:p w14:paraId="06F8A1C0" w14:textId="1ADE5FA5" w:rsidR="00314D01" w:rsidRPr="00674912" w:rsidRDefault="00314D01" w:rsidP="001B3B03">
      <w:pPr>
        <w:jc w:val="both"/>
        <w:rPr>
          <w:rFonts w:ascii="Arial" w:hAnsi="Arial" w:cs="Arial"/>
          <w:sz w:val="24"/>
          <w:szCs w:val="24"/>
        </w:rPr>
      </w:pPr>
      <w:r w:rsidRPr="00674912">
        <w:rPr>
          <w:rFonts w:ascii="Arial" w:hAnsi="Arial" w:cs="Arial"/>
          <w:sz w:val="24"/>
          <w:szCs w:val="24"/>
        </w:rPr>
        <w:t>Responses to the brief should be made by e mail</w:t>
      </w:r>
      <w:r w:rsidR="00C45BAE">
        <w:rPr>
          <w:rFonts w:ascii="Arial" w:hAnsi="Arial" w:cs="Arial"/>
          <w:sz w:val="24"/>
          <w:szCs w:val="24"/>
        </w:rPr>
        <w:t xml:space="preserve"> no longer than 6</w:t>
      </w:r>
      <w:r w:rsidR="00496F45">
        <w:rPr>
          <w:rFonts w:ascii="Arial" w:hAnsi="Arial" w:cs="Arial"/>
          <w:sz w:val="24"/>
          <w:szCs w:val="24"/>
        </w:rPr>
        <w:t xml:space="preserve"> sides of A4</w:t>
      </w:r>
      <w:r w:rsidR="00A72D10">
        <w:rPr>
          <w:rFonts w:ascii="Arial" w:hAnsi="Arial" w:cs="Arial"/>
          <w:sz w:val="24"/>
          <w:szCs w:val="24"/>
        </w:rPr>
        <w:t xml:space="preserve"> by 29th September 2017</w:t>
      </w:r>
      <w:r w:rsidRPr="00674912">
        <w:rPr>
          <w:rFonts w:ascii="Arial" w:hAnsi="Arial" w:cs="Arial"/>
          <w:sz w:val="24"/>
          <w:szCs w:val="24"/>
        </w:rPr>
        <w:t xml:space="preserve"> </w:t>
      </w:r>
    </w:p>
    <w:p w14:paraId="5203C5A8" w14:textId="4DEF682C" w:rsidR="00314D01" w:rsidRDefault="00314D01" w:rsidP="001B3B03">
      <w:pPr>
        <w:jc w:val="both"/>
        <w:rPr>
          <w:rFonts w:ascii="Arial" w:hAnsi="Arial" w:cs="Arial"/>
          <w:sz w:val="24"/>
          <w:szCs w:val="24"/>
        </w:rPr>
      </w:pPr>
      <w:r w:rsidRPr="00674912">
        <w:rPr>
          <w:rFonts w:ascii="Arial" w:hAnsi="Arial" w:cs="Arial"/>
          <w:sz w:val="24"/>
          <w:szCs w:val="24"/>
        </w:rPr>
        <w:t>Your response should outline</w:t>
      </w:r>
      <w:r w:rsidR="00C45BAE">
        <w:rPr>
          <w:rFonts w:ascii="Arial" w:hAnsi="Arial" w:cs="Arial"/>
          <w:sz w:val="24"/>
          <w:szCs w:val="24"/>
        </w:rPr>
        <w:t>:</w:t>
      </w:r>
    </w:p>
    <w:p w14:paraId="7EC45B4C" w14:textId="57178536" w:rsidR="00C45BAE" w:rsidRDefault="00C45BAE" w:rsidP="001B3B03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CD7E49">
        <w:rPr>
          <w:sz w:val="24"/>
          <w:szCs w:val="24"/>
        </w:rPr>
        <w:t>Proposal outlining how you would approach the contract</w:t>
      </w:r>
    </w:p>
    <w:p w14:paraId="411D73E3" w14:textId="2FFCAE5C" w:rsidR="001B3B03" w:rsidRDefault="001B3B03" w:rsidP="001B3B03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How </w:t>
      </w:r>
      <w:r w:rsidR="0071078C">
        <w:rPr>
          <w:sz w:val="24"/>
          <w:szCs w:val="24"/>
        </w:rPr>
        <w:t>you would develop a robust market place with a range of providers</w:t>
      </w:r>
    </w:p>
    <w:p w14:paraId="390EF922" w14:textId="097FDC7D" w:rsidR="0071078C" w:rsidRPr="00CD7E49" w:rsidRDefault="0071078C" w:rsidP="001B3B03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How you will ensure the strategy is inclusive for all providers</w:t>
      </w:r>
    </w:p>
    <w:p w14:paraId="6A5B995D" w14:textId="3C5E4F32" w:rsidR="00C45BAE" w:rsidRPr="00CD7E49" w:rsidRDefault="00C45BAE" w:rsidP="001B3B03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CD7E49">
        <w:rPr>
          <w:sz w:val="24"/>
          <w:szCs w:val="24"/>
        </w:rPr>
        <w:t>Methodology and timescales</w:t>
      </w:r>
    </w:p>
    <w:p w14:paraId="0E4C3F7F" w14:textId="1B0C325C" w:rsidR="00496F45" w:rsidRDefault="00C45BAE" w:rsidP="001B3B03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CD7E49">
        <w:rPr>
          <w:sz w:val="24"/>
          <w:szCs w:val="24"/>
        </w:rPr>
        <w:t>Relevant experience outlining similar projects</w:t>
      </w:r>
    </w:p>
    <w:p w14:paraId="34F1D1B7" w14:textId="0BB9C45C" w:rsidR="00FC51C5" w:rsidRDefault="00FC51C5" w:rsidP="001B3B03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Breakdown of costs</w:t>
      </w:r>
      <w:r w:rsidR="0071078C">
        <w:rPr>
          <w:sz w:val="24"/>
          <w:szCs w:val="24"/>
        </w:rPr>
        <w:t>.</w:t>
      </w:r>
    </w:p>
    <w:p w14:paraId="4101684E" w14:textId="77777777" w:rsidR="001B3B03" w:rsidRDefault="001B3B03" w:rsidP="001B3B03">
      <w:pPr>
        <w:pStyle w:val="ListParagraph"/>
        <w:ind w:left="720" w:firstLine="0"/>
        <w:jc w:val="both"/>
        <w:rPr>
          <w:sz w:val="24"/>
          <w:szCs w:val="24"/>
        </w:rPr>
      </w:pPr>
    </w:p>
    <w:p w14:paraId="2786032E" w14:textId="2A0B844B" w:rsidR="00A72D10" w:rsidRPr="00674912" w:rsidRDefault="00A72D10" w:rsidP="001B3B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an addendum</w:t>
      </w:r>
      <w:r w:rsidR="00CD7E49">
        <w:rPr>
          <w:rFonts w:ascii="Arial" w:hAnsi="Arial" w:cs="Arial"/>
          <w:sz w:val="24"/>
          <w:szCs w:val="24"/>
        </w:rPr>
        <w:t>:</w:t>
      </w:r>
    </w:p>
    <w:p w14:paraId="2248A4B0" w14:textId="77777777" w:rsidR="00CD7E49" w:rsidRDefault="00A72D10" w:rsidP="001B3B03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CD7E49">
        <w:rPr>
          <w:sz w:val="24"/>
          <w:szCs w:val="24"/>
        </w:rPr>
        <w:t xml:space="preserve">A </w:t>
      </w:r>
      <w:r w:rsidR="00314D01" w:rsidRPr="00CD7E49">
        <w:rPr>
          <w:sz w:val="24"/>
          <w:szCs w:val="24"/>
        </w:rPr>
        <w:t xml:space="preserve">CV </w:t>
      </w:r>
      <w:r w:rsidR="00C45BAE" w:rsidRPr="00CD7E49">
        <w:rPr>
          <w:sz w:val="24"/>
          <w:szCs w:val="24"/>
        </w:rPr>
        <w:t>for the consultant(s)</w:t>
      </w:r>
      <w:r w:rsidR="00314D01" w:rsidRPr="00CD7E49">
        <w:rPr>
          <w:sz w:val="24"/>
          <w:szCs w:val="24"/>
        </w:rPr>
        <w:t xml:space="preserve"> highlight</w:t>
      </w:r>
      <w:r w:rsidR="00C45BAE" w:rsidRPr="00CD7E49">
        <w:rPr>
          <w:sz w:val="24"/>
          <w:szCs w:val="24"/>
        </w:rPr>
        <w:t>ing</w:t>
      </w:r>
      <w:r w:rsidR="00314D01" w:rsidRPr="00CD7E49">
        <w:rPr>
          <w:sz w:val="24"/>
          <w:szCs w:val="24"/>
        </w:rPr>
        <w:t xml:space="preserve"> their experience and skills</w:t>
      </w:r>
      <w:r w:rsidR="00C45BAE" w:rsidRPr="00CD7E49">
        <w:rPr>
          <w:sz w:val="24"/>
          <w:szCs w:val="24"/>
        </w:rPr>
        <w:t>, days allocated to the project and daily rates</w:t>
      </w:r>
      <w:r w:rsidR="00314D01" w:rsidRPr="00CD7E49">
        <w:rPr>
          <w:sz w:val="24"/>
          <w:szCs w:val="24"/>
        </w:rPr>
        <w:t>.</w:t>
      </w:r>
      <w:r w:rsidRPr="00CD7E49">
        <w:rPr>
          <w:sz w:val="24"/>
          <w:szCs w:val="24"/>
        </w:rPr>
        <w:t xml:space="preserve"> </w:t>
      </w:r>
    </w:p>
    <w:p w14:paraId="50F56CC6" w14:textId="57E2AA2F" w:rsidR="00C45BAE" w:rsidRDefault="00C45BAE" w:rsidP="001B3B03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CD7E49">
        <w:rPr>
          <w:sz w:val="24"/>
          <w:szCs w:val="24"/>
        </w:rPr>
        <w:t>Two referees</w:t>
      </w:r>
    </w:p>
    <w:p w14:paraId="2DA7BA65" w14:textId="77777777" w:rsidR="00CD7E49" w:rsidRPr="00CD7E49" w:rsidRDefault="00CD7E49" w:rsidP="001B3B03">
      <w:pPr>
        <w:pStyle w:val="ListParagraph"/>
        <w:ind w:left="720" w:firstLine="0"/>
        <w:jc w:val="both"/>
        <w:rPr>
          <w:sz w:val="24"/>
          <w:szCs w:val="24"/>
        </w:rPr>
      </w:pPr>
    </w:p>
    <w:p w14:paraId="0DE21F86" w14:textId="763DED66" w:rsidR="00314D01" w:rsidRDefault="00314D01" w:rsidP="001B3B03">
      <w:pPr>
        <w:jc w:val="both"/>
        <w:rPr>
          <w:rFonts w:ascii="Arial" w:hAnsi="Arial" w:cs="Arial"/>
          <w:sz w:val="24"/>
          <w:szCs w:val="24"/>
        </w:rPr>
      </w:pPr>
      <w:r w:rsidRPr="00674912">
        <w:rPr>
          <w:rFonts w:ascii="Arial" w:hAnsi="Arial" w:cs="Arial"/>
          <w:sz w:val="24"/>
          <w:szCs w:val="24"/>
        </w:rPr>
        <w:t xml:space="preserve">If you wish to discuss the brief prior to submitting a response please talk to Dawn Keightley on 07738409254 or e mail on </w:t>
      </w:r>
      <w:hyperlink r:id="rId8" w:history="1">
        <w:r w:rsidR="00CD7E49" w:rsidRPr="00952F33">
          <w:rPr>
            <w:rStyle w:val="Hyperlink"/>
            <w:rFonts w:ascii="Arial" w:hAnsi="Arial" w:cs="Arial"/>
            <w:sz w:val="24"/>
            <w:szCs w:val="24"/>
          </w:rPr>
          <w:t>dawn.keightley@nhs.net</w:t>
        </w:r>
      </w:hyperlink>
    </w:p>
    <w:p w14:paraId="03FC0A0F" w14:textId="77777777" w:rsidR="00CD7E49" w:rsidRPr="00674912" w:rsidRDefault="00CD7E49" w:rsidP="001B3B03">
      <w:pPr>
        <w:jc w:val="both"/>
        <w:rPr>
          <w:rFonts w:ascii="Arial" w:hAnsi="Arial" w:cs="Arial"/>
          <w:sz w:val="24"/>
          <w:szCs w:val="24"/>
        </w:rPr>
      </w:pPr>
    </w:p>
    <w:p w14:paraId="096722B0" w14:textId="6E1F2EF2" w:rsidR="00FE7D4C" w:rsidRDefault="00CD7E49" w:rsidP="001B3B03">
      <w:pPr>
        <w:tabs>
          <w:tab w:val="left" w:pos="839"/>
        </w:tabs>
        <w:ind w:right="333"/>
        <w:jc w:val="both"/>
        <w:rPr>
          <w:rFonts w:ascii="Arial" w:hAnsi="Arial" w:cs="Arial"/>
          <w:b/>
          <w:sz w:val="24"/>
        </w:rPr>
      </w:pPr>
      <w:r w:rsidRPr="00CD7E49">
        <w:rPr>
          <w:rFonts w:ascii="Arial" w:hAnsi="Arial" w:cs="Arial"/>
          <w:b/>
          <w:sz w:val="24"/>
        </w:rPr>
        <w:t xml:space="preserve">Appendix 1 </w:t>
      </w:r>
    </w:p>
    <w:p w14:paraId="3D58DC38" w14:textId="77777777" w:rsidR="00CD7E49" w:rsidRPr="00CD7E49" w:rsidRDefault="00CD7E49" w:rsidP="001B3B03">
      <w:pPr>
        <w:tabs>
          <w:tab w:val="left" w:pos="839"/>
        </w:tabs>
        <w:ind w:right="333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object w:dxaOrig="1531" w:dyaOrig="990" w14:anchorId="150536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9" o:title=""/>
          </v:shape>
          <o:OLEObject Type="Embed" ProgID="Package" ShapeID="_x0000_i1025" DrawAspect="Icon" ObjectID="_1567240378" r:id="rId10"/>
        </w:object>
      </w:r>
    </w:p>
    <w:p w14:paraId="119E1009" w14:textId="21AB4B7B" w:rsidR="0077080F" w:rsidRPr="00674912" w:rsidRDefault="00FE7D4C" w:rsidP="001B3B03">
      <w:pPr>
        <w:tabs>
          <w:tab w:val="left" w:pos="839"/>
        </w:tabs>
        <w:ind w:right="333"/>
        <w:jc w:val="both"/>
        <w:rPr>
          <w:rFonts w:ascii="Arial" w:hAnsi="Arial" w:cs="Arial"/>
          <w:sz w:val="24"/>
        </w:rPr>
      </w:pPr>
      <w:r w:rsidRPr="00674912">
        <w:rPr>
          <w:rFonts w:ascii="Arial" w:hAnsi="Arial" w:cs="Arial"/>
          <w:b/>
          <w:sz w:val="24"/>
        </w:rPr>
        <w:t>Appendix 2</w:t>
      </w:r>
    </w:p>
    <w:p w14:paraId="77D9F04C" w14:textId="77777777" w:rsidR="0077080F" w:rsidRPr="00674912" w:rsidRDefault="00375CAF" w:rsidP="001B3B03">
      <w:pPr>
        <w:tabs>
          <w:tab w:val="left" w:pos="839"/>
        </w:tabs>
        <w:ind w:right="333"/>
        <w:jc w:val="both"/>
        <w:rPr>
          <w:rFonts w:ascii="Arial" w:hAnsi="Arial" w:cs="Arial"/>
          <w:sz w:val="24"/>
        </w:rPr>
      </w:pPr>
      <w:hyperlink r:id="rId11" w:history="1">
        <w:r w:rsidR="0077080F" w:rsidRPr="00674912">
          <w:rPr>
            <w:rStyle w:val="Hyperlink"/>
            <w:rFonts w:ascii="Arial" w:hAnsi="Arial" w:cs="Arial"/>
            <w:sz w:val="24"/>
            <w:szCs w:val="24"/>
          </w:rPr>
          <w:t>https://www.england.nhs.uk/learning-disabilities/care/</w:t>
        </w:r>
      </w:hyperlink>
      <w:r w:rsidR="0077080F" w:rsidRPr="00674912">
        <w:rPr>
          <w:rFonts w:ascii="Arial" w:hAnsi="Arial" w:cs="Arial"/>
          <w:sz w:val="24"/>
          <w:szCs w:val="24"/>
        </w:rPr>
        <w:t xml:space="preserve">  including Building the Right Support the National Plan </w:t>
      </w:r>
      <w:hyperlink r:id="rId12" w:history="1">
        <w:r w:rsidR="0077080F" w:rsidRPr="00674912">
          <w:rPr>
            <w:rStyle w:val="Hyperlink"/>
            <w:rFonts w:ascii="Arial" w:hAnsi="Arial" w:cs="Arial"/>
            <w:sz w:val="24"/>
            <w:szCs w:val="24"/>
          </w:rPr>
          <w:t>https://www.england.nhs.uk/wp-content/uploads/2015/10/ld-nat-imp-plan-oct15.pdf</w:t>
        </w:r>
      </w:hyperlink>
      <w:r w:rsidR="0077080F" w:rsidRPr="00674912">
        <w:rPr>
          <w:rFonts w:ascii="Arial" w:hAnsi="Arial" w:cs="Arial"/>
          <w:sz w:val="24"/>
          <w:szCs w:val="24"/>
        </w:rPr>
        <w:t xml:space="preserve"> and Building the Right Home Guidance </w:t>
      </w:r>
      <w:hyperlink r:id="rId13" w:history="1">
        <w:r w:rsidR="0077080F" w:rsidRPr="00674912">
          <w:rPr>
            <w:rStyle w:val="Hyperlink"/>
            <w:rFonts w:ascii="Arial" w:hAnsi="Arial" w:cs="Arial"/>
            <w:sz w:val="24"/>
            <w:szCs w:val="24"/>
          </w:rPr>
          <w:t>https://www.england.nhs.uk/learningdisabilities/wp-content/uploads/sites/34/2015/11/building-right-home-guidance-housing.pdf</w:t>
        </w:r>
      </w:hyperlink>
      <w:r w:rsidR="0077080F" w:rsidRPr="00674912">
        <w:rPr>
          <w:rFonts w:ascii="Arial" w:hAnsi="Arial" w:cs="Arial"/>
          <w:sz w:val="24"/>
        </w:rPr>
        <w:t xml:space="preserve"> </w:t>
      </w:r>
    </w:p>
    <w:p w14:paraId="7EE49B4D" w14:textId="77777777" w:rsidR="0077080F" w:rsidRPr="00674912" w:rsidRDefault="0077080F" w:rsidP="001B3B03">
      <w:pPr>
        <w:tabs>
          <w:tab w:val="left" w:pos="839"/>
        </w:tabs>
        <w:ind w:right="333"/>
        <w:jc w:val="both"/>
        <w:rPr>
          <w:rFonts w:ascii="Arial" w:hAnsi="Arial" w:cs="Arial"/>
          <w:sz w:val="24"/>
        </w:rPr>
      </w:pPr>
    </w:p>
    <w:sectPr w:rsidR="0077080F" w:rsidRPr="006749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95D32" w14:textId="77777777" w:rsidR="007F59A7" w:rsidRDefault="007F59A7" w:rsidP="00D040F5">
      <w:pPr>
        <w:spacing w:after="0" w:line="240" w:lineRule="auto"/>
      </w:pPr>
      <w:r>
        <w:separator/>
      </w:r>
    </w:p>
  </w:endnote>
  <w:endnote w:type="continuationSeparator" w:id="0">
    <w:p w14:paraId="1855DC27" w14:textId="77777777" w:rsidR="007F59A7" w:rsidRDefault="007F59A7" w:rsidP="00D04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CCCED" w14:textId="77777777" w:rsidR="007F59A7" w:rsidRDefault="007F59A7" w:rsidP="00D040F5">
      <w:pPr>
        <w:spacing w:after="0" w:line="240" w:lineRule="auto"/>
      </w:pPr>
      <w:r>
        <w:separator/>
      </w:r>
    </w:p>
  </w:footnote>
  <w:footnote w:type="continuationSeparator" w:id="0">
    <w:p w14:paraId="03A950F2" w14:textId="77777777" w:rsidR="007F59A7" w:rsidRDefault="007F59A7" w:rsidP="00D040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13F4B"/>
    <w:multiLevelType w:val="hybridMultilevel"/>
    <w:tmpl w:val="C6846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E0215"/>
    <w:multiLevelType w:val="hybridMultilevel"/>
    <w:tmpl w:val="8332B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B5C85"/>
    <w:multiLevelType w:val="hybridMultilevel"/>
    <w:tmpl w:val="3D3C8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F3102"/>
    <w:multiLevelType w:val="hybridMultilevel"/>
    <w:tmpl w:val="9BBE47B6"/>
    <w:lvl w:ilvl="0" w:tplc="83B65496">
      <w:start w:val="1"/>
      <w:numFmt w:val="decimal"/>
      <w:lvlText w:val="%1."/>
      <w:lvlJc w:val="left"/>
      <w:pPr>
        <w:ind w:left="838" w:hanging="360"/>
        <w:jc w:val="left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8BB634C6">
      <w:start w:val="1"/>
      <w:numFmt w:val="bullet"/>
      <w:lvlText w:val=""/>
      <w:lvlJc w:val="left"/>
      <w:pPr>
        <w:ind w:left="93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08B8FA36">
      <w:start w:val="1"/>
      <w:numFmt w:val="bullet"/>
      <w:lvlText w:val="•"/>
      <w:lvlJc w:val="left"/>
      <w:pPr>
        <w:ind w:left="1868" w:hanging="360"/>
      </w:pPr>
      <w:rPr>
        <w:rFonts w:hint="default"/>
      </w:rPr>
    </w:lvl>
    <w:lvl w:ilvl="3" w:tplc="A57ACCFE">
      <w:start w:val="1"/>
      <w:numFmt w:val="bullet"/>
      <w:lvlText w:val="•"/>
      <w:lvlJc w:val="left"/>
      <w:pPr>
        <w:ind w:left="2797" w:hanging="360"/>
      </w:pPr>
      <w:rPr>
        <w:rFonts w:hint="default"/>
      </w:rPr>
    </w:lvl>
    <w:lvl w:ilvl="4" w:tplc="CB4A7F94">
      <w:start w:val="1"/>
      <w:numFmt w:val="bullet"/>
      <w:lvlText w:val="•"/>
      <w:lvlJc w:val="left"/>
      <w:pPr>
        <w:ind w:left="3726" w:hanging="360"/>
      </w:pPr>
      <w:rPr>
        <w:rFonts w:hint="default"/>
      </w:rPr>
    </w:lvl>
    <w:lvl w:ilvl="5" w:tplc="C01EFB1C">
      <w:start w:val="1"/>
      <w:numFmt w:val="bullet"/>
      <w:lvlText w:val="•"/>
      <w:lvlJc w:val="left"/>
      <w:pPr>
        <w:ind w:left="4655" w:hanging="360"/>
      </w:pPr>
      <w:rPr>
        <w:rFonts w:hint="default"/>
      </w:rPr>
    </w:lvl>
    <w:lvl w:ilvl="6" w:tplc="00EE1DF8">
      <w:start w:val="1"/>
      <w:numFmt w:val="bullet"/>
      <w:lvlText w:val="•"/>
      <w:lvlJc w:val="left"/>
      <w:pPr>
        <w:ind w:left="5584" w:hanging="360"/>
      </w:pPr>
      <w:rPr>
        <w:rFonts w:hint="default"/>
      </w:rPr>
    </w:lvl>
    <w:lvl w:ilvl="7" w:tplc="0F466E1C">
      <w:start w:val="1"/>
      <w:numFmt w:val="bullet"/>
      <w:lvlText w:val="•"/>
      <w:lvlJc w:val="left"/>
      <w:pPr>
        <w:ind w:left="6512" w:hanging="360"/>
      </w:pPr>
      <w:rPr>
        <w:rFonts w:hint="default"/>
      </w:rPr>
    </w:lvl>
    <w:lvl w:ilvl="8" w:tplc="91C6FE16">
      <w:start w:val="1"/>
      <w:numFmt w:val="bullet"/>
      <w:lvlText w:val="•"/>
      <w:lvlJc w:val="left"/>
      <w:pPr>
        <w:ind w:left="7441" w:hanging="360"/>
      </w:pPr>
      <w:rPr>
        <w:rFonts w:hint="default"/>
      </w:rPr>
    </w:lvl>
  </w:abstractNum>
  <w:abstractNum w:abstractNumId="4" w15:restartNumberingAfterBreak="0">
    <w:nsid w:val="79DA69D9"/>
    <w:multiLevelType w:val="hybridMultilevel"/>
    <w:tmpl w:val="ED6E3D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ECB"/>
    <w:rsid w:val="0003243F"/>
    <w:rsid w:val="00072E2E"/>
    <w:rsid w:val="00105D73"/>
    <w:rsid w:val="001376A0"/>
    <w:rsid w:val="001739F2"/>
    <w:rsid w:val="0018395C"/>
    <w:rsid w:val="00196F4D"/>
    <w:rsid w:val="001B3B03"/>
    <w:rsid w:val="001D291D"/>
    <w:rsid w:val="00215C4D"/>
    <w:rsid w:val="002238E8"/>
    <w:rsid w:val="00251242"/>
    <w:rsid w:val="002D09C0"/>
    <w:rsid w:val="00310BBC"/>
    <w:rsid w:val="00314D01"/>
    <w:rsid w:val="00353A3C"/>
    <w:rsid w:val="00375CAF"/>
    <w:rsid w:val="00496F45"/>
    <w:rsid w:val="004E65FE"/>
    <w:rsid w:val="00501BBA"/>
    <w:rsid w:val="00503569"/>
    <w:rsid w:val="00520ECB"/>
    <w:rsid w:val="00557372"/>
    <w:rsid w:val="00575E0C"/>
    <w:rsid w:val="00587590"/>
    <w:rsid w:val="00674316"/>
    <w:rsid w:val="00674912"/>
    <w:rsid w:val="00690ED0"/>
    <w:rsid w:val="0071078C"/>
    <w:rsid w:val="00716498"/>
    <w:rsid w:val="00717A6D"/>
    <w:rsid w:val="007245A9"/>
    <w:rsid w:val="00743965"/>
    <w:rsid w:val="00754190"/>
    <w:rsid w:val="0077080F"/>
    <w:rsid w:val="007A112C"/>
    <w:rsid w:val="007A1D7F"/>
    <w:rsid w:val="007F59A7"/>
    <w:rsid w:val="00846BC2"/>
    <w:rsid w:val="00870F24"/>
    <w:rsid w:val="00902E82"/>
    <w:rsid w:val="00946883"/>
    <w:rsid w:val="00962EAF"/>
    <w:rsid w:val="00A72D10"/>
    <w:rsid w:val="00AF0EB3"/>
    <w:rsid w:val="00B1405A"/>
    <w:rsid w:val="00B70A2D"/>
    <w:rsid w:val="00B8150B"/>
    <w:rsid w:val="00C45BAE"/>
    <w:rsid w:val="00C705F1"/>
    <w:rsid w:val="00C7502B"/>
    <w:rsid w:val="00CB2834"/>
    <w:rsid w:val="00CD7E49"/>
    <w:rsid w:val="00D040F5"/>
    <w:rsid w:val="00D25E46"/>
    <w:rsid w:val="00FC51C5"/>
    <w:rsid w:val="00FE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C51EBA0"/>
  <w15:docId w15:val="{EFBE479D-5950-46EF-96EB-E5F742BC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D7F"/>
    <w:pPr>
      <w:widowControl w:val="0"/>
      <w:spacing w:after="0" w:line="240" w:lineRule="auto"/>
      <w:ind w:left="938" w:hanging="360"/>
    </w:pPr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962EAF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D040F5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040F5"/>
    <w:rPr>
      <w:rFonts w:ascii="Cambria" w:eastAsia="Cambria" w:hAnsi="Cambria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D040F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245A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45A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45A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45A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45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5A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A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wn.keightley@nhs.net" TargetMode="External"/><Relationship Id="rId13" Type="http://schemas.openxmlformats.org/officeDocument/2006/relationships/hyperlink" Target="https://www.england.nhs.uk/learningdisabilities/wp-content/uploads/sites/34/2015/11/building-right-home-guidance-housing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ngland.nhs.uk/wp-content/uploads/2015/10/ld-nat-imp-plan-oct15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ngland.nhs.uk/learning-disabilities/car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4678A38-E6A8-4892-87E5-A25971B6C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1228</Words>
  <Characters>7004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 Lancashire Services Limited</Company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Nightingale, Sally</dc:creator>
  <cp:lastModifiedBy>Riding Sophie (MLCSU)</cp:lastModifiedBy>
  <cp:revision>2</cp:revision>
  <cp:lastPrinted>2017-08-29T14:57:00Z</cp:lastPrinted>
  <dcterms:created xsi:type="dcterms:W3CDTF">2017-09-18T10:47:00Z</dcterms:created>
  <dcterms:modified xsi:type="dcterms:W3CDTF">2017-09-18T10:47:00Z</dcterms:modified>
</cp:coreProperties>
</file>