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74185" w14:textId="77777777" w:rsidR="00200E60" w:rsidRPr="004840C5" w:rsidRDefault="00D73735" w:rsidP="00200E60">
      <w:pPr>
        <w:pStyle w:val="Heading2"/>
        <w:numPr>
          <w:ilvl w:val="0"/>
          <w:numId w:val="0"/>
        </w:numPr>
        <w:jc w:val="center"/>
        <w:rPr>
          <w:rFonts w:cs="Arial"/>
          <w:sz w:val="24"/>
          <w:szCs w:val="24"/>
        </w:rPr>
      </w:pPr>
      <w:r w:rsidRPr="004840C5">
        <w:rPr>
          <w:rFonts w:cs="Arial"/>
          <w:noProof/>
          <w:sz w:val="24"/>
          <w:szCs w:val="24"/>
        </w:rPr>
        <w:drawing>
          <wp:inline distT="0" distB="0" distL="0" distR="0" wp14:anchorId="4DAA8E9A" wp14:editId="232D7BD8">
            <wp:extent cx="2958475" cy="504000"/>
            <wp:effectExtent l="0" t="0" r="0" b="0"/>
            <wp:docPr id="3" name="Picture 3" descr="York Teaching Hospit#73D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Teaching Hospit#73D3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9590" cy="504190"/>
                    </a:xfrm>
                    <a:prstGeom prst="rect">
                      <a:avLst/>
                    </a:prstGeom>
                    <a:noFill/>
                    <a:ln>
                      <a:noFill/>
                    </a:ln>
                  </pic:spPr>
                </pic:pic>
              </a:graphicData>
            </a:graphic>
          </wp:inline>
        </w:drawing>
      </w:r>
    </w:p>
    <w:p w14:paraId="28E96455" w14:textId="77777777" w:rsidR="00200E60" w:rsidRPr="004840C5" w:rsidRDefault="00200E60" w:rsidP="00200E60">
      <w:pPr>
        <w:pStyle w:val="Heading2"/>
        <w:numPr>
          <w:ilvl w:val="0"/>
          <w:numId w:val="0"/>
        </w:numPr>
        <w:jc w:val="center"/>
        <w:rPr>
          <w:rFonts w:cs="Arial"/>
          <w:sz w:val="24"/>
          <w:szCs w:val="24"/>
        </w:rPr>
      </w:pPr>
    </w:p>
    <w:p w14:paraId="1CBAE2A1" w14:textId="77777777" w:rsidR="00200E60" w:rsidRPr="007A0AA3" w:rsidRDefault="00D73735" w:rsidP="00200E60">
      <w:pPr>
        <w:pStyle w:val="Heading2"/>
        <w:numPr>
          <w:ilvl w:val="0"/>
          <w:numId w:val="0"/>
        </w:numPr>
        <w:jc w:val="center"/>
        <w:rPr>
          <w:rFonts w:cs="Arial"/>
          <w:sz w:val="28"/>
          <w:szCs w:val="28"/>
        </w:rPr>
      </w:pPr>
      <w:r w:rsidRPr="007A0AA3">
        <w:rPr>
          <w:rFonts w:cs="Arial"/>
          <w:sz w:val="28"/>
          <w:szCs w:val="28"/>
        </w:rPr>
        <w:t>York Teaching Hospital NHS Foundation Trust</w:t>
      </w:r>
    </w:p>
    <w:p w14:paraId="4894F47C" w14:textId="77777777" w:rsidR="00200E60" w:rsidRPr="007A0AA3" w:rsidRDefault="00200E60" w:rsidP="00200E60">
      <w:pPr>
        <w:pStyle w:val="Heading2"/>
        <w:numPr>
          <w:ilvl w:val="0"/>
          <w:numId w:val="0"/>
        </w:numPr>
        <w:jc w:val="center"/>
        <w:rPr>
          <w:rFonts w:cs="Arial"/>
          <w:sz w:val="28"/>
          <w:szCs w:val="28"/>
        </w:rPr>
      </w:pPr>
    </w:p>
    <w:p w14:paraId="15740327" w14:textId="77777777" w:rsidR="00B45130" w:rsidRPr="007A0AA3" w:rsidRDefault="00B45130" w:rsidP="00200E60">
      <w:pPr>
        <w:pStyle w:val="Heading2"/>
        <w:numPr>
          <w:ilvl w:val="0"/>
          <w:numId w:val="0"/>
        </w:numPr>
        <w:jc w:val="center"/>
        <w:rPr>
          <w:rFonts w:cs="Arial"/>
          <w:sz w:val="28"/>
          <w:szCs w:val="28"/>
        </w:rPr>
      </w:pPr>
    </w:p>
    <w:p w14:paraId="1FAEFA65" w14:textId="77777777" w:rsidR="007A0AA3" w:rsidRDefault="00336D0E" w:rsidP="00AD1F28">
      <w:pPr>
        <w:pStyle w:val="Heading2"/>
        <w:numPr>
          <w:ilvl w:val="0"/>
          <w:numId w:val="0"/>
        </w:numPr>
        <w:jc w:val="center"/>
        <w:rPr>
          <w:rFonts w:cs="Arial"/>
          <w:sz w:val="28"/>
          <w:szCs w:val="28"/>
        </w:rPr>
      </w:pPr>
      <w:r w:rsidRPr="007A0AA3">
        <w:rPr>
          <w:rFonts w:cs="Arial"/>
          <w:sz w:val="28"/>
          <w:szCs w:val="28"/>
        </w:rPr>
        <w:t>Invitation to tender for</w:t>
      </w:r>
      <w:r w:rsidR="007A0AA3">
        <w:rPr>
          <w:rFonts w:cs="Arial"/>
          <w:sz w:val="28"/>
          <w:szCs w:val="28"/>
        </w:rPr>
        <w:t>;</w:t>
      </w:r>
    </w:p>
    <w:p w14:paraId="4087BE3A" w14:textId="6A54FE70" w:rsidR="007A0AA3" w:rsidRPr="007A0AA3" w:rsidRDefault="00200E60" w:rsidP="00AD1F28">
      <w:pPr>
        <w:pStyle w:val="Heading2"/>
        <w:numPr>
          <w:ilvl w:val="0"/>
          <w:numId w:val="0"/>
        </w:numPr>
        <w:jc w:val="center"/>
        <w:rPr>
          <w:rFonts w:cs="Arial"/>
          <w:sz w:val="28"/>
          <w:szCs w:val="28"/>
        </w:rPr>
      </w:pPr>
      <w:proofErr w:type="gramStart"/>
      <w:r w:rsidRPr="007A0AA3">
        <w:rPr>
          <w:rFonts w:cs="Arial"/>
          <w:sz w:val="28"/>
          <w:szCs w:val="28"/>
        </w:rPr>
        <w:t>the</w:t>
      </w:r>
      <w:proofErr w:type="gramEnd"/>
      <w:r w:rsidRPr="007A0AA3">
        <w:rPr>
          <w:rFonts w:cs="Arial"/>
          <w:sz w:val="28"/>
          <w:szCs w:val="28"/>
        </w:rPr>
        <w:t xml:space="preserve"> </w:t>
      </w:r>
      <w:r w:rsidR="00D73735" w:rsidRPr="007A0AA3">
        <w:rPr>
          <w:rFonts w:cs="Arial"/>
          <w:sz w:val="28"/>
          <w:szCs w:val="28"/>
        </w:rPr>
        <w:t>provision of a</w:t>
      </w:r>
      <w:r w:rsidR="007A0AA3" w:rsidRPr="007A0AA3">
        <w:rPr>
          <w:rFonts w:cs="Arial"/>
          <w:sz w:val="28"/>
          <w:szCs w:val="28"/>
        </w:rPr>
        <w:t>n</w:t>
      </w:r>
      <w:r w:rsidR="00D73735" w:rsidRPr="007A0AA3">
        <w:rPr>
          <w:rFonts w:cs="Arial"/>
          <w:sz w:val="28"/>
          <w:szCs w:val="28"/>
        </w:rPr>
        <w:t xml:space="preserve"> </w:t>
      </w:r>
      <w:r w:rsidR="007A0AA3" w:rsidRPr="007A0AA3">
        <w:rPr>
          <w:rFonts w:cs="Arial"/>
          <w:sz w:val="28"/>
          <w:szCs w:val="28"/>
        </w:rPr>
        <w:t>Endoscopy Out of Hours Service</w:t>
      </w:r>
      <w:r w:rsidR="007A0AA3">
        <w:rPr>
          <w:rFonts w:cs="Arial"/>
          <w:sz w:val="28"/>
          <w:szCs w:val="28"/>
        </w:rPr>
        <w:t xml:space="preserve"> (Short term needs)</w:t>
      </w:r>
    </w:p>
    <w:p w14:paraId="491C8386" w14:textId="77777777" w:rsidR="007A0AA3" w:rsidRDefault="007A0AA3" w:rsidP="00AD1F28">
      <w:pPr>
        <w:pStyle w:val="Heading2"/>
        <w:numPr>
          <w:ilvl w:val="0"/>
          <w:numId w:val="0"/>
        </w:numPr>
        <w:jc w:val="center"/>
        <w:rPr>
          <w:rFonts w:cs="Arial"/>
          <w:sz w:val="28"/>
          <w:szCs w:val="28"/>
        </w:rPr>
      </w:pPr>
    </w:p>
    <w:p w14:paraId="750D3AD0" w14:textId="77777777" w:rsidR="007A0AA3" w:rsidRPr="007A0AA3" w:rsidRDefault="007A0AA3" w:rsidP="00AD1F28">
      <w:pPr>
        <w:pStyle w:val="Heading2"/>
        <w:numPr>
          <w:ilvl w:val="0"/>
          <w:numId w:val="0"/>
        </w:numPr>
        <w:jc w:val="center"/>
        <w:rPr>
          <w:rFonts w:cs="Arial"/>
          <w:sz w:val="28"/>
          <w:szCs w:val="28"/>
        </w:rPr>
      </w:pPr>
    </w:p>
    <w:p w14:paraId="7DA063AE" w14:textId="112DDE96" w:rsidR="00AD1F28" w:rsidRPr="007A0AA3" w:rsidRDefault="007A0AA3" w:rsidP="00AD1F28">
      <w:pPr>
        <w:pStyle w:val="Heading2"/>
        <w:numPr>
          <w:ilvl w:val="0"/>
          <w:numId w:val="0"/>
        </w:numPr>
        <w:jc w:val="center"/>
        <w:rPr>
          <w:rFonts w:cs="Arial"/>
          <w:sz w:val="28"/>
          <w:szCs w:val="28"/>
          <w:shd w:val="clear" w:color="auto" w:fill="FFFF66"/>
        </w:rPr>
      </w:pPr>
      <w:r w:rsidRPr="007A0AA3">
        <w:rPr>
          <w:rFonts w:cs="Arial"/>
          <w:sz w:val="28"/>
          <w:szCs w:val="28"/>
        </w:rPr>
        <w:t>A</w:t>
      </w:r>
      <w:r w:rsidR="00AD1F28" w:rsidRPr="007A0AA3">
        <w:rPr>
          <w:rFonts w:cs="Arial"/>
          <w:sz w:val="28"/>
          <w:szCs w:val="28"/>
        </w:rPr>
        <w:t xml:space="preserve">dvertisement on Contract Finder:  </w:t>
      </w:r>
      <w:r w:rsidR="00E34DA9">
        <w:rPr>
          <w:rFonts w:cs="Arial"/>
          <w:sz w:val="28"/>
          <w:szCs w:val="28"/>
        </w:rPr>
        <w:t>19</w:t>
      </w:r>
      <w:r w:rsidR="00E34DA9" w:rsidRPr="00E34DA9">
        <w:rPr>
          <w:rFonts w:cs="Arial"/>
          <w:sz w:val="28"/>
          <w:szCs w:val="28"/>
          <w:vertAlign w:val="superscript"/>
        </w:rPr>
        <w:t>th</w:t>
      </w:r>
      <w:r w:rsidR="00E34DA9">
        <w:rPr>
          <w:rFonts w:cs="Arial"/>
          <w:sz w:val="28"/>
          <w:szCs w:val="28"/>
        </w:rPr>
        <w:t xml:space="preserve"> May 2015</w:t>
      </w:r>
    </w:p>
    <w:p w14:paraId="0D1D02A0" w14:textId="77777777" w:rsidR="00AD1F28" w:rsidRPr="007A0AA3" w:rsidRDefault="00AD1F28" w:rsidP="00AD1F28">
      <w:pPr>
        <w:pStyle w:val="Heading2"/>
        <w:numPr>
          <w:ilvl w:val="0"/>
          <w:numId w:val="0"/>
        </w:numPr>
        <w:jc w:val="center"/>
        <w:rPr>
          <w:rFonts w:cs="Arial"/>
          <w:sz w:val="28"/>
          <w:szCs w:val="28"/>
          <w:shd w:val="clear" w:color="auto" w:fill="FFFF66"/>
        </w:rPr>
      </w:pPr>
    </w:p>
    <w:p w14:paraId="2CFA63B5" w14:textId="77777777" w:rsidR="00AD1F28" w:rsidRPr="007A0AA3" w:rsidRDefault="00AD1F28" w:rsidP="00AD1F28">
      <w:pPr>
        <w:pStyle w:val="Heading2"/>
        <w:numPr>
          <w:ilvl w:val="0"/>
          <w:numId w:val="0"/>
        </w:numPr>
        <w:jc w:val="center"/>
        <w:rPr>
          <w:rFonts w:cs="Arial"/>
          <w:sz w:val="28"/>
          <w:szCs w:val="28"/>
          <w:shd w:val="clear" w:color="auto" w:fill="FFFF66"/>
        </w:rPr>
      </w:pPr>
    </w:p>
    <w:p w14:paraId="1CCFD758" w14:textId="7347925A" w:rsidR="00AD1F28" w:rsidRPr="007A0AA3" w:rsidRDefault="00AD1F28" w:rsidP="003D179A">
      <w:pPr>
        <w:jc w:val="center"/>
        <w:rPr>
          <w:rFonts w:cs="Arial"/>
          <w:sz w:val="28"/>
          <w:szCs w:val="28"/>
        </w:rPr>
      </w:pPr>
      <w:r w:rsidRPr="007A0AA3">
        <w:rPr>
          <w:rFonts w:cs="Arial"/>
          <w:sz w:val="28"/>
          <w:szCs w:val="28"/>
        </w:rPr>
        <w:t xml:space="preserve">Authority's reference number:  </w:t>
      </w:r>
      <w:r w:rsidR="00E34DA9">
        <w:rPr>
          <w:rFonts w:eastAsia="Times New Roman" w:cs="Arial"/>
          <w:sz w:val="28"/>
          <w:szCs w:val="28"/>
          <w:lang w:eastAsia="en-GB"/>
        </w:rPr>
        <w:t>IW/15/1204</w:t>
      </w:r>
    </w:p>
    <w:p w14:paraId="6C851479" w14:textId="77777777" w:rsidR="00B45130" w:rsidRPr="007A0AA3" w:rsidRDefault="00B45130" w:rsidP="00200E60">
      <w:pPr>
        <w:pStyle w:val="Heading2"/>
        <w:numPr>
          <w:ilvl w:val="0"/>
          <w:numId w:val="0"/>
        </w:numPr>
        <w:jc w:val="center"/>
        <w:rPr>
          <w:rFonts w:cs="Arial"/>
          <w:sz w:val="28"/>
          <w:szCs w:val="28"/>
        </w:rPr>
      </w:pPr>
    </w:p>
    <w:p w14:paraId="486F4710" w14:textId="77777777" w:rsidR="00AD1F28" w:rsidRPr="007A0AA3" w:rsidRDefault="00AD1F28" w:rsidP="00200E60">
      <w:pPr>
        <w:pStyle w:val="Heading2"/>
        <w:numPr>
          <w:ilvl w:val="0"/>
          <w:numId w:val="0"/>
        </w:numPr>
        <w:jc w:val="center"/>
        <w:rPr>
          <w:rFonts w:cs="Arial"/>
          <w:sz w:val="28"/>
          <w:szCs w:val="28"/>
        </w:rPr>
      </w:pPr>
    </w:p>
    <w:p w14:paraId="70061A3C" w14:textId="34D11A50" w:rsidR="00200E60" w:rsidRPr="007A0AA3" w:rsidRDefault="00200E60" w:rsidP="00200E60">
      <w:pPr>
        <w:pStyle w:val="Heading2"/>
        <w:numPr>
          <w:ilvl w:val="0"/>
          <w:numId w:val="0"/>
        </w:numPr>
        <w:jc w:val="center"/>
        <w:rPr>
          <w:rFonts w:cs="Arial"/>
          <w:sz w:val="28"/>
          <w:szCs w:val="28"/>
        </w:rPr>
      </w:pPr>
      <w:r w:rsidRPr="007A0AA3">
        <w:rPr>
          <w:rFonts w:cs="Arial"/>
          <w:sz w:val="28"/>
          <w:szCs w:val="28"/>
        </w:rPr>
        <w:t xml:space="preserve">Deadline for </w:t>
      </w:r>
      <w:r w:rsidR="005D7098" w:rsidRPr="007A0AA3">
        <w:rPr>
          <w:rFonts w:cs="Arial"/>
          <w:sz w:val="28"/>
          <w:szCs w:val="28"/>
        </w:rPr>
        <w:t>Tenders</w:t>
      </w:r>
      <w:r w:rsidR="004E51D1" w:rsidRPr="007A0AA3">
        <w:rPr>
          <w:rFonts w:cs="Arial"/>
          <w:sz w:val="28"/>
          <w:szCs w:val="28"/>
        </w:rPr>
        <w:t xml:space="preserve"> to be received:  </w:t>
      </w:r>
      <w:r w:rsidR="00E34DA9">
        <w:rPr>
          <w:rFonts w:cs="Arial"/>
          <w:sz w:val="28"/>
          <w:szCs w:val="28"/>
        </w:rPr>
        <w:t>1</w:t>
      </w:r>
      <w:r w:rsidR="00E34DA9" w:rsidRPr="00E34DA9">
        <w:rPr>
          <w:rFonts w:cs="Arial"/>
          <w:sz w:val="28"/>
          <w:szCs w:val="28"/>
          <w:vertAlign w:val="superscript"/>
        </w:rPr>
        <w:t>st</w:t>
      </w:r>
      <w:r w:rsidR="00E34DA9">
        <w:rPr>
          <w:rFonts w:cs="Arial"/>
          <w:sz w:val="28"/>
          <w:szCs w:val="28"/>
        </w:rPr>
        <w:t xml:space="preserve"> June 2015</w:t>
      </w:r>
    </w:p>
    <w:p w14:paraId="35295F71" w14:textId="77777777" w:rsidR="00B45130" w:rsidRPr="007A0AA3" w:rsidRDefault="00B45130" w:rsidP="00200E60">
      <w:pPr>
        <w:pStyle w:val="Heading2"/>
        <w:numPr>
          <w:ilvl w:val="0"/>
          <w:numId w:val="0"/>
        </w:numPr>
        <w:jc w:val="center"/>
        <w:rPr>
          <w:rFonts w:cs="Arial"/>
          <w:sz w:val="28"/>
          <w:szCs w:val="28"/>
        </w:rPr>
      </w:pPr>
    </w:p>
    <w:p w14:paraId="0F3F3E68" w14:textId="77777777" w:rsidR="00B45130" w:rsidRPr="007A0AA3" w:rsidRDefault="00B45130" w:rsidP="00200E60">
      <w:pPr>
        <w:pStyle w:val="Heading2"/>
        <w:numPr>
          <w:ilvl w:val="0"/>
          <w:numId w:val="0"/>
        </w:numPr>
        <w:jc w:val="center"/>
        <w:rPr>
          <w:rFonts w:cs="Arial"/>
          <w:sz w:val="28"/>
          <w:szCs w:val="28"/>
        </w:rPr>
      </w:pPr>
    </w:p>
    <w:p w14:paraId="0849D2C8" w14:textId="77777777" w:rsidR="00B45130" w:rsidRPr="007A0AA3" w:rsidRDefault="00AD0C96" w:rsidP="00200E60">
      <w:pPr>
        <w:pStyle w:val="Heading2"/>
        <w:numPr>
          <w:ilvl w:val="0"/>
          <w:numId w:val="0"/>
        </w:numPr>
        <w:jc w:val="center"/>
        <w:rPr>
          <w:rFonts w:cs="Arial"/>
          <w:b/>
          <w:sz w:val="28"/>
          <w:szCs w:val="28"/>
        </w:rPr>
      </w:pPr>
      <w:r w:rsidRPr="007A0AA3">
        <w:rPr>
          <w:rFonts w:cs="Arial"/>
          <w:b/>
          <w:sz w:val="28"/>
          <w:szCs w:val="28"/>
        </w:rPr>
        <w:t>SECTION</w:t>
      </w:r>
      <w:r w:rsidR="00B45130" w:rsidRPr="007A0AA3">
        <w:rPr>
          <w:rFonts w:cs="Arial"/>
          <w:b/>
          <w:sz w:val="28"/>
          <w:szCs w:val="28"/>
        </w:rPr>
        <w:t xml:space="preserve"> A – INSTRUCTIONS </w:t>
      </w:r>
      <w:r w:rsidR="00647144" w:rsidRPr="007A0AA3">
        <w:rPr>
          <w:rFonts w:cs="Arial"/>
          <w:b/>
          <w:sz w:val="28"/>
          <w:szCs w:val="28"/>
        </w:rPr>
        <w:t>AND INFORMATION</w:t>
      </w:r>
    </w:p>
    <w:p w14:paraId="13280293" w14:textId="77777777" w:rsidR="00B45130" w:rsidRPr="004840C5" w:rsidRDefault="00B45130" w:rsidP="00200E60">
      <w:pPr>
        <w:pStyle w:val="Heading2"/>
        <w:numPr>
          <w:ilvl w:val="0"/>
          <w:numId w:val="0"/>
        </w:numPr>
        <w:jc w:val="center"/>
        <w:rPr>
          <w:rFonts w:cs="Arial"/>
          <w:sz w:val="24"/>
          <w:szCs w:val="24"/>
        </w:rPr>
      </w:pPr>
    </w:p>
    <w:p w14:paraId="00F7728F" w14:textId="77777777" w:rsidR="000F79D6" w:rsidRPr="004840C5" w:rsidRDefault="000F79D6">
      <w:pPr>
        <w:spacing w:after="240"/>
        <w:jc w:val="left"/>
        <w:rPr>
          <w:rFonts w:eastAsia="Times New Roman" w:cs="Arial"/>
          <w:color w:val="000000" w:themeColor="text1"/>
          <w:sz w:val="24"/>
          <w:szCs w:val="24"/>
          <w:lang w:eastAsia="en-GB"/>
        </w:rPr>
      </w:pPr>
      <w:r w:rsidRPr="004840C5">
        <w:rPr>
          <w:rFonts w:cs="Arial"/>
          <w:sz w:val="24"/>
          <w:szCs w:val="24"/>
        </w:rPr>
        <w:br w:type="page"/>
      </w:r>
    </w:p>
    <w:p w14:paraId="2FF2916C" w14:textId="77777777" w:rsidR="005B59B7" w:rsidRPr="004840C5" w:rsidRDefault="005B59B7" w:rsidP="00401FF0">
      <w:pPr>
        <w:pStyle w:val="TOC1"/>
        <w:rPr>
          <w:rFonts w:cs="Arial"/>
          <w:sz w:val="24"/>
          <w:szCs w:val="24"/>
        </w:rPr>
      </w:pPr>
      <w:r w:rsidRPr="004840C5">
        <w:rPr>
          <w:rFonts w:cs="Arial"/>
          <w:sz w:val="24"/>
          <w:szCs w:val="24"/>
        </w:rPr>
        <w:lastRenderedPageBreak/>
        <w:t>TABLE OF CONTENTS</w:t>
      </w:r>
    </w:p>
    <w:p w14:paraId="07C19BEE" w14:textId="19C9A0B6" w:rsidR="005B59B7" w:rsidRPr="004840C5" w:rsidRDefault="005B59B7" w:rsidP="001F110F">
      <w:pPr>
        <w:pStyle w:val="TOC1"/>
        <w:spacing w:line="360" w:lineRule="auto"/>
        <w:rPr>
          <w:rFonts w:eastAsiaTheme="minorEastAsia" w:cs="Arial"/>
          <w:b w:val="0"/>
          <w:noProof/>
          <w:color w:val="auto"/>
          <w:sz w:val="24"/>
          <w:szCs w:val="24"/>
        </w:rPr>
      </w:pPr>
      <w:r w:rsidRPr="004840C5">
        <w:rPr>
          <w:rFonts w:cs="Arial"/>
          <w:b w:val="0"/>
          <w:sz w:val="24"/>
          <w:szCs w:val="24"/>
        </w:rPr>
        <w:fldChar w:fldCharType="begin"/>
      </w:r>
      <w:r w:rsidRPr="004840C5">
        <w:rPr>
          <w:rFonts w:cs="Arial"/>
          <w:b w:val="0"/>
          <w:sz w:val="24"/>
          <w:szCs w:val="24"/>
        </w:rPr>
        <w:instrText xml:space="preserve"> TOC \h \z \t "Main Heading,1,M&amp;R Numbered Heading 1,1" </w:instrText>
      </w:r>
      <w:r w:rsidRPr="004840C5">
        <w:rPr>
          <w:rFonts w:cs="Arial"/>
          <w:b w:val="0"/>
          <w:sz w:val="24"/>
          <w:szCs w:val="24"/>
        </w:rPr>
        <w:fldChar w:fldCharType="separate"/>
      </w:r>
      <w:hyperlink w:anchor="_Toc403556506" w:history="1">
        <w:r w:rsidRPr="004840C5">
          <w:rPr>
            <w:rStyle w:val="Hyperlink"/>
            <w:rFonts w:cs="Arial"/>
            <w:b w:val="0"/>
            <w:noProof/>
            <w:sz w:val="24"/>
            <w:szCs w:val="24"/>
            <w14:scene3d>
              <w14:camera w14:prst="orthographicFront"/>
              <w14:lightRig w14:rig="threePt" w14:dir="t">
                <w14:rot w14:lat="0" w14:lon="0" w14:rev="0"/>
              </w14:lightRig>
            </w14:scene3d>
          </w:rPr>
          <w:t>1</w:t>
        </w:r>
        <w:r w:rsidRPr="004840C5">
          <w:rPr>
            <w:rFonts w:eastAsiaTheme="minorEastAsia" w:cs="Arial"/>
            <w:b w:val="0"/>
            <w:noProof/>
            <w:color w:val="auto"/>
            <w:sz w:val="24"/>
            <w:szCs w:val="24"/>
          </w:rPr>
          <w:tab/>
        </w:r>
        <w:r w:rsidR="00D02963">
          <w:rPr>
            <w:rFonts w:eastAsiaTheme="minorEastAsia" w:cs="Arial"/>
            <w:b w:val="0"/>
            <w:noProof/>
            <w:color w:val="auto"/>
            <w:sz w:val="24"/>
            <w:szCs w:val="24"/>
          </w:rPr>
          <w:t xml:space="preserve">GENERAL </w:t>
        </w:r>
        <w:r w:rsidRPr="004840C5">
          <w:rPr>
            <w:rStyle w:val="Hyperlink"/>
            <w:rFonts w:cs="Arial"/>
            <w:b w:val="0"/>
            <w:noProof/>
            <w:sz w:val="24"/>
            <w:szCs w:val="24"/>
          </w:rPr>
          <w:t>INTRODUCTION AND BACKGROUND</w:t>
        </w:r>
        <w:r w:rsidRPr="004840C5">
          <w:rPr>
            <w:rFonts w:cs="Arial"/>
            <w:b w:val="0"/>
            <w:noProof/>
            <w:webHidden/>
            <w:sz w:val="24"/>
            <w:szCs w:val="24"/>
          </w:rPr>
          <w:tab/>
        </w:r>
        <w:r w:rsidRPr="004840C5">
          <w:rPr>
            <w:rFonts w:cs="Arial"/>
            <w:b w:val="0"/>
            <w:noProof/>
            <w:webHidden/>
            <w:sz w:val="24"/>
            <w:szCs w:val="24"/>
          </w:rPr>
          <w:fldChar w:fldCharType="begin"/>
        </w:r>
        <w:r w:rsidRPr="004840C5">
          <w:rPr>
            <w:rFonts w:cs="Arial"/>
            <w:b w:val="0"/>
            <w:noProof/>
            <w:webHidden/>
            <w:sz w:val="24"/>
            <w:szCs w:val="24"/>
          </w:rPr>
          <w:instrText xml:space="preserve"> PAGEREF _Toc403556506 \h </w:instrText>
        </w:r>
        <w:r w:rsidRPr="004840C5">
          <w:rPr>
            <w:rFonts w:cs="Arial"/>
            <w:b w:val="0"/>
            <w:noProof/>
            <w:webHidden/>
            <w:sz w:val="24"/>
            <w:szCs w:val="24"/>
          </w:rPr>
        </w:r>
        <w:r w:rsidRPr="004840C5">
          <w:rPr>
            <w:rFonts w:cs="Arial"/>
            <w:b w:val="0"/>
            <w:noProof/>
            <w:webHidden/>
            <w:sz w:val="24"/>
            <w:szCs w:val="24"/>
          </w:rPr>
          <w:fldChar w:fldCharType="separate"/>
        </w:r>
        <w:r w:rsidR="00336D0E" w:rsidRPr="004840C5">
          <w:rPr>
            <w:rFonts w:cs="Arial"/>
            <w:b w:val="0"/>
            <w:noProof/>
            <w:webHidden/>
            <w:sz w:val="24"/>
            <w:szCs w:val="24"/>
          </w:rPr>
          <w:t>1</w:t>
        </w:r>
        <w:r w:rsidRPr="004840C5">
          <w:rPr>
            <w:rFonts w:cs="Arial"/>
            <w:b w:val="0"/>
            <w:noProof/>
            <w:webHidden/>
            <w:sz w:val="24"/>
            <w:szCs w:val="24"/>
          </w:rPr>
          <w:fldChar w:fldCharType="end"/>
        </w:r>
      </w:hyperlink>
    </w:p>
    <w:p w14:paraId="2987A136" w14:textId="77777777" w:rsidR="005B59B7" w:rsidRPr="004840C5" w:rsidRDefault="001638E4" w:rsidP="001F110F">
      <w:pPr>
        <w:pStyle w:val="TOC1"/>
        <w:spacing w:line="360" w:lineRule="auto"/>
        <w:rPr>
          <w:rFonts w:eastAsiaTheme="minorEastAsia" w:cs="Arial"/>
          <w:b w:val="0"/>
          <w:noProof/>
          <w:color w:val="auto"/>
          <w:sz w:val="24"/>
          <w:szCs w:val="24"/>
        </w:rPr>
      </w:pPr>
      <w:hyperlink w:anchor="_Toc403556507" w:history="1">
        <w:r w:rsidR="005B59B7" w:rsidRPr="004840C5">
          <w:rPr>
            <w:rStyle w:val="Hyperlink"/>
            <w:rFonts w:cs="Arial"/>
            <w:b w:val="0"/>
            <w:noProof/>
            <w:sz w:val="24"/>
            <w:szCs w:val="24"/>
            <w14:scene3d>
              <w14:camera w14:prst="orthographicFront"/>
              <w14:lightRig w14:rig="threePt" w14:dir="t">
                <w14:rot w14:lat="0" w14:lon="0" w14:rev="0"/>
              </w14:lightRig>
            </w14:scene3d>
          </w:rPr>
          <w:t>2</w:t>
        </w:r>
        <w:r w:rsidR="005B59B7" w:rsidRPr="004840C5">
          <w:rPr>
            <w:rFonts w:eastAsiaTheme="minorEastAsia" w:cs="Arial"/>
            <w:b w:val="0"/>
            <w:noProof/>
            <w:color w:val="auto"/>
            <w:sz w:val="24"/>
            <w:szCs w:val="24"/>
          </w:rPr>
          <w:tab/>
        </w:r>
        <w:r w:rsidR="005B59B7" w:rsidRPr="004840C5">
          <w:rPr>
            <w:rStyle w:val="Hyperlink"/>
            <w:rFonts w:cs="Arial"/>
            <w:b w:val="0"/>
            <w:noProof/>
            <w:sz w:val="24"/>
            <w:szCs w:val="24"/>
          </w:rPr>
          <w:t>TENDER TIMETABLE</w:t>
        </w:r>
        <w:r w:rsidR="005B59B7" w:rsidRPr="004840C5">
          <w:rPr>
            <w:rFonts w:cs="Arial"/>
            <w:b w:val="0"/>
            <w:noProof/>
            <w:webHidden/>
            <w:sz w:val="24"/>
            <w:szCs w:val="24"/>
          </w:rPr>
          <w:tab/>
        </w:r>
        <w:r w:rsidR="005B59B7" w:rsidRPr="004840C5">
          <w:rPr>
            <w:rFonts w:cs="Arial"/>
            <w:b w:val="0"/>
            <w:noProof/>
            <w:webHidden/>
            <w:sz w:val="24"/>
            <w:szCs w:val="24"/>
          </w:rPr>
          <w:fldChar w:fldCharType="begin"/>
        </w:r>
        <w:r w:rsidR="005B59B7" w:rsidRPr="004840C5">
          <w:rPr>
            <w:rFonts w:cs="Arial"/>
            <w:b w:val="0"/>
            <w:noProof/>
            <w:webHidden/>
            <w:sz w:val="24"/>
            <w:szCs w:val="24"/>
          </w:rPr>
          <w:instrText xml:space="preserve"> PAGEREF _Toc403556507 \h </w:instrText>
        </w:r>
        <w:r w:rsidR="005B59B7" w:rsidRPr="004840C5">
          <w:rPr>
            <w:rFonts w:cs="Arial"/>
            <w:b w:val="0"/>
            <w:noProof/>
            <w:webHidden/>
            <w:sz w:val="24"/>
            <w:szCs w:val="24"/>
          </w:rPr>
        </w:r>
        <w:r w:rsidR="005B59B7" w:rsidRPr="004840C5">
          <w:rPr>
            <w:rFonts w:cs="Arial"/>
            <w:b w:val="0"/>
            <w:noProof/>
            <w:webHidden/>
            <w:sz w:val="24"/>
            <w:szCs w:val="24"/>
          </w:rPr>
          <w:fldChar w:fldCharType="separate"/>
        </w:r>
        <w:r w:rsidR="00336D0E" w:rsidRPr="004840C5">
          <w:rPr>
            <w:rFonts w:cs="Arial"/>
            <w:b w:val="0"/>
            <w:noProof/>
            <w:webHidden/>
            <w:sz w:val="24"/>
            <w:szCs w:val="24"/>
          </w:rPr>
          <w:t>3</w:t>
        </w:r>
        <w:r w:rsidR="005B59B7" w:rsidRPr="004840C5">
          <w:rPr>
            <w:rFonts w:cs="Arial"/>
            <w:b w:val="0"/>
            <w:noProof/>
            <w:webHidden/>
            <w:sz w:val="24"/>
            <w:szCs w:val="24"/>
          </w:rPr>
          <w:fldChar w:fldCharType="end"/>
        </w:r>
      </w:hyperlink>
    </w:p>
    <w:p w14:paraId="53406919" w14:textId="77777777" w:rsidR="005B59B7" w:rsidRPr="004840C5" w:rsidRDefault="001638E4" w:rsidP="001F110F">
      <w:pPr>
        <w:pStyle w:val="TOC1"/>
        <w:spacing w:line="360" w:lineRule="auto"/>
        <w:rPr>
          <w:rFonts w:eastAsiaTheme="minorEastAsia" w:cs="Arial"/>
          <w:b w:val="0"/>
          <w:noProof/>
          <w:color w:val="auto"/>
          <w:sz w:val="24"/>
          <w:szCs w:val="24"/>
        </w:rPr>
      </w:pPr>
      <w:hyperlink w:anchor="_Toc403556508" w:history="1">
        <w:r w:rsidR="005B59B7" w:rsidRPr="004840C5">
          <w:rPr>
            <w:rStyle w:val="Hyperlink"/>
            <w:rFonts w:cs="Arial"/>
            <w:b w:val="0"/>
            <w:noProof/>
            <w:sz w:val="24"/>
            <w:szCs w:val="24"/>
            <w14:scene3d>
              <w14:camera w14:prst="orthographicFront"/>
              <w14:lightRig w14:rig="threePt" w14:dir="t">
                <w14:rot w14:lat="0" w14:lon="0" w14:rev="0"/>
              </w14:lightRig>
            </w14:scene3d>
          </w:rPr>
          <w:t>3</w:t>
        </w:r>
        <w:r w:rsidR="005B59B7" w:rsidRPr="004840C5">
          <w:rPr>
            <w:rFonts w:eastAsiaTheme="minorEastAsia" w:cs="Arial"/>
            <w:b w:val="0"/>
            <w:noProof/>
            <w:color w:val="auto"/>
            <w:sz w:val="24"/>
            <w:szCs w:val="24"/>
          </w:rPr>
          <w:tab/>
        </w:r>
        <w:r w:rsidR="005B59B7" w:rsidRPr="004840C5">
          <w:rPr>
            <w:rStyle w:val="Hyperlink"/>
            <w:rFonts w:cs="Arial"/>
            <w:b w:val="0"/>
            <w:noProof/>
            <w:sz w:val="24"/>
            <w:szCs w:val="24"/>
          </w:rPr>
          <w:t>INSTRUCTIONS TO BIDDERS</w:t>
        </w:r>
        <w:r w:rsidR="005B59B7" w:rsidRPr="004840C5">
          <w:rPr>
            <w:rFonts w:cs="Arial"/>
            <w:b w:val="0"/>
            <w:noProof/>
            <w:webHidden/>
            <w:sz w:val="24"/>
            <w:szCs w:val="24"/>
          </w:rPr>
          <w:tab/>
        </w:r>
        <w:r w:rsidR="005B59B7" w:rsidRPr="004840C5">
          <w:rPr>
            <w:rFonts w:cs="Arial"/>
            <w:b w:val="0"/>
            <w:noProof/>
            <w:webHidden/>
            <w:sz w:val="24"/>
            <w:szCs w:val="24"/>
          </w:rPr>
          <w:fldChar w:fldCharType="begin"/>
        </w:r>
        <w:r w:rsidR="005B59B7" w:rsidRPr="004840C5">
          <w:rPr>
            <w:rFonts w:cs="Arial"/>
            <w:b w:val="0"/>
            <w:noProof/>
            <w:webHidden/>
            <w:sz w:val="24"/>
            <w:szCs w:val="24"/>
          </w:rPr>
          <w:instrText xml:space="preserve"> PAGEREF _Toc403556508 \h </w:instrText>
        </w:r>
        <w:r w:rsidR="005B59B7" w:rsidRPr="004840C5">
          <w:rPr>
            <w:rFonts w:cs="Arial"/>
            <w:b w:val="0"/>
            <w:noProof/>
            <w:webHidden/>
            <w:sz w:val="24"/>
            <w:szCs w:val="24"/>
          </w:rPr>
        </w:r>
        <w:r w:rsidR="005B59B7" w:rsidRPr="004840C5">
          <w:rPr>
            <w:rFonts w:cs="Arial"/>
            <w:b w:val="0"/>
            <w:noProof/>
            <w:webHidden/>
            <w:sz w:val="24"/>
            <w:szCs w:val="24"/>
          </w:rPr>
          <w:fldChar w:fldCharType="separate"/>
        </w:r>
        <w:r w:rsidR="00336D0E" w:rsidRPr="004840C5">
          <w:rPr>
            <w:rFonts w:cs="Arial"/>
            <w:b w:val="0"/>
            <w:noProof/>
            <w:webHidden/>
            <w:sz w:val="24"/>
            <w:szCs w:val="24"/>
          </w:rPr>
          <w:t>5</w:t>
        </w:r>
        <w:r w:rsidR="005B59B7" w:rsidRPr="004840C5">
          <w:rPr>
            <w:rFonts w:cs="Arial"/>
            <w:b w:val="0"/>
            <w:noProof/>
            <w:webHidden/>
            <w:sz w:val="24"/>
            <w:szCs w:val="24"/>
          </w:rPr>
          <w:fldChar w:fldCharType="end"/>
        </w:r>
      </w:hyperlink>
    </w:p>
    <w:p w14:paraId="690CC96C" w14:textId="77777777" w:rsidR="005B59B7" w:rsidRPr="004840C5" w:rsidRDefault="001638E4" w:rsidP="001F110F">
      <w:pPr>
        <w:pStyle w:val="TOC1"/>
        <w:spacing w:line="360" w:lineRule="auto"/>
        <w:rPr>
          <w:rFonts w:eastAsiaTheme="minorEastAsia" w:cs="Arial"/>
          <w:b w:val="0"/>
          <w:noProof/>
          <w:color w:val="auto"/>
          <w:sz w:val="24"/>
          <w:szCs w:val="24"/>
        </w:rPr>
      </w:pPr>
      <w:hyperlink w:anchor="_Toc403556509" w:history="1">
        <w:r w:rsidR="005B59B7" w:rsidRPr="004840C5">
          <w:rPr>
            <w:rStyle w:val="Hyperlink"/>
            <w:rFonts w:cs="Arial"/>
            <w:b w:val="0"/>
            <w:noProof/>
            <w:sz w:val="24"/>
            <w:szCs w:val="24"/>
            <w14:scene3d>
              <w14:camera w14:prst="orthographicFront"/>
              <w14:lightRig w14:rig="threePt" w14:dir="t">
                <w14:rot w14:lat="0" w14:lon="0" w14:rev="0"/>
              </w14:lightRig>
            </w14:scene3d>
          </w:rPr>
          <w:t>4</w:t>
        </w:r>
        <w:r w:rsidR="005B59B7" w:rsidRPr="004840C5">
          <w:rPr>
            <w:rFonts w:eastAsiaTheme="minorEastAsia" w:cs="Arial"/>
            <w:b w:val="0"/>
            <w:noProof/>
            <w:color w:val="auto"/>
            <w:sz w:val="24"/>
            <w:szCs w:val="24"/>
          </w:rPr>
          <w:tab/>
        </w:r>
        <w:r w:rsidR="005B59B7" w:rsidRPr="004840C5">
          <w:rPr>
            <w:rStyle w:val="Hyperlink"/>
            <w:rFonts w:cs="Arial"/>
            <w:b w:val="0"/>
            <w:noProof/>
            <w:sz w:val="24"/>
            <w:szCs w:val="24"/>
          </w:rPr>
          <w:t>TENDER EVALUATION METHODOLOGY AND CRITERIA</w:t>
        </w:r>
        <w:r w:rsidR="005B59B7" w:rsidRPr="004840C5">
          <w:rPr>
            <w:rFonts w:cs="Arial"/>
            <w:b w:val="0"/>
            <w:noProof/>
            <w:webHidden/>
            <w:sz w:val="24"/>
            <w:szCs w:val="24"/>
          </w:rPr>
          <w:tab/>
        </w:r>
        <w:r w:rsidR="005B59B7" w:rsidRPr="004840C5">
          <w:rPr>
            <w:rFonts w:cs="Arial"/>
            <w:b w:val="0"/>
            <w:noProof/>
            <w:webHidden/>
            <w:sz w:val="24"/>
            <w:szCs w:val="24"/>
          </w:rPr>
          <w:fldChar w:fldCharType="begin"/>
        </w:r>
        <w:r w:rsidR="005B59B7" w:rsidRPr="004840C5">
          <w:rPr>
            <w:rFonts w:cs="Arial"/>
            <w:b w:val="0"/>
            <w:noProof/>
            <w:webHidden/>
            <w:sz w:val="24"/>
            <w:szCs w:val="24"/>
          </w:rPr>
          <w:instrText xml:space="preserve"> PAGEREF _Toc403556509 \h </w:instrText>
        </w:r>
        <w:r w:rsidR="005B59B7" w:rsidRPr="004840C5">
          <w:rPr>
            <w:rFonts w:cs="Arial"/>
            <w:b w:val="0"/>
            <w:noProof/>
            <w:webHidden/>
            <w:sz w:val="24"/>
            <w:szCs w:val="24"/>
          </w:rPr>
        </w:r>
        <w:r w:rsidR="005B59B7" w:rsidRPr="004840C5">
          <w:rPr>
            <w:rFonts w:cs="Arial"/>
            <w:b w:val="0"/>
            <w:noProof/>
            <w:webHidden/>
            <w:sz w:val="24"/>
            <w:szCs w:val="24"/>
          </w:rPr>
          <w:fldChar w:fldCharType="separate"/>
        </w:r>
        <w:r w:rsidR="00336D0E" w:rsidRPr="004840C5">
          <w:rPr>
            <w:rFonts w:cs="Arial"/>
            <w:b w:val="0"/>
            <w:noProof/>
            <w:webHidden/>
            <w:sz w:val="24"/>
            <w:szCs w:val="24"/>
          </w:rPr>
          <w:t>9</w:t>
        </w:r>
        <w:r w:rsidR="005B59B7" w:rsidRPr="004840C5">
          <w:rPr>
            <w:rFonts w:cs="Arial"/>
            <w:b w:val="0"/>
            <w:noProof/>
            <w:webHidden/>
            <w:sz w:val="24"/>
            <w:szCs w:val="24"/>
          </w:rPr>
          <w:fldChar w:fldCharType="end"/>
        </w:r>
      </w:hyperlink>
    </w:p>
    <w:p w14:paraId="2A981498" w14:textId="77777777" w:rsidR="005B59B7" w:rsidRPr="004840C5" w:rsidRDefault="001638E4" w:rsidP="001F110F">
      <w:pPr>
        <w:pStyle w:val="TOC1"/>
        <w:spacing w:line="360" w:lineRule="auto"/>
        <w:rPr>
          <w:rFonts w:eastAsiaTheme="minorEastAsia" w:cs="Arial"/>
          <w:b w:val="0"/>
          <w:noProof/>
          <w:color w:val="auto"/>
          <w:sz w:val="24"/>
          <w:szCs w:val="24"/>
        </w:rPr>
      </w:pPr>
      <w:hyperlink w:anchor="_Toc403556511" w:history="1">
        <w:r w:rsidR="00401FF0" w:rsidRPr="004840C5">
          <w:rPr>
            <w:rStyle w:val="Hyperlink"/>
            <w:rFonts w:cs="Arial"/>
            <w:b w:val="0"/>
            <w:noProof/>
            <w:sz w:val="24"/>
            <w:szCs w:val="24"/>
          </w:rPr>
          <w:t xml:space="preserve">ANNEX A1 </w:t>
        </w:r>
        <w:r w:rsidR="005B59B7" w:rsidRPr="004840C5">
          <w:rPr>
            <w:rStyle w:val="Hyperlink"/>
            <w:rFonts w:cs="Arial"/>
            <w:b w:val="0"/>
            <w:noProof/>
            <w:sz w:val="24"/>
            <w:szCs w:val="24"/>
          </w:rPr>
          <w:t>NHS TERMS AND CONDITIONS</w:t>
        </w:r>
        <w:r w:rsidR="005B59B7" w:rsidRPr="004840C5">
          <w:rPr>
            <w:rFonts w:cs="Arial"/>
            <w:b w:val="0"/>
            <w:noProof/>
            <w:webHidden/>
            <w:sz w:val="24"/>
            <w:szCs w:val="24"/>
          </w:rPr>
          <w:tab/>
        </w:r>
        <w:r w:rsidR="005B59B7" w:rsidRPr="004840C5">
          <w:rPr>
            <w:rFonts w:cs="Arial"/>
            <w:b w:val="0"/>
            <w:noProof/>
            <w:webHidden/>
            <w:sz w:val="24"/>
            <w:szCs w:val="24"/>
          </w:rPr>
          <w:fldChar w:fldCharType="begin"/>
        </w:r>
        <w:r w:rsidR="005B59B7" w:rsidRPr="004840C5">
          <w:rPr>
            <w:rFonts w:cs="Arial"/>
            <w:b w:val="0"/>
            <w:noProof/>
            <w:webHidden/>
            <w:sz w:val="24"/>
            <w:szCs w:val="24"/>
          </w:rPr>
          <w:instrText xml:space="preserve"> PAGEREF _Toc403556511 \h </w:instrText>
        </w:r>
        <w:r w:rsidR="005B59B7" w:rsidRPr="004840C5">
          <w:rPr>
            <w:rFonts w:cs="Arial"/>
            <w:b w:val="0"/>
            <w:noProof/>
            <w:webHidden/>
            <w:sz w:val="24"/>
            <w:szCs w:val="24"/>
          </w:rPr>
        </w:r>
        <w:r w:rsidR="005B59B7" w:rsidRPr="004840C5">
          <w:rPr>
            <w:rFonts w:cs="Arial"/>
            <w:b w:val="0"/>
            <w:noProof/>
            <w:webHidden/>
            <w:sz w:val="24"/>
            <w:szCs w:val="24"/>
          </w:rPr>
          <w:fldChar w:fldCharType="separate"/>
        </w:r>
        <w:r w:rsidR="00336D0E" w:rsidRPr="004840C5">
          <w:rPr>
            <w:rFonts w:cs="Arial"/>
            <w:b w:val="0"/>
            <w:noProof/>
            <w:webHidden/>
            <w:sz w:val="24"/>
            <w:szCs w:val="24"/>
          </w:rPr>
          <w:t>12</w:t>
        </w:r>
        <w:r w:rsidR="005B59B7" w:rsidRPr="004840C5">
          <w:rPr>
            <w:rFonts w:cs="Arial"/>
            <w:b w:val="0"/>
            <w:noProof/>
            <w:webHidden/>
            <w:sz w:val="24"/>
            <w:szCs w:val="24"/>
          </w:rPr>
          <w:fldChar w:fldCharType="end"/>
        </w:r>
      </w:hyperlink>
    </w:p>
    <w:p w14:paraId="275AD553" w14:textId="77777777" w:rsidR="00ED0968" w:rsidRPr="004840C5" w:rsidRDefault="005B59B7" w:rsidP="00D230C5">
      <w:pPr>
        <w:pStyle w:val="Heading2"/>
        <w:numPr>
          <w:ilvl w:val="0"/>
          <w:numId w:val="0"/>
        </w:numPr>
        <w:spacing w:line="360" w:lineRule="auto"/>
        <w:rPr>
          <w:rFonts w:cs="Arial"/>
          <w:sz w:val="24"/>
          <w:szCs w:val="24"/>
        </w:rPr>
      </w:pPr>
      <w:r w:rsidRPr="004840C5">
        <w:rPr>
          <w:rFonts w:cs="Arial"/>
          <w:sz w:val="24"/>
          <w:szCs w:val="24"/>
        </w:rPr>
        <w:fldChar w:fldCharType="end"/>
      </w:r>
    </w:p>
    <w:p w14:paraId="62B69D47" w14:textId="77777777" w:rsidR="00B02442" w:rsidRPr="004840C5" w:rsidRDefault="00727643">
      <w:pPr>
        <w:spacing w:after="240"/>
        <w:jc w:val="left"/>
        <w:rPr>
          <w:rFonts w:cs="Arial"/>
          <w:sz w:val="24"/>
          <w:szCs w:val="24"/>
        </w:rPr>
        <w:sectPr w:rsidR="00B02442" w:rsidRPr="004840C5" w:rsidSect="00B02442">
          <w:footerReference w:type="default" r:id="rId11"/>
          <w:headerReference w:type="first" r:id="rId12"/>
          <w:footerReference w:type="first" r:id="rId13"/>
          <w:type w:val="continuous"/>
          <w:pgSz w:w="11907" w:h="16840" w:code="9"/>
          <w:pgMar w:top="1418" w:right="1418" w:bottom="1418" w:left="1418" w:header="709" w:footer="567" w:gutter="0"/>
          <w:pgNumType w:start="1"/>
          <w:cols w:space="708"/>
          <w:titlePg/>
          <w:docGrid w:linePitch="360"/>
        </w:sectPr>
      </w:pPr>
      <w:r w:rsidRPr="004840C5">
        <w:rPr>
          <w:rFonts w:cs="Arial"/>
          <w:sz w:val="24"/>
          <w:szCs w:val="24"/>
        </w:rPr>
        <w:br w:type="page"/>
      </w:r>
    </w:p>
    <w:p w14:paraId="12BC9B9D" w14:textId="3958ABF5" w:rsidR="003E3276" w:rsidRPr="004840C5" w:rsidRDefault="00D02963" w:rsidP="00337295">
      <w:pPr>
        <w:pStyle w:val="MRNumberedHeading1"/>
        <w:tabs>
          <w:tab w:val="clear" w:pos="798"/>
          <w:tab w:val="num" w:pos="709"/>
        </w:tabs>
        <w:ind w:hanging="798"/>
        <w:rPr>
          <w:sz w:val="24"/>
          <w:szCs w:val="24"/>
        </w:rPr>
      </w:pPr>
      <w:bookmarkStart w:id="0" w:name="_Toc403556501"/>
      <w:bookmarkStart w:id="1" w:name="_Toc403556506"/>
      <w:r>
        <w:rPr>
          <w:sz w:val="24"/>
          <w:szCs w:val="24"/>
        </w:rPr>
        <w:lastRenderedPageBreak/>
        <w:t xml:space="preserve">GENERAL </w:t>
      </w:r>
      <w:r w:rsidR="003E3276" w:rsidRPr="004840C5">
        <w:rPr>
          <w:sz w:val="24"/>
          <w:szCs w:val="24"/>
        </w:rPr>
        <w:t>INTRODUCTION AND BACKGROUND</w:t>
      </w:r>
      <w:bookmarkEnd w:id="0"/>
      <w:bookmarkEnd w:id="1"/>
    </w:p>
    <w:p w14:paraId="68AAA24F" w14:textId="0F97458E" w:rsidR="003E3276" w:rsidRPr="004840C5" w:rsidRDefault="003E3276" w:rsidP="00D73735">
      <w:pPr>
        <w:pStyle w:val="MRNumberedHeading2"/>
        <w:rPr>
          <w:rFonts w:cs="Arial"/>
          <w:sz w:val="24"/>
        </w:rPr>
      </w:pPr>
      <w:bookmarkStart w:id="2" w:name="_Toc403555077"/>
      <w:r w:rsidRPr="004840C5">
        <w:rPr>
          <w:rFonts w:cs="Arial"/>
          <w:sz w:val="24"/>
        </w:rPr>
        <w:t xml:space="preserve">The </w:t>
      </w:r>
      <w:r w:rsidR="00D73735" w:rsidRPr="004840C5">
        <w:rPr>
          <w:rFonts w:cs="Arial"/>
          <w:sz w:val="24"/>
        </w:rPr>
        <w:t>York Teaching Hospital NHS Foundation Trust</w:t>
      </w:r>
      <w:r w:rsidRPr="004840C5">
        <w:rPr>
          <w:rFonts w:cs="Arial"/>
          <w:sz w:val="24"/>
        </w:rPr>
        <w:t xml:space="preserve"> ("</w:t>
      </w:r>
      <w:r w:rsidR="00B012D5" w:rsidRPr="004840C5">
        <w:rPr>
          <w:rFonts w:cs="Arial"/>
          <w:b/>
          <w:sz w:val="24"/>
        </w:rPr>
        <w:t>the</w:t>
      </w:r>
      <w:r w:rsidR="00B012D5" w:rsidRPr="004840C5">
        <w:rPr>
          <w:rFonts w:cs="Arial"/>
          <w:sz w:val="24"/>
        </w:rPr>
        <w:t xml:space="preserve"> </w:t>
      </w:r>
      <w:r w:rsidRPr="004840C5">
        <w:rPr>
          <w:rFonts w:cs="Arial"/>
          <w:b/>
          <w:sz w:val="24"/>
        </w:rPr>
        <w:t>Authority</w:t>
      </w:r>
      <w:r w:rsidRPr="004840C5">
        <w:rPr>
          <w:rFonts w:cs="Arial"/>
          <w:sz w:val="24"/>
        </w:rPr>
        <w:t xml:space="preserve">") is issuing this </w:t>
      </w:r>
      <w:r w:rsidR="00D66E43" w:rsidRPr="004840C5">
        <w:rPr>
          <w:rFonts w:cs="Arial"/>
          <w:sz w:val="24"/>
        </w:rPr>
        <w:t>invitation to t</w:t>
      </w:r>
      <w:r w:rsidRPr="004840C5">
        <w:rPr>
          <w:rFonts w:cs="Arial"/>
          <w:sz w:val="24"/>
        </w:rPr>
        <w:t>ender ("</w:t>
      </w:r>
      <w:r w:rsidRPr="004840C5">
        <w:rPr>
          <w:rFonts w:cs="Arial"/>
          <w:b/>
          <w:sz w:val="24"/>
        </w:rPr>
        <w:t>ITT</w:t>
      </w:r>
      <w:r w:rsidRPr="004840C5">
        <w:rPr>
          <w:rFonts w:cs="Arial"/>
          <w:sz w:val="24"/>
        </w:rPr>
        <w:t xml:space="preserve">") in connection with the competitive procurement of </w:t>
      </w:r>
      <w:r w:rsidR="007A0AA3">
        <w:rPr>
          <w:rFonts w:cs="Arial"/>
          <w:sz w:val="24"/>
        </w:rPr>
        <w:t xml:space="preserve">an Endoscopy </w:t>
      </w:r>
      <w:proofErr w:type="gramStart"/>
      <w:r w:rsidR="007A0AA3">
        <w:rPr>
          <w:rFonts w:cs="Arial"/>
          <w:sz w:val="24"/>
        </w:rPr>
        <w:t>Out</w:t>
      </w:r>
      <w:proofErr w:type="gramEnd"/>
      <w:r w:rsidR="007A0AA3">
        <w:rPr>
          <w:rFonts w:cs="Arial"/>
          <w:sz w:val="24"/>
        </w:rPr>
        <w:t xml:space="preserve"> of Hours Service (short term needs)</w:t>
      </w:r>
      <w:r w:rsidRPr="004840C5">
        <w:rPr>
          <w:rFonts w:cs="Arial"/>
          <w:sz w:val="24"/>
        </w:rPr>
        <w:t>.</w:t>
      </w:r>
      <w:bookmarkEnd w:id="2"/>
    </w:p>
    <w:p w14:paraId="7521AD74" w14:textId="77777777" w:rsidR="003E3276" w:rsidRPr="004840C5" w:rsidRDefault="003E3276" w:rsidP="006B54D6">
      <w:pPr>
        <w:pStyle w:val="MRNumberedHeading2"/>
        <w:rPr>
          <w:rFonts w:cs="Arial"/>
          <w:sz w:val="24"/>
        </w:rPr>
      </w:pPr>
      <w:bookmarkStart w:id="3" w:name="_Toc403555078"/>
      <w:r w:rsidRPr="004840C5">
        <w:rPr>
          <w:rFonts w:cs="Arial"/>
          <w:sz w:val="24"/>
        </w:rPr>
        <w:t>This ITT Section A contains further information about the procurement process.</w:t>
      </w:r>
      <w:bookmarkEnd w:id="3"/>
      <w:r w:rsidRPr="004840C5">
        <w:rPr>
          <w:rFonts w:cs="Arial"/>
          <w:sz w:val="24"/>
        </w:rPr>
        <w:t xml:space="preserve">  </w:t>
      </w:r>
    </w:p>
    <w:p w14:paraId="2808258A" w14:textId="6708CFA2" w:rsidR="003E3276" w:rsidRPr="004840C5" w:rsidRDefault="003E3276" w:rsidP="006B54D6">
      <w:pPr>
        <w:pStyle w:val="MRNumberedHeading2"/>
        <w:rPr>
          <w:rFonts w:cs="Arial"/>
          <w:sz w:val="24"/>
        </w:rPr>
      </w:pPr>
      <w:bookmarkStart w:id="4" w:name="_Toc403555079"/>
      <w:r w:rsidRPr="004840C5">
        <w:rPr>
          <w:rFonts w:cs="Arial"/>
          <w:sz w:val="24"/>
        </w:rPr>
        <w:t>ITT Section B contains the questions that Bidders must complete. Each Bidder's response ("</w:t>
      </w:r>
      <w:r w:rsidRPr="004840C5">
        <w:rPr>
          <w:rFonts w:cs="Arial"/>
          <w:b/>
          <w:bCs/>
          <w:sz w:val="24"/>
        </w:rPr>
        <w:t>Tender</w:t>
      </w:r>
      <w:r w:rsidRPr="004840C5">
        <w:rPr>
          <w:rFonts w:cs="Arial"/>
          <w:bCs/>
          <w:sz w:val="24"/>
        </w:rPr>
        <w:t>"</w:t>
      </w:r>
      <w:r w:rsidRPr="004840C5">
        <w:rPr>
          <w:rFonts w:cs="Arial"/>
          <w:sz w:val="24"/>
        </w:rPr>
        <w:t>) should be detailed enough to allow the Authority to make an informed award decision.</w:t>
      </w:r>
      <w:bookmarkEnd w:id="4"/>
      <w:r w:rsidR="006D1635" w:rsidRPr="004840C5">
        <w:rPr>
          <w:rFonts w:cs="Arial"/>
          <w:sz w:val="24"/>
        </w:rPr>
        <w:t xml:space="preserve">  The bidder is required to complete the questions using the portal and NOT to respond by returning the Section B document</w:t>
      </w:r>
      <w:r w:rsidR="007A0AA3">
        <w:rPr>
          <w:rFonts w:cs="Arial"/>
          <w:sz w:val="24"/>
        </w:rPr>
        <w:t xml:space="preserve"> by email</w:t>
      </w:r>
      <w:r w:rsidR="006D1635" w:rsidRPr="004840C5">
        <w:rPr>
          <w:rFonts w:cs="Arial"/>
          <w:sz w:val="24"/>
        </w:rPr>
        <w:t>.</w:t>
      </w:r>
    </w:p>
    <w:p w14:paraId="5B94F646" w14:textId="77777777" w:rsidR="003E3276" w:rsidRPr="004840C5" w:rsidRDefault="00336D0E" w:rsidP="006B54D6">
      <w:pPr>
        <w:pStyle w:val="MRNumberedHeading2"/>
        <w:rPr>
          <w:rFonts w:cs="Arial"/>
          <w:sz w:val="24"/>
        </w:rPr>
      </w:pPr>
      <w:bookmarkStart w:id="5" w:name="_Toc403555080"/>
      <w:r w:rsidRPr="004840C5">
        <w:rPr>
          <w:rFonts w:cs="Arial"/>
          <w:sz w:val="24"/>
        </w:rPr>
        <w:t>All T</w:t>
      </w:r>
      <w:r w:rsidR="003E3276" w:rsidRPr="004840C5">
        <w:rPr>
          <w:rFonts w:cs="Arial"/>
          <w:sz w:val="24"/>
        </w:rPr>
        <w:t>enders must be returned no later th</w:t>
      </w:r>
      <w:r w:rsidRPr="004840C5">
        <w:rPr>
          <w:rFonts w:cs="Arial"/>
          <w:sz w:val="24"/>
        </w:rPr>
        <w:t>an the deadline for receipt of T</w:t>
      </w:r>
      <w:r w:rsidR="003E3276" w:rsidRPr="004840C5">
        <w:rPr>
          <w:rFonts w:cs="Arial"/>
          <w:sz w:val="24"/>
        </w:rPr>
        <w:t>ender</w:t>
      </w:r>
      <w:r w:rsidR="00586006" w:rsidRPr="004840C5">
        <w:rPr>
          <w:rFonts w:cs="Arial"/>
          <w:sz w:val="24"/>
        </w:rPr>
        <w:t>s</w:t>
      </w:r>
      <w:r w:rsidR="003E3276" w:rsidRPr="004840C5">
        <w:rPr>
          <w:rFonts w:cs="Arial"/>
          <w:sz w:val="24"/>
        </w:rPr>
        <w:t xml:space="preserve"> specified on the front cover of this ITT.</w:t>
      </w:r>
      <w:bookmarkEnd w:id="5"/>
    </w:p>
    <w:p w14:paraId="7CB8BEC8" w14:textId="581278B4" w:rsidR="003E3276" w:rsidRPr="004840C5" w:rsidRDefault="003E3276" w:rsidP="006D1635">
      <w:pPr>
        <w:pStyle w:val="MRNumberedHeading2"/>
        <w:rPr>
          <w:rFonts w:cs="Arial"/>
          <w:sz w:val="24"/>
        </w:rPr>
      </w:pPr>
      <w:bookmarkStart w:id="6" w:name="_Toc403555081"/>
      <w:bookmarkStart w:id="7" w:name="_Ref406062423"/>
      <w:r w:rsidRPr="004840C5">
        <w:rPr>
          <w:rFonts w:cs="Arial"/>
          <w:sz w:val="24"/>
        </w:rPr>
        <w:t xml:space="preserve">The Authority is using the </w:t>
      </w:r>
      <w:r w:rsidR="006D1635" w:rsidRPr="004840C5">
        <w:rPr>
          <w:rFonts w:cs="Arial"/>
          <w:sz w:val="24"/>
        </w:rPr>
        <w:t xml:space="preserve">EU-Supply </w:t>
      </w:r>
      <w:r w:rsidR="00D66E43" w:rsidRPr="004840C5">
        <w:rPr>
          <w:rFonts w:cs="Arial"/>
          <w:sz w:val="24"/>
        </w:rPr>
        <w:t>e-t</w:t>
      </w:r>
      <w:r w:rsidR="0050545F" w:rsidRPr="004840C5">
        <w:rPr>
          <w:rFonts w:cs="Arial"/>
          <w:sz w:val="24"/>
        </w:rPr>
        <w:t>endering</w:t>
      </w:r>
      <w:r w:rsidRPr="004840C5">
        <w:rPr>
          <w:rFonts w:cs="Arial"/>
          <w:sz w:val="24"/>
        </w:rPr>
        <w:t xml:space="preserve"> </w:t>
      </w:r>
      <w:r w:rsidR="00D66E43" w:rsidRPr="004840C5">
        <w:rPr>
          <w:rFonts w:cs="Arial"/>
          <w:sz w:val="24"/>
        </w:rPr>
        <w:t>p</w:t>
      </w:r>
      <w:r w:rsidR="004230E7" w:rsidRPr="004840C5">
        <w:rPr>
          <w:rFonts w:cs="Arial"/>
          <w:sz w:val="24"/>
        </w:rPr>
        <w:t>ortal</w:t>
      </w:r>
      <w:r w:rsidRPr="004840C5">
        <w:rPr>
          <w:rFonts w:cs="Arial"/>
          <w:sz w:val="24"/>
        </w:rPr>
        <w:t xml:space="preserve"> to conduct the procurement process</w:t>
      </w:r>
      <w:r w:rsidR="00A60BD1" w:rsidRPr="004840C5">
        <w:rPr>
          <w:rFonts w:cs="Arial"/>
          <w:sz w:val="24"/>
        </w:rPr>
        <w:t xml:space="preserve"> ("</w:t>
      </w:r>
      <w:r w:rsidR="00A60BD1" w:rsidRPr="004840C5">
        <w:rPr>
          <w:rFonts w:cs="Arial"/>
          <w:b/>
          <w:sz w:val="24"/>
        </w:rPr>
        <w:t xml:space="preserve">the </w:t>
      </w:r>
      <w:r w:rsidR="0050545F" w:rsidRPr="004840C5">
        <w:rPr>
          <w:rFonts w:cs="Arial"/>
          <w:b/>
          <w:sz w:val="24"/>
        </w:rPr>
        <w:t xml:space="preserve">e-Tendering </w:t>
      </w:r>
      <w:r w:rsidR="00A60BD1" w:rsidRPr="004840C5">
        <w:rPr>
          <w:rFonts w:cs="Arial"/>
          <w:b/>
          <w:sz w:val="24"/>
        </w:rPr>
        <w:t>Portal</w:t>
      </w:r>
      <w:r w:rsidR="00A60BD1" w:rsidRPr="004840C5">
        <w:rPr>
          <w:rFonts w:cs="Arial"/>
          <w:sz w:val="24"/>
        </w:rPr>
        <w:t xml:space="preserve">"). The </w:t>
      </w:r>
      <w:r w:rsidR="0050545F" w:rsidRPr="004840C5">
        <w:rPr>
          <w:rFonts w:cs="Arial"/>
          <w:sz w:val="24"/>
        </w:rPr>
        <w:t xml:space="preserve">e-Tendering </w:t>
      </w:r>
      <w:r w:rsidR="00A60BD1" w:rsidRPr="004840C5">
        <w:rPr>
          <w:rFonts w:cs="Arial"/>
          <w:sz w:val="24"/>
        </w:rPr>
        <w:t>Portal</w:t>
      </w:r>
      <w:r w:rsidRPr="004840C5">
        <w:rPr>
          <w:rFonts w:cs="Arial"/>
          <w:sz w:val="24"/>
        </w:rPr>
        <w:t xml:space="preserve"> can be accessed </w:t>
      </w:r>
      <w:r w:rsidR="006D1635" w:rsidRPr="004840C5">
        <w:rPr>
          <w:rFonts w:cs="Arial"/>
          <w:sz w:val="24"/>
        </w:rPr>
        <w:t xml:space="preserve">at this URL </w:t>
      </w:r>
      <w:hyperlink r:id="rId14" w:history="1">
        <w:r w:rsidR="006D1635" w:rsidRPr="004840C5">
          <w:rPr>
            <w:rStyle w:val="Hyperlink"/>
            <w:rFonts w:cs="Arial"/>
            <w:sz w:val="24"/>
          </w:rPr>
          <w:t>https://nep.eu-supply.com/login.asp?B=NEP</w:t>
        </w:r>
      </w:hyperlink>
      <w:r w:rsidR="006D1635" w:rsidRPr="004840C5">
        <w:rPr>
          <w:rFonts w:cs="Arial"/>
          <w:sz w:val="24"/>
        </w:rPr>
        <w:t xml:space="preserve"> </w:t>
      </w:r>
      <w:proofErr w:type="gramStart"/>
      <w:r w:rsidRPr="004840C5">
        <w:rPr>
          <w:rFonts w:cs="Arial"/>
          <w:sz w:val="24"/>
        </w:rPr>
        <w:t>All</w:t>
      </w:r>
      <w:proofErr w:type="gramEnd"/>
      <w:r w:rsidRPr="004840C5">
        <w:rPr>
          <w:rFonts w:cs="Arial"/>
          <w:sz w:val="24"/>
        </w:rPr>
        <w:t xml:space="preserve"> communica</w:t>
      </w:r>
      <w:r w:rsidR="00336D0E" w:rsidRPr="004840C5">
        <w:rPr>
          <w:rFonts w:cs="Arial"/>
          <w:sz w:val="24"/>
        </w:rPr>
        <w:t>tions (including submission of T</w:t>
      </w:r>
      <w:r w:rsidRPr="004840C5">
        <w:rPr>
          <w:rFonts w:cs="Arial"/>
          <w:sz w:val="24"/>
        </w:rPr>
        <w:t xml:space="preserve">enders) should be carried out via the </w:t>
      </w:r>
      <w:r w:rsidR="0050545F" w:rsidRPr="004840C5">
        <w:rPr>
          <w:rFonts w:cs="Arial"/>
          <w:sz w:val="24"/>
        </w:rPr>
        <w:t xml:space="preserve">e-Tendering </w:t>
      </w:r>
      <w:r w:rsidR="004230E7" w:rsidRPr="004840C5">
        <w:rPr>
          <w:rFonts w:cs="Arial"/>
          <w:sz w:val="24"/>
        </w:rPr>
        <w:t>Portal</w:t>
      </w:r>
      <w:r w:rsidRPr="004840C5">
        <w:rPr>
          <w:rFonts w:cs="Arial"/>
          <w:sz w:val="24"/>
        </w:rPr>
        <w:t>.</w:t>
      </w:r>
      <w:bookmarkEnd w:id="6"/>
      <w:bookmarkEnd w:id="7"/>
      <w:r w:rsidR="006D1635" w:rsidRPr="004840C5">
        <w:rPr>
          <w:rFonts w:cs="Arial"/>
          <w:sz w:val="24"/>
        </w:rPr>
        <w:t xml:space="preserve">  The Authority will not accept submissions submitted by post</w:t>
      </w:r>
      <w:r w:rsidR="007A0AA3">
        <w:rPr>
          <w:rFonts w:cs="Arial"/>
          <w:sz w:val="24"/>
        </w:rPr>
        <w:t xml:space="preserve"> or by email</w:t>
      </w:r>
      <w:r w:rsidR="006D1635" w:rsidRPr="004840C5">
        <w:rPr>
          <w:rFonts w:cs="Arial"/>
          <w:sz w:val="24"/>
        </w:rPr>
        <w:t>.</w:t>
      </w:r>
    </w:p>
    <w:p w14:paraId="567BF950" w14:textId="77777777" w:rsidR="006111AA" w:rsidRPr="004840C5" w:rsidRDefault="006111AA" w:rsidP="006B54D6">
      <w:pPr>
        <w:pStyle w:val="MRNumberedHeading2"/>
        <w:rPr>
          <w:rFonts w:cs="Arial"/>
          <w:sz w:val="24"/>
        </w:rPr>
      </w:pPr>
      <w:r w:rsidRPr="004840C5">
        <w:rPr>
          <w:rFonts w:cs="Arial"/>
          <w:sz w:val="24"/>
        </w:rPr>
        <w:t xml:space="preserve">This procurement process </w:t>
      </w:r>
      <w:r w:rsidRPr="007A0AA3">
        <w:rPr>
          <w:rFonts w:cs="Arial"/>
          <w:sz w:val="24"/>
          <w:u w:val="single"/>
        </w:rPr>
        <w:t>is not</w:t>
      </w:r>
      <w:r w:rsidRPr="004840C5">
        <w:rPr>
          <w:rFonts w:cs="Arial"/>
          <w:sz w:val="24"/>
        </w:rPr>
        <w:t xml:space="preserve"> regulated by</w:t>
      </w:r>
      <w:r w:rsidR="00014E77" w:rsidRPr="004840C5">
        <w:rPr>
          <w:rFonts w:cs="Arial"/>
          <w:sz w:val="24"/>
        </w:rPr>
        <w:t xml:space="preserve"> P</w:t>
      </w:r>
      <w:r w:rsidR="008C5577" w:rsidRPr="004840C5">
        <w:rPr>
          <w:rFonts w:cs="Arial"/>
          <w:sz w:val="24"/>
        </w:rPr>
        <w:t>arts 2 and 3 of</w:t>
      </w:r>
      <w:r w:rsidRPr="004840C5">
        <w:rPr>
          <w:rFonts w:cs="Arial"/>
          <w:sz w:val="24"/>
        </w:rPr>
        <w:t xml:space="preserve"> the P</w:t>
      </w:r>
      <w:r w:rsidR="003B1EDB" w:rsidRPr="004840C5">
        <w:rPr>
          <w:rFonts w:cs="Arial"/>
          <w:sz w:val="24"/>
        </w:rPr>
        <w:t>ublic Contracts Regulations 2015</w:t>
      </w:r>
      <w:r w:rsidRPr="004840C5">
        <w:rPr>
          <w:rFonts w:cs="Arial"/>
          <w:sz w:val="24"/>
        </w:rPr>
        <w:t>.</w:t>
      </w:r>
    </w:p>
    <w:p w14:paraId="6D18593D" w14:textId="165594E0" w:rsidR="00247F0F" w:rsidRPr="004840C5" w:rsidRDefault="00D02963" w:rsidP="00337295">
      <w:pPr>
        <w:pStyle w:val="Heading1"/>
        <w:spacing w:before="240" w:after="0"/>
        <w:ind w:left="709"/>
        <w:rPr>
          <w:rFonts w:eastAsiaTheme="minorHAnsi" w:cs="Arial"/>
          <w:sz w:val="24"/>
          <w:szCs w:val="24"/>
        </w:rPr>
      </w:pPr>
      <w:bookmarkStart w:id="8" w:name="_Toc403555082"/>
      <w:r w:rsidRPr="004840C5">
        <w:rPr>
          <w:rFonts w:eastAsiaTheme="minorHAnsi" w:cs="Arial"/>
          <w:sz w:val="24"/>
          <w:szCs w:val="24"/>
        </w:rPr>
        <w:t>CONTENTS OF THE ITT</w:t>
      </w:r>
      <w:bookmarkEnd w:id="8"/>
      <w:r w:rsidRPr="004840C5">
        <w:rPr>
          <w:rFonts w:eastAsiaTheme="minorHAnsi" w:cs="Arial"/>
          <w:sz w:val="24"/>
          <w:szCs w:val="24"/>
        </w:rPr>
        <w:t xml:space="preserve"> </w:t>
      </w:r>
    </w:p>
    <w:p w14:paraId="5A245792" w14:textId="77777777" w:rsidR="00AD3446" w:rsidRPr="004840C5" w:rsidRDefault="00AD3446" w:rsidP="006B54D6">
      <w:pPr>
        <w:pStyle w:val="MRNumberedHeading2"/>
        <w:rPr>
          <w:rFonts w:cs="Arial"/>
          <w:b/>
          <w:sz w:val="24"/>
        </w:rPr>
      </w:pPr>
      <w:bookmarkStart w:id="9" w:name="_Toc403555083"/>
      <w:bookmarkStart w:id="10" w:name="_Ref405452631"/>
      <w:r w:rsidRPr="004840C5">
        <w:rPr>
          <w:rFonts w:cs="Arial"/>
          <w:sz w:val="24"/>
        </w:rPr>
        <w:t>This ITT document consists of:</w:t>
      </w:r>
      <w:bookmarkEnd w:id="9"/>
      <w:bookmarkEnd w:id="10"/>
    </w:p>
    <w:p w14:paraId="3F4050C9" w14:textId="77777777" w:rsidR="003E3276" w:rsidRPr="004840C5" w:rsidRDefault="003E3276" w:rsidP="006B54D6">
      <w:pPr>
        <w:pStyle w:val="MRNumberedHeading2"/>
        <w:numPr>
          <w:ilvl w:val="0"/>
          <w:numId w:val="0"/>
        </w:numPr>
        <w:ind w:left="720"/>
        <w:rPr>
          <w:rFonts w:cs="Arial"/>
          <w:sz w:val="24"/>
        </w:rPr>
      </w:pPr>
    </w:p>
    <w:tbl>
      <w:tblPr>
        <w:tblStyle w:val="TableGrid"/>
        <w:tblW w:w="7796" w:type="dxa"/>
        <w:tblInd w:w="817" w:type="dxa"/>
        <w:tblLook w:val="04A0" w:firstRow="1" w:lastRow="0" w:firstColumn="1" w:lastColumn="0" w:noHBand="0" w:noVBand="1"/>
      </w:tblPr>
      <w:tblGrid>
        <w:gridCol w:w="1418"/>
        <w:gridCol w:w="5953"/>
        <w:gridCol w:w="425"/>
      </w:tblGrid>
      <w:tr w:rsidR="00653DCC" w:rsidRPr="003D179A" w14:paraId="2BE9F6F8" w14:textId="77777777" w:rsidTr="003D179A">
        <w:trPr>
          <w:gridAfter w:val="1"/>
          <w:wAfter w:w="425" w:type="dxa"/>
        </w:trPr>
        <w:tc>
          <w:tcPr>
            <w:tcW w:w="7371" w:type="dxa"/>
            <w:gridSpan w:val="2"/>
            <w:shd w:val="clear" w:color="auto" w:fill="BFBFBF" w:themeFill="background1" w:themeFillShade="BF"/>
          </w:tcPr>
          <w:p w14:paraId="2167F335" w14:textId="77777777" w:rsidR="005957B2" w:rsidRPr="003D179A" w:rsidRDefault="00AD0C96" w:rsidP="00AD3446">
            <w:pPr>
              <w:pStyle w:val="Heading2"/>
              <w:numPr>
                <w:ilvl w:val="0"/>
                <w:numId w:val="0"/>
              </w:numPr>
              <w:outlineLvl w:val="1"/>
              <w:rPr>
                <w:rFonts w:cs="Arial"/>
                <w:sz w:val="24"/>
                <w:szCs w:val="24"/>
              </w:rPr>
            </w:pPr>
            <w:r w:rsidRPr="003D179A">
              <w:rPr>
                <w:rFonts w:cs="Arial"/>
                <w:sz w:val="24"/>
                <w:szCs w:val="24"/>
              </w:rPr>
              <w:t>Section</w:t>
            </w:r>
            <w:r w:rsidR="00653DCC" w:rsidRPr="003D179A">
              <w:rPr>
                <w:rFonts w:cs="Arial"/>
                <w:sz w:val="24"/>
                <w:szCs w:val="24"/>
              </w:rPr>
              <w:t xml:space="preserve"> A</w:t>
            </w:r>
            <w:r w:rsidR="00953B6C" w:rsidRPr="003D179A">
              <w:rPr>
                <w:rFonts w:cs="Arial"/>
                <w:sz w:val="24"/>
                <w:szCs w:val="24"/>
              </w:rPr>
              <w:t xml:space="preserve"> – Instructions and information</w:t>
            </w:r>
          </w:p>
        </w:tc>
      </w:tr>
      <w:tr w:rsidR="00653DCC" w:rsidRPr="003D179A" w14:paraId="6FC0ECAA" w14:textId="77777777" w:rsidTr="003D179A">
        <w:trPr>
          <w:gridAfter w:val="1"/>
          <w:wAfter w:w="425" w:type="dxa"/>
        </w:trPr>
        <w:tc>
          <w:tcPr>
            <w:tcW w:w="1418" w:type="dxa"/>
          </w:tcPr>
          <w:p w14:paraId="49B46335" w14:textId="77777777" w:rsidR="00653DCC" w:rsidRPr="004840C5" w:rsidRDefault="00653DCC" w:rsidP="00AD3446">
            <w:pPr>
              <w:pStyle w:val="Heading2"/>
              <w:numPr>
                <w:ilvl w:val="0"/>
                <w:numId w:val="0"/>
              </w:numPr>
              <w:jc w:val="center"/>
              <w:outlineLvl w:val="1"/>
              <w:rPr>
                <w:rFonts w:cs="Arial"/>
                <w:sz w:val="24"/>
                <w:szCs w:val="24"/>
              </w:rPr>
            </w:pPr>
            <w:r w:rsidRPr="004840C5">
              <w:rPr>
                <w:rFonts w:cs="Arial"/>
                <w:sz w:val="24"/>
                <w:szCs w:val="24"/>
              </w:rPr>
              <w:t>1</w:t>
            </w:r>
          </w:p>
        </w:tc>
        <w:tc>
          <w:tcPr>
            <w:tcW w:w="5953" w:type="dxa"/>
          </w:tcPr>
          <w:p w14:paraId="284EBD4D" w14:textId="630B4841" w:rsidR="009464EA" w:rsidRPr="003D179A" w:rsidRDefault="00D02963" w:rsidP="00AD3446">
            <w:pPr>
              <w:pStyle w:val="Heading2"/>
              <w:numPr>
                <w:ilvl w:val="0"/>
                <w:numId w:val="0"/>
              </w:numPr>
              <w:outlineLvl w:val="1"/>
              <w:rPr>
                <w:rFonts w:cs="Arial"/>
                <w:sz w:val="24"/>
                <w:szCs w:val="24"/>
              </w:rPr>
            </w:pPr>
            <w:r>
              <w:rPr>
                <w:rFonts w:cs="Arial"/>
                <w:sz w:val="24"/>
                <w:szCs w:val="24"/>
              </w:rPr>
              <w:t xml:space="preserve">General </w:t>
            </w:r>
            <w:r w:rsidR="006D1635" w:rsidRPr="003D179A">
              <w:rPr>
                <w:rFonts w:cs="Arial"/>
                <w:sz w:val="24"/>
                <w:szCs w:val="24"/>
              </w:rPr>
              <w:t>Introduction and background</w:t>
            </w:r>
          </w:p>
        </w:tc>
      </w:tr>
      <w:tr w:rsidR="00653DCC" w:rsidRPr="003D179A" w14:paraId="1F85748C" w14:textId="77777777" w:rsidTr="003D179A">
        <w:trPr>
          <w:gridAfter w:val="1"/>
          <w:wAfter w:w="425" w:type="dxa"/>
        </w:trPr>
        <w:tc>
          <w:tcPr>
            <w:tcW w:w="1418" w:type="dxa"/>
          </w:tcPr>
          <w:p w14:paraId="574430B7" w14:textId="77777777" w:rsidR="00653DCC" w:rsidRPr="004840C5" w:rsidRDefault="00653DCC" w:rsidP="00AD3446">
            <w:pPr>
              <w:pStyle w:val="Heading2"/>
              <w:numPr>
                <w:ilvl w:val="0"/>
                <w:numId w:val="0"/>
              </w:numPr>
              <w:jc w:val="center"/>
              <w:outlineLvl w:val="1"/>
              <w:rPr>
                <w:rFonts w:cs="Arial"/>
                <w:sz w:val="24"/>
                <w:szCs w:val="24"/>
              </w:rPr>
            </w:pPr>
            <w:r w:rsidRPr="004840C5">
              <w:rPr>
                <w:rFonts w:cs="Arial"/>
                <w:sz w:val="24"/>
                <w:szCs w:val="24"/>
              </w:rPr>
              <w:t>2</w:t>
            </w:r>
          </w:p>
        </w:tc>
        <w:tc>
          <w:tcPr>
            <w:tcW w:w="5953" w:type="dxa"/>
          </w:tcPr>
          <w:p w14:paraId="6E0DB92A" w14:textId="77777777" w:rsidR="009464EA" w:rsidRPr="003D179A" w:rsidRDefault="006D1635" w:rsidP="006D1635">
            <w:pPr>
              <w:pStyle w:val="Heading2"/>
              <w:numPr>
                <w:ilvl w:val="0"/>
                <w:numId w:val="0"/>
              </w:numPr>
              <w:outlineLvl w:val="1"/>
              <w:rPr>
                <w:rFonts w:cs="Arial"/>
                <w:sz w:val="24"/>
                <w:szCs w:val="24"/>
              </w:rPr>
            </w:pPr>
            <w:r w:rsidRPr="003D179A">
              <w:rPr>
                <w:rFonts w:cs="Arial"/>
                <w:sz w:val="24"/>
                <w:szCs w:val="24"/>
              </w:rPr>
              <w:t>Proposed t</w:t>
            </w:r>
            <w:r w:rsidR="00653DCC" w:rsidRPr="003D179A">
              <w:rPr>
                <w:rFonts w:cs="Arial"/>
                <w:sz w:val="24"/>
                <w:szCs w:val="24"/>
              </w:rPr>
              <w:t>ender timetable</w:t>
            </w:r>
            <w:r w:rsidR="00A57D02" w:rsidRPr="003D179A">
              <w:rPr>
                <w:rFonts w:cs="Arial"/>
                <w:sz w:val="24"/>
                <w:szCs w:val="24"/>
              </w:rPr>
              <w:t xml:space="preserve"> </w:t>
            </w:r>
          </w:p>
        </w:tc>
      </w:tr>
      <w:tr w:rsidR="00653DCC" w:rsidRPr="003D179A" w14:paraId="1D011DAB" w14:textId="77777777" w:rsidTr="003D179A">
        <w:trPr>
          <w:gridAfter w:val="1"/>
          <w:wAfter w:w="425" w:type="dxa"/>
        </w:trPr>
        <w:tc>
          <w:tcPr>
            <w:tcW w:w="1418" w:type="dxa"/>
          </w:tcPr>
          <w:p w14:paraId="5DD4F51A" w14:textId="77777777" w:rsidR="00653DCC" w:rsidRPr="004840C5" w:rsidRDefault="00653DCC" w:rsidP="00AD3446">
            <w:pPr>
              <w:pStyle w:val="Heading2"/>
              <w:numPr>
                <w:ilvl w:val="0"/>
                <w:numId w:val="0"/>
              </w:numPr>
              <w:jc w:val="center"/>
              <w:outlineLvl w:val="1"/>
              <w:rPr>
                <w:rFonts w:cs="Arial"/>
                <w:sz w:val="24"/>
                <w:szCs w:val="24"/>
              </w:rPr>
            </w:pPr>
            <w:r w:rsidRPr="004840C5">
              <w:rPr>
                <w:rFonts w:cs="Arial"/>
                <w:sz w:val="24"/>
                <w:szCs w:val="24"/>
              </w:rPr>
              <w:t>3</w:t>
            </w:r>
          </w:p>
        </w:tc>
        <w:tc>
          <w:tcPr>
            <w:tcW w:w="5953" w:type="dxa"/>
          </w:tcPr>
          <w:p w14:paraId="4DCBC2E8" w14:textId="77777777" w:rsidR="009464EA" w:rsidRPr="003D179A" w:rsidRDefault="00223555" w:rsidP="00AD3446">
            <w:pPr>
              <w:pStyle w:val="Heading2"/>
              <w:numPr>
                <w:ilvl w:val="0"/>
                <w:numId w:val="0"/>
              </w:numPr>
              <w:outlineLvl w:val="1"/>
              <w:rPr>
                <w:rFonts w:cs="Arial"/>
                <w:sz w:val="24"/>
                <w:szCs w:val="24"/>
              </w:rPr>
            </w:pPr>
            <w:r w:rsidRPr="003D179A">
              <w:rPr>
                <w:rFonts w:cs="Arial"/>
                <w:sz w:val="24"/>
                <w:szCs w:val="24"/>
              </w:rPr>
              <w:t xml:space="preserve">Instructions to </w:t>
            </w:r>
            <w:r w:rsidR="00E7163F" w:rsidRPr="003D179A">
              <w:rPr>
                <w:rFonts w:cs="Arial"/>
                <w:sz w:val="24"/>
                <w:szCs w:val="24"/>
              </w:rPr>
              <w:t>Bidders</w:t>
            </w:r>
            <w:r w:rsidRPr="003D179A">
              <w:rPr>
                <w:rFonts w:cs="Arial"/>
                <w:sz w:val="24"/>
                <w:szCs w:val="24"/>
              </w:rPr>
              <w:t xml:space="preserve"> </w:t>
            </w:r>
          </w:p>
        </w:tc>
      </w:tr>
      <w:tr w:rsidR="00653DCC" w:rsidRPr="003D179A" w14:paraId="0BA71B37" w14:textId="77777777" w:rsidTr="003D179A">
        <w:trPr>
          <w:gridAfter w:val="1"/>
          <w:wAfter w:w="425" w:type="dxa"/>
        </w:trPr>
        <w:tc>
          <w:tcPr>
            <w:tcW w:w="1418" w:type="dxa"/>
          </w:tcPr>
          <w:p w14:paraId="4EDBE55D" w14:textId="77777777" w:rsidR="00653DCC" w:rsidRPr="004840C5" w:rsidRDefault="00653DCC" w:rsidP="00AD3446">
            <w:pPr>
              <w:pStyle w:val="Heading2"/>
              <w:numPr>
                <w:ilvl w:val="0"/>
                <w:numId w:val="0"/>
              </w:numPr>
              <w:jc w:val="center"/>
              <w:outlineLvl w:val="1"/>
              <w:rPr>
                <w:rFonts w:cs="Arial"/>
                <w:sz w:val="24"/>
                <w:szCs w:val="24"/>
              </w:rPr>
            </w:pPr>
            <w:r w:rsidRPr="004840C5">
              <w:rPr>
                <w:rFonts w:cs="Arial"/>
                <w:sz w:val="24"/>
                <w:szCs w:val="24"/>
              </w:rPr>
              <w:t>4</w:t>
            </w:r>
          </w:p>
        </w:tc>
        <w:tc>
          <w:tcPr>
            <w:tcW w:w="5953" w:type="dxa"/>
          </w:tcPr>
          <w:p w14:paraId="64FAFC1F" w14:textId="77777777" w:rsidR="00653DCC" w:rsidRPr="003D179A" w:rsidRDefault="008731E8" w:rsidP="00AD3446">
            <w:pPr>
              <w:pStyle w:val="Heading2"/>
              <w:numPr>
                <w:ilvl w:val="0"/>
                <w:numId w:val="0"/>
              </w:numPr>
              <w:outlineLvl w:val="1"/>
              <w:rPr>
                <w:rFonts w:cs="Arial"/>
                <w:sz w:val="24"/>
                <w:szCs w:val="24"/>
              </w:rPr>
            </w:pPr>
            <w:r w:rsidRPr="003D179A">
              <w:rPr>
                <w:rFonts w:cs="Arial"/>
                <w:sz w:val="24"/>
                <w:szCs w:val="24"/>
              </w:rPr>
              <w:t>Tender evaluation methodology and criteria</w:t>
            </w:r>
          </w:p>
        </w:tc>
      </w:tr>
      <w:tr w:rsidR="00953B6C" w:rsidRPr="003D179A" w14:paraId="34A21EB4" w14:textId="77777777" w:rsidTr="003D179A">
        <w:trPr>
          <w:gridAfter w:val="1"/>
          <w:wAfter w:w="425" w:type="dxa"/>
        </w:trPr>
        <w:tc>
          <w:tcPr>
            <w:tcW w:w="1418" w:type="dxa"/>
          </w:tcPr>
          <w:p w14:paraId="24CBBA50" w14:textId="77777777" w:rsidR="00953B6C" w:rsidRPr="004840C5" w:rsidRDefault="00953B6C" w:rsidP="00AD3446">
            <w:pPr>
              <w:pStyle w:val="Heading2"/>
              <w:numPr>
                <w:ilvl w:val="0"/>
                <w:numId w:val="0"/>
              </w:numPr>
              <w:jc w:val="center"/>
              <w:outlineLvl w:val="1"/>
              <w:rPr>
                <w:rFonts w:cs="Arial"/>
                <w:sz w:val="24"/>
                <w:szCs w:val="24"/>
              </w:rPr>
            </w:pPr>
            <w:bookmarkStart w:id="11" w:name="_Ref405453364"/>
            <w:r w:rsidRPr="004840C5">
              <w:rPr>
                <w:rFonts w:cs="Arial"/>
                <w:sz w:val="24"/>
                <w:szCs w:val="24"/>
              </w:rPr>
              <w:t xml:space="preserve">Annex </w:t>
            </w:r>
            <w:r w:rsidR="006E3892" w:rsidRPr="004840C5">
              <w:rPr>
                <w:rFonts w:cs="Arial"/>
                <w:sz w:val="24"/>
                <w:szCs w:val="24"/>
              </w:rPr>
              <w:t>A</w:t>
            </w:r>
            <w:r w:rsidRPr="004840C5">
              <w:rPr>
                <w:rFonts w:cs="Arial"/>
                <w:sz w:val="24"/>
                <w:szCs w:val="24"/>
              </w:rPr>
              <w:t>1</w:t>
            </w:r>
            <w:bookmarkEnd w:id="11"/>
          </w:p>
        </w:tc>
        <w:tc>
          <w:tcPr>
            <w:tcW w:w="5953" w:type="dxa"/>
          </w:tcPr>
          <w:p w14:paraId="36B764C8" w14:textId="77777777" w:rsidR="006E3892" w:rsidRPr="003D179A" w:rsidRDefault="006D1635" w:rsidP="006D1635">
            <w:pPr>
              <w:pStyle w:val="Heading2"/>
              <w:numPr>
                <w:ilvl w:val="0"/>
                <w:numId w:val="0"/>
              </w:numPr>
              <w:outlineLvl w:val="1"/>
              <w:rPr>
                <w:rFonts w:cs="Arial"/>
                <w:sz w:val="24"/>
                <w:szCs w:val="24"/>
              </w:rPr>
            </w:pPr>
            <w:r w:rsidRPr="003D179A">
              <w:rPr>
                <w:rFonts w:cs="Arial"/>
                <w:sz w:val="24"/>
                <w:szCs w:val="24"/>
              </w:rPr>
              <w:t>NHS Terms and Conditions</w:t>
            </w:r>
          </w:p>
        </w:tc>
      </w:tr>
      <w:tr w:rsidR="00953B6C" w:rsidRPr="003D179A" w14:paraId="46B684F6" w14:textId="77777777" w:rsidTr="003D179A">
        <w:trPr>
          <w:gridAfter w:val="1"/>
          <w:wAfter w:w="425" w:type="dxa"/>
        </w:trPr>
        <w:tc>
          <w:tcPr>
            <w:tcW w:w="7371" w:type="dxa"/>
            <w:gridSpan w:val="2"/>
            <w:shd w:val="clear" w:color="auto" w:fill="BFBFBF" w:themeFill="background1" w:themeFillShade="BF"/>
          </w:tcPr>
          <w:p w14:paraId="4A80B542" w14:textId="77777777" w:rsidR="005957B2" w:rsidRPr="003D179A" w:rsidRDefault="00AD0C96" w:rsidP="00AD3446">
            <w:pPr>
              <w:pStyle w:val="Heading2"/>
              <w:numPr>
                <w:ilvl w:val="0"/>
                <w:numId w:val="0"/>
              </w:numPr>
              <w:outlineLvl w:val="1"/>
              <w:rPr>
                <w:rFonts w:cs="Arial"/>
                <w:sz w:val="24"/>
                <w:szCs w:val="24"/>
              </w:rPr>
            </w:pPr>
            <w:r w:rsidRPr="003D179A">
              <w:rPr>
                <w:rFonts w:cs="Arial"/>
                <w:sz w:val="24"/>
                <w:szCs w:val="24"/>
              </w:rPr>
              <w:t>Section</w:t>
            </w:r>
            <w:r w:rsidR="00953B6C" w:rsidRPr="003D179A">
              <w:rPr>
                <w:rFonts w:cs="Arial"/>
                <w:sz w:val="24"/>
                <w:szCs w:val="24"/>
              </w:rPr>
              <w:t xml:space="preserve"> B – Tender Schedules (to be returned by </w:t>
            </w:r>
            <w:r w:rsidR="00C52D6B" w:rsidRPr="003D179A">
              <w:rPr>
                <w:rFonts w:cs="Arial"/>
                <w:sz w:val="24"/>
                <w:szCs w:val="24"/>
              </w:rPr>
              <w:t>B</w:t>
            </w:r>
            <w:r w:rsidR="00CF6B32" w:rsidRPr="003D179A">
              <w:rPr>
                <w:rFonts w:cs="Arial"/>
                <w:sz w:val="24"/>
                <w:szCs w:val="24"/>
              </w:rPr>
              <w:t>idder</w:t>
            </w:r>
            <w:r w:rsidR="00953B6C" w:rsidRPr="003D179A">
              <w:rPr>
                <w:rFonts w:cs="Arial"/>
                <w:sz w:val="24"/>
                <w:szCs w:val="24"/>
              </w:rPr>
              <w:t>s)</w:t>
            </w:r>
          </w:p>
        </w:tc>
      </w:tr>
      <w:tr w:rsidR="00953B6C" w:rsidRPr="003D179A" w14:paraId="2B85AE50" w14:textId="77777777" w:rsidTr="003D179A">
        <w:trPr>
          <w:gridAfter w:val="1"/>
          <w:wAfter w:w="425" w:type="dxa"/>
        </w:trPr>
        <w:tc>
          <w:tcPr>
            <w:tcW w:w="1418" w:type="dxa"/>
          </w:tcPr>
          <w:p w14:paraId="63179EFE" w14:textId="77777777" w:rsidR="00953B6C" w:rsidRPr="004840C5" w:rsidRDefault="006E3892" w:rsidP="00AD3446">
            <w:pPr>
              <w:pStyle w:val="Heading2"/>
              <w:numPr>
                <w:ilvl w:val="0"/>
                <w:numId w:val="0"/>
              </w:numPr>
              <w:jc w:val="center"/>
              <w:outlineLvl w:val="1"/>
              <w:rPr>
                <w:rFonts w:cs="Arial"/>
                <w:sz w:val="24"/>
                <w:szCs w:val="24"/>
              </w:rPr>
            </w:pPr>
            <w:r w:rsidRPr="004840C5">
              <w:rPr>
                <w:rFonts w:cs="Arial"/>
                <w:sz w:val="24"/>
                <w:szCs w:val="24"/>
              </w:rPr>
              <w:t>Annex B</w:t>
            </w:r>
            <w:r w:rsidR="00953B6C" w:rsidRPr="004840C5">
              <w:rPr>
                <w:rFonts w:cs="Arial"/>
                <w:sz w:val="24"/>
                <w:szCs w:val="24"/>
              </w:rPr>
              <w:t>1</w:t>
            </w:r>
          </w:p>
        </w:tc>
        <w:tc>
          <w:tcPr>
            <w:tcW w:w="5953" w:type="dxa"/>
          </w:tcPr>
          <w:p w14:paraId="1C3B5702" w14:textId="77777777" w:rsidR="009464EA" w:rsidRPr="003D179A" w:rsidRDefault="006E3892" w:rsidP="00AD3446">
            <w:pPr>
              <w:pStyle w:val="Heading2"/>
              <w:numPr>
                <w:ilvl w:val="0"/>
                <w:numId w:val="0"/>
              </w:numPr>
              <w:outlineLvl w:val="1"/>
              <w:rPr>
                <w:rFonts w:cs="Arial"/>
                <w:sz w:val="24"/>
                <w:szCs w:val="24"/>
              </w:rPr>
            </w:pPr>
            <w:r w:rsidRPr="003D179A">
              <w:rPr>
                <w:rFonts w:cs="Arial"/>
                <w:sz w:val="24"/>
                <w:szCs w:val="24"/>
              </w:rPr>
              <w:t>Eligibility</w:t>
            </w:r>
            <w:r w:rsidR="00C573A4" w:rsidRPr="003D179A">
              <w:rPr>
                <w:rFonts w:cs="Arial"/>
                <w:sz w:val="24"/>
                <w:szCs w:val="24"/>
              </w:rPr>
              <w:t xml:space="preserve"> questions and response</w:t>
            </w:r>
            <w:r w:rsidR="00706A06" w:rsidRPr="003D179A">
              <w:rPr>
                <w:rFonts w:cs="Arial"/>
                <w:sz w:val="24"/>
                <w:szCs w:val="24"/>
              </w:rPr>
              <w:t>s</w:t>
            </w:r>
          </w:p>
        </w:tc>
      </w:tr>
      <w:tr w:rsidR="00C573A4" w:rsidRPr="003D179A" w14:paraId="35E9C752" w14:textId="77777777" w:rsidTr="003D179A">
        <w:trPr>
          <w:gridAfter w:val="1"/>
          <w:wAfter w:w="425" w:type="dxa"/>
        </w:trPr>
        <w:tc>
          <w:tcPr>
            <w:tcW w:w="1418" w:type="dxa"/>
          </w:tcPr>
          <w:p w14:paraId="427CEA96" w14:textId="77777777" w:rsidR="00C573A4" w:rsidRPr="004840C5" w:rsidRDefault="006E3892" w:rsidP="00AD3446">
            <w:pPr>
              <w:pStyle w:val="Heading2"/>
              <w:numPr>
                <w:ilvl w:val="0"/>
                <w:numId w:val="0"/>
              </w:numPr>
              <w:jc w:val="center"/>
              <w:outlineLvl w:val="1"/>
              <w:rPr>
                <w:rFonts w:cs="Arial"/>
                <w:sz w:val="24"/>
                <w:szCs w:val="24"/>
              </w:rPr>
            </w:pPr>
            <w:r w:rsidRPr="004840C5">
              <w:rPr>
                <w:rFonts w:cs="Arial"/>
                <w:sz w:val="24"/>
                <w:szCs w:val="24"/>
              </w:rPr>
              <w:t>Annex B</w:t>
            </w:r>
            <w:r w:rsidR="00C573A4" w:rsidRPr="004840C5">
              <w:rPr>
                <w:rFonts w:cs="Arial"/>
                <w:sz w:val="24"/>
                <w:szCs w:val="24"/>
              </w:rPr>
              <w:t>2</w:t>
            </w:r>
          </w:p>
        </w:tc>
        <w:tc>
          <w:tcPr>
            <w:tcW w:w="5953" w:type="dxa"/>
          </w:tcPr>
          <w:p w14:paraId="4D4046D2" w14:textId="77777777" w:rsidR="009464EA" w:rsidRPr="003D179A" w:rsidRDefault="00636468" w:rsidP="00AD3446">
            <w:pPr>
              <w:pStyle w:val="Heading2"/>
              <w:numPr>
                <w:ilvl w:val="0"/>
                <w:numId w:val="0"/>
              </w:numPr>
              <w:outlineLvl w:val="1"/>
              <w:rPr>
                <w:rFonts w:cs="Arial"/>
                <w:sz w:val="24"/>
                <w:szCs w:val="24"/>
              </w:rPr>
            </w:pPr>
            <w:r w:rsidRPr="003D179A">
              <w:rPr>
                <w:rFonts w:cs="Arial"/>
                <w:sz w:val="24"/>
                <w:szCs w:val="24"/>
              </w:rPr>
              <w:t>S</w:t>
            </w:r>
            <w:r w:rsidR="006E3892" w:rsidRPr="003D179A">
              <w:rPr>
                <w:rFonts w:cs="Arial"/>
                <w:sz w:val="24"/>
                <w:szCs w:val="24"/>
              </w:rPr>
              <w:t>pecification</w:t>
            </w:r>
          </w:p>
        </w:tc>
      </w:tr>
      <w:tr w:rsidR="00C573A4" w:rsidRPr="003D179A" w14:paraId="25A8D7B6" w14:textId="77777777" w:rsidTr="003D179A">
        <w:trPr>
          <w:gridAfter w:val="1"/>
          <w:wAfter w:w="425" w:type="dxa"/>
        </w:trPr>
        <w:tc>
          <w:tcPr>
            <w:tcW w:w="1418" w:type="dxa"/>
          </w:tcPr>
          <w:p w14:paraId="6490773E" w14:textId="77777777" w:rsidR="00C573A4" w:rsidRPr="004840C5" w:rsidRDefault="006E3892" w:rsidP="00AD3446">
            <w:pPr>
              <w:pStyle w:val="Heading2"/>
              <w:numPr>
                <w:ilvl w:val="0"/>
                <w:numId w:val="0"/>
              </w:numPr>
              <w:jc w:val="center"/>
              <w:outlineLvl w:val="1"/>
              <w:rPr>
                <w:rFonts w:cs="Arial"/>
                <w:sz w:val="24"/>
                <w:szCs w:val="24"/>
              </w:rPr>
            </w:pPr>
            <w:r w:rsidRPr="004840C5">
              <w:rPr>
                <w:rFonts w:cs="Arial"/>
                <w:sz w:val="24"/>
                <w:szCs w:val="24"/>
              </w:rPr>
              <w:t>Annex B3</w:t>
            </w:r>
          </w:p>
        </w:tc>
        <w:tc>
          <w:tcPr>
            <w:tcW w:w="5953" w:type="dxa"/>
          </w:tcPr>
          <w:p w14:paraId="153B794A" w14:textId="77777777" w:rsidR="009464EA" w:rsidRPr="003D179A" w:rsidRDefault="006D1635" w:rsidP="00AD3446">
            <w:pPr>
              <w:pStyle w:val="Heading2"/>
              <w:numPr>
                <w:ilvl w:val="0"/>
                <w:numId w:val="0"/>
              </w:numPr>
              <w:outlineLvl w:val="1"/>
              <w:rPr>
                <w:rFonts w:cs="Arial"/>
                <w:sz w:val="24"/>
                <w:szCs w:val="24"/>
              </w:rPr>
            </w:pPr>
            <w:r w:rsidRPr="003D179A">
              <w:rPr>
                <w:rFonts w:cs="Arial"/>
                <w:sz w:val="24"/>
                <w:szCs w:val="24"/>
              </w:rPr>
              <w:t xml:space="preserve">Copy of </w:t>
            </w:r>
            <w:r w:rsidR="008D4F8F" w:rsidRPr="003D179A">
              <w:rPr>
                <w:rFonts w:cs="Arial"/>
                <w:sz w:val="24"/>
                <w:szCs w:val="24"/>
              </w:rPr>
              <w:t>Tender R</w:t>
            </w:r>
            <w:r w:rsidR="00A66B5D" w:rsidRPr="003D179A">
              <w:rPr>
                <w:rFonts w:cs="Arial"/>
                <w:sz w:val="24"/>
                <w:szCs w:val="24"/>
              </w:rPr>
              <w:t xml:space="preserve">esponse </w:t>
            </w:r>
            <w:r w:rsidR="008D4F8F" w:rsidRPr="003D179A">
              <w:rPr>
                <w:rFonts w:cs="Arial"/>
                <w:sz w:val="24"/>
                <w:szCs w:val="24"/>
              </w:rPr>
              <w:t>D</w:t>
            </w:r>
            <w:r w:rsidR="00A66B5D" w:rsidRPr="003D179A">
              <w:rPr>
                <w:rFonts w:cs="Arial"/>
                <w:sz w:val="24"/>
                <w:szCs w:val="24"/>
              </w:rPr>
              <w:t>ocument</w:t>
            </w:r>
          </w:p>
        </w:tc>
      </w:tr>
      <w:tr w:rsidR="00C573A4" w:rsidRPr="003D179A" w14:paraId="20AEAA4C" w14:textId="77777777" w:rsidTr="003D179A">
        <w:trPr>
          <w:gridAfter w:val="1"/>
          <w:wAfter w:w="425" w:type="dxa"/>
        </w:trPr>
        <w:tc>
          <w:tcPr>
            <w:tcW w:w="1418" w:type="dxa"/>
          </w:tcPr>
          <w:p w14:paraId="59683410" w14:textId="77777777" w:rsidR="00C573A4" w:rsidRPr="004840C5" w:rsidRDefault="006E3892" w:rsidP="00AD3446">
            <w:pPr>
              <w:pStyle w:val="Heading2"/>
              <w:numPr>
                <w:ilvl w:val="0"/>
                <w:numId w:val="0"/>
              </w:numPr>
              <w:jc w:val="center"/>
              <w:outlineLvl w:val="1"/>
              <w:rPr>
                <w:rFonts w:cs="Arial"/>
                <w:sz w:val="24"/>
                <w:szCs w:val="24"/>
              </w:rPr>
            </w:pPr>
            <w:r w:rsidRPr="004840C5">
              <w:rPr>
                <w:rFonts w:cs="Arial"/>
                <w:sz w:val="24"/>
                <w:szCs w:val="24"/>
              </w:rPr>
              <w:t>Annex B</w:t>
            </w:r>
            <w:r w:rsidR="00C573A4" w:rsidRPr="004840C5">
              <w:rPr>
                <w:rFonts w:cs="Arial"/>
                <w:sz w:val="24"/>
                <w:szCs w:val="24"/>
              </w:rPr>
              <w:t>4</w:t>
            </w:r>
          </w:p>
        </w:tc>
        <w:tc>
          <w:tcPr>
            <w:tcW w:w="5953" w:type="dxa"/>
            <w:tcBorders>
              <w:bottom w:val="single" w:sz="4" w:space="0" w:color="auto"/>
            </w:tcBorders>
          </w:tcPr>
          <w:p w14:paraId="0DA22694" w14:textId="77777777" w:rsidR="009464EA" w:rsidRPr="003D179A" w:rsidRDefault="006D1635" w:rsidP="00AD3446">
            <w:pPr>
              <w:pStyle w:val="Heading2"/>
              <w:numPr>
                <w:ilvl w:val="0"/>
                <w:numId w:val="0"/>
              </w:numPr>
              <w:outlineLvl w:val="1"/>
              <w:rPr>
                <w:rFonts w:cs="Arial"/>
                <w:sz w:val="24"/>
                <w:szCs w:val="24"/>
              </w:rPr>
            </w:pPr>
            <w:r w:rsidRPr="003D179A">
              <w:rPr>
                <w:rFonts w:cs="Arial"/>
                <w:sz w:val="24"/>
                <w:szCs w:val="24"/>
              </w:rPr>
              <w:t xml:space="preserve">Copy of </w:t>
            </w:r>
            <w:r w:rsidR="008D4F8F" w:rsidRPr="003D179A">
              <w:rPr>
                <w:rFonts w:cs="Arial"/>
                <w:sz w:val="24"/>
                <w:szCs w:val="24"/>
              </w:rPr>
              <w:t>Commercial S</w:t>
            </w:r>
            <w:r w:rsidR="00A66B5D" w:rsidRPr="003D179A">
              <w:rPr>
                <w:rFonts w:cs="Arial"/>
                <w:sz w:val="24"/>
                <w:szCs w:val="24"/>
              </w:rPr>
              <w:t>chedule</w:t>
            </w:r>
          </w:p>
        </w:tc>
      </w:tr>
      <w:tr w:rsidR="003D179A" w:rsidRPr="003D179A" w14:paraId="38BBCC1D" w14:textId="77777777" w:rsidTr="003D179A">
        <w:tc>
          <w:tcPr>
            <w:tcW w:w="1418" w:type="dxa"/>
          </w:tcPr>
          <w:p w14:paraId="67C7F7BB" w14:textId="77777777" w:rsidR="009A3E29" w:rsidRPr="004840C5" w:rsidRDefault="006E3892" w:rsidP="00AD3446">
            <w:pPr>
              <w:pStyle w:val="Heading2"/>
              <w:numPr>
                <w:ilvl w:val="0"/>
                <w:numId w:val="0"/>
              </w:numPr>
              <w:jc w:val="center"/>
              <w:outlineLvl w:val="1"/>
              <w:rPr>
                <w:rFonts w:cs="Arial"/>
                <w:sz w:val="24"/>
                <w:szCs w:val="24"/>
              </w:rPr>
            </w:pPr>
            <w:r w:rsidRPr="004840C5">
              <w:rPr>
                <w:rFonts w:cs="Arial"/>
                <w:sz w:val="24"/>
                <w:szCs w:val="24"/>
              </w:rPr>
              <w:t>Annex B</w:t>
            </w:r>
            <w:r w:rsidR="009A3E29" w:rsidRPr="004840C5">
              <w:rPr>
                <w:rFonts w:cs="Arial"/>
                <w:sz w:val="24"/>
                <w:szCs w:val="24"/>
              </w:rPr>
              <w:t>5</w:t>
            </w:r>
          </w:p>
        </w:tc>
        <w:tc>
          <w:tcPr>
            <w:tcW w:w="5953" w:type="dxa"/>
            <w:tcBorders>
              <w:right w:val="single" w:sz="4" w:space="0" w:color="auto"/>
            </w:tcBorders>
          </w:tcPr>
          <w:p w14:paraId="7D779DC4" w14:textId="77777777" w:rsidR="009A3E29" w:rsidRPr="003D179A" w:rsidRDefault="00A66B5D" w:rsidP="00AD3446">
            <w:pPr>
              <w:pStyle w:val="Heading2"/>
              <w:numPr>
                <w:ilvl w:val="0"/>
                <w:numId w:val="0"/>
              </w:numPr>
              <w:outlineLvl w:val="1"/>
              <w:rPr>
                <w:rFonts w:cs="Arial"/>
                <w:sz w:val="24"/>
                <w:szCs w:val="24"/>
              </w:rPr>
            </w:pPr>
            <w:r w:rsidRPr="003D179A">
              <w:rPr>
                <w:rFonts w:cs="Arial"/>
                <w:sz w:val="24"/>
                <w:szCs w:val="24"/>
              </w:rPr>
              <w:t>Confidential and commercially sensitive information</w:t>
            </w:r>
          </w:p>
        </w:tc>
        <w:tc>
          <w:tcPr>
            <w:tcW w:w="425" w:type="dxa"/>
            <w:tcBorders>
              <w:top w:val="nil"/>
              <w:left w:val="single" w:sz="4" w:space="0" w:color="auto"/>
              <w:bottom w:val="nil"/>
              <w:right w:val="nil"/>
            </w:tcBorders>
          </w:tcPr>
          <w:p w14:paraId="70EC6A6D" w14:textId="77777777" w:rsidR="009A3E29" w:rsidRPr="003D179A" w:rsidRDefault="009A3E29" w:rsidP="00AD3446">
            <w:pPr>
              <w:pStyle w:val="Heading2"/>
              <w:numPr>
                <w:ilvl w:val="0"/>
                <w:numId w:val="0"/>
              </w:numPr>
              <w:jc w:val="right"/>
              <w:outlineLvl w:val="1"/>
              <w:rPr>
                <w:rFonts w:cs="Arial"/>
                <w:color w:val="auto"/>
                <w:sz w:val="24"/>
                <w:szCs w:val="24"/>
              </w:rPr>
            </w:pPr>
            <w:bookmarkStart w:id="12" w:name="handonesix"/>
            <w:bookmarkEnd w:id="12"/>
          </w:p>
        </w:tc>
      </w:tr>
      <w:tr w:rsidR="006E3892" w:rsidRPr="003D179A" w14:paraId="16EC0AB4" w14:textId="77777777" w:rsidTr="003D179A">
        <w:tc>
          <w:tcPr>
            <w:tcW w:w="1418" w:type="dxa"/>
          </w:tcPr>
          <w:p w14:paraId="17923966" w14:textId="77777777" w:rsidR="006E3892" w:rsidRPr="004840C5" w:rsidRDefault="006E3892" w:rsidP="006D1635">
            <w:pPr>
              <w:pStyle w:val="Heading2"/>
              <w:numPr>
                <w:ilvl w:val="0"/>
                <w:numId w:val="0"/>
              </w:numPr>
              <w:jc w:val="center"/>
              <w:outlineLvl w:val="1"/>
              <w:rPr>
                <w:rFonts w:cs="Arial"/>
                <w:sz w:val="24"/>
                <w:szCs w:val="24"/>
              </w:rPr>
            </w:pPr>
            <w:r w:rsidRPr="004840C5">
              <w:rPr>
                <w:rFonts w:cs="Arial"/>
                <w:sz w:val="24"/>
                <w:szCs w:val="24"/>
              </w:rPr>
              <w:t>Annex B</w:t>
            </w:r>
            <w:r w:rsidR="00AD1F28" w:rsidRPr="004840C5">
              <w:rPr>
                <w:rFonts w:cs="Arial"/>
                <w:sz w:val="24"/>
                <w:szCs w:val="24"/>
              </w:rPr>
              <w:t>6</w:t>
            </w:r>
          </w:p>
        </w:tc>
        <w:tc>
          <w:tcPr>
            <w:tcW w:w="5953" w:type="dxa"/>
            <w:tcBorders>
              <w:right w:val="single" w:sz="4" w:space="0" w:color="auto"/>
            </w:tcBorders>
          </w:tcPr>
          <w:p w14:paraId="5FB0AEC2" w14:textId="77777777" w:rsidR="006E3892" w:rsidRPr="003D179A" w:rsidRDefault="006E3892" w:rsidP="00AD3446">
            <w:pPr>
              <w:pStyle w:val="Heading2"/>
              <w:numPr>
                <w:ilvl w:val="0"/>
                <w:numId w:val="0"/>
              </w:numPr>
              <w:outlineLvl w:val="1"/>
              <w:rPr>
                <w:rFonts w:cs="Arial"/>
                <w:sz w:val="24"/>
                <w:szCs w:val="24"/>
              </w:rPr>
            </w:pPr>
            <w:r w:rsidRPr="003D179A">
              <w:rPr>
                <w:rFonts w:cs="Arial"/>
                <w:sz w:val="24"/>
                <w:szCs w:val="24"/>
              </w:rPr>
              <w:t>Form of Tender</w:t>
            </w:r>
            <w:r w:rsidR="006D1635" w:rsidRPr="003D179A">
              <w:rPr>
                <w:rFonts w:cs="Arial"/>
                <w:sz w:val="24"/>
                <w:szCs w:val="24"/>
              </w:rPr>
              <w:t xml:space="preserve"> Offer</w:t>
            </w:r>
          </w:p>
        </w:tc>
        <w:tc>
          <w:tcPr>
            <w:tcW w:w="425" w:type="dxa"/>
            <w:tcBorders>
              <w:top w:val="nil"/>
              <w:left w:val="single" w:sz="4" w:space="0" w:color="auto"/>
              <w:bottom w:val="nil"/>
              <w:right w:val="nil"/>
            </w:tcBorders>
          </w:tcPr>
          <w:p w14:paraId="182D24DE" w14:textId="77777777" w:rsidR="006E3892" w:rsidRPr="003D179A" w:rsidRDefault="006E3892" w:rsidP="00AD3446">
            <w:pPr>
              <w:pStyle w:val="Heading2"/>
              <w:numPr>
                <w:ilvl w:val="0"/>
                <w:numId w:val="0"/>
              </w:numPr>
              <w:jc w:val="right"/>
              <w:outlineLvl w:val="1"/>
              <w:rPr>
                <w:rFonts w:cs="Arial"/>
                <w:sz w:val="24"/>
                <w:szCs w:val="24"/>
              </w:rPr>
            </w:pPr>
          </w:p>
        </w:tc>
      </w:tr>
    </w:tbl>
    <w:p w14:paraId="78635BC0" w14:textId="77777777" w:rsidR="003E3276" w:rsidRPr="004840C5" w:rsidRDefault="003E3276" w:rsidP="00247F0F">
      <w:pPr>
        <w:pStyle w:val="Heading2"/>
        <w:numPr>
          <w:ilvl w:val="0"/>
          <w:numId w:val="0"/>
        </w:numPr>
        <w:ind w:left="851"/>
        <w:rPr>
          <w:rFonts w:cs="Arial"/>
          <w:b/>
          <w:sz w:val="24"/>
          <w:szCs w:val="24"/>
        </w:rPr>
      </w:pPr>
    </w:p>
    <w:p w14:paraId="16C3D614" w14:textId="77777777" w:rsidR="00247F0F" w:rsidRPr="004840C5" w:rsidRDefault="00D16487" w:rsidP="00337295">
      <w:pPr>
        <w:pStyle w:val="Heading1"/>
        <w:spacing w:before="240" w:after="0"/>
        <w:ind w:left="709"/>
        <w:rPr>
          <w:rFonts w:cs="Arial"/>
          <w:b w:val="0"/>
          <w:sz w:val="24"/>
          <w:szCs w:val="24"/>
        </w:rPr>
      </w:pPr>
      <w:bookmarkStart w:id="13" w:name="_Toc403555084"/>
      <w:r w:rsidRPr="004840C5">
        <w:rPr>
          <w:rFonts w:cs="Arial"/>
          <w:sz w:val="24"/>
          <w:szCs w:val="24"/>
        </w:rPr>
        <w:lastRenderedPageBreak/>
        <w:t>INTRODUCTION TO THE PROCUREMENT</w:t>
      </w:r>
      <w:bookmarkEnd w:id="13"/>
      <w:r w:rsidRPr="004840C5">
        <w:rPr>
          <w:rFonts w:cs="Arial"/>
          <w:sz w:val="24"/>
          <w:szCs w:val="24"/>
        </w:rPr>
        <w:t xml:space="preserve"> </w:t>
      </w:r>
    </w:p>
    <w:p w14:paraId="2AFDDBC7" w14:textId="77777777" w:rsidR="00D02963" w:rsidRDefault="007A0AA3" w:rsidP="00D02963">
      <w:pPr>
        <w:pStyle w:val="MRNumberedHeading2"/>
        <w:rPr>
          <w:rFonts w:cs="Arial"/>
          <w:sz w:val="24"/>
        </w:rPr>
      </w:pPr>
      <w:r w:rsidRPr="007A0AA3">
        <w:rPr>
          <w:rFonts w:cs="Arial"/>
          <w:sz w:val="24"/>
        </w:rPr>
        <w:t xml:space="preserve">Due to </w:t>
      </w:r>
      <w:r>
        <w:rPr>
          <w:rFonts w:cs="Arial"/>
          <w:sz w:val="24"/>
        </w:rPr>
        <w:t xml:space="preserve">some significant </w:t>
      </w:r>
      <w:r w:rsidRPr="007A0AA3">
        <w:rPr>
          <w:rFonts w:cs="Arial"/>
          <w:sz w:val="24"/>
        </w:rPr>
        <w:t>staff absence</w:t>
      </w:r>
      <w:r>
        <w:rPr>
          <w:rFonts w:cs="Arial"/>
          <w:sz w:val="24"/>
        </w:rPr>
        <w:t>s</w:t>
      </w:r>
      <w:r w:rsidRPr="007A0AA3">
        <w:rPr>
          <w:rFonts w:cs="Arial"/>
          <w:sz w:val="24"/>
        </w:rPr>
        <w:t xml:space="preserve"> and </w:t>
      </w:r>
      <w:r>
        <w:rPr>
          <w:rFonts w:cs="Arial"/>
          <w:sz w:val="24"/>
        </w:rPr>
        <w:t xml:space="preserve">an ever </w:t>
      </w:r>
      <w:r w:rsidRPr="007A0AA3">
        <w:rPr>
          <w:rFonts w:cs="Arial"/>
          <w:sz w:val="24"/>
        </w:rPr>
        <w:t xml:space="preserve">increasing demand, we are </w:t>
      </w:r>
      <w:r>
        <w:rPr>
          <w:rFonts w:cs="Arial"/>
          <w:sz w:val="24"/>
        </w:rPr>
        <w:t xml:space="preserve">currently </w:t>
      </w:r>
      <w:r w:rsidRPr="007A0AA3">
        <w:rPr>
          <w:rFonts w:cs="Arial"/>
          <w:sz w:val="24"/>
        </w:rPr>
        <w:t xml:space="preserve">experiencing </w:t>
      </w:r>
      <w:r>
        <w:rPr>
          <w:rFonts w:cs="Arial"/>
          <w:sz w:val="24"/>
        </w:rPr>
        <w:t xml:space="preserve">some </w:t>
      </w:r>
      <w:r w:rsidRPr="007A0AA3">
        <w:rPr>
          <w:rFonts w:cs="Arial"/>
          <w:sz w:val="24"/>
        </w:rPr>
        <w:t xml:space="preserve">difficulties in meeting key waiting time targets and maintaining JAG quality requirements in respect of timeliness.  Therefore, we are looking to insource some </w:t>
      </w:r>
      <w:r>
        <w:rPr>
          <w:rFonts w:cs="Arial"/>
          <w:sz w:val="24"/>
        </w:rPr>
        <w:t xml:space="preserve">capacity </w:t>
      </w:r>
      <w:r w:rsidRPr="007A0AA3">
        <w:rPr>
          <w:rFonts w:cs="Arial"/>
          <w:sz w:val="24"/>
        </w:rPr>
        <w:t xml:space="preserve">from an external provider to address a </w:t>
      </w:r>
      <w:r>
        <w:rPr>
          <w:rFonts w:cs="Arial"/>
          <w:sz w:val="24"/>
        </w:rPr>
        <w:t xml:space="preserve">short-term </w:t>
      </w:r>
      <w:r w:rsidRPr="007A0AA3">
        <w:rPr>
          <w:rFonts w:cs="Arial"/>
          <w:sz w:val="24"/>
        </w:rPr>
        <w:t xml:space="preserve">capacity shortfall.  </w:t>
      </w:r>
      <w:r>
        <w:rPr>
          <w:rFonts w:cs="Arial"/>
          <w:sz w:val="24"/>
        </w:rPr>
        <w:t xml:space="preserve">The supplier </w:t>
      </w:r>
      <w:r w:rsidRPr="007A0AA3">
        <w:rPr>
          <w:rFonts w:cs="Arial"/>
          <w:sz w:val="24"/>
        </w:rPr>
        <w:t xml:space="preserve">will need to offer a seamless service and </w:t>
      </w:r>
      <w:r>
        <w:rPr>
          <w:rFonts w:cs="Arial"/>
          <w:sz w:val="24"/>
        </w:rPr>
        <w:t xml:space="preserve">have </w:t>
      </w:r>
      <w:r w:rsidRPr="007A0AA3">
        <w:rPr>
          <w:rFonts w:cs="Arial"/>
          <w:sz w:val="24"/>
        </w:rPr>
        <w:t>the ability to provide this as a short term solution, whil</w:t>
      </w:r>
      <w:r>
        <w:rPr>
          <w:rFonts w:cs="Arial"/>
          <w:sz w:val="24"/>
        </w:rPr>
        <w:t xml:space="preserve">st </w:t>
      </w:r>
      <w:r w:rsidRPr="007A0AA3">
        <w:rPr>
          <w:rFonts w:cs="Arial"/>
          <w:sz w:val="24"/>
        </w:rPr>
        <w:t xml:space="preserve">we establish additional </w:t>
      </w:r>
      <w:r>
        <w:rPr>
          <w:rFonts w:cs="Arial"/>
          <w:sz w:val="24"/>
        </w:rPr>
        <w:t xml:space="preserve">internal </w:t>
      </w:r>
      <w:r w:rsidRPr="007A0AA3">
        <w:rPr>
          <w:rFonts w:cs="Arial"/>
          <w:sz w:val="24"/>
        </w:rPr>
        <w:t>capacity and put a robust infrastructure in place.  The</w:t>
      </w:r>
      <w:r>
        <w:rPr>
          <w:rFonts w:cs="Arial"/>
          <w:sz w:val="24"/>
        </w:rPr>
        <w:t xml:space="preserve"> supplier w</w:t>
      </w:r>
      <w:r w:rsidRPr="007A0AA3">
        <w:rPr>
          <w:rFonts w:cs="Arial"/>
          <w:sz w:val="24"/>
        </w:rPr>
        <w:t xml:space="preserve">ill be expected to work within our unit and to provide both </w:t>
      </w:r>
      <w:r>
        <w:rPr>
          <w:rFonts w:cs="Arial"/>
          <w:sz w:val="24"/>
        </w:rPr>
        <w:t>E</w:t>
      </w:r>
      <w:r w:rsidRPr="007A0AA3">
        <w:rPr>
          <w:rFonts w:cs="Arial"/>
          <w:sz w:val="24"/>
        </w:rPr>
        <w:t>ndoscopi</w:t>
      </w:r>
      <w:r>
        <w:rPr>
          <w:rFonts w:cs="Arial"/>
          <w:sz w:val="24"/>
        </w:rPr>
        <w:t xml:space="preserve">c staff </w:t>
      </w:r>
      <w:r w:rsidRPr="007A0AA3">
        <w:rPr>
          <w:rFonts w:cs="Arial"/>
          <w:sz w:val="24"/>
        </w:rPr>
        <w:t xml:space="preserve">and nursing </w:t>
      </w:r>
      <w:r>
        <w:rPr>
          <w:rFonts w:cs="Arial"/>
          <w:sz w:val="24"/>
        </w:rPr>
        <w:t xml:space="preserve">personnel </w:t>
      </w:r>
      <w:r w:rsidRPr="007A0AA3">
        <w:rPr>
          <w:rFonts w:cs="Arial"/>
          <w:sz w:val="24"/>
        </w:rPr>
        <w:t>as required</w:t>
      </w:r>
      <w:r>
        <w:rPr>
          <w:rFonts w:cs="Arial"/>
          <w:sz w:val="24"/>
        </w:rPr>
        <w:t xml:space="preserve"> to complete patient lists</w:t>
      </w:r>
      <w:r w:rsidRPr="007A0AA3">
        <w:rPr>
          <w:rFonts w:cs="Arial"/>
          <w:sz w:val="24"/>
        </w:rPr>
        <w:t>.</w:t>
      </w:r>
    </w:p>
    <w:p w14:paraId="2412E882" w14:textId="4AF41211" w:rsidR="001356DE" w:rsidRDefault="00206D2B" w:rsidP="0049310B">
      <w:pPr>
        <w:pStyle w:val="MRNumberedHeading2"/>
        <w:rPr>
          <w:rFonts w:cs="Arial"/>
          <w:sz w:val="24"/>
        </w:rPr>
      </w:pPr>
      <w:r>
        <w:rPr>
          <w:rFonts w:cs="Arial"/>
          <w:sz w:val="24"/>
        </w:rPr>
        <w:t>The Authority intends to contract with a single supplier for the provision of th</w:t>
      </w:r>
      <w:r w:rsidR="00D02963">
        <w:rPr>
          <w:rFonts w:cs="Arial"/>
          <w:sz w:val="24"/>
        </w:rPr>
        <w:t>is short term requirement</w:t>
      </w:r>
      <w:r>
        <w:rPr>
          <w:rFonts w:cs="Arial"/>
          <w:sz w:val="24"/>
        </w:rPr>
        <w:t>.</w:t>
      </w:r>
    </w:p>
    <w:p w14:paraId="0291F112" w14:textId="77777777" w:rsidR="00D02963" w:rsidRDefault="00D02963" w:rsidP="0049310B">
      <w:pPr>
        <w:pStyle w:val="MRNumberedHeading2"/>
        <w:rPr>
          <w:rFonts w:cs="Arial"/>
          <w:sz w:val="24"/>
        </w:rPr>
      </w:pPr>
      <w:r>
        <w:rPr>
          <w:rFonts w:cs="Arial"/>
          <w:sz w:val="24"/>
        </w:rPr>
        <w:t>The requirement is not expected to last more than 12 weekends.  It may be ‘drawn down’ in any number and should internal capacity come ‘on-stream’ before that date the whole 12 weeks may not be required.</w:t>
      </w:r>
    </w:p>
    <w:p w14:paraId="1CD268CE" w14:textId="3D2B4642" w:rsidR="00ED2E90" w:rsidRPr="004840C5" w:rsidRDefault="00D16487" w:rsidP="00ED2E90">
      <w:pPr>
        <w:pStyle w:val="Heading1"/>
        <w:spacing w:before="240" w:after="0"/>
        <w:ind w:left="709"/>
        <w:rPr>
          <w:rFonts w:cs="Arial"/>
          <w:sz w:val="24"/>
          <w:szCs w:val="24"/>
        </w:rPr>
      </w:pPr>
      <w:bookmarkStart w:id="14" w:name="_Toc403555093"/>
      <w:r w:rsidRPr="004840C5">
        <w:rPr>
          <w:rFonts w:cs="Arial"/>
          <w:sz w:val="24"/>
          <w:szCs w:val="24"/>
        </w:rPr>
        <w:t>QUESTIONS</w:t>
      </w:r>
      <w:r w:rsidRPr="004840C5">
        <w:rPr>
          <w:rFonts w:cs="Arial"/>
          <w:b w:val="0"/>
          <w:sz w:val="24"/>
          <w:szCs w:val="24"/>
        </w:rPr>
        <w:t xml:space="preserve"> </w:t>
      </w:r>
      <w:r w:rsidRPr="004840C5">
        <w:rPr>
          <w:rFonts w:cs="Arial"/>
          <w:sz w:val="24"/>
          <w:szCs w:val="24"/>
        </w:rPr>
        <w:t>ABOUT THIS ITT</w:t>
      </w:r>
      <w:bookmarkEnd w:id="14"/>
    </w:p>
    <w:p w14:paraId="4F0B77FC" w14:textId="32197A28" w:rsidR="00ED2E90" w:rsidRPr="004840C5" w:rsidRDefault="00825FC5" w:rsidP="006B54D6">
      <w:pPr>
        <w:pStyle w:val="MRNumberedHeading2"/>
        <w:rPr>
          <w:rFonts w:cs="Arial"/>
          <w:sz w:val="24"/>
        </w:rPr>
      </w:pPr>
      <w:bookmarkStart w:id="15" w:name="_Toc403555094"/>
      <w:bookmarkStart w:id="16" w:name="_Ref405452872"/>
      <w:r w:rsidRPr="004840C5">
        <w:rPr>
          <w:rFonts w:cs="Arial"/>
          <w:sz w:val="24"/>
        </w:rPr>
        <w:t xml:space="preserve">You may submit, by no later than </w:t>
      </w:r>
      <w:r w:rsidR="00E34DA9">
        <w:rPr>
          <w:rFonts w:cs="Arial"/>
          <w:sz w:val="24"/>
        </w:rPr>
        <w:t>Tuesday 26</w:t>
      </w:r>
      <w:r w:rsidR="00E34DA9" w:rsidRPr="00E34DA9">
        <w:rPr>
          <w:rFonts w:cs="Arial"/>
          <w:sz w:val="24"/>
          <w:vertAlign w:val="superscript"/>
        </w:rPr>
        <w:t>th</w:t>
      </w:r>
      <w:r w:rsidR="00E34DA9">
        <w:rPr>
          <w:rFonts w:cs="Arial"/>
          <w:sz w:val="24"/>
        </w:rPr>
        <w:t xml:space="preserve"> May 12:00</w:t>
      </w:r>
      <w:r w:rsidR="00430E8A">
        <w:rPr>
          <w:rFonts w:cs="Arial"/>
          <w:sz w:val="24"/>
        </w:rPr>
        <w:t xml:space="preserve"> an</w:t>
      </w:r>
      <w:r w:rsidRPr="004840C5">
        <w:rPr>
          <w:rFonts w:cs="Arial"/>
          <w:sz w:val="24"/>
        </w:rPr>
        <w:t xml:space="preserve">y queries that you have relating to this ITT.  Please submit such queries </w:t>
      </w:r>
      <w:r w:rsidR="00CF3C3F" w:rsidRPr="004840C5">
        <w:rPr>
          <w:rFonts w:cs="Arial"/>
          <w:sz w:val="24"/>
        </w:rPr>
        <w:t>via the</w:t>
      </w:r>
      <w:r w:rsidR="0050545F" w:rsidRPr="004840C5">
        <w:rPr>
          <w:rFonts w:cs="Arial"/>
          <w:sz w:val="24"/>
        </w:rPr>
        <w:t xml:space="preserve"> e-Tendering</w:t>
      </w:r>
      <w:r w:rsidR="00CF3C3F" w:rsidRPr="004840C5">
        <w:rPr>
          <w:rFonts w:cs="Arial"/>
          <w:sz w:val="24"/>
        </w:rPr>
        <w:t xml:space="preserve"> </w:t>
      </w:r>
      <w:r w:rsidR="004230E7" w:rsidRPr="004840C5">
        <w:rPr>
          <w:rFonts w:cs="Arial"/>
          <w:sz w:val="24"/>
        </w:rPr>
        <w:t>Portal</w:t>
      </w:r>
      <w:bookmarkStart w:id="17" w:name="_Toc403555095"/>
      <w:bookmarkEnd w:id="15"/>
      <w:bookmarkEnd w:id="16"/>
      <w:r w:rsidR="00ED2E90" w:rsidRPr="004840C5">
        <w:rPr>
          <w:rFonts w:cs="Arial"/>
          <w:sz w:val="24"/>
        </w:rPr>
        <w:t>.</w:t>
      </w:r>
    </w:p>
    <w:p w14:paraId="0606CD86" w14:textId="3C4EFF9D" w:rsidR="003D179A" w:rsidRDefault="00825FC5" w:rsidP="006B54D6">
      <w:pPr>
        <w:pStyle w:val="MRNumberedHeading2"/>
        <w:rPr>
          <w:rFonts w:cs="Arial"/>
          <w:sz w:val="24"/>
        </w:rPr>
      </w:pPr>
      <w:r w:rsidRPr="004840C5">
        <w:rPr>
          <w:rFonts w:cs="Arial"/>
          <w:sz w:val="24"/>
        </w:rPr>
        <w:t>Any specific queries should clearly reference the appropriate paragraph in the</w:t>
      </w:r>
      <w:r w:rsidR="006032F2" w:rsidRPr="004840C5">
        <w:rPr>
          <w:rFonts w:cs="Arial"/>
          <w:sz w:val="24"/>
        </w:rPr>
        <w:t xml:space="preserve"> ITT</w:t>
      </w:r>
      <w:r w:rsidRPr="004840C5">
        <w:rPr>
          <w:rFonts w:cs="Arial"/>
          <w:sz w:val="24"/>
        </w:rPr>
        <w:t xml:space="preserve"> documentation and, to the extent possible, should be aggregated </w:t>
      </w:r>
      <w:r w:rsidR="006032F2" w:rsidRPr="004840C5">
        <w:rPr>
          <w:rFonts w:cs="Arial"/>
          <w:sz w:val="24"/>
        </w:rPr>
        <w:t>rather than sent individually.</w:t>
      </w:r>
      <w:r w:rsidRPr="004840C5">
        <w:rPr>
          <w:rFonts w:cs="Arial"/>
          <w:sz w:val="24"/>
        </w:rPr>
        <w:t xml:space="preserve"> </w:t>
      </w:r>
      <w:r w:rsidR="006032F2" w:rsidRPr="004840C5">
        <w:rPr>
          <w:rFonts w:cs="Arial"/>
          <w:sz w:val="24"/>
        </w:rPr>
        <w:t xml:space="preserve"> </w:t>
      </w:r>
      <w:r w:rsidR="002E072D" w:rsidRPr="004840C5">
        <w:rPr>
          <w:rFonts w:cs="Arial"/>
          <w:sz w:val="24"/>
        </w:rPr>
        <w:t>The Authority may decline to answer</w:t>
      </w:r>
      <w:r w:rsidRPr="004840C5">
        <w:rPr>
          <w:rFonts w:cs="Arial"/>
          <w:sz w:val="24"/>
        </w:rPr>
        <w:t xml:space="preserve"> queries received after </w:t>
      </w:r>
      <w:r w:rsidR="008043CB" w:rsidRPr="004840C5">
        <w:rPr>
          <w:rFonts w:cs="Arial"/>
          <w:sz w:val="24"/>
        </w:rPr>
        <w:t xml:space="preserve">any </w:t>
      </w:r>
      <w:r w:rsidRPr="004840C5">
        <w:rPr>
          <w:rFonts w:cs="Arial"/>
          <w:sz w:val="24"/>
        </w:rPr>
        <w:t>deadline</w:t>
      </w:r>
      <w:r w:rsidR="008043CB" w:rsidRPr="004840C5">
        <w:rPr>
          <w:rFonts w:cs="Arial"/>
          <w:sz w:val="24"/>
        </w:rPr>
        <w:t xml:space="preserve"> for questions</w:t>
      </w:r>
      <w:r w:rsidRPr="004840C5">
        <w:rPr>
          <w:rFonts w:cs="Arial"/>
          <w:sz w:val="24"/>
        </w:rPr>
        <w:t>.</w:t>
      </w:r>
      <w:bookmarkEnd w:id="17"/>
    </w:p>
    <w:p w14:paraId="4E075263" w14:textId="77777777" w:rsidR="004E71FF" w:rsidRPr="004840C5" w:rsidRDefault="00825FC5" w:rsidP="006B54D6">
      <w:pPr>
        <w:pStyle w:val="MRNumberedHeading2"/>
        <w:rPr>
          <w:rFonts w:cs="Arial"/>
          <w:sz w:val="24"/>
        </w:rPr>
      </w:pPr>
      <w:bookmarkStart w:id="18" w:name="_Toc403555096"/>
      <w:r w:rsidRPr="004840C5">
        <w:rPr>
          <w:rFonts w:cs="Arial"/>
          <w:sz w:val="24"/>
        </w:rPr>
        <w:t xml:space="preserve">Answers to the questions received by the Authority will be circulated to all </w:t>
      </w:r>
      <w:r w:rsidR="00DC0F21" w:rsidRPr="004840C5">
        <w:rPr>
          <w:rFonts w:cs="Arial"/>
          <w:sz w:val="24"/>
        </w:rPr>
        <w:t>Bidders</w:t>
      </w:r>
      <w:r w:rsidR="006032F2" w:rsidRPr="004840C5">
        <w:rPr>
          <w:rFonts w:cs="Arial"/>
          <w:sz w:val="24"/>
        </w:rPr>
        <w:t xml:space="preserve"> via the </w:t>
      </w:r>
      <w:r w:rsidR="0050545F" w:rsidRPr="004840C5">
        <w:rPr>
          <w:rFonts w:cs="Arial"/>
          <w:sz w:val="24"/>
        </w:rPr>
        <w:t xml:space="preserve">e-Tendering </w:t>
      </w:r>
      <w:r w:rsidR="004230E7" w:rsidRPr="004840C5">
        <w:rPr>
          <w:rFonts w:cs="Arial"/>
          <w:sz w:val="24"/>
        </w:rPr>
        <w:t>Portal</w:t>
      </w:r>
      <w:r w:rsidR="00DC0F21" w:rsidRPr="004840C5">
        <w:rPr>
          <w:rFonts w:cs="Arial"/>
          <w:sz w:val="24"/>
        </w:rPr>
        <w:t xml:space="preserve">. Answers will not </w:t>
      </w:r>
      <w:r w:rsidR="00A4489A" w:rsidRPr="004840C5">
        <w:rPr>
          <w:rFonts w:cs="Arial"/>
          <w:sz w:val="24"/>
        </w:rPr>
        <w:t>reveal</w:t>
      </w:r>
      <w:r w:rsidR="00DC0F21" w:rsidRPr="004840C5">
        <w:rPr>
          <w:rFonts w:cs="Arial"/>
          <w:sz w:val="24"/>
        </w:rPr>
        <w:t xml:space="preserve"> the identity</w:t>
      </w:r>
      <w:r w:rsidR="001065C5" w:rsidRPr="004840C5">
        <w:rPr>
          <w:rFonts w:cs="Arial"/>
          <w:sz w:val="24"/>
        </w:rPr>
        <w:t xml:space="preserve"> of the individual B</w:t>
      </w:r>
      <w:r w:rsidR="00DC0F21" w:rsidRPr="004840C5">
        <w:rPr>
          <w:rFonts w:cs="Arial"/>
          <w:sz w:val="24"/>
        </w:rPr>
        <w:t xml:space="preserve">idder that </w:t>
      </w:r>
      <w:r w:rsidR="006032F2" w:rsidRPr="004840C5">
        <w:rPr>
          <w:rFonts w:cs="Arial"/>
          <w:sz w:val="24"/>
        </w:rPr>
        <w:t>asked</w:t>
      </w:r>
      <w:r w:rsidR="00DC0F21" w:rsidRPr="004840C5">
        <w:rPr>
          <w:rFonts w:cs="Arial"/>
          <w:sz w:val="24"/>
        </w:rPr>
        <w:t xml:space="preserve"> a particular question.  The Authority </w:t>
      </w:r>
      <w:r w:rsidR="006032F2" w:rsidRPr="004840C5">
        <w:rPr>
          <w:rFonts w:cs="Arial"/>
          <w:sz w:val="24"/>
        </w:rPr>
        <w:t>may decide not to</w:t>
      </w:r>
      <w:r w:rsidR="00113020" w:rsidRPr="004840C5">
        <w:rPr>
          <w:rFonts w:cs="Arial"/>
          <w:sz w:val="24"/>
        </w:rPr>
        <w:t xml:space="preserve"> disc</w:t>
      </w:r>
      <w:r w:rsidR="00AD0C96" w:rsidRPr="004840C5">
        <w:rPr>
          <w:rFonts w:cs="Arial"/>
          <w:sz w:val="24"/>
        </w:rPr>
        <w:t>lose</w:t>
      </w:r>
      <w:r w:rsidR="00113020" w:rsidRPr="004840C5">
        <w:rPr>
          <w:rFonts w:cs="Arial"/>
          <w:sz w:val="24"/>
        </w:rPr>
        <w:t xml:space="preserve"> answers, or parts of answers,</w:t>
      </w:r>
      <w:r w:rsidR="00DC0F21" w:rsidRPr="004840C5">
        <w:rPr>
          <w:rFonts w:cs="Arial"/>
          <w:sz w:val="24"/>
        </w:rPr>
        <w:t xml:space="preserve"> which would reveal</w:t>
      </w:r>
      <w:r w:rsidR="00A4489A" w:rsidRPr="004840C5">
        <w:rPr>
          <w:rFonts w:cs="Arial"/>
          <w:sz w:val="24"/>
        </w:rPr>
        <w:t xml:space="preserve"> confidential or commercially sensitive information in relation to a</w:t>
      </w:r>
      <w:r w:rsidR="0097584E" w:rsidRPr="004840C5">
        <w:rPr>
          <w:rFonts w:cs="Arial"/>
          <w:sz w:val="24"/>
        </w:rPr>
        <w:t xml:space="preserve"> particular</w:t>
      </w:r>
      <w:r w:rsidR="00A4489A" w:rsidRPr="004840C5">
        <w:rPr>
          <w:rFonts w:cs="Arial"/>
          <w:sz w:val="24"/>
        </w:rPr>
        <w:t xml:space="preserve"> Bidder.</w:t>
      </w:r>
      <w:bookmarkEnd w:id="18"/>
    </w:p>
    <w:p w14:paraId="3C8C2C23" w14:textId="77777777" w:rsidR="00D02963" w:rsidRDefault="00D02963" w:rsidP="00337295">
      <w:pPr>
        <w:pStyle w:val="MRNumberedHeading1"/>
        <w:tabs>
          <w:tab w:val="clear" w:pos="798"/>
          <w:tab w:val="num" w:pos="709"/>
        </w:tabs>
        <w:ind w:hanging="798"/>
        <w:rPr>
          <w:sz w:val="24"/>
          <w:szCs w:val="24"/>
        </w:rPr>
      </w:pPr>
      <w:bookmarkStart w:id="19" w:name="_Toc403556502"/>
      <w:bookmarkStart w:id="20" w:name="_Toc403556507"/>
      <w:r>
        <w:rPr>
          <w:sz w:val="24"/>
          <w:szCs w:val="24"/>
        </w:rPr>
        <w:br w:type="page"/>
      </w:r>
    </w:p>
    <w:p w14:paraId="09F08F76" w14:textId="42DFD8EE" w:rsidR="008D3217" w:rsidRPr="004840C5" w:rsidRDefault="00D02963" w:rsidP="00D02963">
      <w:pPr>
        <w:pStyle w:val="MRNumberedHeading1"/>
        <w:numPr>
          <w:ilvl w:val="0"/>
          <w:numId w:val="48"/>
        </w:numPr>
      </w:pPr>
      <w:r>
        <w:lastRenderedPageBreak/>
        <w:t xml:space="preserve">PROPOSED </w:t>
      </w:r>
      <w:r w:rsidR="008D3217" w:rsidRPr="004840C5">
        <w:t>TENDER TIMETABLE</w:t>
      </w:r>
      <w:bookmarkEnd w:id="19"/>
      <w:bookmarkEnd w:id="20"/>
    </w:p>
    <w:p w14:paraId="6CBC6021" w14:textId="77777777" w:rsidR="008D3217" w:rsidRPr="004840C5" w:rsidRDefault="008D3217" w:rsidP="00337295">
      <w:pPr>
        <w:pStyle w:val="Heading1"/>
        <w:spacing w:before="240" w:after="0"/>
        <w:ind w:left="709"/>
        <w:rPr>
          <w:rFonts w:cs="Arial"/>
          <w:sz w:val="24"/>
          <w:szCs w:val="24"/>
        </w:rPr>
      </w:pPr>
      <w:bookmarkStart w:id="21" w:name="_Toc403555097"/>
      <w:r w:rsidRPr="004840C5">
        <w:rPr>
          <w:rFonts w:cs="Arial"/>
          <w:sz w:val="24"/>
          <w:szCs w:val="24"/>
        </w:rPr>
        <w:t>Key dates</w:t>
      </w:r>
      <w:bookmarkEnd w:id="21"/>
    </w:p>
    <w:p w14:paraId="11C0D005" w14:textId="77777777" w:rsidR="008D3217" w:rsidRPr="004840C5" w:rsidRDefault="008D3217" w:rsidP="006B54D6">
      <w:pPr>
        <w:pStyle w:val="MRNumberedHeading2"/>
        <w:rPr>
          <w:rFonts w:cs="Arial"/>
          <w:sz w:val="24"/>
        </w:rPr>
      </w:pPr>
      <w:bookmarkStart w:id="22" w:name="_Toc403555098"/>
      <w:r w:rsidRPr="004840C5">
        <w:rPr>
          <w:rFonts w:cs="Arial"/>
          <w:sz w:val="24"/>
        </w:rPr>
        <w:t xml:space="preserve">The procurement will follow a clear, structured and transparent process to ensure a fair and level playing </w:t>
      </w:r>
      <w:r w:rsidR="0083677A" w:rsidRPr="004840C5">
        <w:rPr>
          <w:rFonts w:cs="Arial"/>
          <w:sz w:val="24"/>
        </w:rPr>
        <w:t>field so that</w:t>
      </w:r>
      <w:r w:rsidR="00B46DA5" w:rsidRPr="004840C5">
        <w:rPr>
          <w:rFonts w:cs="Arial"/>
          <w:sz w:val="24"/>
        </w:rPr>
        <w:t xml:space="preserve"> all </w:t>
      </w:r>
      <w:r w:rsidR="00E7163F" w:rsidRPr="004840C5">
        <w:rPr>
          <w:rFonts w:cs="Arial"/>
          <w:sz w:val="24"/>
        </w:rPr>
        <w:t>Bidders</w:t>
      </w:r>
      <w:r w:rsidR="00B46DA5" w:rsidRPr="004840C5">
        <w:rPr>
          <w:rFonts w:cs="Arial"/>
          <w:sz w:val="24"/>
        </w:rPr>
        <w:t xml:space="preserve"> are treated equally.</w:t>
      </w:r>
      <w:bookmarkEnd w:id="22"/>
      <w:r w:rsidR="00B46DA5" w:rsidRPr="004840C5">
        <w:rPr>
          <w:rFonts w:cs="Arial"/>
          <w:sz w:val="24"/>
        </w:rPr>
        <w:t xml:space="preserve"> </w:t>
      </w:r>
    </w:p>
    <w:p w14:paraId="2CF91760" w14:textId="77777777" w:rsidR="00B46DA5" w:rsidRPr="004840C5" w:rsidRDefault="00FE07BA" w:rsidP="006B54D6">
      <w:pPr>
        <w:pStyle w:val="MRNumberedHeading2"/>
        <w:rPr>
          <w:rFonts w:cs="Arial"/>
          <w:sz w:val="24"/>
        </w:rPr>
      </w:pPr>
      <w:bookmarkStart w:id="23" w:name="_Toc403555099"/>
      <w:bookmarkStart w:id="24" w:name="_Ref405452883"/>
      <w:bookmarkStart w:id="25" w:name="_Ref406061800"/>
      <w:bookmarkStart w:id="26" w:name="_Ref406062870"/>
      <w:r w:rsidRPr="004840C5">
        <w:rPr>
          <w:rFonts w:cs="Arial"/>
          <w:sz w:val="24"/>
        </w:rPr>
        <w:t>The key dates for this procurement are currently anticipated to be as follows:</w:t>
      </w:r>
      <w:bookmarkEnd w:id="23"/>
      <w:bookmarkEnd w:id="24"/>
      <w:bookmarkEnd w:id="25"/>
      <w:bookmarkEnd w:id="26"/>
      <w:r w:rsidRPr="004840C5">
        <w:rPr>
          <w:rFonts w:cs="Arial"/>
          <w:sz w:val="24"/>
        </w:rPr>
        <w:t xml:space="preserve"> </w:t>
      </w:r>
    </w:p>
    <w:tbl>
      <w:tblPr>
        <w:tblStyle w:val="TableGrid"/>
        <w:tblW w:w="8505" w:type="dxa"/>
        <w:tblInd w:w="817" w:type="dxa"/>
        <w:tblLook w:val="04A0" w:firstRow="1" w:lastRow="0" w:firstColumn="1" w:lastColumn="0" w:noHBand="0" w:noVBand="1"/>
      </w:tblPr>
      <w:tblGrid>
        <w:gridCol w:w="4961"/>
        <w:gridCol w:w="3544"/>
      </w:tblGrid>
      <w:tr w:rsidR="00FE07BA" w:rsidRPr="004840C5" w14:paraId="7051DA7B" w14:textId="77777777" w:rsidTr="008043CB">
        <w:tc>
          <w:tcPr>
            <w:tcW w:w="4961" w:type="dxa"/>
            <w:shd w:val="clear" w:color="auto" w:fill="BFBFBF" w:themeFill="background1" w:themeFillShade="BF"/>
          </w:tcPr>
          <w:p w14:paraId="6B028342" w14:textId="77777777" w:rsidR="00FE07BA" w:rsidRPr="004840C5" w:rsidRDefault="00FE07BA" w:rsidP="00FE07BA">
            <w:pPr>
              <w:pStyle w:val="Heading2"/>
              <w:numPr>
                <w:ilvl w:val="0"/>
                <w:numId w:val="0"/>
              </w:numPr>
              <w:outlineLvl w:val="1"/>
              <w:rPr>
                <w:rFonts w:cs="Arial"/>
                <w:b/>
                <w:sz w:val="24"/>
                <w:szCs w:val="24"/>
              </w:rPr>
            </w:pPr>
            <w:r w:rsidRPr="004840C5">
              <w:rPr>
                <w:rFonts w:cs="Arial"/>
                <w:b/>
                <w:sz w:val="24"/>
                <w:szCs w:val="24"/>
              </w:rPr>
              <w:t>Event</w:t>
            </w:r>
          </w:p>
        </w:tc>
        <w:tc>
          <w:tcPr>
            <w:tcW w:w="3544" w:type="dxa"/>
            <w:shd w:val="clear" w:color="auto" w:fill="BFBFBF" w:themeFill="background1" w:themeFillShade="BF"/>
          </w:tcPr>
          <w:p w14:paraId="5A725C75" w14:textId="77777777" w:rsidR="00FE07BA" w:rsidRPr="004840C5" w:rsidRDefault="00FE07BA" w:rsidP="00FE07BA">
            <w:pPr>
              <w:pStyle w:val="Heading2"/>
              <w:numPr>
                <w:ilvl w:val="0"/>
                <w:numId w:val="0"/>
              </w:numPr>
              <w:outlineLvl w:val="1"/>
              <w:rPr>
                <w:rFonts w:cs="Arial"/>
                <w:b/>
                <w:sz w:val="24"/>
                <w:szCs w:val="24"/>
              </w:rPr>
            </w:pPr>
            <w:r w:rsidRPr="004840C5">
              <w:rPr>
                <w:rFonts w:cs="Arial"/>
                <w:b/>
                <w:sz w:val="24"/>
                <w:szCs w:val="24"/>
              </w:rPr>
              <w:t>Date</w:t>
            </w:r>
          </w:p>
        </w:tc>
      </w:tr>
      <w:tr w:rsidR="00FE07BA" w:rsidRPr="004840C5" w14:paraId="39CDC42B" w14:textId="77777777" w:rsidTr="008043CB">
        <w:tc>
          <w:tcPr>
            <w:tcW w:w="4961" w:type="dxa"/>
          </w:tcPr>
          <w:p w14:paraId="0F3782B1" w14:textId="77777777" w:rsidR="00FE07BA" w:rsidRPr="004840C5" w:rsidRDefault="00FE07BA" w:rsidP="00FE07BA">
            <w:pPr>
              <w:pStyle w:val="Heading2"/>
              <w:numPr>
                <w:ilvl w:val="0"/>
                <w:numId w:val="0"/>
              </w:numPr>
              <w:outlineLvl w:val="1"/>
              <w:rPr>
                <w:rFonts w:cs="Arial"/>
                <w:sz w:val="24"/>
                <w:szCs w:val="24"/>
              </w:rPr>
            </w:pPr>
            <w:r w:rsidRPr="004840C5">
              <w:rPr>
                <w:rFonts w:cs="Arial"/>
                <w:sz w:val="24"/>
                <w:szCs w:val="24"/>
              </w:rPr>
              <w:t>ITT issued</w:t>
            </w:r>
          </w:p>
        </w:tc>
        <w:tc>
          <w:tcPr>
            <w:tcW w:w="3544" w:type="dxa"/>
          </w:tcPr>
          <w:p w14:paraId="5F9D8A41" w14:textId="7F50D0FE" w:rsidR="003273D3" w:rsidRPr="004840C5" w:rsidRDefault="00E34DA9" w:rsidP="00FE07BA">
            <w:pPr>
              <w:pStyle w:val="Heading2"/>
              <w:numPr>
                <w:ilvl w:val="0"/>
                <w:numId w:val="0"/>
              </w:numPr>
              <w:outlineLvl w:val="1"/>
              <w:rPr>
                <w:rFonts w:cs="Arial"/>
                <w:sz w:val="24"/>
                <w:szCs w:val="24"/>
              </w:rPr>
            </w:pPr>
            <w:r>
              <w:rPr>
                <w:rFonts w:cs="Arial"/>
                <w:sz w:val="24"/>
                <w:szCs w:val="24"/>
              </w:rPr>
              <w:t>19</w:t>
            </w:r>
            <w:r w:rsidRPr="00E34DA9">
              <w:rPr>
                <w:rFonts w:cs="Arial"/>
                <w:sz w:val="24"/>
                <w:szCs w:val="24"/>
                <w:vertAlign w:val="superscript"/>
              </w:rPr>
              <w:t>th</w:t>
            </w:r>
            <w:r>
              <w:rPr>
                <w:rFonts w:cs="Arial"/>
                <w:sz w:val="24"/>
                <w:szCs w:val="24"/>
              </w:rPr>
              <w:t xml:space="preserve"> May 2015</w:t>
            </w:r>
          </w:p>
        </w:tc>
      </w:tr>
      <w:tr w:rsidR="00FE07BA" w:rsidRPr="004840C5" w14:paraId="525147DC" w14:textId="77777777" w:rsidTr="008043CB">
        <w:tc>
          <w:tcPr>
            <w:tcW w:w="4961" w:type="dxa"/>
          </w:tcPr>
          <w:p w14:paraId="25EB7652" w14:textId="77777777" w:rsidR="00FE07BA" w:rsidRPr="004840C5" w:rsidRDefault="00FE07BA" w:rsidP="00FE07BA">
            <w:pPr>
              <w:pStyle w:val="Heading2"/>
              <w:numPr>
                <w:ilvl w:val="0"/>
                <w:numId w:val="0"/>
              </w:numPr>
              <w:outlineLvl w:val="1"/>
              <w:rPr>
                <w:rFonts w:cs="Arial"/>
                <w:sz w:val="24"/>
                <w:szCs w:val="24"/>
              </w:rPr>
            </w:pPr>
            <w:r w:rsidRPr="004840C5">
              <w:rPr>
                <w:rFonts w:cs="Arial"/>
                <w:sz w:val="24"/>
                <w:szCs w:val="24"/>
              </w:rPr>
              <w:t>Deadline for the receipt of clarification questions</w:t>
            </w:r>
          </w:p>
        </w:tc>
        <w:tc>
          <w:tcPr>
            <w:tcW w:w="3544" w:type="dxa"/>
          </w:tcPr>
          <w:p w14:paraId="5526F351" w14:textId="5A6EA51F" w:rsidR="003273D3" w:rsidRPr="004840C5" w:rsidRDefault="00E34DA9" w:rsidP="00FE07BA">
            <w:pPr>
              <w:pStyle w:val="Heading2"/>
              <w:numPr>
                <w:ilvl w:val="0"/>
                <w:numId w:val="0"/>
              </w:numPr>
              <w:outlineLvl w:val="1"/>
              <w:rPr>
                <w:rFonts w:cs="Arial"/>
                <w:sz w:val="24"/>
                <w:szCs w:val="24"/>
              </w:rPr>
            </w:pPr>
            <w:r>
              <w:rPr>
                <w:rFonts w:cs="Arial"/>
                <w:sz w:val="24"/>
                <w:szCs w:val="24"/>
              </w:rPr>
              <w:t>26</w:t>
            </w:r>
            <w:r w:rsidRPr="00E34DA9">
              <w:rPr>
                <w:rFonts w:cs="Arial"/>
                <w:sz w:val="24"/>
                <w:szCs w:val="24"/>
                <w:vertAlign w:val="superscript"/>
              </w:rPr>
              <w:t>th</w:t>
            </w:r>
            <w:r>
              <w:rPr>
                <w:rFonts w:cs="Arial"/>
                <w:sz w:val="24"/>
                <w:szCs w:val="24"/>
              </w:rPr>
              <w:t xml:space="preserve"> May 2015 (at 12:00)</w:t>
            </w:r>
          </w:p>
        </w:tc>
      </w:tr>
      <w:tr w:rsidR="00FE07BA" w:rsidRPr="004840C5" w14:paraId="787205C3" w14:textId="77777777" w:rsidTr="008043CB">
        <w:tc>
          <w:tcPr>
            <w:tcW w:w="4961" w:type="dxa"/>
          </w:tcPr>
          <w:p w14:paraId="4FCCC7ED" w14:textId="77777777" w:rsidR="00FE07BA" w:rsidRPr="004840C5" w:rsidRDefault="00FE07BA" w:rsidP="00FE07BA">
            <w:pPr>
              <w:pStyle w:val="Heading2"/>
              <w:numPr>
                <w:ilvl w:val="0"/>
                <w:numId w:val="0"/>
              </w:numPr>
              <w:outlineLvl w:val="1"/>
              <w:rPr>
                <w:rFonts w:cs="Arial"/>
                <w:sz w:val="24"/>
                <w:szCs w:val="24"/>
              </w:rPr>
            </w:pPr>
            <w:r w:rsidRPr="004840C5">
              <w:rPr>
                <w:rFonts w:cs="Arial"/>
                <w:sz w:val="24"/>
                <w:szCs w:val="24"/>
              </w:rPr>
              <w:t>Deadline for receipt of Tenders</w:t>
            </w:r>
          </w:p>
        </w:tc>
        <w:tc>
          <w:tcPr>
            <w:tcW w:w="3544" w:type="dxa"/>
          </w:tcPr>
          <w:p w14:paraId="7E1EA377" w14:textId="554123C1" w:rsidR="003273D3" w:rsidRPr="00E46254" w:rsidRDefault="00E34DA9" w:rsidP="00FE07BA">
            <w:pPr>
              <w:pStyle w:val="Heading2"/>
              <w:numPr>
                <w:ilvl w:val="0"/>
                <w:numId w:val="0"/>
              </w:numPr>
              <w:outlineLvl w:val="1"/>
              <w:rPr>
                <w:rFonts w:cs="Arial"/>
                <w:b/>
                <w:sz w:val="24"/>
                <w:szCs w:val="24"/>
              </w:rPr>
            </w:pPr>
            <w:r>
              <w:rPr>
                <w:rFonts w:cs="Arial"/>
                <w:b/>
                <w:sz w:val="24"/>
                <w:szCs w:val="24"/>
              </w:rPr>
              <w:t>1</w:t>
            </w:r>
            <w:r w:rsidRPr="00E34DA9">
              <w:rPr>
                <w:rFonts w:cs="Arial"/>
                <w:b/>
                <w:sz w:val="24"/>
                <w:szCs w:val="24"/>
                <w:vertAlign w:val="superscript"/>
              </w:rPr>
              <w:t>st</w:t>
            </w:r>
            <w:r>
              <w:rPr>
                <w:rFonts w:cs="Arial"/>
                <w:b/>
                <w:sz w:val="24"/>
                <w:szCs w:val="24"/>
              </w:rPr>
              <w:t xml:space="preserve"> June 2015 (at 16:00)</w:t>
            </w:r>
          </w:p>
        </w:tc>
      </w:tr>
      <w:tr w:rsidR="00FE07BA" w:rsidRPr="004840C5" w14:paraId="4FF4DE64" w14:textId="77777777" w:rsidTr="008043CB">
        <w:tc>
          <w:tcPr>
            <w:tcW w:w="4961" w:type="dxa"/>
          </w:tcPr>
          <w:p w14:paraId="2CC548C7" w14:textId="77777777" w:rsidR="00FE07BA" w:rsidRPr="004840C5" w:rsidRDefault="00FE07BA" w:rsidP="00FE07BA">
            <w:pPr>
              <w:pStyle w:val="Heading2"/>
              <w:numPr>
                <w:ilvl w:val="0"/>
                <w:numId w:val="0"/>
              </w:numPr>
              <w:outlineLvl w:val="1"/>
              <w:rPr>
                <w:rFonts w:cs="Arial"/>
                <w:sz w:val="24"/>
                <w:szCs w:val="24"/>
              </w:rPr>
            </w:pPr>
            <w:r w:rsidRPr="004840C5">
              <w:rPr>
                <w:rFonts w:cs="Arial"/>
                <w:sz w:val="24"/>
                <w:szCs w:val="24"/>
              </w:rPr>
              <w:t>Notification of contract award decision</w:t>
            </w:r>
          </w:p>
        </w:tc>
        <w:tc>
          <w:tcPr>
            <w:tcW w:w="3544" w:type="dxa"/>
          </w:tcPr>
          <w:p w14:paraId="2785B81C" w14:textId="11D2A0A5" w:rsidR="003273D3" w:rsidRPr="004840C5" w:rsidRDefault="00E34DA9" w:rsidP="00FE07BA">
            <w:pPr>
              <w:pStyle w:val="Heading2"/>
              <w:numPr>
                <w:ilvl w:val="0"/>
                <w:numId w:val="0"/>
              </w:numPr>
              <w:outlineLvl w:val="1"/>
              <w:rPr>
                <w:rFonts w:cs="Arial"/>
                <w:sz w:val="24"/>
                <w:szCs w:val="24"/>
              </w:rPr>
            </w:pPr>
            <w:r>
              <w:rPr>
                <w:rFonts w:cs="Arial"/>
                <w:sz w:val="24"/>
                <w:szCs w:val="24"/>
              </w:rPr>
              <w:t>5</w:t>
            </w:r>
            <w:r w:rsidRPr="00E34DA9">
              <w:rPr>
                <w:rFonts w:cs="Arial"/>
                <w:sz w:val="24"/>
                <w:szCs w:val="24"/>
                <w:vertAlign w:val="superscript"/>
              </w:rPr>
              <w:t>th</w:t>
            </w:r>
            <w:r>
              <w:rPr>
                <w:rFonts w:cs="Arial"/>
                <w:sz w:val="24"/>
                <w:szCs w:val="24"/>
              </w:rPr>
              <w:t xml:space="preserve"> June 2015</w:t>
            </w:r>
          </w:p>
        </w:tc>
      </w:tr>
      <w:tr w:rsidR="00FE07BA" w:rsidRPr="004840C5" w14:paraId="53358874" w14:textId="77777777" w:rsidTr="008043CB">
        <w:tc>
          <w:tcPr>
            <w:tcW w:w="4961" w:type="dxa"/>
          </w:tcPr>
          <w:p w14:paraId="00048277" w14:textId="58699ECD" w:rsidR="00FE07BA" w:rsidRPr="004840C5" w:rsidRDefault="00AD1F28" w:rsidP="00AD1F28">
            <w:pPr>
              <w:pStyle w:val="Heading2"/>
              <w:numPr>
                <w:ilvl w:val="0"/>
                <w:numId w:val="0"/>
              </w:numPr>
              <w:outlineLvl w:val="1"/>
              <w:rPr>
                <w:rFonts w:cs="Arial"/>
                <w:sz w:val="24"/>
                <w:szCs w:val="24"/>
              </w:rPr>
            </w:pPr>
            <w:r w:rsidRPr="004840C5">
              <w:rPr>
                <w:rFonts w:cs="Arial"/>
                <w:sz w:val="24"/>
                <w:szCs w:val="24"/>
              </w:rPr>
              <w:t xml:space="preserve">Voluntary </w:t>
            </w:r>
            <w:r w:rsidR="006C5838" w:rsidRPr="004840C5">
              <w:rPr>
                <w:rFonts w:cs="Arial"/>
                <w:sz w:val="24"/>
                <w:szCs w:val="24"/>
              </w:rPr>
              <w:t>s</w:t>
            </w:r>
            <w:r w:rsidR="00FE07BA" w:rsidRPr="004840C5">
              <w:rPr>
                <w:rFonts w:cs="Arial"/>
                <w:sz w:val="24"/>
                <w:szCs w:val="24"/>
              </w:rPr>
              <w:t>tandstill period</w:t>
            </w:r>
            <w:r w:rsidR="00E34DA9">
              <w:rPr>
                <w:rFonts w:cs="Arial"/>
                <w:sz w:val="24"/>
                <w:szCs w:val="24"/>
              </w:rPr>
              <w:t xml:space="preserve"> (ends)</w:t>
            </w:r>
          </w:p>
        </w:tc>
        <w:tc>
          <w:tcPr>
            <w:tcW w:w="3544" w:type="dxa"/>
          </w:tcPr>
          <w:p w14:paraId="480DC46E" w14:textId="37C18B85" w:rsidR="00FE07BA" w:rsidRPr="004840C5" w:rsidRDefault="00E34DA9" w:rsidP="00E46254">
            <w:pPr>
              <w:pStyle w:val="Heading2"/>
              <w:numPr>
                <w:ilvl w:val="0"/>
                <w:numId w:val="0"/>
              </w:numPr>
              <w:outlineLvl w:val="1"/>
              <w:rPr>
                <w:rFonts w:cs="Arial"/>
                <w:sz w:val="24"/>
                <w:szCs w:val="24"/>
              </w:rPr>
            </w:pPr>
            <w:r>
              <w:rPr>
                <w:rFonts w:cs="Arial"/>
                <w:sz w:val="24"/>
                <w:szCs w:val="24"/>
              </w:rPr>
              <w:t>12</w:t>
            </w:r>
            <w:r w:rsidRPr="00E34DA9">
              <w:rPr>
                <w:rFonts w:cs="Arial"/>
                <w:sz w:val="24"/>
                <w:szCs w:val="24"/>
                <w:vertAlign w:val="superscript"/>
              </w:rPr>
              <w:t>th</w:t>
            </w:r>
            <w:r>
              <w:rPr>
                <w:rFonts w:cs="Arial"/>
                <w:sz w:val="24"/>
                <w:szCs w:val="24"/>
              </w:rPr>
              <w:t xml:space="preserve"> June 2015</w:t>
            </w:r>
          </w:p>
        </w:tc>
      </w:tr>
      <w:tr w:rsidR="00FE07BA" w:rsidRPr="004840C5" w14:paraId="6F5CF6B9" w14:textId="77777777" w:rsidTr="008043CB">
        <w:tc>
          <w:tcPr>
            <w:tcW w:w="4961" w:type="dxa"/>
          </w:tcPr>
          <w:p w14:paraId="47C09F55" w14:textId="77777777" w:rsidR="00FE07BA" w:rsidRPr="004840C5" w:rsidRDefault="00623252" w:rsidP="00FE07BA">
            <w:pPr>
              <w:pStyle w:val="Heading2"/>
              <w:numPr>
                <w:ilvl w:val="0"/>
                <w:numId w:val="0"/>
              </w:numPr>
              <w:outlineLvl w:val="1"/>
              <w:rPr>
                <w:rFonts w:cs="Arial"/>
                <w:sz w:val="24"/>
                <w:szCs w:val="24"/>
              </w:rPr>
            </w:pPr>
            <w:r w:rsidRPr="004840C5">
              <w:rPr>
                <w:rFonts w:cs="Arial"/>
                <w:sz w:val="24"/>
                <w:szCs w:val="24"/>
              </w:rPr>
              <w:t>C</w:t>
            </w:r>
            <w:r w:rsidR="00FE07BA" w:rsidRPr="004840C5">
              <w:rPr>
                <w:rFonts w:cs="Arial"/>
                <w:sz w:val="24"/>
                <w:szCs w:val="24"/>
              </w:rPr>
              <w:t>ontract award</w:t>
            </w:r>
          </w:p>
        </w:tc>
        <w:tc>
          <w:tcPr>
            <w:tcW w:w="3544" w:type="dxa"/>
          </w:tcPr>
          <w:p w14:paraId="43AD6DE0" w14:textId="171245BC" w:rsidR="003273D3" w:rsidRPr="004840C5" w:rsidRDefault="00E34DA9" w:rsidP="00FE07BA">
            <w:pPr>
              <w:pStyle w:val="Heading2"/>
              <w:numPr>
                <w:ilvl w:val="0"/>
                <w:numId w:val="0"/>
              </w:numPr>
              <w:outlineLvl w:val="1"/>
              <w:rPr>
                <w:rFonts w:cs="Arial"/>
                <w:sz w:val="24"/>
                <w:szCs w:val="24"/>
              </w:rPr>
            </w:pPr>
            <w:r>
              <w:rPr>
                <w:rFonts w:cs="Arial"/>
                <w:sz w:val="24"/>
                <w:szCs w:val="24"/>
              </w:rPr>
              <w:t>12</w:t>
            </w:r>
            <w:r w:rsidRPr="00E34DA9">
              <w:rPr>
                <w:rFonts w:cs="Arial"/>
                <w:sz w:val="24"/>
                <w:szCs w:val="24"/>
                <w:vertAlign w:val="superscript"/>
              </w:rPr>
              <w:t>th</w:t>
            </w:r>
            <w:r>
              <w:rPr>
                <w:rFonts w:cs="Arial"/>
                <w:sz w:val="24"/>
                <w:szCs w:val="24"/>
              </w:rPr>
              <w:t xml:space="preserve"> June 2015</w:t>
            </w:r>
          </w:p>
        </w:tc>
      </w:tr>
    </w:tbl>
    <w:p w14:paraId="75CC45F6" w14:textId="77777777" w:rsidR="009A3E29" w:rsidRPr="004840C5" w:rsidRDefault="009A3E29" w:rsidP="009A3E29">
      <w:pPr>
        <w:pStyle w:val="Heading2"/>
        <w:numPr>
          <w:ilvl w:val="0"/>
          <w:numId w:val="0"/>
        </w:numPr>
        <w:ind w:left="851"/>
        <w:rPr>
          <w:rFonts w:cs="Arial"/>
          <w:sz w:val="24"/>
          <w:szCs w:val="24"/>
        </w:rPr>
      </w:pPr>
    </w:p>
    <w:p w14:paraId="38A4D52B" w14:textId="77777777" w:rsidR="00FE07BA" w:rsidRPr="004840C5" w:rsidRDefault="00FE07BA" w:rsidP="006B54D6">
      <w:pPr>
        <w:pStyle w:val="MRNumberedHeading2"/>
        <w:rPr>
          <w:rFonts w:cs="Arial"/>
          <w:sz w:val="24"/>
        </w:rPr>
      </w:pPr>
      <w:bookmarkStart w:id="27" w:name="_Toc403555100"/>
      <w:bookmarkStart w:id="28" w:name="_Ref405452899"/>
      <w:r w:rsidRPr="004840C5">
        <w:rPr>
          <w:rFonts w:cs="Arial"/>
          <w:sz w:val="24"/>
        </w:rPr>
        <w:t>Whilst the Authority does not intend to depart from the timetable, it reserves the right to do so at any stage.</w:t>
      </w:r>
      <w:bookmarkEnd w:id="27"/>
      <w:bookmarkEnd w:id="28"/>
      <w:r w:rsidRPr="004840C5">
        <w:rPr>
          <w:rFonts w:cs="Arial"/>
          <w:sz w:val="24"/>
        </w:rPr>
        <w:t xml:space="preserve">  </w:t>
      </w:r>
    </w:p>
    <w:p w14:paraId="2692B48E" w14:textId="77777777" w:rsidR="000831C0" w:rsidRPr="004840C5" w:rsidRDefault="00D16487" w:rsidP="00337295">
      <w:pPr>
        <w:pStyle w:val="Heading1"/>
        <w:spacing w:before="240" w:after="0"/>
        <w:ind w:left="709"/>
        <w:rPr>
          <w:rFonts w:cs="Arial"/>
          <w:sz w:val="24"/>
          <w:szCs w:val="24"/>
        </w:rPr>
      </w:pPr>
      <w:bookmarkStart w:id="29" w:name="_Toc403555104"/>
      <w:r w:rsidRPr="004840C5">
        <w:rPr>
          <w:rFonts w:cs="Arial"/>
          <w:sz w:val="24"/>
          <w:szCs w:val="24"/>
        </w:rPr>
        <w:t>DEADLINE FOR RECEIPT OF TENDERS</w:t>
      </w:r>
      <w:bookmarkEnd w:id="29"/>
      <w:r w:rsidRPr="004840C5">
        <w:rPr>
          <w:rFonts w:cs="Arial"/>
          <w:sz w:val="24"/>
          <w:szCs w:val="24"/>
        </w:rPr>
        <w:t xml:space="preserve"> </w:t>
      </w:r>
    </w:p>
    <w:p w14:paraId="65256E92" w14:textId="77777777" w:rsidR="000831C0" w:rsidRPr="004840C5" w:rsidRDefault="0083677A" w:rsidP="006B54D6">
      <w:pPr>
        <w:pStyle w:val="MRNumberedHeading2"/>
        <w:rPr>
          <w:rFonts w:cs="Arial"/>
          <w:sz w:val="24"/>
        </w:rPr>
      </w:pPr>
      <w:bookmarkStart w:id="30" w:name="_Toc403555105"/>
      <w:r w:rsidRPr="004840C5">
        <w:rPr>
          <w:rFonts w:cs="Arial"/>
          <w:sz w:val="24"/>
        </w:rPr>
        <w:t>Bidders must submit their Tenders</w:t>
      </w:r>
      <w:r w:rsidR="00E37725" w:rsidRPr="004840C5">
        <w:rPr>
          <w:rFonts w:cs="Arial"/>
          <w:sz w:val="24"/>
        </w:rPr>
        <w:t xml:space="preserve"> in the manner</w:t>
      </w:r>
      <w:r w:rsidR="00807CF7" w:rsidRPr="004840C5">
        <w:rPr>
          <w:rFonts w:cs="Arial"/>
          <w:sz w:val="24"/>
        </w:rPr>
        <w:t xml:space="preserve"> prescribed in section 3</w:t>
      </w:r>
      <w:r w:rsidR="00D16487" w:rsidRPr="004840C5">
        <w:rPr>
          <w:rFonts w:cs="Arial"/>
          <w:sz w:val="24"/>
        </w:rPr>
        <w:t>.5</w:t>
      </w:r>
      <w:r w:rsidR="00E37725" w:rsidRPr="004840C5">
        <w:rPr>
          <w:rFonts w:cs="Arial"/>
          <w:sz w:val="24"/>
        </w:rPr>
        <w:t xml:space="preserve"> below </w:t>
      </w:r>
      <w:r w:rsidR="00807CF7" w:rsidRPr="004840C5">
        <w:rPr>
          <w:rFonts w:cs="Arial"/>
          <w:sz w:val="24"/>
        </w:rPr>
        <w:t xml:space="preserve">no later than </w:t>
      </w:r>
      <w:r w:rsidRPr="004840C5">
        <w:rPr>
          <w:rFonts w:cs="Arial"/>
          <w:sz w:val="24"/>
        </w:rPr>
        <w:t>the date and time</w:t>
      </w:r>
      <w:r w:rsidR="00807CF7" w:rsidRPr="004840C5">
        <w:rPr>
          <w:rFonts w:cs="Arial"/>
          <w:sz w:val="24"/>
        </w:rPr>
        <w:t xml:space="preserve"> </w:t>
      </w:r>
      <w:r w:rsidRPr="004840C5">
        <w:rPr>
          <w:rFonts w:cs="Arial"/>
          <w:sz w:val="24"/>
        </w:rPr>
        <w:t>specified on the front cover of this ITT.</w:t>
      </w:r>
      <w:bookmarkEnd w:id="30"/>
    </w:p>
    <w:p w14:paraId="680FBFB6" w14:textId="77777777" w:rsidR="00E37725" w:rsidRPr="004840C5" w:rsidRDefault="00807CF7" w:rsidP="006B54D6">
      <w:pPr>
        <w:pStyle w:val="MRNumberedHeading2"/>
        <w:rPr>
          <w:rFonts w:cs="Arial"/>
          <w:sz w:val="24"/>
        </w:rPr>
      </w:pPr>
      <w:bookmarkStart w:id="31" w:name="_Toc403555106"/>
      <w:bookmarkStart w:id="32" w:name="_Ref405452913"/>
      <w:r w:rsidRPr="004840C5">
        <w:rPr>
          <w:rFonts w:cs="Arial"/>
          <w:sz w:val="24"/>
        </w:rPr>
        <w:t>Any Tender received after the d</w:t>
      </w:r>
      <w:r w:rsidR="00E37725" w:rsidRPr="004840C5">
        <w:rPr>
          <w:rFonts w:cs="Arial"/>
          <w:sz w:val="24"/>
        </w:rPr>
        <w:t>eadline</w:t>
      </w:r>
      <w:r w:rsidR="0083677A" w:rsidRPr="004840C5">
        <w:rPr>
          <w:rFonts w:cs="Arial"/>
          <w:sz w:val="24"/>
        </w:rPr>
        <w:t xml:space="preserve"> or by any method other than via the </w:t>
      </w:r>
      <w:r w:rsidR="0050545F" w:rsidRPr="004840C5">
        <w:rPr>
          <w:rFonts w:cs="Arial"/>
          <w:sz w:val="24"/>
        </w:rPr>
        <w:t xml:space="preserve">e-Tendering </w:t>
      </w:r>
      <w:r w:rsidR="004230E7" w:rsidRPr="004840C5">
        <w:rPr>
          <w:rFonts w:cs="Arial"/>
          <w:sz w:val="24"/>
        </w:rPr>
        <w:t>Portal</w:t>
      </w:r>
      <w:r w:rsidR="00E37725" w:rsidRPr="004840C5">
        <w:rPr>
          <w:rFonts w:cs="Arial"/>
          <w:sz w:val="24"/>
        </w:rPr>
        <w:t xml:space="preserve"> </w:t>
      </w:r>
      <w:r w:rsidR="002E1DD8" w:rsidRPr="004840C5">
        <w:rPr>
          <w:rFonts w:cs="Arial"/>
          <w:sz w:val="24"/>
        </w:rPr>
        <w:t>may</w:t>
      </w:r>
      <w:r w:rsidR="00E37725" w:rsidRPr="004840C5">
        <w:rPr>
          <w:rFonts w:cs="Arial"/>
          <w:sz w:val="24"/>
        </w:rPr>
        <w:t xml:space="preserve"> not be considered. The Authority may</w:t>
      </w:r>
      <w:r w:rsidR="00E9460D" w:rsidRPr="004840C5">
        <w:rPr>
          <w:rFonts w:cs="Arial"/>
          <w:sz w:val="24"/>
        </w:rPr>
        <w:t xml:space="preserve"> </w:t>
      </w:r>
      <w:r w:rsidR="008D4F8F" w:rsidRPr="004840C5">
        <w:rPr>
          <w:rFonts w:cs="Arial"/>
          <w:sz w:val="24"/>
        </w:rPr>
        <w:t>at</w:t>
      </w:r>
      <w:r w:rsidR="00E37725" w:rsidRPr="004840C5">
        <w:rPr>
          <w:rFonts w:cs="Arial"/>
          <w:sz w:val="24"/>
        </w:rPr>
        <w:t xml:space="preserve"> its </w:t>
      </w:r>
      <w:r w:rsidRPr="004840C5">
        <w:rPr>
          <w:rFonts w:cs="Arial"/>
          <w:sz w:val="24"/>
        </w:rPr>
        <w:t>discretion extend the d</w:t>
      </w:r>
      <w:r w:rsidR="00E37725" w:rsidRPr="004840C5">
        <w:rPr>
          <w:rFonts w:cs="Arial"/>
          <w:sz w:val="24"/>
        </w:rPr>
        <w:t>eadline and in such</w:t>
      </w:r>
      <w:r w:rsidR="00E9460D" w:rsidRPr="004840C5">
        <w:rPr>
          <w:rFonts w:cs="Arial"/>
          <w:sz w:val="24"/>
        </w:rPr>
        <w:t xml:space="preserve"> </w:t>
      </w:r>
      <w:r w:rsidR="00E37725" w:rsidRPr="004840C5">
        <w:rPr>
          <w:rFonts w:cs="Arial"/>
          <w:sz w:val="24"/>
        </w:rPr>
        <w:t xml:space="preserve">circumstances the Authority will notify all </w:t>
      </w:r>
      <w:r w:rsidR="00E7163F" w:rsidRPr="004840C5">
        <w:rPr>
          <w:rFonts w:cs="Arial"/>
          <w:sz w:val="24"/>
        </w:rPr>
        <w:t>Bidders</w:t>
      </w:r>
      <w:r w:rsidR="00E37725" w:rsidRPr="004840C5">
        <w:rPr>
          <w:rFonts w:cs="Arial"/>
          <w:sz w:val="24"/>
        </w:rPr>
        <w:t xml:space="preserve"> of any change.</w:t>
      </w:r>
      <w:bookmarkEnd w:id="31"/>
      <w:bookmarkEnd w:id="32"/>
    </w:p>
    <w:p w14:paraId="3F3A9FCE" w14:textId="1D709BA6" w:rsidR="00D16487" w:rsidRPr="004840C5" w:rsidRDefault="00282D2A" w:rsidP="00D16487">
      <w:pPr>
        <w:pStyle w:val="Heading1"/>
        <w:spacing w:before="240"/>
        <w:ind w:left="709"/>
        <w:rPr>
          <w:rFonts w:cs="Arial"/>
          <w:sz w:val="24"/>
          <w:szCs w:val="24"/>
        </w:rPr>
      </w:pPr>
      <w:bookmarkStart w:id="33" w:name="_Toc403555119"/>
      <w:r w:rsidRPr="004840C5">
        <w:rPr>
          <w:rFonts w:cs="Arial"/>
          <w:sz w:val="24"/>
          <w:szCs w:val="24"/>
        </w:rPr>
        <w:t>CLARIFICATION</w:t>
      </w:r>
      <w:r w:rsidR="00E34DA9">
        <w:rPr>
          <w:rFonts w:cs="Arial"/>
          <w:sz w:val="24"/>
          <w:szCs w:val="24"/>
        </w:rPr>
        <w:t>S</w:t>
      </w:r>
    </w:p>
    <w:p w14:paraId="10151DCF" w14:textId="39FA23CA" w:rsidR="00D02963" w:rsidRDefault="00D16487" w:rsidP="00D16487">
      <w:pPr>
        <w:pStyle w:val="MRNumberedHeading2"/>
        <w:rPr>
          <w:rFonts w:cs="Arial"/>
          <w:sz w:val="24"/>
        </w:rPr>
      </w:pPr>
      <w:r w:rsidRPr="004840C5">
        <w:rPr>
          <w:rFonts w:cs="Arial"/>
          <w:sz w:val="24"/>
        </w:rPr>
        <w:t>If required this will</w:t>
      </w:r>
      <w:r w:rsidR="00E34DA9">
        <w:rPr>
          <w:rFonts w:cs="Arial"/>
          <w:sz w:val="24"/>
        </w:rPr>
        <w:t xml:space="preserve"> take place between receipt of t</w:t>
      </w:r>
      <w:r w:rsidRPr="004840C5">
        <w:rPr>
          <w:rFonts w:cs="Arial"/>
          <w:sz w:val="24"/>
        </w:rPr>
        <w:t xml:space="preserve">enders and </w:t>
      </w:r>
      <w:r w:rsidR="00E34DA9">
        <w:rPr>
          <w:rFonts w:cs="Arial"/>
          <w:sz w:val="24"/>
        </w:rPr>
        <w:t>the notification of award.  This will be done via the messaging system in the portal.</w:t>
      </w:r>
    </w:p>
    <w:p w14:paraId="03248025" w14:textId="7BF1DEA6" w:rsidR="00282D2A" w:rsidRPr="004840C5" w:rsidRDefault="00E34DA9" w:rsidP="00D16487">
      <w:pPr>
        <w:pStyle w:val="MRNumberedHeading2"/>
        <w:rPr>
          <w:rFonts w:cs="Arial"/>
          <w:i/>
          <w:color w:val="808080" w:themeColor="background1" w:themeShade="80"/>
          <w:sz w:val="24"/>
        </w:rPr>
      </w:pPr>
      <w:r>
        <w:rPr>
          <w:rFonts w:cs="Arial"/>
          <w:sz w:val="24"/>
        </w:rPr>
        <w:t>S</w:t>
      </w:r>
      <w:r w:rsidR="00D16487" w:rsidRPr="004840C5">
        <w:rPr>
          <w:rFonts w:cs="Arial"/>
          <w:sz w:val="24"/>
        </w:rPr>
        <w:t>cores achieved during the evaluation may be adjusted (up or down) and the consolidated score of a Bidder amended</w:t>
      </w:r>
      <w:r>
        <w:rPr>
          <w:rFonts w:cs="Arial"/>
          <w:sz w:val="24"/>
        </w:rPr>
        <w:t xml:space="preserve"> following clarifications</w:t>
      </w:r>
      <w:r w:rsidR="00D16487" w:rsidRPr="004840C5">
        <w:rPr>
          <w:rFonts w:cs="Arial"/>
          <w:sz w:val="24"/>
        </w:rPr>
        <w:t>.</w:t>
      </w:r>
    </w:p>
    <w:p w14:paraId="2A54D074" w14:textId="77777777" w:rsidR="008824CC" w:rsidRPr="004840C5" w:rsidRDefault="00282D2A" w:rsidP="00282D2A">
      <w:pPr>
        <w:pStyle w:val="MRNumberedHeading2"/>
        <w:numPr>
          <w:ilvl w:val="0"/>
          <w:numId w:val="0"/>
        </w:numPr>
        <w:ind w:left="720"/>
        <w:rPr>
          <w:rFonts w:cs="Arial"/>
          <w:b/>
          <w:i/>
          <w:color w:val="808080" w:themeColor="background1" w:themeShade="80"/>
          <w:sz w:val="24"/>
        </w:rPr>
      </w:pPr>
      <w:r w:rsidRPr="004840C5">
        <w:rPr>
          <w:rFonts w:cs="Arial"/>
          <w:b/>
          <w:sz w:val="24"/>
        </w:rPr>
        <w:t>CONTRACT AWARD</w:t>
      </w:r>
      <w:bookmarkEnd w:id="33"/>
    </w:p>
    <w:p w14:paraId="12CDB0C9" w14:textId="742CBE82" w:rsidR="00E56F27" w:rsidRPr="004840C5" w:rsidRDefault="008824CC" w:rsidP="006B54D6">
      <w:pPr>
        <w:pStyle w:val="MRNumberedHeading2"/>
        <w:rPr>
          <w:rFonts w:cs="Arial"/>
          <w:sz w:val="24"/>
        </w:rPr>
      </w:pPr>
      <w:bookmarkStart w:id="34" w:name="_Toc403555120"/>
      <w:r w:rsidRPr="004840C5">
        <w:rPr>
          <w:rFonts w:cs="Arial"/>
          <w:sz w:val="24"/>
        </w:rPr>
        <w:t xml:space="preserve">Contract award is subject to the formal approval process of the Authority. Until all necessary approvals are obtained and </w:t>
      </w:r>
      <w:r w:rsidR="00D02963">
        <w:rPr>
          <w:rFonts w:cs="Arial"/>
          <w:sz w:val="24"/>
        </w:rPr>
        <w:t xml:space="preserve">any </w:t>
      </w:r>
      <w:r w:rsidR="00AD1F28" w:rsidRPr="004840C5">
        <w:rPr>
          <w:rFonts w:cs="Arial"/>
          <w:sz w:val="24"/>
        </w:rPr>
        <w:t>voluntary</w:t>
      </w:r>
      <w:r w:rsidRPr="004840C5">
        <w:rPr>
          <w:rFonts w:cs="Arial"/>
          <w:sz w:val="24"/>
        </w:rPr>
        <w:t xml:space="preserve"> s</w:t>
      </w:r>
      <w:r w:rsidR="00E56F27" w:rsidRPr="004840C5">
        <w:rPr>
          <w:rFonts w:cs="Arial"/>
          <w:sz w:val="24"/>
        </w:rPr>
        <w:t>tandstill period completed, no c</w:t>
      </w:r>
      <w:r w:rsidRPr="004840C5">
        <w:rPr>
          <w:rFonts w:cs="Arial"/>
          <w:sz w:val="24"/>
        </w:rPr>
        <w:t>ontract(s) will be entered into.</w:t>
      </w:r>
      <w:bookmarkEnd w:id="34"/>
    </w:p>
    <w:p w14:paraId="7803D3CD" w14:textId="71F12509" w:rsidR="004E71FF" w:rsidRPr="004840C5" w:rsidRDefault="008824CC" w:rsidP="006B54D6">
      <w:pPr>
        <w:pStyle w:val="MRNumberedHeading2"/>
        <w:rPr>
          <w:rFonts w:cs="Arial"/>
          <w:sz w:val="24"/>
        </w:rPr>
      </w:pPr>
      <w:bookmarkStart w:id="35" w:name="_Toc403555121"/>
      <w:bookmarkStart w:id="36" w:name="_Ref405452945"/>
      <w:r w:rsidRPr="004840C5">
        <w:rPr>
          <w:rFonts w:cs="Arial"/>
          <w:sz w:val="24"/>
        </w:rPr>
        <w:t>Once the Authority has reached a decision in respect of a cont</w:t>
      </w:r>
      <w:r w:rsidR="00D02963">
        <w:rPr>
          <w:rFonts w:cs="Arial"/>
          <w:sz w:val="24"/>
        </w:rPr>
        <w:t xml:space="preserve">ract award, the authority reserves the right, if it so wishes, to </w:t>
      </w:r>
      <w:r w:rsidR="001065C5" w:rsidRPr="004840C5">
        <w:rPr>
          <w:rFonts w:cs="Arial"/>
          <w:sz w:val="24"/>
        </w:rPr>
        <w:t>notify all B</w:t>
      </w:r>
      <w:r w:rsidRPr="004840C5">
        <w:rPr>
          <w:rFonts w:cs="Arial"/>
          <w:sz w:val="24"/>
        </w:rPr>
        <w:t xml:space="preserve">idders of that decision </w:t>
      </w:r>
      <w:r w:rsidR="00D02963">
        <w:rPr>
          <w:rFonts w:cs="Arial"/>
          <w:sz w:val="24"/>
        </w:rPr>
        <w:t>via</w:t>
      </w:r>
      <w:r w:rsidRPr="004840C5">
        <w:rPr>
          <w:rFonts w:cs="Arial"/>
          <w:sz w:val="24"/>
        </w:rPr>
        <w:t xml:space="preserve"> a </w:t>
      </w:r>
      <w:r w:rsidR="0079187F" w:rsidRPr="004840C5">
        <w:rPr>
          <w:rFonts w:cs="Arial"/>
          <w:sz w:val="24"/>
        </w:rPr>
        <w:t xml:space="preserve">voluntary </w:t>
      </w:r>
      <w:r w:rsidRPr="004840C5">
        <w:rPr>
          <w:rFonts w:cs="Arial"/>
          <w:sz w:val="24"/>
        </w:rPr>
        <w:t>stands</w:t>
      </w:r>
      <w:r w:rsidR="00E56F27" w:rsidRPr="004840C5">
        <w:rPr>
          <w:rFonts w:cs="Arial"/>
          <w:sz w:val="24"/>
        </w:rPr>
        <w:t>till period before entering into any c</w:t>
      </w:r>
      <w:r w:rsidRPr="004840C5">
        <w:rPr>
          <w:rFonts w:cs="Arial"/>
          <w:sz w:val="24"/>
        </w:rPr>
        <w:t>ontract(s).</w:t>
      </w:r>
      <w:bookmarkEnd w:id="35"/>
      <w:bookmarkEnd w:id="36"/>
    </w:p>
    <w:p w14:paraId="45E155EF" w14:textId="77777777" w:rsidR="008824CC" w:rsidRPr="004840C5" w:rsidRDefault="00A57D02" w:rsidP="00282D2A">
      <w:pPr>
        <w:pStyle w:val="MRNumberedHeading1"/>
        <w:tabs>
          <w:tab w:val="clear" w:pos="798"/>
          <w:tab w:val="num" w:pos="709"/>
        </w:tabs>
        <w:ind w:hanging="798"/>
        <w:rPr>
          <w:sz w:val="24"/>
          <w:szCs w:val="24"/>
        </w:rPr>
      </w:pPr>
      <w:bookmarkStart w:id="37" w:name="_Toc403556503"/>
      <w:bookmarkStart w:id="38" w:name="_Toc403556508"/>
      <w:r w:rsidRPr="004840C5">
        <w:rPr>
          <w:sz w:val="24"/>
          <w:szCs w:val="24"/>
        </w:rPr>
        <w:lastRenderedPageBreak/>
        <w:t xml:space="preserve">INSTRUCTIONS TO </w:t>
      </w:r>
      <w:r w:rsidR="00E7163F" w:rsidRPr="004840C5">
        <w:rPr>
          <w:sz w:val="24"/>
          <w:szCs w:val="24"/>
        </w:rPr>
        <w:t>BIDDERS</w:t>
      </w:r>
      <w:bookmarkEnd w:id="37"/>
      <w:bookmarkEnd w:id="38"/>
      <w:r w:rsidRPr="004840C5">
        <w:rPr>
          <w:sz w:val="24"/>
          <w:szCs w:val="24"/>
        </w:rPr>
        <w:t xml:space="preserve"> </w:t>
      </w:r>
    </w:p>
    <w:p w14:paraId="70AA9267" w14:textId="77777777" w:rsidR="006534CF" w:rsidRPr="004840C5" w:rsidRDefault="00282D2A" w:rsidP="00337295">
      <w:pPr>
        <w:pStyle w:val="Heading1"/>
        <w:spacing w:before="240" w:after="0"/>
        <w:ind w:left="709"/>
        <w:rPr>
          <w:rFonts w:cs="Arial"/>
          <w:sz w:val="24"/>
          <w:szCs w:val="24"/>
        </w:rPr>
      </w:pPr>
      <w:bookmarkStart w:id="39" w:name="_Toc403555122"/>
      <w:r w:rsidRPr="004840C5">
        <w:rPr>
          <w:rFonts w:cs="Arial"/>
          <w:sz w:val="24"/>
          <w:szCs w:val="24"/>
        </w:rPr>
        <w:t>FORMALITIES FOR SUBMISSION OF TENDER</w:t>
      </w:r>
      <w:bookmarkEnd w:id="39"/>
      <w:r w:rsidRPr="004840C5">
        <w:rPr>
          <w:rFonts w:cs="Arial"/>
          <w:sz w:val="24"/>
          <w:szCs w:val="24"/>
        </w:rPr>
        <w:t xml:space="preserve">S </w:t>
      </w:r>
    </w:p>
    <w:p w14:paraId="5ABF7ECA" w14:textId="5C98CE39" w:rsidR="00282D2A" w:rsidRPr="004840C5" w:rsidRDefault="00282D2A" w:rsidP="00282D2A">
      <w:pPr>
        <w:pStyle w:val="MRNumberedHeading2"/>
        <w:rPr>
          <w:rFonts w:cs="Arial"/>
          <w:sz w:val="24"/>
        </w:rPr>
      </w:pPr>
      <w:bookmarkStart w:id="40" w:name="_Toc403555124"/>
      <w:r w:rsidRPr="004840C5">
        <w:rPr>
          <w:rFonts w:cs="Arial"/>
          <w:sz w:val="24"/>
        </w:rPr>
        <w:t xml:space="preserve">Bidders must submit their Tenders by completing the Annexes to Section B of the ITT </w:t>
      </w:r>
      <w:r w:rsidR="009E7486">
        <w:rPr>
          <w:rFonts w:cs="Arial"/>
          <w:sz w:val="24"/>
        </w:rPr>
        <w:t>(</w:t>
      </w:r>
      <w:r w:rsidRPr="004840C5">
        <w:rPr>
          <w:rFonts w:cs="Arial"/>
          <w:sz w:val="24"/>
        </w:rPr>
        <w:t>using the portal to do so).  Completed Tenders must be submitted using the e-Tendering Portal. Bidders should ensure that they allow plenty of time to upload the Tender response, particularly where there are large documents.  If Bidders have any problems with the e-Tendering Portal, they should contact the helpdesk on 01642 713608 during office hours only (08:00 – 17:00) and Monday to Friday excluding public and bank holidays.  As noted previously, any Tender received after the deadline may not be considered.</w:t>
      </w:r>
    </w:p>
    <w:p w14:paraId="7F6FF182" w14:textId="77777777" w:rsidR="00E41C42" w:rsidRPr="004840C5" w:rsidRDefault="00E41C42" w:rsidP="006B54D6">
      <w:pPr>
        <w:pStyle w:val="MRNumberedHeading2"/>
        <w:rPr>
          <w:rFonts w:cs="Arial"/>
          <w:sz w:val="24"/>
        </w:rPr>
      </w:pPr>
      <w:r w:rsidRPr="004840C5">
        <w:rPr>
          <w:rFonts w:cs="Arial"/>
          <w:sz w:val="24"/>
        </w:rPr>
        <w:t xml:space="preserve">The </w:t>
      </w:r>
      <w:r w:rsidR="00282D2A" w:rsidRPr="004840C5">
        <w:rPr>
          <w:rFonts w:cs="Arial"/>
          <w:sz w:val="24"/>
        </w:rPr>
        <w:t xml:space="preserve">portal may restrict </w:t>
      </w:r>
      <w:r w:rsidRPr="004840C5">
        <w:rPr>
          <w:rFonts w:cs="Arial"/>
          <w:sz w:val="24"/>
        </w:rPr>
        <w:t>file size</w:t>
      </w:r>
      <w:r w:rsidR="00282D2A" w:rsidRPr="004840C5">
        <w:rPr>
          <w:rFonts w:cs="Arial"/>
          <w:sz w:val="24"/>
        </w:rPr>
        <w:t>s</w:t>
      </w:r>
      <w:r w:rsidRPr="004840C5">
        <w:rPr>
          <w:rFonts w:cs="Arial"/>
          <w:sz w:val="24"/>
        </w:rPr>
        <w:t xml:space="preserve"> </w:t>
      </w:r>
      <w:r w:rsidR="00282D2A" w:rsidRPr="004840C5">
        <w:rPr>
          <w:rFonts w:cs="Arial"/>
          <w:sz w:val="24"/>
        </w:rPr>
        <w:t>(</w:t>
      </w:r>
      <w:r w:rsidRPr="004840C5">
        <w:rPr>
          <w:rFonts w:cs="Arial"/>
          <w:sz w:val="24"/>
        </w:rPr>
        <w:t>for uploading documents</w:t>
      </w:r>
      <w:r w:rsidR="00282D2A" w:rsidRPr="004840C5">
        <w:rPr>
          <w:rFonts w:cs="Arial"/>
          <w:sz w:val="24"/>
        </w:rPr>
        <w:t xml:space="preserve">) and word counts (for answering questions.  </w:t>
      </w:r>
      <w:r w:rsidRPr="004840C5">
        <w:rPr>
          <w:rFonts w:cs="Arial"/>
          <w:sz w:val="24"/>
        </w:rPr>
        <w:t xml:space="preserve">Note: the Authority does not guarantee that you will </w:t>
      </w:r>
      <w:r w:rsidR="001B7E88" w:rsidRPr="004840C5">
        <w:rPr>
          <w:rFonts w:cs="Arial"/>
          <w:sz w:val="24"/>
        </w:rPr>
        <w:t xml:space="preserve">be </w:t>
      </w:r>
      <w:r w:rsidRPr="004840C5">
        <w:rPr>
          <w:rFonts w:cs="Arial"/>
          <w:sz w:val="24"/>
        </w:rPr>
        <w:t>able to upload files up to the maximum size, particularly at busy times</w:t>
      </w:r>
      <w:r w:rsidR="00282D2A" w:rsidRPr="004840C5">
        <w:rPr>
          <w:rFonts w:cs="Arial"/>
          <w:sz w:val="24"/>
        </w:rPr>
        <w:t xml:space="preserve"> or that the word count is accurate</w:t>
      </w:r>
      <w:r w:rsidR="00586006" w:rsidRPr="004840C5">
        <w:rPr>
          <w:rFonts w:cs="Arial"/>
          <w:sz w:val="24"/>
        </w:rPr>
        <w:t xml:space="preserve">. </w:t>
      </w:r>
      <w:r w:rsidRPr="004840C5">
        <w:rPr>
          <w:rFonts w:cs="Arial"/>
          <w:sz w:val="24"/>
        </w:rPr>
        <w:t xml:space="preserve"> For t</w:t>
      </w:r>
      <w:r w:rsidR="001B7E88" w:rsidRPr="004840C5">
        <w:rPr>
          <w:rFonts w:cs="Arial"/>
          <w:sz w:val="24"/>
        </w:rPr>
        <w:t>his reason it is recommended that</w:t>
      </w:r>
      <w:r w:rsidRPr="004840C5">
        <w:rPr>
          <w:rFonts w:cs="Arial"/>
          <w:sz w:val="24"/>
        </w:rPr>
        <w:t xml:space="preserve"> Bidders should ensure files are well below the maximum stated and allow plenty of time to upload, so they have enough time to resolve any technical difficulties before the deadline</w:t>
      </w:r>
      <w:r w:rsidR="004840C5" w:rsidRPr="004840C5">
        <w:rPr>
          <w:rFonts w:cs="Arial"/>
          <w:sz w:val="24"/>
        </w:rPr>
        <w:t xml:space="preserve"> and that word counts are checked in Word</w:t>
      </w:r>
      <w:r w:rsidRPr="004840C5">
        <w:rPr>
          <w:rFonts w:cs="Arial"/>
          <w:sz w:val="24"/>
        </w:rPr>
        <w:t>.</w:t>
      </w:r>
      <w:bookmarkEnd w:id="40"/>
    </w:p>
    <w:p w14:paraId="0490F82C" w14:textId="77777777" w:rsidR="00E62354" w:rsidRPr="003D179A" w:rsidRDefault="004840C5" w:rsidP="004840C5">
      <w:pPr>
        <w:pStyle w:val="MRNumberedHeading2"/>
        <w:rPr>
          <w:rFonts w:cs="Arial"/>
          <w:sz w:val="24"/>
          <w:shd w:val="clear" w:color="auto" w:fill="FFFF66"/>
        </w:rPr>
      </w:pPr>
      <w:bookmarkStart w:id="41" w:name="_Toc403555125"/>
      <w:bookmarkStart w:id="42" w:name="_Ref405453188"/>
      <w:r w:rsidRPr="003D179A">
        <w:rPr>
          <w:rFonts w:cs="Arial"/>
          <w:sz w:val="24"/>
        </w:rPr>
        <w:t>Bidders must adhere to the following standard requirements when submitting their Tenders</w:t>
      </w:r>
      <w:bookmarkEnd w:id="41"/>
      <w:bookmarkEnd w:id="42"/>
    </w:p>
    <w:p w14:paraId="488D71D9" w14:textId="77777777" w:rsidR="004840C5" w:rsidRPr="003D179A" w:rsidRDefault="004840C5" w:rsidP="004840C5">
      <w:pPr>
        <w:pStyle w:val="MRNumberedHeading2"/>
        <w:numPr>
          <w:ilvl w:val="2"/>
          <w:numId w:val="23"/>
        </w:numPr>
        <w:tabs>
          <w:tab w:val="clear" w:pos="2214"/>
          <w:tab w:val="num" w:pos="1418"/>
        </w:tabs>
        <w:ind w:left="1418" w:hanging="709"/>
        <w:rPr>
          <w:rFonts w:cs="Arial"/>
          <w:sz w:val="24"/>
          <w:shd w:val="clear" w:color="auto" w:fill="FFFF66"/>
        </w:rPr>
      </w:pPr>
      <w:r w:rsidRPr="003D179A">
        <w:rPr>
          <w:rFonts w:cs="Arial"/>
          <w:sz w:val="24"/>
        </w:rPr>
        <w:t>Do not embed documents in other documents.  Please, instead, provide separate electronic copies of documents clearly labelled and referenced with the question number.</w:t>
      </w:r>
    </w:p>
    <w:p w14:paraId="75555EB5" w14:textId="77777777" w:rsidR="004840C5" w:rsidRPr="003D179A" w:rsidRDefault="004840C5" w:rsidP="004840C5">
      <w:pPr>
        <w:pStyle w:val="MRNumberedHeading2"/>
        <w:numPr>
          <w:ilvl w:val="2"/>
          <w:numId w:val="23"/>
        </w:numPr>
        <w:tabs>
          <w:tab w:val="clear" w:pos="2214"/>
          <w:tab w:val="num" w:pos="1418"/>
        </w:tabs>
        <w:ind w:left="1418" w:hanging="709"/>
        <w:rPr>
          <w:rFonts w:cs="Arial"/>
          <w:sz w:val="24"/>
          <w:shd w:val="clear" w:color="auto" w:fill="FFFF66"/>
        </w:rPr>
      </w:pPr>
      <w:r w:rsidRPr="003D179A">
        <w:rPr>
          <w:rFonts w:cs="Arial"/>
          <w:sz w:val="24"/>
        </w:rPr>
        <w:t>The Tender response MUST be written in English and drafted in accordance with the guidelines set out in this ITT.</w:t>
      </w:r>
    </w:p>
    <w:p w14:paraId="671F2D87" w14:textId="77777777" w:rsidR="004840C5" w:rsidRPr="003D179A" w:rsidRDefault="004840C5" w:rsidP="004840C5">
      <w:pPr>
        <w:pStyle w:val="MRNumberedHeading2"/>
        <w:numPr>
          <w:ilvl w:val="2"/>
          <w:numId w:val="23"/>
        </w:numPr>
        <w:tabs>
          <w:tab w:val="clear" w:pos="2214"/>
          <w:tab w:val="num" w:pos="1418"/>
        </w:tabs>
        <w:ind w:left="1418" w:hanging="709"/>
        <w:rPr>
          <w:rFonts w:cs="Arial"/>
          <w:sz w:val="24"/>
          <w:shd w:val="clear" w:color="auto" w:fill="FFFF66"/>
        </w:rPr>
      </w:pPr>
      <w:r w:rsidRPr="003D179A">
        <w:rPr>
          <w:rFonts w:cs="Arial"/>
          <w:sz w:val="24"/>
        </w:rPr>
        <w:t>If supporting document are sent with the ITT (where they have been requested) they are to be clearly marked and referenced.</w:t>
      </w:r>
    </w:p>
    <w:p w14:paraId="322283E9" w14:textId="77777777" w:rsidR="004840C5" w:rsidRPr="003D179A" w:rsidRDefault="004840C5" w:rsidP="004840C5">
      <w:pPr>
        <w:pStyle w:val="MRNumberedHeading2"/>
        <w:numPr>
          <w:ilvl w:val="2"/>
          <w:numId w:val="23"/>
        </w:numPr>
        <w:tabs>
          <w:tab w:val="clear" w:pos="2214"/>
          <w:tab w:val="num" w:pos="1418"/>
        </w:tabs>
        <w:ind w:left="1418" w:hanging="709"/>
        <w:rPr>
          <w:rFonts w:cs="Arial"/>
          <w:i/>
          <w:sz w:val="24"/>
          <w:shd w:val="clear" w:color="auto" w:fill="FFFF66"/>
        </w:rPr>
      </w:pPr>
      <w:r w:rsidRPr="003D179A">
        <w:rPr>
          <w:rFonts w:cs="Arial"/>
          <w:sz w:val="24"/>
        </w:rPr>
        <w:t xml:space="preserve">Acceptable electronic copies shall </w:t>
      </w:r>
      <w:proofErr w:type="gramStart"/>
      <w:r w:rsidRPr="003D179A">
        <w:rPr>
          <w:rFonts w:cs="Arial"/>
          <w:sz w:val="24"/>
        </w:rPr>
        <w:t>include,</w:t>
      </w:r>
      <w:proofErr w:type="gramEnd"/>
      <w:r w:rsidRPr="003D179A">
        <w:rPr>
          <w:rFonts w:cs="Arial"/>
          <w:sz w:val="24"/>
        </w:rPr>
        <w:t xml:space="preserve"> Word, Excel, PowerPoint and PDF Formats.</w:t>
      </w:r>
    </w:p>
    <w:p w14:paraId="712B62C0" w14:textId="3EAF23F4" w:rsidR="00E216BA" w:rsidRPr="003D179A" w:rsidRDefault="004840C5" w:rsidP="004840C5">
      <w:pPr>
        <w:pStyle w:val="MRNumberedHeading2"/>
        <w:numPr>
          <w:ilvl w:val="2"/>
          <w:numId w:val="23"/>
        </w:numPr>
        <w:tabs>
          <w:tab w:val="clear" w:pos="2214"/>
          <w:tab w:val="num" w:pos="1418"/>
        </w:tabs>
        <w:ind w:left="1418" w:hanging="709"/>
        <w:rPr>
          <w:rFonts w:cs="Arial"/>
          <w:sz w:val="24"/>
        </w:rPr>
      </w:pPr>
      <w:r w:rsidRPr="003D179A">
        <w:rPr>
          <w:rFonts w:cs="Arial"/>
          <w:sz w:val="24"/>
        </w:rPr>
        <w:t>Bidders should responds using the default font in the Portal and in Arial size 12 in all other formats.</w:t>
      </w:r>
    </w:p>
    <w:p w14:paraId="2878492D" w14:textId="5DF36A79" w:rsidR="00944AAF" w:rsidRDefault="007B6206" w:rsidP="006B54D6">
      <w:pPr>
        <w:pStyle w:val="MRNumberedHeading2"/>
        <w:rPr>
          <w:rFonts w:cs="Arial"/>
          <w:sz w:val="24"/>
        </w:rPr>
      </w:pPr>
      <w:bookmarkStart w:id="43" w:name="_Toc403555126"/>
      <w:r w:rsidRPr="003D179A">
        <w:rPr>
          <w:rFonts w:cs="Arial"/>
          <w:sz w:val="24"/>
        </w:rPr>
        <w:t>Where a word count limit is specified, Bidders should state how many words their response contains</w:t>
      </w:r>
      <w:r w:rsidR="00E216BA" w:rsidRPr="003D179A">
        <w:rPr>
          <w:rFonts w:cs="Arial"/>
          <w:sz w:val="24"/>
        </w:rPr>
        <w:t xml:space="preserve"> (in brackets at the end)</w:t>
      </w:r>
      <w:r w:rsidRPr="003D179A">
        <w:rPr>
          <w:rFonts w:cs="Arial"/>
          <w:sz w:val="24"/>
        </w:rPr>
        <w:t>. The Authority reserves the right not to consider any part of a response exceeding the word limit. Words included within diagrams or other graphic representations will count towards the word limit.</w:t>
      </w:r>
      <w:bookmarkEnd w:id="43"/>
      <w:r w:rsidRPr="003D179A">
        <w:rPr>
          <w:rFonts w:cs="Arial"/>
          <w:sz w:val="24"/>
        </w:rPr>
        <w:t xml:space="preserve">  </w:t>
      </w:r>
      <w:r w:rsidR="00944AAF">
        <w:rPr>
          <w:rFonts w:cs="Arial"/>
          <w:sz w:val="24"/>
        </w:rPr>
        <w:br w:type="page"/>
      </w:r>
    </w:p>
    <w:p w14:paraId="299C0CB4" w14:textId="77777777" w:rsidR="00601937" w:rsidRPr="004840C5" w:rsidRDefault="00C27CC2" w:rsidP="006B54D6">
      <w:pPr>
        <w:pStyle w:val="MRNumberedHeading2"/>
        <w:rPr>
          <w:rFonts w:cs="Arial"/>
          <w:sz w:val="24"/>
        </w:rPr>
      </w:pPr>
      <w:bookmarkStart w:id="44" w:name="_Toc403555127"/>
      <w:bookmarkStart w:id="45" w:name="_Ref405453197"/>
      <w:r w:rsidRPr="004840C5">
        <w:rPr>
          <w:rFonts w:cs="Arial"/>
          <w:sz w:val="24"/>
        </w:rPr>
        <w:lastRenderedPageBreak/>
        <w:t>The Tender must be clear, concise and complete. The Author</w:t>
      </w:r>
      <w:r w:rsidR="00C14D48" w:rsidRPr="004840C5">
        <w:rPr>
          <w:rFonts w:cs="Arial"/>
          <w:sz w:val="24"/>
        </w:rPr>
        <w:t>ity reserves the right to mark</w:t>
      </w:r>
      <w:r w:rsidRPr="004840C5">
        <w:rPr>
          <w:rFonts w:cs="Arial"/>
          <w:sz w:val="24"/>
        </w:rPr>
        <w:t xml:space="preserve"> </w:t>
      </w:r>
      <w:r w:rsidR="00785DDF" w:rsidRPr="004840C5">
        <w:rPr>
          <w:rFonts w:cs="Arial"/>
          <w:sz w:val="24"/>
        </w:rPr>
        <w:t>Bidder</w:t>
      </w:r>
      <w:r w:rsidR="00C14D48" w:rsidRPr="004840C5">
        <w:rPr>
          <w:rFonts w:cs="Arial"/>
          <w:sz w:val="24"/>
        </w:rPr>
        <w:t>s</w:t>
      </w:r>
      <w:r w:rsidRPr="004840C5">
        <w:rPr>
          <w:rFonts w:cs="Arial"/>
          <w:sz w:val="24"/>
        </w:rPr>
        <w:t xml:space="preserve"> down or exclude them from the procurement if </w:t>
      </w:r>
      <w:r w:rsidR="00C14D48" w:rsidRPr="004840C5">
        <w:rPr>
          <w:rFonts w:cs="Arial"/>
          <w:sz w:val="24"/>
        </w:rPr>
        <w:t xml:space="preserve">their Tenders are ambiguous or lack </w:t>
      </w:r>
      <w:r w:rsidRPr="004840C5">
        <w:rPr>
          <w:rFonts w:cs="Arial"/>
          <w:sz w:val="24"/>
        </w:rPr>
        <w:t xml:space="preserve">clarity. </w:t>
      </w:r>
      <w:r w:rsidR="00E7163F" w:rsidRPr="004840C5">
        <w:rPr>
          <w:rFonts w:cs="Arial"/>
          <w:sz w:val="24"/>
        </w:rPr>
        <w:t>Bidders</w:t>
      </w:r>
      <w:r w:rsidRPr="004840C5">
        <w:rPr>
          <w:rFonts w:cs="Arial"/>
          <w:sz w:val="24"/>
        </w:rPr>
        <w:t xml:space="preserve"> should submit only such information as is necessary to respond effectively to this ITT. Unless specifically requested, </w:t>
      </w:r>
      <w:r w:rsidR="000E5C37" w:rsidRPr="004840C5">
        <w:rPr>
          <w:rFonts w:cs="Arial"/>
          <w:sz w:val="24"/>
        </w:rPr>
        <w:t xml:space="preserve">do not include </w:t>
      </w:r>
      <w:r w:rsidRPr="004840C5">
        <w:rPr>
          <w:rFonts w:cs="Arial"/>
          <w:sz w:val="24"/>
        </w:rPr>
        <w:t>extraneous presentation materials</w:t>
      </w:r>
      <w:r w:rsidR="000E5C37" w:rsidRPr="004840C5">
        <w:rPr>
          <w:rFonts w:cs="Arial"/>
          <w:sz w:val="24"/>
        </w:rPr>
        <w:t>.</w:t>
      </w:r>
      <w:bookmarkEnd w:id="44"/>
      <w:bookmarkEnd w:id="45"/>
    </w:p>
    <w:p w14:paraId="62A0288F" w14:textId="77777777" w:rsidR="002471B4" w:rsidRPr="004840C5" w:rsidRDefault="00C27CC2" w:rsidP="006B54D6">
      <w:pPr>
        <w:pStyle w:val="MRNumberedHeading2"/>
        <w:rPr>
          <w:rFonts w:cs="Arial"/>
          <w:sz w:val="24"/>
        </w:rPr>
      </w:pPr>
      <w:bookmarkStart w:id="46" w:name="_Toc403555128"/>
      <w:bookmarkStart w:id="47" w:name="_Ref413143046"/>
      <w:r w:rsidRPr="004840C5">
        <w:rPr>
          <w:rFonts w:cs="Arial"/>
          <w:sz w:val="24"/>
        </w:rPr>
        <w:t>Tenders will be evaluated on the basis o</w:t>
      </w:r>
      <w:r w:rsidR="00A7044C" w:rsidRPr="004840C5">
        <w:rPr>
          <w:rFonts w:cs="Arial"/>
          <w:sz w:val="24"/>
        </w:rPr>
        <w:t>f information submitted by the d</w:t>
      </w:r>
      <w:r w:rsidRPr="004840C5">
        <w:rPr>
          <w:rFonts w:cs="Arial"/>
          <w:sz w:val="24"/>
        </w:rPr>
        <w:t>eadline.</w:t>
      </w:r>
      <w:bookmarkEnd w:id="46"/>
      <w:r w:rsidR="008C5577" w:rsidRPr="004840C5">
        <w:rPr>
          <w:rFonts w:cs="Arial"/>
          <w:sz w:val="24"/>
        </w:rPr>
        <w:t xml:space="preserve"> Where information or documentation submitted appears to be incomplete or erroneous or specific documents are missing, the Authority reserves the right to request the Bidder to submit, supplement, clarify or complete the information or documentation.</w:t>
      </w:r>
      <w:bookmarkEnd w:id="47"/>
      <w:r w:rsidR="008C5577" w:rsidRPr="004840C5">
        <w:rPr>
          <w:rFonts w:cs="Arial"/>
          <w:sz w:val="24"/>
        </w:rPr>
        <w:t xml:space="preserve"> </w:t>
      </w:r>
    </w:p>
    <w:p w14:paraId="3540E79E" w14:textId="77777777" w:rsidR="00C45A8E" w:rsidRPr="004840C5" w:rsidRDefault="0017043F" w:rsidP="006B54D6">
      <w:pPr>
        <w:pStyle w:val="MRNumberedHeading2"/>
        <w:rPr>
          <w:rFonts w:cs="Arial"/>
          <w:sz w:val="24"/>
        </w:rPr>
      </w:pPr>
      <w:bookmarkStart w:id="48" w:name="_Toc403555129"/>
      <w:r w:rsidRPr="004840C5">
        <w:rPr>
          <w:rFonts w:cs="Arial"/>
          <w:sz w:val="24"/>
        </w:rPr>
        <w:t>The</w:t>
      </w:r>
      <w:r w:rsidR="00C27CC2" w:rsidRPr="004840C5">
        <w:rPr>
          <w:rFonts w:cs="Arial"/>
          <w:sz w:val="24"/>
        </w:rPr>
        <w:t xml:space="preserve"> Tender must be signed by a duly authorised</w:t>
      </w:r>
      <w:r w:rsidRPr="004840C5">
        <w:rPr>
          <w:rFonts w:cs="Arial"/>
          <w:sz w:val="24"/>
        </w:rPr>
        <w:t xml:space="preserve"> representative of the </w:t>
      </w:r>
      <w:r w:rsidR="00637C62" w:rsidRPr="004840C5">
        <w:rPr>
          <w:rFonts w:cs="Arial"/>
          <w:sz w:val="24"/>
        </w:rPr>
        <w:t>Bidder.</w:t>
      </w:r>
      <w:bookmarkEnd w:id="48"/>
      <w:r w:rsidR="00637C62" w:rsidRPr="004840C5">
        <w:rPr>
          <w:rFonts w:cs="Arial"/>
          <w:sz w:val="24"/>
        </w:rPr>
        <w:t xml:space="preserve">  </w:t>
      </w:r>
    </w:p>
    <w:p w14:paraId="160260EF" w14:textId="77777777" w:rsidR="006534CF" w:rsidRPr="004840C5" w:rsidRDefault="00E216BA" w:rsidP="00337295">
      <w:pPr>
        <w:pStyle w:val="Heading1"/>
        <w:spacing w:before="240" w:after="0"/>
        <w:ind w:left="709"/>
        <w:rPr>
          <w:rFonts w:cs="Arial"/>
          <w:sz w:val="24"/>
          <w:szCs w:val="24"/>
        </w:rPr>
      </w:pPr>
      <w:bookmarkStart w:id="49" w:name="_Toc403555130"/>
      <w:r w:rsidRPr="004840C5">
        <w:rPr>
          <w:rFonts w:cs="Arial"/>
          <w:sz w:val="24"/>
          <w:szCs w:val="24"/>
        </w:rPr>
        <w:t>MODIFICATION AND WITHDRAWAL OF TENDERS</w:t>
      </w:r>
      <w:bookmarkEnd w:id="49"/>
    </w:p>
    <w:p w14:paraId="744D5DB4" w14:textId="77777777" w:rsidR="004251F8" w:rsidRPr="004840C5" w:rsidRDefault="00AE400B" w:rsidP="006B54D6">
      <w:pPr>
        <w:pStyle w:val="MRNumberedHeading2"/>
        <w:rPr>
          <w:rFonts w:cs="Arial"/>
          <w:sz w:val="24"/>
        </w:rPr>
      </w:pPr>
      <w:bookmarkStart w:id="50" w:name="_Toc403555131"/>
      <w:r w:rsidRPr="004840C5">
        <w:rPr>
          <w:rFonts w:cs="Arial"/>
          <w:sz w:val="24"/>
        </w:rPr>
        <w:t xml:space="preserve">Except as set out in paragraph </w:t>
      </w:r>
      <w:r w:rsidRPr="004840C5">
        <w:rPr>
          <w:rFonts w:cs="Arial"/>
          <w:sz w:val="24"/>
        </w:rPr>
        <w:fldChar w:fldCharType="begin"/>
      </w:r>
      <w:r w:rsidRPr="004840C5">
        <w:rPr>
          <w:rFonts w:cs="Arial"/>
          <w:sz w:val="24"/>
        </w:rPr>
        <w:instrText xml:space="preserve"> REF _Ref413143046 \r \h </w:instrText>
      </w:r>
      <w:r w:rsidR="004840C5" w:rsidRPr="004840C5">
        <w:rPr>
          <w:rFonts w:cs="Arial"/>
          <w:sz w:val="24"/>
        </w:rPr>
        <w:instrText xml:space="preserve"> \* MERGEFORMAT </w:instrText>
      </w:r>
      <w:r w:rsidRPr="004840C5">
        <w:rPr>
          <w:rFonts w:cs="Arial"/>
          <w:sz w:val="24"/>
        </w:rPr>
      </w:r>
      <w:r w:rsidRPr="004840C5">
        <w:rPr>
          <w:rFonts w:cs="Arial"/>
          <w:sz w:val="24"/>
        </w:rPr>
        <w:fldChar w:fldCharType="separate"/>
      </w:r>
      <w:r w:rsidRPr="004840C5">
        <w:rPr>
          <w:rFonts w:cs="Arial"/>
          <w:sz w:val="24"/>
        </w:rPr>
        <w:t>3.6</w:t>
      </w:r>
      <w:r w:rsidRPr="004840C5">
        <w:rPr>
          <w:rFonts w:cs="Arial"/>
          <w:sz w:val="24"/>
        </w:rPr>
        <w:fldChar w:fldCharType="end"/>
      </w:r>
      <w:r w:rsidRPr="004840C5">
        <w:rPr>
          <w:rFonts w:cs="Arial"/>
          <w:sz w:val="24"/>
        </w:rPr>
        <w:t>, n</w:t>
      </w:r>
      <w:r w:rsidR="001375C3" w:rsidRPr="004840C5">
        <w:rPr>
          <w:rFonts w:cs="Arial"/>
          <w:sz w:val="24"/>
        </w:rPr>
        <w:t xml:space="preserve">o </w:t>
      </w:r>
      <w:r w:rsidR="002651E8" w:rsidRPr="004840C5">
        <w:rPr>
          <w:rFonts w:cs="Arial"/>
          <w:sz w:val="24"/>
        </w:rPr>
        <w:t>T</w:t>
      </w:r>
      <w:r w:rsidR="001375C3" w:rsidRPr="004840C5">
        <w:rPr>
          <w:rFonts w:cs="Arial"/>
          <w:sz w:val="24"/>
        </w:rPr>
        <w:t>ender may be modified aft</w:t>
      </w:r>
      <w:r w:rsidR="00336D0E" w:rsidRPr="004840C5">
        <w:rPr>
          <w:rFonts w:cs="Arial"/>
          <w:sz w:val="24"/>
        </w:rPr>
        <w:t>er the deadline for receipt of T</w:t>
      </w:r>
      <w:r w:rsidR="001375C3" w:rsidRPr="004840C5">
        <w:rPr>
          <w:rFonts w:cs="Arial"/>
          <w:sz w:val="24"/>
        </w:rPr>
        <w:t>enders.</w:t>
      </w:r>
      <w:bookmarkEnd w:id="50"/>
    </w:p>
    <w:p w14:paraId="5710BB06" w14:textId="58F0AEF0" w:rsidR="004251F8" w:rsidRPr="004840C5" w:rsidRDefault="001375C3" w:rsidP="006B54D6">
      <w:pPr>
        <w:pStyle w:val="MRNumberedHeading2"/>
        <w:rPr>
          <w:rFonts w:cs="Arial"/>
          <w:sz w:val="24"/>
        </w:rPr>
      </w:pPr>
      <w:bookmarkStart w:id="51" w:name="_Toc403555132"/>
      <w:bookmarkStart w:id="52" w:name="_Ref405453207"/>
      <w:r w:rsidRPr="004840C5">
        <w:rPr>
          <w:rFonts w:cs="Arial"/>
          <w:sz w:val="24"/>
        </w:rPr>
        <w:t>Tenders may be withdrawn at any time before the deadlin</w:t>
      </w:r>
      <w:r w:rsidR="00336D0E" w:rsidRPr="004840C5">
        <w:rPr>
          <w:rFonts w:cs="Arial"/>
          <w:sz w:val="24"/>
        </w:rPr>
        <w:t>e for receipt of T</w:t>
      </w:r>
      <w:r w:rsidR="002651E8" w:rsidRPr="004840C5">
        <w:rPr>
          <w:rFonts w:cs="Arial"/>
          <w:sz w:val="24"/>
        </w:rPr>
        <w:t>enders.  Revised T</w:t>
      </w:r>
      <w:r w:rsidRPr="004840C5">
        <w:rPr>
          <w:rFonts w:cs="Arial"/>
          <w:sz w:val="24"/>
        </w:rPr>
        <w:t>enders may be submitted up unt</w:t>
      </w:r>
      <w:r w:rsidR="00336D0E" w:rsidRPr="004840C5">
        <w:rPr>
          <w:rFonts w:cs="Arial"/>
          <w:sz w:val="24"/>
        </w:rPr>
        <w:t>il the deadline for receipt of T</w:t>
      </w:r>
      <w:r w:rsidRPr="004840C5">
        <w:rPr>
          <w:rFonts w:cs="Arial"/>
          <w:sz w:val="24"/>
        </w:rPr>
        <w:t xml:space="preserve">enders, </w:t>
      </w:r>
      <w:r w:rsidR="00E216BA">
        <w:rPr>
          <w:rFonts w:cs="Arial"/>
          <w:sz w:val="24"/>
        </w:rPr>
        <w:t xml:space="preserve">(provided that such an intention is notified to the Authority using the e-Tendering portal messaging system </w:t>
      </w:r>
      <w:proofErr w:type="spellStart"/>
      <w:r w:rsidR="00E216BA">
        <w:rPr>
          <w:rFonts w:cs="Arial"/>
          <w:sz w:val="24"/>
        </w:rPr>
        <w:t>i.e</w:t>
      </w:r>
      <w:proofErr w:type="spellEnd"/>
      <w:r w:rsidR="00E216BA">
        <w:rPr>
          <w:rFonts w:cs="Arial"/>
          <w:sz w:val="24"/>
        </w:rPr>
        <w:t xml:space="preserve"> NOT by standard email)</w:t>
      </w:r>
      <w:bookmarkEnd w:id="51"/>
      <w:bookmarkEnd w:id="52"/>
      <w:r w:rsidR="00E216BA">
        <w:rPr>
          <w:rFonts w:cs="Arial"/>
          <w:sz w:val="24"/>
        </w:rPr>
        <w:t>.</w:t>
      </w:r>
    </w:p>
    <w:p w14:paraId="37E3C01A" w14:textId="77777777" w:rsidR="00BA173E" w:rsidRPr="004840C5" w:rsidRDefault="00E216BA" w:rsidP="00337295">
      <w:pPr>
        <w:pStyle w:val="Heading1"/>
        <w:spacing w:before="240" w:after="0"/>
        <w:ind w:left="709"/>
        <w:rPr>
          <w:rFonts w:cs="Arial"/>
          <w:sz w:val="24"/>
          <w:szCs w:val="24"/>
        </w:rPr>
      </w:pPr>
      <w:bookmarkStart w:id="53" w:name="_Toc403555134"/>
      <w:r w:rsidRPr="004840C5">
        <w:rPr>
          <w:rFonts w:cs="Arial"/>
          <w:bCs/>
          <w:sz w:val="24"/>
          <w:szCs w:val="24"/>
        </w:rPr>
        <w:t>TERMS AND CONDITIONS</w:t>
      </w:r>
      <w:bookmarkEnd w:id="53"/>
    </w:p>
    <w:p w14:paraId="374D8701" w14:textId="77777777" w:rsidR="00B00C70" w:rsidRPr="004840C5" w:rsidRDefault="00746CCF" w:rsidP="006B54D6">
      <w:pPr>
        <w:pStyle w:val="MRNumberedHeading2"/>
        <w:rPr>
          <w:rFonts w:cs="Arial"/>
          <w:sz w:val="24"/>
        </w:rPr>
      </w:pPr>
      <w:bookmarkStart w:id="54" w:name="_Toc403555135"/>
      <w:r w:rsidRPr="004840C5">
        <w:rPr>
          <w:rFonts w:cs="Arial"/>
          <w:sz w:val="24"/>
        </w:rPr>
        <w:t xml:space="preserve">The </w:t>
      </w:r>
      <w:r w:rsidR="008D4F8F" w:rsidRPr="004840C5">
        <w:rPr>
          <w:rFonts w:cs="Arial"/>
          <w:sz w:val="24"/>
        </w:rPr>
        <w:t>c</w:t>
      </w:r>
      <w:r w:rsidRPr="004840C5">
        <w:rPr>
          <w:rFonts w:cs="Arial"/>
          <w:sz w:val="24"/>
        </w:rPr>
        <w:t xml:space="preserve">ontract will include the NHS </w:t>
      </w:r>
      <w:r w:rsidR="0079187F" w:rsidRPr="004840C5">
        <w:rPr>
          <w:rFonts w:cs="Arial"/>
          <w:sz w:val="24"/>
        </w:rPr>
        <w:t>T</w:t>
      </w:r>
      <w:r w:rsidRPr="004840C5">
        <w:rPr>
          <w:rFonts w:cs="Arial"/>
          <w:sz w:val="24"/>
        </w:rPr>
        <w:t xml:space="preserve">erms </w:t>
      </w:r>
      <w:r w:rsidR="0079187F" w:rsidRPr="004840C5">
        <w:rPr>
          <w:rFonts w:cs="Arial"/>
          <w:sz w:val="24"/>
        </w:rPr>
        <w:t>a</w:t>
      </w:r>
      <w:r w:rsidRPr="004840C5">
        <w:rPr>
          <w:rFonts w:cs="Arial"/>
          <w:sz w:val="24"/>
        </w:rPr>
        <w:t xml:space="preserve">nd </w:t>
      </w:r>
      <w:r w:rsidR="0079187F" w:rsidRPr="004840C5">
        <w:rPr>
          <w:rFonts w:cs="Arial"/>
          <w:sz w:val="24"/>
        </w:rPr>
        <w:t>C</w:t>
      </w:r>
      <w:r w:rsidRPr="004840C5">
        <w:rPr>
          <w:rFonts w:cs="Arial"/>
          <w:sz w:val="24"/>
        </w:rPr>
        <w:t>onditions set out in Annex A1.  It is vital that the Bidder review</w:t>
      </w:r>
      <w:r w:rsidR="0030746C" w:rsidRPr="004840C5">
        <w:rPr>
          <w:rFonts w:cs="Arial"/>
          <w:sz w:val="24"/>
        </w:rPr>
        <w:t>s</w:t>
      </w:r>
      <w:r w:rsidRPr="004840C5">
        <w:rPr>
          <w:rFonts w:cs="Arial"/>
          <w:sz w:val="24"/>
        </w:rPr>
        <w:t xml:space="preserve"> these carefully, and take</w:t>
      </w:r>
      <w:r w:rsidR="0030746C" w:rsidRPr="004840C5">
        <w:rPr>
          <w:rFonts w:cs="Arial"/>
          <w:sz w:val="24"/>
        </w:rPr>
        <w:t>s</w:t>
      </w:r>
      <w:r w:rsidRPr="004840C5">
        <w:rPr>
          <w:rFonts w:cs="Arial"/>
          <w:sz w:val="24"/>
        </w:rPr>
        <w:t xml:space="preserve"> account of all information such as key performance indicators and insurance requirements and that the Tender fully takes account of these</w:t>
      </w:r>
      <w:r w:rsidR="00BA173E" w:rsidRPr="004840C5">
        <w:rPr>
          <w:rFonts w:cs="Arial"/>
          <w:sz w:val="24"/>
        </w:rPr>
        <w:t xml:space="preserve">. By submitting a Tender, </w:t>
      </w:r>
      <w:r w:rsidR="00E7163F" w:rsidRPr="004840C5">
        <w:rPr>
          <w:rFonts w:cs="Arial"/>
          <w:sz w:val="24"/>
        </w:rPr>
        <w:t>Bidders</w:t>
      </w:r>
      <w:r w:rsidR="00BA173E" w:rsidRPr="004840C5">
        <w:rPr>
          <w:rFonts w:cs="Arial"/>
          <w:sz w:val="24"/>
        </w:rPr>
        <w:t xml:space="preserve"> are agreeing to</w:t>
      </w:r>
      <w:r w:rsidR="00B00C70" w:rsidRPr="004840C5">
        <w:rPr>
          <w:rFonts w:cs="Arial"/>
          <w:sz w:val="24"/>
        </w:rPr>
        <w:t xml:space="preserve"> be bound by</w:t>
      </w:r>
      <w:r w:rsidR="00430158" w:rsidRPr="004840C5">
        <w:rPr>
          <w:rFonts w:cs="Arial"/>
          <w:sz w:val="24"/>
        </w:rPr>
        <w:t xml:space="preserve"> the terms of this ITT and the </w:t>
      </w:r>
      <w:r w:rsidR="0079187F" w:rsidRPr="004840C5">
        <w:rPr>
          <w:rFonts w:cs="Arial"/>
          <w:sz w:val="24"/>
        </w:rPr>
        <w:t>NHS T</w:t>
      </w:r>
      <w:r w:rsidR="00193011" w:rsidRPr="004840C5">
        <w:rPr>
          <w:rFonts w:cs="Arial"/>
          <w:sz w:val="24"/>
        </w:rPr>
        <w:t xml:space="preserve">erms and </w:t>
      </w:r>
      <w:r w:rsidR="0079187F" w:rsidRPr="004840C5">
        <w:rPr>
          <w:rFonts w:cs="Arial"/>
          <w:sz w:val="24"/>
        </w:rPr>
        <w:t>C</w:t>
      </w:r>
      <w:r w:rsidR="00193011" w:rsidRPr="004840C5">
        <w:rPr>
          <w:rFonts w:cs="Arial"/>
          <w:sz w:val="24"/>
        </w:rPr>
        <w:t>onditions</w:t>
      </w:r>
      <w:r w:rsidR="00B00C70" w:rsidRPr="004840C5">
        <w:rPr>
          <w:rFonts w:cs="Arial"/>
          <w:sz w:val="24"/>
        </w:rPr>
        <w:t xml:space="preserve"> without further negotiation or amendment.</w:t>
      </w:r>
      <w:bookmarkEnd w:id="54"/>
    </w:p>
    <w:p w14:paraId="3440F7DF" w14:textId="77777777" w:rsidR="002F23DC" w:rsidRPr="004840C5" w:rsidRDefault="00E216BA" w:rsidP="00337295">
      <w:pPr>
        <w:pStyle w:val="Heading1"/>
        <w:spacing w:before="240" w:after="0"/>
        <w:ind w:left="709"/>
        <w:rPr>
          <w:rFonts w:cs="Arial"/>
          <w:sz w:val="24"/>
          <w:szCs w:val="24"/>
        </w:rPr>
      </w:pPr>
      <w:bookmarkStart w:id="55" w:name="_Toc403555136"/>
      <w:r w:rsidRPr="004840C5">
        <w:rPr>
          <w:rFonts w:cs="Arial"/>
          <w:sz w:val="24"/>
          <w:szCs w:val="24"/>
        </w:rPr>
        <w:t>CONSORTIA AND SUBCONTRACTORS</w:t>
      </w:r>
      <w:bookmarkEnd w:id="55"/>
      <w:r w:rsidRPr="004840C5">
        <w:rPr>
          <w:rFonts w:cs="Arial"/>
          <w:sz w:val="24"/>
          <w:szCs w:val="24"/>
        </w:rPr>
        <w:t xml:space="preserve"> </w:t>
      </w:r>
    </w:p>
    <w:p w14:paraId="3B71FCEE" w14:textId="20AF6E85" w:rsidR="00CB76D8" w:rsidRDefault="00746CCF" w:rsidP="006B54D6">
      <w:pPr>
        <w:pStyle w:val="MRNumberedHeading2"/>
        <w:rPr>
          <w:rFonts w:cs="Arial"/>
          <w:sz w:val="24"/>
        </w:rPr>
      </w:pPr>
      <w:bookmarkStart w:id="56" w:name="_Toc403555137"/>
      <w:bookmarkStart w:id="57" w:name="_Ref405453227"/>
      <w:r w:rsidRPr="004840C5">
        <w:rPr>
          <w:rFonts w:cs="Arial"/>
          <w:sz w:val="24"/>
        </w:rPr>
        <w:t>If the Bidder is a consortium or will rely on sub-contractors to deliver the contract, it must explain in its Tender precisely which entities will be the supplier.</w:t>
      </w:r>
      <w:bookmarkEnd w:id="56"/>
      <w:bookmarkEnd w:id="57"/>
      <w:r w:rsidR="00E216BA">
        <w:rPr>
          <w:rFonts w:cs="Arial"/>
          <w:sz w:val="24"/>
        </w:rPr>
        <w:t xml:space="preserve">  Consortia and Sub-contracting can support the use of SME’s in the supply chain.</w:t>
      </w:r>
    </w:p>
    <w:p w14:paraId="1F0104EA" w14:textId="77777777" w:rsidR="00746CCF" w:rsidRPr="004840C5" w:rsidRDefault="00746CCF" w:rsidP="006B54D6">
      <w:pPr>
        <w:pStyle w:val="MRNumberedHeading2"/>
        <w:rPr>
          <w:rFonts w:cs="Arial"/>
          <w:sz w:val="24"/>
        </w:rPr>
      </w:pPr>
      <w:bookmarkStart w:id="58" w:name="_Toc403555139"/>
      <w:r w:rsidRPr="004840C5">
        <w:rPr>
          <w:rFonts w:cs="Arial"/>
          <w:sz w:val="24"/>
        </w:rPr>
        <w:t>If the Bidder intends to sub-contract any material parts of the contract, it must explain which parts will be sub-con</w:t>
      </w:r>
      <w:r w:rsidR="00A60BD1" w:rsidRPr="004840C5">
        <w:rPr>
          <w:rFonts w:cs="Arial"/>
          <w:sz w:val="24"/>
        </w:rPr>
        <w:t>tracted, who the sub-contractor</w:t>
      </w:r>
      <w:r w:rsidR="00586006" w:rsidRPr="004840C5">
        <w:rPr>
          <w:rFonts w:cs="Arial"/>
          <w:sz w:val="24"/>
        </w:rPr>
        <w:t xml:space="preserve"> is, confirm</w:t>
      </w:r>
      <w:r w:rsidRPr="004840C5">
        <w:rPr>
          <w:rFonts w:cs="Arial"/>
          <w:sz w:val="24"/>
        </w:rPr>
        <w:t xml:space="preserve"> the sub-contractor has agreed terms of supply and what contractual commitment it has from the sub-contractor to deliver.</w:t>
      </w:r>
      <w:bookmarkEnd w:id="58"/>
    </w:p>
    <w:p w14:paraId="05263F4E" w14:textId="77777777" w:rsidR="002F23DC" w:rsidRPr="004840C5" w:rsidRDefault="00E216BA" w:rsidP="00337295">
      <w:pPr>
        <w:pStyle w:val="Heading1"/>
        <w:spacing w:before="240" w:after="0"/>
        <w:ind w:left="709"/>
        <w:rPr>
          <w:rFonts w:cs="Arial"/>
          <w:sz w:val="24"/>
          <w:szCs w:val="24"/>
        </w:rPr>
      </w:pPr>
      <w:bookmarkStart w:id="59" w:name="_Toc403555140"/>
      <w:r w:rsidRPr="004840C5">
        <w:rPr>
          <w:rFonts w:cs="Arial"/>
          <w:sz w:val="24"/>
          <w:szCs w:val="24"/>
        </w:rPr>
        <w:t>WARNINGS AND DISCLAIMERS</w:t>
      </w:r>
      <w:bookmarkEnd w:id="59"/>
    </w:p>
    <w:p w14:paraId="275752F4" w14:textId="77777777" w:rsidR="001B5F4F" w:rsidRPr="004840C5" w:rsidRDefault="001B5F4F" w:rsidP="006B54D6">
      <w:pPr>
        <w:pStyle w:val="MRNumberedHeading2"/>
        <w:rPr>
          <w:rFonts w:cs="Arial"/>
          <w:sz w:val="24"/>
        </w:rPr>
      </w:pPr>
      <w:bookmarkStart w:id="60" w:name="_Toc403555141"/>
      <w:r w:rsidRPr="004840C5">
        <w:rPr>
          <w:rFonts w:cs="Arial"/>
          <w:sz w:val="24"/>
        </w:rPr>
        <w:t>While the information contained in this ITT is believed to be correct at the time of issue, neither the Authority</w:t>
      </w:r>
      <w:r w:rsidR="0079187F" w:rsidRPr="004840C5">
        <w:rPr>
          <w:rFonts w:cs="Arial"/>
          <w:sz w:val="24"/>
        </w:rPr>
        <w:t xml:space="preserve"> nor</w:t>
      </w:r>
      <w:r w:rsidRPr="004840C5">
        <w:rPr>
          <w:rFonts w:cs="Arial"/>
          <w:sz w:val="24"/>
        </w:rPr>
        <w:t xml:space="preserve"> its advisors will accept any liability for its accuracy, adequacy or completeness, nor will any express or implied warranty be given. This exclusion extends to liability in relation to any </w:t>
      </w:r>
      <w:r w:rsidR="001E1DE2" w:rsidRPr="004840C5">
        <w:rPr>
          <w:rFonts w:cs="Arial"/>
          <w:sz w:val="24"/>
        </w:rPr>
        <w:t>statement</w:t>
      </w:r>
      <w:r w:rsidRPr="004840C5">
        <w:rPr>
          <w:rFonts w:cs="Arial"/>
          <w:sz w:val="24"/>
        </w:rPr>
        <w:t xml:space="preserve">, opinion or conclusion contained in or any omission from, this ITT (including its </w:t>
      </w:r>
      <w:r w:rsidR="007A3602" w:rsidRPr="004840C5">
        <w:rPr>
          <w:rFonts w:cs="Arial"/>
          <w:sz w:val="24"/>
        </w:rPr>
        <w:lastRenderedPageBreak/>
        <w:t>annexes</w:t>
      </w:r>
      <w:r w:rsidRPr="004840C5">
        <w:rPr>
          <w:rFonts w:cs="Arial"/>
          <w:sz w:val="24"/>
        </w:rPr>
        <w:t xml:space="preserve">) and in respect of any other written or oral communication transmitted (or otherwise made available) to any </w:t>
      </w:r>
      <w:r w:rsidR="00785DDF" w:rsidRPr="004840C5">
        <w:rPr>
          <w:rFonts w:cs="Arial"/>
          <w:sz w:val="24"/>
        </w:rPr>
        <w:t>Bidder</w:t>
      </w:r>
      <w:r w:rsidRPr="004840C5">
        <w:rPr>
          <w:rFonts w:cs="Arial"/>
          <w:sz w:val="24"/>
        </w:rPr>
        <w:t>. This exclusion does not extend to any fraudulent misrepresentation made by or on behalf of the Authority.</w:t>
      </w:r>
      <w:bookmarkEnd w:id="60"/>
    </w:p>
    <w:p w14:paraId="5C161648" w14:textId="77777777" w:rsidR="001B5F4F" w:rsidRPr="004840C5" w:rsidRDefault="001B5F4F" w:rsidP="006B54D6">
      <w:pPr>
        <w:pStyle w:val="MRNumberedHeading2"/>
        <w:rPr>
          <w:rFonts w:cs="Arial"/>
          <w:sz w:val="24"/>
        </w:rPr>
      </w:pPr>
      <w:bookmarkStart w:id="61" w:name="_Toc403555142"/>
      <w:r w:rsidRPr="004840C5">
        <w:rPr>
          <w:rFonts w:cs="Arial"/>
          <w:sz w:val="24"/>
        </w:rPr>
        <w:t xml:space="preserve">If a </w:t>
      </w:r>
      <w:r w:rsidR="00785DDF" w:rsidRPr="004840C5">
        <w:rPr>
          <w:rFonts w:cs="Arial"/>
          <w:sz w:val="24"/>
        </w:rPr>
        <w:t>Bidder</w:t>
      </w:r>
      <w:r w:rsidR="008E6BB3" w:rsidRPr="004840C5">
        <w:rPr>
          <w:rFonts w:cs="Arial"/>
          <w:sz w:val="24"/>
        </w:rPr>
        <w:t xml:space="preserve"> proposes to enter into a c</w:t>
      </w:r>
      <w:r w:rsidRPr="004840C5">
        <w:rPr>
          <w:rFonts w:cs="Arial"/>
          <w:sz w:val="24"/>
        </w:rPr>
        <w:t>ontract with the Authority, it must rely on its own enquiries and on the terms</w:t>
      </w:r>
      <w:r w:rsidR="003A031F" w:rsidRPr="004840C5">
        <w:rPr>
          <w:rFonts w:cs="Arial"/>
          <w:sz w:val="24"/>
        </w:rPr>
        <w:t xml:space="preserve"> and conditions set out in the c</w:t>
      </w:r>
      <w:r w:rsidRPr="004840C5">
        <w:rPr>
          <w:rFonts w:cs="Arial"/>
          <w:sz w:val="24"/>
        </w:rPr>
        <w:t>ontract(s) (as and when finally executed), subject to the limitations and restrictions specified in it.</w:t>
      </w:r>
      <w:bookmarkEnd w:id="61"/>
    </w:p>
    <w:p w14:paraId="5661B879" w14:textId="77777777" w:rsidR="001B5F4F" w:rsidRPr="004840C5" w:rsidRDefault="001B5F4F" w:rsidP="006B54D6">
      <w:pPr>
        <w:pStyle w:val="MRNumberedHeading2"/>
        <w:rPr>
          <w:rFonts w:cs="Arial"/>
          <w:sz w:val="24"/>
        </w:rPr>
      </w:pPr>
      <w:bookmarkStart w:id="62" w:name="_Toc403555143"/>
      <w:r w:rsidRPr="004840C5">
        <w:rPr>
          <w:rFonts w:cs="Arial"/>
          <w:sz w:val="24"/>
        </w:rPr>
        <w:t>Neither the issue of this ITT, nor any of the information presented in it, should be regarded as a commitment or representation on the part of the Authority (or any other person) to enter into a contractual arrangement.</w:t>
      </w:r>
      <w:bookmarkEnd w:id="62"/>
    </w:p>
    <w:p w14:paraId="7DEEDE82" w14:textId="77777777" w:rsidR="002F23DC" w:rsidRPr="004840C5" w:rsidRDefault="00E216BA" w:rsidP="00337295">
      <w:pPr>
        <w:pStyle w:val="Heading1"/>
        <w:spacing w:before="240" w:after="0"/>
        <w:ind w:left="709"/>
        <w:rPr>
          <w:rFonts w:cs="Arial"/>
          <w:sz w:val="24"/>
          <w:szCs w:val="24"/>
        </w:rPr>
      </w:pPr>
      <w:bookmarkStart w:id="63" w:name="_Toc403555144"/>
      <w:r w:rsidRPr="004840C5">
        <w:rPr>
          <w:rFonts w:cs="Arial"/>
          <w:sz w:val="24"/>
          <w:szCs w:val="24"/>
        </w:rPr>
        <w:t>FREEDOM OF INFORMATION ACT 2000 AND ENVIRONMENTAL INFORMATION REGULATIONS 2004</w:t>
      </w:r>
      <w:bookmarkEnd w:id="63"/>
    </w:p>
    <w:p w14:paraId="4FDB1849" w14:textId="77777777" w:rsidR="001664D9" w:rsidRPr="004840C5" w:rsidRDefault="001664D9" w:rsidP="006B54D6">
      <w:pPr>
        <w:pStyle w:val="MRNumberedHeading2"/>
        <w:rPr>
          <w:rFonts w:cs="Arial"/>
          <w:sz w:val="24"/>
        </w:rPr>
      </w:pPr>
      <w:bookmarkStart w:id="64" w:name="_Toc403555145"/>
      <w:r w:rsidRPr="004840C5">
        <w:rPr>
          <w:rFonts w:cs="Arial"/>
          <w:sz w:val="24"/>
        </w:rPr>
        <w:t>As a public body, the Authority</w:t>
      </w:r>
      <w:r w:rsidR="003219DA" w:rsidRPr="004840C5">
        <w:rPr>
          <w:rFonts w:cs="Arial"/>
          <w:sz w:val="24"/>
        </w:rPr>
        <w:t xml:space="preserve"> is subject to, and must comply</w:t>
      </w:r>
      <w:r w:rsidRPr="004840C5">
        <w:rPr>
          <w:rFonts w:cs="Arial"/>
          <w:sz w:val="24"/>
        </w:rPr>
        <w:t xml:space="preserve"> with</w:t>
      </w:r>
      <w:r w:rsidR="003219DA" w:rsidRPr="004840C5">
        <w:rPr>
          <w:rFonts w:cs="Arial"/>
          <w:sz w:val="24"/>
        </w:rPr>
        <w:t>, the</w:t>
      </w:r>
      <w:r w:rsidRPr="004840C5">
        <w:rPr>
          <w:rFonts w:cs="Arial"/>
          <w:sz w:val="24"/>
        </w:rPr>
        <w:t xml:space="preserve"> Freedom of Information Act 2000 ("</w:t>
      </w:r>
      <w:r w:rsidRPr="004840C5">
        <w:rPr>
          <w:rFonts w:cs="Arial"/>
          <w:b/>
          <w:bCs/>
          <w:sz w:val="24"/>
        </w:rPr>
        <w:t>FOIA</w:t>
      </w:r>
      <w:r w:rsidRPr="004840C5">
        <w:rPr>
          <w:rFonts w:cs="Arial"/>
          <w:bCs/>
          <w:sz w:val="24"/>
        </w:rPr>
        <w:t>"</w:t>
      </w:r>
      <w:bookmarkStart w:id="65" w:name="_Ref149547605"/>
      <w:r w:rsidR="00F10ACE" w:rsidRPr="004840C5">
        <w:rPr>
          <w:rFonts w:cs="Arial"/>
          <w:sz w:val="24"/>
        </w:rPr>
        <w:t xml:space="preserve">) </w:t>
      </w:r>
      <w:r w:rsidR="00B80A50" w:rsidRPr="004840C5">
        <w:rPr>
          <w:rFonts w:cs="Arial"/>
          <w:sz w:val="24"/>
        </w:rPr>
        <w:t>and the Environmental Information Regulations 2004 ("</w:t>
      </w:r>
      <w:r w:rsidR="00B80A50" w:rsidRPr="004840C5">
        <w:rPr>
          <w:rFonts w:cs="Arial"/>
          <w:b/>
          <w:sz w:val="24"/>
        </w:rPr>
        <w:t>EIR</w:t>
      </w:r>
      <w:r w:rsidR="00B80A50" w:rsidRPr="004840C5">
        <w:rPr>
          <w:rFonts w:cs="Arial"/>
          <w:sz w:val="24"/>
        </w:rPr>
        <w:t>")</w:t>
      </w:r>
      <w:r w:rsidR="00F10ACE" w:rsidRPr="004840C5">
        <w:rPr>
          <w:rFonts w:cs="Arial"/>
          <w:sz w:val="24"/>
        </w:rPr>
        <w:t>. T</w:t>
      </w:r>
      <w:r w:rsidRPr="004840C5">
        <w:rPr>
          <w:rFonts w:cs="Arial"/>
          <w:sz w:val="24"/>
        </w:rPr>
        <w:t>he Authority may</w:t>
      </w:r>
      <w:r w:rsidR="00B80A50" w:rsidRPr="004840C5">
        <w:rPr>
          <w:rFonts w:cs="Arial"/>
          <w:sz w:val="24"/>
        </w:rPr>
        <w:t xml:space="preserve"> therefore</w:t>
      </w:r>
      <w:r w:rsidRPr="004840C5">
        <w:rPr>
          <w:rFonts w:cs="Arial"/>
          <w:sz w:val="24"/>
        </w:rPr>
        <w:t xml:space="preserve"> be required to disclose information submitted by the </w:t>
      </w:r>
      <w:r w:rsidR="00785DDF" w:rsidRPr="004840C5">
        <w:rPr>
          <w:rFonts w:cs="Arial"/>
          <w:sz w:val="24"/>
        </w:rPr>
        <w:t>Bidder</w:t>
      </w:r>
      <w:r w:rsidRPr="004840C5">
        <w:rPr>
          <w:rFonts w:cs="Arial"/>
          <w:sz w:val="24"/>
        </w:rPr>
        <w:t>.</w:t>
      </w:r>
      <w:bookmarkEnd w:id="64"/>
      <w:r w:rsidRPr="004840C5">
        <w:rPr>
          <w:rFonts w:cs="Arial"/>
          <w:sz w:val="24"/>
        </w:rPr>
        <w:t xml:space="preserve"> </w:t>
      </w:r>
      <w:bookmarkEnd w:id="65"/>
    </w:p>
    <w:p w14:paraId="233F9A7D" w14:textId="77777777" w:rsidR="001664D9" w:rsidRPr="004840C5" w:rsidRDefault="0079187F" w:rsidP="006B54D6">
      <w:pPr>
        <w:pStyle w:val="MRNumberedHeading2"/>
        <w:rPr>
          <w:rFonts w:cs="Arial"/>
          <w:sz w:val="24"/>
        </w:rPr>
      </w:pPr>
      <w:bookmarkStart w:id="66" w:name="_Toc403555147"/>
      <w:r w:rsidRPr="004840C5">
        <w:rPr>
          <w:rFonts w:cs="Arial"/>
          <w:sz w:val="24"/>
        </w:rPr>
        <w:t xml:space="preserve">If a Bidder considers any part of its Tender to be confidential or commercially sensitive, it must complete </w:t>
      </w:r>
      <w:r w:rsidR="007A3602" w:rsidRPr="004840C5">
        <w:rPr>
          <w:rFonts w:cs="Arial"/>
          <w:sz w:val="24"/>
        </w:rPr>
        <w:t>Annex B5</w:t>
      </w:r>
      <w:r w:rsidR="008852C8" w:rsidRPr="004840C5">
        <w:rPr>
          <w:rFonts w:cs="Arial"/>
          <w:sz w:val="24"/>
        </w:rPr>
        <w:t xml:space="preserve"> to </w:t>
      </w:r>
      <w:r w:rsidR="00DE48E3" w:rsidRPr="004840C5">
        <w:rPr>
          <w:rFonts w:cs="Arial"/>
          <w:sz w:val="24"/>
        </w:rPr>
        <w:t>Section B</w:t>
      </w:r>
      <w:r w:rsidR="008852C8" w:rsidRPr="004840C5">
        <w:rPr>
          <w:rFonts w:cs="Arial"/>
          <w:sz w:val="24"/>
        </w:rPr>
        <w:t xml:space="preserve"> of this ITT</w:t>
      </w:r>
      <w:r w:rsidR="001664D9" w:rsidRPr="004840C5">
        <w:rPr>
          <w:rFonts w:cs="Arial"/>
          <w:sz w:val="24"/>
        </w:rPr>
        <w:t xml:space="preserve">, </w:t>
      </w:r>
      <w:r w:rsidR="00912243" w:rsidRPr="004840C5">
        <w:rPr>
          <w:rFonts w:cs="Arial"/>
          <w:sz w:val="24"/>
        </w:rPr>
        <w:t xml:space="preserve">with a statement of which exemptions are relevant under FOIA and/or </w:t>
      </w:r>
      <w:r w:rsidRPr="004840C5">
        <w:rPr>
          <w:rFonts w:cs="Arial"/>
          <w:sz w:val="24"/>
        </w:rPr>
        <w:t xml:space="preserve">the </w:t>
      </w:r>
      <w:r w:rsidR="00586006" w:rsidRPr="004840C5">
        <w:rPr>
          <w:rFonts w:cs="Arial"/>
          <w:sz w:val="24"/>
        </w:rPr>
        <w:t>EIR</w:t>
      </w:r>
      <w:r w:rsidR="004834F5" w:rsidRPr="004840C5">
        <w:rPr>
          <w:rFonts w:cs="Arial"/>
          <w:sz w:val="24"/>
        </w:rPr>
        <w:t>.</w:t>
      </w:r>
      <w:bookmarkEnd w:id="66"/>
    </w:p>
    <w:p w14:paraId="5A166B73" w14:textId="77777777" w:rsidR="001664D9" w:rsidRPr="004840C5" w:rsidRDefault="001664D9" w:rsidP="006B54D6">
      <w:pPr>
        <w:pStyle w:val="MRNumberedHeading2"/>
        <w:rPr>
          <w:rFonts w:cs="Arial"/>
          <w:sz w:val="24"/>
        </w:rPr>
      </w:pPr>
      <w:bookmarkStart w:id="67" w:name="_Ref149547621"/>
      <w:bookmarkStart w:id="68" w:name="_Toc403555148"/>
      <w:r w:rsidRPr="004840C5">
        <w:rPr>
          <w:rFonts w:cs="Arial"/>
          <w:sz w:val="24"/>
        </w:rPr>
        <w:t xml:space="preserve">Where a </w:t>
      </w:r>
      <w:r w:rsidR="00785DDF" w:rsidRPr="004840C5">
        <w:rPr>
          <w:rFonts w:cs="Arial"/>
          <w:sz w:val="24"/>
        </w:rPr>
        <w:t>Bidder</w:t>
      </w:r>
      <w:r w:rsidRPr="004840C5">
        <w:rPr>
          <w:rFonts w:cs="Arial"/>
          <w:sz w:val="24"/>
        </w:rPr>
        <w:t xml:space="preserve"> identifies information as commercially sensitive, the Authority will take those views into account.  </w:t>
      </w:r>
      <w:r w:rsidR="00E7163F" w:rsidRPr="004840C5">
        <w:rPr>
          <w:rFonts w:cs="Arial"/>
          <w:sz w:val="24"/>
        </w:rPr>
        <w:t>Bidders</w:t>
      </w:r>
      <w:r w:rsidRPr="004840C5">
        <w:rPr>
          <w:rFonts w:cs="Arial"/>
          <w:sz w:val="24"/>
        </w:rPr>
        <w:t xml:space="preserve"> should note, however, that, even where information is identified as commercially sensitive, the Authority may </w:t>
      </w:r>
      <w:r w:rsidR="00F10ACE" w:rsidRPr="004840C5">
        <w:rPr>
          <w:rFonts w:cs="Arial"/>
          <w:sz w:val="24"/>
        </w:rPr>
        <w:t xml:space="preserve">be </w:t>
      </w:r>
      <w:r w:rsidRPr="004840C5">
        <w:rPr>
          <w:rFonts w:cs="Arial"/>
          <w:sz w:val="24"/>
        </w:rPr>
        <w:t>require</w:t>
      </w:r>
      <w:r w:rsidR="00F10ACE" w:rsidRPr="004840C5">
        <w:rPr>
          <w:rFonts w:cs="Arial"/>
          <w:sz w:val="24"/>
        </w:rPr>
        <w:t>d to</w:t>
      </w:r>
      <w:r w:rsidRPr="004840C5">
        <w:rPr>
          <w:rFonts w:cs="Arial"/>
          <w:sz w:val="24"/>
        </w:rPr>
        <w:t xml:space="preserve"> disclose such information in accordance with FOIA or the EIR.  Accordingly, the Authority cannot guarantee that </w:t>
      </w:r>
      <w:r w:rsidR="001C747B" w:rsidRPr="004840C5">
        <w:rPr>
          <w:rFonts w:cs="Arial"/>
          <w:sz w:val="24"/>
        </w:rPr>
        <w:t>it will withhold</w:t>
      </w:r>
      <w:r w:rsidRPr="004840C5">
        <w:rPr>
          <w:rFonts w:cs="Arial"/>
          <w:sz w:val="24"/>
        </w:rPr>
        <w:t xml:space="preserve"> inform</w:t>
      </w:r>
      <w:r w:rsidR="001C747B" w:rsidRPr="004840C5">
        <w:rPr>
          <w:rFonts w:cs="Arial"/>
          <w:sz w:val="24"/>
        </w:rPr>
        <w:t>ation marked ‘confidential’, '</w:t>
      </w:r>
      <w:r w:rsidRPr="004840C5">
        <w:rPr>
          <w:rFonts w:cs="Arial"/>
          <w:sz w:val="24"/>
        </w:rPr>
        <w:t>commer</w:t>
      </w:r>
      <w:r w:rsidR="001C747B" w:rsidRPr="004840C5">
        <w:rPr>
          <w:rFonts w:cs="Arial"/>
          <w:sz w:val="24"/>
        </w:rPr>
        <w:t>cially sensitive'</w:t>
      </w:r>
      <w:r w:rsidRPr="004840C5">
        <w:rPr>
          <w:rFonts w:cs="Arial"/>
          <w:sz w:val="24"/>
        </w:rPr>
        <w:t xml:space="preserve"> </w:t>
      </w:r>
      <w:bookmarkEnd w:id="67"/>
      <w:r w:rsidR="001C747B" w:rsidRPr="004840C5">
        <w:rPr>
          <w:rFonts w:cs="Arial"/>
          <w:sz w:val="24"/>
        </w:rPr>
        <w:t>or otherwise exempt.</w:t>
      </w:r>
      <w:bookmarkEnd w:id="68"/>
    </w:p>
    <w:p w14:paraId="292503E7" w14:textId="77777777" w:rsidR="00491808" w:rsidRPr="004840C5" w:rsidRDefault="00E216BA" w:rsidP="00337295">
      <w:pPr>
        <w:pStyle w:val="Heading1"/>
        <w:spacing w:before="240" w:after="0"/>
        <w:ind w:left="709"/>
        <w:rPr>
          <w:rFonts w:cs="Arial"/>
          <w:sz w:val="24"/>
          <w:szCs w:val="24"/>
        </w:rPr>
      </w:pPr>
      <w:bookmarkStart w:id="69" w:name="_Toc403555149"/>
      <w:r w:rsidRPr="004840C5">
        <w:rPr>
          <w:rFonts w:cs="Arial"/>
          <w:sz w:val="24"/>
          <w:szCs w:val="24"/>
        </w:rPr>
        <w:t>PUBLICITY</w:t>
      </w:r>
      <w:bookmarkEnd w:id="69"/>
    </w:p>
    <w:p w14:paraId="0C1388B1" w14:textId="77777777" w:rsidR="00491808" w:rsidRPr="004840C5" w:rsidRDefault="00645517" w:rsidP="006B54D6">
      <w:pPr>
        <w:pStyle w:val="MRNumberedHeading2"/>
        <w:rPr>
          <w:rFonts w:cs="Arial"/>
          <w:sz w:val="24"/>
        </w:rPr>
      </w:pPr>
      <w:bookmarkStart w:id="70" w:name="_Toc403555150"/>
      <w:r w:rsidRPr="004840C5">
        <w:rPr>
          <w:rFonts w:cs="Arial"/>
          <w:sz w:val="24"/>
        </w:rPr>
        <w:t xml:space="preserve">No publicity regarding the </w:t>
      </w:r>
      <w:r w:rsidR="0079187F" w:rsidRPr="004840C5">
        <w:rPr>
          <w:rFonts w:cs="Arial"/>
          <w:sz w:val="24"/>
        </w:rPr>
        <w:t>procurement</w:t>
      </w:r>
      <w:r w:rsidRPr="004840C5">
        <w:rPr>
          <w:rFonts w:cs="Arial"/>
          <w:sz w:val="24"/>
        </w:rPr>
        <w:t xml:space="preserve"> or the award of any c</w:t>
      </w:r>
      <w:r w:rsidR="00491808" w:rsidRPr="004840C5">
        <w:rPr>
          <w:rFonts w:cs="Arial"/>
          <w:sz w:val="24"/>
        </w:rPr>
        <w:t xml:space="preserve">ontract will be permitted unless and until the Authority has given express written consent to the relevant communication. </w:t>
      </w:r>
      <w:bookmarkEnd w:id="70"/>
    </w:p>
    <w:p w14:paraId="646FA49F" w14:textId="77777777" w:rsidR="00491808" w:rsidRPr="004840C5" w:rsidRDefault="00CA552C" w:rsidP="00337295">
      <w:pPr>
        <w:pStyle w:val="Heading1"/>
        <w:spacing w:before="240" w:after="0"/>
        <w:ind w:left="709"/>
        <w:rPr>
          <w:rFonts w:cs="Arial"/>
          <w:sz w:val="24"/>
          <w:szCs w:val="24"/>
        </w:rPr>
      </w:pPr>
      <w:bookmarkStart w:id="71" w:name="a699927"/>
      <w:bookmarkStart w:id="72" w:name="_Toc403555151"/>
      <w:bookmarkEnd w:id="71"/>
      <w:r w:rsidRPr="004840C5">
        <w:rPr>
          <w:rFonts w:cs="Arial"/>
          <w:sz w:val="24"/>
          <w:szCs w:val="24"/>
        </w:rPr>
        <w:t>BIDDER CONDUCT AND CONFLICTS OF INTEREST</w:t>
      </w:r>
      <w:bookmarkEnd w:id="72"/>
    </w:p>
    <w:p w14:paraId="2A0B5C0D" w14:textId="77777777" w:rsidR="00491808" w:rsidRPr="004840C5" w:rsidRDefault="00491808" w:rsidP="006B54D6">
      <w:pPr>
        <w:pStyle w:val="MRNumberedHeading2"/>
        <w:rPr>
          <w:rFonts w:cs="Arial"/>
          <w:sz w:val="24"/>
        </w:rPr>
      </w:pPr>
      <w:bookmarkStart w:id="73" w:name="_Toc403555152"/>
      <w:r w:rsidRPr="004840C5">
        <w:rPr>
          <w:rFonts w:cs="Arial"/>
          <w:sz w:val="24"/>
        </w:rPr>
        <w:t xml:space="preserve">Any attempt by </w:t>
      </w:r>
      <w:r w:rsidR="00E7163F" w:rsidRPr="004840C5">
        <w:rPr>
          <w:rFonts w:cs="Arial"/>
          <w:sz w:val="24"/>
        </w:rPr>
        <w:t>Bidders</w:t>
      </w:r>
      <w:r w:rsidRPr="004840C5">
        <w:rPr>
          <w:rFonts w:cs="Arial"/>
          <w:sz w:val="24"/>
        </w:rPr>
        <w:t xml:space="preserve"> or their advisors to influence the contract award process in any way may result in the </w:t>
      </w:r>
      <w:r w:rsidR="00785DDF" w:rsidRPr="004840C5">
        <w:rPr>
          <w:rFonts w:cs="Arial"/>
          <w:sz w:val="24"/>
        </w:rPr>
        <w:t>Bidder</w:t>
      </w:r>
      <w:r w:rsidRPr="004840C5">
        <w:rPr>
          <w:rFonts w:cs="Arial"/>
          <w:sz w:val="24"/>
        </w:rPr>
        <w:t xml:space="preserve"> being disqualified. Specifically, </w:t>
      </w:r>
      <w:r w:rsidR="00E7163F" w:rsidRPr="004840C5">
        <w:rPr>
          <w:rFonts w:cs="Arial"/>
          <w:sz w:val="24"/>
        </w:rPr>
        <w:t>Bidders</w:t>
      </w:r>
      <w:r w:rsidRPr="004840C5">
        <w:rPr>
          <w:rFonts w:cs="Arial"/>
          <w:sz w:val="24"/>
        </w:rPr>
        <w:t xml:space="preserve"> shall not directly or indirectly at any time:</w:t>
      </w:r>
      <w:bookmarkEnd w:id="73"/>
    </w:p>
    <w:p w14:paraId="10D734F8" w14:textId="77777777" w:rsidR="00491808" w:rsidRPr="004840C5" w:rsidRDefault="00645517" w:rsidP="002D6116">
      <w:pPr>
        <w:pStyle w:val="MRNumberedHeading3"/>
        <w:numPr>
          <w:ilvl w:val="2"/>
          <w:numId w:val="23"/>
        </w:numPr>
        <w:tabs>
          <w:tab w:val="clear" w:pos="2214"/>
          <w:tab w:val="num" w:pos="1794"/>
        </w:tabs>
        <w:spacing w:line="240" w:lineRule="auto"/>
        <w:ind w:left="1702" w:hanging="851"/>
        <w:jc w:val="both"/>
        <w:rPr>
          <w:rFonts w:cs="Arial"/>
          <w:bCs/>
          <w:sz w:val="24"/>
        </w:rPr>
      </w:pPr>
      <w:r w:rsidRPr="004840C5">
        <w:rPr>
          <w:rFonts w:cs="Arial"/>
          <w:bCs/>
          <w:sz w:val="24"/>
        </w:rPr>
        <w:t>d</w:t>
      </w:r>
      <w:r w:rsidR="00491808" w:rsidRPr="004840C5">
        <w:rPr>
          <w:rFonts w:cs="Arial"/>
          <w:bCs/>
          <w:sz w:val="24"/>
        </w:rPr>
        <w:t>evise or amend the content of their Tender in accordance with any agreement or arrangement with any other person, other than in good faith with a person who is a proposed partner, supplier, consortiu</w:t>
      </w:r>
      <w:r w:rsidRPr="004840C5">
        <w:rPr>
          <w:rFonts w:cs="Arial"/>
          <w:bCs/>
          <w:sz w:val="24"/>
        </w:rPr>
        <w:t xml:space="preserve">m member or provider of finance; </w:t>
      </w:r>
    </w:p>
    <w:p w14:paraId="2B17C432" w14:textId="77777777" w:rsidR="00491808" w:rsidRPr="004840C5" w:rsidRDefault="00645517" w:rsidP="002D6116">
      <w:pPr>
        <w:pStyle w:val="MRNumberedHeading3"/>
        <w:numPr>
          <w:ilvl w:val="2"/>
          <w:numId w:val="23"/>
        </w:numPr>
        <w:tabs>
          <w:tab w:val="clear" w:pos="2214"/>
          <w:tab w:val="num" w:pos="1794"/>
        </w:tabs>
        <w:spacing w:line="240" w:lineRule="auto"/>
        <w:ind w:left="1702" w:hanging="851"/>
        <w:jc w:val="both"/>
        <w:rPr>
          <w:rFonts w:cs="Arial"/>
          <w:bCs/>
          <w:sz w:val="24"/>
        </w:rPr>
      </w:pPr>
      <w:r w:rsidRPr="004840C5">
        <w:rPr>
          <w:rFonts w:cs="Arial"/>
          <w:bCs/>
          <w:sz w:val="24"/>
        </w:rPr>
        <w:t>e</w:t>
      </w:r>
      <w:r w:rsidR="00491808" w:rsidRPr="004840C5">
        <w:rPr>
          <w:rFonts w:cs="Arial"/>
          <w:bCs/>
          <w:sz w:val="24"/>
        </w:rPr>
        <w:t>nter into any agreement or arrangement with any other person as to th</w:t>
      </w:r>
      <w:r w:rsidR="00336D0E" w:rsidRPr="004840C5">
        <w:rPr>
          <w:rFonts w:cs="Arial"/>
          <w:bCs/>
          <w:sz w:val="24"/>
        </w:rPr>
        <w:t>e form or content of any other T</w:t>
      </w:r>
      <w:r w:rsidR="00491808" w:rsidRPr="004840C5">
        <w:rPr>
          <w:rFonts w:cs="Arial"/>
          <w:bCs/>
          <w:sz w:val="24"/>
        </w:rPr>
        <w:t xml:space="preserve">ender, or offer to pay any sum of </w:t>
      </w:r>
      <w:r w:rsidR="00491808" w:rsidRPr="004840C5">
        <w:rPr>
          <w:rFonts w:cs="Arial"/>
          <w:bCs/>
          <w:sz w:val="24"/>
        </w:rPr>
        <w:lastRenderedPageBreak/>
        <w:t>money or valuable consideration to any person to effect changes to the form</w:t>
      </w:r>
      <w:r w:rsidR="00CE2FEF" w:rsidRPr="004840C5">
        <w:rPr>
          <w:rFonts w:cs="Arial"/>
          <w:bCs/>
          <w:sz w:val="24"/>
        </w:rPr>
        <w:t xml:space="preserve"> or content of any o</w:t>
      </w:r>
      <w:r w:rsidR="00336D0E" w:rsidRPr="004840C5">
        <w:rPr>
          <w:rFonts w:cs="Arial"/>
          <w:bCs/>
          <w:sz w:val="24"/>
        </w:rPr>
        <w:t>ther T</w:t>
      </w:r>
      <w:r w:rsidRPr="004840C5">
        <w:rPr>
          <w:rFonts w:cs="Arial"/>
          <w:bCs/>
          <w:sz w:val="24"/>
        </w:rPr>
        <w:t xml:space="preserve">ender; </w:t>
      </w:r>
    </w:p>
    <w:p w14:paraId="49CE6B2F" w14:textId="77777777" w:rsidR="00491808" w:rsidRPr="004840C5" w:rsidRDefault="00645517" w:rsidP="002D6116">
      <w:pPr>
        <w:pStyle w:val="MRNumberedHeading3"/>
        <w:numPr>
          <w:ilvl w:val="2"/>
          <w:numId w:val="23"/>
        </w:numPr>
        <w:tabs>
          <w:tab w:val="clear" w:pos="2214"/>
          <w:tab w:val="num" w:pos="1794"/>
        </w:tabs>
        <w:spacing w:line="240" w:lineRule="auto"/>
        <w:ind w:left="1702" w:hanging="851"/>
        <w:jc w:val="both"/>
        <w:rPr>
          <w:rFonts w:cs="Arial"/>
          <w:bCs/>
          <w:sz w:val="24"/>
        </w:rPr>
      </w:pPr>
      <w:r w:rsidRPr="004840C5">
        <w:rPr>
          <w:rFonts w:cs="Arial"/>
          <w:bCs/>
          <w:sz w:val="24"/>
        </w:rPr>
        <w:t>e</w:t>
      </w:r>
      <w:r w:rsidR="00491808" w:rsidRPr="004840C5">
        <w:rPr>
          <w:rFonts w:cs="Arial"/>
          <w:bCs/>
          <w:sz w:val="24"/>
        </w:rPr>
        <w:t xml:space="preserve">nter into any agreement or arrangement with any other person that has the effect of prohibiting or excluding that </w:t>
      </w:r>
      <w:r w:rsidR="00336D0E" w:rsidRPr="004840C5">
        <w:rPr>
          <w:rFonts w:cs="Arial"/>
          <w:bCs/>
          <w:sz w:val="24"/>
        </w:rPr>
        <w:t>person from submitting a T</w:t>
      </w:r>
      <w:r w:rsidRPr="004840C5">
        <w:rPr>
          <w:rFonts w:cs="Arial"/>
          <w:bCs/>
          <w:sz w:val="24"/>
        </w:rPr>
        <w:t>ender;</w:t>
      </w:r>
    </w:p>
    <w:p w14:paraId="0EF2CCAF" w14:textId="77777777" w:rsidR="00491808" w:rsidRPr="004840C5" w:rsidRDefault="00645517" w:rsidP="002D6116">
      <w:pPr>
        <w:pStyle w:val="MRNumberedHeading3"/>
        <w:numPr>
          <w:ilvl w:val="2"/>
          <w:numId w:val="23"/>
        </w:numPr>
        <w:tabs>
          <w:tab w:val="clear" w:pos="2214"/>
          <w:tab w:val="num" w:pos="1794"/>
        </w:tabs>
        <w:spacing w:line="240" w:lineRule="auto"/>
        <w:ind w:left="1702" w:hanging="851"/>
        <w:jc w:val="both"/>
        <w:rPr>
          <w:rFonts w:cs="Arial"/>
          <w:bCs/>
          <w:sz w:val="24"/>
        </w:rPr>
      </w:pPr>
      <w:r w:rsidRPr="004840C5">
        <w:rPr>
          <w:rFonts w:cs="Arial"/>
          <w:bCs/>
          <w:sz w:val="24"/>
        </w:rPr>
        <w:t>c</w:t>
      </w:r>
      <w:r w:rsidR="00491808" w:rsidRPr="004840C5">
        <w:rPr>
          <w:rFonts w:cs="Arial"/>
          <w:bCs/>
          <w:sz w:val="24"/>
        </w:rPr>
        <w:t xml:space="preserve">anvass the Authority or any employees or agents of the Authority </w:t>
      </w:r>
      <w:r w:rsidRPr="004840C5">
        <w:rPr>
          <w:rFonts w:cs="Arial"/>
          <w:bCs/>
          <w:sz w:val="24"/>
        </w:rPr>
        <w:t>in relation to this procurement; and/or</w:t>
      </w:r>
    </w:p>
    <w:p w14:paraId="13A30A8D" w14:textId="77777777" w:rsidR="00645517" w:rsidRPr="004840C5" w:rsidRDefault="00645517" w:rsidP="002D6116">
      <w:pPr>
        <w:pStyle w:val="MRNumberedHeading3"/>
        <w:numPr>
          <w:ilvl w:val="2"/>
          <w:numId w:val="23"/>
        </w:numPr>
        <w:tabs>
          <w:tab w:val="clear" w:pos="2214"/>
          <w:tab w:val="num" w:pos="1794"/>
        </w:tabs>
        <w:spacing w:line="240" w:lineRule="auto"/>
        <w:ind w:left="1702" w:hanging="851"/>
        <w:jc w:val="both"/>
        <w:rPr>
          <w:rFonts w:cs="Arial"/>
          <w:bCs/>
          <w:sz w:val="24"/>
        </w:rPr>
      </w:pPr>
      <w:proofErr w:type="gramStart"/>
      <w:r w:rsidRPr="004840C5">
        <w:rPr>
          <w:rFonts w:cs="Arial"/>
          <w:bCs/>
          <w:sz w:val="24"/>
        </w:rPr>
        <w:t>a</w:t>
      </w:r>
      <w:r w:rsidR="00491808" w:rsidRPr="004840C5">
        <w:rPr>
          <w:rFonts w:cs="Arial"/>
          <w:bCs/>
          <w:sz w:val="24"/>
        </w:rPr>
        <w:t>ttempt</w:t>
      </w:r>
      <w:proofErr w:type="gramEnd"/>
      <w:r w:rsidR="00491808" w:rsidRPr="004840C5">
        <w:rPr>
          <w:rFonts w:cs="Arial"/>
          <w:bCs/>
          <w:sz w:val="24"/>
        </w:rPr>
        <w:t xml:space="preserve"> to obtain information from any of the employees or agents of the Authority or their advisors concerning another </w:t>
      </w:r>
      <w:r w:rsidR="00CE2FEF" w:rsidRPr="004840C5">
        <w:rPr>
          <w:rFonts w:cs="Arial"/>
          <w:bCs/>
          <w:sz w:val="24"/>
        </w:rPr>
        <w:t>b</w:t>
      </w:r>
      <w:r w:rsidR="00785DDF" w:rsidRPr="004840C5">
        <w:rPr>
          <w:rFonts w:cs="Arial"/>
          <w:bCs/>
          <w:sz w:val="24"/>
        </w:rPr>
        <w:t>idder</w:t>
      </w:r>
      <w:r w:rsidR="00336D0E" w:rsidRPr="004840C5">
        <w:rPr>
          <w:rFonts w:cs="Arial"/>
          <w:bCs/>
          <w:sz w:val="24"/>
        </w:rPr>
        <w:t xml:space="preserve"> or T</w:t>
      </w:r>
      <w:r w:rsidR="00491808" w:rsidRPr="004840C5">
        <w:rPr>
          <w:rFonts w:cs="Arial"/>
          <w:bCs/>
          <w:sz w:val="24"/>
        </w:rPr>
        <w:t>ender</w:t>
      </w:r>
      <w:r w:rsidR="00F10ACE" w:rsidRPr="004840C5">
        <w:rPr>
          <w:rFonts w:cs="Arial"/>
          <w:bCs/>
          <w:sz w:val="24"/>
        </w:rPr>
        <w:t xml:space="preserve"> (except for debrief information requests made through the </w:t>
      </w:r>
      <w:r w:rsidR="0050545F" w:rsidRPr="004840C5">
        <w:rPr>
          <w:rFonts w:cs="Arial"/>
          <w:bCs/>
          <w:sz w:val="24"/>
        </w:rPr>
        <w:t xml:space="preserve">e-Tendering </w:t>
      </w:r>
      <w:r w:rsidR="004230E7" w:rsidRPr="004840C5">
        <w:rPr>
          <w:rFonts w:cs="Arial"/>
          <w:bCs/>
          <w:sz w:val="24"/>
        </w:rPr>
        <w:t>Portal</w:t>
      </w:r>
      <w:r w:rsidR="00F10ACE" w:rsidRPr="004840C5">
        <w:rPr>
          <w:rFonts w:cs="Arial"/>
          <w:bCs/>
          <w:sz w:val="24"/>
        </w:rPr>
        <w:t>)</w:t>
      </w:r>
      <w:r w:rsidR="00491808" w:rsidRPr="004840C5">
        <w:rPr>
          <w:rFonts w:cs="Arial"/>
          <w:bCs/>
          <w:sz w:val="24"/>
        </w:rPr>
        <w:t>.</w:t>
      </w:r>
    </w:p>
    <w:p w14:paraId="70D886CE" w14:textId="77777777" w:rsidR="00491808" w:rsidRPr="004840C5" w:rsidRDefault="00E7163F" w:rsidP="006B54D6">
      <w:pPr>
        <w:pStyle w:val="MRNumberedHeading2"/>
        <w:rPr>
          <w:rFonts w:cs="Arial"/>
          <w:sz w:val="24"/>
        </w:rPr>
      </w:pPr>
      <w:bookmarkStart w:id="74" w:name="_Toc403555153"/>
      <w:r w:rsidRPr="004840C5">
        <w:rPr>
          <w:rFonts w:cs="Arial"/>
          <w:sz w:val="24"/>
        </w:rPr>
        <w:t>Bidders</w:t>
      </w:r>
      <w:r w:rsidR="00491808" w:rsidRPr="004840C5">
        <w:rPr>
          <w:rFonts w:cs="Arial"/>
          <w:sz w:val="24"/>
        </w:rPr>
        <w:t xml:space="preserve"> are responsible for ensuring that no conflicts of interest exist between the </w:t>
      </w:r>
      <w:r w:rsidR="00785DDF" w:rsidRPr="004840C5">
        <w:rPr>
          <w:rFonts w:cs="Arial"/>
          <w:sz w:val="24"/>
        </w:rPr>
        <w:t>Bidder</w:t>
      </w:r>
      <w:r w:rsidR="00491808" w:rsidRPr="004840C5">
        <w:rPr>
          <w:rFonts w:cs="Arial"/>
          <w:sz w:val="24"/>
        </w:rPr>
        <w:t xml:space="preserve"> and its advisers, and the Authority and its advisors. </w:t>
      </w:r>
      <w:r w:rsidR="00E2328D" w:rsidRPr="004840C5">
        <w:rPr>
          <w:rFonts w:cs="Arial"/>
          <w:sz w:val="24"/>
        </w:rPr>
        <w:t xml:space="preserve">Bidders should notify the Authority promptly of any possible conflict and the proposed steps that the Bidder believes can be </w:t>
      </w:r>
      <w:r w:rsidR="009A32E3" w:rsidRPr="004840C5">
        <w:rPr>
          <w:rFonts w:cs="Arial"/>
          <w:sz w:val="24"/>
        </w:rPr>
        <w:t>taken to avoid</w:t>
      </w:r>
      <w:r w:rsidR="00BD4D8C" w:rsidRPr="004840C5">
        <w:rPr>
          <w:rFonts w:cs="Arial"/>
          <w:sz w:val="24"/>
        </w:rPr>
        <w:t xml:space="preserve"> the conflict. </w:t>
      </w:r>
      <w:r w:rsidR="007B6206" w:rsidRPr="004840C5">
        <w:rPr>
          <w:rFonts w:cs="Arial"/>
          <w:sz w:val="24"/>
        </w:rPr>
        <w:t>Any Bidder who fails to comply with these requirements may be excluded from the procurement at the discretion of the Authority.</w:t>
      </w:r>
      <w:bookmarkEnd w:id="74"/>
      <w:r w:rsidR="007B6206" w:rsidRPr="004840C5">
        <w:rPr>
          <w:rFonts w:cs="Arial"/>
          <w:sz w:val="24"/>
        </w:rPr>
        <w:t xml:space="preserve">  </w:t>
      </w:r>
      <w:r w:rsidR="00BD4D8C" w:rsidRPr="004840C5">
        <w:rPr>
          <w:rFonts w:cs="Arial"/>
          <w:sz w:val="24"/>
        </w:rPr>
        <w:t xml:space="preserve"> </w:t>
      </w:r>
      <w:r w:rsidR="00E2328D" w:rsidRPr="004840C5">
        <w:rPr>
          <w:rFonts w:cs="Arial"/>
          <w:sz w:val="24"/>
        </w:rPr>
        <w:t xml:space="preserve"> </w:t>
      </w:r>
    </w:p>
    <w:p w14:paraId="3DB886E5" w14:textId="77777777" w:rsidR="00491808" w:rsidRPr="004840C5" w:rsidRDefault="00CA552C" w:rsidP="00337295">
      <w:pPr>
        <w:pStyle w:val="Heading1"/>
        <w:spacing w:before="240" w:after="0"/>
        <w:ind w:left="709"/>
        <w:rPr>
          <w:rFonts w:cs="Arial"/>
          <w:sz w:val="24"/>
          <w:szCs w:val="24"/>
        </w:rPr>
      </w:pPr>
      <w:bookmarkStart w:id="75" w:name="a582432"/>
      <w:bookmarkStart w:id="76" w:name="_Toc403555154"/>
      <w:bookmarkEnd w:id="75"/>
      <w:r w:rsidRPr="004840C5">
        <w:rPr>
          <w:rFonts w:cs="Arial"/>
          <w:sz w:val="24"/>
          <w:szCs w:val="24"/>
        </w:rPr>
        <w:t>AUTHORITY'S RIGHTS</w:t>
      </w:r>
      <w:bookmarkEnd w:id="76"/>
    </w:p>
    <w:p w14:paraId="6B1BD4FB" w14:textId="77777777" w:rsidR="00491808" w:rsidRPr="004840C5" w:rsidRDefault="008D2128" w:rsidP="006B54D6">
      <w:pPr>
        <w:pStyle w:val="MRNumberedHeading2"/>
        <w:rPr>
          <w:rFonts w:cs="Arial"/>
          <w:sz w:val="24"/>
        </w:rPr>
      </w:pPr>
      <w:bookmarkStart w:id="77" w:name="_Toc403555155"/>
      <w:r w:rsidRPr="004840C5">
        <w:rPr>
          <w:rFonts w:cs="Arial"/>
          <w:sz w:val="24"/>
        </w:rPr>
        <w:t>Subject to its obligations to act in a transparent, proportionate and non-discriminatory manner, t</w:t>
      </w:r>
      <w:r w:rsidR="00491808" w:rsidRPr="004840C5">
        <w:rPr>
          <w:rFonts w:cs="Arial"/>
          <w:sz w:val="24"/>
        </w:rPr>
        <w:t>he Authority reserves the right to:</w:t>
      </w:r>
      <w:bookmarkEnd w:id="77"/>
    </w:p>
    <w:p w14:paraId="25C6A090" w14:textId="77777777" w:rsidR="00491808" w:rsidRPr="004840C5" w:rsidRDefault="00645517" w:rsidP="002D6116">
      <w:pPr>
        <w:pStyle w:val="MRNumberedHeading3"/>
        <w:numPr>
          <w:ilvl w:val="2"/>
          <w:numId w:val="23"/>
        </w:numPr>
        <w:tabs>
          <w:tab w:val="clear" w:pos="2214"/>
          <w:tab w:val="num" w:pos="1794"/>
        </w:tabs>
        <w:spacing w:line="240" w:lineRule="auto"/>
        <w:ind w:left="1702" w:hanging="851"/>
        <w:jc w:val="both"/>
        <w:rPr>
          <w:rFonts w:cs="Arial"/>
          <w:bCs/>
          <w:sz w:val="24"/>
        </w:rPr>
      </w:pPr>
      <w:r w:rsidRPr="004840C5">
        <w:rPr>
          <w:rFonts w:cs="Arial"/>
          <w:bCs/>
          <w:sz w:val="24"/>
        </w:rPr>
        <w:t>w</w:t>
      </w:r>
      <w:r w:rsidR="00491808" w:rsidRPr="004840C5">
        <w:rPr>
          <w:rFonts w:cs="Arial"/>
          <w:bCs/>
          <w:sz w:val="24"/>
        </w:rPr>
        <w:t>aive or change the requirements of this ITT from time to time</w:t>
      </w:r>
      <w:r w:rsidRPr="004840C5">
        <w:rPr>
          <w:rFonts w:cs="Arial"/>
          <w:bCs/>
          <w:sz w:val="24"/>
        </w:rPr>
        <w:t>;</w:t>
      </w:r>
    </w:p>
    <w:p w14:paraId="500A860F" w14:textId="77777777" w:rsidR="00491808" w:rsidRPr="004840C5" w:rsidRDefault="00645517" w:rsidP="002D6116">
      <w:pPr>
        <w:pStyle w:val="MRNumberedHeading3"/>
        <w:numPr>
          <w:ilvl w:val="2"/>
          <w:numId w:val="23"/>
        </w:numPr>
        <w:tabs>
          <w:tab w:val="clear" w:pos="2214"/>
          <w:tab w:val="num" w:pos="1794"/>
        </w:tabs>
        <w:spacing w:line="240" w:lineRule="auto"/>
        <w:ind w:left="1702" w:hanging="851"/>
        <w:jc w:val="both"/>
        <w:rPr>
          <w:rFonts w:cs="Arial"/>
          <w:bCs/>
          <w:sz w:val="24"/>
        </w:rPr>
      </w:pPr>
      <w:r w:rsidRPr="004840C5">
        <w:rPr>
          <w:rFonts w:cs="Arial"/>
          <w:bCs/>
          <w:sz w:val="24"/>
        </w:rPr>
        <w:t>s</w:t>
      </w:r>
      <w:r w:rsidR="00491808" w:rsidRPr="004840C5">
        <w:rPr>
          <w:rFonts w:cs="Arial"/>
          <w:bCs/>
          <w:sz w:val="24"/>
        </w:rPr>
        <w:t>eek clarification or documents in res</w:t>
      </w:r>
      <w:r w:rsidRPr="004840C5">
        <w:rPr>
          <w:rFonts w:cs="Arial"/>
          <w:bCs/>
          <w:sz w:val="24"/>
        </w:rPr>
        <w:t xml:space="preserve">pect of a </w:t>
      </w:r>
      <w:r w:rsidR="00785DDF" w:rsidRPr="004840C5">
        <w:rPr>
          <w:rFonts w:cs="Arial"/>
          <w:bCs/>
          <w:sz w:val="24"/>
        </w:rPr>
        <w:t>Bidder</w:t>
      </w:r>
      <w:r w:rsidRPr="004840C5">
        <w:rPr>
          <w:rFonts w:cs="Arial"/>
          <w:bCs/>
          <w:sz w:val="24"/>
        </w:rPr>
        <w:t>'s submission;</w:t>
      </w:r>
    </w:p>
    <w:p w14:paraId="3EC5CDCF" w14:textId="77777777" w:rsidR="00491808" w:rsidRPr="004840C5" w:rsidRDefault="00645517" w:rsidP="002D6116">
      <w:pPr>
        <w:pStyle w:val="MRNumberedHeading3"/>
        <w:numPr>
          <w:ilvl w:val="2"/>
          <w:numId w:val="23"/>
        </w:numPr>
        <w:tabs>
          <w:tab w:val="clear" w:pos="2214"/>
          <w:tab w:val="num" w:pos="1794"/>
        </w:tabs>
        <w:spacing w:line="240" w:lineRule="auto"/>
        <w:ind w:left="1702" w:hanging="851"/>
        <w:jc w:val="both"/>
        <w:rPr>
          <w:rFonts w:cs="Arial"/>
          <w:bCs/>
          <w:sz w:val="24"/>
        </w:rPr>
      </w:pPr>
      <w:r w:rsidRPr="004840C5">
        <w:rPr>
          <w:rFonts w:cs="Arial"/>
          <w:bCs/>
          <w:sz w:val="24"/>
        </w:rPr>
        <w:t>d</w:t>
      </w:r>
      <w:r w:rsidR="00491808" w:rsidRPr="004840C5">
        <w:rPr>
          <w:rFonts w:cs="Arial"/>
          <w:bCs/>
          <w:sz w:val="24"/>
        </w:rPr>
        <w:t xml:space="preserve">isqualify any </w:t>
      </w:r>
      <w:r w:rsidR="00785DDF" w:rsidRPr="004840C5">
        <w:rPr>
          <w:rFonts w:cs="Arial"/>
          <w:bCs/>
          <w:sz w:val="24"/>
        </w:rPr>
        <w:t>Bidder</w:t>
      </w:r>
      <w:r w:rsidR="00491808" w:rsidRPr="004840C5">
        <w:rPr>
          <w:rFonts w:cs="Arial"/>
          <w:bCs/>
          <w:sz w:val="24"/>
        </w:rPr>
        <w:t xml:space="preserve"> that does not submit a compliant Tender in accordance wi</w:t>
      </w:r>
      <w:r w:rsidRPr="004840C5">
        <w:rPr>
          <w:rFonts w:cs="Arial"/>
          <w:bCs/>
          <w:sz w:val="24"/>
        </w:rPr>
        <w:t>th the instructions in this ITT;</w:t>
      </w:r>
    </w:p>
    <w:p w14:paraId="4575484E" w14:textId="77777777" w:rsidR="00491808" w:rsidRPr="004840C5" w:rsidRDefault="00645517" w:rsidP="002D6116">
      <w:pPr>
        <w:pStyle w:val="MRNumberedHeading3"/>
        <w:numPr>
          <w:ilvl w:val="2"/>
          <w:numId w:val="23"/>
        </w:numPr>
        <w:tabs>
          <w:tab w:val="clear" w:pos="2214"/>
          <w:tab w:val="num" w:pos="1794"/>
        </w:tabs>
        <w:spacing w:line="240" w:lineRule="auto"/>
        <w:ind w:left="1702" w:hanging="851"/>
        <w:jc w:val="both"/>
        <w:rPr>
          <w:rFonts w:cs="Arial"/>
          <w:bCs/>
          <w:sz w:val="24"/>
        </w:rPr>
      </w:pPr>
      <w:r w:rsidRPr="004840C5">
        <w:rPr>
          <w:rFonts w:cs="Arial"/>
          <w:bCs/>
          <w:sz w:val="24"/>
        </w:rPr>
        <w:t>d</w:t>
      </w:r>
      <w:r w:rsidR="00491808" w:rsidRPr="004840C5">
        <w:rPr>
          <w:rFonts w:cs="Arial"/>
          <w:bCs/>
          <w:sz w:val="24"/>
        </w:rPr>
        <w:t xml:space="preserve">isqualify any </w:t>
      </w:r>
      <w:r w:rsidR="00785DDF" w:rsidRPr="004840C5">
        <w:rPr>
          <w:rFonts w:cs="Arial"/>
          <w:bCs/>
          <w:sz w:val="24"/>
        </w:rPr>
        <w:t>Bidder</w:t>
      </w:r>
      <w:r w:rsidR="00491808" w:rsidRPr="004840C5">
        <w:rPr>
          <w:rFonts w:cs="Arial"/>
          <w:bCs/>
          <w:sz w:val="24"/>
        </w:rPr>
        <w:t xml:space="preserve"> that is guilty of serious misrepresent</w:t>
      </w:r>
      <w:r w:rsidR="007A3602" w:rsidRPr="004840C5">
        <w:rPr>
          <w:rFonts w:cs="Arial"/>
          <w:bCs/>
          <w:sz w:val="24"/>
        </w:rPr>
        <w:t>ation in relation to its Tender</w:t>
      </w:r>
      <w:r w:rsidR="00491808" w:rsidRPr="004840C5">
        <w:rPr>
          <w:rFonts w:cs="Arial"/>
          <w:bCs/>
          <w:sz w:val="24"/>
        </w:rPr>
        <w:t xml:space="preserve"> </w:t>
      </w:r>
      <w:r w:rsidR="00336D0E" w:rsidRPr="004840C5">
        <w:rPr>
          <w:rFonts w:cs="Arial"/>
          <w:bCs/>
          <w:sz w:val="24"/>
        </w:rPr>
        <w:t>or the T</w:t>
      </w:r>
      <w:r w:rsidRPr="004840C5">
        <w:rPr>
          <w:rFonts w:cs="Arial"/>
          <w:bCs/>
          <w:sz w:val="24"/>
        </w:rPr>
        <w:t>ender process;</w:t>
      </w:r>
    </w:p>
    <w:p w14:paraId="3F63A477" w14:textId="77777777" w:rsidR="00491808" w:rsidRPr="004840C5" w:rsidRDefault="00645517" w:rsidP="002D6116">
      <w:pPr>
        <w:pStyle w:val="MRNumberedHeading3"/>
        <w:numPr>
          <w:ilvl w:val="2"/>
          <w:numId w:val="23"/>
        </w:numPr>
        <w:tabs>
          <w:tab w:val="clear" w:pos="2214"/>
          <w:tab w:val="num" w:pos="1794"/>
        </w:tabs>
        <w:spacing w:line="240" w:lineRule="auto"/>
        <w:ind w:left="1702" w:hanging="851"/>
        <w:jc w:val="both"/>
        <w:rPr>
          <w:rFonts w:cs="Arial"/>
          <w:bCs/>
          <w:sz w:val="24"/>
        </w:rPr>
      </w:pPr>
      <w:r w:rsidRPr="004840C5">
        <w:rPr>
          <w:rFonts w:cs="Arial"/>
          <w:bCs/>
          <w:sz w:val="24"/>
        </w:rPr>
        <w:t>w</w:t>
      </w:r>
      <w:r w:rsidR="00491808" w:rsidRPr="004840C5">
        <w:rPr>
          <w:rFonts w:cs="Arial"/>
          <w:bCs/>
          <w:sz w:val="24"/>
        </w:rPr>
        <w:t>it</w:t>
      </w:r>
      <w:r w:rsidR="00586006" w:rsidRPr="004840C5">
        <w:rPr>
          <w:rFonts w:cs="Arial"/>
          <w:bCs/>
          <w:sz w:val="24"/>
        </w:rPr>
        <w:t xml:space="preserve">hdraw this ITT at any time, or </w:t>
      </w:r>
      <w:r w:rsidR="00491808" w:rsidRPr="004840C5">
        <w:rPr>
          <w:rFonts w:cs="Arial"/>
          <w:bCs/>
          <w:sz w:val="24"/>
        </w:rPr>
        <w:t>re-invite Tenders on th</w:t>
      </w:r>
      <w:r w:rsidRPr="004840C5">
        <w:rPr>
          <w:rFonts w:cs="Arial"/>
          <w:bCs/>
          <w:sz w:val="24"/>
        </w:rPr>
        <w:t xml:space="preserve">e same or any alternative basis; </w:t>
      </w:r>
    </w:p>
    <w:p w14:paraId="6CA931AF" w14:textId="77777777" w:rsidR="00491808" w:rsidRPr="004840C5" w:rsidRDefault="00645517" w:rsidP="002D6116">
      <w:pPr>
        <w:pStyle w:val="MRNumberedHeading3"/>
        <w:numPr>
          <w:ilvl w:val="2"/>
          <w:numId w:val="23"/>
        </w:numPr>
        <w:tabs>
          <w:tab w:val="clear" w:pos="2214"/>
          <w:tab w:val="num" w:pos="1794"/>
        </w:tabs>
        <w:spacing w:line="240" w:lineRule="auto"/>
        <w:ind w:left="1702" w:hanging="851"/>
        <w:jc w:val="both"/>
        <w:rPr>
          <w:rFonts w:cs="Arial"/>
          <w:bCs/>
          <w:sz w:val="24"/>
        </w:rPr>
      </w:pPr>
      <w:r w:rsidRPr="004840C5">
        <w:rPr>
          <w:rFonts w:cs="Arial"/>
          <w:bCs/>
          <w:sz w:val="24"/>
        </w:rPr>
        <w:t>choose not to award any c</w:t>
      </w:r>
      <w:r w:rsidR="00491808" w:rsidRPr="004840C5">
        <w:rPr>
          <w:rFonts w:cs="Arial"/>
          <w:bCs/>
          <w:sz w:val="24"/>
        </w:rPr>
        <w:t xml:space="preserve">ontract as a result of the </w:t>
      </w:r>
      <w:r w:rsidRPr="004840C5">
        <w:rPr>
          <w:rFonts w:cs="Arial"/>
          <w:bCs/>
          <w:sz w:val="24"/>
        </w:rPr>
        <w:t>current procurement process; and</w:t>
      </w:r>
    </w:p>
    <w:p w14:paraId="31E3F937" w14:textId="77777777" w:rsidR="00491808" w:rsidRPr="004840C5" w:rsidRDefault="00645517" w:rsidP="002D6116">
      <w:pPr>
        <w:pStyle w:val="MRNumberedHeading3"/>
        <w:numPr>
          <w:ilvl w:val="2"/>
          <w:numId w:val="23"/>
        </w:numPr>
        <w:tabs>
          <w:tab w:val="clear" w:pos="2214"/>
          <w:tab w:val="num" w:pos="1794"/>
        </w:tabs>
        <w:spacing w:line="240" w:lineRule="auto"/>
        <w:ind w:left="1702" w:hanging="851"/>
        <w:jc w:val="both"/>
        <w:rPr>
          <w:rFonts w:cs="Arial"/>
          <w:bCs/>
          <w:sz w:val="24"/>
        </w:rPr>
      </w:pPr>
      <w:proofErr w:type="gramStart"/>
      <w:r w:rsidRPr="004840C5">
        <w:rPr>
          <w:rFonts w:cs="Arial"/>
          <w:bCs/>
          <w:sz w:val="24"/>
        </w:rPr>
        <w:t>m</w:t>
      </w:r>
      <w:r w:rsidR="00491808" w:rsidRPr="004840C5">
        <w:rPr>
          <w:rFonts w:cs="Arial"/>
          <w:bCs/>
          <w:sz w:val="24"/>
        </w:rPr>
        <w:t>ake</w:t>
      </w:r>
      <w:proofErr w:type="gramEnd"/>
      <w:r w:rsidR="00491808" w:rsidRPr="004840C5">
        <w:rPr>
          <w:rFonts w:cs="Arial"/>
          <w:bCs/>
          <w:sz w:val="24"/>
        </w:rPr>
        <w:t xml:space="preserve"> whate</w:t>
      </w:r>
      <w:r w:rsidRPr="004840C5">
        <w:rPr>
          <w:rFonts w:cs="Arial"/>
          <w:bCs/>
          <w:sz w:val="24"/>
        </w:rPr>
        <w:t>ver changes it sees fit to the t</w:t>
      </w:r>
      <w:r w:rsidR="00491808" w:rsidRPr="004840C5">
        <w:rPr>
          <w:rFonts w:cs="Arial"/>
          <w:bCs/>
          <w:sz w:val="24"/>
        </w:rPr>
        <w:t>imetable, structure or content of the procurem</w:t>
      </w:r>
      <w:r w:rsidR="006B3EFA" w:rsidRPr="004840C5">
        <w:rPr>
          <w:rFonts w:cs="Arial"/>
          <w:bCs/>
          <w:sz w:val="24"/>
        </w:rPr>
        <w:t>ent process</w:t>
      </w:r>
      <w:r w:rsidR="00491808" w:rsidRPr="004840C5">
        <w:rPr>
          <w:rFonts w:cs="Arial"/>
          <w:bCs/>
          <w:sz w:val="24"/>
        </w:rPr>
        <w:t>.</w:t>
      </w:r>
    </w:p>
    <w:p w14:paraId="11DC8987" w14:textId="77777777" w:rsidR="00491808" w:rsidRPr="004840C5" w:rsidRDefault="00CA552C" w:rsidP="00337295">
      <w:pPr>
        <w:pStyle w:val="Heading1"/>
        <w:spacing w:before="240" w:after="0"/>
        <w:ind w:left="709"/>
        <w:rPr>
          <w:rFonts w:cs="Arial"/>
          <w:sz w:val="24"/>
          <w:szCs w:val="24"/>
        </w:rPr>
      </w:pPr>
      <w:bookmarkStart w:id="78" w:name="a934916"/>
      <w:bookmarkStart w:id="79" w:name="_Toc403555156"/>
      <w:bookmarkEnd w:id="78"/>
      <w:r w:rsidRPr="004840C5">
        <w:rPr>
          <w:rFonts w:cs="Arial"/>
          <w:sz w:val="24"/>
          <w:szCs w:val="24"/>
        </w:rPr>
        <w:t>BID COSTS</w:t>
      </w:r>
      <w:bookmarkEnd w:id="79"/>
    </w:p>
    <w:p w14:paraId="5494ABA6" w14:textId="77777777" w:rsidR="0022652F" w:rsidRPr="004840C5" w:rsidRDefault="00491808" w:rsidP="006B54D6">
      <w:pPr>
        <w:pStyle w:val="MRNumberedHeading2"/>
        <w:rPr>
          <w:rFonts w:cs="Arial"/>
          <w:sz w:val="24"/>
        </w:rPr>
      </w:pPr>
      <w:bookmarkStart w:id="80" w:name="_Toc403555157"/>
      <w:r w:rsidRPr="004840C5">
        <w:rPr>
          <w:rFonts w:cs="Arial"/>
          <w:sz w:val="24"/>
        </w:rPr>
        <w:t xml:space="preserve">The Authority will not be liable for any bid costs, expenditure, work or effort incurred by a </w:t>
      </w:r>
      <w:r w:rsidR="00785DDF" w:rsidRPr="004840C5">
        <w:rPr>
          <w:rFonts w:cs="Arial"/>
          <w:sz w:val="24"/>
        </w:rPr>
        <w:t>Bidder</w:t>
      </w:r>
      <w:r w:rsidRPr="004840C5">
        <w:rPr>
          <w:rFonts w:cs="Arial"/>
          <w:sz w:val="24"/>
        </w:rPr>
        <w:t xml:space="preserve"> in proceeding with or participating in this procurement, including if the procurement process is terminated or amended by the Authority.</w:t>
      </w:r>
      <w:bookmarkEnd w:id="80"/>
    </w:p>
    <w:p w14:paraId="6689F491" w14:textId="77777777" w:rsidR="00491808" w:rsidRPr="004840C5" w:rsidRDefault="00CA552C" w:rsidP="00337295">
      <w:pPr>
        <w:pStyle w:val="Heading1"/>
        <w:spacing w:before="240" w:after="0"/>
        <w:ind w:left="709"/>
        <w:rPr>
          <w:rFonts w:cs="Arial"/>
          <w:sz w:val="24"/>
          <w:szCs w:val="24"/>
        </w:rPr>
      </w:pPr>
      <w:bookmarkStart w:id="81" w:name="_Toc403555158"/>
      <w:r w:rsidRPr="004840C5">
        <w:rPr>
          <w:rFonts w:cs="Arial"/>
          <w:sz w:val="24"/>
          <w:szCs w:val="24"/>
        </w:rPr>
        <w:lastRenderedPageBreak/>
        <w:t>LANGUAGE</w:t>
      </w:r>
      <w:bookmarkEnd w:id="81"/>
    </w:p>
    <w:p w14:paraId="557842C7" w14:textId="77777777" w:rsidR="006534CF" w:rsidRPr="004840C5" w:rsidRDefault="00491808" w:rsidP="006B54D6">
      <w:pPr>
        <w:pStyle w:val="MRNumberedHeading2"/>
        <w:rPr>
          <w:rFonts w:cs="Arial"/>
          <w:sz w:val="24"/>
        </w:rPr>
      </w:pPr>
      <w:bookmarkStart w:id="82" w:name="_Toc403555159"/>
      <w:r w:rsidRPr="004840C5">
        <w:rPr>
          <w:rFonts w:cs="Arial"/>
          <w:sz w:val="24"/>
        </w:rPr>
        <w:t xml:space="preserve">Tenders, all documents and all </w:t>
      </w:r>
      <w:r w:rsidR="003219DA" w:rsidRPr="004840C5">
        <w:rPr>
          <w:rFonts w:cs="Arial"/>
          <w:sz w:val="24"/>
        </w:rPr>
        <w:t>correspondence relating to the T</w:t>
      </w:r>
      <w:r w:rsidRPr="004840C5">
        <w:rPr>
          <w:rFonts w:cs="Arial"/>
          <w:sz w:val="24"/>
        </w:rPr>
        <w:t>ender must be written in English.</w:t>
      </w:r>
      <w:bookmarkEnd w:id="82"/>
    </w:p>
    <w:p w14:paraId="01A6BFE9" w14:textId="77777777" w:rsidR="00F35E09" w:rsidRPr="004840C5" w:rsidRDefault="00CA552C" w:rsidP="00337295">
      <w:pPr>
        <w:pStyle w:val="Heading1"/>
        <w:spacing w:before="240" w:after="0"/>
        <w:ind w:left="709"/>
        <w:rPr>
          <w:rFonts w:cs="Arial"/>
          <w:sz w:val="24"/>
          <w:szCs w:val="24"/>
        </w:rPr>
      </w:pPr>
      <w:bookmarkStart w:id="83" w:name="_Toc403555160"/>
      <w:r w:rsidRPr="004840C5">
        <w:rPr>
          <w:rFonts w:cs="Arial"/>
          <w:sz w:val="24"/>
          <w:szCs w:val="24"/>
        </w:rPr>
        <w:t>TRANSPARENCY</w:t>
      </w:r>
      <w:bookmarkEnd w:id="83"/>
      <w:r w:rsidRPr="004840C5">
        <w:rPr>
          <w:rFonts w:cs="Arial"/>
          <w:sz w:val="24"/>
          <w:szCs w:val="24"/>
        </w:rPr>
        <w:t xml:space="preserve">  </w:t>
      </w:r>
    </w:p>
    <w:p w14:paraId="751D0B88" w14:textId="77777777" w:rsidR="00F35E09" w:rsidRPr="004840C5" w:rsidRDefault="00F35E09" w:rsidP="006B54D6">
      <w:pPr>
        <w:pStyle w:val="MRNumberedHeading2"/>
        <w:rPr>
          <w:rFonts w:cs="Arial"/>
          <w:sz w:val="24"/>
        </w:rPr>
      </w:pPr>
      <w:bookmarkStart w:id="84" w:name="_Toc403555161"/>
      <w:bookmarkStart w:id="85" w:name="_Ref405453244"/>
      <w:r w:rsidRPr="004840C5">
        <w:rPr>
          <w:rFonts w:cs="Arial"/>
          <w:sz w:val="24"/>
        </w:rPr>
        <w:t xml:space="preserve">In accordance with the </w:t>
      </w:r>
      <w:r w:rsidR="002D378C" w:rsidRPr="004840C5">
        <w:rPr>
          <w:rFonts w:cs="Arial"/>
          <w:sz w:val="24"/>
        </w:rPr>
        <w:t xml:space="preserve">Public Contracts Regulations 2015 and the </w:t>
      </w:r>
      <w:r w:rsidRPr="004840C5">
        <w:rPr>
          <w:rFonts w:cs="Arial"/>
          <w:sz w:val="24"/>
        </w:rPr>
        <w:t xml:space="preserve">Government’s policy on transparency, Bidders should be aware that the Authority intends to make the ITT and </w:t>
      </w:r>
      <w:r w:rsidR="0079187F" w:rsidRPr="004840C5">
        <w:rPr>
          <w:rFonts w:cs="Arial"/>
          <w:sz w:val="24"/>
        </w:rPr>
        <w:t xml:space="preserve">details of </w:t>
      </w:r>
      <w:r w:rsidRPr="004840C5">
        <w:rPr>
          <w:rFonts w:cs="Arial"/>
          <w:sz w:val="24"/>
        </w:rPr>
        <w:t xml:space="preserve">any subsequent contract publicly available, </w:t>
      </w:r>
      <w:r w:rsidR="0079187F" w:rsidRPr="004840C5">
        <w:rPr>
          <w:rFonts w:cs="Arial"/>
          <w:sz w:val="24"/>
        </w:rPr>
        <w:t xml:space="preserve">by publication </w:t>
      </w:r>
      <w:r w:rsidRPr="004840C5">
        <w:rPr>
          <w:rFonts w:cs="Arial"/>
          <w:sz w:val="24"/>
        </w:rPr>
        <w:t>on the Government</w:t>
      </w:r>
      <w:bookmarkEnd w:id="84"/>
      <w:bookmarkEnd w:id="85"/>
      <w:r w:rsidR="0050545F" w:rsidRPr="004840C5">
        <w:rPr>
          <w:rFonts w:cs="Arial"/>
          <w:sz w:val="24"/>
        </w:rPr>
        <w:t xml:space="preserve">'s Contracts Finder portal. </w:t>
      </w:r>
    </w:p>
    <w:p w14:paraId="765061F5" w14:textId="77777777" w:rsidR="00236A55" w:rsidRPr="004840C5" w:rsidRDefault="00CA552C" w:rsidP="00337295">
      <w:pPr>
        <w:pStyle w:val="Heading1"/>
        <w:spacing w:before="240" w:after="0"/>
        <w:ind w:left="709"/>
        <w:rPr>
          <w:rFonts w:cs="Arial"/>
          <w:sz w:val="24"/>
          <w:szCs w:val="24"/>
        </w:rPr>
      </w:pPr>
      <w:bookmarkStart w:id="86" w:name="_Toc403555162"/>
      <w:r w:rsidRPr="004840C5">
        <w:rPr>
          <w:rFonts w:cs="Arial"/>
          <w:sz w:val="24"/>
          <w:szCs w:val="24"/>
        </w:rPr>
        <w:t>GOVERNING LAW AND JURISDICTION</w:t>
      </w:r>
      <w:bookmarkEnd w:id="86"/>
      <w:r w:rsidRPr="004840C5">
        <w:rPr>
          <w:rFonts w:cs="Arial"/>
          <w:sz w:val="24"/>
          <w:szCs w:val="24"/>
        </w:rPr>
        <w:t xml:space="preserve"> </w:t>
      </w:r>
    </w:p>
    <w:p w14:paraId="04CADBA2" w14:textId="77777777" w:rsidR="004E71FF" w:rsidRPr="004840C5" w:rsidRDefault="00236A55" w:rsidP="006B54D6">
      <w:pPr>
        <w:pStyle w:val="MRNumberedHeading2"/>
        <w:rPr>
          <w:rFonts w:cs="Arial"/>
          <w:sz w:val="24"/>
        </w:rPr>
      </w:pPr>
      <w:bookmarkStart w:id="87" w:name="_Toc403555163"/>
      <w:r w:rsidRPr="004840C5">
        <w:rPr>
          <w:rFonts w:cs="Arial"/>
          <w:sz w:val="24"/>
        </w:rPr>
        <w:t>This ITT and any dispute concerning it (including non-contractual disputes or claims) shall be governed by English law and subject to the jurisdiction of the English Courts</w:t>
      </w:r>
      <w:bookmarkEnd w:id="87"/>
      <w:r w:rsidR="007A3602" w:rsidRPr="004840C5">
        <w:rPr>
          <w:rFonts w:cs="Arial"/>
          <w:sz w:val="24"/>
        </w:rPr>
        <w:t>.</w:t>
      </w:r>
    </w:p>
    <w:p w14:paraId="7558916B" w14:textId="77777777" w:rsidR="00CA552C" w:rsidRDefault="00CA552C" w:rsidP="00282D2A">
      <w:pPr>
        <w:spacing w:after="240"/>
        <w:ind w:firstLine="720"/>
        <w:jc w:val="left"/>
        <w:rPr>
          <w:rFonts w:cs="Arial"/>
          <w:b/>
          <w:sz w:val="24"/>
          <w:szCs w:val="24"/>
        </w:rPr>
      </w:pPr>
      <w:bookmarkStart w:id="88" w:name="_Toc403556504"/>
      <w:bookmarkStart w:id="89" w:name="_Toc403556509"/>
    </w:p>
    <w:p w14:paraId="61CF9F38" w14:textId="77777777" w:rsidR="00282D2A" w:rsidRPr="004840C5" w:rsidRDefault="00282D2A" w:rsidP="00282D2A">
      <w:pPr>
        <w:spacing w:after="240"/>
        <w:ind w:firstLine="720"/>
        <w:jc w:val="left"/>
        <w:rPr>
          <w:rFonts w:cs="Arial"/>
          <w:sz w:val="24"/>
          <w:szCs w:val="24"/>
        </w:rPr>
      </w:pPr>
      <w:r w:rsidRPr="004840C5">
        <w:rPr>
          <w:rFonts w:cs="Arial"/>
          <w:b/>
          <w:sz w:val="24"/>
          <w:szCs w:val="24"/>
        </w:rPr>
        <w:t>SME’s</w:t>
      </w:r>
    </w:p>
    <w:p w14:paraId="751C102A" w14:textId="77777777" w:rsidR="00282D2A" w:rsidRPr="004840C5" w:rsidRDefault="00282D2A" w:rsidP="00282D2A">
      <w:pPr>
        <w:pStyle w:val="MRNumberedHeading2"/>
        <w:rPr>
          <w:rFonts w:cs="Arial"/>
          <w:sz w:val="24"/>
        </w:rPr>
      </w:pPr>
      <w:r w:rsidRPr="004840C5">
        <w:rPr>
          <w:rFonts w:cs="Arial"/>
          <w:sz w:val="24"/>
        </w:rPr>
        <w:t>The Authority is committed to supporting the Government’s small and medium-sized enterprise (SME) initiative; its aspiration is that 25% of spend, direct and through the supply chain, goes to SMEs by 2015. Suppliers are encouraged to work with the Authority to support the wider SME initiative.</w:t>
      </w:r>
    </w:p>
    <w:p w14:paraId="50A51FE1" w14:textId="77777777" w:rsidR="00CA552C" w:rsidRDefault="00282D2A" w:rsidP="00CA552C">
      <w:pPr>
        <w:pStyle w:val="MRNumberedHeading2"/>
        <w:rPr>
          <w:rFonts w:cs="Arial"/>
          <w:sz w:val="24"/>
        </w:rPr>
      </w:pPr>
      <w:r w:rsidRPr="004840C5">
        <w:rPr>
          <w:rFonts w:cs="Arial"/>
          <w:sz w:val="24"/>
        </w:rPr>
        <w:t xml:space="preserve">The link below to the Cabinet Office website provides information on the Government’s Crown Representative for SMEs, a link to the definition of an SME and details on the SME initiative: </w:t>
      </w:r>
    </w:p>
    <w:p w14:paraId="69C4E80E" w14:textId="77777777" w:rsidR="00282D2A" w:rsidRPr="00CA552C" w:rsidRDefault="00E34DA9" w:rsidP="00CA552C">
      <w:pPr>
        <w:pStyle w:val="MRNumberedHeading2"/>
        <w:numPr>
          <w:ilvl w:val="0"/>
          <w:numId w:val="0"/>
        </w:numPr>
        <w:ind w:left="720"/>
        <w:rPr>
          <w:rFonts w:cs="Arial"/>
          <w:sz w:val="24"/>
        </w:rPr>
      </w:pPr>
      <w:hyperlink r:id="rId15" w:history="1">
        <w:r w:rsidR="00CA552C" w:rsidRPr="00CA552C">
          <w:rPr>
            <w:rStyle w:val="Hyperlink"/>
            <w:rFonts w:cs="Arial"/>
            <w:sz w:val="24"/>
          </w:rPr>
          <w:t>https://www.gov.uk/government/policies/buying-and-managing-government-goods-and-services-more-efficiently-and-effectively/supporting-pages/making-sure-government-gets-full-value-from-small-and-medium-sized-enterprises</w:t>
        </w:r>
      </w:hyperlink>
      <w:r w:rsidR="00282D2A" w:rsidRPr="00CA552C">
        <w:rPr>
          <w:rFonts w:cs="Arial"/>
          <w:sz w:val="24"/>
        </w:rPr>
        <w:t>.</w:t>
      </w:r>
      <w:r w:rsidR="00CA552C" w:rsidRPr="00CA552C">
        <w:rPr>
          <w:rFonts w:cs="Arial"/>
          <w:sz w:val="24"/>
        </w:rPr>
        <w:t xml:space="preserve"> </w:t>
      </w:r>
    </w:p>
    <w:p w14:paraId="420761D0" w14:textId="77777777" w:rsidR="0079187F" w:rsidRPr="004840C5" w:rsidRDefault="0079187F">
      <w:pPr>
        <w:spacing w:after="240"/>
        <w:jc w:val="left"/>
        <w:rPr>
          <w:rFonts w:eastAsia="Calibri" w:cs="Arial"/>
          <w:b/>
          <w:sz w:val="24"/>
          <w:szCs w:val="24"/>
          <w:lang w:eastAsia="en-GB"/>
        </w:rPr>
      </w:pPr>
      <w:r w:rsidRPr="004840C5">
        <w:rPr>
          <w:rFonts w:cs="Arial"/>
          <w:sz w:val="24"/>
          <w:szCs w:val="24"/>
        </w:rPr>
        <w:br w:type="page"/>
      </w:r>
    </w:p>
    <w:p w14:paraId="304044A7" w14:textId="77777777" w:rsidR="008824CC" w:rsidRPr="004840C5" w:rsidRDefault="008731E8" w:rsidP="00337295">
      <w:pPr>
        <w:pStyle w:val="MRNumberedHeading1"/>
        <w:tabs>
          <w:tab w:val="clear" w:pos="798"/>
          <w:tab w:val="num" w:pos="709"/>
        </w:tabs>
        <w:ind w:hanging="798"/>
        <w:rPr>
          <w:sz w:val="24"/>
          <w:szCs w:val="24"/>
        </w:rPr>
      </w:pPr>
      <w:r w:rsidRPr="004840C5">
        <w:rPr>
          <w:sz w:val="24"/>
          <w:szCs w:val="24"/>
        </w:rPr>
        <w:lastRenderedPageBreak/>
        <w:t>TENDER EVALUATION METHODOLOGY AND CRITERIA</w:t>
      </w:r>
      <w:bookmarkEnd w:id="88"/>
      <w:bookmarkEnd w:id="89"/>
      <w:r w:rsidRPr="004840C5">
        <w:rPr>
          <w:sz w:val="24"/>
          <w:szCs w:val="24"/>
        </w:rPr>
        <w:t xml:space="preserve"> </w:t>
      </w:r>
    </w:p>
    <w:p w14:paraId="2C967736" w14:textId="77777777" w:rsidR="008824CC" w:rsidRPr="004840C5" w:rsidRDefault="00CA552C" w:rsidP="00337295">
      <w:pPr>
        <w:pStyle w:val="Heading1"/>
        <w:spacing w:before="240" w:after="0"/>
        <w:ind w:left="709"/>
        <w:rPr>
          <w:rFonts w:cs="Arial"/>
          <w:sz w:val="24"/>
          <w:szCs w:val="24"/>
        </w:rPr>
      </w:pPr>
      <w:bookmarkStart w:id="90" w:name="_Toc403555164"/>
      <w:r w:rsidRPr="004840C5">
        <w:rPr>
          <w:rFonts w:cs="Arial"/>
          <w:sz w:val="24"/>
          <w:szCs w:val="24"/>
        </w:rPr>
        <w:t>OVERVIEW</w:t>
      </w:r>
      <w:bookmarkEnd w:id="90"/>
    </w:p>
    <w:p w14:paraId="23682378" w14:textId="77777777" w:rsidR="00BF48A1" w:rsidRPr="004840C5" w:rsidRDefault="00BF48A1" w:rsidP="006B54D6">
      <w:pPr>
        <w:pStyle w:val="MRNumberedHeading2"/>
        <w:rPr>
          <w:rFonts w:cs="Arial"/>
          <w:sz w:val="24"/>
        </w:rPr>
      </w:pPr>
      <w:bookmarkStart w:id="91" w:name="_Toc403555165"/>
      <w:r w:rsidRPr="004840C5">
        <w:rPr>
          <w:rFonts w:cs="Arial"/>
          <w:sz w:val="24"/>
        </w:rPr>
        <w:t>This section of the ITT sets out the criteria that the Authority will use to ev</w:t>
      </w:r>
      <w:r w:rsidR="006A3BFB" w:rsidRPr="004840C5">
        <w:rPr>
          <w:rFonts w:cs="Arial"/>
          <w:sz w:val="24"/>
        </w:rPr>
        <w:t>aluate Tenders</w:t>
      </w:r>
      <w:r w:rsidR="00FB21E9" w:rsidRPr="004840C5">
        <w:rPr>
          <w:rFonts w:cs="Arial"/>
          <w:sz w:val="24"/>
        </w:rPr>
        <w:t>.</w:t>
      </w:r>
      <w:bookmarkEnd w:id="91"/>
    </w:p>
    <w:p w14:paraId="6D2565B1" w14:textId="77777777" w:rsidR="00FB21E9" w:rsidRPr="004840C5" w:rsidRDefault="00FB21E9" w:rsidP="006B54D6">
      <w:pPr>
        <w:pStyle w:val="MRNumberedHeading2"/>
        <w:rPr>
          <w:rFonts w:cs="Arial"/>
          <w:sz w:val="24"/>
        </w:rPr>
      </w:pPr>
      <w:bookmarkStart w:id="92" w:name="_Toc403555166"/>
      <w:r w:rsidRPr="004840C5">
        <w:rPr>
          <w:rFonts w:cs="Arial"/>
          <w:sz w:val="24"/>
        </w:rPr>
        <w:t xml:space="preserve">Bidders are required to submit a Tender strictly in accordance with the requirements set out in this ITT, to ensure the Authority has the correct information to make the evaluation. </w:t>
      </w:r>
      <w:r w:rsidR="00F10ACE" w:rsidRPr="004840C5">
        <w:rPr>
          <w:rFonts w:cs="Arial"/>
          <w:sz w:val="24"/>
        </w:rPr>
        <w:t xml:space="preserve">If a </w:t>
      </w:r>
      <w:r w:rsidR="007B6206" w:rsidRPr="004840C5">
        <w:rPr>
          <w:rFonts w:cs="Arial"/>
          <w:sz w:val="24"/>
        </w:rPr>
        <w:t>T</w:t>
      </w:r>
      <w:r w:rsidR="00F10ACE" w:rsidRPr="004840C5">
        <w:rPr>
          <w:rFonts w:cs="Arial"/>
          <w:sz w:val="24"/>
        </w:rPr>
        <w:t>ender is equivocal or unclear, the Authorit</w:t>
      </w:r>
      <w:r w:rsidR="00CA552C">
        <w:rPr>
          <w:rFonts w:cs="Arial"/>
          <w:sz w:val="24"/>
        </w:rPr>
        <w:t>y may deduct marks when scoring,</w:t>
      </w:r>
      <w:r w:rsidR="00F10ACE" w:rsidRPr="004840C5">
        <w:rPr>
          <w:rFonts w:cs="Arial"/>
          <w:sz w:val="24"/>
        </w:rPr>
        <w:t xml:space="preserve"> or it may</w:t>
      </w:r>
      <w:r w:rsidR="00B853EE" w:rsidRPr="004840C5">
        <w:rPr>
          <w:rFonts w:cs="Arial"/>
          <w:sz w:val="24"/>
        </w:rPr>
        <w:t xml:space="preserve"> treat the Tender as non-complia</w:t>
      </w:r>
      <w:r w:rsidR="00F10ACE" w:rsidRPr="004840C5">
        <w:rPr>
          <w:rFonts w:cs="Arial"/>
          <w:sz w:val="24"/>
        </w:rPr>
        <w:t>nt and reject it.</w:t>
      </w:r>
      <w:bookmarkEnd w:id="92"/>
    </w:p>
    <w:p w14:paraId="4EBB32DB" w14:textId="77777777" w:rsidR="00C14AA9" w:rsidRPr="004840C5" w:rsidRDefault="00C14AA9" w:rsidP="006B54D6">
      <w:pPr>
        <w:pStyle w:val="MRNumberedHeading2"/>
        <w:rPr>
          <w:rFonts w:cs="Arial"/>
          <w:sz w:val="24"/>
        </w:rPr>
      </w:pPr>
      <w:bookmarkStart w:id="93" w:name="_Toc403555167"/>
      <w:r w:rsidRPr="004840C5">
        <w:rPr>
          <w:rFonts w:cs="Arial"/>
          <w:sz w:val="24"/>
        </w:rPr>
        <w:t>The Authority will award the contract to the Tender that scores the highest marks, applying the methodology below. Scoring will be carried out as follows:</w:t>
      </w:r>
      <w:bookmarkEnd w:id="93"/>
      <w:r w:rsidRPr="004840C5">
        <w:rPr>
          <w:rFonts w:cs="Arial"/>
          <w:sz w:val="24"/>
        </w:rPr>
        <w:t xml:space="preserve"> </w:t>
      </w:r>
    </w:p>
    <w:p w14:paraId="7E9AE9A0" w14:textId="77777777" w:rsidR="00C14AA9" w:rsidRPr="004840C5" w:rsidRDefault="00C14AA9" w:rsidP="009E1581">
      <w:pPr>
        <w:pStyle w:val="MRNumberedHeading3"/>
        <w:numPr>
          <w:ilvl w:val="2"/>
          <w:numId w:val="23"/>
        </w:numPr>
        <w:tabs>
          <w:tab w:val="clear" w:pos="2214"/>
          <w:tab w:val="num" w:pos="1794"/>
        </w:tabs>
        <w:spacing w:line="240" w:lineRule="auto"/>
        <w:ind w:left="1702" w:hanging="851"/>
        <w:jc w:val="both"/>
        <w:rPr>
          <w:rFonts w:cs="Arial"/>
          <w:sz w:val="24"/>
        </w:rPr>
      </w:pPr>
      <w:r w:rsidRPr="004840C5">
        <w:rPr>
          <w:rFonts w:cs="Arial"/>
          <w:sz w:val="24"/>
        </w:rPr>
        <w:t xml:space="preserve">The Bidder must pass </w:t>
      </w:r>
      <w:r w:rsidR="00670A13">
        <w:rPr>
          <w:rFonts w:cs="Arial"/>
          <w:sz w:val="24"/>
        </w:rPr>
        <w:t>any</w:t>
      </w:r>
      <w:r w:rsidRPr="004840C5">
        <w:rPr>
          <w:rFonts w:cs="Arial"/>
          <w:sz w:val="24"/>
        </w:rPr>
        <w:t xml:space="preserve"> eligibility questions in Annex B1</w:t>
      </w:r>
      <w:r w:rsidR="0050545F" w:rsidRPr="004840C5">
        <w:rPr>
          <w:rFonts w:cs="Arial"/>
          <w:sz w:val="24"/>
        </w:rPr>
        <w:t xml:space="preserve"> of Section B</w:t>
      </w:r>
      <w:r w:rsidRPr="004840C5">
        <w:rPr>
          <w:rFonts w:cs="Arial"/>
          <w:sz w:val="24"/>
        </w:rPr>
        <w:t xml:space="preserve"> (Annex of eligibility questions and responses) ("</w:t>
      </w:r>
      <w:r w:rsidR="001E1DE2" w:rsidRPr="004840C5">
        <w:rPr>
          <w:rFonts w:cs="Arial"/>
          <w:b/>
          <w:sz w:val="24"/>
        </w:rPr>
        <w:t>Eligibility</w:t>
      </w:r>
      <w:r w:rsidRPr="004840C5">
        <w:rPr>
          <w:rFonts w:cs="Arial"/>
          <w:b/>
          <w:sz w:val="24"/>
        </w:rPr>
        <w:t xml:space="preserve"> Questions</w:t>
      </w:r>
      <w:r w:rsidRPr="004840C5">
        <w:rPr>
          <w:rFonts w:cs="Arial"/>
          <w:sz w:val="24"/>
        </w:rPr>
        <w:t>").</w:t>
      </w:r>
    </w:p>
    <w:p w14:paraId="180198D0" w14:textId="77777777" w:rsidR="00C14AA9" w:rsidRPr="004840C5" w:rsidRDefault="00C14AA9" w:rsidP="009E1581">
      <w:pPr>
        <w:pStyle w:val="MRNumberedHeading3"/>
        <w:numPr>
          <w:ilvl w:val="2"/>
          <w:numId w:val="23"/>
        </w:numPr>
        <w:tabs>
          <w:tab w:val="clear" w:pos="2214"/>
          <w:tab w:val="num" w:pos="1794"/>
        </w:tabs>
        <w:spacing w:line="240" w:lineRule="auto"/>
        <w:ind w:left="1702" w:hanging="851"/>
        <w:jc w:val="both"/>
        <w:rPr>
          <w:rFonts w:cs="Arial"/>
          <w:sz w:val="24"/>
        </w:rPr>
      </w:pPr>
      <w:r w:rsidRPr="004840C5">
        <w:rPr>
          <w:rFonts w:cs="Arial"/>
          <w:sz w:val="24"/>
        </w:rPr>
        <w:t>The Authority will then mark An</w:t>
      </w:r>
      <w:r w:rsidR="00D63140" w:rsidRPr="004840C5">
        <w:rPr>
          <w:rFonts w:cs="Arial"/>
          <w:sz w:val="24"/>
        </w:rPr>
        <w:t xml:space="preserve">nex B2 </w:t>
      </w:r>
      <w:r w:rsidR="0050545F" w:rsidRPr="004840C5">
        <w:rPr>
          <w:rFonts w:cs="Arial"/>
          <w:sz w:val="24"/>
        </w:rPr>
        <w:t xml:space="preserve">of Section B </w:t>
      </w:r>
      <w:r w:rsidR="00D63140" w:rsidRPr="004840C5">
        <w:rPr>
          <w:rFonts w:cs="Arial"/>
          <w:sz w:val="24"/>
        </w:rPr>
        <w:t>(Specification) an</w:t>
      </w:r>
      <w:r w:rsidR="009E6FB5" w:rsidRPr="004840C5">
        <w:rPr>
          <w:rFonts w:cs="Arial"/>
          <w:sz w:val="24"/>
        </w:rPr>
        <w:t>d</w:t>
      </w:r>
      <w:r w:rsidRPr="004840C5">
        <w:rPr>
          <w:rFonts w:cs="Arial"/>
          <w:sz w:val="24"/>
        </w:rPr>
        <w:t xml:space="preserve"> Annex B3 </w:t>
      </w:r>
      <w:r w:rsidR="0050545F" w:rsidRPr="004840C5">
        <w:rPr>
          <w:rFonts w:cs="Arial"/>
          <w:sz w:val="24"/>
        </w:rPr>
        <w:t xml:space="preserve">of Section B </w:t>
      </w:r>
      <w:r w:rsidRPr="004840C5">
        <w:rPr>
          <w:rFonts w:cs="Arial"/>
          <w:sz w:val="24"/>
        </w:rPr>
        <w:t>(</w:t>
      </w:r>
      <w:r w:rsidR="0079187F" w:rsidRPr="004840C5">
        <w:rPr>
          <w:rFonts w:cs="Arial"/>
          <w:sz w:val="24"/>
        </w:rPr>
        <w:t>Tender Response Document</w:t>
      </w:r>
      <w:r w:rsidRPr="004840C5">
        <w:rPr>
          <w:rFonts w:cs="Arial"/>
          <w:sz w:val="24"/>
        </w:rPr>
        <w:t>) ("</w:t>
      </w:r>
      <w:r w:rsidRPr="004840C5">
        <w:rPr>
          <w:rFonts w:cs="Arial"/>
          <w:b/>
          <w:sz w:val="24"/>
        </w:rPr>
        <w:t>Scored Questions</w:t>
      </w:r>
      <w:r w:rsidRPr="004840C5">
        <w:rPr>
          <w:rFonts w:cs="Arial"/>
          <w:sz w:val="24"/>
        </w:rPr>
        <w:t>") for all Bidders that pass the Eligibil</w:t>
      </w:r>
      <w:r w:rsidR="0079187F" w:rsidRPr="004840C5">
        <w:rPr>
          <w:rFonts w:cs="Arial"/>
          <w:sz w:val="24"/>
        </w:rPr>
        <w:t>i</w:t>
      </w:r>
      <w:r w:rsidRPr="004840C5">
        <w:rPr>
          <w:rFonts w:cs="Arial"/>
          <w:sz w:val="24"/>
        </w:rPr>
        <w:t xml:space="preserve">ty Questions. </w:t>
      </w:r>
    </w:p>
    <w:p w14:paraId="10501671" w14:textId="77777777" w:rsidR="00C14AA9" w:rsidRPr="004840C5" w:rsidRDefault="00C14AA9" w:rsidP="006B54D6">
      <w:pPr>
        <w:pStyle w:val="MRNumberedHeading2"/>
        <w:rPr>
          <w:rFonts w:cs="Arial"/>
          <w:sz w:val="24"/>
        </w:rPr>
      </w:pPr>
      <w:bookmarkStart w:id="94" w:name="_Toc403555168"/>
      <w:r w:rsidRPr="004840C5">
        <w:rPr>
          <w:rFonts w:cs="Arial"/>
          <w:sz w:val="24"/>
        </w:rPr>
        <w:t xml:space="preserve">The Authority will mark Eligibility Questions as described in paragraphs </w:t>
      </w:r>
      <w:r w:rsidR="00A77338" w:rsidRPr="004840C5">
        <w:rPr>
          <w:rFonts w:cs="Arial"/>
          <w:sz w:val="24"/>
        </w:rPr>
        <w:fldChar w:fldCharType="begin"/>
      </w:r>
      <w:r w:rsidR="00A77338" w:rsidRPr="004840C5">
        <w:rPr>
          <w:rFonts w:cs="Arial"/>
          <w:sz w:val="24"/>
        </w:rPr>
        <w:instrText xml:space="preserve"> REF _Ref403484377 \r \h </w:instrText>
      </w:r>
      <w:r w:rsidR="004840C5" w:rsidRPr="004840C5">
        <w:rPr>
          <w:rFonts w:cs="Arial"/>
          <w:sz w:val="24"/>
        </w:rPr>
        <w:instrText xml:space="preserve"> \* MERGEFORMAT </w:instrText>
      </w:r>
      <w:r w:rsidR="00A77338" w:rsidRPr="004840C5">
        <w:rPr>
          <w:rFonts w:cs="Arial"/>
          <w:sz w:val="24"/>
        </w:rPr>
      </w:r>
      <w:r w:rsidR="00A77338" w:rsidRPr="004840C5">
        <w:rPr>
          <w:rFonts w:cs="Arial"/>
          <w:sz w:val="24"/>
        </w:rPr>
        <w:fldChar w:fldCharType="separate"/>
      </w:r>
      <w:r w:rsidR="00336D0E" w:rsidRPr="004840C5">
        <w:rPr>
          <w:rFonts w:cs="Arial"/>
          <w:sz w:val="24"/>
        </w:rPr>
        <w:t>4.5</w:t>
      </w:r>
      <w:r w:rsidR="00A77338" w:rsidRPr="004840C5">
        <w:rPr>
          <w:rFonts w:cs="Arial"/>
          <w:sz w:val="24"/>
        </w:rPr>
        <w:fldChar w:fldCharType="end"/>
      </w:r>
      <w:r w:rsidR="00A77338" w:rsidRPr="004840C5">
        <w:rPr>
          <w:rFonts w:cs="Arial"/>
          <w:sz w:val="24"/>
        </w:rPr>
        <w:t xml:space="preserve"> to </w:t>
      </w:r>
      <w:r w:rsidR="00A77338" w:rsidRPr="004840C5">
        <w:rPr>
          <w:rFonts w:cs="Arial"/>
          <w:sz w:val="24"/>
        </w:rPr>
        <w:fldChar w:fldCharType="begin"/>
      </w:r>
      <w:r w:rsidR="00A77338" w:rsidRPr="004840C5">
        <w:rPr>
          <w:rFonts w:cs="Arial"/>
          <w:sz w:val="24"/>
        </w:rPr>
        <w:instrText xml:space="preserve"> REF _Ref403484379 \r \h </w:instrText>
      </w:r>
      <w:r w:rsidR="004840C5" w:rsidRPr="004840C5">
        <w:rPr>
          <w:rFonts w:cs="Arial"/>
          <w:sz w:val="24"/>
        </w:rPr>
        <w:instrText xml:space="preserve"> \* MERGEFORMAT </w:instrText>
      </w:r>
      <w:r w:rsidR="00A77338" w:rsidRPr="004840C5">
        <w:rPr>
          <w:rFonts w:cs="Arial"/>
          <w:sz w:val="24"/>
        </w:rPr>
      </w:r>
      <w:r w:rsidR="00A77338" w:rsidRPr="004840C5">
        <w:rPr>
          <w:rFonts w:cs="Arial"/>
          <w:sz w:val="24"/>
        </w:rPr>
        <w:fldChar w:fldCharType="separate"/>
      </w:r>
      <w:r w:rsidR="00336D0E" w:rsidRPr="004840C5">
        <w:rPr>
          <w:rFonts w:cs="Arial"/>
          <w:sz w:val="24"/>
        </w:rPr>
        <w:t>4.7</w:t>
      </w:r>
      <w:r w:rsidR="00A77338" w:rsidRPr="004840C5">
        <w:rPr>
          <w:rFonts w:cs="Arial"/>
          <w:sz w:val="24"/>
        </w:rPr>
        <w:fldChar w:fldCharType="end"/>
      </w:r>
      <w:r w:rsidR="00A77338" w:rsidRPr="004840C5">
        <w:rPr>
          <w:rFonts w:cs="Arial"/>
          <w:sz w:val="24"/>
        </w:rPr>
        <w:t xml:space="preserve"> </w:t>
      </w:r>
      <w:r w:rsidRPr="004840C5">
        <w:rPr>
          <w:rFonts w:cs="Arial"/>
          <w:sz w:val="24"/>
        </w:rPr>
        <w:t xml:space="preserve">below.  It will mark the Scored Questions as described in paragraphs </w:t>
      </w:r>
      <w:r w:rsidR="00A77338" w:rsidRPr="004840C5">
        <w:rPr>
          <w:rFonts w:cs="Arial"/>
          <w:sz w:val="24"/>
        </w:rPr>
        <w:fldChar w:fldCharType="begin"/>
      </w:r>
      <w:r w:rsidR="00A77338" w:rsidRPr="004840C5">
        <w:rPr>
          <w:rFonts w:cs="Arial"/>
          <w:sz w:val="24"/>
        </w:rPr>
        <w:instrText xml:space="preserve"> REF _Ref403401459 \r \h </w:instrText>
      </w:r>
      <w:r w:rsidR="004840C5" w:rsidRPr="004840C5">
        <w:rPr>
          <w:rFonts w:cs="Arial"/>
          <w:sz w:val="24"/>
        </w:rPr>
        <w:instrText xml:space="preserve"> \* MERGEFORMAT </w:instrText>
      </w:r>
      <w:r w:rsidR="00A77338" w:rsidRPr="004840C5">
        <w:rPr>
          <w:rFonts w:cs="Arial"/>
          <w:sz w:val="24"/>
        </w:rPr>
      </w:r>
      <w:r w:rsidR="00A77338" w:rsidRPr="004840C5">
        <w:rPr>
          <w:rFonts w:cs="Arial"/>
          <w:sz w:val="24"/>
        </w:rPr>
        <w:fldChar w:fldCharType="separate"/>
      </w:r>
      <w:r w:rsidR="00336D0E" w:rsidRPr="004840C5">
        <w:rPr>
          <w:rFonts w:cs="Arial"/>
          <w:sz w:val="24"/>
        </w:rPr>
        <w:t>4.8</w:t>
      </w:r>
      <w:r w:rsidR="00A77338" w:rsidRPr="004840C5">
        <w:rPr>
          <w:rFonts w:cs="Arial"/>
          <w:sz w:val="24"/>
        </w:rPr>
        <w:fldChar w:fldCharType="end"/>
      </w:r>
      <w:r w:rsidR="00A77338" w:rsidRPr="004840C5">
        <w:rPr>
          <w:rFonts w:cs="Arial"/>
          <w:sz w:val="24"/>
        </w:rPr>
        <w:t xml:space="preserve"> to </w:t>
      </w:r>
      <w:bookmarkEnd w:id="94"/>
      <w:r w:rsidR="009E1581" w:rsidRPr="004840C5">
        <w:rPr>
          <w:rFonts w:cs="Arial"/>
          <w:sz w:val="24"/>
        </w:rPr>
        <w:fldChar w:fldCharType="begin"/>
      </w:r>
      <w:r w:rsidR="009E1581" w:rsidRPr="004840C5">
        <w:rPr>
          <w:rFonts w:cs="Arial"/>
          <w:sz w:val="24"/>
        </w:rPr>
        <w:instrText xml:space="preserve"> REF _Ref408579700 \r \h </w:instrText>
      </w:r>
      <w:r w:rsidR="004840C5" w:rsidRPr="004840C5">
        <w:rPr>
          <w:rFonts w:cs="Arial"/>
          <w:sz w:val="24"/>
        </w:rPr>
        <w:instrText xml:space="preserve"> \* MERGEFORMAT </w:instrText>
      </w:r>
      <w:r w:rsidR="009E1581" w:rsidRPr="004840C5">
        <w:rPr>
          <w:rFonts w:cs="Arial"/>
          <w:sz w:val="24"/>
        </w:rPr>
      </w:r>
      <w:r w:rsidR="009E1581" w:rsidRPr="004840C5">
        <w:rPr>
          <w:rFonts w:cs="Arial"/>
          <w:sz w:val="24"/>
        </w:rPr>
        <w:fldChar w:fldCharType="separate"/>
      </w:r>
      <w:r w:rsidR="00336D0E" w:rsidRPr="004840C5">
        <w:rPr>
          <w:rFonts w:cs="Arial"/>
          <w:sz w:val="24"/>
        </w:rPr>
        <w:t>4.12</w:t>
      </w:r>
      <w:r w:rsidR="009E1581" w:rsidRPr="004840C5">
        <w:rPr>
          <w:rFonts w:cs="Arial"/>
          <w:sz w:val="24"/>
        </w:rPr>
        <w:fldChar w:fldCharType="end"/>
      </w:r>
    </w:p>
    <w:p w14:paraId="6B79AD56" w14:textId="7D93F709" w:rsidR="00C14AA9" w:rsidRPr="004840C5" w:rsidRDefault="00CB76D8" w:rsidP="00337295">
      <w:pPr>
        <w:pStyle w:val="Heading1"/>
        <w:spacing w:before="240" w:after="0"/>
        <w:ind w:left="709"/>
        <w:rPr>
          <w:rFonts w:cs="Arial"/>
          <w:sz w:val="24"/>
          <w:szCs w:val="24"/>
        </w:rPr>
      </w:pPr>
      <w:bookmarkStart w:id="95" w:name="_Toc403555169"/>
      <w:r w:rsidRPr="004840C5">
        <w:rPr>
          <w:rFonts w:cs="Arial"/>
          <w:sz w:val="24"/>
          <w:szCs w:val="24"/>
        </w:rPr>
        <w:t>CRITERIA – ELIGIBILITY QUESTIONS</w:t>
      </w:r>
      <w:bookmarkEnd w:id="95"/>
    </w:p>
    <w:p w14:paraId="35FBB69A" w14:textId="77777777" w:rsidR="00B44E25" w:rsidRPr="004840C5" w:rsidRDefault="00C14AA9" w:rsidP="006B54D6">
      <w:pPr>
        <w:pStyle w:val="MRNumberedHeading2"/>
        <w:rPr>
          <w:rFonts w:cs="Arial"/>
          <w:sz w:val="24"/>
        </w:rPr>
      </w:pPr>
      <w:bookmarkStart w:id="96" w:name="_Ref403484377"/>
      <w:bookmarkStart w:id="97" w:name="_Toc403555170"/>
      <w:r w:rsidRPr="004840C5">
        <w:rPr>
          <w:rFonts w:cs="Arial"/>
          <w:sz w:val="24"/>
        </w:rPr>
        <w:t>The Authority will score Eligibility Questions on the following basis:</w:t>
      </w:r>
      <w:bookmarkEnd w:id="96"/>
      <w:bookmarkEnd w:id="97"/>
    </w:p>
    <w:p w14:paraId="1498FD40" w14:textId="77777777" w:rsidR="00AE400B" w:rsidRPr="004840C5" w:rsidRDefault="00AE400B" w:rsidP="00AE400B">
      <w:pPr>
        <w:spacing w:before="240"/>
        <w:jc w:val="left"/>
        <w:outlineLvl w:val="1"/>
        <w:rPr>
          <w:rFonts w:eastAsia="Times New Roman" w:cs="Arial"/>
          <w:sz w:val="24"/>
          <w:szCs w:val="24"/>
          <w:lang w:eastAsia="en-GB"/>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835"/>
      </w:tblGrid>
      <w:tr w:rsidR="00AE400B" w:rsidRPr="004840C5" w14:paraId="7135B730" w14:textId="77777777" w:rsidTr="00944AAF">
        <w:tc>
          <w:tcPr>
            <w:tcW w:w="5387" w:type="dxa"/>
            <w:shd w:val="clear" w:color="auto" w:fill="A6A6A6"/>
          </w:tcPr>
          <w:p w14:paraId="4C3848C8" w14:textId="77777777" w:rsidR="00AE400B" w:rsidRPr="004840C5" w:rsidRDefault="00AE400B" w:rsidP="00670A13">
            <w:pPr>
              <w:outlineLvl w:val="2"/>
              <w:rPr>
                <w:rFonts w:cs="Arial"/>
                <w:color w:val="000000"/>
                <w:sz w:val="24"/>
                <w:szCs w:val="24"/>
              </w:rPr>
            </w:pPr>
            <w:r w:rsidRPr="004840C5">
              <w:rPr>
                <w:rFonts w:cs="Arial"/>
                <w:color w:val="000000"/>
                <w:sz w:val="24"/>
                <w:szCs w:val="24"/>
              </w:rPr>
              <w:t xml:space="preserve">Eligibility Questions </w:t>
            </w:r>
          </w:p>
        </w:tc>
        <w:tc>
          <w:tcPr>
            <w:tcW w:w="2835" w:type="dxa"/>
            <w:shd w:val="clear" w:color="auto" w:fill="A6A6A6"/>
          </w:tcPr>
          <w:p w14:paraId="264CF3E7" w14:textId="77777777" w:rsidR="00AE400B" w:rsidRPr="004840C5" w:rsidRDefault="00AE400B" w:rsidP="00670A13">
            <w:pPr>
              <w:outlineLvl w:val="2"/>
              <w:rPr>
                <w:rFonts w:cs="Arial"/>
                <w:color w:val="000000"/>
                <w:sz w:val="24"/>
                <w:szCs w:val="24"/>
              </w:rPr>
            </w:pPr>
            <w:r w:rsidRPr="004840C5">
              <w:rPr>
                <w:rFonts w:cs="Arial"/>
                <w:color w:val="000000"/>
                <w:sz w:val="24"/>
                <w:szCs w:val="24"/>
              </w:rPr>
              <w:t>Selection criteria</w:t>
            </w:r>
          </w:p>
        </w:tc>
      </w:tr>
      <w:tr w:rsidR="00AE400B" w:rsidRPr="004840C5" w14:paraId="0E0EC0C9" w14:textId="77777777" w:rsidTr="00944AAF">
        <w:trPr>
          <w:trHeight w:val="159"/>
        </w:trPr>
        <w:tc>
          <w:tcPr>
            <w:tcW w:w="5387" w:type="dxa"/>
            <w:shd w:val="clear" w:color="auto" w:fill="auto"/>
          </w:tcPr>
          <w:p w14:paraId="34C19736" w14:textId="052FB877" w:rsidR="00AE400B" w:rsidRPr="004840C5" w:rsidRDefault="00AE400B" w:rsidP="00670A13">
            <w:pPr>
              <w:numPr>
                <w:ilvl w:val="0"/>
                <w:numId w:val="42"/>
              </w:numPr>
              <w:contextualSpacing/>
              <w:outlineLvl w:val="2"/>
              <w:rPr>
                <w:rFonts w:cs="Arial"/>
                <w:color w:val="000000"/>
                <w:sz w:val="24"/>
                <w:szCs w:val="24"/>
              </w:rPr>
            </w:pPr>
            <w:r w:rsidRPr="004840C5">
              <w:rPr>
                <w:rFonts w:cs="Arial"/>
                <w:color w:val="000000"/>
                <w:sz w:val="24"/>
                <w:szCs w:val="24"/>
              </w:rPr>
              <w:t>Supplier information</w:t>
            </w:r>
            <w:r w:rsidR="00944AAF">
              <w:rPr>
                <w:rFonts w:cs="Arial"/>
                <w:color w:val="000000"/>
                <w:sz w:val="24"/>
                <w:szCs w:val="24"/>
              </w:rPr>
              <w:t xml:space="preserve"> / standard questions</w:t>
            </w:r>
          </w:p>
        </w:tc>
        <w:tc>
          <w:tcPr>
            <w:tcW w:w="2835" w:type="dxa"/>
            <w:shd w:val="clear" w:color="auto" w:fill="auto"/>
          </w:tcPr>
          <w:p w14:paraId="01D2C651" w14:textId="77777777" w:rsidR="00AE400B" w:rsidRPr="004840C5" w:rsidRDefault="00AE400B" w:rsidP="00670A13">
            <w:pPr>
              <w:outlineLvl w:val="2"/>
              <w:rPr>
                <w:rFonts w:cs="Arial"/>
                <w:color w:val="000000"/>
                <w:sz w:val="24"/>
                <w:szCs w:val="24"/>
              </w:rPr>
            </w:pPr>
            <w:r w:rsidRPr="004840C5">
              <w:rPr>
                <w:rFonts w:cs="Arial"/>
                <w:color w:val="000000"/>
                <w:sz w:val="24"/>
                <w:szCs w:val="24"/>
              </w:rPr>
              <w:t>For information only</w:t>
            </w:r>
          </w:p>
        </w:tc>
      </w:tr>
      <w:tr w:rsidR="00AE400B" w:rsidRPr="004840C5" w14:paraId="12BDC942" w14:textId="77777777" w:rsidTr="00944AAF">
        <w:tc>
          <w:tcPr>
            <w:tcW w:w="5387" w:type="dxa"/>
            <w:shd w:val="clear" w:color="auto" w:fill="auto"/>
          </w:tcPr>
          <w:p w14:paraId="67068AB4" w14:textId="77777777" w:rsidR="00AE400B" w:rsidRPr="004840C5" w:rsidRDefault="00AE400B" w:rsidP="00670A13">
            <w:pPr>
              <w:numPr>
                <w:ilvl w:val="0"/>
                <w:numId w:val="42"/>
              </w:numPr>
              <w:tabs>
                <w:tab w:val="left" w:pos="459"/>
              </w:tabs>
              <w:contextualSpacing/>
              <w:outlineLvl w:val="2"/>
              <w:rPr>
                <w:rFonts w:cs="Arial"/>
                <w:color w:val="000000"/>
                <w:sz w:val="24"/>
                <w:szCs w:val="24"/>
              </w:rPr>
            </w:pPr>
            <w:r w:rsidRPr="004840C5">
              <w:rPr>
                <w:rFonts w:cs="Arial"/>
                <w:color w:val="000000"/>
                <w:sz w:val="24"/>
                <w:szCs w:val="24"/>
              </w:rPr>
              <w:t>Grounds for mandatory exclusion</w:t>
            </w:r>
          </w:p>
        </w:tc>
        <w:tc>
          <w:tcPr>
            <w:tcW w:w="2835" w:type="dxa"/>
            <w:shd w:val="clear" w:color="auto" w:fill="auto"/>
          </w:tcPr>
          <w:p w14:paraId="01040844" w14:textId="14E4CAB2" w:rsidR="00AE400B" w:rsidRPr="004840C5" w:rsidRDefault="00AE400B" w:rsidP="00670A13">
            <w:pPr>
              <w:outlineLvl w:val="2"/>
              <w:rPr>
                <w:rFonts w:cs="Arial"/>
                <w:color w:val="000000"/>
                <w:sz w:val="24"/>
                <w:szCs w:val="24"/>
              </w:rPr>
            </w:pPr>
            <w:r w:rsidRPr="004840C5">
              <w:rPr>
                <w:rFonts w:cs="Arial"/>
                <w:color w:val="000000"/>
                <w:sz w:val="24"/>
                <w:szCs w:val="24"/>
              </w:rPr>
              <w:t>Pass or Fail</w:t>
            </w:r>
          </w:p>
        </w:tc>
      </w:tr>
      <w:tr w:rsidR="00AE400B" w:rsidRPr="004840C5" w14:paraId="6E692CBD" w14:textId="77777777" w:rsidTr="00944AAF">
        <w:tc>
          <w:tcPr>
            <w:tcW w:w="5387" w:type="dxa"/>
            <w:shd w:val="clear" w:color="auto" w:fill="auto"/>
          </w:tcPr>
          <w:p w14:paraId="15DEB76E" w14:textId="77777777" w:rsidR="00AE400B" w:rsidRPr="004840C5" w:rsidRDefault="00AE400B" w:rsidP="00670A13">
            <w:pPr>
              <w:numPr>
                <w:ilvl w:val="0"/>
                <w:numId w:val="42"/>
              </w:numPr>
              <w:contextualSpacing/>
              <w:outlineLvl w:val="2"/>
              <w:rPr>
                <w:rFonts w:cs="Arial"/>
                <w:color w:val="000000"/>
                <w:sz w:val="24"/>
                <w:szCs w:val="24"/>
              </w:rPr>
            </w:pPr>
            <w:r w:rsidRPr="004840C5">
              <w:rPr>
                <w:rFonts w:cs="Arial"/>
                <w:color w:val="000000"/>
                <w:sz w:val="24"/>
                <w:szCs w:val="24"/>
              </w:rPr>
              <w:t xml:space="preserve">Grounds for discretionary exclusion </w:t>
            </w:r>
          </w:p>
        </w:tc>
        <w:tc>
          <w:tcPr>
            <w:tcW w:w="2835" w:type="dxa"/>
            <w:shd w:val="clear" w:color="auto" w:fill="auto"/>
          </w:tcPr>
          <w:p w14:paraId="1C2FBCC2" w14:textId="77777777" w:rsidR="00AE400B" w:rsidRPr="004840C5" w:rsidRDefault="00AE400B" w:rsidP="00670A13">
            <w:pPr>
              <w:outlineLvl w:val="2"/>
              <w:rPr>
                <w:rFonts w:cs="Arial"/>
                <w:color w:val="000000"/>
                <w:sz w:val="24"/>
                <w:szCs w:val="24"/>
              </w:rPr>
            </w:pPr>
            <w:r w:rsidRPr="004840C5">
              <w:rPr>
                <w:rFonts w:cs="Arial"/>
                <w:color w:val="000000"/>
                <w:sz w:val="24"/>
                <w:szCs w:val="24"/>
              </w:rPr>
              <w:t>Pass or Fail</w:t>
            </w:r>
          </w:p>
        </w:tc>
      </w:tr>
    </w:tbl>
    <w:p w14:paraId="53E63114" w14:textId="77777777" w:rsidR="00B44E25" w:rsidRPr="004840C5" w:rsidRDefault="00B44E25" w:rsidP="00AE400B">
      <w:pPr>
        <w:rPr>
          <w:rFonts w:cs="Arial"/>
          <w:b/>
          <w:sz w:val="24"/>
          <w:szCs w:val="24"/>
        </w:rPr>
      </w:pPr>
    </w:p>
    <w:p w14:paraId="40F5A967" w14:textId="77777777" w:rsidR="007C2F2F" w:rsidRPr="004840C5" w:rsidRDefault="007C2F2F" w:rsidP="006B54D6">
      <w:pPr>
        <w:pStyle w:val="MRNumberedHeading2"/>
        <w:rPr>
          <w:rFonts w:cs="Arial"/>
          <w:i/>
          <w:sz w:val="24"/>
        </w:rPr>
      </w:pPr>
      <w:bookmarkStart w:id="98" w:name="_Toc403555171"/>
      <w:r w:rsidRPr="004840C5">
        <w:rPr>
          <w:rFonts w:cs="Arial"/>
          <w:sz w:val="24"/>
        </w:rPr>
        <w:t>To score a "pass"</w:t>
      </w:r>
      <w:r w:rsidR="00A4718B" w:rsidRPr="004840C5">
        <w:rPr>
          <w:rFonts w:cs="Arial"/>
          <w:sz w:val="24"/>
        </w:rPr>
        <w:t xml:space="preserve"> for the Eligibility Questions</w:t>
      </w:r>
      <w:r w:rsidRPr="004840C5">
        <w:rPr>
          <w:rFonts w:cs="Arial"/>
          <w:sz w:val="24"/>
        </w:rPr>
        <w:t>, the Tender must adequately address all key points and include adequate supporting evidence / examples / information.  It must give a reasonable degree of confidence that the Bidder has the capability, resource and experience to properly perform the contract.</w:t>
      </w:r>
      <w:bookmarkEnd w:id="98"/>
    </w:p>
    <w:p w14:paraId="2B70A5CB" w14:textId="77777777" w:rsidR="00B44E25" w:rsidRPr="004840C5" w:rsidRDefault="00B44E25" w:rsidP="006B54D6">
      <w:pPr>
        <w:pStyle w:val="MRNumberedHeading2"/>
        <w:rPr>
          <w:rFonts w:cs="Arial"/>
          <w:i/>
          <w:sz w:val="24"/>
        </w:rPr>
      </w:pPr>
      <w:bookmarkStart w:id="99" w:name="_Ref403484379"/>
      <w:bookmarkStart w:id="100" w:name="_Toc403555172"/>
      <w:r w:rsidRPr="004840C5">
        <w:rPr>
          <w:rFonts w:cs="Arial"/>
          <w:sz w:val="24"/>
        </w:rPr>
        <w:t xml:space="preserve">Where a Bidder scores a "fail" for any question, </w:t>
      </w:r>
      <w:r w:rsidR="00C14AA9" w:rsidRPr="004840C5">
        <w:rPr>
          <w:rFonts w:cs="Arial"/>
          <w:sz w:val="24"/>
        </w:rPr>
        <w:t>the Authority will treat the Tender as non-compliant and it will not award a mark for the Scored Questions.</w:t>
      </w:r>
      <w:bookmarkEnd w:id="99"/>
      <w:bookmarkEnd w:id="100"/>
      <w:r w:rsidR="00C14AA9" w:rsidRPr="004840C5">
        <w:rPr>
          <w:rFonts w:cs="Arial"/>
          <w:sz w:val="24"/>
        </w:rPr>
        <w:t xml:space="preserve"> </w:t>
      </w:r>
    </w:p>
    <w:p w14:paraId="2A201459" w14:textId="77777777" w:rsidR="00CB76D8" w:rsidRDefault="00CB76D8" w:rsidP="00337295">
      <w:pPr>
        <w:pStyle w:val="Heading1"/>
        <w:spacing w:before="240" w:after="0"/>
        <w:ind w:left="709"/>
        <w:rPr>
          <w:rFonts w:cs="Arial"/>
          <w:sz w:val="24"/>
          <w:szCs w:val="24"/>
        </w:rPr>
      </w:pPr>
      <w:bookmarkStart w:id="101" w:name="_Toc403555173"/>
      <w:r>
        <w:rPr>
          <w:rFonts w:cs="Arial"/>
          <w:sz w:val="24"/>
          <w:szCs w:val="24"/>
        </w:rPr>
        <w:br w:type="page"/>
      </w:r>
    </w:p>
    <w:p w14:paraId="1B951A44" w14:textId="1BE137A2" w:rsidR="00BF48A1" w:rsidRDefault="00670A13" w:rsidP="00944AAF">
      <w:pPr>
        <w:pStyle w:val="Heading1"/>
        <w:spacing w:after="0"/>
        <w:ind w:left="709"/>
        <w:rPr>
          <w:rFonts w:cs="Arial"/>
          <w:sz w:val="24"/>
          <w:szCs w:val="24"/>
        </w:rPr>
      </w:pPr>
      <w:r w:rsidRPr="004840C5">
        <w:rPr>
          <w:rFonts w:cs="Arial"/>
          <w:sz w:val="24"/>
          <w:szCs w:val="24"/>
        </w:rPr>
        <w:lastRenderedPageBreak/>
        <w:t>CRITERIA – SCORED QUESTIONS</w:t>
      </w:r>
      <w:bookmarkEnd w:id="101"/>
    </w:p>
    <w:p w14:paraId="2B39D4C7" w14:textId="77777777" w:rsidR="00944AAF" w:rsidRPr="00944AAF" w:rsidRDefault="00944AAF" w:rsidP="00944AAF">
      <w:pPr>
        <w:pStyle w:val="Body1"/>
      </w:pPr>
    </w:p>
    <w:tbl>
      <w:tblPr>
        <w:tblStyle w:val="TableGrid"/>
        <w:tblW w:w="0" w:type="auto"/>
        <w:tblInd w:w="817" w:type="dxa"/>
        <w:tblLayout w:type="fixed"/>
        <w:tblLook w:val="04A0" w:firstRow="1" w:lastRow="0" w:firstColumn="1" w:lastColumn="0" w:noHBand="0" w:noVBand="1"/>
      </w:tblPr>
      <w:tblGrid>
        <w:gridCol w:w="4961"/>
        <w:gridCol w:w="1701"/>
      </w:tblGrid>
      <w:tr w:rsidR="00E46254" w:rsidRPr="004840C5" w14:paraId="1D96564B" w14:textId="77777777" w:rsidTr="00DD4504">
        <w:tc>
          <w:tcPr>
            <w:tcW w:w="4961" w:type="dxa"/>
            <w:shd w:val="clear" w:color="auto" w:fill="BFBFBF" w:themeFill="background1" w:themeFillShade="BF"/>
          </w:tcPr>
          <w:p w14:paraId="19B00FE3" w14:textId="77777777" w:rsidR="00E46254" w:rsidRPr="004840C5" w:rsidRDefault="00E46254" w:rsidP="003318CA">
            <w:pPr>
              <w:pStyle w:val="Heading2"/>
              <w:numPr>
                <w:ilvl w:val="0"/>
                <w:numId w:val="0"/>
              </w:numPr>
              <w:outlineLvl w:val="1"/>
              <w:rPr>
                <w:rFonts w:cs="Arial"/>
                <w:b/>
                <w:sz w:val="24"/>
                <w:szCs w:val="24"/>
              </w:rPr>
            </w:pPr>
            <w:r w:rsidRPr="004840C5">
              <w:rPr>
                <w:rFonts w:cs="Arial"/>
                <w:b/>
                <w:sz w:val="24"/>
                <w:szCs w:val="24"/>
              </w:rPr>
              <w:t>Evaluation criteria</w:t>
            </w:r>
          </w:p>
        </w:tc>
        <w:tc>
          <w:tcPr>
            <w:tcW w:w="1701" w:type="dxa"/>
            <w:shd w:val="clear" w:color="auto" w:fill="BFBFBF" w:themeFill="background1" w:themeFillShade="BF"/>
          </w:tcPr>
          <w:p w14:paraId="43909AFB" w14:textId="77777777" w:rsidR="00E46254" w:rsidRPr="004840C5" w:rsidRDefault="00E46254" w:rsidP="00C9108B">
            <w:pPr>
              <w:pStyle w:val="Heading2"/>
              <w:numPr>
                <w:ilvl w:val="0"/>
                <w:numId w:val="0"/>
              </w:numPr>
              <w:outlineLvl w:val="1"/>
              <w:rPr>
                <w:rFonts w:cs="Arial"/>
                <w:b/>
                <w:sz w:val="24"/>
                <w:szCs w:val="24"/>
              </w:rPr>
            </w:pPr>
            <w:r w:rsidRPr="004840C5">
              <w:rPr>
                <w:rFonts w:cs="Arial"/>
                <w:b/>
                <w:sz w:val="24"/>
                <w:szCs w:val="24"/>
              </w:rPr>
              <w:t>Weighting</w:t>
            </w:r>
          </w:p>
        </w:tc>
      </w:tr>
      <w:tr w:rsidR="00E46254" w:rsidRPr="004840C5" w14:paraId="64A0579C" w14:textId="77777777" w:rsidTr="00DD4504">
        <w:tc>
          <w:tcPr>
            <w:tcW w:w="4961" w:type="dxa"/>
          </w:tcPr>
          <w:p w14:paraId="1F90A7EB" w14:textId="23088326" w:rsidR="00E46254" w:rsidRDefault="00E46254" w:rsidP="00E46254">
            <w:pPr>
              <w:pStyle w:val="Heading2"/>
              <w:numPr>
                <w:ilvl w:val="0"/>
                <w:numId w:val="0"/>
              </w:numPr>
              <w:outlineLvl w:val="1"/>
              <w:rPr>
                <w:rFonts w:cs="Arial"/>
                <w:sz w:val="24"/>
                <w:szCs w:val="24"/>
              </w:rPr>
            </w:pPr>
            <w:r w:rsidRPr="00E46254">
              <w:rPr>
                <w:rFonts w:cs="Arial"/>
                <w:sz w:val="24"/>
                <w:szCs w:val="24"/>
              </w:rPr>
              <w:t>Quality (</w:t>
            </w:r>
            <w:r w:rsidR="00944AAF">
              <w:rPr>
                <w:rFonts w:cs="Arial"/>
                <w:sz w:val="24"/>
                <w:szCs w:val="24"/>
              </w:rPr>
              <w:t>based on the s</w:t>
            </w:r>
            <w:r>
              <w:rPr>
                <w:rFonts w:cs="Arial"/>
                <w:sz w:val="24"/>
                <w:szCs w:val="24"/>
              </w:rPr>
              <w:t>pecification)</w:t>
            </w:r>
          </w:p>
          <w:p w14:paraId="6AF240F2" w14:textId="0B86ABE1" w:rsidR="00E46254" w:rsidRPr="00E46254" w:rsidRDefault="00E46254" w:rsidP="00E46254">
            <w:pPr>
              <w:pStyle w:val="Heading2"/>
              <w:numPr>
                <w:ilvl w:val="0"/>
                <w:numId w:val="0"/>
              </w:numPr>
              <w:outlineLvl w:val="1"/>
              <w:rPr>
                <w:rFonts w:cs="Arial"/>
              </w:rPr>
            </w:pPr>
            <w:r w:rsidRPr="00E46254">
              <w:rPr>
                <w:rFonts w:cs="Arial"/>
              </w:rPr>
              <w:t>(</w:t>
            </w:r>
            <w:proofErr w:type="gramStart"/>
            <w:r w:rsidRPr="00E46254">
              <w:rPr>
                <w:rFonts w:cs="Arial"/>
              </w:rPr>
              <w:t>all</w:t>
            </w:r>
            <w:proofErr w:type="gramEnd"/>
            <w:r w:rsidRPr="00E46254">
              <w:rPr>
                <w:rFonts w:cs="Arial"/>
              </w:rPr>
              <w:t xml:space="preserve"> questions carry equal marks)</w:t>
            </w:r>
          </w:p>
        </w:tc>
        <w:tc>
          <w:tcPr>
            <w:tcW w:w="1701" w:type="dxa"/>
          </w:tcPr>
          <w:p w14:paraId="5D60C632" w14:textId="3AEA67EA" w:rsidR="00E46254" w:rsidRPr="004840C5" w:rsidRDefault="001638E4" w:rsidP="00BF48A1">
            <w:pPr>
              <w:pStyle w:val="Heading2"/>
              <w:numPr>
                <w:ilvl w:val="0"/>
                <w:numId w:val="0"/>
              </w:numPr>
              <w:outlineLvl w:val="1"/>
              <w:rPr>
                <w:rFonts w:cs="Arial"/>
                <w:sz w:val="24"/>
                <w:szCs w:val="24"/>
              </w:rPr>
            </w:pPr>
            <w:r>
              <w:rPr>
                <w:rFonts w:cs="Arial"/>
                <w:sz w:val="24"/>
                <w:szCs w:val="24"/>
              </w:rPr>
              <w:t>6</w:t>
            </w:r>
            <w:r w:rsidR="00944AAF">
              <w:rPr>
                <w:rFonts w:cs="Arial"/>
                <w:sz w:val="24"/>
                <w:szCs w:val="24"/>
              </w:rPr>
              <w:t>0</w:t>
            </w:r>
            <w:r w:rsidR="00E46254">
              <w:rPr>
                <w:rFonts w:cs="Arial"/>
                <w:sz w:val="24"/>
                <w:szCs w:val="24"/>
              </w:rPr>
              <w:t>%</w:t>
            </w:r>
          </w:p>
        </w:tc>
      </w:tr>
      <w:tr w:rsidR="00E46254" w:rsidRPr="004840C5" w14:paraId="319D903B" w14:textId="77777777" w:rsidTr="00DD4504">
        <w:tc>
          <w:tcPr>
            <w:tcW w:w="4961" w:type="dxa"/>
          </w:tcPr>
          <w:p w14:paraId="764DE7A4" w14:textId="2647C8BB" w:rsidR="00E46254" w:rsidRPr="004840C5" w:rsidRDefault="00E46254" w:rsidP="00BF48A1">
            <w:pPr>
              <w:pStyle w:val="Heading2"/>
              <w:numPr>
                <w:ilvl w:val="0"/>
                <w:numId w:val="0"/>
              </w:numPr>
              <w:outlineLvl w:val="1"/>
              <w:rPr>
                <w:rFonts w:cs="Arial"/>
                <w:sz w:val="24"/>
                <w:szCs w:val="24"/>
              </w:rPr>
            </w:pPr>
            <w:r>
              <w:rPr>
                <w:rFonts w:cs="Arial"/>
                <w:sz w:val="24"/>
                <w:szCs w:val="24"/>
              </w:rPr>
              <w:t>Cost</w:t>
            </w:r>
          </w:p>
        </w:tc>
        <w:tc>
          <w:tcPr>
            <w:tcW w:w="1701" w:type="dxa"/>
          </w:tcPr>
          <w:p w14:paraId="49E00145" w14:textId="4269EBDD" w:rsidR="00E46254" w:rsidRPr="004840C5" w:rsidRDefault="001638E4" w:rsidP="00BF48A1">
            <w:pPr>
              <w:pStyle w:val="Heading2"/>
              <w:numPr>
                <w:ilvl w:val="0"/>
                <w:numId w:val="0"/>
              </w:numPr>
              <w:outlineLvl w:val="1"/>
              <w:rPr>
                <w:rFonts w:cs="Arial"/>
                <w:sz w:val="24"/>
                <w:szCs w:val="24"/>
              </w:rPr>
            </w:pPr>
            <w:r>
              <w:rPr>
                <w:rFonts w:cs="Arial"/>
                <w:sz w:val="24"/>
                <w:szCs w:val="24"/>
              </w:rPr>
              <w:t>4</w:t>
            </w:r>
            <w:bookmarkStart w:id="102" w:name="_GoBack"/>
            <w:bookmarkEnd w:id="102"/>
            <w:r w:rsidR="00944AAF">
              <w:rPr>
                <w:rFonts w:cs="Arial"/>
                <w:sz w:val="24"/>
                <w:szCs w:val="24"/>
              </w:rPr>
              <w:t>0</w:t>
            </w:r>
          </w:p>
        </w:tc>
      </w:tr>
      <w:tr w:rsidR="00E46254" w:rsidRPr="004840C5" w14:paraId="4487958B" w14:textId="77777777" w:rsidTr="00DD4504">
        <w:tc>
          <w:tcPr>
            <w:tcW w:w="4961" w:type="dxa"/>
          </w:tcPr>
          <w:p w14:paraId="04B2EAF3" w14:textId="77777777" w:rsidR="00E46254" w:rsidRPr="004840C5" w:rsidRDefault="00E46254" w:rsidP="00BF48A1">
            <w:pPr>
              <w:pStyle w:val="Heading2"/>
              <w:numPr>
                <w:ilvl w:val="0"/>
                <w:numId w:val="0"/>
              </w:numPr>
              <w:outlineLvl w:val="1"/>
              <w:rPr>
                <w:rFonts w:cs="Arial"/>
                <w:b/>
                <w:sz w:val="24"/>
                <w:szCs w:val="24"/>
              </w:rPr>
            </w:pPr>
            <w:r w:rsidRPr="004840C5">
              <w:rPr>
                <w:rFonts w:cs="Arial"/>
                <w:b/>
                <w:sz w:val="24"/>
                <w:szCs w:val="24"/>
              </w:rPr>
              <w:t>Total</w:t>
            </w:r>
          </w:p>
        </w:tc>
        <w:tc>
          <w:tcPr>
            <w:tcW w:w="1701" w:type="dxa"/>
          </w:tcPr>
          <w:p w14:paraId="2193F76B" w14:textId="77777777" w:rsidR="00E46254" w:rsidRPr="004840C5" w:rsidRDefault="00E46254" w:rsidP="00BF48A1">
            <w:pPr>
              <w:pStyle w:val="Heading2"/>
              <w:numPr>
                <w:ilvl w:val="0"/>
                <w:numId w:val="0"/>
              </w:numPr>
              <w:outlineLvl w:val="1"/>
              <w:rPr>
                <w:rFonts w:cs="Arial"/>
                <w:sz w:val="24"/>
                <w:szCs w:val="24"/>
              </w:rPr>
            </w:pPr>
            <w:r w:rsidRPr="004840C5">
              <w:rPr>
                <w:rFonts w:cs="Arial"/>
                <w:sz w:val="24"/>
                <w:szCs w:val="24"/>
              </w:rPr>
              <w:t>100%</w:t>
            </w:r>
          </w:p>
        </w:tc>
      </w:tr>
    </w:tbl>
    <w:p w14:paraId="2080CEE3" w14:textId="77777777" w:rsidR="00362AE0" w:rsidRPr="004840C5" w:rsidRDefault="00362AE0" w:rsidP="0025200C">
      <w:pPr>
        <w:pStyle w:val="Heading2"/>
        <w:numPr>
          <w:ilvl w:val="0"/>
          <w:numId w:val="0"/>
        </w:numPr>
        <w:ind w:firstLine="850"/>
        <w:rPr>
          <w:rFonts w:cs="Arial"/>
          <w:b/>
          <w:sz w:val="24"/>
          <w:szCs w:val="24"/>
        </w:rPr>
      </w:pPr>
    </w:p>
    <w:p w14:paraId="088DA8B2" w14:textId="77777777" w:rsidR="007C2F2F" w:rsidRPr="004840C5" w:rsidRDefault="00670A13" w:rsidP="00DD4504">
      <w:pPr>
        <w:pStyle w:val="Heading1"/>
        <w:spacing w:before="240" w:after="0"/>
        <w:ind w:left="709"/>
        <w:rPr>
          <w:rFonts w:cs="Arial"/>
          <w:sz w:val="24"/>
          <w:szCs w:val="24"/>
        </w:rPr>
      </w:pPr>
      <w:bookmarkStart w:id="103" w:name="_Toc403555175"/>
      <w:r w:rsidRPr="004840C5">
        <w:rPr>
          <w:rFonts w:cs="Arial"/>
          <w:sz w:val="24"/>
          <w:szCs w:val="24"/>
        </w:rPr>
        <w:t>CRITERIA – SCORED QUESTIONS:  PRICING EVALUATION</w:t>
      </w:r>
      <w:bookmarkEnd w:id="103"/>
    </w:p>
    <w:p w14:paraId="51076BFF" w14:textId="77777777" w:rsidR="00E46254" w:rsidRPr="00E46254" w:rsidRDefault="00E46254" w:rsidP="006B54D6">
      <w:pPr>
        <w:pStyle w:val="MRNumberedHeading2"/>
        <w:rPr>
          <w:rFonts w:cs="Arial"/>
          <w:sz w:val="24"/>
          <w:shd w:val="clear" w:color="auto" w:fill="FFFF66"/>
        </w:rPr>
      </w:pPr>
      <w:bookmarkStart w:id="104" w:name="_Toc403555176"/>
      <w:bookmarkStart w:id="105" w:name="_Ref405453282"/>
      <w:r>
        <w:rPr>
          <w:rFonts w:cs="Arial"/>
          <w:sz w:val="24"/>
        </w:rPr>
        <w:t>Tender process will be scored on a comparative basis with the lowest compliant tender (excluding any tenders with abnormally low bids being rejected) receiving 100% of the available percentage.  All other tenders will be compared against this lowest compliant tender using the formula below.</w:t>
      </w:r>
    </w:p>
    <w:p w14:paraId="5818C6A5" w14:textId="33950926" w:rsidR="00E46254" w:rsidRPr="00E46254" w:rsidRDefault="00E46254" w:rsidP="00E46254">
      <w:pPr>
        <w:pStyle w:val="MRNumberedHeading2"/>
        <w:numPr>
          <w:ilvl w:val="0"/>
          <w:numId w:val="0"/>
        </w:numPr>
        <w:ind w:left="720"/>
        <w:rPr>
          <w:rFonts w:cs="Arial"/>
          <w:i/>
          <w:sz w:val="24"/>
        </w:rPr>
      </w:pPr>
      <w:r>
        <w:rPr>
          <w:rFonts w:cs="Arial"/>
          <w:i/>
          <w:sz w:val="24"/>
        </w:rPr>
        <w:t xml:space="preserve">Example: </w:t>
      </w:r>
      <w:r>
        <w:rPr>
          <w:rFonts w:cs="Arial"/>
          <w:i/>
          <w:sz w:val="24"/>
        </w:rPr>
        <w:tab/>
      </w:r>
      <w:r w:rsidRPr="00E46254">
        <w:rPr>
          <w:rFonts w:cs="Arial"/>
          <w:i/>
          <w:sz w:val="24"/>
        </w:rPr>
        <w:t>(A/B) x100</w:t>
      </w:r>
    </w:p>
    <w:p w14:paraId="72C4970F" w14:textId="7402A87E" w:rsidR="00202FD5" w:rsidRPr="00E46254" w:rsidRDefault="00E46254" w:rsidP="00E46254">
      <w:pPr>
        <w:pStyle w:val="MRNumberedHeading2"/>
        <w:numPr>
          <w:ilvl w:val="0"/>
          <w:numId w:val="0"/>
        </w:numPr>
        <w:ind w:left="2420" w:firstLine="130"/>
        <w:rPr>
          <w:rFonts w:cs="Arial"/>
          <w:i/>
          <w:sz w:val="24"/>
        </w:rPr>
      </w:pPr>
      <w:r w:rsidRPr="00E46254">
        <w:rPr>
          <w:rFonts w:cs="Arial"/>
          <w:i/>
          <w:sz w:val="24"/>
        </w:rPr>
        <w:t xml:space="preserve">A = </w:t>
      </w:r>
      <w:bookmarkEnd w:id="104"/>
      <w:bookmarkEnd w:id="105"/>
      <w:r w:rsidRPr="00E46254">
        <w:rPr>
          <w:rFonts w:cs="Arial"/>
          <w:i/>
          <w:sz w:val="24"/>
        </w:rPr>
        <w:t>price of lowest bid</w:t>
      </w:r>
    </w:p>
    <w:p w14:paraId="1505F0AD" w14:textId="26480282" w:rsidR="00E46254" w:rsidRPr="00E46254" w:rsidRDefault="00E46254" w:rsidP="00E46254">
      <w:pPr>
        <w:pStyle w:val="MRNumberedHeading2"/>
        <w:numPr>
          <w:ilvl w:val="0"/>
          <w:numId w:val="0"/>
        </w:numPr>
        <w:ind w:left="2161" w:firstLine="259"/>
        <w:rPr>
          <w:rFonts w:cs="Arial"/>
          <w:i/>
          <w:sz w:val="24"/>
          <w:shd w:val="clear" w:color="auto" w:fill="FFFF66"/>
        </w:rPr>
      </w:pPr>
      <w:r w:rsidRPr="00E46254">
        <w:rPr>
          <w:rFonts w:cs="Arial"/>
          <w:i/>
          <w:sz w:val="24"/>
        </w:rPr>
        <w:t>B= price of tender being scored</w:t>
      </w:r>
    </w:p>
    <w:p w14:paraId="6C4910D0" w14:textId="77777777" w:rsidR="007C2F2F" w:rsidRPr="004840C5" w:rsidRDefault="007C2F2F" w:rsidP="006B54D6">
      <w:pPr>
        <w:pStyle w:val="MRNumberedHeading2"/>
        <w:rPr>
          <w:rFonts w:cs="Arial"/>
          <w:sz w:val="24"/>
        </w:rPr>
      </w:pPr>
      <w:bookmarkStart w:id="106" w:name="_Toc403555178"/>
      <w:r w:rsidRPr="004840C5">
        <w:rPr>
          <w:rFonts w:cs="Arial"/>
          <w:sz w:val="24"/>
        </w:rPr>
        <w:t>If it appears to the Authority that any Tender may be abnormally low then the Authority may ask the Bidder to explain its price or costs.  If following the Bidder's explanations the Authority is n</w:t>
      </w:r>
      <w:r w:rsidR="00A77338" w:rsidRPr="004840C5">
        <w:rPr>
          <w:rFonts w:cs="Arial"/>
          <w:sz w:val="24"/>
        </w:rPr>
        <w:t>ot satisfied with the Bidder's account for the low level of price or cost in the Tender, the Authority may treat the Tender as non-compliant and reject it.</w:t>
      </w:r>
      <w:bookmarkEnd w:id="106"/>
    </w:p>
    <w:p w14:paraId="4A16FE63" w14:textId="3078FD65" w:rsidR="00670A13" w:rsidRDefault="00670A13" w:rsidP="00DD4504">
      <w:pPr>
        <w:pStyle w:val="Heading1"/>
        <w:spacing w:before="240" w:after="0"/>
        <w:ind w:left="709"/>
        <w:rPr>
          <w:rFonts w:cs="Arial"/>
          <w:sz w:val="24"/>
          <w:szCs w:val="24"/>
        </w:rPr>
      </w:pPr>
      <w:bookmarkStart w:id="107" w:name="_Toc403555179"/>
    </w:p>
    <w:p w14:paraId="6F29FB7F" w14:textId="77777777" w:rsidR="00A77338" w:rsidRPr="004840C5" w:rsidRDefault="00670A13" w:rsidP="00670A13">
      <w:pPr>
        <w:pStyle w:val="Heading1"/>
        <w:spacing w:before="240" w:after="0"/>
        <w:ind w:left="709"/>
        <w:jc w:val="left"/>
        <w:rPr>
          <w:rFonts w:cs="Arial"/>
          <w:sz w:val="24"/>
          <w:szCs w:val="24"/>
        </w:rPr>
      </w:pPr>
      <w:r w:rsidRPr="004840C5">
        <w:rPr>
          <w:rFonts w:cs="Arial"/>
          <w:sz w:val="24"/>
          <w:szCs w:val="24"/>
        </w:rPr>
        <w:t>CRITERIA</w:t>
      </w:r>
      <w:r>
        <w:rPr>
          <w:rFonts w:cs="Arial"/>
          <w:sz w:val="24"/>
          <w:szCs w:val="24"/>
        </w:rPr>
        <w:t xml:space="preserve"> </w:t>
      </w:r>
      <w:r w:rsidRPr="004840C5">
        <w:rPr>
          <w:rFonts w:cs="Arial"/>
          <w:sz w:val="24"/>
          <w:szCs w:val="24"/>
        </w:rPr>
        <w:t xml:space="preserve">SCORED QUESTIONS:  TECHNICAL </w:t>
      </w:r>
      <w:r>
        <w:rPr>
          <w:rFonts w:cs="Arial"/>
          <w:sz w:val="24"/>
          <w:szCs w:val="24"/>
        </w:rPr>
        <w:t xml:space="preserve">&amp; </w:t>
      </w:r>
      <w:r w:rsidRPr="004840C5">
        <w:rPr>
          <w:rFonts w:cs="Arial"/>
          <w:sz w:val="24"/>
          <w:szCs w:val="24"/>
        </w:rPr>
        <w:t>QUALITY EVALUATION</w:t>
      </w:r>
      <w:bookmarkEnd w:id="107"/>
    </w:p>
    <w:p w14:paraId="38A227AE" w14:textId="77777777" w:rsidR="006C1E7E" w:rsidRPr="004840C5" w:rsidRDefault="006C1E7E" w:rsidP="006B54D6">
      <w:pPr>
        <w:pStyle w:val="MRNumberedHeading2"/>
        <w:rPr>
          <w:rFonts w:cs="Arial"/>
          <w:sz w:val="24"/>
        </w:rPr>
      </w:pPr>
      <w:bookmarkStart w:id="108" w:name="_Toc403555180"/>
      <w:bookmarkStart w:id="109" w:name="_Ref405453301"/>
      <w:bookmarkStart w:id="110" w:name="_Ref408579700"/>
      <w:r w:rsidRPr="004840C5">
        <w:rPr>
          <w:rFonts w:cs="Arial"/>
          <w:sz w:val="24"/>
        </w:rPr>
        <w:t xml:space="preserve">The </w:t>
      </w:r>
      <w:r w:rsidR="006A7F8F" w:rsidRPr="004840C5">
        <w:rPr>
          <w:rFonts w:cs="Arial"/>
          <w:sz w:val="24"/>
        </w:rPr>
        <w:t>technical evaluation will be scored in accordance with the table below:</w:t>
      </w:r>
      <w:bookmarkEnd w:id="108"/>
      <w:bookmarkEnd w:id="109"/>
      <w:bookmarkEnd w:id="110"/>
      <w:r w:rsidR="006A7F8F" w:rsidRPr="004840C5">
        <w:rPr>
          <w:rFonts w:cs="Arial"/>
          <w:sz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040"/>
        <w:gridCol w:w="5630"/>
      </w:tblGrid>
      <w:tr w:rsidR="006A7F8F" w:rsidRPr="004840C5" w14:paraId="121423D8" w14:textId="77777777" w:rsidTr="00CB76D8">
        <w:trPr>
          <w:cantSplit/>
          <w:trHeight w:val="466"/>
        </w:trPr>
        <w:tc>
          <w:tcPr>
            <w:tcW w:w="1835" w:type="dxa"/>
            <w:shd w:val="clear" w:color="auto" w:fill="BFBFBF" w:themeFill="background1" w:themeFillShade="BF"/>
            <w:vAlign w:val="center"/>
          </w:tcPr>
          <w:p w14:paraId="057F87C7" w14:textId="77777777" w:rsidR="006A7F8F" w:rsidRPr="004840C5" w:rsidRDefault="0005222A" w:rsidP="00CB76D8">
            <w:pPr>
              <w:pStyle w:val="Table"/>
              <w:keepNext/>
              <w:spacing w:before="0" w:after="0"/>
              <w:rPr>
                <w:rFonts w:cs="Arial"/>
                <w:b/>
                <w:sz w:val="24"/>
                <w:szCs w:val="24"/>
              </w:rPr>
            </w:pPr>
            <w:r w:rsidRPr="004840C5">
              <w:rPr>
                <w:rFonts w:cs="Arial"/>
                <w:b/>
                <w:sz w:val="24"/>
                <w:szCs w:val="24"/>
              </w:rPr>
              <w:t>Grade label</w:t>
            </w:r>
          </w:p>
        </w:tc>
        <w:tc>
          <w:tcPr>
            <w:tcW w:w="1040" w:type="dxa"/>
            <w:shd w:val="clear" w:color="auto" w:fill="BFBFBF" w:themeFill="background1" w:themeFillShade="BF"/>
            <w:vAlign w:val="center"/>
          </w:tcPr>
          <w:p w14:paraId="0888A1B5" w14:textId="77777777" w:rsidR="006A7F8F" w:rsidRPr="004840C5" w:rsidRDefault="0005222A" w:rsidP="00CB76D8">
            <w:pPr>
              <w:pStyle w:val="Table"/>
              <w:keepNext/>
              <w:spacing w:before="0" w:after="0"/>
              <w:jc w:val="center"/>
              <w:rPr>
                <w:rFonts w:cs="Arial"/>
                <w:b/>
                <w:sz w:val="24"/>
                <w:szCs w:val="24"/>
              </w:rPr>
            </w:pPr>
            <w:r w:rsidRPr="004840C5">
              <w:rPr>
                <w:rFonts w:cs="Arial"/>
                <w:b/>
                <w:sz w:val="24"/>
                <w:szCs w:val="24"/>
              </w:rPr>
              <w:t>Grade</w:t>
            </w:r>
          </w:p>
        </w:tc>
        <w:tc>
          <w:tcPr>
            <w:tcW w:w="5630" w:type="dxa"/>
            <w:shd w:val="clear" w:color="auto" w:fill="BFBFBF" w:themeFill="background1" w:themeFillShade="BF"/>
            <w:vAlign w:val="center"/>
          </w:tcPr>
          <w:p w14:paraId="7CB04A02" w14:textId="77777777" w:rsidR="006A7F8F" w:rsidRPr="004840C5" w:rsidRDefault="0005222A" w:rsidP="00CB76D8">
            <w:pPr>
              <w:pStyle w:val="Table"/>
              <w:keepNext/>
              <w:spacing w:before="0" w:after="0"/>
              <w:rPr>
                <w:rFonts w:cs="Arial"/>
                <w:b/>
                <w:sz w:val="24"/>
                <w:szCs w:val="24"/>
              </w:rPr>
            </w:pPr>
            <w:r w:rsidRPr="004840C5">
              <w:rPr>
                <w:rFonts w:cs="Arial"/>
                <w:b/>
                <w:sz w:val="24"/>
                <w:szCs w:val="24"/>
              </w:rPr>
              <w:t>Definition of Grade</w:t>
            </w:r>
          </w:p>
        </w:tc>
      </w:tr>
      <w:tr w:rsidR="0005222A" w:rsidRPr="004840C5" w14:paraId="54C02E98" w14:textId="77777777" w:rsidTr="00CB76D8">
        <w:trPr>
          <w:cantSplit/>
          <w:trHeight w:val="360"/>
        </w:trPr>
        <w:tc>
          <w:tcPr>
            <w:tcW w:w="1835" w:type="dxa"/>
            <w:shd w:val="clear" w:color="auto" w:fill="auto"/>
            <w:vAlign w:val="center"/>
          </w:tcPr>
          <w:p w14:paraId="29AFC55A" w14:textId="77777777" w:rsidR="0005222A" w:rsidRPr="004840C5" w:rsidRDefault="0005222A" w:rsidP="00CB76D8">
            <w:pPr>
              <w:pStyle w:val="Table"/>
              <w:keepNext/>
              <w:spacing w:before="0" w:after="0"/>
              <w:rPr>
                <w:rFonts w:cs="Arial"/>
                <w:sz w:val="24"/>
                <w:szCs w:val="24"/>
              </w:rPr>
            </w:pPr>
            <w:r w:rsidRPr="004840C5">
              <w:rPr>
                <w:rFonts w:cs="Arial"/>
                <w:sz w:val="24"/>
                <w:szCs w:val="24"/>
              </w:rPr>
              <w:t>Unacceptable</w:t>
            </w:r>
          </w:p>
        </w:tc>
        <w:tc>
          <w:tcPr>
            <w:tcW w:w="1040" w:type="dxa"/>
            <w:shd w:val="clear" w:color="auto" w:fill="auto"/>
            <w:vAlign w:val="center"/>
          </w:tcPr>
          <w:p w14:paraId="5732C3CB" w14:textId="77777777" w:rsidR="0005222A" w:rsidRPr="004840C5" w:rsidRDefault="0005222A" w:rsidP="00CB76D8">
            <w:pPr>
              <w:pStyle w:val="Table"/>
              <w:keepNext/>
              <w:spacing w:before="0" w:after="0"/>
              <w:jc w:val="center"/>
              <w:rPr>
                <w:rFonts w:cs="Arial"/>
                <w:sz w:val="24"/>
                <w:szCs w:val="24"/>
              </w:rPr>
            </w:pPr>
            <w:r w:rsidRPr="004840C5">
              <w:rPr>
                <w:rFonts w:cs="Arial"/>
                <w:sz w:val="24"/>
                <w:szCs w:val="24"/>
              </w:rPr>
              <w:t>0</w:t>
            </w:r>
          </w:p>
        </w:tc>
        <w:tc>
          <w:tcPr>
            <w:tcW w:w="5630" w:type="dxa"/>
            <w:shd w:val="clear" w:color="auto" w:fill="auto"/>
            <w:vAlign w:val="center"/>
          </w:tcPr>
          <w:p w14:paraId="518E2221" w14:textId="77777777" w:rsidR="0005222A" w:rsidRPr="004840C5" w:rsidRDefault="000226A1" w:rsidP="00CB76D8">
            <w:pPr>
              <w:pStyle w:val="Table"/>
              <w:keepNext/>
              <w:spacing w:before="0" w:after="0"/>
              <w:jc w:val="both"/>
              <w:rPr>
                <w:rFonts w:cs="Arial"/>
                <w:sz w:val="24"/>
                <w:szCs w:val="24"/>
              </w:rPr>
            </w:pPr>
            <w:r w:rsidRPr="004840C5">
              <w:rPr>
                <w:rFonts w:cs="Arial"/>
                <w:sz w:val="24"/>
                <w:szCs w:val="24"/>
              </w:rPr>
              <w:t>The proposal c</w:t>
            </w:r>
            <w:r w:rsidR="00287834" w:rsidRPr="004840C5">
              <w:rPr>
                <w:rFonts w:cs="Arial"/>
                <w:sz w:val="24"/>
                <w:szCs w:val="24"/>
              </w:rPr>
              <w:t xml:space="preserve">ompletely fails to meet </w:t>
            </w:r>
            <w:r w:rsidR="00202FD5" w:rsidRPr="004840C5">
              <w:rPr>
                <w:rFonts w:cs="Arial"/>
                <w:sz w:val="24"/>
                <w:szCs w:val="24"/>
              </w:rPr>
              <w:t xml:space="preserve">the </w:t>
            </w:r>
            <w:r w:rsidR="00287834" w:rsidRPr="004840C5">
              <w:rPr>
                <w:rFonts w:cs="Arial"/>
                <w:sz w:val="24"/>
                <w:szCs w:val="24"/>
              </w:rPr>
              <w:t>required standard or does not provide an answer</w:t>
            </w:r>
          </w:p>
        </w:tc>
      </w:tr>
      <w:tr w:rsidR="0005222A" w:rsidRPr="004840C5" w14:paraId="2C73AAC4" w14:textId="77777777" w:rsidTr="00CB76D8">
        <w:trPr>
          <w:cantSplit/>
          <w:trHeight w:val="746"/>
        </w:trPr>
        <w:tc>
          <w:tcPr>
            <w:tcW w:w="1835" w:type="dxa"/>
            <w:shd w:val="clear" w:color="auto" w:fill="auto"/>
            <w:vAlign w:val="center"/>
          </w:tcPr>
          <w:p w14:paraId="6BC8588E" w14:textId="77777777" w:rsidR="0005222A" w:rsidRPr="004840C5" w:rsidRDefault="0005222A" w:rsidP="00CB76D8">
            <w:pPr>
              <w:pStyle w:val="Table"/>
              <w:keepNext/>
              <w:spacing w:before="0" w:after="0"/>
              <w:rPr>
                <w:rFonts w:cs="Arial"/>
                <w:sz w:val="24"/>
                <w:szCs w:val="24"/>
              </w:rPr>
            </w:pPr>
            <w:r w:rsidRPr="004840C5">
              <w:rPr>
                <w:rFonts w:cs="Arial"/>
                <w:sz w:val="24"/>
                <w:szCs w:val="24"/>
              </w:rPr>
              <w:t>Weak</w:t>
            </w:r>
          </w:p>
        </w:tc>
        <w:tc>
          <w:tcPr>
            <w:tcW w:w="1040" w:type="dxa"/>
            <w:shd w:val="clear" w:color="auto" w:fill="auto"/>
            <w:vAlign w:val="center"/>
          </w:tcPr>
          <w:p w14:paraId="7FFA2988" w14:textId="77777777" w:rsidR="0005222A" w:rsidRPr="004840C5" w:rsidRDefault="0005222A" w:rsidP="00CB76D8">
            <w:pPr>
              <w:pStyle w:val="Table"/>
              <w:keepNext/>
              <w:spacing w:before="0" w:after="0"/>
              <w:jc w:val="center"/>
              <w:rPr>
                <w:rFonts w:cs="Arial"/>
                <w:sz w:val="24"/>
                <w:szCs w:val="24"/>
              </w:rPr>
            </w:pPr>
            <w:r w:rsidRPr="004840C5">
              <w:rPr>
                <w:rFonts w:cs="Arial"/>
                <w:sz w:val="24"/>
                <w:szCs w:val="24"/>
              </w:rPr>
              <w:t>1</w:t>
            </w:r>
          </w:p>
        </w:tc>
        <w:tc>
          <w:tcPr>
            <w:tcW w:w="5630" w:type="dxa"/>
            <w:shd w:val="clear" w:color="auto" w:fill="auto"/>
            <w:vAlign w:val="center"/>
          </w:tcPr>
          <w:p w14:paraId="3B18409D" w14:textId="77777777" w:rsidR="0005222A" w:rsidRPr="004840C5" w:rsidRDefault="000226A1" w:rsidP="00CB76D8">
            <w:pPr>
              <w:pStyle w:val="Table"/>
              <w:keepNext/>
              <w:spacing w:before="0" w:after="0"/>
              <w:jc w:val="both"/>
              <w:rPr>
                <w:rFonts w:cs="Arial"/>
                <w:sz w:val="24"/>
                <w:szCs w:val="24"/>
              </w:rPr>
            </w:pPr>
            <w:r w:rsidRPr="004840C5">
              <w:rPr>
                <w:rFonts w:cs="Arial"/>
                <w:sz w:val="24"/>
                <w:szCs w:val="24"/>
              </w:rPr>
              <w:t>The proposal s</w:t>
            </w:r>
            <w:r w:rsidR="00287834" w:rsidRPr="004840C5">
              <w:rPr>
                <w:rFonts w:cs="Arial"/>
                <w:sz w:val="24"/>
                <w:szCs w:val="24"/>
              </w:rPr>
              <w:t>ignificantly fails to meet the standards required, contains significant shortcomings or is inconsistent with other aspects of the Tender</w:t>
            </w:r>
          </w:p>
        </w:tc>
      </w:tr>
      <w:tr w:rsidR="0005222A" w:rsidRPr="004840C5" w14:paraId="6766B226" w14:textId="77777777" w:rsidTr="00CB76D8">
        <w:trPr>
          <w:cantSplit/>
          <w:trHeight w:val="746"/>
        </w:trPr>
        <w:tc>
          <w:tcPr>
            <w:tcW w:w="1835" w:type="dxa"/>
            <w:shd w:val="clear" w:color="auto" w:fill="auto"/>
            <w:vAlign w:val="center"/>
          </w:tcPr>
          <w:p w14:paraId="6C6AF1F9" w14:textId="77777777" w:rsidR="0005222A" w:rsidRPr="004840C5" w:rsidRDefault="0005222A" w:rsidP="00CB76D8">
            <w:pPr>
              <w:pStyle w:val="Table"/>
              <w:keepNext/>
              <w:spacing w:before="0" w:after="0"/>
              <w:rPr>
                <w:rFonts w:cs="Arial"/>
                <w:sz w:val="24"/>
                <w:szCs w:val="24"/>
              </w:rPr>
            </w:pPr>
            <w:r w:rsidRPr="004840C5">
              <w:rPr>
                <w:rFonts w:cs="Arial"/>
                <w:sz w:val="24"/>
                <w:szCs w:val="24"/>
              </w:rPr>
              <w:t>Satisfactory</w:t>
            </w:r>
          </w:p>
        </w:tc>
        <w:tc>
          <w:tcPr>
            <w:tcW w:w="1040" w:type="dxa"/>
            <w:shd w:val="clear" w:color="auto" w:fill="auto"/>
            <w:vAlign w:val="center"/>
          </w:tcPr>
          <w:p w14:paraId="5DD1D651" w14:textId="77777777" w:rsidR="0005222A" w:rsidRPr="004840C5" w:rsidRDefault="0005222A" w:rsidP="00CB76D8">
            <w:pPr>
              <w:pStyle w:val="Table"/>
              <w:keepNext/>
              <w:spacing w:before="0" w:after="0"/>
              <w:jc w:val="center"/>
              <w:rPr>
                <w:rFonts w:cs="Arial"/>
                <w:sz w:val="24"/>
                <w:szCs w:val="24"/>
              </w:rPr>
            </w:pPr>
            <w:r w:rsidRPr="004840C5">
              <w:rPr>
                <w:rFonts w:cs="Arial"/>
                <w:sz w:val="24"/>
                <w:szCs w:val="24"/>
              </w:rPr>
              <w:t>2</w:t>
            </w:r>
          </w:p>
        </w:tc>
        <w:tc>
          <w:tcPr>
            <w:tcW w:w="5630" w:type="dxa"/>
            <w:shd w:val="clear" w:color="auto" w:fill="auto"/>
            <w:vAlign w:val="center"/>
          </w:tcPr>
          <w:p w14:paraId="5617BAD0" w14:textId="77777777" w:rsidR="0005222A" w:rsidRPr="004840C5" w:rsidRDefault="000226A1" w:rsidP="00CB76D8">
            <w:pPr>
              <w:pStyle w:val="Table"/>
              <w:keepNext/>
              <w:spacing w:before="0" w:after="0"/>
              <w:jc w:val="both"/>
              <w:rPr>
                <w:rFonts w:cs="Arial"/>
                <w:sz w:val="24"/>
                <w:szCs w:val="24"/>
              </w:rPr>
            </w:pPr>
            <w:r w:rsidRPr="004840C5">
              <w:rPr>
                <w:rFonts w:cs="Arial"/>
                <w:sz w:val="24"/>
                <w:szCs w:val="24"/>
              </w:rPr>
              <w:t>The proposal m</w:t>
            </w:r>
            <w:r w:rsidR="00287834" w:rsidRPr="004840C5">
              <w:rPr>
                <w:rFonts w:cs="Arial"/>
                <w:sz w:val="24"/>
                <w:szCs w:val="24"/>
              </w:rPr>
              <w:t xml:space="preserve">eets the required standard in most material respects, but is lacking or inconsistent in others </w:t>
            </w:r>
          </w:p>
        </w:tc>
      </w:tr>
      <w:tr w:rsidR="0005222A" w:rsidRPr="004840C5" w14:paraId="58ACB185" w14:textId="77777777" w:rsidTr="00CB76D8">
        <w:trPr>
          <w:cantSplit/>
          <w:trHeight w:val="253"/>
        </w:trPr>
        <w:tc>
          <w:tcPr>
            <w:tcW w:w="1835" w:type="dxa"/>
            <w:shd w:val="clear" w:color="auto" w:fill="auto"/>
            <w:vAlign w:val="center"/>
          </w:tcPr>
          <w:p w14:paraId="69CD4DEB" w14:textId="77777777" w:rsidR="0005222A" w:rsidRPr="004840C5" w:rsidRDefault="0005222A" w:rsidP="00CB76D8">
            <w:pPr>
              <w:pStyle w:val="Table"/>
              <w:keepNext/>
              <w:spacing w:before="0" w:after="0"/>
              <w:rPr>
                <w:rFonts w:cs="Arial"/>
                <w:sz w:val="24"/>
                <w:szCs w:val="24"/>
              </w:rPr>
            </w:pPr>
            <w:r w:rsidRPr="004840C5">
              <w:rPr>
                <w:rFonts w:cs="Arial"/>
                <w:sz w:val="24"/>
                <w:szCs w:val="24"/>
              </w:rPr>
              <w:t>Good</w:t>
            </w:r>
          </w:p>
        </w:tc>
        <w:tc>
          <w:tcPr>
            <w:tcW w:w="1040" w:type="dxa"/>
            <w:shd w:val="clear" w:color="auto" w:fill="auto"/>
            <w:vAlign w:val="center"/>
          </w:tcPr>
          <w:p w14:paraId="043322B7" w14:textId="77777777" w:rsidR="0005222A" w:rsidRPr="004840C5" w:rsidRDefault="0005222A" w:rsidP="00CB76D8">
            <w:pPr>
              <w:pStyle w:val="Table"/>
              <w:keepNext/>
              <w:spacing w:before="0" w:after="0"/>
              <w:jc w:val="center"/>
              <w:rPr>
                <w:rFonts w:cs="Arial"/>
                <w:sz w:val="24"/>
                <w:szCs w:val="24"/>
              </w:rPr>
            </w:pPr>
            <w:r w:rsidRPr="004840C5">
              <w:rPr>
                <w:rFonts w:cs="Arial"/>
                <w:sz w:val="24"/>
                <w:szCs w:val="24"/>
              </w:rPr>
              <w:t>3</w:t>
            </w:r>
          </w:p>
        </w:tc>
        <w:tc>
          <w:tcPr>
            <w:tcW w:w="5630" w:type="dxa"/>
            <w:shd w:val="clear" w:color="auto" w:fill="auto"/>
            <w:vAlign w:val="center"/>
          </w:tcPr>
          <w:p w14:paraId="38C78100" w14:textId="77777777" w:rsidR="0005222A" w:rsidRPr="004840C5" w:rsidRDefault="000226A1" w:rsidP="00CB76D8">
            <w:pPr>
              <w:pStyle w:val="Table"/>
              <w:keepNext/>
              <w:spacing w:before="0" w:after="0"/>
              <w:jc w:val="both"/>
              <w:rPr>
                <w:rFonts w:cs="Arial"/>
                <w:sz w:val="24"/>
                <w:szCs w:val="24"/>
              </w:rPr>
            </w:pPr>
            <w:r w:rsidRPr="004840C5">
              <w:rPr>
                <w:rFonts w:cs="Arial"/>
                <w:sz w:val="24"/>
                <w:szCs w:val="24"/>
              </w:rPr>
              <w:t>The proposal m</w:t>
            </w:r>
            <w:r w:rsidR="00287834" w:rsidRPr="004840C5">
              <w:rPr>
                <w:rFonts w:cs="Arial"/>
                <w:sz w:val="24"/>
                <w:szCs w:val="24"/>
              </w:rPr>
              <w:t>eets the required standard in all material respects</w:t>
            </w:r>
          </w:p>
        </w:tc>
      </w:tr>
      <w:tr w:rsidR="0005222A" w:rsidRPr="004840C5" w14:paraId="1AB019C6" w14:textId="77777777" w:rsidTr="00CB76D8">
        <w:trPr>
          <w:cantSplit/>
          <w:trHeight w:val="746"/>
        </w:trPr>
        <w:tc>
          <w:tcPr>
            <w:tcW w:w="1835" w:type="dxa"/>
            <w:shd w:val="clear" w:color="auto" w:fill="auto"/>
            <w:vAlign w:val="center"/>
          </w:tcPr>
          <w:p w14:paraId="742310F5" w14:textId="77777777" w:rsidR="0005222A" w:rsidRPr="004840C5" w:rsidRDefault="0005222A" w:rsidP="00CB76D8">
            <w:pPr>
              <w:pStyle w:val="Table"/>
              <w:keepNext/>
              <w:spacing w:before="0" w:after="0"/>
              <w:rPr>
                <w:rFonts w:cs="Arial"/>
                <w:sz w:val="24"/>
                <w:szCs w:val="24"/>
              </w:rPr>
            </w:pPr>
            <w:r w:rsidRPr="004840C5">
              <w:rPr>
                <w:rFonts w:cs="Arial"/>
                <w:sz w:val="24"/>
                <w:szCs w:val="24"/>
              </w:rPr>
              <w:t>Excellent</w:t>
            </w:r>
          </w:p>
        </w:tc>
        <w:tc>
          <w:tcPr>
            <w:tcW w:w="1040" w:type="dxa"/>
            <w:shd w:val="clear" w:color="auto" w:fill="auto"/>
            <w:vAlign w:val="center"/>
          </w:tcPr>
          <w:p w14:paraId="004E7873" w14:textId="77777777" w:rsidR="0005222A" w:rsidRPr="004840C5" w:rsidRDefault="0005222A" w:rsidP="00CB76D8">
            <w:pPr>
              <w:pStyle w:val="Table"/>
              <w:keepNext/>
              <w:spacing w:before="0" w:after="0"/>
              <w:jc w:val="center"/>
              <w:rPr>
                <w:rFonts w:cs="Arial"/>
                <w:sz w:val="24"/>
                <w:szCs w:val="24"/>
              </w:rPr>
            </w:pPr>
            <w:r w:rsidRPr="004840C5">
              <w:rPr>
                <w:rFonts w:cs="Arial"/>
                <w:sz w:val="24"/>
                <w:szCs w:val="24"/>
              </w:rPr>
              <w:t>4</w:t>
            </w:r>
          </w:p>
        </w:tc>
        <w:tc>
          <w:tcPr>
            <w:tcW w:w="5630" w:type="dxa"/>
            <w:shd w:val="clear" w:color="auto" w:fill="auto"/>
            <w:vAlign w:val="center"/>
          </w:tcPr>
          <w:p w14:paraId="5D6F878D" w14:textId="2C9DDF8A" w:rsidR="0005222A" w:rsidRPr="004840C5" w:rsidRDefault="00547486" w:rsidP="00CB76D8">
            <w:pPr>
              <w:pStyle w:val="Table"/>
              <w:keepNext/>
              <w:spacing w:before="0" w:after="0"/>
              <w:jc w:val="both"/>
              <w:rPr>
                <w:rFonts w:cs="Arial"/>
                <w:sz w:val="24"/>
                <w:szCs w:val="24"/>
              </w:rPr>
            </w:pPr>
            <w:r w:rsidRPr="004840C5">
              <w:rPr>
                <w:rFonts w:cs="Arial"/>
                <w:sz w:val="24"/>
                <w:szCs w:val="24"/>
              </w:rPr>
              <w:t>The proposal m</w:t>
            </w:r>
            <w:r w:rsidR="00287834" w:rsidRPr="004840C5">
              <w:rPr>
                <w:rFonts w:cs="Arial"/>
                <w:sz w:val="24"/>
                <w:szCs w:val="24"/>
              </w:rPr>
              <w:t xml:space="preserve">eets the required standard in all material respects and exceeds some or all of the major requirements </w:t>
            </w:r>
          </w:p>
        </w:tc>
      </w:tr>
    </w:tbl>
    <w:p w14:paraId="60F1CFD9" w14:textId="77777777" w:rsidR="00901017" w:rsidRPr="004840C5" w:rsidRDefault="00901017">
      <w:pPr>
        <w:spacing w:after="240"/>
        <w:jc w:val="left"/>
        <w:rPr>
          <w:rFonts w:eastAsia="Calibri" w:cs="Arial"/>
          <w:b/>
          <w:sz w:val="24"/>
          <w:szCs w:val="24"/>
          <w:lang w:eastAsia="en-GB"/>
        </w:rPr>
      </w:pPr>
      <w:bookmarkStart w:id="111" w:name="_Ref403489615"/>
      <w:r w:rsidRPr="004840C5">
        <w:rPr>
          <w:rFonts w:cs="Arial"/>
          <w:sz w:val="24"/>
          <w:szCs w:val="24"/>
        </w:rPr>
        <w:br w:type="page"/>
      </w:r>
    </w:p>
    <w:p w14:paraId="37BFAA40" w14:textId="77777777" w:rsidR="005E4E9D" w:rsidRPr="004840C5" w:rsidRDefault="005E4E9D" w:rsidP="00401FF0">
      <w:pPr>
        <w:pStyle w:val="MainHeading"/>
        <w:spacing w:line="480" w:lineRule="auto"/>
        <w:ind w:left="0"/>
        <w:jc w:val="center"/>
        <w:rPr>
          <w:rFonts w:cs="Arial"/>
          <w:b/>
          <w:sz w:val="24"/>
          <w:szCs w:val="24"/>
        </w:rPr>
      </w:pPr>
      <w:bookmarkStart w:id="112" w:name="_Toc403556511"/>
      <w:bookmarkEnd w:id="111"/>
      <w:r w:rsidRPr="004840C5">
        <w:rPr>
          <w:rFonts w:cs="Arial"/>
          <w:b/>
          <w:sz w:val="24"/>
          <w:szCs w:val="24"/>
        </w:rPr>
        <w:lastRenderedPageBreak/>
        <w:t>ANNEX A1</w:t>
      </w:r>
      <w:r w:rsidR="00E84532" w:rsidRPr="004840C5">
        <w:rPr>
          <w:rFonts w:cs="Arial"/>
          <w:b/>
          <w:sz w:val="24"/>
          <w:szCs w:val="24"/>
        </w:rPr>
        <w:br/>
      </w:r>
      <w:r w:rsidRPr="004840C5">
        <w:rPr>
          <w:rFonts w:cs="Arial"/>
          <w:b/>
          <w:sz w:val="24"/>
          <w:szCs w:val="24"/>
        </w:rPr>
        <w:t>NHS TERMS AND CONDITIONS</w:t>
      </w:r>
      <w:bookmarkEnd w:id="112"/>
    </w:p>
    <w:p w14:paraId="4EF31ABD" w14:textId="77777777" w:rsidR="00670A13" w:rsidRDefault="005E4E9D" w:rsidP="005E4E9D">
      <w:pPr>
        <w:pStyle w:val="Body1"/>
        <w:ind w:left="0"/>
        <w:rPr>
          <w:rFonts w:cs="Arial"/>
          <w:sz w:val="24"/>
          <w:szCs w:val="24"/>
        </w:rPr>
      </w:pPr>
      <w:r w:rsidRPr="004840C5">
        <w:rPr>
          <w:rFonts w:cs="Arial"/>
          <w:sz w:val="24"/>
          <w:szCs w:val="24"/>
        </w:rPr>
        <w:t xml:space="preserve">The Authority intends to enter into a contract with the successful Bidder on the NHS </w:t>
      </w:r>
      <w:r w:rsidR="00586006" w:rsidRPr="004840C5">
        <w:rPr>
          <w:rFonts w:cs="Arial"/>
          <w:sz w:val="24"/>
          <w:szCs w:val="24"/>
        </w:rPr>
        <w:t>T</w:t>
      </w:r>
      <w:r w:rsidRPr="004840C5">
        <w:rPr>
          <w:rFonts w:cs="Arial"/>
          <w:sz w:val="24"/>
          <w:szCs w:val="24"/>
        </w:rPr>
        <w:t xml:space="preserve">erms and </w:t>
      </w:r>
      <w:r w:rsidR="00586006" w:rsidRPr="004840C5">
        <w:rPr>
          <w:rFonts w:cs="Arial"/>
          <w:sz w:val="24"/>
          <w:szCs w:val="24"/>
        </w:rPr>
        <w:t>C</w:t>
      </w:r>
      <w:r w:rsidRPr="004840C5">
        <w:rPr>
          <w:rFonts w:cs="Arial"/>
          <w:sz w:val="24"/>
          <w:szCs w:val="24"/>
        </w:rPr>
        <w:t xml:space="preserve">onditions </w:t>
      </w:r>
      <w:r w:rsidR="00670A13" w:rsidRPr="00670A13">
        <w:rPr>
          <w:rFonts w:cs="Arial"/>
          <w:sz w:val="24"/>
          <w:szCs w:val="24"/>
        </w:rPr>
        <w:t>for the Provision of Services (Purchase Order Version)</w:t>
      </w:r>
      <w:r w:rsidR="00670A13">
        <w:rPr>
          <w:rFonts w:cs="Arial"/>
          <w:sz w:val="24"/>
          <w:szCs w:val="24"/>
        </w:rPr>
        <w:t>.</w:t>
      </w:r>
    </w:p>
    <w:p w14:paraId="5F55950E" w14:textId="77777777" w:rsidR="005E4E9D" w:rsidRPr="004840C5" w:rsidRDefault="005E4E9D" w:rsidP="005E4E9D">
      <w:pPr>
        <w:pStyle w:val="Body1"/>
        <w:ind w:left="0"/>
        <w:rPr>
          <w:rFonts w:cs="Arial"/>
          <w:sz w:val="24"/>
          <w:szCs w:val="24"/>
        </w:rPr>
      </w:pPr>
      <w:r w:rsidRPr="004840C5">
        <w:rPr>
          <w:rFonts w:cs="Arial"/>
          <w:sz w:val="24"/>
          <w:szCs w:val="24"/>
        </w:rPr>
        <w:t xml:space="preserve">This Annex A1 contains the NHS </w:t>
      </w:r>
      <w:r w:rsidR="00586006" w:rsidRPr="004840C5">
        <w:rPr>
          <w:rFonts w:cs="Arial"/>
          <w:sz w:val="24"/>
          <w:szCs w:val="24"/>
        </w:rPr>
        <w:t>T</w:t>
      </w:r>
      <w:r w:rsidRPr="004840C5">
        <w:rPr>
          <w:rFonts w:cs="Arial"/>
          <w:sz w:val="24"/>
          <w:szCs w:val="24"/>
        </w:rPr>
        <w:t xml:space="preserve">erms and </w:t>
      </w:r>
      <w:r w:rsidR="00586006" w:rsidRPr="004840C5">
        <w:rPr>
          <w:rFonts w:cs="Arial"/>
          <w:sz w:val="24"/>
          <w:szCs w:val="24"/>
        </w:rPr>
        <w:t>C</w:t>
      </w:r>
      <w:r w:rsidRPr="004840C5">
        <w:rPr>
          <w:rFonts w:cs="Arial"/>
          <w:sz w:val="24"/>
          <w:szCs w:val="24"/>
        </w:rPr>
        <w:t>onditions</w:t>
      </w:r>
      <w:r w:rsidR="006829A2" w:rsidRPr="004840C5">
        <w:rPr>
          <w:rFonts w:cs="Arial"/>
          <w:sz w:val="24"/>
          <w:szCs w:val="24"/>
        </w:rPr>
        <w:t xml:space="preserve">.  </w:t>
      </w:r>
      <w:r w:rsidRPr="004840C5">
        <w:rPr>
          <w:rFonts w:cs="Arial"/>
          <w:sz w:val="24"/>
          <w:szCs w:val="24"/>
        </w:rPr>
        <w:t xml:space="preserve"> </w:t>
      </w:r>
    </w:p>
    <w:p w14:paraId="71443677" w14:textId="77777777" w:rsidR="006829A2" w:rsidRDefault="005E4E9D" w:rsidP="005E4E9D">
      <w:pPr>
        <w:pStyle w:val="Body1"/>
        <w:ind w:left="0"/>
        <w:rPr>
          <w:rFonts w:cs="Arial"/>
          <w:sz w:val="24"/>
          <w:szCs w:val="24"/>
        </w:rPr>
      </w:pPr>
      <w:r w:rsidRPr="004840C5">
        <w:rPr>
          <w:rFonts w:cs="Arial"/>
          <w:sz w:val="24"/>
          <w:szCs w:val="24"/>
        </w:rPr>
        <w:t xml:space="preserve">The Specification </w:t>
      </w:r>
      <w:r w:rsidR="006829A2" w:rsidRPr="004840C5">
        <w:rPr>
          <w:rFonts w:cs="Arial"/>
          <w:sz w:val="24"/>
          <w:szCs w:val="24"/>
        </w:rPr>
        <w:t xml:space="preserve">and Tender Response Document are set out in Annex B2 and B3 section </w:t>
      </w:r>
      <w:r w:rsidRPr="004840C5">
        <w:rPr>
          <w:rFonts w:cs="Arial"/>
          <w:sz w:val="24"/>
          <w:szCs w:val="24"/>
        </w:rPr>
        <w:t xml:space="preserve">of this ITT. </w:t>
      </w:r>
    </w:p>
    <w:p w14:paraId="60EA6126" w14:textId="77777777" w:rsidR="003C4051" w:rsidRPr="004840C5" w:rsidRDefault="003C4051" w:rsidP="005E4E9D">
      <w:pPr>
        <w:pStyle w:val="Body1"/>
        <w:ind w:left="0"/>
        <w:rPr>
          <w:rFonts w:cs="Arial"/>
          <w:sz w:val="24"/>
          <w:szCs w:val="24"/>
        </w:rPr>
      </w:pPr>
    </w:p>
    <w:p w14:paraId="1A9DDAA1" w14:textId="77777777" w:rsidR="00565780" w:rsidRPr="00565780" w:rsidRDefault="00565780" w:rsidP="00565780">
      <w:pPr>
        <w:spacing w:after="240"/>
        <w:jc w:val="left"/>
        <w:rPr>
          <w:rFonts w:eastAsia="Times New Roman" w:cs="Arial"/>
          <w:b/>
          <w:color w:val="000000" w:themeColor="text1"/>
          <w:sz w:val="24"/>
          <w:szCs w:val="24"/>
          <w:lang w:eastAsia="en-GB"/>
        </w:rPr>
      </w:pPr>
      <w:r w:rsidRPr="00565780">
        <w:rPr>
          <w:rFonts w:eastAsia="Times New Roman" w:cs="Arial"/>
          <w:b/>
          <w:color w:val="000000" w:themeColor="text1"/>
          <w:sz w:val="24"/>
          <w:szCs w:val="24"/>
          <w:lang w:eastAsia="en-GB"/>
        </w:rPr>
        <w:t>NHS TERMS AND CONDITIONS FOR THE PROVISION OF SERVICES (PURCHASE ORDER VERSION)</w:t>
      </w:r>
      <w:r>
        <w:rPr>
          <w:rFonts w:eastAsia="Times New Roman" w:cs="Arial"/>
          <w:b/>
          <w:color w:val="000000" w:themeColor="text1"/>
          <w:sz w:val="24"/>
          <w:szCs w:val="24"/>
          <w:lang w:eastAsia="en-GB"/>
        </w:rPr>
        <w:t>, AUGUST 2014.</w:t>
      </w:r>
    </w:p>
    <w:p w14:paraId="34D91493"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Where a Purchase Order is issued by the Authority that refers to these terms and conditions, the Contract is made between the Authority and the Supplier on the date of that Purchase Order. The Contract is subject to the terms set out in the schedules listed below (“Schedules”).</w:t>
      </w:r>
    </w:p>
    <w:p w14:paraId="06F72D30"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The Authority and the Supplier undertake to comply with the provisions of the Schedules in the performance of the Contract.</w:t>
      </w:r>
    </w:p>
    <w:p w14:paraId="538D3F7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The Supplier shall supply to the Authority, and the Authority shall receive and pay for, the Services on the terms of the Contract.</w:t>
      </w:r>
    </w:p>
    <w:p w14:paraId="6CC968F6"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05CC9B4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The Definitions in Schedule 4 apply to the use of all capitalised terms in the Contract.</w:t>
      </w:r>
    </w:p>
    <w:p w14:paraId="156ED595" w14:textId="77777777" w:rsidR="00565780" w:rsidRPr="00565780" w:rsidRDefault="00565780" w:rsidP="00565780">
      <w:pPr>
        <w:spacing w:after="240"/>
        <w:jc w:val="left"/>
        <w:rPr>
          <w:rFonts w:eastAsia="Times New Roman" w:cs="Arial"/>
          <w:color w:val="000000" w:themeColor="text1"/>
          <w:sz w:val="24"/>
          <w:szCs w:val="24"/>
          <w:u w:val="single"/>
          <w:lang w:eastAsia="en-GB"/>
        </w:rPr>
      </w:pPr>
      <w:r w:rsidRPr="00565780">
        <w:rPr>
          <w:rFonts w:eastAsia="Times New Roman" w:cs="Arial"/>
          <w:color w:val="000000" w:themeColor="text1"/>
          <w:sz w:val="24"/>
          <w:szCs w:val="24"/>
          <w:u w:val="single"/>
          <w:lang w:eastAsia="en-GB"/>
        </w:rPr>
        <w:t>Schedules</w:t>
      </w:r>
    </w:p>
    <w:p w14:paraId="58046B3A"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Schedule 1</w:t>
      </w:r>
      <w:r>
        <w:rPr>
          <w:rFonts w:eastAsia="Times New Roman" w:cs="Arial"/>
          <w:color w:val="000000" w:themeColor="text1"/>
          <w:sz w:val="24"/>
          <w:szCs w:val="24"/>
          <w:lang w:eastAsia="en-GB"/>
        </w:rPr>
        <w:tab/>
      </w:r>
      <w:r w:rsidRPr="00565780">
        <w:rPr>
          <w:rFonts w:eastAsia="Times New Roman" w:cs="Arial"/>
          <w:color w:val="000000" w:themeColor="text1"/>
          <w:sz w:val="24"/>
          <w:szCs w:val="24"/>
          <w:lang w:eastAsia="en-GB"/>
        </w:rPr>
        <w:t>Key Provisions</w:t>
      </w:r>
    </w:p>
    <w:p w14:paraId="3C926F74"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Schedule 2</w:t>
      </w:r>
      <w:r>
        <w:rPr>
          <w:rFonts w:eastAsia="Times New Roman" w:cs="Arial"/>
          <w:color w:val="000000" w:themeColor="text1"/>
          <w:sz w:val="24"/>
          <w:szCs w:val="24"/>
          <w:lang w:eastAsia="en-GB"/>
        </w:rPr>
        <w:tab/>
      </w:r>
      <w:r w:rsidRPr="00565780">
        <w:rPr>
          <w:rFonts w:eastAsia="Times New Roman" w:cs="Arial"/>
          <w:color w:val="000000" w:themeColor="text1"/>
          <w:sz w:val="24"/>
          <w:szCs w:val="24"/>
          <w:lang w:eastAsia="en-GB"/>
        </w:rPr>
        <w:t>General Terms and Conditions</w:t>
      </w:r>
    </w:p>
    <w:p w14:paraId="58CA97B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Schedule 3</w:t>
      </w:r>
      <w:r>
        <w:rPr>
          <w:rFonts w:eastAsia="Times New Roman" w:cs="Arial"/>
          <w:color w:val="000000" w:themeColor="text1"/>
          <w:sz w:val="24"/>
          <w:szCs w:val="24"/>
          <w:lang w:eastAsia="en-GB"/>
        </w:rPr>
        <w:tab/>
      </w:r>
      <w:r w:rsidRPr="00565780">
        <w:rPr>
          <w:rFonts w:eastAsia="Times New Roman" w:cs="Arial"/>
          <w:color w:val="000000" w:themeColor="text1"/>
          <w:sz w:val="24"/>
          <w:szCs w:val="24"/>
          <w:lang w:eastAsia="en-GB"/>
        </w:rPr>
        <w:t>Information Governance Provisions</w:t>
      </w:r>
    </w:p>
    <w:p w14:paraId="6F2C55B9"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Schedule 4</w:t>
      </w:r>
      <w:r>
        <w:rPr>
          <w:rFonts w:eastAsia="Times New Roman" w:cs="Arial"/>
          <w:color w:val="000000" w:themeColor="text1"/>
          <w:sz w:val="24"/>
          <w:szCs w:val="24"/>
          <w:lang w:eastAsia="en-GB"/>
        </w:rPr>
        <w:tab/>
      </w:r>
      <w:r w:rsidRPr="00565780">
        <w:rPr>
          <w:rFonts w:eastAsia="Times New Roman" w:cs="Arial"/>
          <w:color w:val="000000" w:themeColor="text1"/>
          <w:sz w:val="24"/>
          <w:szCs w:val="24"/>
          <w:lang w:eastAsia="en-GB"/>
        </w:rPr>
        <w:t>Definitions and Interpretations</w:t>
      </w:r>
    </w:p>
    <w:p w14:paraId="12E18429" w14:textId="77777777" w:rsidR="00565780" w:rsidRDefault="00565780" w:rsidP="00565780">
      <w:pPr>
        <w:spacing w:after="240"/>
        <w:jc w:val="left"/>
        <w:rPr>
          <w:rFonts w:eastAsia="Times New Roman" w:cs="Arial"/>
          <w:color w:val="000000" w:themeColor="text1"/>
          <w:sz w:val="24"/>
          <w:szCs w:val="24"/>
          <w:lang w:eastAsia="en-GB"/>
        </w:rPr>
      </w:pPr>
      <w:r>
        <w:rPr>
          <w:rFonts w:eastAsia="Times New Roman" w:cs="Arial"/>
          <w:color w:val="000000" w:themeColor="text1"/>
          <w:sz w:val="24"/>
          <w:szCs w:val="24"/>
          <w:lang w:eastAsia="en-GB"/>
        </w:rPr>
        <w:br w:type="page"/>
      </w:r>
    </w:p>
    <w:p w14:paraId="7097C660" w14:textId="77777777" w:rsidR="00565780" w:rsidRPr="00565780" w:rsidRDefault="00565780" w:rsidP="00565780">
      <w:pPr>
        <w:spacing w:after="240"/>
        <w:jc w:val="left"/>
        <w:rPr>
          <w:rFonts w:eastAsia="Times New Roman" w:cs="Arial"/>
          <w:b/>
          <w:color w:val="000000" w:themeColor="text1"/>
          <w:sz w:val="24"/>
          <w:szCs w:val="24"/>
          <w:u w:val="single"/>
          <w:lang w:eastAsia="en-GB"/>
        </w:rPr>
      </w:pPr>
      <w:r w:rsidRPr="00565780">
        <w:rPr>
          <w:rFonts w:eastAsia="Times New Roman" w:cs="Arial"/>
          <w:b/>
          <w:color w:val="000000" w:themeColor="text1"/>
          <w:sz w:val="24"/>
          <w:szCs w:val="24"/>
          <w:u w:val="single"/>
          <w:lang w:eastAsia="en-GB"/>
        </w:rPr>
        <w:lastRenderedPageBreak/>
        <w:t>Schedule 1</w:t>
      </w:r>
      <w:r w:rsidRPr="00565780">
        <w:rPr>
          <w:rFonts w:eastAsia="Times New Roman" w:cs="Arial"/>
          <w:b/>
          <w:color w:val="000000" w:themeColor="text1"/>
          <w:sz w:val="24"/>
          <w:szCs w:val="24"/>
          <w:u w:val="single"/>
          <w:lang w:eastAsia="en-GB"/>
        </w:rPr>
        <w:tab/>
        <w:t>Key Provisions</w:t>
      </w:r>
    </w:p>
    <w:p w14:paraId="09A23489"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 Application of the Key Provisions</w:t>
      </w:r>
    </w:p>
    <w:p w14:paraId="2EC60F5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1.1 The Key Provisions at Clauses 1 to 7 of this Schedule 1 shall apply to this Contract.</w:t>
      </w:r>
    </w:p>
    <w:p w14:paraId="7F4820F9" w14:textId="77777777" w:rsidR="00565780" w:rsidRPr="00565780" w:rsidRDefault="00565780" w:rsidP="00565780">
      <w:pPr>
        <w:spacing w:after="240"/>
        <w:jc w:val="left"/>
        <w:rPr>
          <w:rFonts w:eastAsia="Times New Roman" w:cs="Arial"/>
          <w:b/>
          <w:color w:val="000000" w:themeColor="text1"/>
          <w:sz w:val="24"/>
          <w:szCs w:val="24"/>
          <w:lang w:eastAsia="en-GB"/>
        </w:rPr>
      </w:pPr>
      <w:r w:rsidRPr="00565780">
        <w:rPr>
          <w:rFonts w:eastAsia="Times New Roman" w:cs="Arial"/>
          <w:b/>
          <w:color w:val="000000" w:themeColor="text1"/>
          <w:sz w:val="24"/>
          <w:szCs w:val="24"/>
          <w:lang w:eastAsia="en-GB"/>
        </w:rPr>
        <w:t>2 Term</w:t>
      </w:r>
    </w:p>
    <w:p w14:paraId="0D25E786"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2.1 This Contract commences on the Commencement Date.</w:t>
      </w:r>
    </w:p>
    <w:p w14:paraId="022FA4E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2.2 The Term of this Contract shall be as set out in the Purchase Order.</w:t>
      </w:r>
    </w:p>
    <w:p w14:paraId="78D6AFC6"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2.3 The Term may be extended in accordance with Clause 15.2 of Schedule 2 provided that the duration of this Contract shall be no longer than originally advertised by the Authority (including any options to extend).</w:t>
      </w:r>
    </w:p>
    <w:p w14:paraId="5F22280E" w14:textId="77777777" w:rsidR="00565780" w:rsidRPr="00565780" w:rsidRDefault="00565780" w:rsidP="00565780">
      <w:pPr>
        <w:spacing w:after="240"/>
        <w:jc w:val="left"/>
        <w:rPr>
          <w:rFonts w:eastAsia="Times New Roman" w:cs="Arial"/>
          <w:b/>
          <w:color w:val="000000" w:themeColor="text1"/>
          <w:sz w:val="24"/>
          <w:szCs w:val="24"/>
          <w:lang w:eastAsia="en-GB"/>
        </w:rPr>
      </w:pPr>
      <w:r w:rsidRPr="00565780">
        <w:rPr>
          <w:rFonts w:eastAsia="Times New Roman" w:cs="Arial"/>
          <w:b/>
          <w:color w:val="000000" w:themeColor="text1"/>
          <w:sz w:val="24"/>
          <w:szCs w:val="24"/>
          <w:lang w:eastAsia="en-GB"/>
        </w:rPr>
        <w:t>3 Contract Managers</w:t>
      </w:r>
    </w:p>
    <w:p w14:paraId="3C678BD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3.1 The Contract Managers at the commencement of this Contract shall be as set out in the Specification and Tender Response Document or as otherwise agreed between the Parties in writing.</w:t>
      </w:r>
    </w:p>
    <w:p w14:paraId="6B6D4A8A" w14:textId="77777777" w:rsidR="00565780" w:rsidRPr="00565780" w:rsidRDefault="00565780" w:rsidP="00565780">
      <w:pPr>
        <w:spacing w:after="240"/>
        <w:jc w:val="left"/>
        <w:rPr>
          <w:rFonts w:eastAsia="Times New Roman" w:cs="Arial"/>
          <w:b/>
          <w:color w:val="000000" w:themeColor="text1"/>
          <w:sz w:val="24"/>
          <w:szCs w:val="24"/>
          <w:lang w:eastAsia="en-GB"/>
        </w:rPr>
      </w:pPr>
      <w:r w:rsidRPr="00565780">
        <w:rPr>
          <w:rFonts w:eastAsia="Times New Roman" w:cs="Arial"/>
          <w:b/>
          <w:color w:val="000000" w:themeColor="text1"/>
          <w:sz w:val="24"/>
          <w:szCs w:val="24"/>
          <w:lang w:eastAsia="en-GB"/>
        </w:rPr>
        <w:t>4 Names and addresses for notices</w:t>
      </w:r>
    </w:p>
    <w:p w14:paraId="5AD1853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4.1 Unless otherwise agreed by the Parties in writing, notices served under this Contract are to be delivered to such persons at such addresses as referred to in the Purchase Order.</w:t>
      </w:r>
    </w:p>
    <w:p w14:paraId="32F19821" w14:textId="77777777" w:rsidR="00565780" w:rsidRPr="00565780" w:rsidRDefault="00565780" w:rsidP="00565780">
      <w:pPr>
        <w:spacing w:after="240"/>
        <w:jc w:val="left"/>
        <w:rPr>
          <w:rFonts w:eastAsia="Times New Roman" w:cs="Arial"/>
          <w:b/>
          <w:color w:val="000000" w:themeColor="text1"/>
          <w:sz w:val="24"/>
          <w:szCs w:val="24"/>
          <w:lang w:eastAsia="en-GB"/>
        </w:rPr>
      </w:pPr>
      <w:r w:rsidRPr="00565780">
        <w:rPr>
          <w:rFonts w:eastAsia="Times New Roman" w:cs="Arial"/>
          <w:b/>
          <w:color w:val="000000" w:themeColor="text1"/>
          <w:sz w:val="24"/>
          <w:szCs w:val="24"/>
          <w:lang w:eastAsia="en-GB"/>
        </w:rPr>
        <w:t>5 Management levels for dispute resolution</w:t>
      </w:r>
    </w:p>
    <w:p w14:paraId="79660672" w14:textId="77777777" w:rsid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5.1 Unless otherwise agreed by the Parties in writing, the management levels at which a dispute will be dealt with are as follows:</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3"/>
        <w:gridCol w:w="2703"/>
        <w:gridCol w:w="2703"/>
      </w:tblGrid>
      <w:tr w:rsidR="00565780" w14:paraId="62EB9694" w14:textId="77777777" w:rsidTr="003C4051">
        <w:trPr>
          <w:trHeight w:val="103"/>
        </w:trPr>
        <w:tc>
          <w:tcPr>
            <w:tcW w:w="2703" w:type="dxa"/>
          </w:tcPr>
          <w:p w14:paraId="5A124929" w14:textId="77777777" w:rsidR="00565780" w:rsidRDefault="00565780" w:rsidP="00565780">
            <w:pPr>
              <w:pStyle w:val="Default"/>
              <w:rPr>
                <w:sz w:val="22"/>
                <w:szCs w:val="22"/>
              </w:rPr>
            </w:pPr>
            <w:r>
              <w:rPr>
                <w:b/>
                <w:bCs/>
                <w:sz w:val="22"/>
                <w:szCs w:val="22"/>
              </w:rPr>
              <w:t xml:space="preserve">Level </w:t>
            </w:r>
          </w:p>
        </w:tc>
        <w:tc>
          <w:tcPr>
            <w:tcW w:w="2703" w:type="dxa"/>
          </w:tcPr>
          <w:p w14:paraId="0A8D8C94" w14:textId="77777777" w:rsidR="00565780" w:rsidRDefault="00565780" w:rsidP="00565780">
            <w:pPr>
              <w:pStyle w:val="Default"/>
              <w:rPr>
                <w:sz w:val="22"/>
                <w:szCs w:val="22"/>
              </w:rPr>
            </w:pPr>
            <w:r>
              <w:rPr>
                <w:b/>
                <w:bCs/>
                <w:sz w:val="22"/>
                <w:szCs w:val="22"/>
              </w:rPr>
              <w:t xml:space="preserve">Authority representative </w:t>
            </w:r>
          </w:p>
        </w:tc>
        <w:tc>
          <w:tcPr>
            <w:tcW w:w="2703" w:type="dxa"/>
          </w:tcPr>
          <w:p w14:paraId="7356C5B5" w14:textId="77777777" w:rsidR="00565780" w:rsidRDefault="00565780" w:rsidP="00565780">
            <w:pPr>
              <w:pStyle w:val="Default"/>
              <w:rPr>
                <w:sz w:val="22"/>
                <w:szCs w:val="22"/>
              </w:rPr>
            </w:pPr>
            <w:r>
              <w:rPr>
                <w:b/>
                <w:bCs/>
                <w:sz w:val="22"/>
                <w:szCs w:val="22"/>
              </w:rPr>
              <w:t xml:space="preserve">Supplier representative </w:t>
            </w:r>
          </w:p>
        </w:tc>
      </w:tr>
      <w:tr w:rsidR="00565780" w14:paraId="2E369F0A" w14:textId="77777777" w:rsidTr="003C4051">
        <w:trPr>
          <w:trHeight w:val="103"/>
        </w:trPr>
        <w:tc>
          <w:tcPr>
            <w:tcW w:w="2703" w:type="dxa"/>
          </w:tcPr>
          <w:p w14:paraId="02FCA647" w14:textId="77777777" w:rsidR="00565780" w:rsidRDefault="00565780" w:rsidP="00565780">
            <w:pPr>
              <w:pStyle w:val="Default"/>
              <w:rPr>
                <w:sz w:val="22"/>
                <w:szCs w:val="22"/>
              </w:rPr>
            </w:pPr>
            <w:r>
              <w:rPr>
                <w:sz w:val="22"/>
                <w:szCs w:val="22"/>
              </w:rPr>
              <w:t xml:space="preserve">1 </w:t>
            </w:r>
          </w:p>
        </w:tc>
        <w:tc>
          <w:tcPr>
            <w:tcW w:w="2703" w:type="dxa"/>
          </w:tcPr>
          <w:p w14:paraId="3183A498" w14:textId="77777777" w:rsidR="00565780" w:rsidRDefault="00565780" w:rsidP="00565780">
            <w:pPr>
              <w:pStyle w:val="Default"/>
              <w:rPr>
                <w:sz w:val="22"/>
                <w:szCs w:val="22"/>
              </w:rPr>
            </w:pPr>
            <w:r>
              <w:rPr>
                <w:sz w:val="22"/>
                <w:szCs w:val="22"/>
              </w:rPr>
              <w:t xml:space="preserve">Contract Manager </w:t>
            </w:r>
          </w:p>
        </w:tc>
        <w:tc>
          <w:tcPr>
            <w:tcW w:w="2703" w:type="dxa"/>
          </w:tcPr>
          <w:p w14:paraId="224E3AE8" w14:textId="77777777" w:rsidR="00565780" w:rsidRDefault="00565780" w:rsidP="00565780">
            <w:pPr>
              <w:pStyle w:val="Default"/>
              <w:rPr>
                <w:sz w:val="22"/>
                <w:szCs w:val="22"/>
              </w:rPr>
            </w:pPr>
            <w:r>
              <w:rPr>
                <w:sz w:val="22"/>
                <w:szCs w:val="22"/>
              </w:rPr>
              <w:t xml:space="preserve">Contract Manager </w:t>
            </w:r>
          </w:p>
        </w:tc>
      </w:tr>
      <w:tr w:rsidR="00565780" w14:paraId="6FF6CC56" w14:textId="77777777" w:rsidTr="003C4051">
        <w:trPr>
          <w:trHeight w:val="103"/>
        </w:trPr>
        <w:tc>
          <w:tcPr>
            <w:tcW w:w="2703" w:type="dxa"/>
          </w:tcPr>
          <w:p w14:paraId="0080046D" w14:textId="77777777" w:rsidR="00565780" w:rsidRDefault="00565780" w:rsidP="00565780">
            <w:pPr>
              <w:pStyle w:val="Default"/>
              <w:rPr>
                <w:sz w:val="22"/>
                <w:szCs w:val="22"/>
              </w:rPr>
            </w:pPr>
            <w:r>
              <w:rPr>
                <w:sz w:val="22"/>
                <w:szCs w:val="22"/>
              </w:rPr>
              <w:t xml:space="preserve">2 </w:t>
            </w:r>
          </w:p>
        </w:tc>
        <w:tc>
          <w:tcPr>
            <w:tcW w:w="2703" w:type="dxa"/>
          </w:tcPr>
          <w:p w14:paraId="4A366924" w14:textId="77777777" w:rsidR="00565780" w:rsidRDefault="00565780" w:rsidP="00565780">
            <w:pPr>
              <w:pStyle w:val="Default"/>
              <w:rPr>
                <w:sz w:val="22"/>
                <w:szCs w:val="22"/>
              </w:rPr>
            </w:pPr>
            <w:r>
              <w:rPr>
                <w:sz w:val="22"/>
                <w:szCs w:val="22"/>
              </w:rPr>
              <w:t xml:space="preserve">Assistant Director or equivalent </w:t>
            </w:r>
          </w:p>
        </w:tc>
        <w:tc>
          <w:tcPr>
            <w:tcW w:w="2703" w:type="dxa"/>
          </w:tcPr>
          <w:p w14:paraId="246C75FA" w14:textId="77777777" w:rsidR="00565780" w:rsidRDefault="00565780" w:rsidP="00565780">
            <w:pPr>
              <w:pStyle w:val="Default"/>
              <w:rPr>
                <w:sz w:val="22"/>
                <w:szCs w:val="22"/>
              </w:rPr>
            </w:pPr>
            <w:r>
              <w:rPr>
                <w:sz w:val="22"/>
                <w:szCs w:val="22"/>
              </w:rPr>
              <w:t xml:space="preserve">Assistant Director or equivalent </w:t>
            </w:r>
          </w:p>
        </w:tc>
      </w:tr>
      <w:tr w:rsidR="00565780" w14:paraId="507B275D" w14:textId="77777777" w:rsidTr="003C4051">
        <w:trPr>
          <w:trHeight w:val="103"/>
        </w:trPr>
        <w:tc>
          <w:tcPr>
            <w:tcW w:w="2703" w:type="dxa"/>
          </w:tcPr>
          <w:p w14:paraId="6A09FB3F" w14:textId="77777777" w:rsidR="00565780" w:rsidRDefault="00565780" w:rsidP="00565780">
            <w:pPr>
              <w:pStyle w:val="Default"/>
              <w:rPr>
                <w:sz w:val="22"/>
                <w:szCs w:val="22"/>
              </w:rPr>
            </w:pPr>
            <w:r>
              <w:rPr>
                <w:sz w:val="22"/>
                <w:szCs w:val="22"/>
              </w:rPr>
              <w:t xml:space="preserve">3 </w:t>
            </w:r>
          </w:p>
        </w:tc>
        <w:tc>
          <w:tcPr>
            <w:tcW w:w="2703" w:type="dxa"/>
          </w:tcPr>
          <w:p w14:paraId="1BF89168" w14:textId="77777777" w:rsidR="00565780" w:rsidRDefault="00565780" w:rsidP="00565780">
            <w:pPr>
              <w:pStyle w:val="Default"/>
              <w:rPr>
                <w:sz w:val="22"/>
                <w:szCs w:val="22"/>
              </w:rPr>
            </w:pPr>
            <w:r>
              <w:rPr>
                <w:sz w:val="22"/>
                <w:szCs w:val="22"/>
              </w:rPr>
              <w:t xml:space="preserve">Director or equivalent </w:t>
            </w:r>
          </w:p>
        </w:tc>
        <w:tc>
          <w:tcPr>
            <w:tcW w:w="2703" w:type="dxa"/>
          </w:tcPr>
          <w:p w14:paraId="29EEFD60" w14:textId="77777777" w:rsidR="00565780" w:rsidRDefault="00565780" w:rsidP="00565780">
            <w:pPr>
              <w:pStyle w:val="Default"/>
              <w:rPr>
                <w:sz w:val="22"/>
                <w:szCs w:val="22"/>
              </w:rPr>
            </w:pPr>
            <w:r>
              <w:rPr>
                <w:sz w:val="22"/>
                <w:szCs w:val="22"/>
              </w:rPr>
              <w:t xml:space="preserve">Director or equivalent </w:t>
            </w:r>
          </w:p>
        </w:tc>
      </w:tr>
    </w:tbl>
    <w:p w14:paraId="1FA1EC4F" w14:textId="77777777" w:rsidR="003C4051" w:rsidRDefault="003C4051" w:rsidP="00565780">
      <w:pPr>
        <w:spacing w:after="240"/>
        <w:jc w:val="left"/>
        <w:rPr>
          <w:rFonts w:eastAsia="Times New Roman" w:cs="Arial"/>
          <w:b/>
          <w:color w:val="000000" w:themeColor="text1"/>
          <w:sz w:val="24"/>
          <w:szCs w:val="24"/>
          <w:lang w:eastAsia="en-GB"/>
        </w:rPr>
      </w:pPr>
    </w:p>
    <w:p w14:paraId="21F35E27" w14:textId="77777777" w:rsidR="00565780" w:rsidRPr="00565780" w:rsidRDefault="00565780" w:rsidP="00565780">
      <w:pPr>
        <w:spacing w:after="240"/>
        <w:jc w:val="left"/>
        <w:rPr>
          <w:rFonts w:eastAsia="Times New Roman" w:cs="Arial"/>
          <w:b/>
          <w:color w:val="000000" w:themeColor="text1"/>
          <w:sz w:val="24"/>
          <w:szCs w:val="24"/>
          <w:lang w:eastAsia="en-GB"/>
        </w:rPr>
      </w:pPr>
      <w:r w:rsidRPr="00565780">
        <w:rPr>
          <w:rFonts w:eastAsia="Times New Roman" w:cs="Arial"/>
          <w:b/>
          <w:color w:val="000000" w:themeColor="text1"/>
          <w:sz w:val="24"/>
          <w:szCs w:val="24"/>
          <w:lang w:eastAsia="en-GB"/>
        </w:rPr>
        <w:t>6 Order of precedence</w:t>
      </w:r>
    </w:p>
    <w:p w14:paraId="106FD4A3"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6.1 Subject always to Clause 1.10 of Schedule 4, should there be a conflict between any other parts of this Contract the order of priority for construction purposes shall be:</w:t>
      </w:r>
    </w:p>
    <w:p w14:paraId="2D3D3C38"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6.1.1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provisions on the front page of these NHS Terms and Conditions for the Provision of Services (Purchase Order Version);</w:t>
      </w:r>
    </w:p>
    <w:p w14:paraId="213C035E" w14:textId="77777777" w:rsidR="00565780" w:rsidRPr="00565780" w:rsidRDefault="00565780" w:rsidP="004C687D">
      <w:pPr>
        <w:spacing w:after="240"/>
        <w:ind w:left="426"/>
        <w:jc w:val="left"/>
        <w:rPr>
          <w:rFonts w:eastAsia="Times New Roman" w:cs="Arial"/>
          <w:color w:val="000000" w:themeColor="text1"/>
          <w:sz w:val="24"/>
          <w:szCs w:val="24"/>
          <w:lang w:eastAsia="en-GB"/>
        </w:rPr>
      </w:pPr>
    </w:p>
    <w:p w14:paraId="1659EA85"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6.1.2 Schedule 1: Key Provisions;</w:t>
      </w:r>
    </w:p>
    <w:p w14:paraId="12869ABB"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6.1.3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Specification and Tender Response Document (but only in respect of the Authority’s statements and requirements and in respect of the prices for the Services);</w:t>
      </w:r>
    </w:p>
    <w:p w14:paraId="50EAA411"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6.1.4 Schedule 2: General Terms and Conditions;</w:t>
      </w:r>
    </w:p>
    <w:p w14:paraId="54A4F97D"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6.1.5 Schedule 3: Information Governance Provisions; and</w:t>
      </w:r>
    </w:p>
    <w:p w14:paraId="58041E07"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6.1.6 Schedule 4: Definitions and Interpretations.</w:t>
      </w:r>
    </w:p>
    <w:p w14:paraId="3100E8C8" w14:textId="77777777" w:rsidR="00565780" w:rsidRPr="00565780" w:rsidRDefault="00565780" w:rsidP="00565780">
      <w:pPr>
        <w:spacing w:after="240"/>
        <w:jc w:val="left"/>
        <w:rPr>
          <w:rFonts w:eastAsia="Times New Roman" w:cs="Arial"/>
          <w:b/>
          <w:color w:val="000000" w:themeColor="text1"/>
          <w:sz w:val="24"/>
          <w:szCs w:val="24"/>
          <w:lang w:eastAsia="en-GB"/>
        </w:rPr>
      </w:pPr>
      <w:r w:rsidRPr="00565780">
        <w:rPr>
          <w:rFonts w:eastAsia="Times New Roman" w:cs="Arial"/>
          <w:b/>
          <w:color w:val="000000" w:themeColor="text1"/>
          <w:sz w:val="24"/>
          <w:szCs w:val="24"/>
          <w:lang w:eastAsia="en-GB"/>
        </w:rPr>
        <w:t>7 Application of TUPE at the commencement of the provision of Services</w:t>
      </w:r>
    </w:p>
    <w:p w14:paraId="0AEF0C43"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7.1 The Parties agree that at the commencement of the provision of Services by the Supplier TUPE and the Cabinet Office Statement shall not apply so as to transfer the employment of any employees of the Authority or a Third Party to the Supplier.</w:t>
      </w:r>
    </w:p>
    <w:p w14:paraId="0FB6246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7.2 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599E865D"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7.2.1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Supplier will, within seven (7) days of becoming aware of that fact, give notice in writing to the Authority;</w:t>
      </w:r>
    </w:p>
    <w:p w14:paraId="3195718E"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7.2.2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Authority or Third Party may offer employment to such person within twenty-eight (28) days of the notification by the Supplier;</w:t>
      </w:r>
    </w:p>
    <w:p w14:paraId="4D323146"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7.2.3 </w:t>
      </w:r>
      <w:proofErr w:type="gramStart"/>
      <w:r w:rsidRPr="00565780">
        <w:rPr>
          <w:rFonts w:eastAsia="Times New Roman" w:cs="Arial"/>
          <w:color w:val="000000" w:themeColor="text1"/>
          <w:sz w:val="24"/>
          <w:szCs w:val="24"/>
          <w:lang w:eastAsia="en-GB"/>
        </w:rPr>
        <w:t>if</w:t>
      </w:r>
      <w:proofErr w:type="gramEnd"/>
      <w:r w:rsidRPr="00565780">
        <w:rPr>
          <w:rFonts w:eastAsia="Times New Roman" w:cs="Arial"/>
          <w:color w:val="000000" w:themeColor="text1"/>
          <w:sz w:val="24"/>
          <w:szCs w:val="24"/>
          <w:lang w:eastAsia="en-GB"/>
        </w:rPr>
        <w:t xml:space="preserve"> such offer of employment is accepted, the Supplier or a subcontractor shall immediately release the person from their employment;</w:t>
      </w:r>
    </w:p>
    <w:p w14:paraId="1999185C"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7.2.4 if after that period specified in Clause 7.2.2 of this Schedule 1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(August 2014).</w:t>
      </w:r>
    </w:p>
    <w:p w14:paraId="2148314E" w14:textId="77777777" w:rsidR="00565780" w:rsidRDefault="00565780" w:rsidP="00565780">
      <w:pPr>
        <w:spacing w:after="240"/>
        <w:jc w:val="left"/>
        <w:rPr>
          <w:rFonts w:eastAsia="Times New Roman" w:cs="Arial"/>
          <w:b/>
          <w:color w:val="000000" w:themeColor="text1"/>
          <w:sz w:val="24"/>
          <w:szCs w:val="24"/>
          <w:u w:val="single"/>
          <w:lang w:eastAsia="en-GB"/>
        </w:rPr>
      </w:pPr>
      <w:r>
        <w:rPr>
          <w:rFonts w:eastAsia="Times New Roman" w:cs="Arial"/>
          <w:b/>
          <w:color w:val="000000" w:themeColor="text1"/>
          <w:sz w:val="24"/>
          <w:szCs w:val="24"/>
          <w:u w:val="single"/>
          <w:lang w:eastAsia="en-GB"/>
        </w:rPr>
        <w:br w:type="page"/>
      </w:r>
    </w:p>
    <w:p w14:paraId="6998336F" w14:textId="77777777" w:rsidR="00565780" w:rsidRPr="00565780" w:rsidRDefault="00565780" w:rsidP="00565780">
      <w:pPr>
        <w:spacing w:after="240"/>
        <w:jc w:val="left"/>
        <w:rPr>
          <w:rFonts w:eastAsia="Times New Roman" w:cs="Arial"/>
          <w:b/>
          <w:color w:val="000000" w:themeColor="text1"/>
          <w:sz w:val="24"/>
          <w:szCs w:val="24"/>
          <w:u w:val="single"/>
          <w:lang w:eastAsia="en-GB"/>
        </w:rPr>
      </w:pPr>
      <w:r w:rsidRPr="00565780">
        <w:rPr>
          <w:rFonts w:eastAsia="Times New Roman" w:cs="Arial"/>
          <w:b/>
          <w:color w:val="000000" w:themeColor="text1"/>
          <w:sz w:val="24"/>
          <w:szCs w:val="24"/>
          <w:u w:val="single"/>
          <w:lang w:eastAsia="en-GB"/>
        </w:rPr>
        <w:lastRenderedPageBreak/>
        <w:t>Schedule 2</w:t>
      </w:r>
    </w:p>
    <w:p w14:paraId="0EFA08B6" w14:textId="77777777" w:rsidR="00565780" w:rsidRPr="00565780" w:rsidRDefault="00565780" w:rsidP="00565780">
      <w:pPr>
        <w:spacing w:after="240"/>
        <w:jc w:val="left"/>
        <w:rPr>
          <w:rFonts w:eastAsia="Times New Roman" w:cs="Arial"/>
          <w:color w:val="000000" w:themeColor="text1"/>
          <w:sz w:val="24"/>
          <w:szCs w:val="24"/>
          <w:u w:val="single"/>
          <w:lang w:eastAsia="en-GB"/>
        </w:rPr>
      </w:pPr>
      <w:r w:rsidRPr="00565780">
        <w:rPr>
          <w:rFonts w:eastAsia="Times New Roman" w:cs="Arial"/>
          <w:color w:val="000000" w:themeColor="text1"/>
          <w:sz w:val="24"/>
          <w:szCs w:val="24"/>
          <w:u w:val="single"/>
          <w:lang w:eastAsia="en-GB"/>
        </w:rPr>
        <w:t>General Terms and Conditions</w:t>
      </w:r>
    </w:p>
    <w:p w14:paraId="292CEA5C" w14:textId="77777777" w:rsidR="00565780" w:rsidRPr="00565780" w:rsidRDefault="00565780" w:rsidP="00565780">
      <w:pPr>
        <w:spacing w:after="240"/>
        <w:jc w:val="left"/>
        <w:rPr>
          <w:rFonts w:eastAsia="Times New Roman" w:cs="Arial"/>
          <w:color w:val="000000" w:themeColor="text1"/>
          <w:sz w:val="24"/>
          <w:szCs w:val="24"/>
          <w:u w:val="single"/>
          <w:lang w:eastAsia="en-GB"/>
        </w:rPr>
      </w:pPr>
      <w:r w:rsidRPr="00565780">
        <w:rPr>
          <w:rFonts w:eastAsia="Times New Roman" w:cs="Arial"/>
          <w:color w:val="000000" w:themeColor="text1"/>
          <w:sz w:val="24"/>
          <w:szCs w:val="24"/>
          <w:u w:val="single"/>
          <w:lang w:eastAsia="en-GB"/>
        </w:rPr>
        <w:t>Contents</w:t>
      </w:r>
    </w:p>
    <w:p w14:paraId="3B27A6C3"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 Provision of Services</w:t>
      </w:r>
    </w:p>
    <w:p w14:paraId="7B354A6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 Premises, locations and access</w:t>
      </w:r>
    </w:p>
    <w:p w14:paraId="46750B4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 Cooperation with third parties</w:t>
      </w:r>
    </w:p>
    <w:p w14:paraId="133F120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4. Use of Authority equipment</w:t>
      </w:r>
    </w:p>
    <w:p w14:paraId="75A3E2A5"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5. Staff</w:t>
      </w:r>
    </w:p>
    <w:p w14:paraId="2B3ACC0E"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6. Business continuity</w:t>
      </w:r>
    </w:p>
    <w:p w14:paraId="09B2EF29"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7. The Authority’s obligations</w:t>
      </w:r>
    </w:p>
    <w:p w14:paraId="308DA29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8. Contract management</w:t>
      </w:r>
    </w:p>
    <w:p w14:paraId="44A3DC51"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9. Price and payment</w:t>
      </w:r>
    </w:p>
    <w:p w14:paraId="5D47D841"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 Warranties</w:t>
      </w:r>
    </w:p>
    <w:p w14:paraId="284024B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11. Intellectual property</w:t>
      </w:r>
    </w:p>
    <w:p w14:paraId="3FCE0216"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12. Indemnity</w:t>
      </w:r>
    </w:p>
    <w:p w14:paraId="5D32CBE6"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13. Limitation of liability</w:t>
      </w:r>
    </w:p>
    <w:p w14:paraId="00C52275"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14. Insurance</w:t>
      </w:r>
    </w:p>
    <w:p w14:paraId="25C78533"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 Term and termination</w:t>
      </w:r>
    </w:p>
    <w:p w14:paraId="724DACD3"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16. Consequences of expiry or earlier termination of this Contract</w:t>
      </w:r>
    </w:p>
    <w:p w14:paraId="28EC01F1"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 Staff information and the application of TUPE at the end of the Contract</w:t>
      </w:r>
    </w:p>
    <w:p w14:paraId="01135059"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18. Complaints</w:t>
      </w:r>
    </w:p>
    <w:p w14:paraId="5CFE18F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19. Sustainable development</w:t>
      </w:r>
    </w:p>
    <w:p w14:paraId="1B114D4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20. Electronic services information</w:t>
      </w:r>
    </w:p>
    <w:p w14:paraId="01CF221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21. Change management</w:t>
      </w:r>
    </w:p>
    <w:p w14:paraId="025ACEA1"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22. Dispute resolution</w:t>
      </w:r>
    </w:p>
    <w:p w14:paraId="70B5B1E8"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23. Force majeure</w:t>
      </w:r>
    </w:p>
    <w:p w14:paraId="057703B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24. Records retention and right of audit</w:t>
      </w:r>
    </w:p>
    <w:p w14:paraId="41D57D95"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25. Conflicts of interest and the prevention of fraud</w:t>
      </w:r>
    </w:p>
    <w:p w14:paraId="363FA6A1"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26. Equality and human rights</w:t>
      </w:r>
    </w:p>
    <w:p w14:paraId="42E83EB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27. Notice</w:t>
      </w:r>
    </w:p>
    <w:p w14:paraId="62BBA0B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28. Assignment, novation and subcontracting</w:t>
      </w:r>
    </w:p>
    <w:p w14:paraId="531268D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29. Prohibited Acts</w:t>
      </w:r>
    </w:p>
    <w:p w14:paraId="044C2B4A"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30. General</w:t>
      </w:r>
    </w:p>
    <w:p w14:paraId="7925780B" w14:textId="77777777" w:rsidR="00565780" w:rsidRDefault="00565780" w:rsidP="00565780">
      <w:pPr>
        <w:spacing w:after="240"/>
        <w:jc w:val="left"/>
        <w:rPr>
          <w:rFonts w:eastAsia="Times New Roman" w:cs="Arial"/>
          <w:color w:val="000000" w:themeColor="text1"/>
          <w:sz w:val="24"/>
          <w:szCs w:val="24"/>
          <w:lang w:eastAsia="en-GB"/>
        </w:rPr>
      </w:pPr>
      <w:r>
        <w:rPr>
          <w:rFonts w:eastAsia="Times New Roman" w:cs="Arial"/>
          <w:color w:val="000000" w:themeColor="text1"/>
          <w:sz w:val="24"/>
          <w:szCs w:val="24"/>
          <w:lang w:eastAsia="en-GB"/>
        </w:rPr>
        <w:br w:type="page"/>
      </w:r>
    </w:p>
    <w:p w14:paraId="2D7B26BF" w14:textId="77777777" w:rsidR="00565780" w:rsidRPr="00565780" w:rsidRDefault="00565780" w:rsidP="00565780">
      <w:pPr>
        <w:spacing w:after="240"/>
        <w:jc w:val="left"/>
        <w:rPr>
          <w:rFonts w:eastAsia="Times New Roman" w:cs="Arial"/>
          <w:b/>
          <w:color w:val="000000" w:themeColor="text1"/>
          <w:sz w:val="24"/>
          <w:szCs w:val="24"/>
          <w:lang w:eastAsia="en-GB"/>
        </w:rPr>
      </w:pPr>
      <w:r w:rsidRPr="00565780">
        <w:rPr>
          <w:rFonts w:eastAsia="Times New Roman" w:cs="Arial"/>
          <w:b/>
          <w:color w:val="000000" w:themeColor="text1"/>
          <w:sz w:val="24"/>
          <w:szCs w:val="24"/>
          <w:lang w:eastAsia="en-GB"/>
        </w:rPr>
        <w:lastRenderedPageBreak/>
        <w:t>1 Provision of Services</w:t>
      </w:r>
    </w:p>
    <w:p w14:paraId="688A44D3"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1.1 The Authority appoints the Supplier and the Supplier agrees to provide the Services:</w:t>
      </w:r>
    </w:p>
    <w:p w14:paraId="1B7F51E2" w14:textId="77777777" w:rsidR="00565780" w:rsidRPr="00565780" w:rsidRDefault="00565780" w:rsidP="004C687D">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1.1.1 </w:t>
      </w:r>
      <w:proofErr w:type="gramStart"/>
      <w:r w:rsidRPr="00565780">
        <w:rPr>
          <w:rFonts w:eastAsia="Times New Roman" w:cs="Arial"/>
          <w:color w:val="000000" w:themeColor="text1"/>
          <w:sz w:val="24"/>
          <w:szCs w:val="24"/>
          <w:lang w:eastAsia="en-GB"/>
        </w:rPr>
        <w:t>promptly</w:t>
      </w:r>
      <w:proofErr w:type="gramEnd"/>
      <w:r w:rsidRPr="00565780">
        <w:rPr>
          <w:rFonts w:eastAsia="Times New Roman" w:cs="Arial"/>
          <w:color w:val="000000" w:themeColor="text1"/>
          <w:sz w:val="24"/>
          <w:szCs w:val="24"/>
          <w:lang w:eastAsia="en-GB"/>
        </w:rPr>
        <w:t xml:space="preserve"> and in any event within any time limits as may be set out in this Contract;</w:t>
      </w:r>
    </w:p>
    <w:p w14:paraId="7E750EE8" w14:textId="77777777" w:rsidR="00565780" w:rsidRPr="00565780" w:rsidRDefault="00565780" w:rsidP="004C687D">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1.1.2 in accordance with all other provisions of this Contract;</w:t>
      </w:r>
    </w:p>
    <w:p w14:paraId="6BC9E93E" w14:textId="77777777" w:rsidR="00565780" w:rsidRPr="00565780" w:rsidRDefault="00565780" w:rsidP="004C687D">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1.1.3 with reasonable skill and care and in accordance with any quality assurance standards as set out in the Specification and Tender Response Document and/or the Purchase Order;</w:t>
      </w:r>
    </w:p>
    <w:p w14:paraId="3C05DF3E" w14:textId="77777777" w:rsidR="00565780" w:rsidRPr="00565780" w:rsidRDefault="00565780" w:rsidP="004C687D">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1.1.4 in accordance with the Law and with Guidance;</w:t>
      </w:r>
    </w:p>
    <w:p w14:paraId="485220C5" w14:textId="77777777" w:rsidR="00565780" w:rsidRPr="00565780" w:rsidRDefault="00565780" w:rsidP="004C687D">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1.1.5 in accordance with Good Industry Practice;</w:t>
      </w:r>
    </w:p>
    <w:p w14:paraId="11BFF7D7" w14:textId="77777777" w:rsidR="00565780" w:rsidRPr="00565780" w:rsidRDefault="00565780" w:rsidP="004C687D">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1.1.6 </w:t>
      </w:r>
      <w:proofErr w:type="gramStart"/>
      <w:r w:rsidRPr="00565780">
        <w:rPr>
          <w:rFonts w:eastAsia="Times New Roman" w:cs="Arial"/>
          <w:color w:val="000000" w:themeColor="text1"/>
          <w:sz w:val="24"/>
          <w:szCs w:val="24"/>
          <w:lang w:eastAsia="en-GB"/>
        </w:rPr>
        <w:t>in</w:t>
      </w:r>
      <w:proofErr w:type="gramEnd"/>
      <w:r w:rsidRPr="00565780">
        <w:rPr>
          <w:rFonts w:eastAsia="Times New Roman" w:cs="Arial"/>
          <w:color w:val="000000" w:themeColor="text1"/>
          <w:sz w:val="24"/>
          <w:szCs w:val="24"/>
          <w:lang w:eastAsia="en-GB"/>
        </w:rPr>
        <w:t xml:space="preserve"> accordance with the Policies; and</w:t>
      </w:r>
    </w:p>
    <w:p w14:paraId="0C93B785" w14:textId="77777777" w:rsidR="00565780" w:rsidRPr="00565780" w:rsidRDefault="00565780" w:rsidP="004C687D">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1.1.7 in a professional and courteous manner.</w:t>
      </w:r>
    </w:p>
    <w:p w14:paraId="19F41693"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In complying with its obligations under this Contract, the Supplier shall, and shall procure that all Staff shall, act in accordance with the NHS values as set out in the NHS Constitution from time to time.</w:t>
      </w:r>
    </w:p>
    <w:p w14:paraId="4412D427"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1.2 Immediately following the Commencement Date, the Supplier shall if specified in the Specification and Tender Response Document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p>
    <w:p w14:paraId="2161B256"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1.3 The Supplier shall commence delivery of the Services on the Services Commencement Date.</w:t>
      </w:r>
    </w:p>
    <w:p w14:paraId="3C0362B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1.4 The Supplier shall comply fully with its obligations set out in the Specification and Tender Response Document, including without limitation the KPIs.</w:t>
      </w:r>
    </w:p>
    <w:p w14:paraId="68EFA9C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 The Supplier shall ensure that all relevant consents, authorisations, licences and accreditations required to provide the Services are in place at the Actual Services Commencement Date and are maintained throughout the Term.</w:t>
      </w:r>
    </w:p>
    <w:p w14:paraId="4D51FFB4" w14:textId="77777777" w:rsidR="004C687D"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1.6 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r w:rsidR="004C687D">
        <w:rPr>
          <w:rFonts w:eastAsia="Times New Roman" w:cs="Arial"/>
          <w:color w:val="000000" w:themeColor="text1"/>
          <w:sz w:val="24"/>
          <w:szCs w:val="24"/>
          <w:lang w:eastAsia="en-GB"/>
        </w:rPr>
        <w:br w:type="page"/>
      </w:r>
    </w:p>
    <w:p w14:paraId="5DCB7B40"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1.7 The Supplier shall notify the Authority forthwith in writing:</w:t>
      </w:r>
    </w:p>
    <w:p w14:paraId="62441E70" w14:textId="77777777" w:rsidR="00565780" w:rsidRPr="00565780" w:rsidRDefault="00565780" w:rsidP="004C687D">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1.7.1 </w:t>
      </w:r>
      <w:proofErr w:type="gramStart"/>
      <w:r w:rsidRPr="00565780">
        <w:rPr>
          <w:rFonts w:eastAsia="Times New Roman" w:cs="Arial"/>
          <w:color w:val="000000" w:themeColor="text1"/>
          <w:sz w:val="24"/>
          <w:szCs w:val="24"/>
          <w:lang w:eastAsia="en-GB"/>
        </w:rPr>
        <w:t>of</w:t>
      </w:r>
      <w:proofErr w:type="gramEnd"/>
      <w:r w:rsidRPr="00565780">
        <w:rPr>
          <w:rFonts w:eastAsia="Times New Roman" w:cs="Arial"/>
          <w:color w:val="000000" w:themeColor="text1"/>
          <w:sz w:val="24"/>
          <w:szCs w:val="24"/>
          <w:lang w:eastAsia="en-GB"/>
        </w:rPr>
        <w:t xml:space="preserve"> any pending inspection of the Services, or any part of them, by a regulatory body immediately upon the Supplier becoming aware of such inspection; and</w:t>
      </w:r>
    </w:p>
    <w:p w14:paraId="6A50A6DF" w14:textId="77777777" w:rsidR="00565780" w:rsidRPr="00565780" w:rsidRDefault="00565780" w:rsidP="004C687D">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1.7.2 </w:t>
      </w:r>
      <w:proofErr w:type="gramStart"/>
      <w:r w:rsidRPr="00565780">
        <w:rPr>
          <w:rFonts w:eastAsia="Times New Roman" w:cs="Arial"/>
          <w:color w:val="000000" w:themeColor="text1"/>
          <w:sz w:val="24"/>
          <w:szCs w:val="24"/>
          <w:lang w:eastAsia="en-GB"/>
        </w:rPr>
        <w:t>of</w:t>
      </w:r>
      <w:proofErr w:type="gramEnd"/>
      <w:r w:rsidRPr="00565780">
        <w:rPr>
          <w:rFonts w:eastAsia="Times New Roman" w:cs="Arial"/>
          <w:color w:val="000000" w:themeColor="text1"/>
          <w:sz w:val="24"/>
          <w:szCs w:val="24"/>
          <w:lang w:eastAsia="en-GB"/>
        </w:rPr>
        <w:t xml:space="preserve">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p>
    <w:p w14:paraId="331EA057"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1.8 Following any inspection of the Services, or any part of them, by a regulatory body, the Supplier shall provide the Authority with a copy of any report or other communication published or provided by the relevant regulatory body in relation to the provision of the Services.</w:t>
      </w:r>
    </w:p>
    <w:p w14:paraId="38F9EF97"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1.9 Upon receipt of notice pursuant to Clause 1.7 of this Schedule 2 or any report or communication pursuant to Clause 1.8 of this Schedule 2, the Authority shall be entitled to request further information from the Supplier and/or a meeting with the Supplier, and the Supplier shall cooperate fully with any such request.</w:t>
      </w:r>
    </w:p>
    <w:p w14:paraId="6769405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1.10 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(a) becoming aware that any 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p>
    <w:p w14:paraId="4BD6CE5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1.11 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0AB75719" w14:textId="77777777" w:rsidR="00565780" w:rsidRPr="00565780" w:rsidRDefault="00565780" w:rsidP="00565780">
      <w:pPr>
        <w:spacing w:after="240"/>
        <w:jc w:val="left"/>
        <w:rPr>
          <w:rFonts w:eastAsia="Times New Roman" w:cs="Arial"/>
          <w:b/>
          <w:color w:val="000000" w:themeColor="text1"/>
          <w:sz w:val="24"/>
          <w:szCs w:val="24"/>
          <w:lang w:eastAsia="en-GB"/>
        </w:rPr>
      </w:pPr>
      <w:r w:rsidRPr="00565780">
        <w:rPr>
          <w:rFonts w:eastAsia="Times New Roman" w:cs="Arial"/>
          <w:b/>
          <w:color w:val="000000" w:themeColor="text1"/>
          <w:sz w:val="24"/>
          <w:szCs w:val="24"/>
          <w:lang w:eastAsia="en-GB"/>
        </w:rPr>
        <w:t>2 Premises, locations and access</w:t>
      </w:r>
    </w:p>
    <w:p w14:paraId="36950BF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2.1 The Services shall be provided at such Authority premises and at such locations within those premises, as may be set out in the Specification and Tender Response Document or as otherwise agreed by the Parties in writing (“Premises and Locations”).</w:t>
      </w:r>
    </w:p>
    <w:p w14:paraId="0EF99B57"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2.2 Subject to the Supplier and its Staff complying with all relevant Policies applicable to such Premises and Locations, the Authority shall grant reasonable access to the Supplier and its Staff to such Premises and Locations to enable the Supplier to provide the Services.</w:t>
      </w:r>
    </w:p>
    <w:p w14:paraId="18C91573"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2.3 Subject to Clause 2.4 of this Schedule 2, any access granted to the Supplier and its Staff under Clause 2.2 of this Schedule 2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2.3 of this Schedule 2.</w:t>
      </w:r>
    </w:p>
    <w:p w14:paraId="7548A32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2.4 Where, in order to provide the Services, the Supplier requires any greater rights to use or occupy any specific Premises and Locations over and above such reasonable access rights granted in accordance with Clause 2.2 and Clause 2.3 of this Schedule 2, such further rights shall be limited to any rights granted to the Supplier by the Authority in accordance with any licence and/or lease entered into by the Supplier in accordance with the Specification and Tender Response Document.</w:t>
      </w:r>
    </w:p>
    <w:p w14:paraId="7EA73EB1"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2.5 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65780">
        <w:rPr>
          <w:rFonts w:eastAsia="Times New Roman" w:cs="Arial"/>
          <w:color w:val="000000" w:themeColor="text1"/>
          <w:sz w:val="24"/>
          <w:szCs w:val="24"/>
          <w:lang w:eastAsia="en-GB"/>
        </w:rPr>
        <w:t>at</w:t>
      </w:r>
      <w:proofErr w:type="spellEnd"/>
      <w:r w:rsidRPr="00565780">
        <w:rPr>
          <w:rFonts w:eastAsia="Times New Roman" w:cs="Arial"/>
          <w:color w:val="000000" w:themeColor="text1"/>
          <w:sz w:val="24"/>
          <w:szCs w:val="24"/>
          <w:lang w:eastAsia="en-GB"/>
        </w:rPr>
        <w:t xml:space="preserve"> Clause 2.4 of this Schedule 2. Where there is no such specific mechanism set out in the Specification and Tender Response Document, any variations to the Premises and Locations where the Services are to be provided shall be agreed by the Parties in accordance with Clause 21 of this Schedule 2. If agreement cannot be reached the matter shall be referred to, and resolved in accordance with, the dispute resolution process set out in Clause 5 of the Key Provisions and Clause 22.3 of this Schedule 2.</w:t>
      </w:r>
    </w:p>
    <w:p w14:paraId="711D0981" w14:textId="77777777" w:rsidR="00565780" w:rsidRPr="00565780" w:rsidRDefault="00565780" w:rsidP="00565780">
      <w:pPr>
        <w:spacing w:after="240"/>
        <w:jc w:val="left"/>
        <w:rPr>
          <w:rFonts w:eastAsia="Times New Roman" w:cs="Arial"/>
          <w:b/>
          <w:color w:val="000000" w:themeColor="text1"/>
          <w:sz w:val="24"/>
          <w:szCs w:val="24"/>
          <w:lang w:eastAsia="en-GB"/>
        </w:rPr>
      </w:pPr>
      <w:r w:rsidRPr="00565780">
        <w:rPr>
          <w:rFonts w:eastAsia="Times New Roman" w:cs="Arial"/>
          <w:b/>
          <w:color w:val="000000" w:themeColor="text1"/>
          <w:sz w:val="24"/>
          <w:szCs w:val="24"/>
          <w:lang w:eastAsia="en-GB"/>
        </w:rPr>
        <w:t>3 Cooperation with third parties</w:t>
      </w:r>
    </w:p>
    <w:p w14:paraId="020287CA"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3.1 The Supplier shall, as reasonably required by the Authority, cooperate with any other service providers to the Authority and/or any other third parties as may be relevant in the provision of the Services.</w:t>
      </w:r>
    </w:p>
    <w:p w14:paraId="361FEF7B" w14:textId="77777777" w:rsidR="00565780" w:rsidRPr="00565780" w:rsidRDefault="00565780" w:rsidP="00565780">
      <w:pPr>
        <w:spacing w:after="240"/>
        <w:jc w:val="left"/>
        <w:rPr>
          <w:rFonts w:eastAsia="Times New Roman" w:cs="Arial"/>
          <w:b/>
          <w:color w:val="000000" w:themeColor="text1"/>
          <w:sz w:val="24"/>
          <w:szCs w:val="24"/>
          <w:lang w:eastAsia="en-GB"/>
        </w:rPr>
      </w:pPr>
      <w:r w:rsidRPr="00565780">
        <w:rPr>
          <w:rFonts w:eastAsia="Times New Roman" w:cs="Arial"/>
          <w:b/>
          <w:color w:val="000000" w:themeColor="text1"/>
          <w:sz w:val="24"/>
          <w:szCs w:val="24"/>
          <w:lang w:eastAsia="en-GB"/>
        </w:rPr>
        <w:t>4 Use of Authority equipment</w:t>
      </w:r>
    </w:p>
    <w:p w14:paraId="023303C7"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4.1 Unless otherwise set out in the Specification and Tender Response Document or otherwise agreed by the Parties in writing, any equipment or other items provided by the Authority for use by the Supplier:</w:t>
      </w:r>
    </w:p>
    <w:p w14:paraId="7A249559"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4.1.1 </w:t>
      </w:r>
      <w:proofErr w:type="gramStart"/>
      <w:r w:rsidRPr="00565780">
        <w:rPr>
          <w:rFonts w:eastAsia="Times New Roman" w:cs="Arial"/>
          <w:color w:val="000000" w:themeColor="text1"/>
          <w:sz w:val="24"/>
          <w:szCs w:val="24"/>
          <w:lang w:eastAsia="en-GB"/>
        </w:rPr>
        <w:t>shall</w:t>
      </w:r>
      <w:proofErr w:type="gramEnd"/>
      <w:r w:rsidRPr="00565780">
        <w:rPr>
          <w:rFonts w:eastAsia="Times New Roman" w:cs="Arial"/>
          <w:color w:val="000000" w:themeColor="text1"/>
          <w:sz w:val="24"/>
          <w:szCs w:val="24"/>
          <w:lang w:eastAsia="en-GB"/>
        </w:rPr>
        <w:t xml:space="preserve"> be provided at the Authority’s sole discretion;</w:t>
      </w:r>
    </w:p>
    <w:p w14:paraId="6882700B"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4.1.2 shall be inspected by the Supplier in order that the Supplier can confirm to its reasonable satisfaction that such equipment and/or item is fit for its intended use and shall not be used by the Supplier until it has satisfied itself of this;</w:t>
      </w:r>
    </w:p>
    <w:p w14:paraId="6F113860"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4.1.3 </w:t>
      </w:r>
      <w:proofErr w:type="gramStart"/>
      <w:r w:rsidRPr="00565780">
        <w:rPr>
          <w:rFonts w:eastAsia="Times New Roman" w:cs="Arial"/>
          <w:color w:val="000000" w:themeColor="text1"/>
          <w:sz w:val="24"/>
          <w:szCs w:val="24"/>
          <w:lang w:eastAsia="en-GB"/>
        </w:rPr>
        <w:t>must</w:t>
      </w:r>
      <w:proofErr w:type="gramEnd"/>
      <w:r w:rsidRPr="00565780">
        <w:rPr>
          <w:rFonts w:eastAsia="Times New Roman" w:cs="Arial"/>
          <w:color w:val="000000" w:themeColor="text1"/>
          <w:sz w:val="24"/>
          <w:szCs w:val="24"/>
          <w:lang w:eastAsia="en-GB"/>
        </w:rPr>
        <w:t xml:space="preserve"> be returned to the Authority within any agreed timescales for such return or otherwise upon the request of the Authority; and</w:t>
      </w:r>
    </w:p>
    <w:p w14:paraId="02ACA7AD"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4.1.4 shall be used by the Supplier at the Supplier’s risk and the Supplier shall upon written request by the Authority reimburse the Authority for any loss or damage relating to such equipment or other items caused by the Supplier (fair wear and tear exempted).</w:t>
      </w:r>
    </w:p>
    <w:p w14:paraId="34A9416F" w14:textId="77777777" w:rsidR="00565780" w:rsidRPr="00565780" w:rsidRDefault="00565780" w:rsidP="00565780">
      <w:pPr>
        <w:spacing w:after="240"/>
        <w:jc w:val="left"/>
        <w:rPr>
          <w:rFonts w:eastAsia="Times New Roman" w:cs="Arial"/>
          <w:b/>
          <w:color w:val="000000" w:themeColor="text1"/>
          <w:sz w:val="24"/>
          <w:szCs w:val="24"/>
          <w:lang w:eastAsia="en-GB"/>
        </w:rPr>
      </w:pPr>
      <w:r w:rsidRPr="00565780">
        <w:rPr>
          <w:rFonts w:eastAsia="Times New Roman" w:cs="Arial"/>
          <w:b/>
          <w:color w:val="000000" w:themeColor="text1"/>
          <w:sz w:val="24"/>
          <w:szCs w:val="24"/>
          <w:lang w:eastAsia="en-GB"/>
        </w:rPr>
        <w:t>5 Staff</w:t>
      </w:r>
    </w:p>
    <w:p w14:paraId="5C4011E5"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5.1 Subject to the requirements of this Contract and any Law, the Supplier shall be entirely responsible for the employment and conditions of service of Staff. The Supplier shall ensure that such conditions of employment are consistent with its obligations under this Contract.</w:t>
      </w:r>
    </w:p>
    <w:p w14:paraId="20FB757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5.2 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p>
    <w:p w14:paraId="69D6A9C0"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5.3 The Supplier shall use reasonable endeavours to ensure the continuity of all Staff in the provision of the Services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6B3B222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5.4 The Supplier shall ensure that all Staff are aware of, and at all times comply with, the Policies.</w:t>
      </w:r>
    </w:p>
    <w:p w14:paraId="569B5371"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5.5 The Supplier shall:</w:t>
      </w:r>
    </w:p>
    <w:p w14:paraId="1FDD0552"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5.5.1 </w:t>
      </w:r>
      <w:proofErr w:type="gramStart"/>
      <w:r w:rsidRPr="00565780">
        <w:rPr>
          <w:rFonts w:eastAsia="Times New Roman" w:cs="Arial"/>
          <w:color w:val="000000" w:themeColor="text1"/>
          <w:sz w:val="24"/>
          <w:szCs w:val="24"/>
          <w:lang w:eastAsia="en-GB"/>
        </w:rPr>
        <w:t>employ</w:t>
      </w:r>
      <w:proofErr w:type="gramEnd"/>
      <w:r w:rsidRPr="00565780">
        <w:rPr>
          <w:rFonts w:eastAsia="Times New Roman" w:cs="Arial"/>
          <w:color w:val="000000" w:themeColor="text1"/>
          <w:sz w:val="24"/>
          <w:szCs w:val="24"/>
          <w:lang w:eastAsia="en-GB"/>
        </w:rPr>
        <w:t xml:space="preserve"> only those Staff who are careful, skilled and experienced in the duties required of them;</w:t>
      </w:r>
    </w:p>
    <w:p w14:paraId="7D21EA82"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5.5.2 </w:t>
      </w:r>
      <w:proofErr w:type="gramStart"/>
      <w:r w:rsidRPr="00565780">
        <w:rPr>
          <w:rFonts w:eastAsia="Times New Roman" w:cs="Arial"/>
          <w:color w:val="000000" w:themeColor="text1"/>
          <w:sz w:val="24"/>
          <w:szCs w:val="24"/>
          <w:lang w:eastAsia="en-GB"/>
        </w:rPr>
        <w:t>ensure</w:t>
      </w:r>
      <w:proofErr w:type="gramEnd"/>
      <w:r w:rsidRPr="00565780">
        <w:rPr>
          <w:rFonts w:eastAsia="Times New Roman" w:cs="Arial"/>
          <w:color w:val="000000" w:themeColor="text1"/>
          <w:sz w:val="24"/>
          <w:szCs w:val="24"/>
          <w:lang w:eastAsia="en-GB"/>
        </w:rPr>
        <w:t xml:space="preserve"> that every member of Staff is properly and sufficiently trained and instructed;</w:t>
      </w:r>
    </w:p>
    <w:p w14:paraId="192E879F"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5.5.3 </w:t>
      </w:r>
      <w:proofErr w:type="gramStart"/>
      <w:r w:rsidRPr="00565780">
        <w:rPr>
          <w:rFonts w:eastAsia="Times New Roman" w:cs="Arial"/>
          <w:color w:val="000000" w:themeColor="text1"/>
          <w:sz w:val="24"/>
          <w:szCs w:val="24"/>
          <w:lang w:eastAsia="en-GB"/>
        </w:rPr>
        <w:t>ensure</w:t>
      </w:r>
      <w:proofErr w:type="gramEnd"/>
      <w:r w:rsidRPr="00565780">
        <w:rPr>
          <w:rFonts w:eastAsia="Times New Roman" w:cs="Arial"/>
          <w:color w:val="000000" w:themeColor="text1"/>
          <w:sz w:val="24"/>
          <w:szCs w:val="24"/>
          <w:lang w:eastAsia="en-GB"/>
        </w:rPr>
        <w:t xml:space="preserve"> all Staff have the qualifications to carry out their duties;</w:t>
      </w:r>
    </w:p>
    <w:p w14:paraId="2915A51F"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5.5.4 </w:t>
      </w:r>
      <w:proofErr w:type="gramStart"/>
      <w:r w:rsidRPr="00565780">
        <w:rPr>
          <w:rFonts w:eastAsia="Times New Roman" w:cs="Arial"/>
          <w:color w:val="000000" w:themeColor="text1"/>
          <w:sz w:val="24"/>
          <w:szCs w:val="24"/>
          <w:lang w:eastAsia="en-GB"/>
        </w:rPr>
        <w:t>maintain</w:t>
      </w:r>
      <w:proofErr w:type="gramEnd"/>
      <w:r w:rsidRPr="00565780">
        <w:rPr>
          <w:rFonts w:eastAsia="Times New Roman" w:cs="Arial"/>
          <w:color w:val="000000" w:themeColor="text1"/>
          <w:sz w:val="24"/>
          <w:szCs w:val="24"/>
          <w:lang w:eastAsia="en-GB"/>
        </w:rPr>
        <w:t xml:space="preserve"> throughout the Term all appropriate licences and registrations with any relevant bodies (at the Supplier’s expense) in respect of the Staff; and</w:t>
      </w:r>
    </w:p>
    <w:p w14:paraId="3E6C5F3E"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5.5.5 </w:t>
      </w:r>
      <w:proofErr w:type="gramStart"/>
      <w:r w:rsidRPr="00565780">
        <w:rPr>
          <w:rFonts w:eastAsia="Times New Roman" w:cs="Arial"/>
          <w:color w:val="000000" w:themeColor="text1"/>
          <w:sz w:val="24"/>
          <w:szCs w:val="24"/>
          <w:lang w:eastAsia="en-GB"/>
        </w:rPr>
        <w:t>ensure</w:t>
      </w:r>
      <w:proofErr w:type="gramEnd"/>
      <w:r w:rsidRPr="00565780">
        <w:rPr>
          <w:rFonts w:eastAsia="Times New Roman" w:cs="Arial"/>
          <w:color w:val="000000" w:themeColor="text1"/>
          <w:sz w:val="24"/>
          <w:szCs w:val="24"/>
          <w:lang w:eastAsia="en-GB"/>
        </w:rPr>
        <w:t xml:space="preserv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p>
    <w:p w14:paraId="5E8EA437"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5.6 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p>
    <w:p w14:paraId="213EB1E4"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5.7 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p>
    <w:p w14:paraId="7D3B3E7B"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5.7.1 </w:t>
      </w:r>
      <w:proofErr w:type="gramStart"/>
      <w:r w:rsidRPr="00565780">
        <w:rPr>
          <w:rFonts w:eastAsia="Times New Roman" w:cs="Arial"/>
          <w:color w:val="000000" w:themeColor="text1"/>
          <w:sz w:val="24"/>
          <w:szCs w:val="24"/>
          <w:lang w:eastAsia="en-GB"/>
        </w:rPr>
        <w:t>are</w:t>
      </w:r>
      <w:proofErr w:type="gramEnd"/>
      <w:r w:rsidRPr="00565780">
        <w:rPr>
          <w:rFonts w:eastAsia="Times New Roman" w:cs="Arial"/>
          <w:color w:val="000000" w:themeColor="text1"/>
          <w:sz w:val="24"/>
          <w:szCs w:val="24"/>
          <w:lang w:eastAsia="en-GB"/>
        </w:rPr>
        <w:t xml:space="preserve"> questioned concerning their Convictions; and</w:t>
      </w:r>
    </w:p>
    <w:p w14:paraId="64D8FFE6"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5.7.2 </w:t>
      </w:r>
      <w:proofErr w:type="gramStart"/>
      <w:r w:rsidRPr="00565780">
        <w:rPr>
          <w:rFonts w:eastAsia="Times New Roman" w:cs="Arial"/>
          <w:color w:val="000000" w:themeColor="text1"/>
          <w:sz w:val="24"/>
          <w:szCs w:val="24"/>
          <w:lang w:eastAsia="en-GB"/>
        </w:rPr>
        <w:t>obtain</w:t>
      </w:r>
      <w:proofErr w:type="gramEnd"/>
      <w:r w:rsidRPr="00565780">
        <w:rPr>
          <w:rFonts w:eastAsia="Times New Roman" w:cs="Arial"/>
          <w:color w:val="000000" w:themeColor="text1"/>
          <w:sz w:val="24"/>
          <w:szCs w:val="24"/>
          <w:lang w:eastAsia="en-GB"/>
        </w:rPr>
        <w:t xml:space="preserve"> appropriate disclosures from the Disclosure and Barring Service (or other appropriate body) as required by Law and/or the Policies before the Supplier engages the potential staff or persons in the provision of the Services.</w:t>
      </w:r>
    </w:p>
    <w:p w14:paraId="73DE0746"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5.8 The Supplier shall take all necessary steps to ensure that such potential staff or persons obtain standard and enhanced disclosures from the Disclosure and Barring Service (or other appropriate body) and shall ensure all such disclosures are kept up to date. The obtaining of such disclosures shall be at the Supplier’s cost and expense.</w:t>
      </w:r>
    </w:p>
    <w:p w14:paraId="27C9F7C6"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5.9 The Supplier shall ensure that no person is employed or otherwise engaged in the provision of the Services without the Authority’s prior written consent if:</w:t>
      </w:r>
    </w:p>
    <w:p w14:paraId="0A333DC6"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5.9.1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person has disclosed any Convictions upon being questioned about their Convictions in accordance with Clause 5.7.1 of this Schedule 2;</w:t>
      </w:r>
    </w:p>
    <w:p w14:paraId="6AD59C69"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5.9.2 the person is found to have any Convictions following receipt of standard and/or enhanced disclosures from the Disclosure and Barring Service (or other appropriate body) in accordance with Clause 5.7.2 of this Schedule 2; or</w:t>
      </w:r>
    </w:p>
    <w:p w14:paraId="1FDE4CED"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5.9.3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person fails to obtain standard and/or enhanced disclosures from the Disclosure and Barring Service (or other appropriate body) upon request by the Supplier in accordance with Clause 5.7.2 of this Schedule 2.</w:t>
      </w:r>
    </w:p>
    <w:p w14:paraId="2E39DF6A"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5.10 In addition to the requirements of Clause 5.7 to Clause 5.9 of this Schedule 2, where the Services are or include regulated activities as defined by the Safeguarding Vulnerable Groups Act 2006 the Supplier:</w:t>
      </w:r>
    </w:p>
    <w:p w14:paraId="7D3CABA3"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5.10.1 </w:t>
      </w:r>
      <w:proofErr w:type="gramStart"/>
      <w:r w:rsidRPr="00565780">
        <w:rPr>
          <w:rFonts w:eastAsia="Times New Roman" w:cs="Arial"/>
          <w:color w:val="000000" w:themeColor="text1"/>
          <w:sz w:val="24"/>
          <w:szCs w:val="24"/>
          <w:lang w:eastAsia="en-GB"/>
        </w:rPr>
        <w:t>warrants</w:t>
      </w:r>
      <w:proofErr w:type="gramEnd"/>
      <w:r w:rsidRPr="00565780">
        <w:rPr>
          <w:rFonts w:eastAsia="Times New Roman" w:cs="Arial"/>
          <w:color w:val="000000" w:themeColor="text1"/>
          <w:sz w:val="24"/>
          <w:szCs w:val="24"/>
          <w:lang w:eastAsia="en-GB"/>
        </w:rPr>
        <w:t xml:space="preserve"> that it shall comply with all requirements placed on it by the Safeguarding Vulnerable Groups Act 2006;</w:t>
      </w:r>
    </w:p>
    <w:p w14:paraId="1B918D05"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5.10.2 warrants that at all times it has and will have no reason to believe that any member of Staff is barred in accordance with the Safeguarding Vulnerable Groups Act 2006; and</w:t>
      </w:r>
    </w:p>
    <w:p w14:paraId="39DBB595" w14:textId="77777777" w:rsidR="004C687D"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5.10.3 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r w:rsidR="004C687D">
        <w:rPr>
          <w:rFonts w:eastAsia="Times New Roman" w:cs="Arial"/>
          <w:color w:val="000000" w:themeColor="text1"/>
          <w:sz w:val="24"/>
          <w:szCs w:val="24"/>
          <w:lang w:eastAsia="en-GB"/>
        </w:rPr>
        <w:br w:type="page"/>
      </w:r>
    </w:p>
    <w:p w14:paraId="3CD1FAE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5.11 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w:t>
      </w:r>
      <w:r w:rsidR="004C687D">
        <w:rPr>
          <w:rFonts w:eastAsia="Times New Roman" w:cs="Arial"/>
          <w:color w:val="000000" w:themeColor="text1"/>
          <w:sz w:val="24"/>
          <w:szCs w:val="24"/>
          <w:lang w:eastAsia="en-GB"/>
        </w:rPr>
        <w:t xml:space="preserve">afeguards being put in place as </w:t>
      </w:r>
      <w:r w:rsidRPr="00565780">
        <w:rPr>
          <w:rFonts w:eastAsia="Times New Roman" w:cs="Arial"/>
          <w:color w:val="000000" w:themeColor="text1"/>
          <w:sz w:val="24"/>
          <w:szCs w:val="24"/>
          <w:lang w:eastAsia="en-GB"/>
        </w:rPr>
        <w:t>the Authority may reasonably request. Should the Authority withhold consent the Supplier shall remove such member of Staff from the provision of the Services forthwith.</w:t>
      </w:r>
    </w:p>
    <w:p w14:paraId="5E927D34"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5.12 The Supplier shall immediately provide to the Authority any information that the Authority reasonably requests to enable the Authority to satisfy itself that the obligations set out in Clause 5.7 to Clause 5.11 of this Schedule 2 have been met.</w:t>
      </w:r>
    </w:p>
    <w:p w14:paraId="34DA0A36"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5.13 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 The Authority shall be under no obligation to have such prior discussion should the Authority have concerns regarding patient or service user safety.</w:t>
      </w:r>
    </w:p>
    <w:p w14:paraId="2BC676AF" w14:textId="77777777" w:rsidR="00565780" w:rsidRPr="00565780" w:rsidRDefault="00565780" w:rsidP="00565780">
      <w:pPr>
        <w:spacing w:after="240"/>
        <w:jc w:val="left"/>
        <w:rPr>
          <w:rFonts w:eastAsia="Times New Roman" w:cs="Arial"/>
          <w:b/>
          <w:color w:val="000000" w:themeColor="text1"/>
          <w:sz w:val="24"/>
          <w:szCs w:val="24"/>
          <w:lang w:eastAsia="en-GB"/>
        </w:rPr>
      </w:pPr>
      <w:r w:rsidRPr="00565780">
        <w:rPr>
          <w:rFonts w:eastAsia="Times New Roman" w:cs="Arial"/>
          <w:b/>
          <w:color w:val="000000" w:themeColor="text1"/>
          <w:sz w:val="24"/>
          <w:szCs w:val="24"/>
          <w:lang w:eastAsia="en-GB"/>
        </w:rPr>
        <w:t>6 Business continuity</w:t>
      </w:r>
    </w:p>
    <w:p w14:paraId="77C3F2D5"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6.1 The Supplier shall use reasonable endeavours to ensure its Business Continuity Plan operates effectively alongside the Authority’s business continuity plan where relevant to the provision of the Services.</w:t>
      </w:r>
    </w:p>
    <w:p w14:paraId="3347DEB9"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6.2 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7383719"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6.2.1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criticality of this Contract to the Authority; and</w:t>
      </w:r>
    </w:p>
    <w:p w14:paraId="72A69664"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6.2.2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size and scope of the Supplier’s business operations,</w:t>
      </w:r>
      <w:r w:rsidR="004C687D">
        <w:rPr>
          <w:rFonts w:eastAsia="Times New Roman" w:cs="Arial"/>
          <w:color w:val="000000" w:themeColor="text1"/>
          <w:sz w:val="24"/>
          <w:szCs w:val="24"/>
          <w:lang w:eastAsia="en-GB"/>
        </w:rPr>
        <w:t xml:space="preserve"> </w:t>
      </w:r>
      <w:r w:rsidRPr="00565780">
        <w:rPr>
          <w:rFonts w:eastAsia="Times New Roman" w:cs="Arial"/>
          <w:color w:val="000000" w:themeColor="text1"/>
          <w:sz w:val="24"/>
          <w:szCs w:val="24"/>
          <w:lang w:eastAsia="en-GB"/>
        </w:rPr>
        <w:t>regarding continuity of the provision of the Services during and following a Business Continuity Event.</w:t>
      </w:r>
    </w:p>
    <w:p w14:paraId="7BE47223"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6.3 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6.3 of this Schedule 2 and reasonable and proportionate information regarding the outcome of such tests. The Supplier shall provide to the Authority a copy of any updated or revised Business Continuity Plan within fourteen </w:t>
      </w:r>
      <w:r w:rsidRPr="00565780">
        <w:rPr>
          <w:rFonts w:eastAsia="Times New Roman" w:cs="Arial"/>
          <w:color w:val="000000" w:themeColor="text1"/>
          <w:sz w:val="24"/>
          <w:szCs w:val="24"/>
          <w:lang w:eastAsia="en-GB"/>
        </w:rPr>
        <w:lastRenderedPageBreak/>
        <w:t>(14) Business Days of any material update or revision to the Business Continuity Plan.</w:t>
      </w:r>
    </w:p>
    <w:p w14:paraId="05FB93A4"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6.4 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p>
    <w:p w14:paraId="1F5BB5D9"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6.5 Should a Business Continuity Event occur at any time, the Supplier shall implement and comply with its Business Continuity Plan and provide regular written reports to the Authority on such </w:t>
      </w:r>
      <w:proofErr w:type="gramStart"/>
      <w:r w:rsidRPr="00565780">
        <w:rPr>
          <w:rFonts w:eastAsia="Times New Roman" w:cs="Arial"/>
          <w:color w:val="000000" w:themeColor="text1"/>
          <w:sz w:val="24"/>
          <w:szCs w:val="24"/>
          <w:lang w:eastAsia="en-GB"/>
        </w:rPr>
        <w:t>implementation.</w:t>
      </w:r>
      <w:proofErr w:type="gramEnd"/>
    </w:p>
    <w:p w14:paraId="1C5C134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6.6 During and following a Business Continuity Event, the Supplier shall use reasonable endeavours to continue to provide the Services in accordance with this Contract.</w:t>
      </w:r>
    </w:p>
    <w:p w14:paraId="135D907F" w14:textId="77777777" w:rsidR="00565780" w:rsidRPr="00565780" w:rsidRDefault="00565780" w:rsidP="00565780">
      <w:pPr>
        <w:spacing w:after="240"/>
        <w:jc w:val="left"/>
        <w:rPr>
          <w:rFonts w:eastAsia="Times New Roman" w:cs="Arial"/>
          <w:b/>
          <w:color w:val="000000" w:themeColor="text1"/>
          <w:sz w:val="24"/>
          <w:szCs w:val="24"/>
          <w:lang w:eastAsia="en-GB"/>
        </w:rPr>
      </w:pPr>
      <w:r w:rsidRPr="00565780">
        <w:rPr>
          <w:rFonts w:eastAsia="Times New Roman" w:cs="Arial"/>
          <w:b/>
          <w:color w:val="000000" w:themeColor="text1"/>
          <w:sz w:val="24"/>
          <w:szCs w:val="24"/>
          <w:lang w:eastAsia="en-GB"/>
        </w:rPr>
        <w:t>7 The Authority’s obligations</w:t>
      </w:r>
    </w:p>
    <w:p w14:paraId="077D26F7"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7.1 Subject to the Supplier providing the Services in accordance with this Contract, the Authority will pay the Supplier for the Services in accordance with Clause 9 of this Schedule 2.</w:t>
      </w:r>
    </w:p>
    <w:p w14:paraId="674C8880"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7.2 The Authority shall, as appropriate, provide copies of or give the Supplier access to such of the Policies that are relevant to the provision of the Services.</w:t>
      </w:r>
    </w:p>
    <w:p w14:paraId="7E1D8E3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7.3 The Authority shall comply with the Authority’s Obligations.</w:t>
      </w:r>
    </w:p>
    <w:p w14:paraId="4EE677AD" w14:textId="77777777" w:rsidR="00565780" w:rsidRPr="00565780" w:rsidRDefault="00565780" w:rsidP="00565780">
      <w:pPr>
        <w:spacing w:after="240"/>
        <w:jc w:val="left"/>
        <w:rPr>
          <w:rFonts w:eastAsia="Times New Roman" w:cs="Arial"/>
          <w:b/>
          <w:color w:val="000000" w:themeColor="text1"/>
          <w:sz w:val="24"/>
          <w:szCs w:val="24"/>
          <w:lang w:eastAsia="en-GB"/>
        </w:rPr>
      </w:pPr>
      <w:r w:rsidRPr="00565780">
        <w:rPr>
          <w:rFonts w:eastAsia="Times New Roman" w:cs="Arial"/>
          <w:b/>
          <w:color w:val="000000" w:themeColor="text1"/>
          <w:sz w:val="24"/>
          <w:szCs w:val="24"/>
          <w:lang w:eastAsia="en-GB"/>
        </w:rPr>
        <w:t>8 Contract management</w:t>
      </w:r>
    </w:p>
    <w:p w14:paraId="7A8A06A1"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8.1 Each Party shall appoint and retain a Contract Manager who shall be the primary point of contact for the other Party in relation to matters arising from this Contract.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p>
    <w:p w14:paraId="1C2D4614"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8.2 Each Party shall ensure that its representatives (to include, without limitation, </w:t>
      </w:r>
      <w:proofErr w:type="gramStart"/>
      <w:r w:rsidRPr="00565780">
        <w:rPr>
          <w:rFonts w:eastAsia="Times New Roman" w:cs="Arial"/>
          <w:color w:val="000000" w:themeColor="text1"/>
          <w:sz w:val="24"/>
          <w:szCs w:val="24"/>
          <w:lang w:eastAsia="en-GB"/>
        </w:rPr>
        <w:t>its</w:t>
      </w:r>
      <w:proofErr w:type="gramEnd"/>
      <w:r w:rsidRPr="00565780">
        <w:rPr>
          <w:rFonts w:eastAsia="Times New Roman" w:cs="Arial"/>
          <w:color w:val="000000" w:themeColor="text1"/>
          <w:sz w:val="24"/>
          <w:szCs w:val="24"/>
          <w:lang w:eastAsia="en-GB"/>
        </w:rPr>
        <w:t xml:space="preserve"> Contract Manager) shall attend review meetings on a regular basis to review the performance of the Supplier under this Contract and to discuss matters arising generally under this Contract. Each Party shall ensure that those attending such meetings have the authority to make decisions regarding the day to day operation of the Contract.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0FE61CD9"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8.3 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Unless otherwise agreed by the Parties in writing, such contract management report shall contain:</w:t>
      </w:r>
    </w:p>
    <w:p w14:paraId="09ED716D"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8.3.1 </w:t>
      </w:r>
      <w:proofErr w:type="gramStart"/>
      <w:r w:rsidRPr="00565780">
        <w:rPr>
          <w:rFonts w:eastAsia="Times New Roman" w:cs="Arial"/>
          <w:color w:val="000000" w:themeColor="text1"/>
          <w:sz w:val="24"/>
          <w:szCs w:val="24"/>
          <w:lang w:eastAsia="en-GB"/>
        </w:rPr>
        <w:t>details</w:t>
      </w:r>
      <w:proofErr w:type="gramEnd"/>
      <w:r w:rsidRPr="00565780">
        <w:rPr>
          <w:rFonts w:eastAsia="Times New Roman" w:cs="Arial"/>
          <w:color w:val="000000" w:themeColor="text1"/>
          <w:sz w:val="24"/>
          <w:szCs w:val="24"/>
          <w:lang w:eastAsia="en-GB"/>
        </w:rPr>
        <w:t xml:space="preserve"> of the performance of the Supplier when assessed in accordance with the KPIs since the last such performance report;</w:t>
      </w:r>
    </w:p>
    <w:p w14:paraId="752505BC"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8.3.2 </w:t>
      </w:r>
      <w:proofErr w:type="gramStart"/>
      <w:r w:rsidRPr="00565780">
        <w:rPr>
          <w:rFonts w:eastAsia="Times New Roman" w:cs="Arial"/>
          <w:color w:val="000000" w:themeColor="text1"/>
          <w:sz w:val="24"/>
          <w:szCs w:val="24"/>
          <w:lang w:eastAsia="en-GB"/>
        </w:rPr>
        <w:t>details</w:t>
      </w:r>
      <w:proofErr w:type="gramEnd"/>
      <w:r w:rsidRPr="00565780">
        <w:rPr>
          <w:rFonts w:eastAsia="Times New Roman" w:cs="Arial"/>
          <w:color w:val="000000" w:themeColor="text1"/>
          <w:sz w:val="24"/>
          <w:szCs w:val="24"/>
          <w:lang w:eastAsia="en-GB"/>
        </w:rPr>
        <w:t xml:space="preserve"> of any complaints from or on behalf of patients or other service users, their nature and the way in which the Supplier has responded to such complaints since the last review meeting written report;</w:t>
      </w:r>
    </w:p>
    <w:p w14:paraId="285A04C5"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8.3.3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information specified in the Specification and Tender Response Document;</w:t>
      </w:r>
    </w:p>
    <w:p w14:paraId="2075BCA1"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8.3.4 </w:t>
      </w:r>
      <w:proofErr w:type="gramStart"/>
      <w:r w:rsidRPr="00565780">
        <w:rPr>
          <w:rFonts w:eastAsia="Times New Roman" w:cs="Arial"/>
          <w:color w:val="000000" w:themeColor="text1"/>
          <w:sz w:val="24"/>
          <w:szCs w:val="24"/>
          <w:lang w:eastAsia="en-GB"/>
        </w:rPr>
        <w:t>a</w:t>
      </w:r>
      <w:proofErr w:type="gramEnd"/>
      <w:r w:rsidRPr="00565780">
        <w:rPr>
          <w:rFonts w:eastAsia="Times New Roman" w:cs="Arial"/>
          <w:color w:val="000000" w:themeColor="text1"/>
          <w:sz w:val="24"/>
          <w:szCs w:val="24"/>
          <w:lang w:eastAsia="en-GB"/>
        </w:rPr>
        <w:t xml:space="preserve"> status report in relation to the implementation of any current Remedial Proposals by either Party; and</w:t>
      </w:r>
    </w:p>
    <w:p w14:paraId="5FD235C4"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8.3.5 </w:t>
      </w:r>
      <w:proofErr w:type="gramStart"/>
      <w:r w:rsidRPr="00565780">
        <w:rPr>
          <w:rFonts w:eastAsia="Times New Roman" w:cs="Arial"/>
          <w:color w:val="000000" w:themeColor="text1"/>
          <w:sz w:val="24"/>
          <w:szCs w:val="24"/>
          <w:lang w:eastAsia="en-GB"/>
        </w:rPr>
        <w:t>such</w:t>
      </w:r>
      <w:proofErr w:type="gramEnd"/>
      <w:r w:rsidRPr="00565780">
        <w:rPr>
          <w:rFonts w:eastAsia="Times New Roman" w:cs="Arial"/>
          <w:color w:val="000000" w:themeColor="text1"/>
          <w:sz w:val="24"/>
          <w:szCs w:val="24"/>
          <w:lang w:eastAsia="en-GB"/>
        </w:rPr>
        <w:t xml:space="preserve"> other information as reasonably required by the Authority.</w:t>
      </w:r>
    </w:p>
    <w:p w14:paraId="1E6592C5"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8.4 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5 of the Key Provisions and Clause 22.3 of this Schedule 2.</w:t>
      </w:r>
    </w:p>
    <w:p w14:paraId="39BC5EFE" w14:textId="77777777" w:rsidR="004C687D"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8.5 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(“Third Party Body”). The Supplier confirms and agrees that the Authority may itself provide the Third Party Body with management information relating to the Services purchased, any payments made under this Contract, and any other information relevant to the operation of this Contract.</w:t>
      </w:r>
      <w:r w:rsidR="004C687D">
        <w:rPr>
          <w:rFonts w:eastAsia="Times New Roman" w:cs="Arial"/>
          <w:color w:val="000000" w:themeColor="text1"/>
          <w:sz w:val="24"/>
          <w:szCs w:val="24"/>
          <w:lang w:eastAsia="en-GB"/>
        </w:rPr>
        <w:br w:type="page"/>
      </w:r>
    </w:p>
    <w:p w14:paraId="0A94FE6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8.6 Upon receipt of management information supplied by the Supplier to the Authority and/or the Third Party Body, or by the Authority to the Third Party Body, the Parties hereby consent to the Third Party Body and the Authority:</w:t>
      </w:r>
    </w:p>
    <w:p w14:paraId="10F198BB"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8.6.1 </w:t>
      </w:r>
      <w:proofErr w:type="gramStart"/>
      <w:r w:rsidRPr="00565780">
        <w:rPr>
          <w:rFonts w:eastAsia="Times New Roman" w:cs="Arial"/>
          <w:color w:val="000000" w:themeColor="text1"/>
          <w:sz w:val="24"/>
          <w:szCs w:val="24"/>
          <w:lang w:eastAsia="en-GB"/>
        </w:rPr>
        <w:t>storing</w:t>
      </w:r>
      <w:proofErr w:type="gramEnd"/>
      <w:r w:rsidRPr="00565780">
        <w:rPr>
          <w:rFonts w:eastAsia="Times New Roman" w:cs="Arial"/>
          <w:color w:val="000000" w:themeColor="text1"/>
          <w:sz w:val="24"/>
          <w:szCs w:val="24"/>
          <w:lang w:eastAsia="en-GB"/>
        </w:rPr>
        <w:t xml:space="preserve"> and analysing the management information and producing statistics; and</w:t>
      </w:r>
    </w:p>
    <w:p w14:paraId="1F7CFE73"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8.6.2 </w:t>
      </w:r>
      <w:proofErr w:type="gramStart"/>
      <w:r w:rsidRPr="00565780">
        <w:rPr>
          <w:rFonts w:eastAsia="Times New Roman" w:cs="Arial"/>
          <w:color w:val="000000" w:themeColor="text1"/>
          <w:sz w:val="24"/>
          <w:szCs w:val="24"/>
          <w:lang w:eastAsia="en-GB"/>
        </w:rPr>
        <w:t>sharing</w:t>
      </w:r>
      <w:proofErr w:type="gramEnd"/>
      <w:r w:rsidRPr="00565780">
        <w:rPr>
          <w:rFonts w:eastAsia="Times New Roman" w:cs="Arial"/>
          <w:color w:val="000000" w:themeColor="text1"/>
          <w:sz w:val="24"/>
          <w:szCs w:val="24"/>
          <w:lang w:eastAsia="en-GB"/>
        </w:rPr>
        <w:t xml:space="preserve"> the management information, or any statistics produced using the management information with any other Contracting Authority.</w:t>
      </w:r>
    </w:p>
    <w:p w14:paraId="193A4451"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8.7 If the Third Party Body and/or the Authority shares the management information or any other information provided under Clause 8.6 of this Schedule 2,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65780">
        <w:rPr>
          <w:rFonts w:eastAsia="Times New Roman" w:cs="Arial"/>
          <w:color w:val="000000" w:themeColor="text1"/>
          <w:sz w:val="24"/>
          <w:szCs w:val="24"/>
          <w:lang w:eastAsia="en-GB"/>
        </w:rPr>
        <w:t>any body</w:t>
      </w:r>
      <w:proofErr w:type="spellEnd"/>
      <w:r w:rsidRPr="00565780">
        <w:rPr>
          <w:rFonts w:eastAsia="Times New Roman" w:cs="Arial"/>
          <w:color w:val="000000" w:themeColor="text1"/>
          <w:sz w:val="24"/>
          <w:szCs w:val="24"/>
          <w:lang w:eastAsia="en-GB"/>
        </w:rPr>
        <w:t xml:space="preserve"> that is not a Contracting Authority (unless required to do so by Law).</w:t>
      </w:r>
    </w:p>
    <w:p w14:paraId="6B5B964A"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8.8 The Authority may make changes to the type of management information which the Supplier is required to supply and shall give the Supplier at least one (1) month’s written notice of any changes.</w:t>
      </w:r>
    </w:p>
    <w:p w14:paraId="33A17DEF" w14:textId="77777777" w:rsidR="00565780" w:rsidRPr="00565780" w:rsidRDefault="00565780" w:rsidP="00565780">
      <w:pPr>
        <w:spacing w:after="240"/>
        <w:jc w:val="left"/>
        <w:rPr>
          <w:rFonts w:eastAsia="Times New Roman" w:cs="Arial"/>
          <w:b/>
          <w:color w:val="000000" w:themeColor="text1"/>
          <w:sz w:val="24"/>
          <w:szCs w:val="24"/>
          <w:lang w:eastAsia="en-GB"/>
        </w:rPr>
      </w:pPr>
      <w:r w:rsidRPr="00565780">
        <w:rPr>
          <w:rFonts w:eastAsia="Times New Roman" w:cs="Arial"/>
          <w:b/>
          <w:color w:val="000000" w:themeColor="text1"/>
          <w:sz w:val="24"/>
          <w:szCs w:val="24"/>
          <w:lang w:eastAsia="en-GB"/>
        </w:rPr>
        <w:t>9 Price and payment</w:t>
      </w:r>
    </w:p>
    <w:p w14:paraId="556906C6"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9.1 The Contract Price shall be calculated as set out in the Specification and Tender Response Document and/or the Purchase Order.</w:t>
      </w:r>
    </w:p>
    <w:p w14:paraId="3935C8A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9.2 Unless otherwise stated in the Specification and Tender Response Document and/or the Purchase Order, the Contract Price:</w:t>
      </w:r>
    </w:p>
    <w:p w14:paraId="5F605A28"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9.2.1 </w:t>
      </w:r>
      <w:proofErr w:type="gramStart"/>
      <w:r w:rsidRPr="00565780">
        <w:rPr>
          <w:rFonts w:eastAsia="Times New Roman" w:cs="Arial"/>
          <w:color w:val="000000" w:themeColor="text1"/>
          <w:sz w:val="24"/>
          <w:szCs w:val="24"/>
          <w:lang w:eastAsia="en-GB"/>
        </w:rPr>
        <w:t>shall</w:t>
      </w:r>
      <w:proofErr w:type="gramEnd"/>
      <w:r w:rsidRPr="00565780">
        <w:rPr>
          <w:rFonts w:eastAsia="Times New Roman" w:cs="Arial"/>
          <w:color w:val="000000" w:themeColor="text1"/>
          <w:sz w:val="24"/>
          <w:szCs w:val="24"/>
          <w:lang w:eastAsia="en-GB"/>
        </w:rPr>
        <w:t xml:space="preserve"> be payable from the Actual Services Commencement Date;</w:t>
      </w:r>
    </w:p>
    <w:p w14:paraId="0E6F8B0C"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9.2.2 </w:t>
      </w:r>
      <w:proofErr w:type="gramStart"/>
      <w:r w:rsidRPr="00565780">
        <w:rPr>
          <w:rFonts w:eastAsia="Times New Roman" w:cs="Arial"/>
          <w:color w:val="000000" w:themeColor="text1"/>
          <w:sz w:val="24"/>
          <w:szCs w:val="24"/>
          <w:lang w:eastAsia="en-GB"/>
        </w:rPr>
        <w:t>shall</w:t>
      </w:r>
      <w:proofErr w:type="gramEnd"/>
      <w:r w:rsidRPr="00565780">
        <w:rPr>
          <w:rFonts w:eastAsia="Times New Roman" w:cs="Arial"/>
          <w:color w:val="000000" w:themeColor="text1"/>
          <w:sz w:val="24"/>
          <w:szCs w:val="24"/>
          <w:lang w:eastAsia="en-GB"/>
        </w:rPr>
        <w:t xml:space="preserve"> remain fixed during the Term; and</w:t>
      </w:r>
    </w:p>
    <w:p w14:paraId="68360F04"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9.2.3 is the entire price payable by the Authority to the Supplier in respect of the Services and includes, without limitation, any royalties, licence fees, supplies and all consumables used by the Supplier, travel costs, accommodation expenses and the cost of Staff.</w:t>
      </w:r>
    </w:p>
    <w:p w14:paraId="7CEB0D7A"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9.3 Unless stated otherwise in the Specification and Tender Response Document and/or the Purchase Order:</w:t>
      </w:r>
    </w:p>
    <w:p w14:paraId="6070F947"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9.3.1 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 or</w:t>
      </w:r>
    </w:p>
    <w:p w14:paraId="691811A6" w14:textId="77777777" w:rsidR="00565780" w:rsidRPr="00565780" w:rsidRDefault="00565780" w:rsidP="004C687D">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9.3.2 </w:t>
      </w:r>
      <w:proofErr w:type="gramStart"/>
      <w:r w:rsidRPr="00565780">
        <w:rPr>
          <w:rFonts w:eastAsia="Times New Roman" w:cs="Arial"/>
          <w:color w:val="000000" w:themeColor="text1"/>
          <w:sz w:val="24"/>
          <w:szCs w:val="24"/>
          <w:lang w:eastAsia="en-GB"/>
        </w:rPr>
        <w:t>where</w:t>
      </w:r>
      <w:proofErr w:type="gramEnd"/>
      <w:r w:rsidRPr="00565780">
        <w:rPr>
          <w:rFonts w:eastAsia="Times New Roman" w:cs="Arial"/>
          <w:color w:val="000000" w:themeColor="text1"/>
          <w:sz w:val="24"/>
          <w:szCs w:val="24"/>
          <w:lang w:eastAsia="en-GB"/>
        </w:rPr>
        <w:t xml:space="preserve"> Clause 9.3.1 of this Schedule 2 does not apply, the Supplier shall invoice the Authority for Services at any time following completion of the provision of the Services in compliance with this Contract.</w:t>
      </w:r>
    </w:p>
    <w:p w14:paraId="5B6A0CF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Each invoice shall contain such information and be addressed to such individual as the Authority may inform the Supplier from time to time.</w:t>
      </w:r>
    </w:p>
    <w:p w14:paraId="0E80E6C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9.4 The Contract Price is exclusive of VAT, which, if properly chargeable, the Authority shall pay at the prevailing rate subject to receipt from the Supplier of a valid and accurate VAT invoice. Such VAT invoices shall show the VAT calculations as a separate line item.</w:t>
      </w:r>
    </w:p>
    <w:p w14:paraId="02233CB7"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9.5 The Authority shall pay each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w:t>
      </w:r>
    </w:p>
    <w:p w14:paraId="1CDCDDB9"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9.6 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22 of this Schedule 2.</w:t>
      </w:r>
    </w:p>
    <w:p w14:paraId="6032C040"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9.7 The Supplier shall pay to the Authority any service credits that may become due in accordance with the provisions of the Specification and Tender Response Document and/or the Purchase Order.</w:t>
      </w:r>
    </w:p>
    <w:p w14:paraId="16063104"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9.8 The Authority reserves the right to deduct any monies due to the Supplier from the Authority from any monies due to the Authority from the Supplier under this Contract.</w:t>
      </w:r>
    </w:p>
    <w:p w14:paraId="06933129" w14:textId="77777777" w:rsidR="00565780" w:rsidRPr="00565780" w:rsidRDefault="00565780" w:rsidP="00565780">
      <w:pPr>
        <w:spacing w:after="240"/>
        <w:jc w:val="left"/>
        <w:rPr>
          <w:rFonts w:eastAsia="Times New Roman" w:cs="Arial"/>
          <w:b/>
          <w:color w:val="000000" w:themeColor="text1"/>
          <w:sz w:val="24"/>
          <w:szCs w:val="24"/>
          <w:lang w:eastAsia="en-GB"/>
        </w:rPr>
      </w:pPr>
      <w:r w:rsidRPr="00565780">
        <w:rPr>
          <w:rFonts w:eastAsia="Times New Roman" w:cs="Arial"/>
          <w:b/>
          <w:color w:val="000000" w:themeColor="text1"/>
          <w:sz w:val="24"/>
          <w:szCs w:val="24"/>
          <w:lang w:eastAsia="en-GB"/>
        </w:rPr>
        <w:t>10 Warranties</w:t>
      </w:r>
    </w:p>
    <w:p w14:paraId="57D1A90A"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 The Supplier warrants and undertakes that:</w:t>
      </w:r>
    </w:p>
    <w:p w14:paraId="214ED8D9"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10.1.1 </w:t>
      </w:r>
      <w:proofErr w:type="gramStart"/>
      <w:r w:rsidRPr="00565780">
        <w:rPr>
          <w:rFonts w:eastAsia="Times New Roman" w:cs="Arial"/>
          <w:color w:val="000000" w:themeColor="text1"/>
          <w:sz w:val="24"/>
          <w:szCs w:val="24"/>
          <w:lang w:eastAsia="en-GB"/>
        </w:rPr>
        <w:t>it</w:t>
      </w:r>
      <w:proofErr w:type="gramEnd"/>
      <w:r w:rsidRPr="00565780">
        <w:rPr>
          <w:rFonts w:eastAsia="Times New Roman" w:cs="Arial"/>
          <w:color w:val="000000" w:themeColor="text1"/>
          <w:sz w:val="24"/>
          <w:szCs w:val="24"/>
          <w:lang w:eastAsia="en-GB"/>
        </w:rPr>
        <w:t xml:space="preserve"> has, and shall ensure its Staff shall have, and shall maintain throughout the Term all appropriate licences and registrations with the relevant bodies to fulfil its obligations under this Contract;</w:t>
      </w:r>
    </w:p>
    <w:p w14:paraId="68E1CC1B"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10.1.2 it has all rights, consents, authorisations, licences and accreditations required to provide the Services and shall maintain such consents, authorisations, licences and accreditations throughout the Term;</w:t>
      </w:r>
    </w:p>
    <w:p w14:paraId="39600864"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10.1.3 it has and shall maintain a properly documented system of quality processes covering all aspects of its obligations under this Contract and/or under Law and/or Guidance and shall at all times comply with such quality processes;</w:t>
      </w:r>
    </w:p>
    <w:p w14:paraId="342EC357"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10.1.4 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0108A060"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10.1.5 </w:t>
      </w:r>
      <w:proofErr w:type="gramStart"/>
      <w:r w:rsidRPr="00565780">
        <w:rPr>
          <w:rFonts w:eastAsia="Times New Roman" w:cs="Arial"/>
          <w:color w:val="000000" w:themeColor="text1"/>
          <w:sz w:val="24"/>
          <w:szCs w:val="24"/>
          <w:lang w:eastAsia="en-GB"/>
        </w:rPr>
        <w:t>where</w:t>
      </w:r>
      <w:proofErr w:type="gramEnd"/>
      <w:r w:rsidRPr="00565780">
        <w:rPr>
          <w:rFonts w:eastAsia="Times New Roman" w:cs="Arial"/>
          <w:color w:val="000000" w:themeColor="text1"/>
          <w:sz w:val="24"/>
          <w:szCs w:val="24"/>
          <w:lang w:eastAsia="en-GB"/>
        </w:rPr>
        <w:t xml:space="preserve"> any act of the Supplier requires the notification to and/or approval by any regulatory or other competent body in accordance with any Law and </w:t>
      </w:r>
      <w:r w:rsidRPr="00565780">
        <w:rPr>
          <w:rFonts w:eastAsia="Times New Roman" w:cs="Arial"/>
          <w:color w:val="000000" w:themeColor="text1"/>
          <w:sz w:val="24"/>
          <w:szCs w:val="24"/>
          <w:lang w:eastAsia="en-GB"/>
        </w:rPr>
        <w:lastRenderedPageBreak/>
        <w:t>Guidance, the Supplier shall comply fully with such notification and/or approval requirements;</w:t>
      </w:r>
    </w:p>
    <w:p w14:paraId="42FD2617"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10.1.6 receipt of the Services by or on behalf of the Authority and use of the deliverables or of any other item or information supplied or made available to the Authority as part of the Services will not infringe any third party rights, to include without limitation any Intellectual Property Rights;</w:t>
      </w:r>
    </w:p>
    <w:p w14:paraId="04AB2870"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10.1.7 </w:t>
      </w:r>
      <w:proofErr w:type="gramStart"/>
      <w:r w:rsidRPr="00565780">
        <w:rPr>
          <w:rFonts w:eastAsia="Times New Roman" w:cs="Arial"/>
          <w:color w:val="000000" w:themeColor="text1"/>
          <w:sz w:val="24"/>
          <w:szCs w:val="24"/>
          <w:lang w:eastAsia="en-GB"/>
        </w:rPr>
        <w:t>it</w:t>
      </w:r>
      <w:proofErr w:type="gramEnd"/>
      <w:r w:rsidRPr="00565780">
        <w:rPr>
          <w:rFonts w:eastAsia="Times New Roman" w:cs="Arial"/>
          <w:color w:val="000000" w:themeColor="text1"/>
          <w:sz w:val="24"/>
          <w:szCs w:val="24"/>
          <w:lang w:eastAsia="en-GB"/>
        </w:rPr>
        <w:t xml:space="preserve"> will comply with all Law, Guidance and Policies in so far as is relevant to the provision of the Services;</w:t>
      </w:r>
    </w:p>
    <w:p w14:paraId="353AF4BB"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10.1.8 </w:t>
      </w:r>
      <w:proofErr w:type="gramStart"/>
      <w:r w:rsidRPr="00565780">
        <w:rPr>
          <w:rFonts w:eastAsia="Times New Roman" w:cs="Arial"/>
          <w:color w:val="000000" w:themeColor="text1"/>
          <w:sz w:val="24"/>
          <w:szCs w:val="24"/>
          <w:lang w:eastAsia="en-GB"/>
        </w:rPr>
        <w:t>it</w:t>
      </w:r>
      <w:proofErr w:type="gramEnd"/>
      <w:r w:rsidRPr="00565780">
        <w:rPr>
          <w:rFonts w:eastAsia="Times New Roman" w:cs="Arial"/>
          <w:color w:val="000000" w:themeColor="text1"/>
          <w:sz w:val="24"/>
          <w:szCs w:val="24"/>
          <w:lang w:eastAsia="en-GB"/>
        </w:rPr>
        <w:t xml:space="preserve"> will provide the Services using reasonable skill and care and in accordance with Good Industry Practice and shall fulfil all requirements of this Contract using appropriately skilled, trained and experienced staff;</w:t>
      </w:r>
    </w:p>
    <w:p w14:paraId="31CB6B92"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10.1.9 unless otherwise set out in the Specification and Tender Response Document and/or as otherwise agreed in writing by the Parties, it has and/or shall procure all resources, equipment, consumables and other items and facilities required to provide the Services;</w:t>
      </w:r>
    </w:p>
    <w:p w14:paraId="63EA9E5F"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10.1.10 without limitation to the generality of Clause 10.1.7 of this Schedule 2, it shall comply with all health and</w:t>
      </w:r>
      <w:r w:rsidR="00FB559C">
        <w:rPr>
          <w:rFonts w:eastAsia="Times New Roman" w:cs="Arial"/>
          <w:color w:val="000000" w:themeColor="text1"/>
          <w:sz w:val="24"/>
          <w:szCs w:val="24"/>
          <w:lang w:eastAsia="en-GB"/>
        </w:rPr>
        <w:t xml:space="preserve"> safety processes, requirements, </w:t>
      </w:r>
      <w:r w:rsidRPr="00565780">
        <w:rPr>
          <w:rFonts w:eastAsia="Times New Roman" w:cs="Arial"/>
          <w:color w:val="000000" w:themeColor="text1"/>
          <w:sz w:val="24"/>
          <w:szCs w:val="24"/>
          <w:lang w:eastAsia="en-GB"/>
        </w:rPr>
        <w:t>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w:t>
      </w:r>
    </w:p>
    <w:p w14:paraId="3ACA96A7"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10.1.11 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09024CFA"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10.1.12 any equipment it uses in the provision of the Services shall comply with all relevant Law and Guidance, be fit for its intended purpose and maintained fully in accordance with the manufacturer’s specification;</w:t>
      </w:r>
    </w:p>
    <w:p w14:paraId="384FD129"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10.1.13 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6917F087"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10.1.14 it shall use Good Industry Practice to ensure that any information and communications technology systems and/or related hardware and/or software it uses are free from corrupt data, viruses, worms and any other computer </w:t>
      </w:r>
      <w:r w:rsidRPr="00565780">
        <w:rPr>
          <w:rFonts w:eastAsia="Times New Roman" w:cs="Arial"/>
          <w:color w:val="000000" w:themeColor="text1"/>
          <w:sz w:val="24"/>
          <w:szCs w:val="24"/>
          <w:lang w:eastAsia="en-GB"/>
        </w:rPr>
        <w:lastRenderedPageBreak/>
        <w:t>programs or code which might cause harm or disruption to the Authority's information and communications technology systems;</w:t>
      </w:r>
    </w:p>
    <w:p w14:paraId="567354B1"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10.1.15 it will promptly respond to all requests for information regarding this Contract and the provision of the Services at the frequency and in the format that the Authority may reasonably require;</w:t>
      </w:r>
    </w:p>
    <w:p w14:paraId="2184E87D"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10.1.16 all information included within the Supplier’s responses in the Specification and Tender Response Document and all accompanying materials is accurate;</w:t>
      </w:r>
    </w:p>
    <w:p w14:paraId="02D7C341"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10.1.17 it has the right and authority to enter into this Contract and that it has the capability and capacity to fulfil its obligations under this Contract;</w:t>
      </w:r>
    </w:p>
    <w:p w14:paraId="2A6A3ECD"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10.1.18 it is a properly constituted entity and it is fully empowered by the terms of its constitutional documents to enter into and to carry out its obligations under this Contract and the documents referred to in this Contract;</w:t>
      </w:r>
    </w:p>
    <w:p w14:paraId="48F7FC11"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10.1.19 all necessary actions to authorise the execution of and performance of its obligations under this Contract have been taken before such execution;</w:t>
      </w:r>
    </w:p>
    <w:p w14:paraId="6C8DEE7E"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10.1.20 there are no pending or threatened actions or proceedings before any court or administrative agency which would materially adversely affect the financial condition, business or operations of the Supplier;</w:t>
      </w:r>
    </w:p>
    <w:p w14:paraId="1C033B35"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10.1.21 there are no material agreements existing to which the Supplier is a party which prevent the Supplier from entering into or complying with this Contract;</w:t>
      </w:r>
    </w:p>
    <w:p w14:paraId="4303153A"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10.1.22 it has and will continue to have the capacity, funding and cash flow to meet all its obligations under this Contract; and</w:t>
      </w:r>
    </w:p>
    <w:p w14:paraId="68523C04"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10.1.23 it has satisfied itself as to the nature and extent of the risks assumed by it under this Contract and has gathered all information necessary to perform its obligations under this Contract and all other obligations assumed by it.</w:t>
      </w:r>
    </w:p>
    <w:p w14:paraId="35D55F83"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10.2 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p>
    <w:p w14:paraId="55BDFA4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10.3 Without prejudice to the generality of Clause 10.2 of this Schedule 2,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w:t>
      </w:r>
    </w:p>
    <w:p w14:paraId="74387ABE"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10.4 The Supplier warrants and undertakes to the Authority that it shall comply with any eProcurement Guidance as it may apply to the Supplier and shall carry out all reasonable acts required of the Supplier to enable the Authority to comply with such eProcurement Guidance.</w:t>
      </w:r>
    </w:p>
    <w:p w14:paraId="35C9C741"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10.5 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p>
    <w:p w14:paraId="18EDE8C0"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10.5.1 </w:t>
      </w:r>
      <w:proofErr w:type="gramStart"/>
      <w:r w:rsidRPr="00565780">
        <w:rPr>
          <w:rFonts w:eastAsia="Times New Roman" w:cs="Arial"/>
          <w:color w:val="000000" w:themeColor="text1"/>
          <w:sz w:val="24"/>
          <w:szCs w:val="24"/>
          <w:lang w:eastAsia="en-GB"/>
        </w:rPr>
        <w:t>notify</w:t>
      </w:r>
      <w:proofErr w:type="gramEnd"/>
      <w:r w:rsidRPr="00565780">
        <w:rPr>
          <w:rFonts w:eastAsia="Times New Roman" w:cs="Arial"/>
          <w:color w:val="000000" w:themeColor="text1"/>
          <w:sz w:val="24"/>
          <w:szCs w:val="24"/>
          <w:lang w:eastAsia="en-GB"/>
        </w:rPr>
        <w:t xml:space="preserve"> the Authority in writing of such fact within five (5) Business Days of its occurrence; and</w:t>
      </w:r>
    </w:p>
    <w:p w14:paraId="7A06C2F2"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10.5.2 </w:t>
      </w:r>
      <w:proofErr w:type="gramStart"/>
      <w:r w:rsidRPr="00565780">
        <w:rPr>
          <w:rFonts w:eastAsia="Times New Roman" w:cs="Arial"/>
          <w:color w:val="000000" w:themeColor="text1"/>
          <w:sz w:val="24"/>
          <w:szCs w:val="24"/>
          <w:lang w:eastAsia="en-GB"/>
        </w:rPr>
        <w:t>promptly</w:t>
      </w:r>
      <w:proofErr w:type="gramEnd"/>
      <w:r w:rsidRPr="00565780">
        <w:rPr>
          <w:rFonts w:eastAsia="Times New Roman" w:cs="Arial"/>
          <w:color w:val="000000" w:themeColor="text1"/>
          <w:sz w:val="24"/>
          <w:szCs w:val="24"/>
          <w:lang w:eastAsia="en-GB"/>
        </w:rPr>
        <w:t xml:space="preserve"> provide to the Authority:</w:t>
      </w:r>
    </w:p>
    <w:p w14:paraId="7071BCC4" w14:textId="77777777" w:rsidR="00565780" w:rsidRPr="00565780" w:rsidRDefault="00565780" w:rsidP="000B65EB">
      <w:pPr>
        <w:spacing w:after="240"/>
        <w:ind w:left="127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(i) details of the steps which the Supplier is taking to address the Occasion of Tax Non-Compliance and to prevent the same from recurring, together with any mitigating factors that it considers relevant; and</w:t>
      </w:r>
    </w:p>
    <w:p w14:paraId="566398F9" w14:textId="77777777" w:rsidR="00565780" w:rsidRPr="00565780" w:rsidRDefault="00565780" w:rsidP="000B65EB">
      <w:pPr>
        <w:spacing w:after="240"/>
        <w:ind w:left="127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(ii) </w:t>
      </w:r>
      <w:proofErr w:type="gramStart"/>
      <w:r w:rsidRPr="00565780">
        <w:rPr>
          <w:rFonts w:eastAsia="Times New Roman" w:cs="Arial"/>
          <w:color w:val="000000" w:themeColor="text1"/>
          <w:sz w:val="24"/>
          <w:szCs w:val="24"/>
          <w:lang w:eastAsia="en-GB"/>
        </w:rPr>
        <w:t>such</w:t>
      </w:r>
      <w:proofErr w:type="gramEnd"/>
      <w:r w:rsidRPr="00565780">
        <w:rPr>
          <w:rFonts w:eastAsia="Times New Roman" w:cs="Arial"/>
          <w:color w:val="000000" w:themeColor="text1"/>
          <w:sz w:val="24"/>
          <w:szCs w:val="24"/>
          <w:lang w:eastAsia="en-GB"/>
        </w:rPr>
        <w:t xml:space="preserve"> other information in relation to the Occasion of Tax Non-Compliance as the Authority may reasonably require.</w:t>
      </w:r>
    </w:p>
    <w:p w14:paraId="45F06658"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10.6 The Supplier further warrants and undertakes to the Authority that it will inform the Authority in writing immediately upon becoming aware that any of the warranties set out in Clause 10 of this Schedule 2 have been breached or there is a risk that any warranties may be breached.</w:t>
      </w:r>
    </w:p>
    <w:p w14:paraId="3293084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10.7 Any warranties provided under this Contract are both independent and cumulative and may be enforced independently or collectively at the sole discretion of the enforcing Party.</w:t>
      </w:r>
    </w:p>
    <w:p w14:paraId="4DB22CA4"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11 Intellectual property</w:t>
      </w:r>
    </w:p>
    <w:p w14:paraId="47677209"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11.1 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p>
    <w:p w14:paraId="668E90AB" w14:textId="77777777" w:rsidR="000B65EB"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11.2 The Supplier hereby grants to the Authority, for the life of the use by the Authority of any deliverables, material or any other output supplied to the Authority in any format as part of the Services, an irrevocable, royalty-free, non-exclusive licence to use, modify, adapt or enhance such items in the course of the Authority’s normal business operations. For the avoidance of doubt, unless specified otherwise in any Purchase Order and/or in the Specification and Tender Response Document, the Authority shall have no rights to commercially exploit (e.g. by selling to third parties) any deliverables, matter or any other output supplied to the Authority in any format as part of the Services.</w:t>
      </w:r>
      <w:r w:rsidR="000B65EB">
        <w:rPr>
          <w:rFonts w:eastAsia="Times New Roman" w:cs="Arial"/>
          <w:color w:val="000000" w:themeColor="text1"/>
          <w:sz w:val="24"/>
          <w:szCs w:val="24"/>
          <w:lang w:eastAsia="en-GB"/>
        </w:rPr>
        <w:br w:type="page"/>
      </w:r>
    </w:p>
    <w:p w14:paraId="0650E251"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lastRenderedPageBreak/>
        <w:t>12 Indemnity</w:t>
      </w:r>
    </w:p>
    <w:p w14:paraId="6806EA0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12.1 The Supplier shall be liable to the Authority for, and shall indemnify and keep the Authority indemnified against, any loss, damages, costs, expenses (including without limitation legal costs and expenses), claims or proceedings in respect of:</w:t>
      </w:r>
    </w:p>
    <w:p w14:paraId="6C4C2B7C"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12.1.1 </w:t>
      </w:r>
      <w:proofErr w:type="gramStart"/>
      <w:r w:rsidRPr="00565780">
        <w:rPr>
          <w:rFonts w:eastAsia="Times New Roman" w:cs="Arial"/>
          <w:color w:val="000000" w:themeColor="text1"/>
          <w:sz w:val="24"/>
          <w:szCs w:val="24"/>
          <w:lang w:eastAsia="en-GB"/>
        </w:rPr>
        <w:t>any</w:t>
      </w:r>
      <w:proofErr w:type="gramEnd"/>
      <w:r w:rsidRPr="00565780">
        <w:rPr>
          <w:rFonts w:eastAsia="Times New Roman" w:cs="Arial"/>
          <w:color w:val="000000" w:themeColor="text1"/>
          <w:sz w:val="24"/>
          <w:szCs w:val="24"/>
          <w:lang w:eastAsia="en-GB"/>
        </w:rPr>
        <w:t xml:space="preserve"> injury or allegation of injury to any person, including injury resulting in death;</w:t>
      </w:r>
    </w:p>
    <w:p w14:paraId="412D2F4E"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12.1.2 </w:t>
      </w:r>
      <w:proofErr w:type="gramStart"/>
      <w:r w:rsidRPr="00565780">
        <w:rPr>
          <w:rFonts w:eastAsia="Times New Roman" w:cs="Arial"/>
          <w:color w:val="000000" w:themeColor="text1"/>
          <w:sz w:val="24"/>
          <w:szCs w:val="24"/>
          <w:lang w:eastAsia="en-GB"/>
        </w:rPr>
        <w:t>any</w:t>
      </w:r>
      <w:proofErr w:type="gramEnd"/>
      <w:r w:rsidRPr="00565780">
        <w:rPr>
          <w:rFonts w:eastAsia="Times New Roman" w:cs="Arial"/>
          <w:color w:val="000000" w:themeColor="text1"/>
          <w:sz w:val="24"/>
          <w:szCs w:val="24"/>
          <w:lang w:eastAsia="en-GB"/>
        </w:rPr>
        <w:t xml:space="preserve"> loss of or damage to property (whether real or personal); and/or</w:t>
      </w:r>
    </w:p>
    <w:p w14:paraId="7D7C9587"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12.1.3 </w:t>
      </w:r>
      <w:proofErr w:type="gramStart"/>
      <w:r w:rsidRPr="00565780">
        <w:rPr>
          <w:rFonts w:eastAsia="Times New Roman" w:cs="Arial"/>
          <w:color w:val="000000" w:themeColor="text1"/>
          <w:sz w:val="24"/>
          <w:szCs w:val="24"/>
          <w:lang w:eastAsia="en-GB"/>
        </w:rPr>
        <w:t>any</w:t>
      </w:r>
      <w:proofErr w:type="gramEnd"/>
      <w:r w:rsidRPr="00565780">
        <w:rPr>
          <w:rFonts w:eastAsia="Times New Roman" w:cs="Arial"/>
          <w:color w:val="000000" w:themeColor="text1"/>
          <w:sz w:val="24"/>
          <w:szCs w:val="24"/>
          <w:lang w:eastAsia="en-GB"/>
        </w:rPr>
        <w:t xml:space="preserve"> breach of Clause 10.1.6 and/or Clause 11 of this Schedule 2; and/or</w:t>
      </w:r>
    </w:p>
    <w:p w14:paraId="2F816636"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12.1.4 </w:t>
      </w:r>
      <w:proofErr w:type="gramStart"/>
      <w:r w:rsidRPr="00565780">
        <w:rPr>
          <w:rFonts w:eastAsia="Times New Roman" w:cs="Arial"/>
          <w:color w:val="000000" w:themeColor="text1"/>
          <w:sz w:val="24"/>
          <w:szCs w:val="24"/>
          <w:lang w:eastAsia="en-GB"/>
        </w:rPr>
        <w:t>any</w:t>
      </w:r>
      <w:proofErr w:type="gramEnd"/>
      <w:r w:rsidRPr="00565780">
        <w:rPr>
          <w:rFonts w:eastAsia="Times New Roman" w:cs="Arial"/>
          <w:color w:val="000000" w:themeColor="text1"/>
          <w:sz w:val="24"/>
          <w:szCs w:val="24"/>
          <w:lang w:eastAsia="en-GB"/>
        </w:rPr>
        <w:t xml:space="preserve"> failure by the Supplier to commence the delivery of the Services by the Services Commencement Date;</w:t>
      </w:r>
    </w:p>
    <w:p w14:paraId="123AFD5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7C1680C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12.2 Liability under Clauses 12.1.1, 12.1.3 and 17.13 of this Schedule 2 and Clause 2.6 of Schedule 3 shall be unlimited. Liability under Clauses 12.1.2 and 12.1.4 of this Schedule 2 shall be subject to the limitation of liability set out in Clause 13 of this Schedule 2.</w:t>
      </w:r>
    </w:p>
    <w:p w14:paraId="0657EBC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12.3 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p>
    <w:p w14:paraId="75FDDB48"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12.3.1 </w:t>
      </w:r>
      <w:proofErr w:type="gramStart"/>
      <w:r w:rsidRPr="00565780">
        <w:rPr>
          <w:rFonts w:eastAsia="Times New Roman" w:cs="Arial"/>
          <w:color w:val="000000" w:themeColor="text1"/>
          <w:sz w:val="24"/>
          <w:szCs w:val="24"/>
          <w:lang w:eastAsia="en-GB"/>
        </w:rPr>
        <w:t>relating</w:t>
      </w:r>
      <w:proofErr w:type="gramEnd"/>
      <w:r w:rsidRPr="00565780">
        <w:rPr>
          <w:rFonts w:eastAsia="Times New Roman" w:cs="Arial"/>
          <w:color w:val="000000" w:themeColor="text1"/>
          <w:sz w:val="24"/>
          <w:szCs w:val="24"/>
          <w:lang w:eastAsia="en-GB"/>
        </w:rPr>
        <w:t xml:space="preserve"> to any legal, regulatory, governance, information governance, or confidentiality obligations on the Authority; and/or</w:t>
      </w:r>
    </w:p>
    <w:p w14:paraId="26D241C2"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12.3.2 </w:t>
      </w:r>
      <w:proofErr w:type="gramStart"/>
      <w:r w:rsidRPr="00565780">
        <w:rPr>
          <w:rFonts w:eastAsia="Times New Roman" w:cs="Arial"/>
          <w:color w:val="000000" w:themeColor="text1"/>
          <w:sz w:val="24"/>
          <w:szCs w:val="24"/>
          <w:lang w:eastAsia="en-GB"/>
        </w:rPr>
        <w:t>relating</w:t>
      </w:r>
      <w:proofErr w:type="gramEnd"/>
      <w:r w:rsidRPr="00565780">
        <w:rPr>
          <w:rFonts w:eastAsia="Times New Roman" w:cs="Arial"/>
          <w:color w:val="000000" w:themeColor="text1"/>
          <w:sz w:val="24"/>
          <w:szCs w:val="24"/>
          <w:lang w:eastAsia="en-GB"/>
        </w:rPr>
        <w:t xml:space="preserve"> to the Authority’s membership of any indemnity and/or risk pooling arrangements.</w:t>
      </w:r>
    </w:p>
    <w:p w14:paraId="6B3178D4" w14:textId="77777777" w:rsidR="000B65EB"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w:t>
      </w:r>
      <w:r w:rsidR="000B65EB">
        <w:rPr>
          <w:rFonts w:eastAsia="Times New Roman" w:cs="Arial"/>
          <w:color w:val="000000" w:themeColor="text1"/>
          <w:sz w:val="24"/>
          <w:szCs w:val="24"/>
          <w:lang w:eastAsia="en-GB"/>
        </w:rPr>
        <w:br w:type="page"/>
      </w:r>
    </w:p>
    <w:p w14:paraId="63F5568C"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lastRenderedPageBreak/>
        <w:t>13 Limitation of liability</w:t>
      </w:r>
    </w:p>
    <w:p w14:paraId="56062AA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13.1 Nothing in this Contract shall exclude or restrict the liability of either Party:</w:t>
      </w:r>
    </w:p>
    <w:p w14:paraId="45A00551" w14:textId="77777777" w:rsidR="00565780" w:rsidRPr="00565780" w:rsidRDefault="00565780" w:rsidP="000B65EB">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13.1.1 for death or personal injury resulting from its negligence;</w:t>
      </w:r>
    </w:p>
    <w:p w14:paraId="26F8BF6E" w14:textId="77777777" w:rsidR="00565780" w:rsidRPr="00565780" w:rsidRDefault="00565780" w:rsidP="000B65EB">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13.1.2 </w:t>
      </w:r>
      <w:proofErr w:type="gramStart"/>
      <w:r w:rsidRPr="00565780">
        <w:rPr>
          <w:rFonts w:eastAsia="Times New Roman" w:cs="Arial"/>
          <w:color w:val="000000" w:themeColor="text1"/>
          <w:sz w:val="24"/>
          <w:szCs w:val="24"/>
          <w:lang w:eastAsia="en-GB"/>
        </w:rPr>
        <w:t>for</w:t>
      </w:r>
      <w:proofErr w:type="gramEnd"/>
      <w:r w:rsidRPr="00565780">
        <w:rPr>
          <w:rFonts w:eastAsia="Times New Roman" w:cs="Arial"/>
          <w:color w:val="000000" w:themeColor="text1"/>
          <w:sz w:val="24"/>
          <w:szCs w:val="24"/>
          <w:lang w:eastAsia="en-GB"/>
        </w:rPr>
        <w:t xml:space="preserve"> fraud or fraudulent misrepresentation; or</w:t>
      </w:r>
    </w:p>
    <w:p w14:paraId="2FD4B1FC" w14:textId="77777777" w:rsidR="00565780" w:rsidRPr="00565780" w:rsidRDefault="00565780" w:rsidP="000B65EB">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13.1.3 in any other circumstances where liability may not be limited or excluded under any applicable law.</w:t>
      </w:r>
    </w:p>
    <w:p w14:paraId="0DBCCDE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13.2 Subject to Clauses 12.2, 13.1, 13.3 and 13.5 of this Schedule 2,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p>
    <w:p w14:paraId="1F345AC8"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13.3 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68B7D27" w14:textId="77777777" w:rsidR="00565780" w:rsidRPr="00565780" w:rsidRDefault="00565780" w:rsidP="000B65EB">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13.3.1 </w:t>
      </w:r>
      <w:proofErr w:type="gramStart"/>
      <w:r w:rsidRPr="00565780">
        <w:rPr>
          <w:rFonts w:eastAsia="Times New Roman" w:cs="Arial"/>
          <w:color w:val="000000" w:themeColor="text1"/>
          <w:sz w:val="24"/>
          <w:szCs w:val="24"/>
          <w:lang w:eastAsia="en-GB"/>
        </w:rPr>
        <w:t>extra</w:t>
      </w:r>
      <w:proofErr w:type="gramEnd"/>
      <w:r w:rsidRPr="00565780">
        <w:rPr>
          <w:rFonts w:eastAsia="Times New Roman" w:cs="Arial"/>
          <w:color w:val="000000" w:themeColor="text1"/>
          <w:sz w:val="24"/>
          <w:szCs w:val="24"/>
          <w:lang w:eastAsia="en-GB"/>
        </w:rPr>
        <w:t xml:space="preserve"> costs incurred purchasing replacement or alternative services;</w:t>
      </w:r>
    </w:p>
    <w:p w14:paraId="204D1A7C" w14:textId="77777777" w:rsidR="00565780" w:rsidRPr="00565780" w:rsidRDefault="00565780" w:rsidP="000B65EB">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13.3.2 </w:t>
      </w:r>
      <w:proofErr w:type="gramStart"/>
      <w:r w:rsidRPr="00565780">
        <w:rPr>
          <w:rFonts w:eastAsia="Times New Roman" w:cs="Arial"/>
          <w:color w:val="000000" w:themeColor="text1"/>
          <w:sz w:val="24"/>
          <w:szCs w:val="24"/>
          <w:lang w:eastAsia="en-GB"/>
        </w:rPr>
        <w:t>costs</w:t>
      </w:r>
      <w:proofErr w:type="gramEnd"/>
      <w:r w:rsidRPr="00565780">
        <w:rPr>
          <w:rFonts w:eastAsia="Times New Roman" w:cs="Arial"/>
          <w:color w:val="000000" w:themeColor="text1"/>
          <w:sz w:val="24"/>
          <w:szCs w:val="24"/>
          <w:lang w:eastAsia="en-GB"/>
        </w:rPr>
        <w:t xml:space="preserve"> associated with advising, screening, testing, treating, retreating or otherwise providing healthcare to patients;</w:t>
      </w:r>
    </w:p>
    <w:p w14:paraId="48FDCE4E" w14:textId="77777777" w:rsidR="00565780" w:rsidRPr="00565780" w:rsidRDefault="00565780" w:rsidP="000B65EB">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13.3.3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costs of extra management time; and/or</w:t>
      </w:r>
    </w:p>
    <w:p w14:paraId="4BE05636" w14:textId="77777777" w:rsidR="00565780" w:rsidRPr="00565780" w:rsidRDefault="00565780" w:rsidP="000B65EB">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13.3.4 </w:t>
      </w:r>
      <w:proofErr w:type="gramStart"/>
      <w:r w:rsidRPr="00565780">
        <w:rPr>
          <w:rFonts w:eastAsia="Times New Roman" w:cs="Arial"/>
          <w:color w:val="000000" w:themeColor="text1"/>
          <w:sz w:val="24"/>
          <w:szCs w:val="24"/>
          <w:lang w:eastAsia="en-GB"/>
        </w:rPr>
        <w:t>loss</w:t>
      </w:r>
      <w:proofErr w:type="gramEnd"/>
      <w:r w:rsidRPr="00565780">
        <w:rPr>
          <w:rFonts w:eastAsia="Times New Roman" w:cs="Arial"/>
          <w:color w:val="000000" w:themeColor="text1"/>
          <w:sz w:val="24"/>
          <w:szCs w:val="24"/>
          <w:lang w:eastAsia="en-GB"/>
        </w:rPr>
        <w:t xml:space="preserve"> of income due to an inability to provide health care services,</w:t>
      </w:r>
    </w:p>
    <w:p w14:paraId="78582137"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in each case to the extent to which such costs, expenses and/or loss of income arise or result from the other Party’s breach of contract, negligent act or omission, breach of statutory duty, and/or other liability under or in connection with this Contract.</w:t>
      </w:r>
    </w:p>
    <w:p w14:paraId="67FF45BF" w14:textId="77777777" w:rsidR="000B65EB"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13.4 Each Party shall at all times take all reasonable steps to minimise and mitigate any loss for which that Party is entitled to bring a claim against the other pursuant to this Contract.</w:t>
      </w:r>
      <w:r w:rsidR="000B65EB">
        <w:rPr>
          <w:rFonts w:eastAsia="Times New Roman" w:cs="Arial"/>
          <w:color w:val="000000" w:themeColor="text1"/>
          <w:sz w:val="24"/>
          <w:szCs w:val="24"/>
          <w:lang w:eastAsia="en-GB"/>
        </w:rPr>
        <w:br w:type="page"/>
      </w:r>
    </w:p>
    <w:p w14:paraId="47239983"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13.5 If the total Contract Price paid or payable by the Authority to the Supplier over the Term:</w:t>
      </w:r>
    </w:p>
    <w:p w14:paraId="3BC50A5C"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13.5.1 is less than or equal to one million pounds (£1,000,000), then the figure of five million pounds (£5,000,000) at Clause 13.2 of this Schedule 2 shall be replaced with one million pounds (£1,000,000);</w:t>
      </w:r>
    </w:p>
    <w:p w14:paraId="112B481D"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13.5.2 is less than or equal to three million pounds (£3,000,000) but greater than one million pounds (£1,000,000), then the figure of five million pounds (£5,000,000) at Clause 13.2 of this Schedule 2 shall be replaced with three million pounds (£3,000,000);</w:t>
      </w:r>
    </w:p>
    <w:p w14:paraId="447A2819"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13.5.3 is equal to, exceeds or will exceed ten million pounds (£10,000,000), but is less than fifty million pounds (£50,000,000), then the figure of five million pounds (£5,000,000) at Clause 13.2 of this Schedule 2 shall be replaced with ten million pounds (£10,000,000) and the figure of one hundred and twenty five percent (125%) at Clause 13.2 of this Schedule 2 shall be deemed to have been deleted and replaced with one hundred and fifteen percent (115%); and</w:t>
      </w:r>
    </w:p>
    <w:p w14:paraId="1D611D54"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13.5.4 is equal to, exceeds or will exceed fifty million pounds (£50,000,000), then the figure of five million pounds (£5,000,000) at Clause 13.2 of this Schedule 2 shall be replaced with fifty million pounds (£50,000,000) and the figure of one hundred and twenty five percent (125%) at Clause 13.2 of this Schedule 2 shall be deemed to have been deleted and replaced with one hundred and five percent (105%).</w:t>
      </w:r>
    </w:p>
    <w:p w14:paraId="31AED59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13.6 Clause 13 of this Schedule 2 shall survive the expiry of or earlier termination of this Contract for any reason.</w:t>
      </w:r>
    </w:p>
    <w:p w14:paraId="1B45C76C"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14 Insurance</w:t>
      </w:r>
    </w:p>
    <w:p w14:paraId="5F00367A"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14.1 Subject to Clauses 14.2 and 14.3 of this Schedule 2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professional indemnity in accordance with Good Industry Practice with the minimum cover per claim of the greater of five million pounds (£5,000,000) or any sum as required by Law unless otherwise agreed with the Authority in writing. These requirements shall not apply to the extent that the Supplier is a member and maintains membership of each of the indemnity schemes run by the NHS Litigation Authority.</w:t>
      </w:r>
    </w:p>
    <w:p w14:paraId="2636C1A9"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14.2 Without limitation to any insurance arrangements as required by Law, the Supplier shall put in place and/or maintain the different types and/or levels of indemnity arrangements explicitly required by the Authority, if specified in the Specification and Tender Response Document.</w:t>
      </w:r>
    </w:p>
    <w:p w14:paraId="1DB033F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14.3 Provided that the Supplier maintains all indemnity arrangements required by Law, the Supplier may </w:t>
      </w:r>
      <w:proofErr w:type="spellStart"/>
      <w:r w:rsidRPr="00565780">
        <w:rPr>
          <w:rFonts w:eastAsia="Times New Roman" w:cs="Arial"/>
          <w:color w:val="000000" w:themeColor="text1"/>
          <w:sz w:val="24"/>
          <w:szCs w:val="24"/>
          <w:lang w:eastAsia="en-GB"/>
        </w:rPr>
        <w:t>self insure</w:t>
      </w:r>
      <w:proofErr w:type="spellEnd"/>
      <w:r w:rsidRPr="00565780">
        <w:rPr>
          <w:rFonts w:eastAsia="Times New Roman" w:cs="Arial"/>
          <w:color w:val="000000" w:themeColor="text1"/>
          <w:sz w:val="24"/>
          <w:szCs w:val="24"/>
          <w:lang w:eastAsia="en-GB"/>
        </w:rPr>
        <w:t xml:space="preserve"> in order to meet other relevant requirements referred to at Clauses 14.1 and 14.2 of this Schedule 2 on condition that such </w:t>
      </w:r>
      <w:proofErr w:type="spellStart"/>
      <w:r w:rsidRPr="00565780">
        <w:rPr>
          <w:rFonts w:eastAsia="Times New Roman" w:cs="Arial"/>
          <w:color w:val="000000" w:themeColor="text1"/>
          <w:sz w:val="24"/>
          <w:szCs w:val="24"/>
          <w:lang w:eastAsia="en-GB"/>
        </w:rPr>
        <w:t xml:space="preserve">self </w:t>
      </w:r>
      <w:r w:rsidRPr="00565780">
        <w:rPr>
          <w:rFonts w:eastAsia="Times New Roman" w:cs="Arial"/>
          <w:color w:val="000000" w:themeColor="text1"/>
          <w:sz w:val="24"/>
          <w:szCs w:val="24"/>
          <w:lang w:eastAsia="en-GB"/>
        </w:rPr>
        <w:lastRenderedPageBreak/>
        <w:t>insurance</w:t>
      </w:r>
      <w:proofErr w:type="spellEnd"/>
      <w:r w:rsidRPr="00565780">
        <w:rPr>
          <w:rFonts w:eastAsia="Times New Roman" w:cs="Arial"/>
          <w:color w:val="000000" w:themeColor="text1"/>
          <w:sz w:val="24"/>
          <w:szCs w:val="24"/>
          <w:lang w:eastAsia="en-GB"/>
        </w:rPr>
        <w:t xml:space="preserve"> arrangements offer the appropriate levels of protection and are approved by the Authority in writing prior to the Commencement Date.</w:t>
      </w:r>
    </w:p>
    <w:p w14:paraId="0BC6F7E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14.4 The amount of any indemnity cover and/or </w:t>
      </w:r>
      <w:proofErr w:type="spellStart"/>
      <w:r w:rsidRPr="00565780">
        <w:rPr>
          <w:rFonts w:eastAsia="Times New Roman" w:cs="Arial"/>
          <w:color w:val="000000" w:themeColor="text1"/>
          <w:sz w:val="24"/>
          <w:szCs w:val="24"/>
          <w:lang w:eastAsia="en-GB"/>
        </w:rPr>
        <w:t>self insurance</w:t>
      </w:r>
      <w:proofErr w:type="spellEnd"/>
      <w:r w:rsidRPr="00565780">
        <w:rPr>
          <w:rFonts w:eastAsia="Times New Roman" w:cs="Arial"/>
          <w:color w:val="000000" w:themeColor="text1"/>
          <w:sz w:val="24"/>
          <w:szCs w:val="24"/>
          <w:lang w:eastAsia="en-GB"/>
        </w:rPr>
        <w:t xml:space="preserve"> arrangements shall not relieve the Supplier of any liabilities under this Contract. It shall be the responsibility of the Supplier to determine the amount of indemnity and/or </w:t>
      </w:r>
      <w:proofErr w:type="spellStart"/>
      <w:r w:rsidRPr="00565780">
        <w:rPr>
          <w:rFonts w:eastAsia="Times New Roman" w:cs="Arial"/>
          <w:color w:val="000000" w:themeColor="text1"/>
          <w:sz w:val="24"/>
          <w:szCs w:val="24"/>
          <w:lang w:eastAsia="en-GB"/>
        </w:rPr>
        <w:t>self insurance</w:t>
      </w:r>
      <w:proofErr w:type="spellEnd"/>
      <w:r w:rsidRPr="00565780">
        <w:rPr>
          <w:rFonts w:eastAsia="Times New Roman" w:cs="Arial"/>
          <w:color w:val="000000" w:themeColor="text1"/>
          <w:sz w:val="24"/>
          <w:szCs w:val="24"/>
          <w:lang w:eastAsia="en-GB"/>
        </w:rPr>
        <w:t xml:space="preserve"> cover that will be adequate to enable it to satisfy its potential liabilities under this Contract. Accordingly, the Supplier shall be liable to make good any deficiency if the proceeds of any indemnity cover and/or </w:t>
      </w:r>
      <w:proofErr w:type="spellStart"/>
      <w:r w:rsidRPr="00565780">
        <w:rPr>
          <w:rFonts w:eastAsia="Times New Roman" w:cs="Arial"/>
          <w:color w:val="000000" w:themeColor="text1"/>
          <w:sz w:val="24"/>
          <w:szCs w:val="24"/>
          <w:lang w:eastAsia="en-GB"/>
        </w:rPr>
        <w:t>self insurance</w:t>
      </w:r>
      <w:proofErr w:type="spellEnd"/>
      <w:r w:rsidRPr="00565780">
        <w:rPr>
          <w:rFonts w:eastAsia="Times New Roman" w:cs="Arial"/>
          <w:color w:val="000000" w:themeColor="text1"/>
          <w:sz w:val="24"/>
          <w:szCs w:val="24"/>
          <w:lang w:eastAsia="en-GB"/>
        </w:rPr>
        <w:t xml:space="preserve"> arrangement is insufficient to cover the settlement of any claim.</w:t>
      </w:r>
    </w:p>
    <w:p w14:paraId="6B204874"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14.5 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088828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14.6 The Supplier shall from time to time and in any event within five (5) Business Days of written demand provide documentary evidence to the Authority that insurance arrangements taken out by the Supplier pursuant to Clause 14 of this Schedule 2 and the Specification and Tender Response Document are fully maintained and that any premiums on them and/or contributions in respect of them (if any) are fully paid.</w:t>
      </w:r>
    </w:p>
    <w:p w14:paraId="2005312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14.7 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023BFF37"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15 Term and termination</w:t>
      </w:r>
    </w:p>
    <w:p w14:paraId="52BA841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15.1 This Contract shall commence on the Commencement Date and unless terminated earlier in accordance with the terms of this Contract or the general law, shall continue until the end of the Term.</w:t>
      </w:r>
    </w:p>
    <w:p w14:paraId="586B7A5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15.2 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w:t>
      </w:r>
    </w:p>
    <w:p w14:paraId="2E426894"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15.3 In the case of a breach of any of the terms of this Contract by either Party that is capable of remedy (including, without limitation any breach of any KPI and any failure to pay any sums due under this Contract), the non-breaching Party shall, without prejudice to its other rights and remedies under this Contract, issue notice of the breach and allow the Party in breach the opportuni</w:t>
      </w:r>
      <w:r w:rsidR="00FB559C">
        <w:rPr>
          <w:rFonts w:eastAsia="Times New Roman" w:cs="Arial"/>
          <w:color w:val="000000" w:themeColor="text1"/>
          <w:sz w:val="24"/>
          <w:szCs w:val="24"/>
          <w:lang w:eastAsia="en-GB"/>
        </w:rPr>
        <w:t xml:space="preserve">ty to remedy such breach in the </w:t>
      </w:r>
      <w:r w:rsidRPr="00565780">
        <w:rPr>
          <w:rFonts w:eastAsia="Times New Roman" w:cs="Arial"/>
          <w:color w:val="000000" w:themeColor="text1"/>
          <w:sz w:val="24"/>
          <w:szCs w:val="24"/>
          <w:lang w:eastAsia="en-GB"/>
        </w:rPr>
        <w:t xml:space="preserve">first instance via a remedial proposal put forward by the Party in breach (“Remedial Proposal”) before exercising any right to terminate this Contract in accordance with Clause 15.4.1(ii) of this Schedule 2. Such Remedial Proposal must be agreed with the non-breaching Party (such agreement not to be unreasonably withheld or </w:t>
      </w:r>
      <w:r w:rsidRPr="00565780">
        <w:rPr>
          <w:rFonts w:eastAsia="Times New Roman" w:cs="Arial"/>
          <w:color w:val="000000" w:themeColor="text1"/>
          <w:sz w:val="24"/>
          <w:szCs w:val="24"/>
          <w:lang w:eastAsia="en-GB"/>
        </w:rPr>
        <w:lastRenderedPageBreak/>
        <w:t>delayed) and must be implemented by the Party in breach in accordance with the timescales referred to in the agreed Remedial Proposal. Once agreed, any changes to a Remedial Proposal must be approved by the Parties in writing. Any failure by the Party in breach to:</w:t>
      </w:r>
    </w:p>
    <w:p w14:paraId="44B2B5FB"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15.3.1 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p>
    <w:p w14:paraId="16FC2B36"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15.3.2 </w:t>
      </w:r>
      <w:proofErr w:type="gramStart"/>
      <w:r w:rsidRPr="00565780">
        <w:rPr>
          <w:rFonts w:eastAsia="Times New Roman" w:cs="Arial"/>
          <w:color w:val="000000" w:themeColor="text1"/>
          <w:sz w:val="24"/>
          <w:szCs w:val="24"/>
          <w:lang w:eastAsia="en-GB"/>
        </w:rPr>
        <w:t>comply</w:t>
      </w:r>
      <w:proofErr w:type="gramEnd"/>
      <w:r w:rsidRPr="00565780">
        <w:rPr>
          <w:rFonts w:eastAsia="Times New Roman" w:cs="Arial"/>
          <w:color w:val="000000" w:themeColor="text1"/>
          <w:sz w:val="24"/>
          <w:szCs w:val="24"/>
          <w:lang w:eastAsia="en-GB"/>
        </w:rPr>
        <w:t xml:space="preserve"> with such Remedial Proposal (including, without limitation, as to its timescales for implementation, which shall be thirty (30) days unless otherwise agreed between the Parties); and/or</w:t>
      </w:r>
    </w:p>
    <w:p w14:paraId="631285F7"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15.3.3 </w:t>
      </w:r>
      <w:proofErr w:type="gramStart"/>
      <w:r w:rsidRPr="00565780">
        <w:rPr>
          <w:rFonts w:eastAsia="Times New Roman" w:cs="Arial"/>
          <w:color w:val="000000" w:themeColor="text1"/>
          <w:sz w:val="24"/>
          <w:szCs w:val="24"/>
          <w:lang w:eastAsia="en-GB"/>
        </w:rPr>
        <w:t>remedy</w:t>
      </w:r>
      <w:proofErr w:type="gramEnd"/>
      <w:r w:rsidRPr="00565780">
        <w:rPr>
          <w:rFonts w:eastAsia="Times New Roman" w:cs="Arial"/>
          <w:color w:val="000000" w:themeColor="text1"/>
          <w:sz w:val="24"/>
          <w:szCs w:val="24"/>
          <w:lang w:eastAsia="en-GB"/>
        </w:rPr>
        <w:t xml:space="preserve"> the default or breach notwithstanding the implementation of such Remedial Proposal in accordance with the agreed timescales for implementation,</w:t>
      </w:r>
    </w:p>
    <w:p w14:paraId="58AA3C48" w14:textId="77777777" w:rsidR="00565780" w:rsidRPr="00565780" w:rsidRDefault="00565780" w:rsidP="000B65EB">
      <w:pPr>
        <w:spacing w:after="240"/>
        <w:ind w:left="567"/>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shall</w:t>
      </w:r>
      <w:proofErr w:type="gramEnd"/>
      <w:r w:rsidRPr="00565780">
        <w:rPr>
          <w:rFonts w:eastAsia="Times New Roman" w:cs="Arial"/>
          <w:color w:val="000000" w:themeColor="text1"/>
          <w:sz w:val="24"/>
          <w:szCs w:val="24"/>
          <w:lang w:eastAsia="en-GB"/>
        </w:rPr>
        <w:t xml:space="preserve"> be deemed, for the purposes of Clause 15.4.1(ii) of this Schedule 2, a material breach of this Contract by the Party in breach not remedied in accordance with an agreed Remedial Proposal.</w:t>
      </w:r>
    </w:p>
    <w:p w14:paraId="15D7710C"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15.4 Either Party may terminate this Contract forthwith by notice in writing to the other Party if such other Party:</w:t>
      </w:r>
    </w:p>
    <w:p w14:paraId="05189980"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15.4.1 </w:t>
      </w:r>
      <w:proofErr w:type="gramStart"/>
      <w:r w:rsidRPr="00565780">
        <w:rPr>
          <w:rFonts w:eastAsia="Times New Roman" w:cs="Arial"/>
          <w:color w:val="000000" w:themeColor="text1"/>
          <w:sz w:val="24"/>
          <w:szCs w:val="24"/>
          <w:lang w:eastAsia="en-GB"/>
        </w:rPr>
        <w:t>commits</w:t>
      </w:r>
      <w:proofErr w:type="gramEnd"/>
      <w:r w:rsidRPr="00565780">
        <w:rPr>
          <w:rFonts w:eastAsia="Times New Roman" w:cs="Arial"/>
          <w:color w:val="000000" w:themeColor="text1"/>
          <w:sz w:val="24"/>
          <w:szCs w:val="24"/>
          <w:lang w:eastAsia="en-GB"/>
        </w:rPr>
        <w:t xml:space="preserve"> a material breach of any of the terms of this Contract which is:</w:t>
      </w:r>
    </w:p>
    <w:p w14:paraId="1BC5898F" w14:textId="77777777" w:rsidR="00565780" w:rsidRPr="00565780" w:rsidRDefault="00565780" w:rsidP="000B65EB">
      <w:pPr>
        <w:spacing w:after="240"/>
        <w:ind w:left="127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(i) </w:t>
      </w:r>
      <w:proofErr w:type="gramStart"/>
      <w:r w:rsidRPr="00565780">
        <w:rPr>
          <w:rFonts w:eastAsia="Times New Roman" w:cs="Arial"/>
          <w:color w:val="000000" w:themeColor="text1"/>
          <w:sz w:val="24"/>
          <w:szCs w:val="24"/>
          <w:lang w:eastAsia="en-GB"/>
        </w:rPr>
        <w:t>not</w:t>
      </w:r>
      <w:proofErr w:type="gramEnd"/>
      <w:r w:rsidRPr="00565780">
        <w:rPr>
          <w:rFonts w:eastAsia="Times New Roman" w:cs="Arial"/>
          <w:color w:val="000000" w:themeColor="text1"/>
          <w:sz w:val="24"/>
          <w:szCs w:val="24"/>
          <w:lang w:eastAsia="en-GB"/>
        </w:rPr>
        <w:t xml:space="preserve"> capable of remedy; or</w:t>
      </w:r>
    </w:p>
    <w:p w14:paraId="043B066C" w14:textId="77777777" w:rsidR="00565780" w:rsidRPr="00565780" w:rsidRDefault="00565780" w:rsidP="000B65EB">
      <w:pPr>
        <w:spacing w:after="240"/>
        <w:ind w:left="127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(ii) </w:t>
      </w:r>
      <w:proofErr w:type="gramStart"/>
      <w:r w:rsidRPr="00565780">
        <w:rPr>
          <w:rFonts w:eastAsia="Times New Roman" w:cs="Arial"/>
          <w:color w:val="000000" w:themeColor="text1"/>
          <w:sz w:val="24"/>
          <w:szCs w:val="24"/>
          <w:lang w:eastAsia="en-GB"/>
        </w:rPr>
        <w:t>in</w:t>
      </w:r>
      <w:proofErr w:type="gramEnd"/>
      <w:r w:rsidRPr="00565780">
        <w:rPr>
          <w:rFonts w:eastAsia="Times New Roman" w:cs="Arial"/>
          <w:color w:val="000000" w:themeColor="text1"/>
          <w:sz w:val="24"/>
          <w:szCs w:val="24"/>
          <w:lang w:eastAsia="en-GB"/>
        </w:rPr>
        <w:t xml:space="preserve"> the case of a breach capable of remedy, which is not remedied in accordance with a Remedial Proposal; or</w:t>
      </w:r>
    </w:p>
    <w:p w14:paraId="67721E0C"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15.4.2 </w:t>
      </w:r>
      <w:proofErr w:type="gramStart"/>
      <w:r w:rsidRPr="00565780">
        <w:rPr>
          <w:rFonts w:eastAsia="Times New Roman" w:cs="Arial"/>
          <w:color w:val="000000" w:themeColor="text1"/>
          <w:sz w:val="24"/>
          <w:szCs w:val="24"/>
          <w:lang w:eastAsia="en-GB"/>
        </w:rPr>
        <w:t>has</w:t>
      </w:r>
      <w:proofErr w:type="gramEnd"/>
      <w:r w:rsidRPr="00565780">
        <w:rPr>
          <w:rFonts w:eastAsia="Times New Roman" w:cs="Arial"/>
          <w:color w:val="000000" w:themeColor="text1"/>
          <w:sz w:val="24"/>
          <w:szCs w:val="24"/>
          <w:lang w:eastAsia="en-GB"/>
        </w:rPr>
        <w:t xml:space="preserve"> been served with at least two (2) previous breach notices as a result of any material breaches which are capable of remedy within any twelve (12) month rolling period whether or not the Party in breach has remedied the breach in accordance with a Remedial Proposal. The twelve (12) months rolling period is the twelve (12) months immediately preceding the date of the third breach </w:t>
      </w:r>
      <w:proofErr w:type="gramStart"/>
      <w:r w:rsidRPr="00565780">
        <w:rPr>
          <w:rFonts w:eastAsia="Times New Roman" w:cs="Arial"/>
          <w:color w:val="000000" w:themeColor="text1"/>
          <w:sz w:val="24"/>
          <w:szCs w:val="24"/>
          <w:lang w:eastAsia="en-GB"/>
        </w:rPr>
        <w:t>notice.</w:t>
      </w:r>
      <w:proofErr w:type="gramEnd"/>
    </w:p>
    <w:p w14:paraId="1FF790C5"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15.5 The Authority may terminate this Contract forthwith by notice in writing to the Supplier if:</w:t>
      </w:r>
    </w:p>
    <w:p w14:paraId="7779AA4F"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15.5.1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Supplier does not commence delivery of the Services by any Long Stop Date;</w:t>
      </w:r>
    </w:p>
    <w:p w14:paraId="11878340"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15.5.2 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w:t>
      </w:r>
    </w:p>
    <w:p w14:paraId="16C2ED1E"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p>
    <w:p w14:paraId="4F0F5A96"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15.5.3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p>
    <w:p w14:paraId="1B12F94C"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15.5.4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Supplier purports to assign, subcontract, novate, create a trust in or otherwise transfer or dispose of this Contract in breach of Clause 28.1 of this Schedule 2;</w:t>
      </w:r>
    </w:p>
    <w:p w14:paraId="41F2930E"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15.5.5 pursuant to and in accordance with any termination rights set out in Clauses 15.6, 23.8; 25.2; 25.4 and 29.2 of this Schedule 2; or</w:t>
      </w:r>
    </w:p>
    <w:p w14:paraId="12004DA4"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15.5.6 the warranty given by the Supplier pursuant to Clause 10.5 of this Schedule 2 is materially untrue, the Supplier commits a material breach of its obligation to notify the Authority of any Occasion of Tax Non-Compliance as required by Clause 10.5 of this Schedule 2, or the Supplier fails to provide details of proposed mitigating factors as required by Clause 10.5 of this Schedule 2 that in the reasonable opinion of the Authority are acceptable.</w:t>
      </w:r>
    </w:p>
    <w:p w14:paraId="30AF3FF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15.6 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p>
    <w:p w14:paraId="4E364AE3"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15.6.1 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p>
    <w:p w14:paraId="13E3C3FA"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15.6.2 a failure or refusal by the Supplier to provide the financial or other security and/or assurances requested in accordance with Clause 15.6 of this Schedule 2 in accordance with any reasonable timescales specified in any such notice issued by the Authority shall be deemed a breach of this</w:t>
      </w:r>
      <w:r w:rsidR="000B65EB">
        <w:rPr>
          <w:rFonts w:eastAsia="Times New Roman" w:cs="Arial"/>
          <w:color w:val="000000" w:themeColor="text1"/>
          <w:sz w:val="24"/>
          <w:szCs w:val="24"/>
          <w:lang w:eastAsia="en-GB"/>
        </w:rPr>
        <w:t xml:space="preserve"> </w:t>
      </w:r>
      <w:r w:rsidRPr="00565780">
        <w:rPr>
          <w:rFonts w:eastAsia="Times New Roman" w:cs="Arial"/>
          <w:color w:val="000000" w:themeColor="text1"/>
          <w:sz w:val="24"/>
          <w:szCs w:val="24"/>
          <w:lang w:eastAsia="en-GB"/>
        </w:rPr>
        <w:t xml:space="preserve">Contract by the </w:t>
      </w:r>
      <w:r w:rsidRPr="00565780">
        <w:rPr>
          <w:rFonts w:eastAsia="Times New Roman" w:cs="Arial"/>
          <w:color w:val="000000" w:themeColor="text1"/>
          <w:sz w:val="24"/>
          <w:szCs w:val="24"/>
          <w:lang w:eastAsia="en-GB"/>
        </w:rPr>
        <w:lastRenderedPageBreak/>
        <w:t>Supplier and shall be referred to and resolved in accordance with the Dispute Resolution Procedure; and</w:t>
      </w:r>
    </w:p>
    <w:p w14:paraId="23E21BAC"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15.6.3 a failure to resolve such breach in accordance with such Dispute Resolution Procedure by the end of the escalation stage of such process (as set out in Clause 22.3 of this Schedule 2) shall entitle, but shall not compel, the Authority to terminate this Contract in accordance with Clause 15.4.1(i) of this Schedule 2.</w:t>
      </w:r>
    </w:p>
    <w:p w14:paraId="344C64C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In order that the Authority may act reasonably in exercising its discretion in accordance with Clause 15.6 of this Schedule 2, the Supplier shall provide the Authority with such reasonable and proportionate up-to-date financial or other information relating to the Supplier or any relevant third party entity upon request.</w:t>
      </w:r>
    </w:p>
    <w:p w14:paraId="71C2470E"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15.7 If the Authority novates this Contract to </w:t>
      </w:r>
      <w:proofErr w:type="spellStart"/>
      <w:r w:rsidRPr="00565780">
        <w:rPr>
          <w:rFonts w:eastAsia="Times New Roman" w:cs="Arial"/>
          <w:color w:val="000000" w:themeColor="text1"/>
          <w:sz w:val="24"/>
          <w:szCs w:val="24"/>
          <w:lang w:eastAsia="en-GB"/>
        </w:rPr>
        <w:t>any body</w:t>
      </w:r>
      <w:proofErr w:type="spellEnd"/>
      <w:r w:rsidRPr="00565780">
        <w:rPr>
          <w:rFonts w:eastAsia="Times New Roman" w:cs="Arial"/>
          <w:color w:val="000000" w:themeColor="text1"/>
          <w:sz w:val="24"/>
          <w:szCs w:val="24"/>
          <w:lang w:eastAsia="en-GB"/>
        </w:rPr>
        <w:t xml:space="preserve"> that is not a Contracting Authority, from the effective date of such novation, the rights of the Authority to terminate this Contract in accordance with Clause 15.5.2 to Clause 15.5.4 of this Schedule 2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w:t>
      </w:r>
    </w:p>
    <w:p w14:paraId="452CE975"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15.8 Within six (6) months of the Commencement Date the Parties shall develop and agree an exit plan which shall ensure continuity of the Services on expiry or earlier termination of this Contract. The Supplier shall provide the Authority with the first draft of an exit plan within four (4) months of the Commencement Date. The Parties shall review and, as appropriate, update the exit plan on each anniversary of the Commencement Date of this Contract.</w:t>
      </w:r>
    </w:p>
    <w:p w14:paraId="670513A1"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16 Consequences of expiry or earlier termination of this Contract</w:t>
      </w:r>
    </w:p>
    <w:p w14:paraId="48CEF76E"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16.1 Upon expiry or earlier termination of this Contract, the Authority agrees to pay the Supplier for the Services which have been completed by the Supplier in accordance with this Contract prior to expiry or earlier termination of this Contract.</w:t>
      </w:r>
    </w:p>
    <w:p w14:paraId="46F71F09"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16.2 Immediately following expiry or earlier termination of this Contract:</w:t>
      </w:r>
    </w:p>
    <w:p w14:paraId="116E8193"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16.2.1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Supplier shall comply with its obligations under any agreed exit plan; and</w:t>
      </w:r>
    </w:p>
    <w:p w14:paraId="576DAE0E"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16.2.2 all data, including without limitation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p>
    <w:p w14:paraId="25BB3E2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16.3 The Supplier shall retain all data relating to the provision of the Services that are not transferred pursuant to Clause 16.2 of this Schedule 2 for the period set out in Clause 24.1 of this Schedule 2.</w:t>
      </w:r>
    </w:p>
    <w:p w14:paraId="1B4B592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16.4 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34A8B704"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16.5 Immediately upon expiry or earlier termination of this Contract any licence or lease entered into in accordance with the Specification and Tender Response Document shall automatically terminate.</w:t>
      </w:r>
    </w:p>
    <w:p w14:paraId="4781D99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16.6 The expiry or earlier termination of this Contract for whatever reason shall not affect any rights or obligations of either Party which accrued prior to such expiry or earlier termination.</w:t>
      </w:r>
    </w:p>
    <w:p w14:paraId="5B86289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16.7 The expiry or earlier termination of this Contract shall not affect any obligations which expressly or by implication are intended to come into or continue in force on or after such expiry or earlier termination.</w:t>
      </w:r>
    </w:p>
    <w:p w14:paraId="44D0DAF0" w14:textId="77777777" w:rsidR="00565780" w:rsidRPr="000B65EB" w:rsidRDefault="00565780" w:rsidP="00565780">
      <w:pPr>
        <w:spacing w:after="240"/>
        <w:jc w:val="left"/>
        <w:rPr>
          <w:rFonts w:eastAsia="Times New Roman" w:cs="Arial"/>
          <w:b/>
          <w:color w:val="000000" w:themeColor="text1"/>
          <w:sz w:val="24"/>
          <w:szCs w:val="24"/>
          <w:lang w:eastAsia="en-GB"/>
        </w:rPr>
      </w:pPr>
      <w:r w:rsidRPr="000B65EB">
        <w:rPr>
          <w:rFonts w:eastAsia="Times New Roman" w:cs="Arial"/>
          <w:b/>
          <w:color w:val="000000" w:themeColor="text1"/>
          <w:sz w:val="24"/>
          <w:szCs w:val="24"/>
          <w:lang w:eastAsia="en-GB"/>
        </w:rPr>
        <w:t>17 Staff information and the application of TUPE at the end of the Contract</w:t>
      </w:r>
    </w:p>
    <w:p w14:paraId="1B6C031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17.1 Upon the day which is no greater than nine (9) months before the expiry of this Contract or as soon as the Supplier is aware of the proposed termination of the Contract, the Supplier shall, within twenty eight (28) days of receiving a written request from the Authority 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p>
    <w:p w14:paraId="19BFD517"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17.2 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p>
    <w:p w14:paraId="6F5E824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17.3 If the Supplier shall, in the reasonable opinion of the Authority, deliberately not comply with its obligations under Clauses 17.1 and 17.2 of this Schedule 2, the Authority may withhold payment under Clause 9 of this Schedule 2.</w:t>
      </w:r>
    </w:p>
    <w:p w14:paraId="17B812F1"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17.4 The Supplier shall be liable to the Authority for, and shall indemnify and keep the Authority indemnified against, any loss, damages, costs, expenses (including without limitation legal costs and expenses), claims or proceedings that arise or </w:t>
      </w:r>
      <w:r w:rsidRPr="00565780">
        <w:rPr>
          <w:rFonts w:eastAsia="Times New Roman" w:cs="Arial"/>
          <w:color w:val="000000" w:themeColor="text1"/>
          <w:sz w:val="24"/>
          <w:szCs w:val="24"/>
          <w:lang w:eastAsia="en-GB"/>
        </w:rPr>
        <w:lastRenderedPageBreak/>
        <w:t>result from any deficiency or inaccuracy in the information which the Supplier is required to provide under Clauses 17.1 and 17.2 of this Schedule 2.</w:t>
      </w:r>
    </w:p>
    <w:p w14:paraId="0BBB6FD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17.5 Subject to Clauses 17.6 and 17.7 of this Schedule 2,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p>
    <w:p w14:paraId="30BF0943"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17.5.1 </w:t>
      </w:r>
      <w:proofErr w:type="gramStart"/>
      <w:r w:rsidRPr="00565780">
        <w:rPr>
          <w:rFonts w:eastAsia="Times New Roman" w:cs="Arial"/>
          <w:color w:val="000000" w:themeColor="text1"/>
          <w:sz w:val="24"/>
          <w:szCs w:val="24"/>
          <w:lang w:eastAsia="en-GB"/>
        </w:rPr>
        <w:t>make</w:t>
      </w:r>
      <w:proofErr w:type="gramEnd"/>
      <w:r w:rsidRPr="00565780">
        <w:rPr>
          <w:rFonts w:eastAsia="Times New Roman" w:cs="Arial"/>
          <w:color w:val="000000" w:themeColor="text1"/>
          <w:sz w:val="24"/>
          <w:szCs w:val="24"/>
          <w:lang w:eastAsia="en-GB"/>
        </w:rPr>
        <w:t>, propose or permit any material changes to the terms and conditions of employment or other arrangements of any of the Supplier Personnel;</w:t>
      </w:r>
    </w:p>
    <w:p w14:paraId="2BD32DFA"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17.5.2 </w:t>
      </w:r>
      <w:proofErr w:type="gramStart"/>
      <w:r w:rsidRPr="00565780">
        <w:rPr>
          <w:rFonts w:eastAsia="Times New Roman" w:cs="Arial"/>
          <w:color w:val="000000" w:themeColor="text1"/>
          <w:sz w:val="24"/>
          <w:szCs w:val="24"/>
          <w:lang w:eastAsia="en-GB"/>
        </w:rPr>
        <w:t>increase</w:t>
      </w:r>
      <w:proofErr w:type="gramEnd"/>
      <w:r w:rsidRPr="00565780">
        <w:rPr>
          <w:rFonts w:eastAsia="Times New Roman" w:cs="Arial"/>
          <w:color w:val="000000" w:themeColor="text1"/>
          <w:sz w:val="24"/>
          <w:szCs w:val="24"/>
          <w:lang w:eastAsia="en-GB"/>
        </w:rPr>
        <w:t xml:space="preserve"> or seek to increase the emoluments (excluding cost of living increases awarded in the ordinary course of business) payable to any of the Supplier Personnel;</w:t>
      </w:r>
    </w:p>
    <w:p w14:paraId="5F97931B"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17.5.3 </w:t>
      </w:r>
      <w:proofErr w:type="gramStart"/>
      <w:r w:rsidRPr="00565780">
        <w:rPr>
          <w:rFonts w:eastAsia="Times New Roman" w:cs="Arial"/>
          <w:color w:val="000000" w:themeColor="text1"/>
          <w:sz w:val="24"/>
          <w:szCs w:val="24"/>
          <w:lang w:eastAsia="en-GB"/>
        </w:rPr>
        <w:t>replace</w:t>
      </w:r>
      <w:proofErr w:type="gramEnd"/>
      <w:r w:rsidRPr="00565780">
        <w:rPr>
          <w:rFonts w:eastAsia="Times New Roman" w:cs="Arial"/>
          <w:color w:val="000000" w:themeColor="text1"/>
          <w:sz w:val="24"/>
          <w:szCs w:val="24"/>
          <w:lang w:eastAsia="en-GB"/>
        </w:rPr>
        <w:t xml:space="preserve"> any of the Supplier Personnel or increase the total number of employees providing the Services;</w:t>
      </w:r>
    </w:p>
    <w:p w14:paraId="54F350FE"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17.5.4 </w:t>
      </w:r>
      <w:proofErr w:type="gramStart"/>
      <w:r w:rsidRPr="00565780">
        <w:rPr>
          <w:rFonts w:eastAsia="Times New Roman" w:cs="Arial"/>
          <w:color w:val="000000" w:themeColor="text1"/>
          <w:sz w:val="24"/>
          <w:szCs w:val="24"/>
          <w:lang w:eastAsia="en-GB"/>
        </w:rPr>
        <w:t>deploy</w:t>
      </w:r>
      <w:proofErr w:type="gramEnd"/>
      <w:r w:rsidRPr="00565780">
        <w:rPr>
          <w:rFonts w:eastAsia="Times New Roman" w:cs="Arial"/>
          <w:color w:val="000000" w:themeColor="text1"/>
          <w:sz w:val="24"/>
          <w:szCs w:val="24"/>
          <w:lang w:eastAsia="en-GB"/>
        </w:rPr>
        <w:t xml:space="preserve"> any person other than the Supplier Personnel to perform the Services;</w:t>
      </w:r>
    </w:p>
    <w:p w14:paraId="1577067B"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17.5.5 </w:t>
      </w:r>
      <w:proofErr w:type="gramStart"/>
      <w:r w:rsidRPr="00565780">
        <w:rPr>
          <w:rFonts w:eastAsia="Times New Roman" w:cs="Arial"/>
          <w:color w:val="000000" w:themeColor="text1"/>
          <w:sz w:val="24"/>
          <w:szCs w:val="24"/>
          <w:lang w:eastAsia="en-GB"/>
        </w:rPr>
        <w:t>terminate</w:t>
      </w:r>
      <w:proofErr w:type="gramEnd"/>
      <w:r w:rsidRPr="00565780">
        <w:rPr>
          <w:rFonts w:eastAsia="Times New Roman" w:cs="Arial"/>
          <w:color w:val="000000" w:themeColor="text1"/>
          <w:sz w:val="24"/>
          <w:szCs w:val="24"/>
          <w:lang w:eastAsia="en-GB"/>
        </w:rPr>
        <w:t xml:space="preserve"> or give notice to terminate the employment or arrangements of any of the Supplier Personnel;</w:t>
      </w:r>
    </w:p>
    <w:p w14:paraId="124046DF"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17.5.6 </w:t>
      </w:r>
      <w:proofErr w:type="gramStart"/>
      <w:r w:rsidRPr="00565780">
        <w:rPr>
          <w:rFonts w:eastAsia="Times New Roman" w:cs="Arial"/>
          <w:color w:val="000000" w:themeColor="text1"/>
          <w:sz w:val="24"/>
          <w:szCs w:val="24"/>
          <w:lang w:eastAsia="en-GB"/>
        </w:rPr>
        <w:t>increase</w:t>
      </w:r>
      <w:proofErr w:type="gramEnd"/>
      <w:r w:rsidRPr="00565780">
        <w:rPr>
          <w:rFonts w:eastAsia="Times New Roman" w:cs="Arial"/>
          <w:color w:val="000000" w:themeColor="text1"/>
          <w:sz w:val="24"/>
          <w:szCs w:val="24"/>
          <w:lang w:eastAsia="en-GB"/>
        </w:rPr>
        <w:t xml:space="preserve"> the proportion of working time spent on the Services by any of the Supplier Personnel; or</w:t>
      </w:r>
    </w:p>
    <w:p w14:paraId="46EB969A"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17.5.7 </w:t>
      </w:r>
      <w:proofErr w:type="gramStart"/>
      <w:r w:rsidRPr="00565780">
        <w:rPr>
          <w:rFonts w:eastAsia="Times New Roman" w:cs="Arial"/>
          <w:color w:val="000000" w:themeColor="text1"/>
          <w:sz w:val="24"/>
          <w:szCs w:val="24"/>
          <w:lang w:eastAsia="en-GB"/>
        </w:rPr>
        <w:t>introduce</w:t>
      </w:r>
      <w:proofErr w:type="gramEnd"/>
      <w:r w:rsidRPr="00565780">
        <w:rPr>
          <w:rFonts w:eastAsia="Times New Roman" w:cs="Arial"/>
          <w:color w:val="000000" w:themeColor="text1"/>
          <w:sz w:val="24"/>
          <w:szCs w:val="24"/>
          <w:lang w:eastAsia="en-GB"/>
        </w:rPr>
        <w:t xml:space="preserve"> any new contractual term or customary practice concerning the making of any lump sum payment on the termination of employment of any of the Supplier Personnel.</w:t>
      </w:r>
    </w:p>
    <w:p w14:paraId="56FD779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17.6 Clause 17.5 of this Schedule 2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p>
    <w:p w14:paraId="54E2FB4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17.7 Where the obligations on the Supplier under Clause 17 of this Schedule 2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p>
    <w:p w14:paraId="22CDED6B" w14:textId="77777777" w:rsidR="000B65EB"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17.8 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r w:rsidR="000B65EB">
        <w:rPr>
          <w:rFonts w:eastAsia="Times New Roman" w:cs="Arial"/>
          <w:color w:val="000000" w:themeColor="text1"/>
          <w:sz w:val="24"/>
          <w:szCs w:val="24"/>
          <w:lang w:eastAsia="en-GB"/>
        </w:rPr>
        <w:br w:type="page"/>
      </w:r>
    </w:p>
    <w:p w14:paraId="5119DE90"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17.9 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17.11 to Clause 17.14 of this Schedule 2 and (where relevant) the requirements of Clause 1.13 of Part D of Schedule 7 of the NHS Terms and Conditions for the Provision of Services (Contract Version) (August 2014) shall apply.</w:t>
      </w:r>
    </w:p>
    <w:p w14:paraId="687C1918"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17.10 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p>
    <w:p w14:paraId="7BDBA54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17.11 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p>
    <w:p w14:paraId="34617748"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17.12 The Supplier will and shall procure that any subcontractor will on or before any Subsequent Transfer Date:</w:t>
      </w:r>
    </w:p>
    <w:p w14:paraId="1A29C5D2" w14:textId="77777777" w:rsidR="00565780" w:rsidRPr="00565780" w:rsidRDefault="00565780" w:rsidP="000B65EB">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17.12.1 </w:t>
      </w:r>
      <w:proofErr w:type="gramStart"/>
      <w:r w:rsidRPr="00565780">
        <w:rPr>
          <w:rFonts w:eastAsia="Times New Roman" w:cs="Arial"/>
          <w:color w:val="000000" w:themeColor="text1"/>
          <w:sz w:val="24"/>
          <w:szCs w:val="24"/>
          <w:lang w:eastAsia="en-GB"/>
        </w:rPr>
        <w:t>pay</w:t>
      </w:r>
      <w:proofErr w:type="gramEnd"/>
      <w:r w:rsidRPr="00565780">
        <w:rPr>
          <w:rFonts w:eastAsia="Times New Roman" w:cs="Arial"/>
          <w:color w:val="000000" w:themeColor="text1"/>
          <w:sz w:val="24"/>
          <w:szCs w:val="24"/>
          <w:lang w:eastAsia="en-GB"/>
        </w:rPr>
        <w:t xml:space="preserve">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p>
    <w:p w14:paraId="4F96D9C3" w14:textId="77777777" w:rsidR="00565780" w:rsidRPr="00565780" w:rsidRDefault="00565780" w:rsidP="000B65EB">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17.12.2 account to the proper authority for all PAYE, tax deductions and national insurance contributions payable in respect of the Subsequent Transferring Employees in the period between the Transfer Date and the Subsequent Transfer Date;</w:t>
      </w:r>
    </w:p>
    <w:p w14:paraId="692CEAD3" w14:textId="77777777" w:rsidR="00565780" w:rsidRPr="00565780" w:rsidRDefault="00565780" w:rsidP="000B65EB">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17.12.3 pay any Successor or the Authority, as appropriate, the amount which would be payable to each of the Subsequent Transferring Employees in lieu of accrued but untaken holiday entitlement as at the Subsequent Transfer Date;</w:t>
      </w:r>
    </w:p>
    <w:p w14:paraId="7B398A73" w14:textId="77777777" w:rsidR="00565780" w:rsidRPr="00565780" w:rsidRDefault="00565780" w:rsidP="000B65EB">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17.12.4 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p>
    <w:p w14:paraId="698149E6" w14:textId="77777777" w:rsidR="00565780" w:rsidRPr="00565780" w:rsidRDefault="00565780" w:rsidP="000B65EB">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17.12.5 subject to any legal requirement, provide to the Successor or the Authority, as appropriate, all personnel records relating to the Subsequent </w:t>
      </w:r>
      <w:r w:rsidRPr="00565780">
        <w:rPr>
          <w:rFonts w:eastAsia="Times New Roman" w:cs="Arial"/>
          <w:color w:val="000000" w:themeColor="text1"/>
          <w:sz w:val="24"/>
          <w:szCs w:val="24"/>
          <w:lang w:eastAsia="en-GB"/>
        </w:rPr>
        <w:lastRenderedPageBreak/>
        <w:t>Transferring Employees including, without prejudice to the generality of the foregoing, all records relating to national insurance, PAYE and income tax. The Supplier shall for itself and any subcontractor warrant that such records are accurate and up to date.</w:t>
      </w:r>
    </w:p>
    <w:p w14:paraId="1FFCDA98"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17.13 The Supplier will and shall procure that any subcontractor will indemnify and keep indemnified the Authority and/or a Successor in relation to any Employment Liabilities arising out of or in connection with any claim arising from:</w:t>
      </w:r>
    </w:p>
    <w:p w14:paraId="425AAB1F" w14:textId="77777777" w:rsidR="00565780" w:rsidRPr="00565780" w:rsidRDefault="00565780" w:rsidP="000B65EB">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17.13.1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Supplier’s or subcontractor’s failure to perform and discharge its obligations under Clause 17.12 of this Schedule 2;</w:t>
      </w:r>
    </w:p>
    <w:p w14:paraId="2B639D0E" w14:textId="77777777" w:rsidR="00565780" w:rsidRPr="00565780" w:rsidRDefault="00565780" w:rsidP="000B65EB">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17.13.2 </w:t>
      </w:r>
      <w:proofErr w:type="gramStart"/>
      <w:r w:rsidRPr="00565780">
        <w:rPr>
          <w:rFonts w:eastAsia="Times New Roman" w:cs="Arial"/>
          <w:color w:val="000000" w:themeColor="text1"/>
          <w:sz w:val="24"/>
          <w:szCs w:val="24"/>
          <w:lang w:eastAsia="en-GB"/>
        </w:rPr>
        <w:t>any</w:t>
      </w:r>
      <w:proofErr w:type="gramEnd"/>
      <w:r w:rsidRPr="00565780">
        <w:rPr>
          <w:rFonts w:eastAsia="Times New Roman" w:cs="Arial"/>
          <w:color w:val="000000" w:themeColor="text1"/>
          <w:sz w:val="24"/>
          <w:szCs w:val="24"/>
          <w:lang w:eastAsia="en-GB"/>
        </w:rPr>
        <w:t xml:space="preserve"> act or omission by the Supplier or subcontractor in respect of the Subsequent Transferring Employees occurring on or before the Subsequent Transfer Date;</w:t>
      </w:r>
    </w:p>
    <w:p w14:paraId="278CDEEE" w14:textId="77777777" w:rsidR="00565780" w:rsidRPr="00565780" w:rsidRDefault="00565780" w:rsidP="000B65EB">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17.13.3 </w:t>
      </w:r>
      <w:proofErr w:type="gramStart"/>
      <w:r w:rsidRPr="00565780">
        <w:rPr>
          <w:rFonts w:eastAsia="Times New Roman" w:cs="Arial"/>
          <w:color w:val="000000" w:themeColor="text1"/>
          <w:sz w:val="24"/>
          <w:szCs w:val="24"/>
          <w:lang w:eastAsia="en-GB"/>
        </w:rPr>
        <w:t>any</w:t>
      </w:r>
      <w:proofErr w:type="gramEnd"/>
      <w:r w:rsidRPr="00565780">
        <w:rPr>
          <w:rFonts w:eastAsia="Times New Roman" w:cs="Arial"/>
          <w:color w:val="000000" w:themeColor="text1"/>
          <w:sz w:val="24"/>
          <w:szCs w:val="24"/>
          <w:lang w:eastAsia="en-GB"/>
        </w:rPr>
        <w:t xml:space="preserve"> allegation or claim by any person who is not a Subsequent Transferring Employee but who alleges that their employment should transfer or has transferred to the Successor or the Authority, as appropriate;</w:t>
      </w:r>
    </w:p>
    <w:p w14:paraId="625116D1" w14:textId="77777777" w:rsidR="00565780" w:rsidRPr="00565780" w:rsidRDefault="00565780" w:rsidP="000B65EB">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17.13.4 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p>
    <w:p w14:paraId="5BE53F45" w14:textId="77777777" w:rsidR="00565780" w:rsidRPr="00565780" w:rsidRDefault="00565780" w:rsidP="000B65EB">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17.13.5 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p>
    <w:p w14:paraId="04B910C3" w14:textId="77777777" w:rsidR="00565780" w:rsidRPr="00565780" w:rsidRDefault="00565780" w:rsidP="000B65EB">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17.13.6 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p>
    <w:p w14:paraId="4AC4C26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17.14 The Supplier will, or shall procure that any subcontractor will, on request by the Authority provide a written and legally binding indemnity in the same terms as set out in Clause 17.13 of this Schedule 2 to any Successor in relation to any Employment Liabilities arising up to and including the Subsequent Transfer Date.</w:t>
      </w:r>
    </w:p>
    <w:p w14:paraId="7962169E"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17.15 The Supplier will indemnify and keep indemnified the Authority and/or any Successor in respect of any Employment Liabilities arising from any act or omission of the Supplier or subcontractor in relation to any other Supplier Personnel who is not </w:t>
      </w:r>
      <w:r w:rsidRPr="00565780">
        <w:rPr>
          <w:rFonts w:eastAsia="Times New Roman" w:cs="Arial"/>
          <w:color w:val="000000" w:themeColor="text1"/>
          <w:sz w:val="24"/>
          <w:szCs w:val="24"/>
          <w:lang w:eastAsia="en-GB"/>
        </w:rPr>
        <w:lastRenderedPageBreak/>
        <w:t>a Subsequent Transferring Employee arising during any period whether before, on or after the Subsequent Transfer Date.</w:t>
      </w:r>
    </w:p>
    <w:p w14:paraId="430AB69E"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17.16 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0D0C91C2" w14:textId="77777777" w:rsidR="00565780" w:rsidRPr="00565780" w:rsidRDefault="00565780" w:rsidP="000B65EB">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17.16.1 the Authority will, or shall procure that the Successor will, within seven (7) days of becoming aware of that fact, give notice in writing to the Supplier;</w:t>
      </w:r>
    </w:p>
    <w:p w14:paraId="36408875" w14:textId="77777777" w:rsidR="00565780" w:rsidRPr="00565780" w:rsidRDefault="00565780" w:rsidP="000B65EB">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17.16.2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Supplier may offer (or may procure that a subcontractor may offer) employment to such person within twenty eight (28) days of the notification by the Authority or Successor;</w:t>
      </w:r>
    </w:p>
    <w:p w14:paraId="64BFC732" w14:textId="77777777" w:rsidR="00565780" w:rsidRPr="00565780" w:rsidRDefault="00565780" w:rsidP="000B65EB">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17.16.3 </w:t>
      </w:r>
      <w:proofErr w:type="gramStart"/>
      <w:r w:rsidRPr="00565780">
        <w:rPr>
          <w:rFonts w:eastAsia="Times New Roman" w:cs="Arial"/>
          <w:color w:val="000000" w:themeColor="text1"/>
          <w:sz w:val="24"/>
          <w:szCs w:val="24"/>
          <w:lang w:eastAsia="en-GB"/>
        </w:rPr>
        <w:t>if</w:t>
      </w:r>
      <w:proofErr w:type="gramEnd"/>
      <w:r w:rsidRPr="00565780">
        <w:rPr>
          <w:rFonts w:eastAsia="Times New Roman" w:cs="Arial"/>
          <w:color w:val="000000" w:themeColor="text1"/>
          <w:sz w:val="24"/>
          <w:szCs w:val="24"/>
          <w:lang w:eastAsia="en-GB"/>
        </w:rPr>
        <w:t xml:space="preserve"> such offer of employment is accepted, the Authority will, or shall procure that the Successor will, immediately release the person from their employment; and</w:t>
      </w:r>
    </w:p>
    <w:p w14:paraId="2C49A913" w14:textId="77777777" w:rsidR="00565780" w:rsidRPr="00565780" w:rsidRDefault="00565780" w:rsidP="000B65EB">
      <w:pPr>
        <w:spacing w:after="240"/>
        <w:ind w:left="709"/>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17.16.4 if after the period in Clause 17.16.2 of this Schedule 2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p>
    <w:p w14:paraId="20E80490"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18 Complaints</w:t>
      </w:r>
    </w:p>
    <w:p w14:paraId="0003C6C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18.1 To the extent relevant to the Services, the Supplier shall have in place and operate a complaints procedure which complies with the requirements of the Local Authority Social Services and National Health Service Complaints (England) Regulations 2009.</w:t>
      </w:r>
      <w:r w:rsidRPr="00565780">
        <w:rPr>
          <w:rFonts w:eastAsia="Times New Roman" w:cs="Arial"/>
          <w:color w:val="000000" w:themeColor="text1"/>
          <w:sz w:val="24"/>
          <w:szCs w:val="24"/>
          <w:lang w:eastAsia="en-GB"/>
        </w:rPr>
        <w:cr/>
      </w:r>
    </w:p>
    <w:p w14:paraId="2BEE930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18.2 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p>
    <w:p w14:paraId="7A8BEE67"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19 Sustainable development</w:t>
      </w:r>
    </w:p>
    <w:p w14:paraId="6545D22D" w14:textId="77777777" w:rsidR="000B65EB"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19.1 The Supplier shall comply in all material respects with applicable environmental and social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r w:rsidR="000B65EB">
        <w:rPr>
          <w:rFonts w:eastAsia="Times New Roman" w:cs="Arial"/>
          <w:color w:val="000000" w:themeColor="text1"/>
          <w:sz w:val="24"/>
          <w:szCs w:val="24"/>
          <w:lang w:eastAsia="en-GB"/>
        </w:rPr>
        <w:br w:type="page"/>
      </w:r>
    </w:p>
    <w:p w14:paraId="429CE808"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 xml:space="preserve">19.1.1 </w:t>
      </w:r>
      <w:proofErr w:type="gramStart"/>
      <w:r w:rsidRPr="00565780">
        <w:rPr>
          <w:rFonts w:eastAsia="Times New Roman" w:cs="Arial"/>
          <w:color w:val="000000" w:themeColor="text1"/>
          <w:sz w:val="24"/>
          <w:szCs w:val="24"/>
          <w:lang w:eastAsia="en-GB"/>
        </w:rPr>
        <w:t>comply</w:t>
      </w:r>
      <w:proofErr w:type="gramEnd"/>
      <w:r w:rsidRPr="00565780">
        <w:rPr>
          <w:rFonts w:eastAsia="Times New Roman" w:cs="Arial"/>
          <w:color w:val="000000" w:themeColor="text1"/>
          <w:sz w:val="24"/>
          <w:szCs w:val="24"/>
          <w:lang w:eastAsia="en-GB"/>
        </w:rPr>
        <w:t xml:space="preserve"> with all Policies and/or procedures and requirements set out in the Specification and Tender Response Document in relation to any stated environmental and social requirements, characteristics and impacts of the Services and the Supplier’s supply chain;</w:t>
      </w:r>
    </w:p>
    <w:p w14:paraId="187E5306"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19.1.2 maintain relevant policy statements documenting the Supplier’s significant social and environmental aspects as relevant to the Services being provided and as proportionate to the nature and scale of the Supplier’s business operations; and</w:t>
      </w:r>
    </w:p>
    <w:p w14:paraId="4143D809"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19.1.3 </w:t>
      </w:r>
      <w:proofErr w:type="gramStart"/>
      <w:r w:rsidRPr="00565780">
        <w:rPr>
          <w:rFonts w:eastAsia="Times New Roman" w:cs="Arial"/>
          <w:color w:val="000000" w:themeColor="text1"/>
          <w:sz w:val="24"/>
          <w:szCs w:val="24"/>
          <w:lang w:eastAsia="en-GB"/>
        </w:rPr>
        <w:t>maintain</w:t>
      </w:r>
      <w:proofErr w:type="gramEnd"/>
      <w:r w:rsidRPr="00565780">
        <w:rPr>
          <w:rFonts w:eastAsia="Times New Roman" w:cs="Arial"/>
          <w:color w:val="000000" w:themeColor="text1"/>
          <w:sz w:val="24"/>
          <w:szCs w:val="24"/>
          <w:lang w:eastAsia="en-GB"/>
        </w:rPr>
        <w:t xml:space="preserve"> plans and procedures that support the commitments made as part of the Supplier’s significant social and environmental policies, as referred to </w:t>
      </w:r>
      <w:proofErr w:type="spellStart"/>
      <w:r w:rsidRPr="00565780">
        <w:rPr>
          <w:rFonts w:eastAsia="Times New Roman" w:cs="Arial"/>
          <w:color w:val="000000" w:themeColor="text1"/>
          <w:sz w:val="24"/>
          <w:szCs w:val="24"/>
          <w:lang w:eastAsia="en-GB"/>
        </w:rPr>
        <w:t>at</w:t>
      </w:r>
      <w:proofErr w:type="spellEnd"/>
      <w:r w:rsidRPr="00565780">
        <w:rPr>
          <w:rFonts w:eastAsia="Times New Roman" w:cs="Arial"/>
          <w:color w:val="000000" w:themeColor="text1"/>
          <w:sz w:val="24"/>
          <w:szCs w:val="24"/>
          <w:lang w:eastAsia="en-GB"/>
        </w:rPr>
        <w:t xml:space="preserve"> Clause 19.1.2 of this Schedule 2.</w:t>
      </w:r>
    </w:p>
    <w:p w14:paraId="62C3965A" w14:textId="77777777" w:rsidR="00565780" w:rsidRPr="00565780" w:rsidRDefault="00565780" w:rsidP="00FB559C">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19.2 The Supplier shall meet reasonable requests by the Authority for information evidencing the Supplier’s compliance with the provisions of Clause 19 of this </w:t>
      </w:r>
    </w:p>
    <w:p w14:paraId="046BE6AC"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20 Electronic services information</w:t>
      </w:r>
    </w:p>
    <w:p w14:paraId="3A7CFE25"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20.1 Where requested by the Authority, the Supplier shall provide the Authority the Services Information in such manner and upon such media as agreed between the Supplier and the Authority from time to time for the sole use by the Authority.</w:t>
      </w:r>
    </w:p>
    <w:p w14:paraId="682EAAF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20.2 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20 of this Schedule 2.</w:t>
      </w:r>
    </w:p>
    <w:p w14:paraId="61623B58"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20.3 If the Services Information ceases to be complete and accurate, the Supplier shall promptly notify the Authority in writing of any modification or addition to or any inaccuracy or omission in the Services Information.</w:t>
      </w:r>
    </w:p>
    <w:p w14:paraId="108B88D8"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20.4 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20.5 of this Schedule 2, no obligation to illustrate or advertise the Services Information is imposed on the Authority, as a consequence of the licence conferred by this Clause 20.4 of this Schedule 2.</w:t>
      </w:r>
    </w:p>
    <w:p w14:paraId="540D933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20.5 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p>
    <w:p w14:paraId="27D4BF01"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20.6 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w:t>
      </w:r>
      <w:r w:rsidRPr="00565780">
        <w:rPr>
          <w:rFonts w:eastAsia="Times New Roman" w:cs="Arial"/>
          <w:color w:val="000000" w:themeColor="text1"/>
          <w:sz w:val="24"/>
          <w:szCs w:val="24"/>
          <w:lang w:eastAsia="en-GB"/>
        </w:rPr>
        <w:lastRenderedPageBreak/>
        <w:t>catalogue as a result of the approval given by it pursuant to this Clause 20.6 of this Schedule 2 or otherwise under the terms of this Contract.</w:t>
      </w:r>
    </w:p>
    <w:p w14:paraId="27B05B09"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20.7 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33A141A9"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21 Change management</w:t>
      </w:r>
    </w:p>
    <w:p w14:paraId="4C60BE9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21.1 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w:t>
      </w:r>
    </w:p>
    <w:p w14:paraId="367DA584"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21.2 Any change to the Services or other variation to this Contract shall only be binding once it has been agreed in writing and signed by an authorised representative of both Parties.</w:t>
      </w:r>
    </w:p>
    <w:p w14:paraId="0D4384EF"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22 Dispute resolution</w:t>
      </w:r>
    </w:p>
    <w:p w14:paraId="724F7F57"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22.1 During any dispute, including a dispute as to the validity of this Contract, it is agreed that the Supplier shall continue its performance of the provisions of the Contract (unless the Authority requests in writing that the Supplier does not do so).</w:t>
      </w:r>
    </w:p>
    <w:p w14:paraId="6ED5277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22.2 In the case of a dispute arising out of or in connection with this Contract the Supplier and the Authority shall make every reasonable effort to communicate and cooperate with each other with a view to resolving the dispute and follow the procedure set out in Clause 22.3 of this Schedule 2 before commencing court proceedings.</w:t>
      </w:r>
    </w:p>
    <w:p w14:paraId="0258BC0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22.3 If any dispute arises out of the Contract either Party may serve a notice on the other Party to commence formal resolution of the dispute. Level 1 of the management levels of the dispute as set out in Clause 5 of the Key Provisions will commence on the date of service of the dispute notice. Respective representatives, as set out in Clause 5 of the Key Provisions, shall have five (5) Business Days at each level to resolve the dispute before escalating the matter to the next level as appropriate.</w:t>
      </w:r>
    </w:p>
    <w:p w14:paraId="2133303E" w14:textId="77777777" w:rsidR="000B65EB"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22.4 If the procedure set out in Clause 22.3 of this Schedule 2 above fails to resolve such dispute the Parties will attempt to settle it by mediation either: (a) with the Centre for Effective Dispute Resolution (“CEDR”); or (b) if agreed in writing by the Parties, with any other alternative mediation organisation, using the respective model procedures of CEDR or such other mediation organisation.</w:t>
      </w:r>
      <w:r w:rsidR="000B65EB">
        <w:rPr>
          <w:rFonts w:eastAsia="Times New Roman" w:cs="Arial"/>
          <w:color w:val="000000" w:themeColor="text1"/>
          <w:sz w:val="24"/>
          <w:szCs w:val="24"/>
          <w:lang w:eastAsia="en-GB"/>
        </w:rPr>
        <w:br w:type="page"/>
      </w:r>
    </w:p>
    <w:p w14:paraId="43CE751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22.5 To initiate mediation a Party shall:</w:t>
      </w:r>
    </w:p>
    <w:p w14:paraId="626FF263"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22.5.1 </w:t>
      </w:r>
      <w:proofErr w:type="gramStart"/>
      <w:r w:rsidRPr="00565780">
        <w:rPr>
          <w:rFonts w:eastAsia="Times New Roman" w:cs="Arial"/>
          <w:color w:val="000000" w:themeColor="text1"/>
          <w:sz w:val="24"/>
          <w:szCs w:val="24"/>
          <w:lang w:eastAsia="en-GB"/>
        </w:rPr>
        <w:t>give</w:t>
      </w:r>
      <w:proofErr w:type="gramEnd"/>
      <w:r w:rsidRPr="00565780">
        <w:rPr>
          <w:rFonts w:eastAsia="Times New Roman" w:cs="Arial"/>
          <w:color w:val="000000" w:themeColor="text1"/>
          <w:sz w:val="24"/>
          <w:szCs w:val="24"/>
          <w:lang w:eastAsia="en-GB"/>
        </w:rPr>
        <w:t xml:space="preserve"> notice in writing (“Mediation Notice”) to the other Party requesting mediation of the dispute; and</w:t>
      </w:r>
    </w:p>
    <w:p w14:paraId="7BB2AEC8"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22.5.2 </w:t>
      </w:r>
      <w:proofErr w:type="gramStart"/>
      <w:r w:rsidRPr="00565780">
        <w:rPr>
          <w:rFonts w:eastAsia="Times New Roman" w:cs="Arial"/>
          <w:color w:val="000000" w:themeColor="text1"/>
          <w:sz w:val="24"/>
          <w:szCs w:val="24"/>
          <w:lang w:eastAsia="en-GB"/>
        </w:rPr>
        <w:t>send</w:t>
      </w:r>
      <w:proofErr w:type="gramEnd"/>
      <w:r w:rsidRPr="00565780">
        <w:rPr>
          <w:rFonts w:eastAsia="Times New Roman" w:cs="Arial"/>
          <w:color w:val="000000" w:themeColor="text1"/>
          <w:sz w:val="24"/>
          <w:szCs w:val="24"/>
          <w:lang w:eastAsia="en-GB"/>
        </w:rPr>
        <w:t xml:space="preserve"> a copy of the Mediation Notice to CEDR or an equivalent mediation organisation as agreed by the Parties asking them to nominate a mediator if the Parties are not able to agree such appointment by negotiation.</w:t>
      </w:r>
    </w:p>
    <w:p w14:paraId="10E8214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22.6 Neither Party may issue a Mediation Notice until the process set out in Clause 22.3 of this Schedule 2 has been exhausted.</w:t>
      </w:r>
    </w:p>
    <w:p w14:paraId="34523727"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22.7 The mediation shall commence within twenty eight (28) days of the Mediation Notice being served. Neither Party will terminate such mediation until each Party has made its opening presentation and the mediator has met each Party separately for at least one hour or one Party has failed to participate in the mediation process. Neither Party will commence legal proceedings against the other until thirty (30) days after such mediation of the dispute in question has failed to resolve the dispute.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511AA524"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22.8 Nothing in this Contract shall prevent:</w:t>
      </w:r>
    </w:p>
    <w:p w14:paraId="063E24FB"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22.8.1 the Authority taking action in any court in relation to any death or personal injury arising or allegedly arising in connection with the provision of the Services; or</w:t>
      </w:r>
    </w:p>
    <w:p w14:paraId="191D6EED" w14:textId="77777777" w:rsidR="00565780" w:rsidRPr="00565780" w:rsidRDefault="00565780" w:rsidP="000B65EB">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22.8.2 </w:t>
      </w:r>
      <w:proofErr w:type="gramStart"/>
      <w:r w:rsidRPr="00565780">
        <w:rPr>
          <w:rFonts w:eastAsia="Times New Roman" w:cs="Arial"/>
          <w:color w:val="000000" w:themeColor="text1"/>
          <w:sz w:val="24"/>
          <w:szCs w:val="24"/>
          <w:lang w:eastAsia="en-GB"/>
        </w:rPr>
        <w:t>either</w:t>
      </w:r>
      <w:proofErr w:type="gramEnd"/>
      <w:r w:rsidRPr="00565780">
        <w:rPr>
          <w:rFonts w:eastAsia="Times New Roman" w:cs="Arial"/>
          <w:color w:val="000000" w:themeColor="text1"/>
          <w:sz w:val="24"/>
          <w:szCs w:val="24"/>
          <w:lang w:eastAsia="en-GB"/>
        </w:rPr>
        <w:t xml:space="preserve"> Party seeking from any court any interim or provisional relief that may be necessary to protect the rights or property of that Party or that relates to the safety of patients and other service users or the security of Confidential Information, pending resolution of the relevant dispute in accordance with the CEDR or other mediation organisation procedure.</w:t>
      </w:r>
    </w:p>
    <w:p w14:paraId="1935475A"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22.9 Clause 22 of this Schedule 2 shall survive the expiry of or earlier termination of this Contract for any reason.</w:t>
      </w:r>
    </w:p>
    <w:p w14:paraId="2BFF0596"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23 Force majeure</w:t>
      </w:r>
    </w:p>
    <w:p w14:paraId="718626A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23.1 Subject to Clause 23.2 of this Schedule 2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p>
    <w:p w14:paraId="4286BD39" w14:textId="77777777" w:rsidR="00E2361C"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23.2 The Supplier shall only be entitled to rely on a Force Majeure Event and the relief set out in Clause 23 of this Schedule 2 and will not be considered to be in default or liable for breach of any obligations under this Contract if:</w:t>
      </w:r>
      <w:r w:rsidR="00E2361C">
        <w:rPr>
          <w:rFonts w:eastAsia="Times New Roman" w:cs="Arial"/>
          <w:color w:val="000000" w:themeColor="text1"/>
          <w:sz w:val="24"/>
          <w:szCs w:val="24"/>
          <w:lang w:eastAsia="en-GB"/>
        </w:rPr>
        <w:br w:type="page"/>
      </w:r>
    </w:p>
    <w:p w14:paraId="46160FA5"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 xml:space="preserve">23.2.1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Supplier has fulfilled its obligations pursuant to Clause 6 of this Schedule 2;</w:t>
      </w:r>
    </w:p>
    <w:p w14:paraId="576301E9"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23.2.2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Force Majeure Event does not arise directly or indirectly as a result of any wilful or negligent act or default of the Supplier; and</w:t>
      </w:r>
    </w:p>
    <w:p w14:paraId="0C4D20BD"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23.2.3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Supplier has complied with the procedural requirements set out in Clause 23 of this Schedule 2.</w:t>
      </w:r>
    </w:p>
    <w:p w14:paraId="05EDA504"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23.3 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p>
    <w:p w14:paraId="08E04055"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23.4 Where the Force Majeure Event affects the Supplier’s ability to perform part of its obligations under the Contract the Supplier shall fulfil all such contractual obligations that are not so affected and shall not be relieved from its liability to do so.</w:t>
      </w:r>
    </w:p>
    <w:p w14:paraId="1E10A0F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23.5 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7EFD1F3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23.6 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FA467B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23.7 The Party claiming relief shall notify the other in writing as soon as the consequences of the Force Majeure Event have ceased and of when performance of its affected obligations can be resumed.</w:t>
      </w:r>
    </w:p>
    <w:p w14:paraId="712C8BC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23.8 If the Supplier is prevented from performance of its obligations as a result of a Force Majeure Event, the Authority may at any time if the Force Majeure Event subsists for thirty (30) days or more, terminate this Contract on service of written notice on the Supplier.</w:t>
      </w:r>
    </w:p>
    <w:p w14:paraId="54FC6F59"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23.9 Following such termination in accordance with Clause 23.8 of this Schedule 2 and subject to Clause 23.10 of this Schedule 2, neither Party shall have any liability to the other.</w:t>
      </w:r>
    </w:p>
    <w:p w14:paraId="73487994" w14:textId="77777777" w:rsidR="00E2361C"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23.10 Any rights and liabilities of either Party which have accrued prior to such termination in accordance with Clause 23.8 of this Schedule 2 shall continue in full force and effect unless otherwise specified in this Contract.</w:t>
      </w:r>
      <w:r w:rsidR="00E2361C">
        <w:rPr>
          <w:rFonts w:eastAsia="Times New Roman" w:cs="Arial"/>
          <w:color w:val="000000" w:themeColor="text1"/>
          <w:sz w:val="24"/>
          <w:szCs w:val="24"/>
          <w:lang w:eastAsia="en-GB"/>
        </w:rPr>
        <w:br w:type="page"/>
      </w:r>
    </w:p>
    <w:p w14:paraId="3E6D1136"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lastRenderedPageBreak/>
        <w:t>24 Records retention and right of audit</w:t>
      </w:r>
    </w:p>
    <w:p w14:paraId="793A1490"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24.1 Subject to any statutory requirement and Clause 24.2 of this Schedule 2, the Supplier shall keep secure and maintain for the Term and six (6) years afterwards, or such longer period as may be agreed between the Parties, full and accurate records of all matters relating to this Contract.</w:t>
      </w:r>
    </w:p>
    <w:p w14:paraId="4433D13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24.2 Where any records could be relevant to a claim for personal injury such records shall be kept secure and maintained for a period of twenty one (21) years from the date of expiry or earlier termination of this Contract.</w:t>
      </w:r>
    </w:p>
    <w:p w14:paraId="12EF3E53"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24.3 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p>
    <w:p w14:paraId="7F36A0D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24.4 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DC6064A"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24.5 The Supplier shall grant to the Authority or its authorised representative, such access to those records as they may reasonably require in order to check the Supplier’s compliance with this Contract for the purposes of:</w:t>
      </w:r>
    </w:p>
    <w:p w14:paraId="60EC3426"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24.5.1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examination and certification of the Authority’s accounts; or</w:t>
      </w:r>
    </w:p>
    <w:p w14:paraId="60998BF7"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24.5.2 </w:t>
      </w:r>
      <w:proofErr w:type="gramStart"/>
      <w:r w:rsidRPr="00565780">
        <w:rPr>
          <w:rFonts w:eastAsia="Times New Roman" w:cs="Arial"/>
          <w:color w:val="000000" w:themeColor="text1"/>
          <w:sz w:val="24"/>
          <w:szCs w:val="24"/>
          <w:lang w:eastAsia="en-GB"/>
        </w:rPr>
        <w:t>any</w:t>
      </w:r>
      <w:proofErr w:type="gramEnd"/>
      <w:r w:rsidRPr="00565780">
        <w:rPr>
          <w:rFonts w:eastAsia="Times New Roman" w:cs="Arial"/>
          <w:color w:val="000000" w:themeColor="text1"/>
          <w:sz w:val="24"/>
          <w:szCs w:val="24"/>
          <w:lang w:eastAsia="en-GB"/>
        </w:rPr>
        <w:t xml:space="preserve"> examination pursuant to section 6(1) of the National Audit Act 1983 of the economic efficiency and effectiveness with which the Authority has used its resources.</w:t>
      </w:r>
    </w:p>
    <w:p w14:paraId="7D9B6DBA"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24.6 The Comptroller and Auditor General may examine such documents as they may reasonably require which are owned, held or otherwise within the control of the Supplier and may require the Supplier to provide such oral and/or written explanations as they consider necessary. Clause 24 of this Schedule 2 does not constitute a requirement or agreement for the examination, certification or inspection of the accounts of the Supplier under section 6(3</w:t>
      </w:r>
      <w:proofErr w:type="gramStart"/>
      <w:r w:rsidRPr="00565780">
        <w:rPr>
          <w:rFonts w:eastAsia="Times New Roman" w:cs="Arial"/>
          <w:color w:val="000000" w:themeColor="text1"/>
          <w:sz w:val="24"/>
          <w:szCs w:val="24"/>
          <w:lang w:eastAsia="en-GB"/>
        </w:rPr>
        <w:t>)(</w:t>
      </w:r>
      <w:proofErr w:type="gramEnd"/>
      <w:r w:rsidRPr="00565780">
        <w:rPr>
          <w:rFonts w:eastAsia="Times New Roman" w:cs="Arial"/>
          <w:color w:val="000000" w:themeColor="text1"/>
          <w:sz w:val="24"/>
          <w:szCs w:val="24"/>
          <w:lang w:eastAsia="en-GB"/>
        </w:rPr>
        <w:t>d) and 6(5) of the National Audit Act 1983.</w:t>
      </w:r>
    </w:p>
    <w:p w14:paraId="4ECD6118"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24.7 The Supplier shall provide reasonable cooperation to the Authority, its representatives and any regulatory body in relation to any audit, review, investigation or enquiry carried out in relation to the subject matter of this Contract.</w:t>
      </w:r>
    </w:p>
    <w:p w14:paraId="3812BE8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24.8 The Supplier shall provide all reasonable information as may be reasonably requested by the Authority to evidence the Supplier’s compliance with the requirements of this Contract.</w:t>
      </w:r>
    </w:p>
    <w:p w14:paraId="4224B8C2"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25 Conflicts of interest and the prevention of fraud</w:t>
      </w:r>
    </w:p>
    <w:p w14:paraId="15D0B149"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25.1 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p>
    <w:p w14:paraId="022E09F3"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25.2 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25.2 of this Schedule 2 shall not prejudice or affect any right of action or remedy which shall have accrued or shall subsequently accrue to the Authority.</w:t>
      </w:r>
    </w:p>
    <w:p w14:paraId="3B406D3E"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25.3 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p>
    <w:p w14:paraId="31ABC5A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25.4 If the Supplier or its Staff commits Fraud the Authority may terminate this Contract and recover from the Supplier the amount of any direct loss suffered by the Authority resulting from the termination.</w:t>
      </w:r>
    </w:p>
    <w:p w14:paraId="25CB931B"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26 Equality and human rights</w:t>
      </w:r>
    </w:p>
    <w:p w14:paraId="0DD7460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26.1 The Supplier shall:</w:t>
      </w:r>
    </w:p>
    <w:p w14:paraId="16A7595C"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26.1.1 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2D1BE2D5"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26.1.2 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1D9D900"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 xml:space="preserve">26.1.3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Supplier shall impose on all its subcontractors and suppliers, obligations substantially similar to those imposed on the Supplier by Clause 26 of this Schedule 2.</w:t>
      </w:r>
    </w:p>
    <w:p w14:paraId="3D66A3C0"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26.2 The Supplier shall meet reasonable requests by the Authority for information evidencing the Supplier’s compliance with the provisions of Clause 26 of this Schedule 2.</w:t>
      </w:r>
    </w:p>
    <w:p w14:paraId="25A4D2EB"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27 Notice</w:t>
      </w:r>
    </w:p>
    <w:p w14:paraId="3F3C56D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27.1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08DD3FC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27.2 A notice shall be treated as having been received:</w:t>
      </w:r>
    </w:p>
    <w:p w14:paraId="2AE50A9E"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27.2.1 if delivered by hand within normal business hours when so delivered or, if delivered by hand outside normal business hours, at the next start of normal business hours; or</w:t>
      </w:r>
    </w:p>
    <w:p w14:paraId="2FD507E5"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27.2.2 if sent by first class recorded delivery mail on a normal Business Day, at 9.00 am on the second Business Day subsequent to the day of posting, or, if the notice was not posted on a Business Day, at 9.00 am on the third Business Day subsequent to the day of posting; or</w:t>
      </w:r>
    </w:p>
    <w:p w14:paraId="1A9CB462"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27.2.3 </w:t>
      </w:r>
      <w:proofErr w:type="gramStart"/>
      <w:r w:rsidRPr="00565780">
        <w:rPr>
          <w:rFonts w:eastAsia="Times New Roman" w:cs="Arial"/>
          <w:color w:val="000000" w:themeColor="text1"/>
          <w:sz w:val="24"/>
          <w:szCs w:val="24"/>
          <w:lang w:eastAsia="en-GB"/>
        </w:rPr>
        <w:t>if</w:t>
      </w:r>
      <w:proofErr w:type="gramEnd"/>
      <w:r w:rsidRPr="00565780">
        <w:rPr>
          <w:rFonts w:eastAsia="Times New Roman" w:cs="Arial"/>
          <w:color w:val="000000" w:themeColor="text1"/>
          <w:sz w:val="24"/>
          <w:szCs w:val="24"/>
          <w:lang w:eastAsia="en-GB"/>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p>
    <w:p w14:paraId="08C0E56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28 Assignment, novation and subcontracting</w:t>
      </w:r>
    </w:p>
    <w:p w14:paraId="6B2E478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28.1 The Supplier shall not, except where Clause 28.2 of this Schedule 2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p>
    <w:p w14:paraId="697C254B" w14:textId="77777777" w:rsidR="00E2361C"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28.2 Notwithstanding Clause 28.1 of this Schedule 2, the Supplier may assign to a third party (“Assignee”) the right to receive payment of any sums due and owing to the Supplier under this Contract for which an invoice has been issued. Any assignment under this Clause 28.2 of this Schedule 2 shall be subject to:</w:t>
      </w:r>
      <w:r w:rsidR="00E2361C">
        <w:rPr>
          <w:rFonts w:eastAsia="Times New Roman" w:cs="Arial"/>
          <w:color w:val="000000" w:themeColor="text1"/>
          <w:sz w:val="24"/>
          <w:szCs w:val="24"/>
          <w:lang w:eastAsia="en-GB"/>
        </w:rPr>
        <w:br w:type="page"/>
      </w:r>
    </w:p>
    <w:p w14:paraId="5AAFA142"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 xml:space="preserve">28.2.1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deduction of any sums in respect of which the Authority exercises its right of recovery under Clause 9.8 of this Schedule 2;</w:t>
      </w:r>
    </w:p>
    <w:p w14:paraId="1ECA5A36"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28.2.2 </w:t>
      </w:r>
      <w:proofErr w:type="gramStart"/>
      <w:r w:rsidRPr="00565780">
        <w:rPr>
          <w:rFonts w:eastAsia="Times New Roman" w:cs="Arial"/>
          <w:color w:val="000000" w:themeColor="text1"/>
          <w:sz w:val="24"/>
          <w:szCs w:val="24"/>
          <w:lang w:eastAsia="en-GB"/>
        </w:rPr>
        <w:t>all</w:t>
      </w:r>
      <w:proofErr w:type="gramEnd"/>
      <w:r w:rsidRPr="00565780">
        <w:rPr>
          <w:rFonts w:eastAsia="Times New Roman" w:cs="Arial"/>
          <w:color w:val="000000" w:themeColor="text1"/>
          <w:sz w:val="24"/>
          <w:szCs w:val="24"/>
          <w:lang w:eastAsia="en-GB"/>
        </w:rPr>
        <w:t xml:space="preserve"> related rights of the Authority in relation to the recovery of sums due but unpaid;</w:t>
      </w:r>
    </w:p>
    <w:p w14:paraId="53F39F69"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28.2.3 the Authority receiving notification of the assignment and the date upon which the assignment becomes effective together with the Assignee’s contact information and bank account details to which the Authority shall make payment;</w:t>
      </w:r>
    </w:p>
    <w:p w14:paraId="44375829"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28.2.4 the provisions of Clause 9 of this Schedule 2 continuing to apply in all other respects after the assignment which shall not be amended without the prior written approval of the Authority; and</w:t>
      </w:r>
    </w:p>
    <w:p w14:paraId="1A3DEEA5"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28.2.5 </w:t>
      </w:r>
      <w:proofErr w:type="gramStart"/>
      <w:r w:rsidRPr="00565780">
        <w:rPr>
          <w:rFonts w:eastAsia="Times New Roman" w:cs="Arial"/>
          <w:color w:val="000000" w:themeColor="text1"/>
          <w:sz w:val="24"/>
          <w:szCs w:val="24"/>
          <w:lang w:eastAsia="en-GB"/>
        </w:rPr>
        <w:t>payment</w:t>
      </w:r>
      <w:proofErr w:type="gramEnd"/>
      <w:r w:rsidRPr="00565780">
        <w:rPr>
          <w:rFonts w:eastAsia="Times New Roman" w:cs="Arial"/>
          <w:color w:val="000000" w:themeColor="text1"/>
          <w:sz w:val="24"/>
          <w:szCs w:val="24"/>
          <w:lang w:eastAsia="en-GB"/>
        </w:rPr>
        <w:t xml:space="preserve"> to the Assignee being full and complete satisfaction of the Authority’s obligation to pay the relevant sums in accordance with this Contract.</w:t>
      </w:r>
    </w:p>
    <w:p w14:paraId="54F8E9E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28.3 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p>
    <w:p w14:paraId="6C33664A"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28.4 Where the Supplier enters into a subcontract in respect of any of its obligations under this Contract relating to the provision of the Services, the Supplier shall include provisions in each such subcontract, unless otherwise agreed with the Authority in writing, which:</w:t>
      </w:r>
    </w:p>
    <w:p w14:paraId="0AE81760"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28.4.1 </w:t>
      </w:r>
      <w:proofErr w:type="gramStart"/>
      <w:r w:rsidRPr="00565780">
        <w:rPr>
          <w:rFonts w:eastAsia="Times New Roman" w:cs="Arial"/>
          <w:color w:val="000000" w:themeColor="text1"/>
          <w:sz w:val="24"/>
          <w:szCs w:val="24"/>
          <w:lang w:eastAsia="en-GB"/>
        </w:rPr>
        <w:t>contain</w:t>
      </w:r>
      <w:proofErr w:type="gramEnd"/>
      <w:r w:rsidRPr="00565780">
        <w:rPr>
          <w:rFonts w:eastAsia="Times New Roman" w:cs="Arial"/>
          <w:color w:val="000000" w:themeColor="text1"/>
          <w:sz w:val="24"/>
          <w:szCs w:val="24"/>
          <w:lang w:eastAsia="en-GB"/>
        </w:rPr>
        <w:t xml:space="preserve"> at least equivalent obligations as set out in this Contract in relation to the performance of the Services to the extent relevant to such subcontracting;</w:t>
      </w:r>
    </w:p>
    <w:p w14:paraId="04D58656"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28.4.2 </w:t>
      </w:r>
      <w:proofErr w:type="gramStart"/>
      <w:r w:rsidRPr="00565780">
        <w:rPr>
          <w:rFonts w:eastAsia="Times New Roman" w:cs="Arial"/>
          <w:color w:val="000000" w:themeColor="text1"/>
          <w:sz w:val="24"/>
          <w:szCs w:val="24"/>
          <w:lang w:eastAsia="en-GB"/>
        </w:rPr>
        <w:t>contain</w:t>
      </w:r>
      <w:proofErr w:type="gramEnd"/>
      <w:r w:rsidRPr="00565780">
        <w:rPr>
          <w:rFonts w:eastAsia="Times New Roman" w:cs="Arial"/>
          <w:color w:val="000000" w:themeColor="text1"/>
          <w:sz w:val="24"/>
          <w:szCs w:val="24"/>
          <w:lang w:eastAsia="en-GB"/>
        </w:rPr>
        <w:t xml:space="preserve"> at least equivalent obligations as set out in this Contract in respect of confidentiality, information security, data protection, Intellectual Property Rights, compliance with Law and Guidance and record keeping;</w:t>
      </w:r>
    </w:p>
    <w:p w14:paraId="0E8F3729"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28.4.3 </w:t>
      </w:r>
      <w:proofErr w:type="gramStart"/>
      <w:r w:rsidRPr="00565780">
        <w:rPr>
          <w:rFonts w:eastAsia="Times New Roman" w:cs="Arial"/>
          <w:color w:val="000000" w:themeColor="text1"/>
          <w:sz w:val="24"/>
          <w:szCs w:val="24"/>
          <w:lang w:eastAsia="en-GB"/>
        </w:rPr>
        <w:t>contain</w:t>
      </w:r>
      <w:proofErr w:type="gramEnd"/>
      <w:r w:rsidRPr="00565780">
        <w:rPr>
          <w:rFonts w:eastAsia="Times New Roman" w:cs="Arial"/>
          <w:color w:val="000000" w:themeColor="text1"/>
          <w:sz w:val="24"/>
          <w:szCs w:val="24"/>
          <w:lang w:eastAsia="en-GB"/>
        </w:rPr>
        <w:t xml:space="preserve"> a prohibition on the subcontractor subcontracting, assigning or novating any of its rights or obligations under such subcontract without the prior written approval of the Authority (such approval not to be unreasonably withheld or delayed);</w:t>
      </w:r>
      <w:r w:rsidRPr="00565780">
        <w:rPr>
          <w:rFonts w:eastAsia="Times New Roman" w:cs="Arial"/>
          <w:color w:val="000000" w:themeColor="text1"/>
          <w:sz w:val="24"/>
          <w:szCs w:val="24"/>
          <w:lang w:eastAsia="en-GB"/>
        </w:rPr>
        <w:cr/>
      </w:r>
    </w:p>
    <w:p w14:paraId="2743CFED"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28.4.4 </w:t>
      </w:r>
      <w:proofErr w:type="gramStart"/>
      <w:r w:rsidRPr="00565780">
        <w:rPr>
          <w:rFonts w:eastAsia="Times New Roman" w:cs="Arial"/>
          <w:color w:val="000000" w:themeColor="text1"/>
          <w:sz w:val="24"/>
          <w:szCs w:val="24"/>
          <w:lang w:eastAsia="en-GB"/>
        </w:rPr>
        <w:t>contain</w:t>
      </w:r>
      <w:proofErr w:type="gramEnd"/>
      <w:r w:rsidRPr="00565780">
        <w:rPr>
          <w:rFonts w:eastAsia="Times New Roman" w:cs="Arial"/>
          <w:color w:val="000000" w:themeColor="text1"/>
          <w:sz w:val="24"/>
          <w:szCs w:val="24"/>
          <w:lang w:eastAsia="en-GB"/>
        </w:rPr>
        <w:t xml:space="preserve"> a right for the Authority to take an assignment or novation of the subcontract (or part of it) upon expiry or earlier termination of this Contract; and</w:t>
      </w:r>
    </w:p>
    <w:p w14:paraId="6F8C7B21"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28.4.5 </w:t>
      </w:r>
      <w:proofErr w:type="gramStart"/>
      <w:r w:rsidRPr="00565780">
        <w:rPr>
          <w:rFonts w:eastAsia="Times New Roman" w:cs="Arial"/>
          <w:color w:val="000000" w:themeColor="text1"/>
          <w:sz w:val="24"/>
          <w:szCs w:val="24"/>
          <w:lang w:eastAsia="en-GB"/>
        </w:rPr>
        <w:t>require</w:t>
      </w:r>
      <w:proofErr w:type="gramEnd"/>
      <w:r w:rsidRPr="00565780">
        <w:rPr>
          <w:rFonts w:eastAsia="Times New Roman" w:cs="Arial"/>
          <w:color w:val="000000" w:themeColor="text1"/>
          <w:sz w:val="24"/>
          <w:szCs w:val="24"/>
          <w:lang w:eastAsia="en-GB"/>
        </w:rPr>
        <w:t xml:space="preserve"> payment to be made of all sums due to the subcontractor from the Supplier within a specified period not exceeding thirty (30) days from receipt by the Supplier of a valid invoice.</w:t>
      </w:r>
    </w:p>
    <w:p w14:paraId="7B5C9E7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28.5 Where the Authority pays the Supplier’s undisputed invoices earlier than thirty (30) days from receipt in accordance with any applicable government prompt payment targets, the Supplier shall use its reasonable endeavours to pay its relevant subcontractors within a comparable timeframe from receipt by the Supplier of such undisputed invoices from its subcontractors.</w:t>
      </w:r>
    </w:p>
    <w:p w14:paraId="2B392B34"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28.6 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B3B453A"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28.7 The Authority may at any time transfer, assign, novate, subcontract or otherwise dispose of its rights and obligations under this Contract or any part of this Contract and the Supplier warrants that it will carry out all such reasonable further acts required to effect such transfer, assignment, novation, subcontracting or disposal. If the Authority novates this Contract to </w:t>
      </w:r>
      <w:proofErr w:type="spellStart"/>
      <w:r w:rsidRPr="00565780">
        <w:rPr>
          <w:rFonts w:eastAsia="Times New Roman" w:cs="Arial"/>
          <w:color w:val="000000" w:themeColor="text1"/>
          <w:sz w:val="24"/>
          <w:szCs w:val="24"/>
          <w:lang w:eastAsia="en-GB"/>
        </w:rPr>
        <w:t>any body</w:t>
      </w:r>
      <w:proofErr w:type="spellEnd"/>
      <w:r w:rsidRPr="00565780">
        <w:rPr>
          <w:rFonts w:eastAsia="Times New Roman" w:cs="Arial"/>
          <w:color w:val="000000" w:themeColor="text1"/>
          <w:sz w:val="24"/>
          <w:szCs w:val="24"/>
          <w:lang w:eastAsia="en-GB"/>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w:t>
      </w:r>
    </w:p>
    <w:p w14:paraId="3BDBAC05"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29 Prohibited Acts</w:t>
      </w:r>
    </w:p>
    <w:p w14:paraId="75630F8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29.1 The Supplier warrants and represents that:</w:t>
      </w:r>
    </w:p>
    <w:p w14:paraId="7456EA4E" w14:textId="77777777" w:rsidR="00565780" w:rsidRPr="00565780" w:rsidRDefault="00565780" w:rsidP="00E2361C">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29.1.1 </w:t>
      </w:r>
      <w:proofErr w:type="gramStart"/>
      <w:r w:rsidRPr="00565780">
        <w:rPr>
          <w:rFonts w:eastAsia="Times New Roman" w:cs="Arial"/>
          <w:color w:val="000000" w:themeColor="text1"/>
          <w:sz w:val="24"/>
          <w:szCs w:val="24"/>
          <w:lang w:eastAsia="en-GB"/>
        </w:rPr>
        <w:t>it</w:t>
      </w:r>
      <w:proofErr w:type="gramEnd"/>
      <w:r w:rsidRPr="00565780">
        <w:rPr>
          <w:rFonts w:eastAsia="Times New Roman" w:cs="Arial"/>
          <w:color w:val="000000" w:themeColor="text1"/>
          <w:sz w:val="24"/>
          <w:szCs w:val="24"/>
          <w:lang w:eastAsia="en-GB"/>
        </w:rPr>
        <w:t xml:space="preserve"> has not committed any offence under the Bribery Act 2010 or done any of the following (“Prohibited Acts”):</w:t>
      </w:r>
    </w:p>
    <w:p w14:paraId="4567AABF" w14:textId="77777777" w:rsidR="00565780" w:rsidRPr="00565780" w:rsidRDefault="00565780" w:rsidP="00E2361C">
      <w:pPr>
        <w:spacing w:after="240"/>
        <w:ind w:left="993"/>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(i) 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350E3755" w14:textId="77777777" w:rsidR="00565780" w:rsidRPr="00565780" w:rsidRDefault="00565780" w:rsidP="00E2361C">
      <w:pPr>
        <w:spacing w:after="240"/>
        <w:ind w:left="993"/>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(ii) </w:t>
      </w:r>
      <w:proofErr w:type="gramStart"/>
      <w:r w:rsidRPr="00565780">
        <w:rPr>
          <w:rFonts w:eastAsia="Times New Roman" w:cs="Arial"/>
          <w:color w:val="000000" w:themeColor="text1"/>
          <w:sz w:val="24"/>
          <w:szCs w:val="24"/>
          <w:lang w:eastAsia="en-GB"/>
        </w:rPr>
        <w:t>in</w:t>
      </w:r>
      <w:proofErr w:type="gramEnd"/>
      <w:r w:rsidRPr="00565780">
        <w:rPr>
          <w:rFonts w:eastAsia="Times New Roman" w:cs="Arial"/>
          <w:color w:val="000000" w:themeColor="text1"/>
          <w:sz w:val="24"/>
          <w:szCs w:val="24"/>
          <w:lang w:eastAsia="en-GB"/>
        </w:rPr>
        <w:t xml:space="preserve"> connection with this Contract paid or agreed to pay any commission other than a payment, particulars of which (including the terms and conditions of the agreement for its payment) have been disclosed in writing to the Authority; and</w:t>
      </w:r>
    </w:p>
    <w:p w14:paraId="7D6D7877"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29.1.2 </w:t>
      </w:r>
      <w:proofErr w:type="gramStart"/>
      <w:r w:rsidRPr="00565780">
        <w:rPr>
          <w:rFonts w:eastAsia="Times New Roman" w:cs="Arial"/>
          <w:color w:val="000000" w:themeColor="text1"/>
          <w:sz w:val="24"/>
          <w:szCs w:val="24"/>
          <w:lang w:eastAsia="en-GB"/>
        </w:rPr>
        <w:t>it</w:t>
      </w:r>
      <w:proofErr w:type="gramEnd"/>
      <w:r w:rsidRPr="00565780">
        <w:rPr>
          <w:rFonts w:eastAsia="Times New Roman" w:cs="Arial"/>
          <w:color w:val="000000" w:themeColor="text1"/>
          <w:sz w:val="24"/>
          <w:szCs w:val="24"/>
          <w:lang w:eastAsia="en-GB"/>
        </w:rPr>
        <w:t xml:space="preserve"> has in place adequate procedures to prevent bribery and corruption, as contemplated by section 7 of the Bribery Act 2010.</w:t>
      </w:r>
    </w:p>
    <w:p w14:paraId="6BB35D19" w14:textId="77777777" w:rsidR="004C3817" w:rsidRDefault="004C3817" w:rsidP="00565780">
      <w:pPr>
        <w:spacing w:after="240"/>
        <w:jc w:val="left"/>
        <w:rPr>
          <w:rFonts w:eastAsia="Times New Roman" w:cs="Arial"/>
          <w:color w:val="000000" w:themeColor="text1"/>
          <w:sz w:val="24"/>
          <w:szCs w:val="24"/>
          <w:lang w:eastAsia="en-GB"/>
        </w:rPr>
      </w:pPr>
      <w:r>
        <w:rPr>
          <w:rFonts w:eastAsia="Times New Roman" w:cs="Arial"/>
          <w:color w:val="000000" w:themeColor="text1"/>
          <w:sz w:val="24"/>
          <w:szCs w:val="24"/>
          <w:lang w:eastAsia="en-GB"/>
        </w:rPr>
        <w:br w:type="page"/>
      </w:r>
    </w:p>
    <w:p w14:paraId="5B076943"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29.2 If the Supplier or its Staff (or anyone acting on its or their behalf) has done or does any of the Prohibited Acts or has committed o</w:t>
      </w:r>
      <w:r w:rsidR="004C3817">
        <w:rPr>
          <w:rFonts w:eastAsia="Times New Roman" w:cs="Arial"/>
          <w:color w:val="000000" w:themeColor="text1"/>
          <w:sz w:val="24"/>
          <w:szCs w:val="24"/>
          <w:lang w:eastAsia="en-GB"/>
        </w:rPr>
        <w:t xml:space="preserve">r commits any offence under the </w:t>
      </w:r>
      <w:r w:rsidRPr="00565780">
        <w:rPr>
          <w:rFonts w:eastAsia="Times New Roman" w:cs="Arial"/>
          <w:color w:val="000000" w:themeColor="text1"/>
          <w:sz w:val="24"/>
          <w:szCs w:val="24"/>
          <w:lang w:eastAsia="en-GB"/>
        </w:rPr>
        <w:t>Bribery Act 2010 with or without the knowledge of the Supplier in relation to this or any other agreement with the Authority:</w:t>
      </w:r>
    </w:p>
    <w:p w14:paraId="465E1FCF" w14:textId="77777777" w:rsidR="00565780" w:rsidRPr="00565780" w:rsidRDefault="00565780" w:rsidP="004C3817">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29.2.1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Authority shall be entitled:</w:t>
      </w:r>
    </w:p>
    <w:p w14:paraId="23F71454" w14:textId="77777777" w:rsidR="00565780" w:rsidRPr="00565780" w:rsidRDefault="00565780" w:rsidP="004C3817">
      <w:pPr>
        <w:spacing w:after="240"/>
        <w:ind w:left="127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(i) </w:t>
      </w:r>
      <w:proofErr w:type="gramStart"/>
      <w:r w:rsidRPr="00565780">
        <w:rPr>
          <w:rFonts w:eastAsia="Times New Roman" w:cs="Arial"/>
          <w:color w:val="000000" w:themeColor="text1"/>
          <w:sz w:val="24"/>
          <w:szCs w:val="24"/>
          <w:lang w:eastAsia="en-GB"/>
        </w:rPr>
        <w:t>to</w:t>
      </w:r>
      <w:proofErr w:type="gramEnd"/>
      <w:r w:rsidRPr="00565780">
        <w:rPr>
          <w:rFonts w:eastAsia="Times New Roman" w:cs="Arial"/>
          <w:color w:val="000000" w:themeColor="text1"/>
          <w:sz w:val="24"/>
          <w:szCs w:val="24"/>
          <w:lang w:eastAsia="en-GB"/>
        </w:rPr>
        <w:t xml:space="preserve"> terminate this Contract and recover from the Supplier the amount of any loss resulting from the termination;</w:t>
      </w:r>
    </w:p>
    <w:p w14:paraId="58D3A2F8" w14:textId="77777777" w:rsidR="00565780" w:rsidRPr="00565780" w:rsidRDefault="00565780" w:rsidP="004C3817">
      <w:pPr>
        <w:spacing w:after="240"/>
        <w:ind w:left="127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(ii) </w:t>
      </w:r>
      <w:proofErr w:type="gramStart"/>
      <w:r w:rsidRPr="00565780">
        <w:rPr>
          <w:rFonts w:eastAsia="Times New Roman" w:cs="Arial"/>
          <w:color w:val="000000" w:themeColor="text1"/>
          <w:sz w:val="24"/>
          <w:szCs w:val="24"/>
          <w:lang w:eastAsia="en-GB"/>
        </w:rPr>
        <w:t>to</w:t>
      </w:r>
      <w:proofErr w:type="gramEnd"/>
      <w:r w:rsidRPr="00565780">
        <w:rPr>
          <w:rFonts w:eastAsia="Times New Roman" w:cs="Arial"/>
          <w:color w:val="000000" w:themeColor="text1"/>
          <w:sz w:val="24"/>
          <w:szCs w:val="24"/>
          <w:lang w:eastAsia="en-GB"/>
        </w:rPr>
        <w:t xml:space="preserve"> recover from the Supplier the amount or value of any gift, consideration or commission concerned; and</w:t>
      </w:r>
    </w:p>
    <w:p w14:paraId="4A1FF6BC" w14:textId="77777777" w:rsidR="00565780" w:rsidRPr="00565780" w:rsidRDefault="00565780" w:rsidP="004C3817">
      <w:pPr>
        <w:spacing w:after="240"/>
        <w:ind w:left="127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(iii) </w:t>
      </w:r>
      <w:proofErr w:type="gramStart"/>
      <w:r w:rsidRPr="00565780">
        <w:rPr>
          <w:rFonts w:eastAsia="Times New Roman" w:cs="Arial"/>
          <w:color w:val="000000" w:themeColor="text1"/>
          <w:sz w:val="24"/>
          <w:szCs w:val="24"/>
          <w:lang w:eastAsia="en-GB"/>
        </w:rPr>
        <w:t>to</w:t>
      </w:r>
      <w:proofErr w:type="gramEnd"/>
      <w:r w:rsidRPr="00565780">
        <w:rPr>
          <w:rFonts w:eastAsia="Times New Roman" w:cs="Arial"/>
          <w:color w:val="000000" w:themeColor="text1"/>
          <w:sz w:val="24"/>
          <w:szCs w:val="24"/>
          <w:lang w:eastAsia="en-GB"/>
        </w:rPr>
        <w:t xml:space="preserve"> recover from the Supplier any other loss or expense sustained in consequence of the carrying out of the Prohibited Act or the commission of the offence under the Bribery Act 2010;</w:t>
      </w:r>
    </w:p>
    <w:p w14:paraId="474960B0" w14:textId="77777777" w:rsidR="00565780" w:rsidRPr="00565780" w:rsidRDefault="00565780" w:rsidP="004C3817">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29.2.2 </w:t>
      </w:r>
      <w:proofErr w:type="gramStart"/>
      <w:r w:rsidRPr="00565780">
        <w:rPr>
          <w:rFonts w:eastAsia="Times New Roman" w:cs="Arial"/>
          <w:color w:val="000000" w:themeColor="text1"/>
          <w:sz w:val="24"/>
          <w:szCs w:val="24"/>
          <w:lang w:eastAsia="en-GB"/>
        </w:rPr>
        <w:t>any</w:t>
      </w:r>
      <w:proofErr w:type="gramEnd"/>
      <w:r w:rsidRPr="00565780">
        <w:rPr>
          <w:rFonts w:eastAsia="Times New Roman" w:cs="Arial"/>
          <w:color w:val="000000" w:themeColor="text1"/>
          <w:sz w:val="24"/>
          <w:szCs w:val="24"/>
          <w:lang w:eastAsia="en-GB"/>
        </w:rPr>
        <w:t xml:space="preserve"> termination under Clause 29.2.1 of this Schedule 2 shall be without prejudice to any right or remedy that has already accrued, or subsequently accrues, to the Authority; and</w:t>
      </w:r>
    </w:p>
    <w:p w14:paraId="650F2A55" w14:textId="77777777" w:rsidR="00565780" w:rsidRPr="00565780" w:rsidRDefault="00565780" w:rsidP="004C3817">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29.2.3 notwithstanding Clause 22 of this Schedule 2, any dispute relating to:</w:t>
      </w:r>
    </w:p>
    <w:p w14:paraId="11D7FC63" w14:textId="77777777" w:rsidR="00565780" w:rsidRPr="00565780" w:rsidRDefault="00565780" w:rsidP="004C3817">
      <w:pPr>
        <w:spacing w:after="240"/>
        <w:ind w:left="127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(i)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interpretation of Clause 29 of this Schedule 2; or</w:t>
      </w:r>
    </w:p>
    <w:p w14:paraId="25FA1EF5" w14:textId="77777777" w:rsidR="00565780" w:rsidRPr="00565780" w:rsidRDefault="00565780" w:rsidP="004C3817">
      <w:pPr>
        <w:spacing w:after="240"/>
        <w:ind w:left="127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(ii)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amount or value of any gift, consideration or commiss</w:t>
      </w:r>
      <w:r w:rsidR="004C3817">
        <w:rPr>
          <w:rFonts w:eastAsia="Times New Roman" w:cs="Arial"/>
          <w:color w:val="000000" w:themeColor="text1"/>
          <w:sz w:val="24"/>
          <w:szCs w:val="24"/>
          <w:lang w:eastAsia="en-GB"/>
        </w:rPr>
        <w:t xml:space="preserve">ion, </w:t>
      </w:r>
      <w:r w:rsidRPr="00565780">
        <w:rPr>
          <w:rFonts w:eastAsia="Times New Roman" w:cs="Arial"/>
          <w:color w:val="000000" w:themeColor="text1"/>
          <w:sz w:val="24"/>
          <w:szCs w:val="24"/>
          <w:lang w:eastAsia="en-GB"/>
        </w:rPr>
        <w:t>shall be determined by the Authority, acting reasonably, and the decision shall be final and conclusive.</w:t>
      </w:r>
    </w:p>
    <w:p w14:paraId="0782714D"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30 General</w:t>
      </w:r>
    </w:p>
    <w:p w14:paraId="324157B6"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30.1 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p>
    <w:p w14:paraId="0FCEB890"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30.2 Failure or delay by either Party to exercise an option or right conferred by this Contract shall not of itself constitute a waiver of such option or right.</w:t>
      </w:r>
    </w:p>
    <w:p w14:paraId="088B1ED1"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30.3 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5C29FBB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30.4 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51AB43E5"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30.5 Each Party acknowledges and agrees that it has not relied on any representation, warranty or undertaking (whether written or oral) in relation to the subject matter of this Contract and therefore irrevocably and unconditi</w:t>
      </w:r>
      <w:r w:rsidR="00FB559C">
        <w:rPr>
          <w:rFonts w:eastAsia="Times New Roman" w:cs="Arial"/>
          <w:color w:val="000000" w:themeColor="text1"/>
          <w:sz w:val="24"/>
          <w:szCs w:val="24"/>
          <w:lang w:eastAsia="en-GB"/>
        </w:rPr>
        <w:t xml:space="preserve">onally waives any rights it may </w:t>
      </w:r>
      <w:r w:rsidRPr="00565780">
        <w:rPr>
          <w:rFonts w:eastAsia="Times New Roman" w:cs="Arial"/>
          <w:color w:val="000000" w:themeColor="text1"/>
          <w:sz w:val="24"/>
          <w:szCs w:val="24"/>
          <w:lang w:eastAsia="en-GB"/>
        </w:rPr>
        <w:t>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w:t>
      </w:r>
    </w:p>
    <w:p w14:paraId="325897E9"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30.6 Each Party shall bear its own expenses in relation to the preparation and execution of this Contract including all costs, legal fees and other expenses so incurred.</w:t>
      </w:r>
    </w:p>
    <w:p w14:paraId="0BC898D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30.7 The rights and remedies provided in this Contract are cumulative and not exclusive of any rights or remedies provided by general law, or by any other contract or document. In this Clause 30.7 of this Schedule 2, right includes any power, privilege, remedy, or proprietary or security interest.</w:t>
      </w:r>
    </w:p>
    <w:p w14:paraId="299B553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30.8 Unless otherwise expressly stated in this Contract, a person who is not a party to this Contract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Contract.</w:t>
      </w:r>
    </w:p>
    <w:p w14:paraId="472180F7"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30.9 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Services to the exclusion of all previous agreements, confirmations and understandings and there are no promises, terms, conditions or obligations whether oral or written, express or implied other than those contained or referred to in this Contract. Nothing in this Contract seeks to exclude either Party's liability for Fraud.</w:t>
      </w:r>
    </w:p>
    <w:p w14:paraId="6B5D56F9"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30.10 This Contract, and any dispute or claim arising out of or in connection with it or its subject matter (including any non-contractual claims), shall be governed by, and construed in accordance with, the laws of England and Wales.</w:t>
      </w:r>
    </w:p>
    <w:p w14:paraId="76DE8717"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30.11 Subject to Clause 22 of this Schedule 2, the Parties irrevocably agree that the courts of England and Wales shall have non-exclusive jurisdiction to settle any dispute or claim that arises out of or in connection with this Contract or its subject matter.</w:t>
      </w:r>
    </w:p>
    <w:p w14:paraId="51F16847"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30.12 All written and oral communications and all written material referred to under this Contract shall be in English.</w:t>
      </w:r>
    </w:p>
    <w:p w14:paraId="353A4D6D" w14:textId="77777777" w:rsidR="00FB559C" w:rsidRDefault="00FB559C" w:rsidP="00565780">
      <w:pPr>
        <w:spacing w:after="240"/>
        <w:jc w:val="left"/>
        <w:rPr>
          <w:rFonts w:eastAsia="Times New Roman" w:cs="Arial"/>
          <w:b/>
          <w:color w:val="000000" w:themeColor="text1"/>
          <w:sz w:val="24"/>
          <w:szCs w:val="24"/>
          <w:u w:val="single"/>
          <w:lang w:eastAsia="en-GB"/>
        </w:rPr>
      </w:pPr>
      <w:r>
        <w:rPr>
          <w:rFonts w:eastAsia="Times New Roman" w:cs="Arial"/>
          <w:b/>
          <w:color w:val="000000" w:themeColor="text1"/>
          <w:sz w:val="24"/>
          <w:szCs w:val="24"/>
          <w:u w:val="single"/>
          <w:lang w:eastAsia="en-GB"/>
        </w:rPr>
        <w:br w:type="page"/>
      </w:r>
    </w:p>
    <w:p w14:paraId="18B91C14" w14:textId="77777777" w:rsidR="00565780" w:rsidRPr="00FB559C" w:rsidRDefault="00565780" w:rsidP="00565780">
      <w:pPr>
        <w:spacing w:after="240"/>
        <w:jc w:val="left"/>
        <w:rPr>
          <w:rFonts w:eastAsia="Times New Roman" w:cs="Arial"/>
          <w:b/>
          <w:color w:val="000000" w:themeColor="text1"/>
          <w:sz w:val="24"/>
          <w:szCs w:val="24"/>
          <w:u w:val="single"/>
          <w:lang w:eastAsia="en-GB"/>
        </w:rPr>
      </w:pPr>
      <w:r w:rsidRPr="00FB559C">
        <w:rPr>
          <w:rFonts w:eastAsia="Times New Roman" w:cs="Arial"/>
          <w:b/>
          <w:color w:val="000000" w:themeColor="text1"/>
          <w:sz w:val="24"/>
          <w:szCs w:val="24"/>
          <w:u w:val="single"/>
          <w:lang w:eastAsia="en-GB"/>
        </w:rPr>
        <w:lastRenderedPageBreak/>
        <w:t>Schedule 3</w:t>
      </w:r>
    </w:p>
    <w:p w14:paraId="1076D7B4"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Information Governance Provisions</w:t>
      </w:r>
    </w:p>
    <w:p w14:paraId="3A3DBCDA"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1 Confidentiality</w:t>
      </w:r>
    </w:p>
    <w:p w14:paraId="6D82D454"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1.1 In respect of any Confidential Information it may receive directly or indirectly from the other Party (“Discloser”) and subject always to the remainder of Clause 1 of this Schedule 3, each Party (“Recipient”) undertakes to keep secret and strictly confidential and shall not disclose any such Confidential Information to any third party without the Discloser’s prior written consent provided that:</w:t>
      </w:r>
    </w:p>
    <w:p w14:paraId="4F189240"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1.1.1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Recipient shall not be prevented from using any general knowledge, experience or skills which were in its possession prior to the Commencement Date;</w:t>
      </w:r>
    </w:p>
    <w:p w14:paraId="7CAF8547"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1.1.2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provisions of Clause 1 of this Schedule 3 shall not apply to any Confidential Information:</w:t>
      </w:r>
    </w:p>
    <w:p w14:paraId="7498E170" w14:textId="77777777" w:rsidR="00565780" w:rsidRPr="00565780" w:rsidRDefault="00565780" w:rsidP="004C3817">
      <w:pPr>
        <w:spacing w:after="240"/>
        <w:ind w:left="993"/>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(i) </w:t>
      </w:r>
      <w:proofErr w:type="gramStart"/>
      <w:r w:rsidRPr="00565780">
        <w:rPr>
          <w:rFonts w:eastAsia="Times New Roman" w:cs="Arial"/>
          <w:color w:val="000000" w:themeColor="text1"/>
          <w:sz w:val="24"/>
          <w:szCs w:val="24"/>
          <w:lang w:eastAsia="en-GB"/>
        </w:rPr>
        <w:t>which</w:t>
      </w:r>
      <w:proofErr w:type="gramEnd"/>
      <w:r w:rsidRPr="00565780">
        <w:rPr>
          <w:rFonts w:eastAsia="Times New Roman" w:cs="Arial"/>
          <w:color w:val="000000" w:themeColor="text1"/>
          <w:sz w:val="24"/>
          <w:szCs w:val="24"/>
          <w:lang w:eastAsia="en-GB"/>
        </w:rPr>
        <w:t xml:space="preserve"> is in or enters the public domain other than by breach of this Contract or other act or omissions of the Recipient;</w:t>
      </w:r>
    </w:p>
    <w:p w14:paraId="280D6E37" w14:textId="77777777" w:rsidR="00565780" w:rsidRPr="00565780" w:rsidRDefault="00565780" w:rsidP="004C3817">
      <w:pPr>
        <w:spacing w:after="240"/>
        <w:ind w:left="993"/>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(ii) </w:t>
      </w:r>
      <w:proofErr w:type="gramStart"/>
      <w:r w:rsidRPr="00565780">
        <w:rPr>
          <w:rFonts w:eastAsia="Times New Roman" w:cs="Arial"/>
          <w:color w:val="000000" w:themeColor="text1"/>
          <w:sz w:val="24"/>
          <w:szCs w:val="24"/>
          <w:lang w:eastAsia="en-GB"/>
        </w:rPr>
        <w:t>which</w:t>
      </w:r>
      <w:proofErr w:type="gramEnd"/>
      <w:r w:rsidRPr="00565780">
        <w:rPr>
          <w:rFonts w:eastAsia="Times New Roman" w:cs="Arial"/>
          <w:color w:val="000000" w:themeColor="text1"/>
          <w:sz w:val="24"/>
          <w:szCs w:val="24"/>
          <w:lang w:eastAsia="en-GB"/>
        </w:rPr>
        <w:t xml:space="preserve"> is obtained from a third party who is lawfully authorised to disclose such information without any obligation of confidentiality;</w:t>
      </w:r>
    </w:p>
    <w:p w14:paraId="2649F672" w14:textId="77777777" w:rsidR="00565780" w:rsidRPr="00565780" w:rsidRDefault="00565780" w:rsidP="004C3817">
      <w:pPr>
        <w:spacing w:after="240"/>
        <w:ind w:left="993"/>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(iii) </w:t>
      </w:r>
      <w:proofErr w:type="gramStart"/>
      <w:r w:rsidRPr="00565780">
        <w:rPr>
          <w:rFonts w:eastAsia="Times New Roman" w:cs="Arial"/>
          <w:color w:val="000000" w:themeColor="text1"/>
          <w:sz w:val="24"/>
          <w:szCs w:val="24"/>
          <w:lang w:eastAsia="en-GB"/>
        </w:rPr>
        <w:t>which</w:t>
      </w:r>
      <w:proofErr w:type="gramEnd"/>
      <w:r w:rsidRPr="00565780">
        <w:rPr>
          <w:rFonts w:eastAsia="Times New Roman" w:cs="Arial"/>
          <w:color w:val="000000" w:themeColor="text1"/>
          <w:sz w:val="24"/>
          <w:szCs w:val="24"/>
          <w:lang w:eastAsia="en-GB"/>
        </w:rPr>
        <w:t xml:space="preserve"> is authorised for disclosure by the prior written consent of the Discloser;</w:t>
      </w:r>
    </w:p>
    <w:p w14:paraId="7E802B4F" w14:textId="77777777" w:rsidR="00565780" w:rsidRPr="00565780" w:rsidRDefault="00565780" w:rsidP="004C3817">
      <w:pPr>
        <w:spacing w:after="240"/>
        <w:ind w:left="993"/>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(iv) </w:t>
      </w:r>
      <w:proofErr w:type="gramStart"/>
      <w:r w:rsidRPr="00565780">
        <w:rPr>
          <w:rFonts w:eastAsia="Times New Roman" w:cs="Arial"/>
          <w:color w:val="000000" w:themeColor="text1"/>
          <w:sz w:val="24"/>
          <w:szCs w:val="24"/>
          <w:lang w:eastAsia="en-GB"/>
        </w:rPr>
        <w:t>which</w:t>
      </w:r>
      <w:proofErr w:type="gramEnd"/>
      <w:r w:rsidRPr="00565780">
        <w:rPr>
          <w:rFonts w:eastAsia="Times New Roman" w:cs="Arial"/>
          <w:color w:val="000000" w:themeColor="text1"/>
          <w:sz w:val="24"/>
          <w:szCs w:val="24"/>
          <w:lang w:eastAsia="en-GB"/>
        </w:rPr>
        <w:t xml:space="preserve"> the Recipient can demonstrate was in its possession without any obligation of confidentiality prior to receipt of the Confidential Information from the Discloser; or</w:t>
      </w:r>
    </w:p>
    <w:p w14:paraId="160A62DF" w14:textId="77777777" w:rsidR="00565780" w:rsidRPr="00565780" w:rsidRDefault="00565780" w:rsidP="004C3817">
      <w:pPr>
        <w:spacing w:after="240"/>
        <w:ind w:left="993"/>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(v) </w:t>
      </w:r>
      <w:proofErr w:type="gramStart"/>
      <w:r w:rsidRPr="00565780">
        <w:rPr>
          <w:rFonts w:eastAsia="Times New Roman" w:cs="Arial"/>
          <w:color w:val="000000" w:themeColor="text1"/>
          <w:sz w:val="24"/>
          <w:szCs w:val="24"/>
          <w:lang w:eastAsia="en-GB"/>
        </w:rPr>
        <w:t>which</w:t>
      </w:r>
      <w:proofErr w:type="gramEnd"/>
      <w:r w:rsidRPr="00565780">
        <w:rPr>
          <w:rFonts w:eastAsia="Times New Roman" w:cs="Arial"/>
          <w:color w:val="000000" w:themeColor="text1"/>
          <w:sz w:val="24"/>
          <w:szCs w:val="24"/>
          <w:lang w:eastAsia="en-GB"/>
        </w:rPr>
        <w:t xml:space="preserve"> the Recipient is required to disclose purely to the extent to comply with the requirements of any relevant stock exchange.</w:t>
      </w:r>
    </w:p>
    <w:p w14:paraId="277FD184"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1.2 Nothing in Clause 1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(“FOIA”), Codes of Practice on Access to Government Information, on the Discharge of Public Authorities’ Functions or on the Management of Records (“Codes of Practice”) or the Environmental Information Regulations 2004 (“Environmental Regulations”).</w:t>
      </w:r>
    </w:p>
    <w:p w14:paraId="6D9579E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1.3 The Authority may disclose the Supplier’s Confidential Information:</w:t>
      </w:r>
    </w:p>
    <w:p w14:paraId="1A71D781"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1.3.1 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C6521D8"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 xml:space="preserve">1.3.2 </w:t>
      </w:r>
      <w:proofErr w:type="gramStart"/>
      <w:r w:rsidRPr="00565780">
        <w:rPr>
          <w:rFonts w:eastAsia="Times New Roman" w:cs="Arial"/>
          <w:color w:val="000000" w:themeColor="text1"/>
          <w:sz w:val="24"/>
          <w:szCs w:val="24"/>
          <w:lang w:eastAsia="en-GB"/>
        </w:rPr>
        <w:t>on</w:t>
      </w:r>
      <w:proofErr w:type="gramEnd"/>
      <w:r w:rsidRPr="00565780">
        <w:rPr>
          <w:rFonts w:eastAsia="Times New Roman" w:cs="Arial"/>
          <w:color w:val="000000" w:themeColor="text1"/>
          <w:sz w:val="24"/>
          <w:szCs w:val="24"/>
          <w:lang w:eastAsia="en-GB"/>
        </w:rPr>
        <w:t xml:space="preserve"> a confidential basis, to any consultant, contractor or other person engaged by the Authority and/or the Contracting Authority receiving such information;</w:t>
      </w:r>
    </w:p>
    <w:p w14:paraId="6ED014DC"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1.3.3 to any relevant party for the purpose of the examination and certification of the Authority’s accounts;</w:t>
      </w:r>
    </w:p>
    <w:p w14:paraId="3FBD415F"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1.3.4 </w:t>
      </w:r>
      <w:proofErr w:type="gramStart"/>
      <w:r w:rsidRPr="00565780">
        <w:rPr>
          <w:rFonts w:eastAsia="Times New Roman" w:cs="Arial"/>
          <w:color w:val="000000" w:themeColor="text1"/>
          <w:sz w:val="24"/>
          <w:szCs w:val="24"/>
          <w:lang w:eastAsia="en-GB"/>
        </w:rPr>
        <w:t>to</w:t>
      </w:r>
      <w:proofErr w:type="gramEnd"/>
      <w:r w:rsidRPr="00565780">
        <w:rPr>
          <w:rFonts w:eastAsia="Times New Roman" w:cs="Arial"/>
          <w:color w:val="000000" w:themeColor="text1"/>
          <w:sz w:val="24"/>
          <w:szCs w:val="24"/>
          <w:lang w:eastAsia="en-GB"/>
        </w:rPr>
        <w:t xml:space="preserve"> any relevant party for any examination pursuant to section 6(1) of the National Audit Act 1983 of the economy, efficiency and effectiveness with which the Authority has used its resources;</w:t>
      </w:r>
    </w:p>
    <w:p w14:paraId="5A81A051"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1.3.5 </w:t>
      </w:r>
      <w:proofErr w:type="gramStart"/>
      <w:r w:rsidRPr="00565780">
        <w:rPr>
          <w:rFonts w:eastAsia="Times New Roman" w:cs="Arial"/>
          <w:color w:val="000000" w:themeColor="text1"/>
          <w:sz w:val="24"/>
          <w:szCs w:val="24"/>
          <w:lang w:eastAsia="en-GB"/>
        </w:rPr>
        <w:t>to</w:t>
      </w:r>
      <w:proofErr w:type="gramEnd"/>
      <w:r w:rsidRPr="00565780">
        <w:rPr>
          <w:rFonts w:eastAsia="Times New Roman" w:cs="Arial"/>
          <w:color w:val="000000" w:themeColor="text1"/>
          <w:sz w:val="24"/>
          <w:szCs w:val="24"/>
          <w:lang w:eastAsia="en-GB"/>
        </w:rPr>
        <w:t xml:space="preserve"> Parliament and Parliamentary Committees or if required by any Parliamentary reporting requirements; or</w:t>
      </w:r>
    </w:p>
    <w:p w14:paraId="39F03637"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1.3.6 on a confidential basis, to a proposed successor body in connection with any proposed or actual, assignment, novation or other disposal of rights, obligations, liabilities or property in connection with this Contract;</w:t>
      </w:r>
      <w:r w:rsidR="004C3817">
        <w:rPr>
          <w:rFonts w:eastAsia="Times New Roman" w:cs="Arial"/>
          <w:color w:val="000000" w:themeColor="text1"/>
          <w:sz w:val="24"/>
          <w:szCs w:val="24"/>
          <w:lang w:eastAsia="en-GB"/>
        </w:rPr>
        <w:t xml:space="preserve"> </w:t>
      </w:r>
      <w:r w:rsidRPr="00565780">
        <w:rPr>
          <w:rFonts w:eastAsia="Times New Roman" w:cs="Arial"/>
          <w:color w:val="000000" w:themeColor="text1"/>
          <w:sz w:val="24"/>
          <w:szCs w:val="24"/>
          <w:lang w:eastAsia="en-GB"/>
        </w:rPr>
        <w:t>and for the purposes of this Contract, references to disclosure "on a confidential basis" shall mean the Authority making clear the confidential nature of such information and that it must not be further disclosed except in accordance with Law or this Clause 1.3 of this Schedule 3.</w:t>
      </w:r>
    </w:p>
    <w:p w14:paraId="4F5CC04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1.4 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1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w:t>
      </w:r>
    </w:p>
    <w:p w14:paraId="344A78D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 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w:t>
      </w:r>
    </w:p>
    <w:p w14:paraId="280B4174"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1.6 Clause 1 of this Schedule 3 shall remain in force:</w:t>
      </w:r>
    </w:p>
    <w:p w14:paraId="52DAB517"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1.6.1 without limit in time in respect of Confidential Information which comprises Personal Data, Sensitive Personal Data or which relates to national security; and</w:t>
      </w:r>
    </w:p>
    <w:p w14:paraId="2B6204CE" w14:textId="77777777" w:rsidR="004C3817"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1.6.2 </w:t>
      </w:r>
      <w:proofErr w:type="gramStart"/>
      <w:r w:rsidRPr="00565780">
        <w:rPr>
          <w:rFonts w:eastAsia="Times New Roman" w:cs="Arial"/>
          <w:color w:val="000000" w:themeColor="text1"/>
          <w:sz w:val="24"/>
          <w:szCs w:val="24"/>
          <w:lang w:eastAsia="en-GB"/>
        </w:rPr>
        <w:t>for</w:t>
      </w:r>
      <w:proofErr w:type="gramEnd"/>
      <w:r w:rsidRPr="00565780">
        <w:rPr>
          <w:rFonts w:eastAsia="Times New Roman" w:cs="Arial"/>
          <w:color w:val="000000" w:themeColor="text1"/>
          <w:sz w:val="24"/>
          <w:szCs w:val="24"/>
          <w:lang w:eastAsia="en-GB"/>
        </w:rPr>
        <w:t xml:space="preserve"> all other Confidential Information for a period of three (3) years after the expiry or earlier termination of this Contract unless otherwise agreed in writing by the Parties.</w:t>
      </w:r>
      <w:r w:rsidR="004C3817">
        <w:rPr>
          <w:rFonts w:eastAsia="Times New Roman" w:cs="Arial"/>
          <w:color w:val="000000" w:themeColor="text1"/>
          <w:sz w:val="24"/>
          <w:szCs w:val="24"/>
          <w:lang w:eastAsia="en-GB"/>
        </w:rPr>
        <w:br w:type="page"/>
      </w:r>
    </w:p>
    <w:p w14:paraId="6A5F1751"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lastRenderedPageBreak/>
        <w:t>2 Data protection</w:t>
      </w:r>
    </w:p>
    <w:p w14:paraId="5D0E7F60"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2.1 The Parties acknowledge their respective duties under Data Protection Legislation and shall give each other all reasonable assistance as appropriate or necessary to enable each other to comply with those duties.</w:t>
      </w:r>
    </w:p>
    <w:p w14:paraId="103976D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2.2 Where the Supplier is Processing Personal Data under or in connection with this Contract, the Supplier must, in particular, but without limitation:</w:t>
      </w:r>
    </w:p>
    <w:p w14:paraId="0791F932"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2.2.1 </w:t>
      </w:r>
      <w:proofErr w:type="gramStart"/>
      <w:r w:rsidRPr="00565780">
        <w:rPr>
          <w:rFonts w:eastAsia="Times New Roman" w:cs="Arial"/>
          <w:color w:val="000000" w:themeColor="text1"/>
          <w:sz w:val="24"/>
          <w:szCs w:val="24"/>
          <w:lang w:eastAsia="en-GB"/>
        </w:rPr>
        <w:t>only</w:t>
      </w:r>
      <w:proofErr w:type="gramEnd"/>
      <w:r w:rsidRPr="00565780">
        <w:rPr>
          <w:rFonts w:eastAsia="Times New Roman" w:cs="Arial"/>
          <w:color w:val="000000" w:themeColor="text1"/>
          <w:sz w:val="24"/>
          <w:szCs w:val="24"/>
          <w:lang w:eastAsia="en-GB"/>
        </w:rPr>
        <w:t xml:space="preserve"> Process such Personal Data as is necessary to perform its obligations under this Contract, and only in accordance with any instructions given by the Authority under this Contract;</w:t>
      </w:r>
    </w:p>
    <w:p w14:paraId="06119EC7"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2.2.2 put in place appropriate technical and organisational measures against any unauthorised or unlawful Processing of that Personal Data, and against the accidental loss or destruction of or damage to such Personal Data having regard to the specific requirements of Clause 2 of this Schedule 3, the state of technical development and the level of harm that may be suffered by a Data Subject whose Personal Data is affected by unauthorised or unlawful Processing or by its loss, damage or destruction;</w:t>
      </w:r>
    </w:p>
    <w:p w14:paraId="6D04E0D4"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2.2.3 take reasonable steps to ensure the reliability of Staff who will have access to Personal Data, and ensure that those Staff are aware of and trained in the policies and procedures identified in Clause 2 of this Schedule 3; and</w:t>
      </w:r>
    </w:p>
    <w:p w14:paraId="6F32091E"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2.2.4 </w:t>
      </w:r>
      <w:proofErr w:type="gramStart"/>
      <w:r w:rsidRPr="00565780">
        <w:rPr>
          <w:rFonts w:eastAsia="Times New Roman" w:cs="Arial"/>
          <w:color w:val="000000" w:themeColor="text1"/>
          <w:sz w:val="24"/>
          <w:szCs w:val="24"/>
          <w:lang w:eastAsia="en-GB"/>
        </w:rPr>
        <w:t>not</w:t>
      </w:r>
      <w:proofErr w:type="gramEnd"/>
      <w:r w:rsidRPr="00565780">
        <w:rPr>
          <w:rFonts w:eastAsia="Times New Roman" w:cs="Arial"/>
          <w:color w:val="000000" w:themeColor="text1"/>
          <w:sz w:val="24"/>
          <w:szCs w:val="24"/>
          <w:lang w:eastAsia="en-GB"/>
        </w:rPr>
        <w:t xml:space="preserve"> cause or allow Personal Data to be transferred outside the European Economic Area without the prior consent of the Authority.</w:t>
      </w:r>
    </w:p>
    <w:p w14:paraId="6D94B783"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2.3 The Supplier and the Authority shall ensure that Personal Data is safeguarded at all times in accordance with the Law, and this obligation will include (if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7D5100EA"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2.4 Where, as a requirement of this Contract, the Supplier is Processing Personal Data (to include, without limitation, Sensitive Personal Data) relating to patients and/or service users as part of the Services, the Supplier shall:</w:t>
      </w:r>
    </w:p>
    <w:p w14:paraId="279D199B"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2.4.1 </w:t>
      </w:r>
      <w:proofErr w:type="gramStart"/>
      <w:r w:rsidRPr="00565780">
        <w:rPr>
          <w:rFonts w:eastAsia="Times New Roman" w:cs="Arial"/>
          <w:color w:val="000000" w:themeColor="text1"/>
          <w:sz w:val="24"/>
          <w:szCs w:val="24"/>
          <w:lang w:eastAsia="en-GB"/>
        </w:rPr>
        <w:t>complete</w:t>
      </w:r>
      <w:proofErr w:type="gramEnd"/>
      <w:r w:rsidRPr="00565780">
        <w:rPr>
          <w:rFonts w:eastAsia="Times New Roman" w:cs="Arial"/>
          <w:color w:val="000000" w:themeColor="text1"/>
          <w:sz w:val="24"/>
          <w:szCs w:val="24"/>
          <w:lang w:eastAsia="en-GB"/>
        </w:rPr>
        <w:t xml:space="preserve"> and publish an annual information governance assessment using the NHS information governance toolkit;</w:t>
      </w:r>
    </w:p>
    <w:p w14:paraId="50EC07E1"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2.4.2 </w:t>
      </w:r>
      <w:proofErr w:type="gramStart"/>
      <w:r w:rsidRPr="00565780">
        <w:rPr>
          <w:rFonts w:eastAsia="Times New Roman" w:cs="Arial"/>
          <w:color w:val="000000" w:themeColor="text1"/>
          <w:sz w:val="24"/>
          <w:szCs w:val="24"/>
          <w:lang w:eastAsia="en-GB"/>
        </w:rPr>
        <w:t>achieve</w:t>
      </w:r>
      <w:proofErr w:type="gramEnd"/>
      <w:r w:rsidRPr="00565780">
        <w:rPr>
          <w:rFonts w:eastAsia="Times New Roman" w:cs="Arial"/>
          <w:color w:val="000000" w:themeColor="text1"/>
          <w:sz w:val="24"/>
          <w:szCs w:val="24"/>
          <w:lang w:eastAsia="en-GB"/>
        </w:rPr>
        <w:t xml:space="preserve"> a minimum level 2 performance against all requirements in the relevant NHS information governance toolkit;</w:t>
      </w:r>
    </w:p>
    <w:p w14:paraId="09F721E7"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2.4.3 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w:t>
      </w:r>
      <w:r w:rsidRPr="00565780">
        <w:rPr>
          <w:rFonts w:eastAsia="Times New Roman" w:cs="Arial"/>
          <w:color w:val="000000" w:themeColor="text1"/>
          <w:sz w:val="24"/>
          <w:szCs w:val="24"/>
          <w:lang w:eastAsia="en-GB"/>
        </w:rPr>
        <w:lastRenderedPageBreak/>
        <w:t>information governance matters including, but not limited to, details of all incidents of data loss and breach of confidence;</w:t>
      </w:r>
    </w:p>
    <w:p w14:paraId="68DC4241"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2.4.4 </w:t>
      </w:r>
      <w:proofErr w:type="gramStart"/>
      <w:r w:rsidRPr="00565780">
        <w:rPr>
          <w:rFonts w:eastAsia="Times New Roman" w:cs="Arial"/>
          <w:color w:val="000000" w:themeColor="text1"/>
          <w:sz w:val="24"/>
          <w:szCs w:val="24"/>
          <w:lang w:eastAsia="en-GB"/>
        </w:rPr>
        <w:t>report</w:t>
      </w:r>
      <w:proofErr w:type="gramEnd"/>
      <w:r w:rsidRPr="00565780">
        <w:rPr>
          <w:rFonts w:eastAsia="Times New Roman" w:cs="Arial"/>
          <w:color w:val="000000" w:themeColor="text1"/>
          <w:sz w:val="24"/>
          <w:szCs w:val="24"/>
          <w:lang w:eastAsia="en-GB"/>
        </w:rPr>
        <w:t xml:space="preserve"> all incidents of data loss and breach of confidence in accordance with Department of Health and/or the NHS England and/or Health and Social Care Information Centre guidelines;</w:t>
      </w:r>
    </w:p>
    <w:p w14:paraId="64E69F50"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2.4.5 </w:t>
      </w:r>
      <w:proofErr w:type="gramStart"/>
      <w:r w:rsidRPr="00565780">
        <w:rPr>
          <w:rFonts w:eastAsia="Times New Roman" w:cs="Arial"/>
          <w:color w:val="000000" w:themeColor="text1"/>
          <w:sz w:val="24"/>
          <w:szCs w:val="24"/>
          <w:lang w:eastAsia="en-GB"/>
        </w:rPr>
        <w:t>put</w:t>
      </w:r>
      <w:proofErr w:type="gramEnd"/>
      <w:r w:rsidRPr="00565780">
        <w:rPr>
          <w:rFonts w:eastAsia="Times New Roman" w:cs="Arial"/>
          <w:color w:val="000000" w:themeColor="text1"/>
          <w:sz w:val="24"/>
          <w:szCs w:val="24"/>
          <w:lang w:eastAsia="en-GB"/>
        </w:rPr>
        <w:t xml:space="preserve"> in place and maintain policies that describe individual personal responsibilities for handling Personal Data and apply those policies vigorously;</w:t>
      </w:r>
    </w:p>
    <w:p w14:paraId="7E7AA8E2"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2.4.6 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
    <w:p w14:paraId="42ADEABA"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2.4.7 </w:t>
      </w:r>
      <w:proofErr w:type="gramStart"/>
      <w:r w:rsidRPr="00565780">
        <w:rPr>
          <w:rFonts w:eastAsia="Times New Roman" w:cs="Arial"/>
          <w:color w:val="000000" w:themeColor="text1"/>
          <w:sz w:val="24"/>
          <w:szCs w:val="24"/>
          <w:lang w:eastAsia="en-GB"/>
        </w:rPr>
        <w:t>put</w:t>
      </w:r>
      <w:proofErr w:type="gramEnd"/>
      <w:r w:rsidRPr="00565780">
        <w:rPr>
          <w:rFonts w:eastAsia="Times New Roman" w:cs="Arial"/>
          <w:color w:val="000000" w:themeColor="text1"/>
          <w:sz w:val="24"/>
          <w:szCs w:val="24"/>
          <w:lang w:eastAsia="en-GB"/>
        </w:rPr>
        <w:t xml:space="preserve"> in place and maintain agreed protocols for the lawful sharing of Personal Data with other NHS organisations and (as appropriate) with non-NHS organisations in circumstances in which sharing of that data is required under this Contract; and</w:t>
      </w:r>
    </w:p>
    <w:p w14:paraId="2512A888"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2.4.8 </w:t>
      </w:r>
      <w:proofErr w:type="gramStart"/>
      <w:r w:rsidRPr="00565780">
        <w:rPr>
          <w:rFonts w:eastAsia="Times New Roman" w:cs="Arial"/>
          <w:color w:val="000000" w:themeColor="text1"/>
          <w:sz w:val="24"/>
          <w:szCs w:val="24"/>
          <w:lang w:eastAsia="en-GB"/>
        </w:rPr>
        <w:t>where</w:t>
      </w:r>
      <w:proofErr w:type="gramEnd"/>
      <w:r w:rsidRPr="00565780">
        <w:rPr>
          <w:rFonts w:eastAsia="Times New Roman" w:cs="Arial"/>
          <w:color w:val="000000" w:themeColor="text1"/>
          <w:sz w:val="24"/>
          <w:szCs w:val="24"/>
          <w:lang w:eastAsia="en-GB"/>
        </w:rPr>
        <w:t xml:space="preserve"> appropriate, have a system in place and a policy for the recording of any telephone calls in relation to the Services, including the retention and disposal of those recordings.</w:t>
      </w:r>
    </w:p>
    <w:p w14:paraId="57D81D68"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2.5 Where any Personal Data is </w:t>
      </w:r>
      <w:proofErr w:type="gramStart"/>
      <w:r w:rsidRPr="00565780">
        <w:rPr>
          <w:rFonts w:eastAsia="Times New Roman" w:cs="Arial"/>
          <w:color w:val="000000" w:themeColor="text1"/>
          <w:sz w:val="24"/>
          <w:szCs w:val="24"/>
          <w:lang w:eastAsia="en-GB"/>
        </w:rPr>
        <w:t>Processed</w:t>
      </w:r>
      <w:proofErr w:type="gramEnd"/>
      <w:r w:rsidRPr="00565780">
        <w:rPr>
          <w:rFonts w:eastAsia="Times New Roman" w:cs="Arial"/>
          <w:color w:val="000000" w:themeColor="text1"/>
          <w:sz w:val="24"/>
          <w:szCs w:val="24"/>
          <w:lang w:eastAsia="en-GB"/>
        </w:rPr>
        <w:t xml:space="preserve"> by any subcontractor of the Supplier in connection with this Contract, the Supplier shall procure that such subcontractor shall comply with the relevant obligations set out in Clause 2 of this Schedule 3, as if such subcontractor were the Supplier.</w:t>
      </w:r>
    </w:p>
    <w:p w14:paraId="18ECFAD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2.6 The Supplier shall indemnify and keep the Authority indemnified against, any loss, damages, costs, expenses (including without limitation legal costs and expenses), claims or proceedings whatsoever or howsoever arising from the Supplier’s unlawful or unauthorised Processing, destruction and/or damage to Personal Data in connection with this Contract.</w:t>
      </w:r>
    </w:p>
    <w:p w14:paraId="5660F98E"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3 Freedom of Information and Transparency</w:t>
      </w:r>
    </w:p>
    <w:p w14:paraId="61528D6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3.1 The Parties acknowledge the duties of Contracting Authorities under the FOIA, Codes of Practice and Environmental Regulations and shall give each other all reasonable assistance as appropriate or necessary to enable compliance with those duties.</w:t>
      </w:r>
    </w:p>
    <w:p w14:paraId="3708B4CA"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3.2 The Supplier shall assist and cooperate with the Authority to enable it to comply with its disclosure obligations under the FOIA, Codes of Practice and Environmental Regulations. The Supplier agrees:</w:t>
      </w:r>
    </w:p>
    <w:p w14:paraId="640C7E93"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3.2.1 that this Contract and any recorded information held by the Supplier on the Authority’s behalf for the purposes of this Contract are subject to the obligations and commitments of the Authority under the FOIA, Codes of Practice and Environmental Regulations;</w:t>
      </w:r>
    </w:p>
    <w:p w14:paraId="4E60BB66"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 xml:space="preserve">3.2.2 </w:t>
      </w:r>
      <w:proofErr w:type="gramStart"/>
      <w:r w:rsidRPr="00565780">
        <w:rPr>
          <w:rFonts w:eastAsia="Times New Roman" w:cs="Arial"/>
          <w:color w:val="000000" w:themeColor="text1"/>
          <w:sz w:val="24"/>
          <w:szCs w:val="24"/>
          <w:lang w:eastAsia="en-GB"/>
        </w:rPr>
        <w:t>that</w:t>
      </w:r>
      <w:proofErr w:type="gramEnd"/>
      <w:r w:rsidRPr="00565780">
        <w:rPr>
          <w:rFonts w:eastAsia="Times New Roman" w:cs="Arial"/>
          <w:color w:val="000000" w:themeColor="text1"/>
          <w:sz w:val="24"/>
          <w:szCs w:val="24"/>
          <w:lang w:eastAsia="en-GB"/>
        </w:rPr>
        <w:t xml:space="preserve"> the decision on whether any exemption to the general obligations of public access to information applies</w:t>
      </w:r>
      <w:r w:rsidR="00FB559C">
        <w:rPr>
          <w:rFonts w:eastAsia="Times New Roman" w:cs="Arial"/>
          <w:color w:val="000000" w:themeColor="text1"/>
          <w:sz w:val="24"/>
          <w:szCs w:val="24"/>
          <w:lang w:eastAsia="en-GB"/>
        </w:rPr>
        <w:t xml:space="preserve"> to any request for information </w:t>
      </w:r>
      <w:r w:rsidRPr="00565780">
        <w:rPr>
          <w:rFonts w:eastAsia="Times New Roman" w:cs="Arial"/>
          <w:color w:val="000000" w:themeColor="text1"/>
          <w:sz w:val="24"/>
          <w:szCs w:val="24"/>
          <w:lang w:eastAsia="en-GB"/>
        </w:rPr>
        <w:t>received under the FOIA, Codes of Practice and Environmental Regulations is a decision solely for the Authority;</w:t>
      </w:r>
    </w:p>
    <w:p w14:paraId="70020467"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3.2.3 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186FE725"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3.2.4 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18033682"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3.2.5 that the Authority, acting in accordance with the Codes of Practice issued and revised from time to time under both section 45 of FOIA, and regulation 16 of the Environmental Regulations, may disclose information concerning the Supplier and this Contract; and</w:t>
      </w:r>
    </w:p>
    <w:p w14:paraId="4E4ED851"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3.2.6 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41CD7304"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3.3 The Parties acknowledge that, except for any information which is exempt from disclosure in accordance with the provisions of the FOIA, Codes of Practice and Environmental Regulations, the content of this Contract is not Confidential Information.</w:t>
      </w:r>
    </w:p>
    <w:p w14:paraId="01C2474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3.4 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p>
    <w:p w14:paraId="15346A8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3.5 In preparing a copy of this Contract for publication under Clause 3.4 of this Schedule 3, the Authority may consult with the Supplier to inform decision making regarding any redactions but the final decision in relation to the redaction of information will be at the Authority’s absolute discretion.</w:t>
      </w:r>
    </w:p>
    <w:p w14:paraId="16E83FDA"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3.6 The Supplier shall assist and cooperate with the Authority to enable the Authority to publish this Contract.</w:t>
      </w:r>
    </w:p>
    <w:p w14:paraId="66E64125"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3.7 Where any information is held by any subcontractor of the Supplier in connection with this Contract, the Supplier shall procure that such subcontractor shall comply with the relevant obligations set out in Clause 3 of this Schedule 3, as if such subcontractor were the Supplier.</w:t>
      </w:r>
    </w:p>
    <w:p w14:paraId="2A5E1610"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4 Information Security</w:t>
      </w:r>
    </w:p>
    <w:p w14:paraId="768133AF"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4.1 Without limitation to any other information governance requirements set out in this Schedule 3, the Supplier shall:</w:t>
      </w:r>
    </w:p>
    <w:p w14:paraId="55A8B28A"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4.1.1 notify the Authority forthwith of any information security breaches or near misses (including without limitation any potential or actual breaches of confidentiality or actual information security breaches) in line with the Authority’s information governance Policies; and</w:t>
      </w:r>
    </w:p>
    <w:p w14:paraId="43D63C9D"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4.1.2 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p>
    <w:p w14:paraId="0CE01CC5"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4.2 Where required in accordance with the Specification and Tender Response Document, the Supplier will ensure that it puts in place and maintains an information security management plan appropriate to the Services and the obligations placed on the Supplier under this Contract. The Supplier shall ensure that such plan is consistent with any relevant Policies, Guidance, </w:t>
      </w:r>
      <w:proofErr w:type="gramStart"/>
      <w:r w:rsidRPr="00565780">
        <w:rPr>
          <w:rFonts w:eastAsia="Times New Roman" w:cs="Arial"/>
          <w:color w:val="000000" w:themeColor="text1"/>
          <w:sz w:val="24"/>
          <w:szCs w:val="24"/>
          <w:lang w:eastAsia="en-GB"/>
        </w:rPr>
        <w:t>Good</w:t>
      </w:r>
      <w:proofErr w:type="gramEnd"/>
      <w:r w:rsidRPr="00565780">
        <w:rPr>
          <w:rFonts w:eastAsia="Times New Roman" w:cs="Arial"/>
          <w:color w:val="000000" w:themeColor="text1"/>
          <w:sz w:val="24"/>
          <w:szCs w:val="24"/>
          <w:lang w:eastAsia="en-GB"/>
        </w:rPr>
        <w:t xml:space="preserve"> Industry Practice and with any relevant quality standards as may be set out in the Specification and Tender Response Document.</w:t>
      </w:r>
    </w:p>
    <w:p w14:paraId="0CBC5AD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4.3 Where required in accordance with the Specification and Tender Response Document, the Supplier shall obtain and maintain certification under the HM Government Cyber Essentials Scheme at the level set out in the Specification and Tender Response Document.</w:t>
      </w:r>
    </w:p>
    <w:p w14:paraId="30F63A42" w14:textId="77777777" w:rsidR="00FB559C" w:rsidRDefault="00FB559C" w:rsidP="00565780">
      <w:pPr>
        <w:spacing w:after="240"/>
        <w:jc w:val="left"/>
        <w:rPr>
          <w:rFonts w:eastAsia="Times New Roman" w:cs="Arial"/>
          <w:color w:val="000000" w:themeColor="text1"/>
          <w:sz w:val="24"/>
          <w:szCs w:val="24"/>
          <w:lang w:eastAsia="en-GB"/>
        </w:rPr>
      </w:pPr>
      <w:r>
        <w:rPr>
          <w:rFonts w:eastAsia="Times New Roman" w:cs="Arial"/>
          <w:color w:val="000000" w:themeColor="text1"/>
          <w:sz w:val="24"/>
          <w:szCs w:val="24"/>
          <w:lang w:eastAsia="en-GB"/>
        </w:rPr>
        <w:br w:type="page"/>
      </w:r>
    </w:p>
    <w:p w14:paraId="7125C061" w14:textId="77777777" w:rsidR="00565780" w:rsidRPr="00FB559C" w:rsidRDefault="00565780" w:rsidP="00565780">
      <w:pPr>
        <w:spacing w:after="240"/>
        <w:jc w:val="left"/>
        <w:rPr>
          <w:rFonts w:eastAsia="Times New Roman" w:cs="Arial"/>
          <w:b/>
          <w:color w:val="000000" w:themeColor="text1"/>
          <w:sz w:val="24"/>
          <w:szCs w:val="24"/>
          <w:u w:val="single"/>
          <w:lang w:eastAsia="en-GB"/>
        </w:rPr>
      </w:pPr>
      <w:r w:rsidRPr="00FB559C">
        <w:rPr>
          <w:rFonts w:eastAsia="Times New Roman" w:cs="Arial"/>
          <w:b/>
          <w:color w:val="000000" w:themeColor="text1"/>
          <w:sz w:val="24"/>
          <w:szCs w:val="24"/>
          <w:u w:val="single"/>
          <w:lang w:eastAsia="en-GB"/>
        </w:rPr>
        <w:lastRenderedPageBreak/>
        <w:t>Schedule 4</w:t>
      </w:r>
    </w:p>
    <w:p w14:paraId="5052313D"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Definitions and Interpretations</w:t>
      </w:r>
    </w:p>
    <w:p w14:paraId="7C37CF7E"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1 Definitions</w:t>
      </w:r>
    </w:p>
    <w:p w14:paraId="042008EB"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1.1 In this Contract the following words shall have the following meanings unless the context requires otherwise:</w:t>
      </w:r>
    </w:p>
    <w:p w14:paraId="5C02C176"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“Actual Services Commencement Date”</w:t>
      </w:r>
    </w:p>
    <w:p w14:paraId="70C4BE81"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date the Supplier actually commences delivery of all of the Services;</w:t>
      </w:r>
    </w:p>
    <w:p w14:paraId="46CD579E"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“Authority”</w:t>
      </w:r>
    </w:p>
    <w:p w14:paraId="4EA732DF"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authority named on the Purchase Order;</w:t>
      </w:r>
    </w:p>
    <w:p w14:paraId="7F57731E"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“Authority’s Obligations”</w:t>
      </w:r>
    </w:p>
    <w:p w14:paraId="58E84B7F"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Authority’s further obligations, if any, referred to in the Specification and Tender Response Document;</w:t>
      </w:r>
    </w:p>
    <w:p w14:paraId="62A51BE1"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“Business Continuity Event”</w:t>
      </w:r>
    </w:p>
    <w:p w14:paraId="732B7149"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any event or issue that could impact on the operations of the Supplier and its ability to provide the Services including an influenza pandemic and any Force Majeure Event;</w:t>
      </w:r>
    </w:p>
    <w:p w14:paraId="64A5E299"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“Business Continuity Plan”</w:t>
      </w:r>
    </w:p>
    <w:p w14:paraId="4AF2E2C5"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Supplier’s business continuity plan which includes its plans for continuity of the Services during a Business Continuity Event;</w:t>
      </w:r>
    </w:p>
    <w:p w14:paraId="62F27B94"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“Business Day”</w:t>
      </w:r>
    </w:p>
    <w:p w14:paraId="0B7BB8B5"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any day other than Saturday, Sunday, Christmas Day, Good Friday or a statutory bank holiday in England and Wales;</w:t>
      </w:r>
    </w:p>
    <w:p w14:paraId="2469A65C"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“Cabinet Office Statement”</w:t>
      </w:r>
    </w:p>
    <w:p w14:paraId="041FF084"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Cabinet Office Statement of Practice – Staff Transfers in the Public Sector 2000 (as revised 2013) as may be amended or replaced;</w:t>
      </w:r>
    </w:p>
    <w:p w14:paraId="585AAA4E"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“Codes of Practice”</w:t>
      </w:r>
    </w:p>
    <w:p w14:paraId="29444E93"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shall</w:t>
      </w:r>
      <w:proofErr w:type="gramEnd"/>
      <w:r w:rsidRPr="00565780">
        <w:rPr>
          <w:rFonts w:eastAsia="Times New Roman" w:cs="Arial"/>
          <w:color w:val="000000" w:themeColor="text1"/>
          <w:sz w:val="24"/>
          <w:szCs w:val="24"/>
          <w:lang w:eastAsia="en-GB"/>
        </w:rPr>
        <w:t xml:space="preserve"> have the meaning given to the term in Clause 1.2 of Schedule 3;</w:t>
      </w:r>
    </w:p>
    <w:p w14:paraId="3C8727E2"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“Commencement Date”</w:t>
      </w:r>
    </w:p>
    <w:p w14:paraId="2811D1B5" w14:textId="77777777" w:rsidR="004C3817"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date of the Purchase Order;</w:t>
      </w:r>
      <w:r w:rsidR="004C3817">
        <w:rPr>
          <w:rFonts w:eastAsia="Times New Roman" w:cs="Arial"/>
          <w:color w:val="000000" w:themeColor="text1"/>
          <w:sz w:val="24"/>
          <w:szCs w:val="24"/>
          <w:lang w:eastAsia="en-GB"/>
        </w:rPr>
        <w:br w:type="page"/>
      </w:r>
    </w:p>
    <w:p w14:paraId="4EA6E6F8"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lastRenderedPageBreak/>
        <w:t>“Confidential Information”</w:t>
      </w:r>
    </w:p>
    <w:p w14:paraId="73F7863E"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information, data and material of any nature, which either Party may receive or obtain in connection with the conclusion and/or operation of the Contract including any procurement process which is:</w:t>
      </w:r>
    </w:p>
    <w:p w14:paraId="79E5E3AB" w14:textId="77777777" w:rsidR="00565780" w:rsidRPr="00565780" w:rsidRDefault="00565780" w:rsidP="004C3817">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(a) Personal Data or Sensitive Personal Data including without limitation which relates to any patient or other service user or his or her treatment or clinical or care history;</w:t>
      </w:r>
    </w:p>
    <w:p w14:paraId="035C0DBD" w14:textId="77777777" w:rsidR="00565780" w:rsidRPr="00565780" w:rsidRDefault="00565780" w:rsidP="004C3817">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w:t>
      </w:r>
      <w:proofErr w:type="gramStart"/>
      <w:r w:rsidRPr="00565780">
        <w:rPr>
          <w:rFonts w:eastAsia="Times New Roman" w:cs="Arial"/>
          <w:color w:val="000000" w:themeColor="text1"/>
          <w:sz w:val="24"/>
          <w:szCs w:val="24"/>
          <w:lang w:eastAsia="en-GB"/>
        </w:rPr>
        <w:t>b</w:t>
      </w:r>
      <w:proofErr w:type="gramEnd"/>
      <w:r w:rsidRPr="00565780">
        <w:rPr>
          <w:rFonts w:eastAsia="Times New Roman" w:cs="Arial"/>
          <w:color w:val="000000" w:themeColor="text1"/>
          <w:sz w:val="24"/>
          <w:szCs w:val="24"/>
          <w:lang w:eastAsia="en-GB"/>
        </w:rPr>
        <w:t>) designated as confidential by either party or that ought reasonably to be considered as confidential (however it is conveyed or on whatever media it is stored); and/or</w:t>
      </w:r>
    </w:p>
    <w:p w14:paraId="7D87AD73" w14:textId="77777777" w:rsidR="00565780" w:rsidRPr="00565780" w:rsidRDefault="00565780" w:rsidP="004C3817">
      <w:pPr>
        <w:spacing w:after="240"/>
        <w:ind w:left="567"/>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(c) Policies and such other documents which the Supplier may obtain or have access to through the Authority’s intranet;</w:t>
      </w:r>
    </w:p>
    <w:p w14:paraId="591611E8"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“Contract”</w:t>
      </w:r>
    </w:p>
    <w:p w14:paraId="3EB9D84F"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Purchase Order, the provisions on the front page and all Schedules of these NHS Terms and Conditions for the Provision of Services (Purchase Order Version) and the Specification and Tender Response Document;</w:t>
      </w:r>
    </w:p>
    <w:p w14:paraId="7AAC1F2B"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“Contracting Authority”</w:t>
      </w:r>
    </w:p>
    <w:p w14:paraId="3834B7F9"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any contracting authority as defined in regulation 3 of the Public Contracts Regulations 2006 (SI 2006/5) (as amended), other than the Authority;</w:t>
      </w:r>
    </w:p>
    <w:p w14:paraId="59828EF7"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“Contract Manager”</w:t>
      </w:r>
    </w:p>
    <w:p w14:paraId="00B38CD3"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means for the Authority and for the Supplier the individuals specified in the Specification and Tender Response Document or as otherwise agreed between the Parties in writing or such other person notified by a Party to the other Party from time to time in accordance with Clause 8.1 of Schedule 2;</w:t>
      </w:r>
    </w:p>
    <w:p w14:paraId="032E2E22"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“Contract Price”</w:t>
      </w:r>
    </w:p>
    <w:p w14:paraId="1DAC79AA"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price exclusive of VAT that is payable to the Supplier by the Authority under the Contract for the full and proper performance by the Supplier of its obligations under the Contract;</w:t>
      </w:r>
    </w:p>
    <w:p w14:paraId="7CC42D48"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“Convictions”</w:t>
      </w:r>
    </w:p>
    <w:p w14:paraId="0D0A0F65" w14:textId="77777777" w:rsidR="004C3817"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r w:rsidR="004C3817">
        <w:rPr>
          <w:rFonts w:eastAsia="Times New Roman" w:cs="Arial"/>
          <w:color w:val="000000" w:themeColor="text1"/>
          <w:sz w:val="24"/>
          <w:szCs w:val="24"/>
          <w:lang w:eastAsia="en-GB"/>
        </w:rPr>
        <w:br w:type="page"/>
      </w:r>
    </w:p>
    <w:p w14:paraId="55FD44AC"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lastRenderedPageBreak/>
        <w:t>“Data Protection Legislation”</w:t>
      </w:r>
    </w:p>
    <w:p w14:paraId="7040500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means the Data Protection Act 1998 and any other Law relating to the protection of personal data and the privacy of individuals, including where applicable guidance and codes of practice issued by the Information Commissioner;</w:t>
      </w:r>
    </w:p>
    <w:p w14:paraId="6E4BED31"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“Data Subject”</w:t>
      </w:r>
    </w:p>
    <w:p w14:paraId="71D77559"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shall</w:t>
      </w:r>
      <w:proofErr w:type="gramEnd"/>
      <w:r w:rsidRPr="00565780">
        <w:rPr>
          <w:rFonts w:eastAsia="Times New Roman" w:cs="Arial"/>
          <w:color w:val="000000" w:themeColor="text1"/>
          <w:sz w:val="24"/>
          <w:szCs w:val="24"/>
          <w:lang w:eastAsia="en-GB"/>
        </w:rPr>
        <w:t xml:space="preserve"> have the same meaning as set out in the Data Protection Act 1998;</w:t>
      </w:r>
    </w:p>
    <w:p w14:paraId="71BDBD9B"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“Dispute Resolution Procedure”</w:t>
      </w:r>
    </w:p>
    <w:p w14:paraId="171FE144"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process for resolving disputes as set out in Clause 22 of Schedule 2;</w:t>
      </w:r>
    </w:p>
    <w:p w14:paraId="3D11AE38"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“DOTAS”</w:t>
      </w:r>
    </w:p>
    <w:p w14:paraId="6A555CE1"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67D908F7"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“Electronic Trading</w:t>
      </w:r>
    </w:p>
    <w:p w14:paraId="0C39D4C9" w14:textId="77777777" w:rsidR="00FB559C"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such electronic data </w:t>
      </w:r>
      <w:r w:rsidR="00FB559C">
        <w:rPr>
          <w:rFonts w:eastAsia="Times New Roman" w:cs="Arial"/>
          <w:color w:val="000000" w:themeColor="text1"/>
          <w:sz w:val="24"/>
          <w:szCs w:val="24"/>
          <w:lang w:eastAsia="en-GB"/>
        </w:rPr>
        <w:t>interchange system and/or world</w:t>
      </w:r>
    </w:p>
    <w:p w14:paraId="21A4C976" w14:textId="77777777" w:rsidR="00565780" w:rsidRPr="00FB559C" w:rsidRDefault="00FB559C"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w:t>
      </w:r>
      <w:r w:rsidR="00565780" w:rsidRPr="00FB559C">
        <w:rPr>
          <w:rFonts w:eastAsia="Times New Roman" w:cs="Arial"/>
          <w:b/>
          <w:color w:val="000000" w:themeColor="text1"/>
          <w:sz w:val="24"/>
          <w:szCs w:val="24"/>
          <w:lang w:eastAsia="en-GB"/>
        </w:rPr>
        <w:t>System(s)”</w:t>
      </w:r>
    </w:p>
    <w:p w14:paraId="49D16E50"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wide</w:t>
      </w:r>
      <w:proofErr w:type="gramEnd"/>
      <w:r w:rsidRPr="00565780">
        <w:rPr>
          <w:rFonts w:eastAsia="Times New Roman" w:cs="Arial"/>
          <w:color w:val="000000" w:themeColor="text1"/>
          <w:sz w:val="24"/>
          <w:szCs w:val="24"/>
          <w:lang w:eastAsia="en-GB"/>
        </w:rPr>
        <w:t xml:space="preserve"> web application and/or other application with such message standards and protocols as the Authority may specify from time to time;</w:t>
      </w:r>
    </w:p>
    <w:p w14:paraId="0281C09E"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“Employment Liabilities”</w:t>
      </w:r>
    </w:p>
    <w:p w14:paraId="46C720C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means all claims, demands, actions, proceedings, damages, compensation, tribunal awards, fines, costs (including but not limited to reasonable legal costs), expenses and all other liabilities whatsoever;</w:t>
      </w:r>
    </w:p>
    <w:p w14:paraId="6042232D"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“Environmental Regulations”</w:t>
      </w:r>
    </w:p>
    <w:p w14:paraId="644C69DC"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shall</w:t>
      </w:r>
      <w:proofErr w:type="gramEnd"/>
      <w:r w:rsidRPr="00565780">
        <w:rPr>
          <w:rFonts w:eastAsia="Times New Roman" w:cs="Arial"/>
          <w:color w:val="000000" w:themeColor="text1"/>
          <w:sz w:val="24"/>
          <w:szCs w:val="24"/>
          <w:lang w:eastAsia="en-GB"/>
        </w:rPr>
        <w:t xml:space="preserve"> have the meaning given to the term in Clause 1.2 of Schedule 3;</w:t>
      </w:r>
    </w:p>
    <w:p w14:paraId="62860811"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w:t>
      </w:r>
      <w:proofErr w:type="gramStart"/>
      <w:r w:rsidRPr="00FB559C">
        <w:rPr>
          <w:rFonts w:eastAsia="Times New Roman" w:cs="Arial"/>
          <w:b/>
          <w:color w:val="000000" w:themeColor="text1"/>
          <w:sz w:val="24"/>
          <w:szCs w:val="24"/>
          <w:lang w:eastAsia="en-GB"/>
        </w:rPr>
        <w:t>eProcurement</w:t>
      </w:r>
      <w:proofErr w:type="gramEnd"/>
      <w:r w:rsidRPr="00FB559C">
        <w:rPr>
          <w:rFonts w:eastAsia="Times New Roman" w:cs="Arial"/>
          <w:b/>
          <w:color w:val="000000" w:themeColor="text1"/>
          <w:sz w:val="24"/>
          <w:szCs w:val="24"/>
          <w:lang w:eastAsia="en-GB"/>
        </w:rPr>
        <w:t xml:space="preserve"> Guidance”</w:t>
      </w:r>
    </w:p>
    <w:p w14:paraId="4AF06AA3"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NHS eProcurement Strategy available via:</w:t>
      </w:r>
    </w:p>
    <w:p w14:paraId="0437CFBA" w14:textId="77777777" w:rsidR="00565780" w:rsidRPr="00565780" w:rsidRDefault="001638E4" w:rsidP="00565780">
      <w:pPr>
        <w:spacing w:after="240"/>
        <w:jc w:val="left"/>
        <w:rPr>
          <w:rFonts w:eastAsia="Times New Roman" w:cs="Arial"/>
          <w:color w:val="000000" w:themeColor="text1"/>
          <w:sz w:val="24"/>
          <w:szCs w:val="24"/>
          <w:lang w:eastAsia="en-GB"/>
        </w:rPr>
      </w:pPr>
      <w:hyperlink r:id="rId16" w:history="1">
        <w:r w:rsidR="00FB559C" w:rsidRPr="00AA399A">
          <w:rPr>
            <w:rStyle w:val="Hyperlink"/>
            <w:rFonts w:eastAsia="Times New Roman" w:cs="Arial"/>
            <w:sz w:val="24"/>
            <w:szCs w:val="24"/>
            <w:lang w:eastAsia="en-GB"/>
          </w:rPr>
          <w:t>http://www.gov.uk/government/collections/nhs-procurement</w:t>
        </w:r>
      </w:hyperlink>
      <w:r w:rsidR="00FB559C">
        <w:rPr>
          <w:rFonts w:eastAsia="Times New Roman" w:cs="Arial"/>
          <w:color w:val="000000" w:themeColor="text1"/>
          <w:sz w:val="24"/>
          <w:szCs w:val="24"/>
          <w:lang w:eastAsia="en-GB"/>
        </w:rPr>
        <w:t xml:space="preserve"> </w:t>
      </w:r>
    </w:p>
    <w:p w14:paraId="6C28C43F"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together</w:t>
      </w:r>
      <w:proofErr w:type="gramEnd"/>
      <w:r w:rsidRPr="00565780">
        <w:rPr>
          <w:rFonts w:eastAsia="Times New Roman" w:cs="Arial"/>
          <w:color w:val="000000" w:themeColor="text1"/>
          <w:sz w:val="24"/>
          <w:szCs w:val="24"/>
          <w:lang w:eastAsia="en-GB"/>
        </w:rPr>
        <w:t xml:space="preserve"> with any further Guidance issued by the Department of Health in connection with it;</w:t>
      </w:r>
    </w:p>
    <w:p w14:paraId="72FD8F22"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lastRenderedPageBreak/>
        <w:t>“Equality Legislation”</w:t>
      </w:r>
    </w:p>
    <w:p w14:paraId="0468FB13"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means any and all legislation, applicable guidance and statutory codes of practice relating to equality, diversity, non-discrimination and human rights as may be in force in England and Wales from time to time including, but not limited to, the Equality Act 2010, the Part-time Workers (Prevention of Less Favourable Treatment) Regulations 2000 and the Fixed-term Employees (Prevention of Less Favourable Treatment) Regulations 2002 (SI 2002/2034) and the Human Rights Act 1998;</w:t>
      </w:r>
    </w:p>
    <w:p w14:paraId="4A74B4C9"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“Fair Deal for Staff Pensions”</w:t>
      </w:r>
    </w:p>
    <w:p w14:paraId="7A48554A"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guidance issued by HM Treasury entitled “Fair Deal for staff pensions: staff transfer from central government” issued in October 2013 (as amended, supplemented or replaced);</w:t>
      </w:r>
    </w:p>
    <w:p w14:paraId="43FCE2A8"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“FOIA”</w:t>
      </w:r>
    </w:p>
    <w:p w14:paraId="57901ABA"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shall</w:t>
      </w:r>
      <w:proofErr w:type="gramEnd"/>
      <w:r w:rsidRPr="00565780">
        <w:rPr>
          <w:rFonts w:eastAsia="Times New Roman" w:cs="Arial"/>
          <w:color w:val="000000" w:themeColor="text1"/>
          <w:sz w:val="24"/>
          <w:szCs w:val="24"/>
          <w:lang w:eastAsia="en-GB"/>
        </w:rPr>
        <w:t xml:space="preserve"> have the meaning given to the term in Clause 1.2 of Schedule 3;</w:t>
      </w:r>
    </w:p>
    <w:p w14:paraId="4E5E274A"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“Force Majeure Event”</w:t>
      </w:r>
    </w:p>
    <w:p w14:paraId="0D1613EF"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any event beyond the reasonable control of the Party in question to include, without limitation:</w:t>
      </w:r>
    </w:p>
    <w:p w14:paraId="23076755"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(a) </w:t>
      </w:r>
      <w:proofErr w:type="gramStart"/>
      <w:r w:rsidRPr="00565780">
        <w:rPr>
          <w:rFonts w:eastAsia="Times New Roman" w:cs="Arial"/>
          <w:color w:val="000000" w:themeColor="text1"/>
          <w:sz w:val="24"/>
          <w:szCs w:val="24"/>
          <w:lang w:eastAsia="en-GB"/>
        </w:rPr>
        <w:t>war</w:t>
      </w:r>
      <w:proofErr w:type="gramEnd"/>
      <w:r w:rsidRPr="00565780">
        <w:rPr>
          <w:rFonts w:eastAsia="Times New Roman" w:cs="Arial"/>
          <w:color w:val="000000" w:themeColor="text1"/>
          <w:sz w:val="24"/>
          <w:szCs w:val="24"/>
          <w:lang w:eastAsia="en-GB"/>
        </w:rPr>
        <w:t xml:space="preserve"> including civil war (whether declared or undeclared), riot, civil commotion or armed conflict materially affecting either Party’s ability to perform its obligations under this Contract;</w:t>
      </w:r>
    </w:p>
    <w:p w14:paraId="6E13E17F"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w:t>
      </w:r>
      <w:proofErr w:type="gramStart"/>
      <w:r w:rsidRPr="00565780">
        <w:rPr>
          <w:rFonts w:eastAsia="Times New Roman" w:cs="Arial"/>
          <w:color w:val="000000" w:themeColor="text1"/>
          <w:sz w:val="24"/>
          <w:szCs w:val="24"/>
          <w:lang w:eastAsia="en-GB"/>
        </w:rPr>
        <w:t>b</w:t>
      </w:r>
      <w:proofErr w:type="gramEnd"/>
      <w:r w:rsidRPr="00565780">
        <w:rPr>
          <w:rFonts w:eastAsia="Times New Roman" w:cs="Arial"/>
          <w:color w:val="000000" w:themeColor="text1"/>
          <w:sz w:val="24"/>
          <w:szCs w:val="24"/>
          <w:lang w:eastAsia="en-GB"/>
        </w:rPr>
        <w:t>) acts of terrorism;</w:t>
      </w:r>
    </w:p>
    <w:p w14:paraId="0BBEB921"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(c) </w:t>
      </w:r>
      <w:proofErr w:type="gramStart"/>
      <w:r w:rsidRPr="00565780">
        <w:rPr>
          <w:rFonts w:eastAsia="Times New Roman" w:cs="Arial"/>
          <w:color w:val="000000" w:themeColor="text1"/>
          <w:sz w:val="24"/>
          <w:szCs w:val="24"/>
          <w:lang w:eastAsia="en-GB"/>
        </w:rPr>
        <w:t>flood</w:t>
      </w:r>
      <w:proofErr w:type="gramEnd"/>
      <w:r w:rsidRPr="00565780">
        <w:rPr>
          <w:rFonts w:eastAsia="Times New Roman" w:cs="Arial"/>
          <w:color w:val="000000" w:themeColor="text1"/>
          <w:sz w:val="24"/>
          <w:szCs w:val="24"/>
          <w:lang w:eastAsia="en-GB"/>
        </w:rPr>
        <w:t>, storm or other natural disasters;</w:t>
      </w:r>
    </w:p>
    <w:p w14:paraId="2ED0E15C"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(d) </w:t>
      </w:r>
      <w:proofErr w:type="gramStart"/>
      <w:r w:rsidRPr="00565780">
        <w:rPr>
          <w:rFonts w:eastAsia="Times New Roman" w:cs="Arial"/>
          <w:color w:val="000000" w:themeColor="text1"/>
          <w:sz w:val="24"/>
          <w:szCs w:val="24"/>
          <w:lang w:eastAsia="en-GB"/>
        </w:rPr>
        <w:t>fire</w:t>
      </w:r>
      <w:proofErr w:type="gramEnd"/>
      <w:r w:rsidRPr="00565780">
        <w:rPr>
          <w:rFonts w:eastAsia="Times New Roman" w:cs="Arial"/>
          <w:color w:val="000000" w:themeColor="text1"/>
          <w:sz w:val="24"/>
          <w:szCs w:val="24"/>
          <w:lang w:eastAsia="en-GB"/>
        </w:rPr>
        <w:t>;</w:t>
      </w:r>
    </w:p>
    <w:p w14:paraId="1E624D02" w14:textId="77777777" w:rsidR="00565780" w:rsidRPr="00FB559C"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(e) </w:t>
      </w:r>
      <w:proofErr w:type="gramStart"/>
      <w:r w:rsidRPr="00565780">
        <w:rPr>
          <w:rFonts w:eastAsia="Times New Roman" w:cs="Arial"/>
          <w:color w:val="000000" w:themeColor="text1"/>
          <w:sz w:val="24"/>
          <w:szCs w:val="24"/>
          <w:lang w:eastAsia="en-GB"/>
        </w:rPr>
        <w:t>unavailability</w:t>
      </w:r>
      <w:proofErr w:type="gramEnd"/>
      <w:r w:rsidRPr="00565780">
        <w:rPr>
          <w:rFonts w:eastAsia="Times New Roman" w:cs="Arial"/>
          <w:color w:val="000000" w:themeColor="text1"/>
          <w:sz w:val="24"/>
          <w:szCs w:val="24"/>
          <w:lang w:eastAsia="en-GB"/>
        </w:rPr>
        <w:t xml:space="preserve"> of public utilities and/or access to transport networks to the extent no diligent supplier could reasonably have planned for such unavail</w:t>
      </w:r>
      <w:r w:rsidR="00FB559C">
        <w:rPr>
          <w:rFonts w:eastAsia="Times New Roman" w:cs="Arial"/>
          <w:color w:val="000000" w:themeColor="text1"/>
          <w:sz w:val="24"/>
          <w:szCs w:val="24"/>
          <w:lang w:eastAsia="en-GB"/>
        </w:rPr>
        <w:t xml:space="preserve">ability as part of its business </w:t>
      </w:r>
      <w:r w:rsidRPr="00FB559C">
        <w:rPr>
          <w:rFonts w:eastAsia="Times New Roman" w:cs="Arial"/>
          <w:color w:val="000000" w:themeColor="text1"/>
          <w:sz w:val="24"/>
          <w:szCs w:val="24"/>
          <w:lang w:eastAsia="en-GB"/>
        </w:rPr>
        <w:t>continuity planning;</w:t>
      </w:r>
    </w:p>
    <w:p w14:paraId="3C30FD40"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p>
    <w:p w14:paraId="3E704A94"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(g) </w:t>
      </w:r>
      <w:proofErr w:type="gramStart"/>
      <w:r w:rsidRPr="00565780">
        <w:rPr>
          <w:rFonts w:eastAsia="Times New Roman" w:cs="Arial"/>
          <w:color w:val="000000" w:themeColor="text1"/>
          <w:sz w:val="24"/>
          <w:szCs w:val="24"/>
          <w:lang w:eastAsia="en-GB"/>
        </w:rPr>
        <w:t>compliance</w:t>
      </w:r>
      <w:proofErr w:type="gramEnd"/>
      <w:r w:rsidRPr="00565780">
        <w:rPr>
          <w:rFonts w:eastAsia="Times New Roman" w:cs="Arial"/>
          <w:color w:val="000000" w:themeColor="text1"/>
          <w:sz w:val="24"/>
          <w:szCs w:val="24"/>
          <w:lang w:eastAsia="en-GB"/>
        </w:rPr>
        <w:t xml:space="preserve"> with any local law or governmental order, rule, regulation or direction that could not have been reasonably foreseen;</w:t>
      </w:r>
    </w:p>
    <w:p w14:paraId="74E9F0CB"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(h) </w:t>
      </w:r>
      <w:proofErr w:type="gramStart"/>
      <w:r w:rsidRPr="00565780">
        <w:rPr>
          <w:rFonts w:eastAsia="Times New Roman" w:cs="Arial"/>
          <w:color w:val="000000" w:themeColor="text1"/>
          <w:sz w:val="24"/>
          <w:szCs w:val="24"/>
          <w:lang w:eastAsia="en-GB"/>
        </w:rPr>
        <w:t>industrial</w:t>
      </w:r>
      <w:proofErr w:type="gramEnd"/>
      <w:r w:rsidRPr="00565780">
        <w:rPr>
          <w:rFonts w:eastAsia="Times New Roman" w:cs="Arial"/>
          <w:color w:val="000000" w:themeColor="text1"/>
          <w:sz w:val="24"/>
          <w:szCs w:val="24"/>
          <w:lang w:eastAsia="en-GB"/>
        </w:rPr>
        <w:t xml:space="preserve"> action which affects the ability of the Supplier to provide the Services, but which is not confined to the workforce of the Supplier or the workforce of any subcontractor of the Supplier; and</w:t>
      </w:r>
    </w:p>
    <w:p w14:paraId="4DC7A491"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lastRenderedPageBreak/>
        <w:t>(i) 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p>
    <w:p w14:paraId="7F011C39"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“Fraud”</w:t>
      </w:r>
    </w:p>
    <w:p w14:paraId="68A4B6D5"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any offence under any law in respect of fraud in relation to this Contract or defrauding or attempting to defraud or conspiring to defraud the government, parliament or any Contracting Authority;</w:t>
      </w:r>
    </w:p>
    <w:p w14:paraId="1206FA99"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“General Anti-Abuse Rule”</w:t>
      </w:r>
    </w:p>
    <w:p w14:paraId="30C884AB"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p>
    <w:p w14:paraId="179659BB"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(a)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legislation in Part 5 of the Finance Act 2013; and</w:t>
      </w:r>
    </w:p>
    <w:p w14:paraId="7DFD2AF4"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(b) </w:t>
      </w:r>
      <w:proofErr w:type="gramStart"/>
      <w:r w:rsidRPr="00565780">
        <w:rPr>
          <w:rFonts w:eastAsia="Times New Roman" w:cs="Arial"/>
          <w:color w:val="000000" w:themeColor="text1"/>
          <w:sz w:val="24"/>
          <w:szCs w:val="24"/>
          <w:lang w:eastAsia="en-GB"/>
        </w:rPr>
        <w:t>any</w:t>
      </w:r>
      <w:proofErr w:type="gramEnd"/>
      <w:r w:rsidRPr="00565780">
        <w:rPr>
          <w:rFonts w:eastAsia="Times New Roman" w:cs="Arial"/>
          <w:color w:val="000000" w:themeColor="text1"/>
          <w:sz w:val="24"/>
          <w:szCs w:val="24"/>
          <w:lang w:eastAsia="en-GB"/>
        </w:rPr>
        <w:t xml:space="preserve"> future legislation introduced into parliament to counteract tax advantages arising from abusive arrangements to avoid national insurance contributions;</w:t>
      </w:r>
    </w:p>
    <w:p w14:paraId="7465D28A"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“Good Industry Practice”</w:t>
      </w:r>
    </w:p>
    <w:p w14:paraId="014AFABD"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w:t>
      </w:r>
    </w:p>
    <w:p w14:paraId="3481C8DA"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“Guidance”</w:t>
      </w:r>
    </w:p>
    <w:p w14:paraId="720322C5"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w:t>
      </w:r>
      <w:r w:rsidR="00FB559C">
        <w:rPr>
          <w:rFonts w:eastAsia="Times New Roman" w:cs="Arial"/>
          <w:color w:val="000000" w:themeColor="text1"/>
          <w:sz w:val="24"/>
          <w:szCs w:val="24"/>
          <w:lang w:eastAsia="en-GB"/>
        </w:rPr>
        <w:t xml:space="preserve">d, the Medicines and Healthcare </w:t>
      </w:r>
      <w:r w:rsidRPr="00565780">
        <w:rPr>
          <w:rFonts w:eastAsia="Times New Roman" w:cs="Arial"/>
          <w:color w:val="000000" w:themeColor="text1"/>
          <w:sz w:val="24"/>
          <w:szCs w:val="24"/>
          <w:lang w:eastAsia="en-GB"/>
        </w:rPr>
        <w:t>Products Regulatory Agency, the European Medicine Agency, the European Commission, the Care Quality Commission and/or any other regulator or competent body;</w:t>
      </w:r>
    </w:p>
    <w:p w14:paraId="7D59C128"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“Halifax Abuse Principle”</w:t>
      </w:r>
    </w:p>
    <w:p w14:paraId="77541F2D"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principle explained in the CJEU Case C-255/02 Halifax and others;</w:t>
      </w:r>
    </w:p>
    <w:p w14:paraId="713D0718"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“HM Government Cyber Essentials Scheme"</w:t>
      </w:r>
    </w:p>
    <w:p w14:paraId="4D460666" w14:textId="77777777" w:rsidR="004C3817"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HM Government Cyber Essentials Scheme as further defined in the documents relating to this scheme published at: https://www.gov.uk/government/publications/cyber-essentials-scheme-overview</w:t>
      </w:r>
      <w:r w:rsidR="004C3817">
        <w:rPr>
          <w:rFonts w:eastAsia="Times New Roman" w:cs="Arial"/>
          <w:color w:val="000000" w:themeColor="text1"/>
          <w:sz w:val="24"/>
          <w:szCs w:val="24"/>
          <w:lang w:eastAsia="en-GB"/>
        </w:rPr>
        <w:br w:type="page"/>
      </w:r>
    </w:p>
    <w:p w14:paraId="12705970"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lastRenderedPageBreak/>
        <w:t>“Implementation Plan”</w:t>
      </w:r>
    </w:p>
    <w:p w14:paraId="7B23E41E"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implementation plan, if any, referred to in the Specification and Tender Response Document;</w:t>
      </w:r>
    </w:p>
    <w:p w14:paraId="2AF34936"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“Intellectual Property Rights”</w:t>
      </w:r>
    </w:p>
    <w:p w14:paraId="524C6F43"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means all patents, copyright, design rights, registered designs, </w:t>
      </w:r>
      <w:proofErr w:type="spellStart"/>
      <w:r w:rsidRPr="00565780">
        <w:rPr>
          <w:rFonts w:eastAsia="Times New Roman" w:cs="Arial"/>
          <w:color w:val="000000" w:themeColor="text1"/>
          <w:sz w:val="24"/>
          <w:szCs w:val="24"/>
          <w:lang w:eastAsia="en-GB"/>
        </w:rPr>
        <w:t>trade marks</w:t>
      </w:r>
      <w:proofErr w:type="spellEnd"/>
      <w:r w:rsidRPr="00565780">
        <w:rPr>
          <w:rFonts w:eastAsia="Times New Roman" w:cs="Arial"/>
          <w:color w:val="000000" w:themeColor="text1"/>
          <w:sz w:val="24"/>
          <w:szCs w:val="24"/>
          <w:lang w:eastAsia="en-GB"/>
        </w:rPr>
        <w:t xml:space="preserve">, know-how, database rights, confidential formulae and any other intellectual property rights and the rights to apply for patents and </w:t>
      </w:r>
      <w:proofErr w:type="spellStart"/>
      <w:r w:rsidRPr="00565780">
        <w:rPr>
          <w:rFonts w:eastAsia="Times New Roman" w:cs="Arial"/>
          <w:color w:val="000000" w:themeColor="text1"/>
          <w:sz w:val="24"/>
          <w:szCs w:val="24"/>
          <w:lang w:eastAsia="en-GB"/>
        </w:rPr>
        <w:t>trade marks</w:t>
      </w:r>
      <w:proofErr w:type="spellEnd"/>
      <w:r w:rsidRPr="00565780">
        <w:rPr>
          <w:rFonts w:eastAsia="Times New Roman" w:cs="Arial"/>
          <w:color w:val="000000" w:themeColor="text1"/>
          <w:sz w:val="24"/>
          <w:szCs w:val="24"/>
          <w:lang w:eastAsia="en-GB"/>
        </w:rPr>
        <w:t xml:space="preserve"> and registered designs;</w:t>
      </w:r>
    </w:p>
    <w:p w14:paraId="59554497"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“Interested Party”</w:t>
      </w:r>
    </w:p>
    <w:p w14:paraId="37353A3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means any organisation which has a legitimate interest in providing services of the same or similar nature to the Services in immediate or proximate succession to the Supplier or any subcontractor and who had confirmed such interest in writing to the Authority;</w:t>
      </w:r>
    </w:p>
    <w:p w14:paraId="1007E06C"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“Key Provisions”</w:t>
      </w:r>
    </w:p>
    <w:p w14:paraId="193953CC"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key provisions set out in Schedule 1;</w:t>
      </w:r>
    </w:p>
    <w:p w14:paraId="4750744D"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“KPI”</w:t>
      </w:r>
    </w:p>
    <w:p w14:paraId="748A9AD7"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key performance indicators as set out in the Specification and Tender Response Document, if any;</w:t>
      </w:r>
    </w:p>
    <w:p w14:paraId="04632764"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“Law”</w:t>
      </w:r>
    </w:p>
    <w:p w14:paraId="6AEACF6A"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w:t>
      </w:r>
    </w:p>
    <w:p w14:paraId="4D23F62A"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(a) </w:t>
      </w:r>
      <w:proofErr w:type="gramStart"/>
      <w:r w:rsidRPr="00565780">
        <w:rPr>
          <w:rFonts w:eastAsia="Times New Roman" w:cs="Arial"/>
          <w:color w:val="000000" w:themeColor="text1"/>
          <w:sz w:val="24"/>
          <w:szCs w:val="24"/>
          <w:lang w:eastAsia="en-GB"/>
        </w:rPr>
        <w:t>any</w:t>
      </w:r>
      <w:proofErr w:type="gramEnd"/>
      <w:r w:rsidRPr="00565780">
        <w:rPr>
          <w:rFonts w:eastAsia="Times New Roman" w:cs="Arial"/>
          <w:color w:val="000000" w:themeColor="text1"/>
          <w:sz w:val="24"/>
          <w:szCs w:val="24"/>
          <w:lang w:eastAsia="en-GB"/>
        </w:rPr>
        <w:t xml:space="preserve"> applicable statute or proclamation or any delegated or subordinate legislation or regulation;</w:t>
      </w:r>
    </w:p>
    <w:p w14:paraId="77A78F62"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(b) </w:t>
      </w:r>
      <w:proofErr w:type="gramStart"/>
      <w:r w:rsidRPr="00565780">
        <w:rPr>
          <w:rFonts w:eastAsia="Times New Roman" w:cs="Arial"/>
          <w:color w:val="000000" w:themeColor="text1"/>
          <w:sz w:val="24"/>
          <w:szCs w:val="24"/>
          <w:lang w:eastAsia="en-GB"/>
        </w:rPr>
        <w:t>any</w:t>
      </w:r>
      <w:proofErr w:type="gramEnd"/>
      <w:r w:rsidRPr="00565780">
        <w:rPr>
          <w:rFonts w:eastAsia="Times New Roman" w:cs="Arial"/>
          <w:color w:val="000000" w:themeColor="text1"/>
          <w:sz w:val="24"/>
          <w:szCs w:val="24"/>
          <w:lang w:eastAsia="en-GB"/>
        </w:rPr>
        <w:t xml:space="preserve"> applicable European Union directive, regulation, decision or law;</w:t>
      </w:r>
    </w:p>
    <w:p w14:paraId="7234928B"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(c) </w:t>
      </w:r>
      <w:proofErr w:type="gramStart"/>
      <w:r w:rsidRPr="00565780">
        <w:rPr>
          <w:rFonts w:eastAsia="Times New Roman" w:cs="Arial"/>
          <w:color w:val="000000" w:themeColor="text1"/>
          <w:sz w:val="24"/>
          <w:szCs w:val="24"/>
          <w:lang w:eastAsia="en-GB"/>
        </w:rPr>
        <w:t>any</w:t>
      </w:r>
      <w:proofErr w:type="gramEnd"/>
      <w:r w:rsidRPr="00565780">
        <w:rPr>
          <w:rFonts w:eastAsia="Times New Roman" w:cs="Arial"/>
          <w:color w:val="000000" w:themeColor="text1"/>
          <w:sz w:val="24"/>
          <w:szCs w:val="24"/>
          <w:lang w:eastAsia="en-GB"/>
        </w:rPr>
        <w:t xml:space="preserve"> enforceable community right within the meaning of section 2(1) European Communities Act 1972;</w:t>
      </w:r>
    </w:p>
    <w:p w14:paraId="65E6C6B8"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(d) </w:t>
      </w:r>
      <w:proofErr w:type="gramStart"/>
      <w:r w:rsidRPr="00565780">
        <w:rPr>
          <w:rFonts w:eastAsia="Times New Roman" w:cs="Arial"/>
          <w:color w:val="000000" w:themeColor="text1"/>
          <w:sz w:val="24"/>
          <w:szCs w:val="24"/>
          <w:lang w:eastAsia="en-GB"/>
        </w:rPr>
        <w:t>any</w:t>
      </w:r>
      <w:proofErr w:type="gramEnd"/>
      <w:r w:rsidRPr="00565780">
        <w:rPr>
          <w:rFonts w:eastAsia="Times New Roman" w:cs="Arial"/>
          <w:color w:val="000000" w:themeColor="text1"/>
          <w:sz w:val="24"/>
          <w:szCs w:val="24"/>
          <w:lang w:eastAsia="en-GB"/>
        </w:rPr>
        <w:t xml:space="preserve"> applicable judgment of a relevant court of law which is a binding precedent in England and Wales;</w:t>
      </w:r>
    </w:p>
    <w:p w14:paraId="61627428"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(e) </w:t>
      </w:r>
      <w:proofErr w:type="gramStart"/>
      <w:r w:rsidRPr="00565780">
        <w:rPr>
          <w:rFonts w:eastAsia="Times New Roman" w:cs="Arial"/>
          <w:color w:val="000000" w:themeColor="text1"/>
          <w:sz w:val="24"/>
          <w:szCs w:val="24"/>
          <w:lang w:eastAsia="en-GB"/>
        </w:rPr>
        <w:t>requirements</w:t>
      </w:r>
      <w:proofErr w:type="gramEnd"/>
      <w:r w:rsidRPr="00565780">
        <w:rPr>
          <w:rFonts w:eastAsia="Times New Roman" w:cs="Arial"/>
          <w:color w:val="000000" w:themeColor="text1"/>
          <w:sz w:val="24"/>
          <w:szCs w:val="24"/>
          <w:lang w:eastAsia="en-GB"/>
        </w:rPr>
        <w:t xml:space="preserve"> set by any regulatory body; and</w:t>
      </w:r>
    </w:p>
    <w:p w14:paraId="190F1147"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(f) </w:t>
      </w:r>
      <w:proofErr w:type="gramStart"/>
      <w:r w:rsidRPr="00565780">
        <w:rPr>
          <w:rFonts w:eastAsia="Times New Roman" w:cs="Arial"/>
          <w:color w:val="000000" w:themeColor="text1"/>
          <w:sz w:val="24"/>
          <w:szCs w:val="24"/>
          <w:lang w:eastAsia="en-GB"/>
        </w:rPr>
        <w:t>any</w:t>
      </w:r>
      <w:proofErr w:type="gramEnd"/>
      <w:r w:rsidRPr="00565780">
        <w:rPr>
          <w:rFonts w:eastAsia="Times New Roman" w:cs="Arial"/>
          <w:color w:val="000000" w:themeColor="text1"/>
          <w:sz w:val="24"/>
          <w:szCs w:val="24"/>
          <w:lang w:eastAsia="en-GB"/>
        </w:rPr>
        <w:t xml:space="preserve"> applicable code of practice,</w:t>
      </w:r>
    </w:p>
    <w:p w14:paraId="72169619" w14:textId="77777777" w:rsidR="00565780" w:rsidRPr="00565780" w:rsidRDefault="00565780" w:rsidP="004C3817">
      <w:pPr>
        <w:spacing w:after="240"/>
        <w:ind w:left="426"/>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in</w:t>
      </w:r>
      <w:proofErr w:type="gramEnd"/>
      <w:r w:rsidRPr="00565780">
        <w:rPr>
          <w:rFonts w:eastAsia="Times New Roman" w:cs="Arial"/>
          <w:color w:val="000000" w:themeColor="text1"/>
          <w:sz w:val="24"/>
          <w:szCs w:val="24"/>
          <w:lang w:eastAsia="en-GB"/>
        </w:rPr>
        <w:t xml:space="preserve"> each case as applicable in England and Wales;</w:t>
      </w:r>
    </w:p>
    <w:p w14:paraId="67893DF5"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“Long Stop Date”</w:t>
      </w:r>
    </w:p>
    <w:p w14:paraId="171ACA08"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date, if any, specified in the Specification and Tender Response Document;</w:t>
      </w:r>
    </w:p>
    <w:p w14:paraId="79C54934"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lastRenderedPageBreak/>
        <w:t>“Mediation Notice”</w:t>
      </w:r>
    </w:p>
    <w:p w14:paraId="209647DA"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has</w:t>
      </w:r>
      <w:proofErr w:type="gramEnd"/>
      <w:r w:rsidRPr="00565780">
        <w:rPr>
          <w:rFonts w:eastAsia="Times New Roman" w:cs="Arial"/>
          <w:color w:val="000000" w:themeColor="text1"/>
          <w:sz w:val="24"/>
          <w:szCs w:val="24"/>
          <w:lang w:eastAsia="en-GB"/>
        </w:rPr>
        <w:t xml:space="preserve"> the meaning given under Clause 22.5.1 of Schedule 2;</w:t>
      </w:r>
    </w:p>
    <w:p w14:paraId="404F48B1"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“NHS”</w:t>
      </w:r>
    </w:p>
    <w:p w14:paraId="3CA4879E"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National Health Service;</w:t>
      </w:r>
    </w:p>
    <w:p w14:paraId="0EF37FA9"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“Occasion of Tax Non-Compliance”</w:t>
      </w:r>
    </w:p>
    <w:p w14:paraId="2E751FE8"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w:t>
      </w:r>
    </w:p>
    <w:p w14:paraId="5E55D2E2"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(a) </w:t>
      </w:r>
      <w:proofErr w:type="gramStart"/>
      <w:r w:rsidRPr="00565780">
        <w:rPr>
          <w:rFonts w:eastAsia="Times New Roman" w:cs="Arial"/>
          <w:color w:val="000000" w:themeColor="text1"/>
          <w:sz w:val="24"/>
          <w:szCs w:val="24"/>
          <w:lang w:eastAsia="en-GB"/>
        </w:rPr>
        <w:t>any</w:t>
      </w:r>
      <w:proofErr w:type="gramEnd"/>
      <w:r w:rsidRPr="00565780">
        <w:rPr>
          <w:rFonts w:eastAsia="Times New Roman" w:cs="Arial"/>
          <w:color w:val="000000" w:themeColor="text1"/>
          <w:sz w:val="24"/>
          <w:szCs w:val="24"/>
          <w:lang w:eastAsia="en-GB"/>
        </w:rPr>
        <w:t xml:space="preserve"> tax return of the Supplier submitted to a Relevant Tax Authority on or after 1 October 2012 is found on or after 1 April 2013 to be incorrect as a result of:</w:t>
      </w:r>
    </w:p>
    <w:p w14:paraId="1D880C82"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(i) </w:t>
      </w:r>
      <w:proofErr w:type="gramStart"/>
      <w:r w:rsidRPr="00565780">
        <w:rPr>
          <w:rFonts w:eastAsia="Times New Roman" w:cs="Arial"/>
          <w:color w:val="000000" w:themeColor="text1"/>
          <w:sz w:val="24"/>
          <w:szCs w:val="24"/>
          <w:lang w:eastAsia="en-GB"/>
        </w:rPr>
        <w:t>a</w:t>
      </w:r>
      <w:proofErr w:type="gramEnd"/>
      <w:r w:rsidRPr="00565780">
        <w:rPr>
          <w:rFonts w:eastAsia="Times New Roman" w:cs="Arial"/>
          <w:color w:val="000000" w:themeColor="text1"/>
          <w:sz w:val="24"/>
          <w:szCs w:val="24"/>
          <w:lang w:eastAsia="en-GB"/>
        </w:rPr>
        <w:t xml:space="preserve"> Relevant Tax Authority successfully challenging the Supplier under the General Anti-Abuse Rule or the Halifax Abuse Principle or under any tax rules or legislation that have an effect equivalent or similar to the General Anti-Abuse Rule or the Halifax Abuse Principle;</w:t>
      </w:r>
    </w:p>
    <w:p w14:paraId="075499FE"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(ii) the failure of an avoidance scheme which the Supplier was involved in, and which was, or should have been, notified to a Relevant Tax Authority under the DOTAS or any equivalent or similar regime; and/or</w:t>
      </w:r>
    </w:p>
    <w:p w14:paraId="53A452AE"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p>
    <w:p w14:paraId="6204B9E5"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“Party”</w:t>
      </w:r>
    </w:p>
    <w:p w14:paraId="6A5C7A7A"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Authority or the Supplier as appropriate and Parties means both the Authority and the Supplier;</w:t>
      </w:r>
    </w:p>
    <w:p w14:paraId="78D396EC"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“Personal Data”</w:t>
      </w:r>
    </w:p>
    <w:p w14:paraId="6851DE8F"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personal data as defined in the Data Protection Act 1998;</w:t>
      </w:r>
    </w:p>
    <w:p w14:paraId="27D3F37C"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“Policies”</w:t>
      </w:r>
    </w:p>
    <w:p w14:paraId="0930A63B"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policies, rules and procedures of the Authority as notified to the Supplier from time to time;</w:t>
      </w:r>
    </w:p>
    <w:p w14:paraId="2A65D22B"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“Premises and Locations”</w:t>
      </w:r>
    </w:p>
    <w:p w14:paraId="1F3C7FF5"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has</w:t>
      </w:r>
      <w:proofErr w:type="gramEnd"/>
      <w:r w:rsidRPr="00565780">
        <w:rPr>
          <w:rFonts w:eastAsia="Times New Roman" w:cs="Arial"/>
          <w:color w:val="000000" w:themeColor="text1"/>
          <w:sz w:val="24"/>
          <w:szCs w:val="24"/>
          <w:lang w:eastAsia="en-GB"/>
        </w:rPr>
        <w:t xml:space="preserve"> the meaning given under Clause 2.1 of Schedule 2;</w:t>
      </w:r>
    </w:p>
    <w:p w14:paraId="6F05A6A7"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“Process”</w:t>
      </w:r>
    </w:p>
    <w:p w14:paraId="46D74DE7"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has</w:t>
      </w:r>
      <w:proofErr w:type="gramEnd"/>
      <w:r w:rsidRPr="00565780">
        <w:rPr>
          <w:rFonts w:eastAsia="Times New Roman" w:cs="Arial"/>
          <w:color w:val="000000" w:themeColor="text1"/>
          <w:sz w:val="24"/>
          <w:szCs w:val="24"/>
          <w:lang w:eastAsia="en-GB"/>
        </w:rPr>
        <w:t xml:space="preserve"> the meaning given to it under the Data Protection Legislation and, for the purposes of this Contract, it shall include both manual and automatic processing. Processing and Processed shall be construed accordingly;</w:t>
      </w:r>
    </w:p>
    <w:p w14:paraId="4CD46CDC"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lastRenderedPageBreak/>
        <w:t>“Purchase Order”</w:t>
      </w:r>
    </w:p>
    <w:p w14:paraId="0C611AE0"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purchase order issued by the Authority to the Supplier referring to these terms and conditions;</w:t>
      </w:r>
    </w:p>
    <w:p w14:paraId="0450CCE2"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“Relevant Tax Authority”</w:t>
      </w:r>
    </w:p>
    <w:p w14:paraId="2AD0B4D9"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HM Revenue and Customs, or, if applicable, a tax authority in the jurisdiction in which the Supplier is established;</w:t>
      </w:r>
    </w:p>
    <w:p w14:paraId="23B6ABE5"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“Remedial Proposal”</w:t>
      </w:r>
    </w:p>
    <w:p w14:paraId="31ED3979"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has</w:t>
      </w:r>
      <w:proofErr w:type="gramEnd"/>
      <w:r w:rsidRPr="00565780">
        <w:rPr>
          <w:rFonts w:eastAsia="Times New Roman" w:cs="Arial"/>
          <w:color w:val="000000" w:themeColor="text1"/>
          <w:sz w:val="24"/>
          <w:szCs w:val="24"/>
          <w:lang w:eastAsia="en-GB"/>
        </w:rPr>
        <w:t xml:space="preserve"> the meaning given under Clause 15.3 of Schedule 2;</w:t>
      </w:r>
    </w:p>
    <w:p w14:paraId="74C2A328"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“Sensitive Personal Data”</w:t>
      </w:r>
    </w:p>
    <w:p w14:paraId="69FA2B51"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sensitive personal data as defined in the Data Protection Act 1998;</w:t>
      </w:r>
    </w:p>
    <w:p w14:paraId="3D5CB0F2"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“Services”</w:t>
      </w:r>
    </w:p>
    <w:p w14:paraId="27FD0AAF"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services set out in this Contract;</w:t>
      </w:r>
    </w:p>
    <w:p w14:paraId="318F9C17"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“Services Commencement Date”</w:t>
      </w:r>
    </w:p>
    <w:p w14:paraId="6D63E0E4"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date delivery of the Services shall commence as specified in the Specification and Tender Response Document. If no date is specified in the Specification and Tender Response Document, the services commencement date shall be the Commencement Date;</w:t>
      </w:r>
    </w:p>
    <w:p w14:paraId="2BB7700F"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“Services Information”</w:t>
      </w:r>
    </w:p>
    <w:p w14:paraId="3752B236"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information concerning the Services as may be reasonably requested by the Authority and supplied by the Supplier to the Authority in accordance with Clause 20 of Schedule 2 for inclusion in the Authority's services catalogue from time to time;</w:t>
      </w:r>
    </w:p>
    <w:p w14:paraId="7A8B9562"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“Specification and Tender Response Document”</w:t>
      </w:r>
    </w:p>
    <w:p w14:paraId="57EED3A6"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taken together:</w:t>
      </w:r>
    </w:p>
    <w:p w14:paraId="003A7BAC"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(a) </w:t>
      </w:r>
      <w:proofErr w:type="gramStart"/>
      <w:r w:rsidRPr="00565780">
        <w:rPr>
          <w:rFonts w:eastAsia="Times New Roman" w:cs="Arial"/>
          <w:color w:val="000000" w:themeColor="text1"/>
          <w:sz w:val="24"/>
          <w:szCs w:val="24"/>
          <w:lang w:eastAsia="en-GB"/>
        </w:rPr>
        <w:t>any</w:t>
      </w:r>
      <w:proofErr w:type="gramEnd"/>
      <w:r w:rsidRPr="00565780">
        <w:rPr>
          <w:rFonts w:eastAsia="Times New Roman" w:cs="Arial"/>
          <w:color w:val="000000" w:themeColor="text1"/>
          <w:sz w:val="24"/>
          <w:szCs w:val="24"/>
          <w:lang w:eastAsia="en-GB"/>
        </w:rPr>
        <w:t xml:space="preserve"> written statements of the Authority’s requirements relating to the Services as provided by or on behalf of the Authority to the Supplier;</w:t>
      </w:r>
    </w:p>
    <w:p w14:paraId="5EA72C55"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(b) </w:t>
      </w:r>
      <w:proofErr w:type="gramStart"/>
      <w:r w:rsidRPr="00565780">
        <w:rPr>
          <w:rFonts w:eastAsia="Times New Roman" w:cs="Arial"/>
          <w:color w:val="000000" w:themeColor="text1"/>
          <w:sz w:val="24"/>
          <w:szCs w:val="24"/>
          <w:lang w:eastAsia="en-GB"/>
        </w:rPr>
        <w:t>any</w:t>
      </w:r>
      <w:proofErr w:type="gramEnd"/>
      <w:r w:rsidRPr="00565780">
        <w:rPr>
          <w:rFonts w:eastAsia="Times New Roman" w:cs="Arial"/>
          <w:color w:val="000000" w:themeColor="text1"/>
          <w:sz w:val="24"/>
          <w:szCs w:val="24"/>
          <w:lang w:eastAsia="en-GB"/>
        </w:rPr>
        <w:t xml:space="preserve"> written statements of the Supplier provided to the Authority confirming how it will meet such requirements; and</w:t>
      </w:r>
    </w:p>
    <w:p w14:paraId="4E5C9138"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(c) </w:t>
      </w:r>
      <w:proofErr w:type="gramStart"/>
      <w:r w:rsidRPr="00565780">
        <w:rPr>
          <w:rFonts w:eastAsia="Times New Roman" w:cs="Arial"/>
          <w:color w:val="000000" w:themeColor="text1"/>
          <w:sz w:val="24"/>
          <w:szCs w:val="24"/>
          <w:lang w:eastAsia="en-GB"/>
        </w:rPr>
        <w:t>the</w:t>
      </w:r>
      <w:proofErr w:type="gramEnd"/>
      <w:r w:rsidRPr="00565780">
        <w:rPr>
          <w:rFonts w:eastAsia="Times New Roman" w:cs="Arial"/>
          <w:color w:val="000000" w:themeColor="text1"/>
          <w:sz w:val="24"/>
          <w:szCs w:val="24"/>
          <w:lang w:eastAsia="en-GB"/>
        </w:rPr>
        <w:t xml:space="preserve"> statement of the prices for the Services,</w:t>
      </w:r>
    </w:p>
    <w:p w14:paraId="503BFF7D" w14:textId="77777777" w:rsidR="004C3817"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whether</w:t>
      </w:r>
      <w:proofErr w:type="gramEnd"/>
      <w:r w:rsidRPr="00565780">
        <w:rPr>
          <w:rFonts w:eastAsia="Times New Roman" w:cs="Arial"/>
          <w:color w:val="000000" w:themeColor="text1"/>
          <w:sz w:val="24"/>
          <w:szCs w:val="24"/>
          <w:lang w:eastAsia="en-GB"/>
        </w:rPr>
        <w:t xml:space="preserve"> or not such Authority and Supplier statements are in a single document or separate documents and as amended and/or updated in accordance with this Contract;</w:t>
      </w:r>
      <w:r w:rsidR="004C3817">
        <w:rPr>
          <w:rFonts w:eastAsia="Times New Roman" w:cs="Arial"/>
          <w:color w:val="000000" w:themeColor="text1"/>
          <w:sz w:val="24"/>
          <w:szCs w:val="24"/>
          <w:lang w:eastAsia="en-GB"/>
        </w:rPr>
        <w:br w:type="page"/>
      </w:r>
    </w:p>
    <w:p w14:paraId="28C538B3"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lastRenderedPageBreak/>
        <w:t>“Staff”</w:t>
      </w:r>
    </w:p>
    <w:p w14:paraId="311D0026"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all persons employed or engaged by the Supplier to perform its obligations under this Contract including any subcontractors and person employed or engaged by such subcontractors;</w:t>
      </w:r>
    </w:p>
    <w:p w14:paraId="409B7278"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“Subsequent Transfer Date”</w:t>
      </w:r>
    </w:p>
    <w:p w14:paraId="2683361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means the point in time, if any, at which services which are fundamentally the same as the Services (either in whole or in part) are first provided by a Successor or the Authority, as appropriate, giving rise to a relevant transfer under TUPE;</w:t>
      </w:r>
    </w:p>
    <w:p w14:paraId="12BE072A"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“Subsequent Transferring Employees”</w:t>
      </w:r>
    </w:p>
    <w:p w14:paraId="1F2599B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p w14:paraId="0086076D"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“Successor”</w:t>
      </w:r>
    </w:p>
    <w:p w14:paraId="30D79832"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any third party who provides services fundamentally the same as the Services (either in whole or in part) in immediate or subsequent succession to the Supp</w:t>
      </w:r>
      <w:r w:rsidR="00FB559C">
        <w:rPr>
          <w:rFonts w:eastAsia="Times New Roman" w:cs="Arial"/>
          <w:color w:val="000000" w:themeColor="text1"/>
          <w:sz w:val="24"/>
          <w:szCs w:val="24"/>
          <w:lang w:eastAsia="en-GB"/>
        </w:rPr>
        <w:t xml:space="preserve">lier upon the expiry or earlier </w:t>
      </w:r>
      <w:r w:rsidRPr="00565780">
        <w:rPr>
          <w:rFonts w:eastAsia="Times New Roman" w:cs="Arial"/>
          <w:color w:val="000000" w:themeColor="text1"/>
          <w:sz w:val="24"/>
          <w:szCs w:val="24"/>
          <w:lang w:eastAsia="en-GB"/>
        </w:rPr>
        <w:t>termination of this Contract;</w:t>
      </w:r>
    </w:p>
    <w:p w14:paraId="59F68776"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“Supplier”</w:t>
      </w:r>
    </w:p>
    <w:p w14:paraId="61B7A247"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supplier named on the Purchase Order;</w:t>
      </w:r>
    </w:p>
    <w:p w14:paraId="5CD96F3C"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“Supplier Personnel”</w:t>
      </w:r>
    </w:p>
    <w:p w14:paraId="1C8D2ACA"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any employee, agent, consultant and/or contractor of the Supplier or subcontractor who is either partially or fully engaged in the performance of the Services;</w:t>
      </w:r>
    </w:p>
    <w:p w14:paraId="6EAF40A0"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“Term”</w:t>
      </w:r>
    </w:p>
    <w:p w14:paraId="544F31A2"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term as referred to in the Key Provisions;</w:t>
      </w:r>
    </w:p>
    <w:p w14:paraId="7D300943"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“Third Party”</w:t>
      </w:r>
    </w:p>
    <w:p w14:paraId="36E04162"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any supplier of services fundamentally the same as the Services (either in whole or in part) immediately before the Transfer Date;</w:t>
      </w:r>
    </w:p>
    <w:p w14:paraId="543911C2"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“Third Party Body”</w:t>
      </w:r>
    </w:p>
    <w:p w14:paraId="2C6B326B"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has</w:t>
      </w:r>
      <w:proofErr w:type="gramEnd"/>
      <w:r w:rsidRPr="00565780">
        <w:rPr>
          <w:rFonts w:eastAsia="Times New Roman" w:cs="Arial"/>
          <w:color w:val="000000" w:themeColor="text1"/>
          <w:sz w:val="24"/>
          <w:szCs w:val="24"/>
          <w:lang w:eastAsia="en-GB"/>
        </w:rPr>
        <w:t xml:space="preserve"> the meaning given under Clause 8.5 of Schedule 2;</w:t>
      </w:r>
    </w:p>
    <w:p w14:paraId="2779FEC6"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“Transfer Date”</w:t>
      </w:r>
    </w:p>
    <w:p w14:paraId="0E2FCBD9" w14:textId="77777777" w:rsidR="004C3817"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the Actual Services Commencement Date;</w:t>
      </w:r>
      <w:r w:rsidR="004C3817">
        <w:rPr>
          <w:rFonts w:eastAsia="Times New Roman" w:cs="Arial"/>
          <w:color w:val="000000" w:themeColor="text1"/>
          <w:sz w:val="24"/>
          <w:szCs w:val="24"/>
          <w:lang w:eastAsia="en-GB"/>
        </w:rPr>
        <w:br w:type="page"/>
      </w:r>
    </w:p>
    <w:p w14:paraId="5AABF61C"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lastRenderedPageBreak/>
        <w:t>"TUPE"</w:t>
      </w:r>
    </w:p>
    <w:p w14:paraId="120D6572" w14:textId="77777777" w:rsidR="00565780" w:rsidRPr="00565780" w:rsidRDefault="00565780" w:rsidP="00565780">
      <w:pPr>
        <w:spacing w:after="240"/>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means the Transfer of Undertakings (Protection of Employment) Regulations 2006 (2006/246) and/or any other regulations enacted for the purpose of implementing the Acquired Rights Directive (77/187/EEC, as amended by Directive 98/50 EC and consolidated in 2001/23/EC) into English law; and</w:t>
      </w:r>
    </w:p>
    <w:p w14:paraId="26F96EA7" w14:textId="77777777" w:rsidR="00565780" w:rsidRPr="00FB559C" w:rsidRDefault="00565780" w:rsidP="00565780">
      <w:pPr>
        <w:spacing w:after="240"/>
        <w:jc w:val="left"/>
        <w:rPr>
          <w:rFonts w:eastAsia="Times New Roman" w:cs="Arial"/>
          <w:b/>
          <w:color w:val="000000" w:themeColor="text1"/>
          <w:sz w:val="24"/>
          <w:szCs w:val="24"/>
          <w:lang w:eastAsia="en-GB"/>
        </w:rPr>
      </w:pPr>
      <w:r w:rsidRPr="00FB559C">
        <w:rPr>
          <w:rFonts w:eastAsia="Times New Roman" w:cs="Arial"/>
          <w:b/>
          <w:color w:val="000000" w:themeColor="text1"/>
          <w:sz w:val="24"/>
          <w:szCs w:val="24"/>
          <w:lang w:eastAsia="en-GB"/>
        </w:rPr>
        <w:t>“VAT”</w:t>
      </w:r>
    </w:p>
    <w:p w14:paraId="4A16C4E6" w14:textId="77777777" w:rsidR="00565780" w:rsidRPr="00565780" w:rsidRDefault="00565780" w:rsidP="00565780">
      <w:pPr>
        <w:spacing w:after="240"/>
        <w:jc w:val="left"/>
        <w:rPr>
          <w:rFonts w:eastAsia="Times New Roman" w:cs="Arial"/>
          <w:color w:val="000000" w:themeColor="text1"/>
          <w:sz w:val="24"/>
          <w:szCs w:val="24"/>
          <w:lang w:eastAsia="en-GB"/>
        </w:rPr>
      </w:pPr>
      <w:proofErr w:type="gramStart"/>
      <w:r w:rsidRPr="00565780">
        <w:rPr>
          <w:rFonts w:eastAsia="Times New Roman" w:cs="Arial"/>
          <w:color w:val="000000" w:themeColor="text1"/>
          <w:sz w:val="24"/>
          <w:szCs w:val="24"/>
          <w:lang w:eastAsia="en-GB"/>
        </w:rPr>
        <w:t>means</w:t>
      </w:r>
      <w:proofErr w:type="gramEnd"/>
      <w:r w:rsidRPr="00565780">
        <w:rPr>
          <w:rFonts w:eastAsia="Times New Roman" w:cs="Arial"/>
          <w:color w:val="000000" w:themeColor="text1"/>
          <w:sz w:val="24"/>
          <w:szCs w:val="24"/>
          <w:lang w:eastAsia="en-GB"/>
        </w:rPr>
        <w:t xml:space="preserve"> value added tax chargeable under the Value Added Tax Act 1994 or any similar, replacement or extra tax.</w:t>
      </w:r>
    </w:p>
    <w:p w14:paraId="668C894A"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1.2 References to any statute or order shall include any statutory extension, modification or re-enactment, and any order, regulation, bye-law or other subordinate legislation.</w:t>
      </w:r>
    </w:p>
    <w:p w14:paraId="387BBEA4"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 xml:space="preserve">1.3 References to any legal entity shall include </w:t>
      </w:r>
      <w:proofErr w:type="spellStart"/>
      <w:r w:rsidRPr="00565780">
        <w:rPr>
          <w:rFonts w:eastAsia="Times New Roman" w:cs="Arial"/>
          <w:color w:val="000000" w:themeColor="text1"/>
          <w:sz w:val="24"/>
          <w:szCs w:val="24"/>
          <w:lang w:eastAsia="en-GB"/>
        </w:rPr>
        <w:t>any body</w:t>
      </w:r>
      <w:proofErr w:type="spellEnd"/>
      <w:r w:rsidRPr="00565780">
        <w:rPr>
          <w:rFonts w:eastAsia="Times New Roman" w:cs="Arial"/>
          <w:color w:val="000000" w:themeColor="text1"/>
          <w:sz w:val="24"/>
          <w:szCs w:val="24"/>
          <w:lang w:eastAsia="en-GB"/>
        </w:rPr>
        <w:t xml:space="preserve"> that takes over responsibility for the functions of such entity.</w:t>
      </w:r>
    </w:p>
    <w:p w14:paraId="7E4D5C7C"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1.4 References in this Contract to a “Schedule”, “Appendix”, “Paragraph” or to a “Clause” are to schedules, appendices, paragraphs and clauses of this Contract.</w:t>
      </w:r>
    </w:p>
    <w:p w14:paraId="78E2091D"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1.5 References in this Contract to a day or to the calculation of time frames are references to a calendar day unless expressly specified as a Business Day.</w:t>
      </w:r>
    </w:p>
    <w:p w14:paraId="12849859"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1.6 Unless set out in the Specification and Tender Response Document as a chargeable item and subject to Clause 30.6 of Schedule 2, the Supplier shall bear the cost of complying with its obligations under this Contract.</w:t>
      </w:r>
    </w:p>
    <w:p w14:paraId="03D536B9"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1.7 The headings are for convenience only and shall not affect the interpretation of this Contract.</w:t>
      </w:r>
    </w:p>
    <w:p w14:paraId="25A10703"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1.8 Words denoting the singular shall include the plural and vice versa.</w:t>
      </w:r>
    </w:p>
    <w:p w14:paraId="2D96D396"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1.9 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w:t>
      </w:r>
      <w:r w:rsidR="00FB559C">
        <w:rPr>
          <w:rFonts w:eastAsia="Times New Roman" w:cs="Arial"/>
          <w:color w:val="000000" w:themeColor="text1"/>
          <w:sz w:val="24"/>
          <w:szCs w:val="24"/>
          <w:lang w:eastAsia="en-GB"/>
        </w:rPr>
        <w:t xml:space="preserve">stion.  </w:t>
      </w:r>
      <w:r w:rsidRPr="00565780">
        <w:rPr>
          <w:rFonts w:eastAsia="Times New Roman" w:cs="Arial"/>
          <w:color w:val="000000" w:themeColor="text1"/>
          <w:sz w:val="24"/>
          <w:szCs w:val="24"/>
          <w:lang w:eastAsia="en-GB"/>
        </w:rPr>
        <w:t>General words are not to be given a restrictive meaning where they are followed by examples intended to be included within the general words.</w:t>
      </w:r>
    </w:p>
    <w:p w14:paraId="0E3FDEA3"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1.10 Where there is a conflict between the Supplier’s statements set out in the Specification and Tender Response Document and any other part of this Contract, such other part of this Contract shall prevail.</w:t>
      </w:r>
    </w:p>
    <w:p w14:paraId="434CCF15" w14:textId="77777777" w:rsidR="00565780"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1.11 Where a document is required under this Contract, the Parties may agree in writing that this shall be in electronic format only.</w:t>
      </w:r>
    </w:p>
    <w:p w14:paraId="74B1377C" w14:textId="77777777" w:rsidR="00CF6718" w:rsidRPr="00565780" w:rsidRDefault="00565780" w:rsidP="004C3817">
      <w:pPr>
        <w:spacing w:after="240"/>
        <w:ind w:left="426"/>
        <w:jc w:val="left"/>
        <w:rPr>
          <w:rFonts w:eastAsia="Times New Roman" w:cs="Arial"/>
          <w:color w:val="000000" w:themeColor="text1"/>
          <w:sz w:val="24"/>
          <w:szCs w:val="24"/>
          <w:lang w:eastAsia="en-GB"/>
        </w:rPr>
      </w:pPr>
      <w:r w:rsidRPr="00565780">
        <w:rPr>
          <w:rFonts w:eastAsia="Times New Roman" w:cs="Arial"/>
          <w:color w:val="000000" w:themeColor="text1"/>
          <w:sz w:val="24"/>
          <w:szCs w:val="24"/>
          <w:lang w:eastAsia="en-GB"/>
        </w:rPr>
        <w:t>1.12 Where there is an obligation on the Authority to procure any course of action from any third party, this shall mean that the Authority shall use its reasonable endeavours to procure such course of action from that third party.</w:t>
      </w:r>
    </w:p>
    <w:sectPr w:rsidR="00CF6718" w:rsidRPr="00565780" w:rsidSect="00B02442">
      <w:footerReference w:type="default" r:id="rId17"/>
      <w:footerReference w:type="first" r:id="rId18"/>
      <w:type w:val="continuous"/>
      <w:pgSz w:w="11907" w:h="16840" w:code="9"/>
      <w:pgMar w:top="1418" w:right="1418" w:bottom="1418" w:left="1418" w:header="709" w:footer="567"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5EBB0A" w15:done="0"/>
</w15:commentsEx>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07FC5" w14:textId="77777777" w:rsidR="00E34DA9" w:rsidRDefault="00E34DA9" w:rsidP="00C82318">
      <w:r>
        <w:separator/>
      </w:r>
    </w:p>
  </w:endnote>
  <w:endnote w:type="continuationSeparator" w:id="0">
    <w:p w14:paraId="377C8373" w14:textId="77777777" w:rsidR="00E34DA9" w:rsidRDefault="00E34DA9"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A9C54" w14:textId="77777777" w:rsidR="00E34DA9" w:rsidRPr="00100953" w:rsidRDefault="00E34DA9" w:rsidP="00D635F5">
    <w:pPr>
      <w:pStyle w:val="Footer"/>
      <w:rPr>
        <w:color w:val="808080" w:themeColor="background1" w:themeShade="80"/>
      </w:rPr>
    </w:pPr>
    <w:r>
      <w:rPr>
        <w:color w:val="808080" w:themeColor="background1" w:themeShade="80"/>
      </w:rPr>
      <w:t xml:space="preserve">ITT section A – below-threshold </w:t>
    </w:r>
    <w:r w:rsidRPr="00100953">
      <w:rPr>
        <w:color w:val="808080" w:themeColor="background1" w:themeShade="80"/>
      </w:rPr>
      <w:t>(</w:t>
    </w:r>
    <w:r>
      <w:rPr>
        <w:color w:val="808080" w:themeColor="background1" w:themeShade="80"/>
      </w:rPr>
      <w:t>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14:paraId="650C3F32" w14:textId="77777777" w:rsidR="00E34DA9" w:rsidRDefault="00E34DA9">
    <w:pPr>
      <w:pStyle w:val="Footer"/>
      <w:jc w:val="center"/>
    </w:pPr>
  </w:p>
  <w:p w14:paraId="21E14499" w14:textId="77777777" w:rsidR="00E34DA9" w:rsidRDefault="00E34DA9"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E90BF" w14:textId="77777777" w:rsidR="00E34DA9" w:rsidRDefault="00E34DA9">
    <w:pPr>
      <w:pStyle w:val="Footer"/>
      <w:jc w:val="center"/>
    </w:pPr>
  </w:p>
  <w:p w14:paraId="3103C4F5" w14:textId="77777777" w:rsidR="00E34DA9" w:rsidRDefault="00E34D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249746"/>
      <w:docPartObj>
        <w:docPartGallery w:val="Page Numbers (Bottom of Page)"/>
        <w:docPartUnique/>
      </w:docPartObj>
    </w:sdtPr>
    <w:sdtEndPr>
      <w:rPr>
        <w:noProof/>
      </w:rPr>
    </w:sdtEndPr>
    <w:sdtContent>
      <w:p w14:paraId="53F5C9A5" w14:textId="77777777" w:rsidR="00E34DA9" w:rsidRPr="00100953" w:rsidRDefault="00E34DA9" w:rsidP="00D635F5">
        <w:pPr>
          <w:pStyle w:val="Footer"/>
          <w:rPr>
            <w:color w:val="808080" w:themeColor="background1" w:themeShade="80"/>
          </w:rPr>
        </w:pPr>
        <w:r>
          <w:rPr>
            <w:color w:val="808080" w:themeColor="background1" w:themeShade="80"/>
          </w:rPr>
          <w:t>ITT section A – below-threshold (February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14:paraId="17459E2E" w14:textId="77777777" w:rsidR="00E34DA9" w:rsidRDefault="00E34DA9">
        <w:pPr>
          <w:pStyle w:val="Footer"/>
          <w:jc w:val="center"/>
        </w:pPr>
        <w:r>
          <w:fldChar w:fldCharType="begin"/>
        </w:r>
        <w:r>
          <w:instrText xml:space="preserve"> PAGE   \* MERGEFORMAT </w:instrText>
        </w:r>
        <w:r>
          <w:fldChar w:fldCharType="separate"/>
        </w:r>
        <w:r w:rsidR="001638E4">
          <w:rPr>
            <w:noProof/>
          </w:rPr>
          <w:t>13</w:t>
        </w:r>
        <w:r>
          <w:rPr>
            <w:noProof/>
          </w:rPr>
          <w:fldChar w:fldCharType="end"/>
        </w:r>
      </w:p>
    </w:sdtContent>
  </w:sdt>
  <w:p w14:paraId="64D1F904" w14:textId="77777777" w:rsidR="00E34DA9" w:rsidRDefault="00E34DA9"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6238"/>
      <w:docPartObj>
        <w:docPartGallery w:val="Page Numbers (Bottom of Page)"/>
        <w:docPartUnique/>
      </w:docPartObj>
    </w:sdtPr>
    <w:sdtEndPr>
      <w:rPr>
        <w:noProof/>
      </w:rPr>
    </w:sdtEndPr>
    <w:sdtContent>
      <w:p w14:paraId="6434061B" w14:textId="77777777" w:rsidR="00E34DA9" w:rsidRPr="00100953" w:rsidRDefault="00E34DA9" w:rsidP="00D635F5">
        <w:pPr>
          <w:pStyle w:val="Footer"/>
          <w:rPr>
            <w:color w:val="808080" w:themeColor="background1" w:themeShade="80"/>
          </w:rPr>
        </w:pPr>
        <w:r>
          <w:rPr>
            <w:color w:val="808080" w:themeColor="background1" w:themeShade="80"/>
          </w:rPr>
          <w:t xml:space="preserve">ITT section A – below-threshold </w:t>
        </w:r>
        <w:r w:rsidRPr="00100953">
          <w:rPr>
            <w:color w:val="808080" w:themeColor="background1" w:themeShade="80"/>
          </w:rPr>
          <w:t>(</w:t>
        </w:r>
        <w:r>
          <w:rPr>
            <w:color w:val="808080" w:themeColor="background1" w:themeShade="80"/>
          </w:rPr>
          <w:t>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14:paraId="3ADB148C" w14:textId="77777777" w:rsidR="00E34DA9" w:rsidRDefault="00E34DA9">
        <w:pPr>
          <w:pStyle w:val="Footer"/>
          <w:jc w:val="center"/>
        </w:pPr>
        <w:r>
          <w:fldChar w:fldCharType="begin"/>
        </w:r>
        <w:r>
          <w:instrText xml:space="preserve"> PAGE   \* MERGEFORMAT </w:instrText>
        </w:r>
        <w:r>
          <w:fldChar w:fldCharType="separate"/>
        </w:r>
        <w:r w:rsidR="001638E4">
          <w:rPr>
            <w:noProof/>
          </w:rPr>
          <w:t>1</w:t>
        </w:r>
        <w:r>
          <w:rPr>
            <w:noProof/>
          </w:rPr>
          <w:fldChar w:fldCharType="end"/>
        </w:r>
      </w:p>
    </w:sdtContent>
  </w:sdt>
  <w:p w14:paraId="01B0176E" w14:textId="77777777" w:rsidR="00E34DA9" w:rsidRDefault="00E34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886A4" w14:textId="77777777" w:rsidR="00E34DA9" w:rsidRDefault="00E34DA9" w:rsidP="00C82318">
      <w:r>
        <w:separator/>
      </w:r>
    </w:p>
  </w:footnote>
  <w:footnote w:type="continuationSeparator" w:id="0">
    <w:p w14:paraId="78DA54A5" w14:textId="77777777" w:rsidR="00E34DA9" w:rsidRDefault="00E34DA9" w:rsidP="00C82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F8FA9" w14:textId="77777777" w:rsidR="00E34DA9" w:rsidRPr="001A0E3F" w:rsidRDefault="00E34DA9">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nsid w:val="109378F6"/>
    <w:multiLevelType w:val="multilevel"/>
    <w:tmpl w:val="79A2C6E0"/>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sz w:val="22"/>
        <w:szCs w:val="22"/>
        <w:u w:val="none"/>
      </w:rPr>
    </w:lvl>
    <w:lvl w:ilvl="2">
      <w:start w:val="1"/>
      <w:numFmt w:val="bullet"/>
      <w:lvlText w:val=""/>
      <w:lvlJc w:val="left"/>
      <w:pPr>
        <w:tabs>
          <w:tab w:val="num" w:pos="1704"/>
        </w:tabs>
        <w:ind w:left="1704" w:hanging="1080"/>
      </w:pPr>
      <w:rPr>
        <w:rFonts w:ascii="Symbol" w:hAnsi="Symbol"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6">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8">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9">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nsid w:val="1B247CCC"/>
    <w:multiLevelType w:val="hybridMultilevel"/>
    <w:tmpl w:val="E16EB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A604E3"/>
    <w:multiLevelType w:val="multilevel"/>
    <w:tmpl w:val="D0200974"/>
    <w:lvl w:ilvl="0">
      <w:start w:val="1"/>
      <w:numFmt w:val="decimal"/>
      <w:pStyle w:val="MRNumberedHeading1"/>
      <w:lvlText w:val="%1"/>
      <w:lvlJc w:val="left"/>
      <w:pPr>
        <w:tabs>
          <w:tab w:val="num" w:pos="798"/>
        </w:tabs>
        <w:ind w:left="798"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sz w:val="24"/>
        <w:szCs w:val="24"/>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nsid w:val="236E6CF4"/>
    <w:multiLevelType w:val="hybridMultilevel"/>
    <w:tmpl w:val="30326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5">
    <w:nsid w:val="2CDC35F0"/>
    <w:multiLevelType w:val="hybridMultilevel"/>
    <w:tmpl w:val="0F64B05A"/>
    <w:lvl w:ilvl="0" w:tplc="F2A68D8C">
      <w:start w:val="1"/>
      <w:numFmt w:val="bullet"/>
      <w:lvlText w:val=""/>
      <w:lvlJc w:val="left"/>
      <w:pPr>
        <w:ind w:left="1571" w:hanging="360"/>
      </w:pPr>
      <w:rPr>
        <w:rFonts w:ascii="Symbol" w:hAnsi="Symbol" w:hint="default"/>
        <w:color w:val="808080" w:themeColor="background1" w:themeShade="8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nsid w:val="30515A09"/>
    <w:multiLevelType w:val="hybridMultilevel"/>
    <w:tmpl w:val="B726C42E"/>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7">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8">
    <w:nsid w:val="44733208"/>
    <w:multiLevelType w:val="multilevel"/>
    <w:tmpl w:val="3CB4256A"/>
    <w:name w:val="M&amp;R"/>
    <w:lvl w:ilvl="0">
      <w:start w:val="1"/>
      <w:numFmt w:val="decimal"/>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720"/>
        </w:tabs>
        <w:ind w:left="720" w:hanging="720"/>
      </w:pPr>
      <w:rPr>
        <w:rFonts w:ascii="Symbol" w:hAnsi="Symbo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nsid w:val="5EE96C64"/>
    <w:multiLevelType w:val="multilevel"/>
    <w:tmpl w:val="1BEEC600"/>
    <w:lvl w:ilvl="0">
      <w:start w:val="1"/>
      <w:numFmt w:val="decimal"/>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720"/>
        </w:tabs>
        <w:ind w:left="720" w:hanging="720"/>
      </w:pPr>
      <w:rPr>
        <w:rFonts w:ascii="Symbol" w:hAnsi="Symbo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nsid w:val="5EF06BBE"/>
    <w:multiLevelType w:val="hybridMultilevel"/>
    <w:tmpl w:val="5936FB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5">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7">
    <w:nsid w:val="6A2C7A83"/>
    <w:multiLevelType w:val="hybridMultilevel"/>
    <w:tmpl w:val="872E63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6"/>
  </w:num>
  <w:num w:numId="2">
    <w:abstractNumId w:val="4"/>
  </w:num>
  <w:num w:numId="3">
    <w:abstractNumId w:val="17"/>
  </w:num>
  <w:num w:numId="4">
    <w:abstractNumId w:val="19"/>
  </w:num>
  <w:num w:numId="5">
    <w:abstractNumId w:val="19"/>
  </w:num>
  <w:num w:numId="6">
    <w:abstractNumId w:val="2"/>
  </w:num>
  <w:num w:numId="7">
    <w:abstractNumId w:val="8"/>
  </w:num>
  <w:num w:numId="8">
    <w:abstractNumId w:val="24"/>
  </w:num>
  <w:num w:numId="9">
    <w:abstractNumId w:val="0"/>
  </w:num>
  <w:num w:numId="10">
    <w:abstractNumId w:val="28"/>
  </w:num>
  <w:num w:numId="11">
    <w:abstractNumId w:val="20"/>
  </w:num>
  <w:num w:numId="12">
    <w:abstractNumId w:val="21"/>
  </w:num>
  <w:num w:numId="13">
    <w:abstractNumId w:val="26"/>
  </w:num>
  <w:num w:numId="14">
    <w:abstractNumId w:val="7"/>
  </w:num>
  <w:num w:numId="15">
    <w:abstractNumId w:val="9"/>
  </w:num>
  <w:num w:numId="16">
    <w:abstractNumId w:val="29"/>
  </w:num>
  <w:num w:numId="17">
    <w:abstractNumId w:val="14"/>
  </w:num>
  <w:num w:numId="18">
    <w:abstractNumId w:val="25"/>
  </w:num>
  <w:num w:numId="19">
    <w:abstractNumId w:val="1"/>
  </w:num>
  <w:num w:numId="20">
    <w:abstractNumId w:val="3"/>
  </w:num>
  <w:num w:numId="21">
    <w:abstractNumId w:val="15"/>
  </w:num>
  <w:num w:numId="22">
    <w:abstractNumId w:val="23"/>
  </w:num>
  <w:num w:numId="23">
    <w:abstractNumId w:val="12"/>
  </w:num>
  <w:num w:numId="24">
    <w:abstractNumId w:val="12"/>
  </w:num>
  <w:num w:numId="25">
    <w:abstractNumId w:val="30"/>
  </w:num>
  <w:num w:numId="26">
    <w:abstractNumId w:val="12"/>
  </w:num>
  <w:num w:numId="27">
    <w:abstractNumId w:val="12"/>
  </w:num>
  <w:num w:numId="28">
    <w:abstractNumId w:val="19"/>
  </w:num>
  <w:num w:numId="29">
    <w:abstractNumId w:val="19"/>
  </w:num>
  <w:num w:numId="30">
    <w:abstractNumId w:val="12"/>
  </w:num>
  <w:num w:numId="31">
    <w:abstractNumId w:val="5"/>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2"/>
  </w:num>
  <w:num w:numId="39">
    <w:abstractNumId w:val="19"/>
  </w:num>
  <w:num w:numId="40">
    <w:abstractNumId w:val="12"/>
  </w:num>
  <w:num w:numId="41">
    <w:abstractNumId w:val="16"/>
  </w:num>
  <w:num w:numId="42">
    <w:abstractNumId w:val="11"/>
  </w:num>
  <w:num w:numId="43">
    <w:abstractNumId w:val="27"/>
  </w:num>
  <w:num w:numId="44">
    <w:abstractNumId w:val="10"/>
  </w:num>
  <w:num w:numId="45">
    <w:abstractNumId w:val="22"/>
  </w:num>
  <w:num w:numId="46">
    <w:abstractNumId w:val="13"/>
  </w:num>
  <w:num w:numId="47">
    <w:abstractNumId w:val="18"/>
  </w:num>
  <w:num w:numId="4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 Esbach">
    <w15:presenceInfo w15:providerId="Windows Live" w15:userId="67d28a3946b1d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7458"/>
    <w:rsid w:val="00010DCA"/>
    <w:rsid w:val="00014E77"/>
    <w:rsid w:val="00017AD9"/>
    <w:rsid w:val="000226A1"/>
    <w:rsid w:val="00023643"/>
    <w:rsid w:val="00030477"/>
    <w:rsid w:val="00030FC3"/>
    <w:rsid w:val="000354F5"/>
    <w:rsid w:val="00036C7D"/>
    <w:rsid w:val="00040181"/>
    <w:rsid w:val="00041C11"/>
    <w:rsid w:val="0005222A"/>
    <w:rsid w:val="00053672"/>
    <w:rsid w:val="00060F58"/>
    <w:rsid w:val="000627AD"/>
    <w:rsid w:val="000643DA"/>
    <w:rsid w:val="00065291"/>
    <w:rsid w:val="00070790"/>
    <w:rsid w:val="00076883"/>
    <w:rsid w:val="000800FA"/>
    <w:rsid w:val="00081B88"/>
    <w:rsid w:val="000831C0"/>
    <w:rsid w:val="000849EC"/>
    <w:rsid w:val="000927EE"/>
    <w:rsid w:val="00094EC7"/>
    <w:rsid w:val="00097408"/>
    <w:rsid w:val="000974B1"/>
    <w:rsid w:val="000A0DF7"/>
    <w:rsid w:val="000A1883"/>
    <w:rsid w:val="000A4844"/>
    <w:rsid w:val="000B1075"/>
    <w:rsid w:val="000B31A2"/>
    <w:rsid w:val="000B65EB"/>
    <w:rsid w:val="000C7354"/>
    <w:rsid w:val="000D1451"/>
    <w:rsid w:val="000D7C50"/>
    <w:rsid w:val="000E0132"/>
    <w:rsid w:val="000E07E4"/>
    <w:rsid w:val="000E189B"/>
    <w:rsid w:val="000E408B"/>
    <w:rsid w:val="000E5634"/>
    <w:rsid w:val="000E56A8"/>
    <w:rsid w:val="000E5C37"/>
    <w:rsid w:val="000E7C13"/>
    <w:rsid w:val="000F54F5"/>
    <w:rsid w:val="000F79D6"/>
    <w:rsid w:val="0010037F"/>
    <w:rsid w:val="001039C4"/>
    <w:rsid w:val="00105BDB"/>
    <w:rsid w:val="001065C5"/>
    <w:rsid w:val="00112B59"/>
    <w:rsid w:val="00113020"/>
    <w:rsid w:val="00116860"/>
    <w:rsid w:val="001215FE"/>
    <w:rsid w:val="0012295A"/>
    <w:rsid w:val="00131271"/>
    <w:rsid w:val="001338B0"/>
    <w:rsid w:val="00134E47"/>
    <w:rsid w:val="001356DE"/>
    <w:rsid w:val="00136596"/>
    <w:rsid w:val="001375C3"/>
    <w:rsid w:val="0013762C"/>
    <w:rsid w:val="00145A4D"/>
    <w:rsid w:val="00151149"/>
    <w:rsid w:val="00152C7C"/>
    <w:rsid w:val="001601C8"/>
    <w:rsid w:val="00161FF0"/>
    <w:rsid w:val="00162244"/>
    <w:rsid w:val="001638E4"/>
    <w:rsid w:val="001664D9"/>
    <w:rsid w:val="0017043F"/>
    <w:rsid w:val="00173842"/>
    <w:rsid w:val="00173E4A"/>
    <w:rsid w:val="00173FAB"/>
    <w:rsid w:val="00184371"/>
    <w:rsid w:val="00193011"/>
    <w:rsid w:val="001930C3"/>
    <w:rsid w:val="00194490"/>
    <w:rsid w:val="001945BD"/>
    <w:rsid w:val="001A0407"/>
    <w:rsid w:val="001A0E3F"/>
    <w:rsid w:val="001A3B2A"/>
    <w:rsid w:val="001A504D"/>
    <w:rsid w:val="001A5DF8"/>
    <w:rsid w:val="001A786B"/>
    <w:rsid w:val="001B1C55"/>
    <w:rsid w:val="001B5F4F"/>
    <w:rsid w:val="001B7E88"/>
    <w:rsid w:val="001C30BB"/>
    <w:rsid w:val="001C4CA0"/>
    <w:rsid w:val="001C747B"/>
    <w:rsid w:val="001D1FC8"/>
    <w:rsid w:val="001D268B"/>
    <w:rsid w:val="001D5911"/>
    <w:rsid w:val="001E1DE2"/>
    <w:rsid w:val="001E27EC"/>
    <w:rsid w:val="001E5F7F"/>
    <w:rsid w:val="001E7C74"/>
    <w:rsid w:val="001E7D3C"/>
    <w:rsid w:val="001F110F"/>
    <w:rsid w:val="001F3352"/>
    <w:rsid w:val="001F37D7"/>
    <w:rsid w:val="00200E60"/>
    <w:rsid w:val="00202FD5"/>
    <w:rsid w:val="00203270"/>
    <w:rsid w:val="0020513D"/>
    <w:rsid w:val="00206D2B"/>
    <w:rsid w:val="00210AD3"/>
    <w:rsid w:val="002110DD"/>
    <w:rsid w:val="00211D34"/>
    <w:rsid w:val="002151AE"/>
    <w:rsid w:val="00220C70"/>
    <w:rsid w:val="00223555"/>
    <w:rsid w:val="00223569"/>
    <w:rsid w:val="002236C5"/>
    <w:rsid w:val="00223A3D"/>
    <w:rsid w:val="00223F6E"/>
    <w:rsid w:val="0022652F"/>
    <w:rsid w:val="00226AE3"/>
    <w:rsid w:val="0022707C"/>
    <w:rsid w:val="002273F5"/>
    <w:rsid w:val="00231397"/>
    <w:rsid w:val="00235829"/>
    <w:rsid w:val="0023694C"/>
    <w:rsid w:val="00236A55"/>
    <w:rsid w:val="002449D5"/>
    <w:rsid w:val="00246C62"/>
    <w:rsid w:val="002471B4"/>
    <w:rsid w:val="00247F0F"/>
    <w:rsid w:val="00250427"/>
    <w:rsid w:val="0025200C"/>
    <w:rsid w:val="0025300A"/>
    <w:rsid w:val="0025411E"/>
    <w:rsid w:val="002556D8"/>
    <w:rsid w:val="00257686"/>
    <w:rsid w:val="00257EF9"/>
    <w:rsid w:val="0026116A"/>
    <w:rsid w:val="00262D1B"/>
    <w:rsid w:val="002651E8"/>
    <w:rsid w:val="00270180"/>
    <w:rsid w:val="002705A5"/>
    <w:rsid w:val="002734C0"/>
    <w:rsid w:val="002741B5"/>
    <w:rsid w:val="0027505F"/>
    <w:rsid w:val="00276E1B"/>
    <w:rsid w:val="00277BB6"/>
    <w:rsid w:val="002820AF"/>
    <w:rsid w:val="00282D2A"/>
    <w:rsid w:val="0028393A"/>
    <w:rsid w:val="002869D0"/>
    <w:rsid w:val="00287298"/>
    <w:rsid w:val="00287614"/>
    <w:rsid w:val="00287834"/>
    <w:rsid w:val="00296E12"/>
    <w:rsid w:val="002A718A"/>
    <w:rsid w:val="002A73DD"/>
    <w:rsid w:val="002B3866"/>
    <w:rsid w:val="002B7BAF"/>
    <w:rsid w:val="002C0B25"/>
    <w:rsid w:val="002C1FFB"/>
    <w:rsid w:val="002C28D2"/>
    <w:rsid w:val="002C56F6"/>
    <w:rsid w:val="002C6631"/>
    <w:rsid w:val="002D2E91"/>
    <w:rsid w:val="002D378C"/>
    <w:rsid w:val="002D6116"/>
    <w:rsid w:val="002E072D"/>
    <w:rsid w:val="002E0D88"/>
    <w:rsid w:val="002E1DD8"/>
    <w:rsid w:val="002E2E62"/>
    <w:rsid w:val="002F18DD"/>
    <w:rsid w:val="002F23DC"/>
    <w:rsid w:val="002F4080"/>
    <w:rsid w:val="003003CB"/>
    <w:rsid w:val="00302870"/>
    <w:rsid w:val="00305D5B"/>
    <w:rsid w:val="0030746C"/>
    <w:rsid w:val="00307758"/>
    <w:rsid w:val="00311BD5"/>
    <w:rsid w:val="003219DA"/>
    <w:rsid w:val="00322A20"/>
    <w:rsid w:val="003273D3"/>
    <w:rsid w:val="003318CA"/>
    <w:rsid w:val="00334102"/>
    <w:rsid w:val="00334F1A"/>
    <w:rsid w:val="003369CD"/>
    <w:rsid w:val="00336D0E"/>
    <w:rsid w:val="00337295"/>
    <w:rsid w:val="00337F61"/>
    <w:rsid w:val="00343763"/>
    <w:rsid w:val="00345B84"/>
    <w:rsid w:val="00345E83"/>
    <w:rsid w:val="00347CA3"/>
    <w:rsid w:val="003549F4"/>
    <w:rsid w:val="00362AE0"/>
    <w:rsid w:val="00366F30"/>
    <w:rsid w:val="003702BE"/>
    <w:rsid w:val="0038098B"/>
    <w:rsid w:val="00390E8B"/>
    <w:rsid w:val="003A031F"/>
    <w:rsid w:val="003A0A98"/>
    <w:rsid w:val="003A0D57"/>
    <w:rsid w:val="003A1D39"/>
    <w:rsid w:val="003A1E3E"/>
    <w:rsid w:val="003A5CAB"/>
    <w:rsid w:val="003B1EDB"/>
    <w:rsid w:val="003B7C51"/>
    <w:rsid w:val="003B7E1D"/>
    <w:rsid w:val="003C35CA"/>
    <w:rsid w:val="003C3C19"/>
    <w:rsid w:val="003C4051"/>
    <w:rsid w:val="003D179A"/>
    <w:rsid w:val="003D6B24"/>
    <w:rsid w:val="003D791D"/>
    <w:rsid w:val="003E1425"/>
    <w:rsid w:val="003E3276"/>
    <w:rsid w:val="003E3454"/>
    <w:rsid w:val="003E3EE7"/>
    <w:rsid w:val="004010FB"/>
    <w:rsid w:val="00401301"/>
    <w:rsid w:val="00401FF0"/>
    <w:rsid w:val="004164C8"/>
    <w:rsid w:val="004230E7"/>
    <w:rsid w:val="004244F2"/>
    <w:rsid w:val="004251F8"/>
    <w:rsid w:val="00430158"/>
    <w:rsid w:val="00430E8A"/>
    <w:rsid w:val="004411D8"/>
    <w:rsid w:val="00453A99"/>
    <w:rsid w:val="00456FE6"/>
    <w:rsid w:val="00457D9A"/>
    <w:rsid w:val="00461A05"/>
    <w:rsid w:val="00465EF9"/>
    <w:rsid w:val="004834F5"/>
    <w:rsid w:val="004840C5"/>
    <w:rsid w:val="00486F32"/>
    <w:rsid w:val="004900DB"/>
    <w:rsid w:val="00491808"/>
    <w:rsid w:val="0049310B"/>
    <w:rsid w:val="00496B53"/>
    <w:rsid w:val="004A129B"/>
    <w:rsid w:val="004B1A24"/>
    <w:rsid w:val="004B6544"/>
    <w:rsid w:val="004C0478"/>
    <w:rsid w:val="004C3605"/>
    <w:rsid w:val="004C3817"/>
    <w:rsid w:val="004C3B98"/>
    <w:rsid w:val="004C58D8"/>
    <w:rsid w:val="004C687D"/>
    <w:rsid w:val="004D1477"/>
    <w:rsid w:val="004D33A7"/>
    <w:rsid w:val="004E1ABD"/>
    <w:rsid w:val="004E51D1"/>
    <w:rsid w:val="004E71FF"/>
    <w:rsid w:val="004E775C"/>
    <w:rsid w:val="004F391B"/>
    <w:rsid w:val="00503BB6"/>
    <w:rsid w:val="00504FA1"/>
    <w:rsid w:val="0050545F"/>
    <w:rsid w:val="005207B7"/>
    <w:rsid w:val="00523CAB"/>
    <w:rsid w:val="005275E6"/>
    <w:rsid w:val="005308BB"/>
    <w:rsid w:val="00533CB2"/>
    <w:rsid w:val="0053546C"/>
    <w:rsid w:val="00541CDA"/>
    <w:rsid w:val="00547486"/>
    <w:rsid w:val="00550EFF"/>
    <w:rsid w:val="00556A0A"/>
    <w:rsid w:val="00557DBA"/>
    <w:rsid w:val="00561F1C"/>
    <w:rsid w:val="00562B64"/>
    <w:rsid w:val="00565780"/>
    <w:rsid w:val="005717F4"/>
    <w:rsid w:val="00581A29"/>
    <w:rsid w:val="00585FA5"/>
    <w:rsid w:val="00586006"/>
    <w:rsid w:val="00586837"/>
    <w:rsid w:val="005957B2"/>
    <w:rsid w:val="005A16A5"/>
    <w:rsid w:val="005A1CC2"/>
    <w:rsid w:val="005A2E47"/>
    <w:rsid w:val="005A2EA3"/>
    <w:rsid w:val="005A53CA"/>
    <w:rsid w:val="005A7AD6"/>
    <w:rsid w:val="005B39A7"/>
    <w:rsid w:val="005B4FA2"/>
    <w:rsid w:val="005B59B7"/>
    <w:rsid w:val="005C16F0"/>
    <w:rsid w:val="005C423B"/>
    <w:rsid w:val="005C47BD"/>
    <w:rsid w:val="005C55FB"/>
    <w:rsid w:val="005C5973"/>
    <w:rsid w:val="005C64CE"/>
    <w:rsid w:val="005D0AD9"/>
    <w:rsid w:val="005D52ED"/>
    <w:rsid w:val="005D6EB1"/>
    <w:rsid w:val="005D7098"/>
    <w:rsid w:val="005E10B8"/>
    <w:rsid w:val="005E4E9D"/>
    <w:rsid w:val="005E6C98"/>
    <w:rsid w:val="005E7402"/>
    <w:rsid w:val="005F3F33"/>
    <w:rsid w:val="005F42C5"/>
    <w:rsid w:val="005F4C9F"/>
    <w:rsid w:val="00600BCE"/>
    <w:rsid w:val="00601937"/>
    <w:rsid w:val="006032F2"/>
    <w:rsid w:val="00603A0D"/>
    <w:rsid w:val="00610AC8"/>
    <w:rsid w:val="006111AA"/>
    <w:rsid w:val="00611712"/>
    <w:rsid w:val="00612B4A"/>
    <w:rsid w:val="00623252"/>
    <w:rsid w:val="00631612"/>
    <w:rsid w:val="00635364"/>
    <w:rsid w:val="00636468"/>
    <w:rsid w:val="00637C62"/>
    <w:rsid w:val="00643075"/>
    <w:rsid w:val="0064464B"/>
    <w:rsid w:val="00645517"/>
    <w:rsid w:val="00647144"/>
    <w:rsid w:val="00647ADF"/>
    <w:rsid w:val="006501D8"/>
    <w:rsid w:val="0065066E"/>
    <w:rsid w:val="00651438"/>
    <w:rsid w:val="00652792"/>
    <w:rsid w:val="006534CF"/>
    <w:rsid w:val="00653DCC"/>
    <w:rsid w:val="006550B3"/>
    <w:rsid w:val="006676B9"/>
    <w:rsid w:val="006705FE"/>
    <w:rsid w:val="00670A13"/>
    <w:rsid w:val="00677EFB"/>
    <w:rsid w:val="006829A2"/>
    <w:rsid w:val="006856A7"/>
    <w:rsid w:val="00690AAF"/>
    <w:rsid w:val="0069159F"/>
    <w:rsid w:val="00692B07"/>
    <w:rsid w:val="00694024"/>
    <w:rsid w:val="00696981"/>
    <w:rsid w:val="006A3BFB"/>
    <w:rsid w:val="006A7F8F"/>
    <w:rsid w:val="006B3EFA"/>
    <w:rsid w:val="006B54D6"/>
    <w:rsid w:val="006B60E4"/>
    <w:rsid w:val="006C158D"/>
    <w:rsid w:val="006C1E7E"/>
    <w:rsid w:val="006C5838"/>
    <w:rsid w:val="006D1635"/>
    <w:rsid w:val="006D186C"/>
    <w:rsid w:val="006D2CD0"/>
    <w:rsid w:val="006D312E"/>
    <w:rsid w:val="006E2D76"/>
    <w:rsid w:val="006E3892"/>
    <w:rsid w:val="006E500B"/>
    <w:rsid w:val="006E7E7E"/>
    <w:rsid w:val="006F4A5B"/>
    <w:rsid w:val="006F6ABF"/>
    <w:rsid w:val="006F782D"/>
    <w:rsid w:val="0070095E"/>
    <w:rsid w:val="0070356D"/>
    <w:rsid w:val="007042B7"/>
    <w:rsid w:val="00706A06"/>
    <w:rsid w:val="0071468F"/>
    <w:rsid w:val="00721F4F"/>
    <w:rsid w:val="00727643"/>
    <w:rsid w:val="007301E9"/>
    <w:rsid w:val="00730C14"/>
    <w:rsid w:val="0073556F"/>
    <w:rsid w:val="00740C0F"/>
    <w:rsid w:val="00742A8D"/>
    <w:rsid w:val="00746CCF"/>
    <w:rsid w:val="00750F40"/>
    <w:rsid w:val="0075474E"/>
    <w:rsid w:val="0075483B"/>
    <w:rsid w:val="007724D1"/>
    <w:rsid w:val="007768B0"/>
    <w:rsid w:val="007829E9"/>
    <w:rsid w:val="00785747"/>
    <w:rsid w:val="00785D65"/>
    <w:rsid w:val="00785DDF"/>
    <w:rsid w:val="0079187F"/>
    <w:rsid w:val="00791CF0"/>
    <w:rsid w:val="0079332F"/>
    <w:rsid w:val="007A0AA3"/>
    <w:rsid w:val="007A3602"/>
    <w:rsid w:val="007B03E7"/>
    <w:rsid w:val="007B2282"/>
    <w:rsid w:val="007B6206"/>
    <w:rsid w:val="007B74E1"/>
    <w:rsid w:val="007C0526"/>
    <w:rsid w:val="007C198C"/>
    <w:rsid w:val="007C2F2F"/>
    <w:rsid w:val="007C364A"/>
    <w:rsid w:val="007C3AE6"/>
    <w:rsid w:val="007D3D17"/>
    <w:rsid w:val="007D7562"/>
    <w:rsid w:val="007E1147"/>
    <w:rsid w:val="007E124C"/>
    <w:rsid w:val="007E269D"/>
    <w:rsid w:val="007E379F"/>
    <w:rsid w:val="007F5F02"/>
    <w:rsid w:val="008043CB"/>
    <w:rsid w:val="00807CF7"/>
    <w:rsid w:val="00811FA0"/>
    <w:rsid w:val="00814588"/>
    <w:rsid w:val="00815813"/>
    <w:rsid w:val="00816028"/>
    <w:rsid w:val="00824E99"/>
    <w:rsid w:val="00825FC5"/>
    <w:rsid w:val="008306CC"/>
    <w:rsid w:val="00830FE1"/>
    <w:rsid w:val="00831204"/>
    <w:rsid w:val="00831521"/>
    <w:rsid w:val="008347D9"/>
    <w:rsid w:val="0083677A"/>
    <w:rsid w:val="00844254"/>
    <w:rsid w:val="00845FBE"/>
    <w:rsid w:val="008523D8"/>
    <w:rsid w:val="00852A24"/>
    <w:rsid w:val="00852C8E"/>
    <w:rsid w:val="008543D2"/>
    <w:rsid w:val="00861604"/>
    <w:rsid w:val="00863629"/>
    <w:rsid w:val="0086703B"/>
    <w:rsid w:val="0087001B"/>
    <w:rsid w:val="00871C8E"/>
    <w:rsid w:val="008731E8"/>
    <w:rsid w:val="00873854"/>
    <w:rsid w:val="00874878"/>
    <w:rsid w:val="00874EA8"/>
    <w:rsid w:val="00876C2C"/>
    <w:rsid w:val="008824CC"/>
    <w:rsid w:val="008852C8"/>
    <w:rsid w:val="0088639D"/>
    <w:rsid w:val="00891FFA"/>
    <w:rsid w:val="00893339"/>
    <w:rsid w:val="00897556"/>
    <w:rsid w:val="0089780F"/>
    <w:rsid w:val="008A093C"/>
    <w:rsid w:val="008A56A2"/>
    <w:rsid w:val="008B0CA8"/>
    <w:rsid w:val="008B2936"/>
    <w:rsid w:val="008B5D0B"/>
    <w:rsid w:val="008C5577"/>
    <w:rsid w:val="008D2128"/>
    <w:rsid w:val="008D3217"/>
    <w:rsid w:val="008D4F8F"/>
    <w:rsid w:val="008E1517"/>
    <w:rsid w:val="008E2B30"/>
    <w:rsid w:val="008E363A"/>
    <w:rsid w:val="008E6BB3"/>
    <w:rsid w:val="008E6EC7"/>
    <w:rsid w:val="008E7E5A"/>
    <w:rsid w:val="008E7F55"/>
    <w:rsid w:val="008F25B4"/>
    <w:rsid w:val="008F3D2C"/>
    <w:rsid w:val="008F6885"/>
    <w:rsid w:val="008F79E8"/>
    <w:rsid w:val="00901017"/>
    <w:rsid w:val="00911444"/>
    <w:rsid w:val="00912243"/>
    <w:rsid w:val="00914926"/>
    <w:rsid w:val="009158CB"/>
    <w:rsid w:val="0092538F"/>
    <w:rsid w:val="0092698E"/>
    <w:rsid w:val="009349DC"/>
    <w:rsid w:val="00935045"/>
    <w:rsid w:val="00944AAF"/>
    <w:rsid w:val="009464EA"/>
    <w:rsid w:val="00951656"/>
    <w:rsid w:val="00951B7E"/>
    <w:rsid w:val="00953B6C"/>
    <w:rsid w:val="00955E7B"/>
    <w:rsid w:val="009570B6"/>
    <w:rsid w:val="0095789C"/>
    <w:rsid w:val="009675E1"/>
    <w:rsid w:val="009719DE"/>
    <w:rsid w:val="0097584E"/>
    <w:rsid w:val="00982C42"/>
    <w:rsid w:val="009852C1"/>
    <w:rsid w:val="00986ACE"/>
    <w:rsid w:val="00986C82"/>
    <w:rsid w:val="00993534"/>
    <w:rsid w:val="00996FCF"/>
    <w:rsid w:val="009A32E3"/>
    <w:rsid w:val="009A3E29"/>
    <w:rsid w:val="009A6B8A"/>
    <w:rsid w:val="009B12C4"/>
    <w:rsid w:val="009B2F74"/>
    <w:rsid w:val="009B4115"/>
    <w:rsid w:val="009C4CA5"/>
    <w:rsid w:val="009C5E46"/>
    <w:rsid w:val="009D7244"/>
    <w:rsid w:val="009E1581"/>
    <w:rsid w:val="009E25A6"/>
    <w:rsid w:val="009E4D46"/>
    <w:rsid w:val="009E6FB5"/>
    <w:rsid w:val="009E7486"/>
    <w:rsid w:val="009F49C7"/>
    <w:rsid w:val="009F7574"/>
    <w:rsid w:val="009F79AA"/>
    <w:rsid w:val="00A04307"/>
    <w:rsid w:val="00A109FC"/>
    <w:rsid w:val="00A14C3B"/>
    <w:rsid w:val="00A15ADC"/>
    <w:rsid w:val="00A21DFB"/>
    <w:rsid w:val="00A30764"/>
    <w:rsid w:val="00A3093F"/>
    <w:rsid w:val="00A3127A"/>
    <w:rsid w:val="00A432D4"/>
    <w:rsid w:val="00A4489A"/>
    <w:rsid w:val="00A4718B"/>
    <w:rsid w:val="00A51144"/>
    <w:rsid w:val="00A53B21"/>
    <w:rsid w:val="00A57D02"/>
    <w:rsid w:val="00A60BD1"/>
    <w:rsid w:val="00A62099"/>
    <w:rsid w:val="00A6558E"/>
    <w:rsid w:val="00A66B5D"/>
    <w:rsid w:val="00A7044C"/>
    <w:rsid w:val="00A740CF"/>
    <w:rsid w:val="00A7423D"/>
    <w:rsid w:val="00A77338"/>
    <w:rsid w:val="00A80F52"/>
    <w:rsid w:val="00A858C9"/>
    <w:rsid w:val="00A86DAE"/>
    <w:rsid w:val="00A93755"/>
    <w:rsid w:val="00A93A32"/>
    <w:rsid w:val="00A9537F"/>
    <w:rsid w:val="00AA2C15"/>
    <w:rsid w:val="00AA3CCC"/>
    <w:rsid w:val="00AA402D"/>
    <w:rsid w:val="00AA56AE"/>
    <w:rsid w:val="00AB7050"/>
    <w:rsid w:val="00AC10C4"/>
    <w:rsid w:val="00AD0C96"/>
    <w:rsid w:val="00AD14A4"/>
    <w:rsid w:val="00AD1F28"/>
    <w:rsid w:val="00AD3446"/>
    <w:rsid w:val="00AD4DB1"/>
    <w:rsid w:val="00AE18C1"/>
    <w:rsid w:val="00AE400B"/>
    <w:rsid w:val="00AE4ABC"/>
    <w:rsid w:val="00AE7ABC"/>
    <w:rsid w:val="00AF2335"/>
    <w:rsid w:val="00AF3418"/>
    <w:rsid w:val="00AF3925"/>
    <w:rsid w:val="00AF5CF2"/>
    <w:rsid w:val="00AF6234"/>
    <w:rsid w:val="00B00C70"/>
    <w:rsid w:val="00B012D5"/>
    <w:rsid w:val="00B02442"/>
    <w:rsid w:val="00B30006"/>
    <w:rsid w:val="00B32B50"/>
    <w:rsid w:val="00B33B1E"/>
    <w:rsid w:val="00B33EB1"/>
    <w:rsid w:val="00B44457"/>
    <w:rsid w:val="00B44E25"/>
    <w:rsid w:val="00B45130"/>
    <w:rsid w:val="00B46DA5"/>
    <w:rsid w:val="00B50EAD"/>
    <w:rsid w:val="00B51C48"/>
    <w:rsid w:val="00B54DC9"/>
    <w:rsid w:val="00B61061"/>
    <w:rsid w:val="00B667F9"/>
    <w:rsid w:val="00B80A50"/>
    <w:rsid w:val="00B853EE"/>
    <w:rsid w:val="00B90510"/>
    <w:rsid w:val="00B97D75"/>
    <w:rsid w:val="00BA0984"/>
    <w:rsid w:val="00BA09A1"/>
    <w:rsid w:val="00BA0AB7"/>
    <w:rsid w:val="00BA173E"/>
    <w:rsid w:val="00BA1850"/>
    <w:rsid w:val="00BB03F9"/>
    <w:rsid w:val="00BB233A"/>
    <w:rsid w:val="00BC2A7C"/>
    <w:rsid w:val="00BC5E86"/>
    <w:rsid w:val="00BD09FF"/>
    <w:rsid w:val="00BD1F42"/>
    <w:rsid w:val="00BD2C5B"/>
    <w:rsid w:val="00BD4D8C"/>
    <w:rsid w:val="00BD53EA"/>
    <w:rsid w:val="00BE0FBA"/>
    <w:rsid w:val="00BE10FD"/>
    <w:rsid w:val="00BE38AA"/>
    <w:rsid w:val="00BE3F9E"/>
    <w:rsid w:val="00BE4069"/>
    <w:rsid w:val="00BE6503"/>
    <w:rsid w:val="00BF22E3"/>
    <w:rsid w:val="00BF396F"/>
    <w:rsid w:val="00BF48A1"/>
    <w:rsid w:val="00C03863"/>
    <w:rsid w:val="00C06438"/>
    <w:rsid w:val="00C07130"/>
    <w:rsid w:val="00C1440D"/>
    <w:rsid w:val="00C14AA9"/>
    <w:rsid w:val="00C14D48"/>
    <w:rsid w:val="00C158D5"/>
    <w:rsid w:val="00C2061F"/>
    <w:rsid w:val="00C2319B"/>
    <w:rsid w:val="00C23B02"/>
    <w:rsid w:val="00C259A7"/>
    <w:rsid w:val="00C261A8"/>
    <w:rsid w:val="00C26BAF"/>
    <w:rsid w:val="00C27CC2"/>
    <w:rsid w:val="00C34D42"/>
    <w:rsid w:val="00C4191F"/>
    <w:rsid w:val="00C41E96"/>
    <w:rsid w:val="00C45A8E"/>
    <w:rsid w:val="00C45B3B"/>
    <w:rsid w:val="00C50E44"/>
    <w:rsid w:val="00C52D6B"/>
    <w:rsid w:val="00C571B3"/>
    <w:rsid w:val="00C573A4"/>
    <w:rsid w:val="00C577E6"/>
    <w:rsid w:val="00C65F65"/>
    <w:rsid w:val="00C66EE9"/>
    <w:rsid w:val="00C7276F"/>
    <w:rsid w:val="00C76F69"/>
    <w:rsid w:val="00C77F13"/>
    <w:rsid w:val="00C80692"/>
    <w:rsid w:val="00C81A31"/>
    <w:rsid w:val="00C82318"/>
    <w:rsid w:val="00C863F5"/>
    <w:rsid w:val="00C9108B"/>
    <w:rsid w:val="00C92F81"/>
    <w:rsid w:val="00C95CD4"/>
    <w:rsid w:val="00CA552C"/>
    <w:rsid w:val="00CA690D"/>
    <w:rsid w:val="00CA6C8A"/>
    <w:rsid w:val="00CB1B63"/>
    <w:rsid w:val="00CB59C3"/>
    <w:rsid w:val="00CB76D8"/>
    <w:rsid w:val="00CC15CC"/>
    <w:rsid w:val="00CC2B5A"/>
    <w:rsid w:val="00CC3915"/>
    <w:rsid w:val="00CC3AD3"/>
    <w:rsid w:val="00CC6A3C"/>
    <w:rsid w:val="00CD1C9B"/>
    <w:rsid w:val="00CD6046"/>
    <w:rsid w:val="00CD62B6"/>
    <w:rsid w:val="00CD778C"/>
    <w:rsid w:val="00CE0819"/>
    <w:rsid w:val="00CE133E"/>
    <w:rsid w:val="00CE2FEF"/>
    <w:rsid w:val="00CE4B87"/>
    <w:rsid w:val="00CE66B9"/>
    <w:rsid w:val="00CF3813"/>
    <w:rsid w:val="00CF3C3F"/>
    <w:rsid w:val="00CF60B2"/>
    <w:rsid w:val="00CF6718"/>
    <w:rsid w:val="00CF6B32"/>
    <w:rsid w:val="00CF72F4"/>
    <w:rsid w:val="00D02963"/>
    <w:rsid w:val="00D11BC1"/>
    <w:rsid w:val="00D146E1"/>
    <w:rsid w:val="00D16487"/>
    <w:rsid w:val="00D230C5"/>
    <w:rsid w:val="00D27579"/>
    <w:rsid w:val="00D27683"/>
    <w:rsid w:val="00D3206D"/>
    <w:rsid w:val="00D375C0"/>
    <w:rsid w:val="00D4251F"/>
    <w:rsid w:val="00D433DF"/>
    <w:rsid w:val="00D57B99"/>
    <w:rsid w:val="00D63140"/>
    <w:rsid w:val="00D635F5"/>
    <w:rsid w:val="00D64977"/>
    <w:rsid w:val="00D64EA9"/>
    <w:rsid w:val="00D66B01"/>
    <w:rsid w:val="00D66E43"/>
    <w:rsid w:val="00D67F0C"/>
    <w:rsid w:val="00D73735"/>
    <w:rsid w:val="00D92C7C"/>
    <w:rsid w:val="00D938CE"/>
    <w:rsid w:val="00D94FBD"/>
    <w:rsid w:val="00D9565A"/>
    <w:rsid w:val="00DA07F4"/>
    <w:rsid w:val="00DA1E23"/>
    <w:rsid w:val="00DA7146"/>
    <w:rsid w:val="00DB5CBF"/>
    <w:rsid w:val="00DB6EAC"/>
    <w:rsid w:val="00DC0F21"/>
    <w:rsid w:val="00DC3206"/>
    <w:rsid w:val="00DD4504"/>
    <w:rsid w:val="00DD5A7F"/>
    <w:rsid w:val="00DD7EB6"/>
    <w:rsid w:val="00DE48E3"/>
    <w:rsid w:val="00DE4917"/>
    <w:rsid w:val="00DE4A99"/>
    <w:rsid w:val="00DE6938"/>
    <w:rsid w:val="00DE7630"/>
    <w:rsid w:val="00DE7A8C"/>
    <w:rsid w:val="00DF2836"/>
    <w:rsid w:val="00DF5E45"/>
    <w:rsid w:val="00DF6087"/>
    <w:rsid w:val="00E015A3"/>
    <w:rsid w:val="00E02618"/>
    <w:rsid w:val="00E0408F"/>
    <w:rsid w:val="00E17A66"/>
    <w:rsid w:val="00E20603"/>
    <w:rsid w:val="00E216BA"/>
    <w:rsid w:val="00E2328D"/>
    <w:rsid w:val="00E23574"/>
    <w:rsid w:val="00E2361C"/>
    <w:rsid w:val="00E271B9"/>
    <w:rsid w:val="00E27AC2"/>
    <w:rsid w:val="00E30C8C"/>
    <w:rsid w:val="00E335DF"/>
    <w:rsid w:val="00E34DA9"/>
    <w:rsid w:val="00E35A17"/>
    <w:rsid w:val="00E37725"/>
    <w:rsid w:val="00E41C42"/>
    <w:rsid w:val="00E427D8"/>
    <w:rsid w:val="00E46254"/>
    <w:rsid w:val="00E50C43"/>
    <w:rsid w:val="00E51E85"/>
    <w:rsid w:val="00E5394A"/>
    <w:rsid w:val="00E5640E"/>
    <w:rsid w:val="00E56C05"/>
    <w:rsid w:val="00E56F27"/>
    <w:rsid w:val="00E62354"/>
    <w:rsid w:val="00E6376E"/>
    <w:rsid w:val="00E64C52"/>
    <w:rsid w:val="00E66D1F"/>
    <w:rsid w:val="00E67223"/>
    <w:rsid w:val="00E67376"/>
    <w:rsid w:val="00E6774E"/>
    <w:rsid w:val="00E7163F"/>
    <w:rsid w:val="00E71A83"/>
    <w:rsid w:val="00E82493"/>
    <w:rsid w:val="00E84011"/>
    <w:rsid w:val="00E84532"/>
    <w:rsid w:val="00E85257"/>
    <w:rsid w:val="00E852D8"/>
    <w:rsid w:val="00E9322B"/>
    <w:rsid w:val="00E93328"/>
    <w:rsid w:val="00E9451F"/>
    <w:rsid w:val="00E9460D"/>
    <w:rsid w:val="00E95B41"/>
    <w:rsid w:val="00E971AF"/>
    <w:rsid w:val="00EA15AE"/>
    <w:rsid w:val="00EA3E9E"/>
    <w:rsid w:val="00EA7D29"/>
    <w:rsid w:val="00EB00F8"/>
    <w:rsid w:val="00ED0968"/>
    <w:rsid w:val="00ED2376"/>
    <w:rsid w:val="00ED2E90"/>
    <w:rsid w:val="00EE1D9C"/>
    <w:rsid w:val="00EE2543"/>
    <w:rsid w:val="00EE3A88"/>
    <w:rsid w:val="00EE3E27"/>
    <w:rsid w:val="00EE5E83"/>
    <w:rsid w:val="00EE5EB0"/>
    <w:rsid w:val="00EF19F5"/>
    <w:rsid w:val="00EF6D74"/>
    <w:rsid w:val="00EF71DD"/>
    <w:rsid w:val="00F00FE7"/>
    <w:rsid w:val="00F02C90"/>
    <w:rsid w:val="00F03443"/>
    <w:rsid w:val="00F06BBD"/>
    <w:rsid w:val="00F102F0"/>
    <w:rsid w:val="00F10ACE"/>
    <w:rsid w:val="00F204D3"/>
    <w:rsid w:val="00F23ECD"/>
    <w:rsid w:val="00F24035"/>
    <w:rsid w:val="00F269B7"/>
    <w:rsid w:val="00F3175D"/>
    <w:rsid w:val="00F35E09"/>
    <w:rsid w:val="00F36F19"/>
    <w:rsid w:val="00F36FE2"/>
    <w:rsid w:val="00F370BE"/>
    <w:rsid w:val="00F429CE"/>
    <w:rsid w:val="00F4540C"/>
    <w:rsid w:val="00F5045A"/>
    <w:rsid w:val="00F53CC3"/>
    <w:rsid w:val="00F54160"/>
    <w:rsid w:val="00F54543"/>
    <w:rsid w:val="00F6415F"/>
    <w:rsid w:val="00F64183"/>
    <w:rsid w:val="00F70121"/>
    <w:rsid w:val="00F721F3"/>
    <w:rsid w:val="00F72447"/>
    <w:rsid w:val="00F72C04"/>
    <w:rsid w:val="00F73857"/>
    <w:rsid w:val="00F76258"/>
    <w:rsid w:val="00F77A11"/>
    <w:rsid w:val="00F80535"/>
    <w:rsid w:val="00F81325"/>
    <w:rsid w:val="00F821A1"/>
    <w:rsid w:val="00F85C8C"/>
    <w:rsid w:val="00F867C8"/>
    <w:rsid w:val="00F91289"/>
    <w:rsid w:val="00F91F7B"/>
    <w:rsid w:val="00F92753"/>
    <w:rsid w:val="00F977E8"/>
    <w:rsid w:val="00FA1419"/>
    <w:rsid w:val="00FA504A"/>
    <w:rsid w:val="00FB0878"/>
    <w:rsid w:val="00FB21E9"/>
    <w:rsid w:val="00FB2FE9"/>
    <w:rsid w:val="00FB559C"/>
    <w:rsid w:val="00FB6821"/>
    <w:rsid w:val="00FB6FA0"/>
    <w:rsid w:val="00FC24F6"/>
    <w:rsid w:val="00FC6807"/>
    <w:rsid w:val="00FD597F"/>
    <w:rsid w:val="00FD6702"/>
    <w:rsid w:val="00FE07BA"/>
    <w:rsid w:val="00FE3C27"/>
    <w:rsid w:val="00FF1385"/>
    <w:rsid w:val="00FF18B7"/>
    <w:rsid w:val="00FF264E"/>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D5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uiPriority="1"/>
    <w:lsdException w:name="caption" w:uiPriority="35" w:qFormat="1"/>
    <w:lsdException w:name="footnote reference" w:uiPriority="1"/>
    <w:lsdException w:name="page number" w:uiPriority="1"/>
    <w:lsdException w:name="Title" w:semiHidden="0" w:uiPriority="10" w:unhideWhenUsed="0" w:qFormat="1"/>
    <w:lsdException w:name="Default Paragraph Font" w:uiPriority="1"/>
    <w:lsdException w:name="Subtitle" w:uiPriority="11" w:qFormat="1"/>
    <w:lsdException w:name="FollowedHyperlink"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5B59B7"/>
    <w:pPr>
      <w:tabs>
        <w:tab w:val="left" w:pos="1418"/>
        <w:tab w:val="right" w:leader="dot" w:pos="9061"/>
      </w:tabs>
      <w:spacing w:after="0" w:line="48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4"/>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4"/>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uiPriority w:val="34"/>
    <w:unhideWhenUsed/>
    <w:qFormat/>
    <w:rsid w:val="004840C5"/>
    <w:pPr>
      <w:ind w:left="720"/>
      <w:contextualSpacing/>
    </w:pPr>
  </w:style>
  <w:style w:type="paragraph" w:customStyle="1" w:styleId="Default">
    <w:name w:val="Default"/>
    <w:rsid w:val="00565780"/>
    <w:pPr>
      <w:autoSpaceDE w:val="0"/>
      <w:autoSpaceDN w:val="0"/>
      <w:adjustRightInd w:val="0"/>
      <w:spacing w:after="0"/>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uiPriority="1"/>
    <w:lsdException w:name="caption" w:uiPriority="35" w:qFormat="1"/>
    <w:lsdException w:name="footnote reference" w:uiPriority="1"/>
    <w:lsdException w:name="page number" w:uiPriority="1"/>
    <w:lsdException w:name="Title" w:semiHidden="0" w:uiPriority="10" w:unhideWhenUsed="0" w:qFormat="1"/>
    <w:lsdException w:name="Default Paragraph Font" w:uiPriority="1"/>
    <w:lsdException w:name="Subtitle" w:uiPriority="11" w:qFormat="1"/>
    <w:lsdException w:name="FollowedHyperlink"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5B59B7"/>
    <w:pPr>
      <w:tabs>
        <w:tab w:val="left" w:pos="1418"/>
        <w:tab w:val="right" w:leader="dot" w:pos="9061"/>
      </w:tabs>
      <w:spacing w:after="0" w:line="48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4"/>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4"/>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uiPriority w:val="34"/>
    <w:unhideWhenUsed/>
    <w:qFormat/>
    <w:rsid w:val="004840C5"/>
    <w:pPr>
      <w:ind w:left="720"/>
      <w:contextualSpacing/>
    </w:pPr>
  </w:style>
  <w:style w:type="paragraph" w:customStyle="1" w:styleId="Default">
    <w:name w:val="Default"/>
    <w:rsid w:val="00565780"/>
    <w:pPr>
      <w:autoSpaceDE w:val="0"/>
      <w:autoSpaceDN w:val="0"/>
      <w:adjustRightInd w:val="0"/>
      <w:spacing w:after="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 w:id="18904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gov.uk/government/collections/nhs-procurement"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nep.eu-supply.com/login.asp?B=NEP"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7302-C93E-4E83-A258-91E67272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2E86BBE3</Template>
  <TotalTime>58</TotalTime>
  <Pages>69</Pages>
  <Words>24128</Words>
  <Characters>137535</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161341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 Anstey (MS3)</dc:creator>
  <cp:lastModifiedBy>Willis, Ian</cp:lastModifiedBy>
  <cp:revision>5</cp:revision>
  <cp:lastPrinted>2015-01-12T17:15:00Z</cp:lastPrinted>
  <dcterms:created xsi:type="dcterms:W3CDTF">2015-05-08T13:37:00Z</dcterms:created>
  <dcterms:modified xsi:type="dcterms:W3CDTF">2015-05-19T12:05:00Z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D/14307003/1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ies>
</file>