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A35" w:rsidRDefault="00D71A35">
      <w:pPr>
        <w:pStyle w:val="Heading2"/>
        <w:numPr>
          <w:ilvl w:val="1"/>
          <w:numId w:val="2"/>
        </w:numPr>
        <w:tabs>
          <w:tab w:val="left" w:pos="0"/>
        </w:tabs>
      </w:pPr>
      <w:bookmarkStart w:id="0" w:name="_heading=h.gjdgxs" w:colFirst="0" w:colLast="0"/>
      <w:bookmarkEnd w:id="0"/>
    </w:p>
    <w:p w:rsidR="00D71A35" w:rsidRDefault="00D71A35">
      <w:pPr>
        <w:pStyle w:val="Heading2"/>
        <w:numPr>
          <w:ilvl w:val="1"/>
          <w:numId w:val="2"/>
        </w:numPr>
        <w:tabs>
          <w:tab w:val="left" w:pos="0"/>
        </w:tabs>
      </w:pPr>
    </w:p>
    <w:p w:rsidR="00D71A35" w:rsidRDefault="00CD2C41">
      <w:pPr>
        <w:pStyle w:val="Heading2"/>
        <w:numPr>
          <w:ilvl w:val="1"/>
          <w:numId w:val="2"/>
        </w:numPr>
        <w:tabs>
          <w:tab w:val="left" w:pos="0"/>
        </w:tabs>
      </w:pPr>
      <w:r>
        <w:t>Framework Schedule 6 (Order Form Template, Statement of Work Template and Call-Off Schedules)</w:t>
      </w:r>
    </w:p>
    <w:p w:rsidR="00D71A35" w:rsidRDefault="00D71A35">
      <w:pPr>
        <w:widowControl/>
        <w:pBdr>
          <w:top w:val="nil"/>
          <w:left w:val="nil"/>
          <w:bottom w:val="nil"/>
          <w:right w:val="nil"/>
          <w:between w:val="nil"/>
        </w:pBdr>
        <w:spacing w:before="0" w:after="0"/>
        <w:ind w:left="0"/>
        <w:rPr>
          <w:rFonts w:ascii="Calibri" w:eastAsia="Calibri" w:hAnsi="Calibri" w:cs="Calibri"/>
          <w:color w:val="000000"/>
          <w:sz w:val="24"/>
          <w:szCs w:val="24"/>
        </w:rPr>
      </w:pPr>
    </w:p>
    <w:p w:rsidR="00D71A35" w:rsidRDefault="00CD2C41">
      <w:pPr>
        <w:pStyle w:val="Heading3"/>
        <w:numPr>
          <w:ilvl w:val="2"/>
          <w:numId w:val="2"/>
        </w:numPr>
        <w:tabs>
          <w:tab w:val="left" w:pos="0"/>
        </w:tabs>
      </w:pPr>
      <w:r>
        <w:t>Order Form</w:t>
      </w:r>
    </w:p>
    <w:p w:rsidR="00D71A35" w:rsidRDefault="00CD2C41">
      <w:pPr>
        <w:spacing w:before="240" w:after="240"/>
        <w:ind w:left="0"/>
      </w:pPr>
      <w:r>
        <w:t>Call-Off Reference: CCIT23A12</w:t>
      </w:r>
    </w:p>
    <w:p w:rsidR="00D71A35" w:rsidRDefault="00CD2C41">
      <w:pPr>
        <w:spacing w:before="240" w:after="240"/>
        <w:ind w:left="0"/>
      </w:pPr>
      <w:r>
        <w:t>Call-Off Title: Provision of GGMF Find a Grant Development</w:t>
      </w:r>
    </w:p>
    <w:p w:rsidR="00D71A35" w:rsidRDefault="00CD2C41">
      <w:pPr>
        <w:spacing w:before="240" w:after="240"/>
        <w:ind w:left="0"/>
      </w:pPr>
      <w:r>
        <w:t>Call-Off Contract Description: To establish a single Supplier Contract for the purchase of services for Find a Grant Development.</w:t>
      </w:r>
    </w:p>
    <w:p w:rsidR="00D71A35" w:rsidRDefault="00CD2C41">
      <w:pPr>
        <w:spacing w:before="240" w:after="240"/>
        <w:ind w:left="0"/>
      </w:pPr>
      <w:r>
        <w:t>The Buyer: Cabinet Office</w:t>
      </w:r>
    </w:p>
    <w:p w:rsidR="00D71A35" w:rsidRDefault="00CD2C41">
      <w:pPr>
        <w:spacing w:before="240" w:after="240"/>
        <w:ind w:left="0"/>
        <w:rPr>
          <w:highlight w:val="yellow"/>
        </w:rPr>
      </w:pPr>
      <w:r>
        <w:t xml:space="preserve">Buyer Address: </w:t>
      </w:r>
      <w:r w:rsidR="00491888" w:rsidRPr="00491888">
        <w:rPr>
          <w:b/>
        </w:rPr>
        <w:t>Redacted under FOIA section 40, Personal Information</w:t>
      </w:r>
    </w:p>
    <w:p w:rsidR="00D71A35" w:rsidRDefault="00CD2C41">
      <w:pPr>
        <w:spacing w:before="240" w:after="240"/>
        <w:ind w:left="0"/>
      </w:pPr>
      <w:bookmarkStart w:id="1" w:name="_heading=h.30j0zll" w:colFirst="0" w:colLast="0"/>
      <w:bookmarkEnd w:id="1"/>
      <w:r>
        <w:t xml:space="preserve">The Supplier: </w:t>
      </w:r>
      <w:proofErr w:type="spellStart"/>
      <w:r>
        <w:t>ANDigital</w:t>
      </w:r>
      <w:proofErr w:type="spellEnd"/>
      <w:r>
        <w:t xml:space="preserve"> Ltd</w:t>
      </w:r>
    </w:p>
    <w:p w:rsidR="00D71A35" w:rsidRDefault="00CD2C41">
      <w:pPr>
        <w:spacing w:before="240" w:after="240"/>
        <w:ind w:left="0"/>
      </w:pPr>
      <w:r>
        <w:t xml:space="preserve">Supplier Address: </w:t>
      </w:r>
      <w:r w:rsidR="00491888" w:rsidRPr="00491888">
        <w:rPr>
          <w:b/>
        </w:rPr>
        <w:t>Redacted under FOIA section 40, Personal Information</w:t>
      </w:r>
    </w:p>
    <w:p w:rsidR="00D71A35" w:rsidRDefault="00CD2C41">
      <w:pPr>
        <w:spacing w:before="240" w:after="240"/>
        <w:ind w:left="0"/>
      </w:pPr>
      <w:r>
        <w:t xml:space="preserve">Registration Number: </w:t>
      </w:r>
      <w:r w:rsidR="00491888" w:rsidRPr="00491888">
        <w:rPr>
          <w:b/>
        </w:rPr>
        <w:t>Redacted under FOIA section 40, Personal Information</w:t>
      </w:r>
    </w:p>
    <w:p w:rsidR="00D71A35" w:rsidRDefault="00CD2C41">
      <w:pPr>
        <w:spacing w:before="240" w:after="240"/>
        <w:ind w:left="0"/>
        <w:rPr>
          <w:highlight w:val="white"/>
        </w:rPr>
      </w:pPr>
      <w:r>
        <w:t xml:space="preserve">DUNS Number: </w:t>
      </w:r>
      <w:r w:rsidR="00491888" w:rsidRPr="00491888">
        <w:rPr>
          <w:b/>
        </w:rPr>
        <w:t>Redacted under FOIA section 40, Personal Information</w:t>
      </w:r>
    </w:p>
    <w:p w:rsidR="00D71A35" w:rsidRDefault="00CD2C41">
      <w:pPr>
        <w:spacing w:before="240" w:after="240"/>
        <w:ind w:left="0"/>
      </w:pPr>
      <w:r>
        <w:t>SID4GOV ID: N/A</w:t>
      </w:r>
    </w:p>
    <w:p w:rsidR="00D71A35" w:rsidRDefault="00D71A35">
      <w:pPr>
        <w:pStyle w:val="Heading4"/>
        <w:numPr>
          <w:ilvl w:val="3"/>
          <w:numId w:val="2"/>
        </w:numPr>
        <w:tabs>
          <w:tab w:val="left" w:pos="0"/>
        </w:tabs>
      </w:pPr>
    </w:p>
    <w:p w:rsidR="00D71A35" w:rsidRDefault="00CD2C41">
      <w:pPr>
        <w:pStyle w:val="Heading4"/>
        <w:numPr>
          <w:ilvl w:val="3"/>
          <w:numId w:val="2"/>
        </w:numPr>
        <w:tabs>
          <w:tab w:val="left" w:pos="0"/>
        </w:tabs>
      </w:pPr>
      <w:r>
        <w:t>Applicable Framework Contract</w:t>
      </w:r>
    </w:p>
    <w:p w:rsidR="00D71A35" w:rsidRDefault="00CD2C41">
      <w:pPr>
        <w:ind w:left="0"/>
        <w:rPr>
          <w:highlight w:val="white"/>
        </w:rPr>
      </w:pPr>
      <w:r>
        <w:t>This Order Form is for the provision of the Call-Off Deliverables and dated</w:t>
      </w:r>
      <w:r>
        <w:rPr>
          <w:highlight w:val="white"/>
        </w:rPr>
        <w:t xml:space="preserve"> at 24 April 2023 Contract Award.</w:t>
      </w:r>
    </w:p>
    <w:p w:rsidR="00D71A35" w:rsidRDefault="00CD2C41">
      <w:pPr>
        <w:ind w:left="0"/>
      </w:pPr>
      <w:r>
        <w:t>It’s issued under the Framework Contract with the reference number RM1043.8 for the provision of Digital Outcomes Deliverables.</w:t>
      </w:r>
    </w:p>
    <w:p w:rsidR="00D71A35" w:rsidRDefault="00CD2C41">
      <w:pPr>
        <w:ind w:left="0"/>
      </w:pPr>
      <w:r>
        <w:t>The Parties intend that this Call-Off Contract will not, except for the first Statement of Work which shall be executed at the same time that the Call-Off Contract is executed, oblige the Buyer to buy or the Supplier to supply Deliverables.</w:t>
      </w:r>
    </w:p>
    <w:p w:rsidR="00D71A35" w:rsidRDefault="00CD2C41">
      <w:pPr>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rsidR="00D71A35" w:rsidRDefault="00CD2C41">
      <w:pPr>
        <w:ind w:left="0"/>
      </w:pPr>
      <w:r>
        <w:t>Upon the execution of each Statement of Work it shall become incorporated into the Buyer and Supplier’s Call-Off Contract.</w:t>
      </w:r>
    </w:p>
    <w:p w:rsidR="00D71A35" w:rsidRDefault="00CD2C41">
      <w:pPr>
        <w:pStyle w:val="Heading4"/>
        <w:numPr>
          <w:ilvl w:val="3"/>
          <w:numId w:val="2"/>
        </w:numPr>
        <w:tabs>
          <w:tab w:val="left" w:pos="0"/>
        </w:tabs>
      </w:pPr>
      <w:r>
        <w:t>Call-Off Lot</w:t>
      </w:r>
    </w:p>
    <w:p w:rsidR="00D71A35" w:rsidRDefault="00CD2C41">
      <w:pPr>
        <w:ind w:left="0"/>
      </w:pPr>
      <w:r>
        <w:t>Lot 1 – Digital Outcomes</w:t>
      </w:r>
    </w:p>
    <w:p w:rsidR="00D71A35" w:rsidRDefault="00CD2C41">
      <w:pPr>
        <w:pStyle w:val="Heading4"/>
        <w:numPr>
          <w:ilvl w:val="3"/>
          <w:numId w:val="2"/>
        </w:numPr>
        <w:tabs>
          <w:tab w:val="left" w:pos="0"/>
        </w:tabs>
      </w:pPr>
      <w:r>
        <w:t>Call-Off Incorporated Terms</w:t>
      </w:r>
    </w:p>
    <w:p w:rsidR="00D71A35" w:rsidRDefault="00CD2C41">
      <w:pPr>
        <w:ind w:left="0"/>
      </w:pPr>
      <w:r>
        <w:t>The following documents are incorporated into this Call-Off Contract. Where numbers are missing we are not using those schedules. If the documents conflict, the following order of precedence applies:</w:t>
      </w:r>
    </w:p>
    <w:p w:rsidR="00D71A35" w:rsidRDefault="00CD2C41">
      <w:pPr>
        <w:numPr>
          <w:ilvl w:val="0"/>
          <w:numId w:val="3"/>
        </w:numPr>
      </w:pPr>
      <w:r>
        <w:rPr>
          <w:color w:val="000000"/>
        </w:rPr>
        <w:lastRenderedPageBreak/>
        <w:t xml:space="preserve">This Order Form </w:t>
      </w:r>
      <w:r>
        <w:t>includes</w:t>
      </w:r>
      <w:r>
        <w:rPr>
          <w:color w:val="000000"/>
        </w:rPr>
        <w:t xml:space="preserve"> the Call-Off Special Terms and Call-Off Special Schedules.</w:t>
      </w:r>
    </w:p>
    <w:p w:rsidR="00D71A35" w:rsidRDefault="00CD2C41">
      <w:pPr>
        <w:numPr>
          <w:ilvl w:val="0"/>
          <w:numId w:val="3"/>
        </w:numPr>
      </w:pPr>
      <w:r>
        <w:rPr>
          <w:color w:val="000000"/>
        </w:rPr>
        <w:t>Joint Schedule 1 (Definitions) RM1043.8</w:t>
      </w:r>
    </w:p>
    <w:p w:rsidR="00D71A35" w:rsidRDefault="00CD2C41">
      <w:pPr>
        <w:numPr>
          <w:ilvl w:val="0"/>
          <w:numId w:val="3"/>
        </w:numPr>
      </w:pPr>
      <w:r>
        <w:rPr>
          <w:color w:val="000000"/>
        </w:rPr>
        <w:t>Framework Special Terms</w:t>
      </w:r>
    </w:p>
    <w:p w:rsidR="00D71A35" w:rsidRDefault="00CD2C41">
      <w:pPr>
        <w:numPr>
          <w:ilvl w:val="0"/>
          <w:numId w:val="3"/>
        </w:numPr>
      </w:pPr>
      <w:r>
        <w:rPr>
          <w:color w:val="000000"/>
        </w:rPr>
        <w:t>The following Schedules in equal order of precedence:</w:t>
      </w:r>
    </w:p>
    <w:p w:rsidR="00D71A35" w:rsidRDefault="00CD2C41">
      <w:pPr>
        <w:numPr>
          <w:ilvl w:val="0"/>
          <w:numId w:val="4"/>
        </w:numPr>
      </w:pPr>
      <w:r>
        <w:rPr>
          <w:color w:val="000000"/>
        </w:rPr>
        <w:t>Joint Schedules for RM1043.8</w:t>
      </w:r>
    </w:p>
    <w:p w:rsidR="00D71A35" w:rsidRDefault="00CD2C41">
      <w:pPr>
        <w:numPr>
          <w:ilvl w:val="1"/>
          <w:numId w:val="4"/>
        </w:numPr>
      </w:pPr>
      <w:r>
        <w:t>Joint Schedule 2 (Variation Form)</w:t>
      </w:r>
    </w:p>
    <w:p w:rsidR="00D71A35" w:rsidRDefault="00CD2C41">
      <w:pPr>
        <w:numPr>
          <w:ilvl w:val="1"/>
          <w:numId w:val="4"/>
        </w:numPr>
      </w:pPr>
      <w:r>
        <w:rPr>
          <w:color w:val="000000"/>
        </w:rPr>
        <w:t>Joint Schedule 3 (Insurance Requirements)</w:t>
      </w:r>
    </w:p>
    <w:p w:rsidR="00D71A35" w:rsidRDefault="00CD2C41">
      <w:pPr>
        <w:numPr>
          <w:ilvl w:val="1"/>
          <w:numId w:val="4"/>
        </w:numPr>
      </w:pPr>
      <w:r>
        <w:rPr>
          <w:color w:val="000000"/>
        </w:rPr>
        <w:t>Joint Schedule 4 (Commercially Sensitive Information)</w:t>
      </w:r>
    </w:p>
    <w:p w:rsidR="00D71A35" w:rsidRDefault="00CD2C41">
      <w:pPr>
        <w:numPr>
          <w:ilvl w:val="1"/>
          <w:numId w:val="4"/>
        </w:numPr>
      </w:pPr>
      <w:r>
        <w:t>Joint Schedule 5 (Corporate Social Responsibility)</w:t>
      </w:r>
    </w:p>
    <w:p w:rsidR="00D71A35" w:rsidRDefault="00CD2C41">
      <w:pPr>
        <w:numPr>
          <w:ilvl w:val="1"/>
          <w:numId w:val="4"/>
        </w:numPr>
      </w:pPr>
      <w:r>
        <w:rPr>
          <w:color w:val="000000"/>
        </w:rPr>
        <w:t xml:space="preserve">Joint Schedule 6 (Key Subcontractors) </w:t>
      </w:r>
    </w:p>
    <w:p w:rsidR="00D71A35" w:rsidRDefault="00CD2C41">
      <w:pPr>
        <w:numPr>
          <w:ilvl w:val="1"/>
          <w:numId w:val="4"/>
        </w:numPr>
      </w:pPr>
      <w:r>
        <w:rPr>
          <w:color w:val="000000"/>
        </w:rPr>
        <w:t xml:space="preserve">Joint Schedule 7 (Financial Difficulties) </w:t>
      </w:r>
    </w:p>
    <w:p w:rsidR="00D71A35" w:rsidRDefault="00CD2C41">
      <w:pPr>
        <w:numPr>
          <w:ilvl w:val="1"/>
          <w:numId w:val="4"/>
        </w:numPr>
      </w:pPr>
      <w:r>
        <w:rPr>
          <w:color w:val="000000"/>
        </w:rPr>
        <w:t xml:space="preserve">Joint Schedule 8 (Guarantee) </w:t>
      </w:r>
    </w:p>
    <w:p w:rsidR="00D71A35" w:rsidRDefault="00CD2C41">
      <w:pPr>
        <w:numPr>
          <w:ilvl w:val="1"/>
          <w:numId w:val="4"/>
        </w:numPr>
      </w:pPr>
      <w:r>
        <w:rPr>
          <w:color w:val="000000"/>
        </w:rPr>
        <w:t>Joint Schedule 10 (Rectification Plan)</w:t>
      </w:r>
    </w:p>
    <w:p w:rsidR="00D71A35" w:rsidRDefault="00CD2C41">
      <w:pPr>
        <w:numPr>
          <w:ilvl w:val="1"/>
          <w:numId w:val="4"/>
        </w:numPr>
      </w:pPr>
      <w:r>
        <w:rPr>
          <w:color w:val="000000"/>
        </w:rPr>
        <w:t>Joint Schedule 11 (Processing Data) RM1043.8</w:t>
      </w:r>
    </w:p>
    <w:p w:rsidR="00D71A35" w:rsidRDefault="00CD2C41">
      <w:pPr>
        <w:numPr>
          <w:ilvl w:val="1"/>
          <w:numId w:val="4"/>
        </w:numPr>
      </w:pPr>
      <w:r>
        <w:rPr>
          <w:color w:val="000000"/>
        </w:rPr>
        <w:t>Joint Schedule 12 (Supply Chain Visibility)</w:t>
      </w:r>
    </w:p>
    <w:p w:rsidR="00D71A35" w:rsidRDefault="00CD2C41">
      <w:pPr>
        <w:numPr>
          <w:ilvl w:val="0"/>
          <w:numId w:val="4"/>
        </w:numPr>
      </w:pPr>
      <w:r>
        <w:rPr>
          <w:color w:val="000000"/>
        </w:rPr>
        <w:t>Call-Off Schedules for RM1043.8</w:t>
      </w:r>
    </w:p>
    <w:p w:rsidR="00D71A35" w:rsidRDefault="00CD2C41">
      <w:pPr>
        <w:numPr>
          <w:ilvl w:val="1"/>
          <w:numId w:val="4"/>
        </w:numPr>
      </w:pPr>
      <w:r>
        <w:rPr>
          <w:color w:val="000000"/>
        </w:rPr>
        <w:t>Call-Off Schedule 1 (Transparency Reports)</w:t>
      </w:r>
    </w:p>
    <w:p w:rsidR="00D71A35" w:rsidRDefault="00CD2C41">
      <w:pPr>
        <w:numPr>
          <w:ilvl w:val="1"/>
          <w:numId w:val="4"/>
        </w:numPr>
      </w:pPr>
      <w:r>
        <w:rPr>
          <w:color w:val="000000"/>
        </w:rPr>
        <w:t xml:space="preserve">Call-Off Schedule 2 (Staff Transfer) </w:t>
      </w:r>
    </w:p>
    <w:p w:rsidR="00D71A35" w:rsidRDefault="00CD2C41">
      <w:pPr>
        <w:numPr>
          <w:ilvl w:val="1"/>
          <w:numId w:val="4"/>
        </w:numPr>
      </w:pPr>
      <w:r>
        <w:rPr>
          <w:color w:val="000000"/>
        </w:rPr>
        <w:t>Call-Off Schedule 3 (Continuous Improvement)</w:t>
      </w:r>
    </w:p>
    <w:p w:rsidR="00D71A35" w:rsidRDefault="00CD2C41">
      <w:pPr>
        <w:numPr>
          <w:ilvl w:val="1"/>
          <w:numId w:val="4"/>
        </w:numPr>
      </w:pPr>
      <w:r>
        <w:rPr>
          <w:color w:val="000000"/>
        </w:rPr>
        <w:t>Call-Off Schedule 5 (Pricing Details and Expenses Policy)</w:t>
      </w:r>
    </w:p>
    <w:p w:rsidR="00D71A35" w:rsidRDefault="00CD2C41">
      <w:pPr>
        <w:numPr>
          <w:ilvl w:val="1"/>
          <w:numId w:val="4"/>
        </w:numPr>
      </w:pPr>
      <w:r>
        <w:rPr>
          <w:color w:val="000000"/>
        </w:rPr>
        <w:t>Call-Off Schedule 6 (Intellectual Property Rights and Additional Terms on Digital Deliverables)</w:t>
      </w:r>
    </w:p>
    <w:p w:rsidR="00D71A35" w:rsidRDefault="00CD2C41">
      <w:pPr>
        <w:numPr>
          <w:ilvl w:val="1"/>
          <w:numId w:val="4"/>
        </w:numPr>
      </w:pPr>
      <w:r>
        <w:rPr>
          <w:color w:val="000000"/>
        </w:rPr>
        <w:t>Call-Off Schedule 7 (Key Supplier Staff)</w:t>
      </w:r>
    </w:p>
    <w:p w:rsidR="00D71A35" w:rsidRDefault="00CD2C41">
      <w:pPr>
        <w:numPr>
          <w:ilvl w:val="1"/>
          <w:numId w:val="4"/>
        </w:numPr>
      </w:pPr>
      <w:r>
        <w:rPr>
          <w:color w:val="000000"/>
        </w:rPr>
        <w:t xml:space="preserve">Call-Off Schedule 8 (Business Continuity and Disaster Recovery) </w:t>
      </w:r>
    </w:p>
    <w:p w:rsidR="00D71A35" w:rsidRDefault="00CD2C41">
      <w:pPr>
        <w:numPr>
          <w:ilvl w:val="1"/>
          <w:numId w:val="4"/>
        </w:numPr>
      </w:pPr>
      <w:r>
        <w:rPr>
          <w:color w:val="000000"/>
        </w:rPr>
        <w:t>Call-Off Schedule 9 (Security)</w:t>
      </w:r>
    </w:p>
    <w:p w:rsidR="00D71A35" w:rsidRDefault="00CD2C41">
      <w:pPr>
        <w:numPr>
          <w:ilvl w:val="1"/>
          <w:numId w:val="4"/>
        </w:numPr>
      </w:pPr>
      <w:r>
        <w:rPr>
          <w:color w:val="000000"/>
        </w:rPr>
        <w:t>Call-Off Schedule 10 (Exit Management)</w:t>
      </w:r>
    </w:p>
    <w:p w:rsidR="00D71A35" w:rsidRDefault="00CD2C41">
      <w:pPr>
        <w:numPr>
          <w:ilvl w:val="1"/>
          <w:numId w:val="4"/>
        </w:numPr>
      </w:pPr>
      <w:r>
        <w:t xml:space="preserve">Call-Off Schedule 12 (Clustering) </w:t>
      </w:r>
    </w:p>
    <w:p w:rsidR="00D71A35" w:rsidRDefault="00CD2C41">
      <w:pPr>
        <w:numPr>
          <w:ilvl w:val="1"/>
          <w:numId w:val="4"/>
        </w:numPr>
      </w:pPr>
      <w:r>
        <w:rPr>
          <w:color w:val="000000"/>
        </w:rPr>
        <w:t>Call-Off Schedule 13 (Implementation Plan and Testing)</w:t>
      </w:r>
    </w:p>
    <w:p w:rsidR="00D71A35" w:rsidRDefault="00CD2C41">
      <w:pPr>
        <w:numPr>
          <w:ilvl w:val="1"/>
          <w:numId w:val="4"/>
        </w:numPr>
      </w:pPr>
      <w:r>
        <w:rPr>
          <w:color w:val="000000"/>
        </w:rPr>
        <w:t xml:space="preserve">Call-Off Schedule 14 (Service Levels and Balanced Scorecard) </w:t>
      </w:r>
    </w:p>
    <w:p w:rsidR="00D71A35" w:rsidRDefault="00CD2C41">
      <w:pPr>
        <w:numPr>
          <w:ilvl w:val="1"/>
          <w:numId w:val="4"/>
        </w:numPr>
      </w:pPr>
      <w:r>
        <w:rPr>
          <w:color w:val="000000"/>
        </w:rPr>
        <w:t xml:space="preserve">Call-Off Schedule 15 (Call-Off Contract Management) </w:t>
      </w:r>
    </w:p>
    <w:p w:rsidR="00D71A35" w:rsidRDefault="00CD2C41">
      <w:pPr>
        <w:numPr>
          <w:ilvl w:val="1"/>
          <w:numId w:val="4"/>
        </w:numPr>
      </w:pPr>
      <w:r>
        <w:rPr>
          <w:color w:val="000000"/>
        </w:rPr>
        <w:t xml:space="preserve">Call-Off Schedule 16 (Benchmarking) </w:t>
      </w:r>
    </w:p>
    <w:p w:rsidR="00D71A35" w:rsidRDefault="00CD2C41">
      <w:pPr>
        <w:numPr>
          <w:ilvl w:val="1"/>
          <w:numId w:val="4"/>
        </w:numPr>
      </w:pPr>
      <w:r>
        <w:rPr>
          <w:color w:val="000000"/>
        </w:rPr>
        <w:t xml:space="preserve">Call-Off Schedule 17 (MOD Terms) </w:t>
      </w:r>
    </w:p>
    <w:p w:rsidR="00D71A35" w:rsidRDefault="00CD2C41">
      <w:pPr>
        <w:numPr>
          <w:ilvl w:val="1"/>
          <w:numId w:val="4"/>
        </w:numPr>
      </w:pPr>
      <w:r>
        <w:rPr>
          <w:color w:val="000000"/>
        </w:rPr>
        <w:t xml:space="preserve">Call-Off Schedule 18 (Background Checks) </w:t>
      </w:r>
    </w:p>
    <w:p w:rsidR="00D71A35" w:rsidRDefault="00CD2C41">
      <w:pPr>
        <w:numPr>
          <w:ilvl w:val="1"/>
          <w:numId w:val="4"/>
        </w:numPr>
      </w:pPr>
      <w:r>
        <w:rPr>
          <w:color w:val="000000"/>
        </w:rPr>
        <w:t xml:space="preserve">Call-Off Schedule 19 (Scottish Law) </w:t>
      </w:r>
    </w:p>
    <w:p w:rsidR="00D71A35" w:rsidRDefault="00CD2C41">
      <w:pPr>
        <w:numPr>
          <w:ilvl w:val="1"/>
          <w:numId w:val="4"/>
        </w:numPr>
      </w:pPr>
      <w:r>
        <w:rPr>
          <w:color w:val="000000"/>
        </w:rPr>
        <w:t>Call-Off Schedule 20 (Call-Off Specification)</w:t>
      </w:r>
    </w:p>
    <w:p w:rsidR="00D71A35" w:rsidRDefault="00CD2C41">
      <w:pPr>
        <w:numPr>
          <w:ilvl w:val="1"/>
          <w:numId w:val="4"/>
        </w:numPr>
      </w:pPr>
      <w:r>
        <w:rPr>
          <w:color w:val="000000"/>
        </w:rPr>
        <w:t xml:space="preserve">Call-Off Schedule 21 (Northern Ireland Law) </w:t>
      </w:r>
    </w:p>
    <w:p w:rsidR="00D71A35" w:rsidRDefault="00CD2C41">
      <w:pPr>
        <w:numPr>
          <w:ilvl w:val="1"/>
          <w:numId w:val="4"/>
        </w:numPr>
      </w:pPr>
      <w:r>
        <w:t xml:space="preserve">Call-Off Schedule 23 (HMRC Terms) </w:t>
      </w:r>
    </w:p>
    <w:p w:rsidR="00D71A35" w:rsidRDefault="00CD2C41">
      <w:pPr>
        <w:numPr>
          <w:ilvl w:val="1"/>
          <w:numId w:val="4"/>
        </w:numPr>
      </w:pPr>
      <w:r>
        <w:rPr>
          <w:color w:val="000000"/>
        </w:rPr>
        <w:t xml:space="preserve">Call-Off Schedule 25 (Ethical Walls Agreement) </w:t>
      </w:r>
    </w:p>
    <w:p w:rsidR="00D71A35" w:rsidRDefault="00CD2C41">
      <w:pPr>
        <w:numPr>
          <w:ilvl w:val="1"/>
          <w:numId w:val="4"/>
        </w:numPr>
      </w:pPr>
      <w:r>
        <w:rPr>
          <w:color w:val="000000"/>
        </w:rPr>
        <w:lastRenderedPageBreak/>
        <w:t xml:space="preserve">Call-Off Schedule 26 (Cyber Essentials Scheme) </w:t>
      </w:r>
    </w:p>
    <w:p w:rsidR="00D71A35" w:rsidRDefault="00CD2C41">
      <w:pPr>
        <w:numPr>
          <w:ilvl w:val="0"/>
          <w:numId w:val="3"/>
        </w:numPr>
      </w:pPr>
      <w:r>
        <w:rPr>
          <w:color w:val="000000"/>
        </w:rPr>
        <w:t>CCS Core Terms (version 3.0.11)</w:t>
      </w:r>
    </w:p>
    <w:p w:rsidR="00D71A35" w:rsidRDefault="00CD2C41">
      <w:pPr>
        <w:numPr>
          <w:ilvl w:val="0"/>
          <w:numId w:val="3"/>
        </w:numPr>
      </w:pPr>
      <w:r>
        <w:rPr>
          <w:color w:val="000000"/>
        </w:rPr>
        <w:t>Joint Schedule 5 (Corporate Social Responsibility) RM1043.8</w:t>
      </w:r>
    </w:p>
    <w:p w:rsidR="00D71A35" w:rsidRDefault="00CD2C41">
      <w:pPr>
        <w:numPr>
          <w:ilvl w:val="0"/>
          <w:numId w:val="3"/>
        </w:numPr>
      </w:pPr>
      <w:r>
        <w:rPr>
          <w:color w:val="000000"/>
        </w:rPr>
        <w:t>Call-Off Schedule 4 (Call-Off Tender) as long as any parts of the Call-Off Tender that offer a better commercial position for the Buyer (as decided by the Buyer) take precedence over the documents above.</w:t>
      </w:r>
    </w:p>
    <w:p w:rsidR="00D71A35" w:rsidRDefault="00CD2C41">
      <w:pPr>
        <w:ind w:left="0"/>
      </w:pPr>
      <w:r>
        <w:t>No other Supplier terms are part of the Call-Off Contract. That includes any terms written on the back of, added to this Order Form, or presented at the time of delivery.</w:t>
      </w:r>
    </w:p>
    <w:p w:rsidR="00D71A35" w:rsidRDefault="00D71A35">
      <w:pPr>
        <w:ind w:left="0"/>
      </w:pPr>
    </w:p>
    <w:p w:rsidR="00D71A35" w:rsidRDefault="00CD2C41">
      <w:pPr>
        <w:pStyle w:val="Heading4"/>
        <w:numPr>
          <w:ilvl w:val="3"/>
          <w:numId w:val="2"/>
        </w:numPr>
        <w:tabs>
          <w:tab w:val="left" w:pos="0"/>
        </w:tabs>
      </w:pPr>
      <w:r>
        <w:t>Call-Off Special Terms</w:t>
      </w:r>
    </w:p>
    <w:p w:rsidR="00D71A35" w:rsidRDefault="00CD2C41">
      <w:pPr>
        <w:ind w:left="0"/>
      </w:pPr>
      <w:r>
        <w:t>The following Special Terms are incorporated into this Call-Off Contract:</w:t>
      </w:r>
    </w:p>
    <w:p w:rsidR="00D71A35" w:rsidRDefault="00CD2C41">
      <w:pPr>
        <w:ind w:left="0"/>
      </w:pPr>
      <w:r>
        <w:t>None</w:t>
      </w:r>
      <w:r>
        <w:tab/>
      </w:r>
    </w:p>
    <w:p w:rsidR="00D71A35" w:rsidRDefault="00CD2C41">
      <w:pPr>
        <w:spacing w:before="240" w:after="240"/>
        <w:ind w:left="0"/>
      </w:pPr>
      <w:r>
        <w:t>Call-Off Start Date: 25/04/2023</w:t>
      </w:r>
    </w:p>
    <w:p w:rsidR="00D71A35" w:rsidRDefault="00CD2C41">
      <w:pPr>
        <w:spacing w:before="240" w:after="240"/>
        <w:ind w:left="0"/>
      </w:pPr>
      <w:r>
        <w:t>Call-Off Expiry Date: 24/04/202</w:t>
      </w:r>
      <w:r w:rsidR="005E374F">
        <w:t>4</w:t>
      </w:r>
    </w:p>
    <w:p w:rsidR="00D71A35" w:rsidRDefault="00CD2C41">
      <w:pPr>
        <w:spacing w:before="240" w:after="240"/>
        <w:ind w:left="0"/>
      </w:pPr>
      <w:r>
        <w:t>Call-Off Initial Period: One (1) Year</w:t>
      </w:r>
    </w:p>
    <w:p w:rsidR="00D71A35" w:rsidRDefault="00CD2C41">
      <w:pPr>
        <w:spacing w:before="240" w:after="240"/>
        <w:ind w:left="0"/>
      </w:pPr>
      <w:r>
        <w:t>Call-Off Optional Extension Period: Not applicable</w:t>
      </w:r>
    </w:p>
    <w:p w:rsidR="00D71A35" w:rsidRDefault="00CD2C41">
      <w:pPr>
        <w:spacing w:before="240" w:after="240"/>
        <w:ind w:left="0"/>
      </w:pPr>
      <w:r>
        <w:t>Minimum Notice Period for Extensions: Not applicable</w:t>
      </w:r>
    </w:p>
    <w:p w:rsidR="00D71A35" w:rsidRDefault="00CD2C41">
      <w:pPr>
        <w:ind w:left="0"/>
        <w:rPr>
          <w:highlight w:val="white"/>
        </w:rPr>
      </w:pPr>
      <w:r>
        <w:t>Call-Off Contract Value:</w:t>
      </w:r>
      <w:r>
        <w:rPr>
          <w:highlight w:val="white"/>
        </w:rPr>
        <w:t xml:space="preserve"> £2,500,000.00  </w:t>
      </w:r>
    </w:p>
    <w:p w:rsidR="00D71A35" w:rsidRDefault="00CD2C41">
      <w:pPr>
        <w:pStyle w:val="Heading4"/>
        <w:numPr>
          <w:ilvl w:val="3"/>
          <w:numId w:val="2"/>
        </w:numPr>
        <w:tabs>
          <w:tab w:val="left" w:pos="0"/>
        </w:tabs>
      </w:pPr>
      <w:r>
        <w:t>Call-Off Deliverables</w:t>
      </w:r>
    </w:p>
    <w:p w:rsidR="00D71A35" w:rsidRDefault="00CD2C41" w:rsidP="005E374F">
      <w:pPr>
        <w:tabs>
          <w:tab w:val="right" w:pos="9020"/>
        </w:tabs>
        <w:ind w:left="0"/>
        <w:rPr>
          <w:highlight w:val="white"/>
        </w:rPr>
      </w:pPr>
      <w:r>
        <w:rPr>
          <w:highlight w:val="white"/>
        </w:rPr>
        <w:t>See details held in Call-Off Schedule 20 (Call-Off Specification)</w:t>
      </w:r>
      <w:r w:rsidR="005E374F">
        <w:rPr>
          <w:highlight w:val="white"/>
        </w:rPr>
        <w:tab/>
      </w:r>
    </w:p>
    <w:p w:rsidR="00D71A35" w:rsidRDefault="00D71A35">
      <w:pPr>
        <w:ind w:left="0"/>
      </w:pPr>
    </w:p>
    <w:p w:rsidR="00D71A35" w:rsidRDefault="00CD2C41">
      <w:pPr>
        <w:pStyle w:val="Heading4"/>
        <w:numPr>
          <w:ilvl w:val="3"/>
          <w:numId w:val="2"/>
        </w:numPr>
        <w:tabs>
          <w:tab w:val="left" w:pos="0"/>
        </w:tabs>
      </w:pPr>
      <w:r>
        <w:t>Warranty Period</w:t>
      </w:r>
    </w:p>
    <w:p w:rsidR="00D71A35" w:rsidRDefault="00CD2C41">
      <w:pPr>
        <w:ind w:left="0"/>
        <w:rPr>
          <w:highlight w:val="white"/>
        </w:rPr>
      </w:pPr>
      <w:r>
        <w:t>The Supplier shall provide digital and Software Deliverables with a minimum warranty of at leas</w:t>
      </w:r>
      <w:r>
        <w:rPr>
          <w:highlight w:val="white"/>
        </w:rPr>
        <w:t>t 90 days against all obvious defects, and in relation to the warranties detailed in Paragraphs 4 (licensed Software warranty) and 9.6.2 (Specially Written Software and New IPRs) of Call-Off Schedule 6 (IPRs and Additional Terms on Digital Deliverables).</w:t>
      </w:r>
    </w:p>
    <w:p w:rsidR="00D71A35" w:rsidRDefault="00D71A35">
      <w:pPr>
        <w:ind w:left="0"/>
        <w:rPr>
          <w:highlight w:val="white"/>
        </w:rPr>
      </w:pPr>
    </w:p>
    <w:p w:rsidR="00D71A35" w:rsidRDefault="00CD2C41">
      <w:pPr>
        <w:pStyle w:val="Heading4"/>
        <w:numPr>
          <w:ilvl w:val="3"/>
          <w:numId w:val="2"/>
        </w:numPr>
        <w:tabs>
          <w:tab w:val="left" w:pos="0"/>
        </w:tabs>
        <w:rPr>
          <w:highlight w:val="white"/>
        </w:rPr>
      </w:pPr>
      <w:r>
        <w:rPr>
          <w:highlight w:val="white"/>
        </w:rPr>
        <w:t>Buyer’s Standards</w:t>
      </w:r>
    </w:p>
    <w:p w:rsidR="00D71A35" w:rsidRDefault="00CD2C41">
      <w:pPr>
        <w:ind w:left="0"/>
        <w:rPr>
          <w:highlight w:val="white"/>
        </w:rPr>
      </w:pPr>
      <w:r>
        <w:rPr>
          <w:highlight w:val="white"/>
        </w:rPr>
        <w:t xml:space="preserve">From the Start Date of this Call-Off Contract, the Supplier shall comply with the relevant (and current as of the Call-Off Start Date) Standards referred to in Framework Schedule 1 (Specification). </w:t>
      </w:r>
    </w:p>
    <w:p w:rsidR="00D71A35" w:rsidRDefault="00D71A35">
      <w:pPr>
        <w:ind w:left="0"/>
      </w:pPr>
    </w:p>
    <w:p w:rsidR="00D71A35" w:rsidRDefault="00CD2C41">
      <w:pPr>
        <w:pStyle w:val="Heading4"/>
        <w:numPr>
          <w:ilvl w:val="3"/>
          <w:numId w:val="2"/>
        </w:numPr>
        <w:tabs>
          <w:tab w:val="left" w:pos="0"/>
        </w:tabs>
      </w:pPr>
      <w:r>
        <w:t>Cyber Essentials Scheme</w:t>
      </w:r>
    </w:p>
    <w:p w:rsidR="00D71A35" w:rsidRDefault="00CD2C41">
      <w:pPr>
        <w:ind w:left="0"/>
      </w:pPr>
      <w:r>
        <w:t>The Buyer requires the Supplier, in accordance with Call-Off Schedule 26 (Cyber Essentials Scheme) to provide a Cyber Essentials Plus Certificate prior to commencing the provision of any Deliverables under this Call-Off Contract.</w:t>
      </w:r>
    </w:p>
    <w:p w:rsidR="00D71A35" w:rsidRDefault="00D71A35">
      <w:pPr>
        <w:ind w:left="0"/>
      </w:pPr>
    </w:p>
    <w:p w:rsidR="00D71A35" w:rsidRDefault="00CD2C41">
      <w:pPr>
        <w:pStyle w:val="Heading4"/>
        <w:numPr>
          <w:ilvl w:val="3"/>
          <w:numId w:val="2"/>
        </w:numPr>
        <w:tabs>
          <w:tab w:val="left" w:pos="0"/>
        </w:tabs>
      </w:pPr>
      <w:r>
        <w:t>Maximum Liability</w:t>
      </w:r>
    </w:p>
    <w:p w:rsidR="00D71A35" w:rsidRDefault="00CD2C41">
      <w:pPr>
        <w:ind w:left="0"/>
      </w:pPr>
      <w:r>
        <w:t xml:space="preserve">The limitation of liability for this Call-Off Contract is stated in Clause 11.2 of the Core Terms </w:t>
      </w:r>
      <w:r>
        <w:lastRenderedPageBreak/>
        <w:t>as amended by the Framework Award Form Special Terms.</w:t>
      </w:r>
    </w:p>
    <w:p w:rsidR="00D71A35" w:rsidRDefault="00D71A35">
      <w:pPr>
        <w:ind w:left="0"/>
      </w:pPr>
    </w:p>
    <w:p w:rsidR="00D71A35" w:rsidRDefault="00CD2C41">
      <w:pPr>
        <w:ind w:left="0"/>
      </w:pPr>
      <w:r>
        <w:t xml:space="preserve">The Estimated Year 1 Charges used to calculate liability in the first Contract Year is £2,500,000  </w:t>
      </w:r>
    </w:p>
    <w:p w:rsidR="00D71A35" w:rsidRDefault="00CD2C41">
      <w:pPr>
        <w:pStyle w:val="Heading4"/>
        <w:numPr>
          <w:ilvl w:val="3"/>
          <w:numId w:val="2"/>
        </w:numPr>
        <w:tabs>
          <w:tab w:val="left" w:pos="0"/>
        </w:tabs>
      </w:pPr>
      <w:r>
        <w:t>Call-Off Charges</w:t>
      </w:r>
    </w:p>
    <w:p w:rsidR="00D71A35" w:rsidRDefault="00CD2C41">
      <w:pPr>
        <w:ind w:left="0"/>
      </w:pPr>
      <w:r>
        <w:rPr>
          <w:color w:val="000000"/>
        </w:rPr>
        <w:t>Capped Time and Materials (CTM)</w:t>
      </w:r>
    </w:p>
    <w:p w:rsidR="00D71A35" w:rsidRDefault="00CD2C41">
      <w:pPr>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rsidR="00D71A35" w:rsidRDefault="00CD2C41">
      <w:pPr>
        <w:ind w:left="0"/>
      </w:pPr>
      <w:r>
        <w:t>All changes to the Charges must use procedures that are equivalent to those in Paragraph 4 in Framework Schedule 3 (Framework Prices).]</w:t>
      </w:r>
    </w:p>
    <w:p w:rsidR="00D71A35" w:rsidRDefault="00CD2C41">
      <w:pPr>
        <w:pStyle w:val="Heading4"/>
        <w:numPr>
          <w:ilvl w:val="3"/>
          <w:numId w:val="2"/>
        </w:numPr>
        <w:tabs>
          <w:tab w:val="left" w:pos="0"/>
        </w:tabs>
      </w:pPr>
      <w:r>
        <w:t>Reimbursable Expenses</w:t>
      </w:r>
    </w:p>
    <w:p w:rsidR="00D71A35" w:rsidRDefault="00CD2C41">
      <w:pPr>
        <w:ind w:left="0"/>
        <w:rPr>
          <w:highlight w:val="white"/>
        </w:rPr>
      </w:pPr>
      <w:r>
        <w:rPr>
          <w:highlight w:val="white"/>
        </w:rPr>
        <w:t>Expenses may be claimed by the Supplier when the Buyer requires the Supplier’s personnel to travel outside of the programme base, which is Glasgow.  Any such expenses should be approved by the Buyer in advance.</w:t>
      </w:r>
    </w:p>
    <w:p w:rsidR="00D71A35" w:rsidRDefault="00D71A35">
      <w:pPr>
        <w:ind w:left="0"/>
      </w:pPr>
    </w:p>
    <w:p w:rsidR="00D71A35" w:rsidRDefault="00CD2C41">
      <w:pPr>
        <w:pStyle w:val="Heading4"/>
        <w:numPr>
          <w:ilvl w:val="3"/>
          <w:numId w:val="2"/>
        </w:numPr>
        <w:tabs>
          <w:tab w:val="left" w:pos="0"/>
        </w:tabs>
      </w:pPr>
      <w:r>
        <w:t>Payment Method</w:t>
      </w:r>
    </w:p>
    <w:p w:rsidR="00D71A35" w:rsidRDefault="00CD2C41">
      <w:pPr>
        <w:numPr>
          <w:ilvl w:val="3"/>
          <w:numId w:val="2"/>
        </w:numPr>
        <w:tabs>
          <w:tab w:val="left" w:pos="0"/>
        </w:tabs>
      </w:pPr>
      <w:r>
        <w:t>Invoices should be emailed to:</w:t>
      </w:r>
    </w:p>
    <w:p w:rsidR="00D71A35" w:rsidRDefault="00D71A35">
      <w:pPr>
        <w:pStyle w:val="Heading4"/>
        <w:numPr>
          <w:ilvl w:val="3"/>
          <w:numId w:val="2"/>
        </w:numPr>
        <w:tabs>
          <w:tab w:val="left" w:pos="0"/>
        </w:tabs>
      </w:pPr>
    </w:p>
    <w:p w:rsidR="00D71A35" w:rsidRDefault="00CD2C41">
      <w:pPr>
        <w:pStyle w:val="Heading4"/>
        <w:numPr>
          <w:ilvl w:val="3"/>
          <w:numId w:val="2"/>
        </w:numPr>
        <w:tabs>
          <w:tab w:val="left" w:pos="0"/>
        </w:tabs>
      </w:pPr>
      <w:r>
        <w:t>Buyer’s Invoice Address</w:t>
      </w:r>
    </w:p>
    <w:p w:rsidR="00D71A35" w:rsidRPr="00491888" w:rsidRDefault="00491888">
      <w:pPr>
        <w:pStyle w:val="Heading4"/>
        <w:numPr>
          <w:ilvl w:val="3"/>
          <w:numId w:val="2"/>
        </w:numPr>
        <w:tabs>
          <w:tab w:val="left" w:pos="0"/>
        </w:tabs>
        <w:rPr>
          <w:b w:val="0"/>
        </w:rPr>
      </w:pPr>
      <w:r w:rsidRPr="00491888">
        <w:rPr>
          <w:b w:val="0"/>
        </w:rPr>
        <w:t>Redacted under FOIA section 40, Personal Information</w:t>
      </w:r>
    </w:p>
    <w:p w:rsidR="00491888" w:rsidRPr="00491888" w:rsidRDefault="00491888" w:rsidP="00491888"/>
    <w:p w:rsidR="00D71A35" w:rsidRDefault="00CD2C41">
      <w:pPr>
        <w:pStyle w:val="Heading4"/>
        <w:numPr>
          <w:ilvl w:val="3"/>
          <w:numId w:val="2"/>
        </w:numPr>
        <w:tabs>
          <w:tab w:val="left" w:pos="0"/>
        </w:tabs>
        <w:rPr>
          <w:highlight w:val="white"/>
        </w:rPr>
      </w:pPr>
      <w:r>
        <w:rPr>
          <w:highlight w:val="white"/>
        </w:rPr>
        <w:t>Buyer’s Environmental Policy</w:t>
      </w:r>
    </w:p>
    <w:p w:rsidR="00D71A35" w:rsidRPr="00491888" w:rsidRDefault="00491888">
      <w:pPr>
        <w:ind w:left="0"/>
      </w:pPr>
      <w:r w:rsidRPr="00491888">
        <w:t>Redacted under FOIA section 40, Personal Information</w:t>
      </w:r>
      <w:r w:rsidRPr="00491888">
        <w:t xml:space="preserve"> </w:t>
      </w:r>
    </w:p>
    <w:p w:rsidR="00491888" w:rsidRPr="00491888" w:rsidRDefault="00491888">
      <w:pPr>
        <w:ind w:left="0"/>
        <w:rPr>
          <w:b/>
          <w:highlight w:val="white"/>
        </w:rPr>
      </w:pPr>
    </w:p>
    <w:p w:rsidR="00D71A35" w:rsidRDefault="00CD2C41">
      <w:pPr>
        <w:pStyle w:val="Heading4"/>
        <w:numPr>
          <w:ilvl w:val="3"/>
          <w:numId w:val="2"/>
        </w:numPr>
        <w:tabs>
          <w:tab w:val="left" w:pos="0"/>
        </w:tabs>
        <w:rPr>
          <w:highlight w:val="white"/>
        </w:rPr>
      </w:pPr>
      <w:r>
        <w:rPr>
          <w:highlight w:val="white"/>
        </w:rPr>
        <w:t>Buyer’s Security Policy</w:t>
      </w:r>
    </w:p>
    <w:p w:rsidR="00D71A35" w:rsidRDefault="00CD2C41">
      <w:pPr>
        <w:ind w:left="0"/>
        <w:rPr>
          <w:highlight w:val="white"/>
        </w:rPr>
      </w:pPr>
      <w:r>
        <w:rPr>
          <w:highlight w:val="white"/>
        </w:rPr>
        <w:t>Appended at Annex 2</w:t>
      </w:r>
    </w:p>
    <w:p w:rsidR="00D71A35" w:rsidRDefault="00D71A35">
      <w:pPr>
        <w:ind w:left="0"/>
      </w:pPr>
    </w:p>
    <w:p w:rsidR="00D71A35" w:rsidRDefault="00CD2C41">
      <w:pPr>
        <w:pStyle w:val="Heading4"/>
        <w:numPr>
          <w:ilvl w:val="3"/>
          <w:numId w:val="2"/>
        </w:numPr>
        <w:tabs>
          <w:tab w:val="left" w:pos="0"/>
        </w:tabs>
      </w:pPr>
      <w:r>
        <w:t xml:space="preserve">Supplier’s Authorised Representative </w:t>
      </w:r>
    </w:p>
    <w:p w:rsidR="00D71A35" w:rsidRPr="00491888" w:rsidRDefault="00491888">
      <w:pPr>
        <w:pStyle w:val="Heading4"/>
        <w:tabs>
          <w:tab w:val="left" w:pos="0"/>
        </w:tabs>
        <w:rPr>
          <w:b w:val="0"/>
          <w:highlight w:val="white"/>
        </w:rPr>
      </w:pPr>
      <w:r w:rsidRPr="00491888">
        <w:rPr>
          <w:b w:val="0"/>
        </w:rPr>
        <w:t>Redacted under FOIA section 40, Personal Information</w:t>
      </w:r>
    </w:p>
    <w:p w:rsidR="00D71A35" w:rsidRDefault="00D71A35">
      <w:pPr>
        <w:tabs>
          <w:tab w:val="left" w:pos="0"/>
        </w:tabs>
        <w:ind w:firstLine="357"/>
      </w:pPr>
    </w:p>
    <w:p w:rsidR="00D71A35" w:rsidRDefault="00CD2C41">
      <w:pPr>
        <w:pStyle w:val="Heading4"/>
        <w:numPr>
          <w:ilvl w:val="3"/>
          <w:numId w:val="2"/>
        </w:numPr>
        <w:tabs>
          <w:tab w:val="left" w:pos="0"/>
        </w:tabs>
        <w:rPr>
          <w:highlight w:val="white"/>
        </w:rPr>
      </w:pPr>
      <w:r>
        <w:rPr>
          <w:highlight w:val="white"/>
        </w:rPr>
        <w:t xml:space="preserve">Supplier’s Contract Manager </w:t>
      </w:r>
    </w:p>
    <w:p w:rsidR="00D71A35" w:rsidRDefault="00491888">
      <w:pPr>
        <w:ind w:left="0"/>
        <w:rPr>
          <w:highlight w:val="white"/>
        </w:rPr>
      </w:pPr>
      <w:r w:rsidRPr="00491888">
        <w:t>Redacted under FOIA section 40, Personal Information</w:t>
      </w:r>
      <w:r>
        <w:rPr>
          <w:highlight w:val="white"/>
        </w:rPr>
        <w:t xml:space="preserve"> </w:t>
      </w:r>
      <w:r w:rsidR="00CD2C41">
        <w:rPr>
          <w:highlight w:val="white"/>
        </w:rPr>
        <w:t>G2 1QQ</w:t>
      </w:r>
    </w:p>
    <w:p w:rsidR="00D71A35" w:rsidRDefault="00D71A35">
      <w:pPr>
        <w:ind w:left="0"/>
      </w:pPr>
    </w:p>
    <w:p w:rsidR="00D71A35" w:rsidRDefault="00CD2C41">
      <w:pPr>
        <w:pStyle w:val="Heading4"/>
        <w:numPr>
          <w:ilvl w:val="3"/>
          <w:numId w:val="2"/>
        </w:numPr>
        <w:tabs>
          <w:tab w:val="left" w:pos="0"/>
        </w:tabs>
      </w:pPr>
      <w:r>
        <w:t>Progress Report Frequency</w:t>
      </w:r>
    </w:p>
    <w:p w:rsidR="00D71A35" w:rsidRDefault="00CD2C41">
      <w:pPr>
        <w:ind w:left="0"/>
        <w:rPr>
          <w:highlight w:val="white"/>
        </w:rPr>
      </w:pPr>
      <w:r>
        <w:rPr>
          <w:highlight w:val="white"/>
        </w:rPr>
        <w:t>On the first Working Day of each calendar month</w:t>
      </w:r>
    </w:p>
    <w:p w:rsidR="00D71A35" w:rsidRDefault="00D71A35">
      <w:pPr>
        <w:ind w:left="0"/>
        <w:rPr>
          <w:highlight w:val="white"/>
        </w:rPr>
      </w:pPr>
    </w:p>
    <w:p w:rsidR="00D71A35" w:rsidRDefault="00CD2C41">
      <w:pPr>
        <w:pStyle w:val="Heading4"/>
        <w:numPr>
          <w:ilvl w:val="3"/>
          <w:numId w:val="2"/>
        </w:numPr>
        <w:tabs>
          <w:tab w:val="left" w:pos="0"/>
        </w:tabs>
        <w:rPr>
          <w:highlight w:val="white"/>
        </w:rPr>
      </w:pPr>
      <w:r>
        <w:rPr>
          <w:highlight w:val="white"/>
        </w:rPr>
        <w:lastRenderedPageBreak/>
        <w:t>Progress Meeting Frequency</w:t>
      </w:r>
    </w:p>
    <w:p w:rsidR="00D71A35" w:rsidRDefault="00CD2C41">
      <w:pPr>
        <w:ind w:left="0"/>
      </w:pPr>
      <w:r>
        <w:rPr>
          <w:highlight w:val="white"/>
        </w:rPr>
        <w:t>Quarterly on the first Working Day of each quarter</w:t>
      </w:r>
    </w:p>
    <w:p w:rsidR="00D71A35" w:rsidRDefault="00D71A35">
      <w:pPr>
        <w:pStyle w:val="Heading4"/>
        <w:numPr>
          <w:ilvl w:val="3"/>
          <w:numId w:val="2"/>
        </w:numPr>
        <w:tabs>
          <w:tab w:val="left" w:pos="0"/>
        </w:tabs>
      </w:pPr>
    </w:p>
    <w:p w:rsidR="00D71A35" w:rsidRDefault="00CD2C41">
      <w:pPr>
        <w:pStyle w:val="Heading4"/>
        <w:numPr>
          <w:ilvl w:val="3"/>
          <w:numId w:val="2"/>
        </w:numPr>
        <w:tabs>
          <w:tab w:val="left" w:pos="0"/>
        </w:tabs>
      </w:pPr>
      <w:r>
        <w:t xml:space="preserve">Key Staff </w:t>
      </w:r>
    </w:p>
    <w:p w:rsidR="00D71A35" w:rsidRDefault="00491888">
      <w:pPr>
        <w:ind w:left="0"/>
        <w:rPr>
          <w:highlight w:val="white"/>
        </w:rPr>
      </w:pPr>
      <w:r w:rsidRPr="00491888">
        <w:t>Redacted under FOIA section 40, Personal Information</w:t>
      </w:r>
    </w:p>
    <w:p w:rsidR="00D71A35" w:rsidRDefault="00D71A35">
      <w:pPr>
        <w:ind w:left="0"/>
        <w:rPr>
          <w:highlight w:val="white"/>
        </w:rPr>
      </w:pPr>
    </w:p>
    <w:p w:rsidR="00D71A35" w:rsidRDefault="00CD2C41">
      <w:pPr>
        <w:pStyle w:val="Heading4"/>
        <w:numPr>
          <w:ilvl w:val="3"/>
          <w:numId w:val="2"/>
        </w:numPr>
        <w:tabs>
          <w:tab w:val="left" w:pos="0"/>
        </w:tabs>
        <w:rPr>
          <w:highlight w:val="white"/>
        </w:rPr>
      </w:pPr>
      <w:r>
        <w:rPr>
          <w:highlight w:val="white"/>
        </w:rPr>
        <w:t xml:space="preserve">Key Subcontractor(s) </w:t>
      </w:r>
    </w:p>
    <w:p w:rsidR="00D71A35" w:rsidRDefault="00CD2C41">
      <w:pPr>
        <w:pStyle w:val="Heading4"/>
        <w:numPr>
          <w:ilvl w:val="3"/>
          <w:numId w:val="2"/>
        </w:numPr>
        <w:tabs>
          <w:tab w:val="left" w:pos="0"/>
        </w:tabs>
        <w:rPr>
          <w:b w:val="0"/>
          <w:highlight w:val="white"/>
        </w:rPr>
      </w:pPr>
      <w:r>
        <w:rPr>
          <w:b w:val="0"/>
          <w:highlight w:val="white"/>
        </w:rPr>
        <w:t>Not applicable</w:t>
      </w:r>
    </w:p>
    <w:p w:rsidR="00D71A35" w:rsidRDefault="00D71A35">
      <w:pPr>
        <w:pStyle w:val="Heading4"/>
        <w:numPr>
          <w:ilvl w:val="3"/>
          <w:numId w:val="2"/>
        </w:numPr>
        <w:tabs>
          <w:tab w:val="left" w:pos="0"/>
        </w:tabs>
      </w:pPr>
    </w:p>
    <w:p w:rsidR="00D71A35" w:rsidRDefault="00CD2C41">
      <w:pPr>
        <w:pStyle w:val="Heading4"/>
        <w:numPr>
          <w:ilvl w:val="3"/>
          <w:numId w:val="2"/>
        </w:numPr>
        <w:tabs>
          <w:tab w:val="left" w:pos="0"/>
        </w:tabs>
      </w:pPr>
      <w:r>
        <w:t>Commercially Sensitive Information</w:t>
      </w:r>
    </w:p>
    <w:p w:rsidR="00D71A35" w:rsidRPr="00491888" w:rsidRDefault="00491888">
      <w:pPr>
        <w:ind w:left="0"/>
      </w:pPr>
      <w:r w:rsidRPr="00491888">
        <w:t>Redacted under FOIA section 43, Commercial Interests</w:t>
      </w:r>
    </w:p>
    <w:p w:rsidR="00D71A35" w:rsidRDefault="00D71A35">
      <w:pPr>
        <w:ind w:left="0"/>
        <w:rPr>
          <w:highlight w:val="yellow"/>
        </w:rPr>
      </w:pPr>
    </w:p>
    <w:p w:rsidR="00D71A35" w:rsidRDefault="00CD2C41">
      <w:pPr>
        <w:pStyle w:val="Heading4"/>
        <w:numPr>
          <w:ilvl w:val="3"/>
          <w:numId w:val="2"/>
        </w:numPr>
        <w:tabs>
          <w:tab w:val="left" w:pos="0"/>
        </w:tabs>
      </w:pPr>
      <w:r>
        <w:t>Balanced Scorecard</w:t>
      </w:r>
    </w:p>
    <w:p w:rsidR="00D71A35" w:rsidRDefault="00CD2C41">
      <w:pPr>
        <w:ind w:left="0"/>
        <w:rPr>
          <w:highlight w:val="white"/>
        </w:rPr>
      </w:pPr>
      <w:r>
        <w:rPr>
          <w:highlight w:val="white"/>
        </w:rPr>
        <w:t>Not applicable</w:t>
      </w:r>
    </w:p>
    <w:p w:rsidR="00D71A35" w:rsidRDefault="00D71A35">
      <w:pPr>
        <w:ind w:left="0"/>
      </w:pPr>
    </w:p>
    <w:p w:rsidR="00D71A35" w:rsidRDefault="00CD2C41">
      <w:pPr>
        <w:pStyle w:val="Heading4"/>
        <w:numPr>
          <w:ilvl w:val="3"/>
          <w:numId w:val="2"/>
        </w:numPr>
        <w:tabs>
          <w:tab w:val="left" w:pos="0"/>
        </w:tabs>
      </w:pPr>
      <w:r>
        <w:t>Material KPIs</w:t>
      </w:r>
    </w:p>
    <w:p w:rsidR="00D71A35" w:rsidRDefault="00CD2C41">
      <w:pPr>
        <w:ind w:left="0"/>
      </w:pPr>
      <w:r>
        <w:t>The following Material KPIs shall apply to this Call-Off Contract in accordance with Call-Off Schedule 14 (Service Levels and Balanced Scorecard):</w:t>
      </w:r>
    </w:p>
    <w:p w:rsidR="00D71A35" w:rsidRDefault="00D71A35">
      <w:pPr>
        <w:ind w:left="0"/>
      </w:pPr>
    </w:p>
    <w:p w:rsidR="00D71A35" w:rsidRDefault="00D71A35">
      <w:pPr>
        <w:ind w:left="0"/>
      </w:pPr>
    </w:p>
    <w:tbl>
      <w:tblPr>
        <w:tblStyle w:val="aff"/>
        <w:tblW w:w="901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3006"/>
        <w:gridCol w:w="3007"/>
      </w:tblGrid>
      <w:tr w:rsidR="00D71A35">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Material KPIs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Target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Measured by</w:t>
            </w:r>
          </w:p>
        </w:tc>
      </w:tr>
      <w:tr w:rsidR="00D71A35">
        <w:tc>
          <w:tcPr>
            <w:tcW w:w="300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spacing w:before="0" w:after="0" w:line="276" w:lineRule="auto"/>
              <w:ind w:left="0"/>
            </w:pPr>
            <w:r>
              <w:t xml:space="preserve">All key technical roles are filled by suitably qualified and security-cleared personnel, with no gaps that impact delivery </w:t>
            </w:r>
          </w:p>
        </w:tc>
        <w:tc>
          <w:tcPr>
            <w:tcW w:w="300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D71A35" w:rsidRDefault="00CD2C41">
            <w:pPr>
              <w:spacing w:line="276" w:lineRule="auto"/>
              <w:ind w:left="0"/>
            </w:pPr>
            <w:r>
              <w:t xml:space="preserve"> Maximum 2 weeks onboarding new personnel</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Resources confirmed in weekly contract meetings</w:t>
            </w:r>
          </w:p>
        </w:tc>
      </w:tr>
      <w:tr w:rsidR="00D71A35">
        <w:tc>
          <w:tcPr>
            <w:tcW w:w="30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spacing w:before="0" w:after="0" w:line="276" w:lineRule="auto"/>
              <w:ind w:left="0"/>
            </w:pPr>
            <w:r>
              <w:t xml:space="preserve">Plans showing the roadmap towards the key deliverables are produced within one month of the contract start </w:t>
            </w:r>
          </w:p>
        </w:tc>
        <w:tc>
          <w:tcPr>
            <w:tcW w:w="3006"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spacing w:before="0" w:after="0" w:line="276" w:lineRule="auto"/>
              <w:ind w:left="0"/>
            </w:pPr>
            <w:r>
              <w:t xml:space="preserve">End May </w:t>
            </w:r>
          </w:p>
          <w:p w:rsidR="00D71A35" w:rsidRDefault="00CD2C41">
            <w:pPr>
              <w:spacing w:line="276" w:lineRule="auto"/>
              <w:ind w:left="0"/>
            </w:pPr>
            <w:r>
              <w:t xml:space="preserve">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Plans confirmed in weekly contract meetings</w:t>
            </w:r>
          </w:p>
        </w:tc>
      </w:tr>
      <w:tr w:rsidR="00D71A35">
        <w:tc>
          <w:tcPr>
            <w:tcW w:w="30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spacing w:before="0" w:after="0" w:line="276" w:lineRule="auto"/>
              <w:ind w:left="0"/>
            </w:pPr>
            <w:r>
              <w:t xml:space="preserve">Sprint plans are shared and agreed with the Cabinet Office in advance of each sprint </w:t>
            </w:r>
          </w:p>
        </w:tc>
        <w:tc>
          <w:tcPr>
            <w:tcW w:w="3006"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spacing w:before="0" w:after="0" w:line="276" w:lineRule="auto"/>
              <w:ind w:left="0"/>
            </w:pPr>
            <w:r>
              <w:t>Fortnightly</w:t>
            </w:r>
          </w:p>
          <w:p w:rsidR="00D71A35" w:rsidRDefault="00CD2C41">
            <w:pPr>
              <w:spacing w:line="276" w:lineRule="auto"/>
              <w:ind w:left="0"/>
            </w:pPr>
            <w:r>
              <w:t xml:space="preserve"> </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Scope confirmed in weekly contract meetings</w:t>
            </w:r>
          </w:p>
        </w:tc>
      </w:tr>
      <w:tr w:rsidR="00D71A35">
        <w:tc>
          <w:tcPr>
            <w:tcW w:w="30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spacing w:before="0" w:after="0" w:line="276" w:lineRule="auto"/>
              <w:ind w:left="0"/>
            </w:pPr>
            <w:r>
              <w:t>Deliverables are developed in compliance with the Government's Digital Service Standard</w:t>
            </w:r>
            <w:hyperlink r:id="rId8">
              <w:r>
                <w:t xml:space="preserve"> </w:t>
              </w:r>
            </w:hyperlink>
            <w:hyperlink r:id="rId9">
              <w:r>
                <w:rPr>
                  <w:color w:val="0000EE"/>
                  <w:u w:val="single"/>
                </w:rPr>
                <w:t>https://www.gov.uk/service-</w:t>
              </w:r>
              <w:r>
                <w:rPr>
                  <w:color w:val="0000EE"/>
                  <w:u w:val="single"/>
                </w:rPr>
                <w:lastRenderedPageBreak/>
                <w:t>manual/service-standard</w:t>
              </w:r>
            </w:hyperlink>
            <w:r>
              <w:t xml:space="preserve"> </w:t>
            </w:r>
          </w:p>
        </w:tc>
        <w:tc>
          <w:tcPr>
            <w:tcW w:w="3006"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spacing w:line="276" w:lineRule="auto"/>
              <w:ind w:left="0"/>
            </w:pPr>
            <w:r>
              <w:lastRenderedPageBreak/>
              <w:t>Ongoing</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Service assessments</w:t>
            </w:r>
          </w:p>
        </w:tc>
      </w:tr>
    </w:tbl>
    <w:p w:rsidR="00D71A35" w:rsidRDefault="00D71A35">
      <w:pPr>
        <w:ind w:left="0"/>
      </w:pPr>
    </w:p>
    <w:p w:rsidR="00D71A35" w:rsidRDefault="00CD2C41">
      <w:pPr>
        <w:pStyle w:val="Heading4"/>
        <w:numPr>
          <w:ilvl w:val="3"/>
          <w:numId w:val="2"/>
        </w:numPr>
        <w:tabs>
          <w:tab w:val="left" w:pos="0"/>
        </w:tabs>
      </w:pPr>
      <w:r>
        <w:t>Service Credits</w:t>
      </w:r>
    </w:p>
    <w:p w:rsidR="00D71A35" w:rsidRDefault="00CD2C41">
      <w:pPr>
        <w:ind w:left="0"/>
        <w:rPr>
          <w:highlight w:val="white"/>
        </w:rPr>
      </w:pPr>
      <w:r>
        <w:rPr>
          <w:highlight w:val="white"/>
        </w:rPr>
        <w:t>Not applicable</w:t>
      </w:r>
    </w:p>
    <w:p w:rsidR="00D71A35" w:rsidRDefault="00D71A35">
      <w:pPr>
        <w:pStyle w:val="Heading4"/>
        <w:numPr>
          <w:ilvl w:val="3"/>
          <w:numId w:val="2"/>
        </w:numPr>
        <w:tabs>
          <w:tab w:val="left" w:pos="0"/>
        </w:tabs>
      </w:pPr>
    </w:p>
    <w:p w:rsidR="00D71A35" w:rsidRDefault="00CD2C41">
      <w:pPr>
        <w:pStyle w:val="Heading4"/>
        <w:numPr>
          <w:ilvl w:val="3"/>
          <w:numId w:val="2"/>
        </w:numPr>
        <w:tabs>
          <w:tab w:val="left" w:pos="0"/>
        </w:tabs>
      </w:pPr>
      <w:r>
        <w:t>Additional Insurances</w:t>
      </w:r>
    </w:p>
    <w:p w:rsidR="00D71A35" w:rsidRDefault="00CD2C41">
      <w:pPr>
        <w:ind w:left="0"/>
      </w:pPr>
      <w:r>
        <w:t>Not applicable</w:t>
      </w:r>
    </w:p>
    <w:p w:rsidR="00D71A35" w:rsidRDefault="00D71A35">
      <w:pPr>
        <w:ind w:left="0"/>
      </w:pPr>
    </w:p>
    <w:p w:rsidR="00D71A35" w:rsidRDefault="00CD2C41">
      <w:pPr>
        <w:pStyle w:val="Heading4"/>
        <w:numPr>
          <w:ilvl w:val="3"/>
          <w:numId w:val="2"/>
        </w:numPr>
        <w:tabs>
          <w:tab w:val="left" w:pos="0"/>
        </w:tabs>
      </w:pPr>
      <w:r>
        <w:t>Guarantee</w:t>
      </w:r>
    </w:p>
    <w:p w:rsidR="00D71A35" w:rsidRDefault="00CD2C41">
      <w:pPr>
        <w:ind w:left="0"/>
      </w:pPr>
      <w:r>
        <w:t xml:space="preserve">Not applicable </w:t>
      </w:r>
    </w:p>
    <w:p w:rsidR="00D71A35" w:rsidRDefault="00D71A35">
      <w:pPr>
        <w:ind w:left="0"/>
      </w:pPr>
    </w:p>
    <w:p w:rsidR="00D71A35" w:rsidRDefault="00CD2C41">
      <w:pPr>
        <w:pStyle w:val="Heading4"/>
        <w:numPr>
          <w:ilvl w:val="3"/>
          <w:numId w:val="2"/>
        </w:numPr>
        <w:tabs>
          <w:tab w:val="left" w:pos="0"/>
        </w:tabs>
      </w:pPr>
      <w:r>
        <w:t>Social Value Commitment</w:t>
      </w:r>
    </w:p>
    <w:p w:rsidR="00D71A35" w:rsidRDefault="00CD2C41">
      <w:pPr>
        <w:ind w:left="0"/>
        <w:rPr>
          <w:highlight w:val="white"/>
        </w:rPr>
      </w:pPr>
      <w:r>
        <w:rPr>
          <w:highlight w:val="white"/>
        </w:rPr>
        <w:t>The Supplier agrees, in providing the Deliverables and performing its obligations under the Call-Off Contract, that it will comply with the social value commitments in Call-Off Schedule 4 (Call-Off Tender)</w:t>
      </w:r>
    </w:p>
    <w:p w:rsidR="00D71A35" w:rsidRDefault="00D71A35">
      <w:pPr>
        <w:ind w:left="0"/>
      </w:pPr>
    </w:p>
    <w:p w:rsidR="00D71A35" w:rsidRDefault="00CD2C41">
      <w:pPr>
        <w:pStyle w:val="Heading4"/>
        <w:numPr>
          <w:ilvl w:val="3"/>
          <w:numId w:val="2"/>
        </w:numPr>
        <w:tabs>
          <w:tab w:val="left" w:pos="0"/>
        </w:tabs>
      </w:pPr>
      <w:r>
        <w:t>Statement of Works</w:t>
      </w:r>
    </w:p>
    <w:p w:rsidR="00D71A35" w:rsidRDefault="00CD2C41">
      <w:pPr>
        <w:ind w:left="0"/>
        <w:rPr>
          <w:b/>
        </w:rPr>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rsidR="00D71A35" w:rsidRDefault="00D71A35">
      <w:pPr>
        <w:ind w:left="0"/>
        <w:rPr>
          <w:b/>
        </w:rPr>
      </w:pPr>
    </w:p>
    <w:p w:rsidR="00D71A35" w:rsidRDefault="00CD2C41">
      <w:pPr>
        <w:ind w:left="0"/>
      </w:pPr>
      <w:r>
        <w:rPr>
          <w:b/>
        </w:rPr>
        <w:t>For and on behalf of the Supplier:</w:t>
      </w:r>
    </w:p>
    <w:p w:rsidR="00D71A35" w:rsidRDefault="00CD2C41">
      <w:pPr>
        <w:ind w:left="0"/>
      </w:pPr>
      <w:r>
        <w:t xml:space="preserve">Signature: </w:t>
      </w:r>
      <w:r w:rsidR="00491888" w:rsidRPr="00491888">
        <w:t>Redacted under FOIA section 40, Personal Information</w:t>
      </w:r>
    </w:p>
    <w:p w:rsidR="00D71A35" w:rsidRDefault="00CD2C41">
      <w:pPr>
        <w:ind w:left="0"/>
      </w:pPr>
      <w:r>
        <w:t>Name:</w:t>
      </w:r>
      <w:r>
        <w:tab/>
      </w:r>
      <w:r w:rsidR="00491888" w:rsidRPr="00491888">
        <w:t>Redacted under FOIA section 40, Personal Information</w:t>
      </w:r>
    </w:p>
    <w:p w:rsidR="00491888" w:rsidRDefault="00CD2C41">
      <w:pPr>
        <w:ind w:left="0"/>
      </w:pPr>
      <w:r>
        <w:t xml:space="preserve">Role: </w:t>
      </w:r>
      <w:r w:rsidR="00491888" w:rsidRPr="00491888">
        <w:t>Redacted under FOIA section 40, Personal Information</w:t>
      </w:r>
    </w:p>
    <w:p w:rsidR="00D71A35" w:rsidRDefault="00CD2C41">
      <w:pPr>
        <w:ind w:left="0"/>
      </w:pPr>
      <w:r>
        <w:t>Date: 19th May 20233</w:t>
      </w:r>
    </w:p>
    <w:p w:rsidR="00D71A35" w:rsidRDefault="00D71A35">
      <w:pPr>
        <w:ind w:left="0"/>
      </w:pPr>
    </w:p>
    <w:p w:rsidR="00D71A35" w:rsidRDefault="00CD2C41">
      <w:pPr>
        <w:ind w:left="0"/>
      </w:pPr>
      <w:r>
        <w:rPr>
          <w:b/>
        </w:rPr>
        <w:t>For and on behalf of the Buyer:</w:t>
      </w:r>
    </w:p>
    <w:p w:rsidR="00D71A35" w:rsidRDefault="00CD2C41">
      <w:pPr>
        <w:ind w:left="0"/>
      </w:pPr>
      <w:r>
        <w:t>Signature:</w:t>
      </w:r>
      <w:r w:rsidR="00491888">
        <w:t xml:space="preserve"> </w:t>
      </w:r>
      <w:r w:rsidR="00491888" w:rsidRPr="00491888">
        <w:t>Redacted under FOIA section 40, Personal Information</w:t>
      </w:r>
    </w:p>
    <w:p w:rsidR="00D71A35" w:rsidRDefault="00CD2C41">
      <w:pPr>
        <w:ind w:left="0"/>
      </w:pPr>
      <w:r>
        <w:t>Name:</w:t>
      </w:r>
      <w:r w:rsidR="00491888">
        <w:t xml:space="preserve"> </w:t>
      </w:r>
      <w:r w:rsidR="00491888" w:rsidRPr="00491888">
        <w:t>Redacted under FOIA section 40, Personal Information</w:t>
      </w:r>
    </w:p>
    <w:p w:rsidR="00D71A35" w:rsidRDefault="00CD2C41">
      <w:pPr>
        <w:ind w:left="0"/>
      </w:pPr>
      <w:r>
        <w:t>Role:</w:t>
      </w:r>
      <w:r w:rsidR="00491888">
        <w:t xml:space="preserve"> </w:t>
      </w:r>
      <w:r w:rsidR="00491888" w:rsidRPr="00491888">
        <w:t>Redacted under FOIA section 40, Personal Information</w:t>
      </w:r>
    </w:p>
    <w:p w:rsidR="00D71A35" w:rsidRDefault="00CD2C41">
      <w:pPr>
        <w:ind w:left="0"/>
      </w:pPr>
      <w:r>
        <w:t>Date:</w:t>
      </w:r>
      <w:r w:rsidR="00491888">
        <w:t xml:space="preserve"> </w:t>
      </w:r>
      <w:r w:rsidR="00491888" w:rsidRPr="00491888">
        <w:t>Redacted under FOIA section 40, Personal Information</w:t>
      </w:r>
    </w:p>
    <w:p w:rsidR="00D71A35" w:rsidRDefault="00CD2C41">
      <w:pPr>
        <w:ind w:left="0"/>
      </w:pPr>
      <w:r>
        <w:br w:type="page"/>
      </w:r>
    </w:p>
    <w:p w:rsidR="00D71A35" w:rsidRDefault="00D71A35">
      <w:pPr>
        <w:ind w:left="0"/>
        <w:rPr>
          <w:highlight w:val="white"/>
        </w:rPr>
      </w:pPr>
    </w:p>
    <w:p w:rsidR="00D71A35" w:rsidRDefault="00D71A35">
      <w:pPr>
        <w:pStyle w:val="Heading3"/>
        <w:numPr>
          <w:ilvl w:val="2"/>
          <w:numId w:val="2"/>
        </w:numPr>
        <w:tabs>
          <w:tab w:val="left" w:pos="0"/>
        </w:tabs>
        <w:jc w:val="center"/>
      </w:pPr>
    </w:p>
    <w:p w:rsidR="00D71A35" w:rsidRDefault="00CD2C41">
      <w:pPr>
        <w:pStyle w:val="Heading3"/>
        <w:numPr>
          <w:ilvl w:val="2"/>
          <w:numId w:val="2"/>
        </w:numPr>
        <w:tabs>
          <w:tab w:val="left" w:pos="0"/>
        </w:tabs>
        <w:jc w:val="center"/>
      </w:pPr>
      <w:r>
        <w:t>Annex 1 (Template Statement of Work)</w:t>
      </w:r>
    </w:p>
    <w:p w:rsidR="00D71A35" w:rsidRDefault="00CD2C41">
      <w:pPr>
        <w:numPr>
          <w:ilvl w:val="0"/>
          <w:numId w:val="1"/>
        </w:numPr>
        <w:pBdr>
          <w:top w:val="nil"/>
          <w:left w:val="nil"/>
          <w:bottom w:val="nil"/>
          <w:right w:val="nil"/>
          <w:between w:val="nil"/>
        </w:pBdr>
        <w:rPr>
          <w:color w:val="000000"/>
        </w:rPr>
      </w:pPr>
      <w:r>
        <w:rPr>
          <w:b/>
          <w:color w:val="000000"/>
        </w:rPr>
        <w:t>Statement of Works (SOW) Details</w:t>
      </w:r>
    </w:p>
    <w:p w:rsidR="00D71A35" w:rsidRDefault="00CD2C41">
      <w:pPr>
        <w:ind w:left="0"/>
      </w:pPr>
      <w:r>
        <w:t>Upon execution, this SOW forms part of the Call-Off Contract (reference below).</w:t>
      </w:r>
    </w:p>
    <w:p w:rsidR="00D71A35" w:rsidRDefault="00CD2C41">
      <w:pPr>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rsidR="00D71A35" w:rsidRDefault="00CD2C41">
      <w:pPr>
        <w:ind w:left="0"/>
      </w:pPr>
      <w:r>
        <w:t>All SOWs must fall within the Specification and provisions of the Call-Off Contact.</w:t>
      </w:r>
    </w:p>
    <w:p w:rsidR="00D71A35" w:rsidRDefault="00CD2C41">
      <w:pPr>
        <w:ind w:left="0"/>
      </w:pPr>
      <w:r>
        <w:t>The details set out within this SOW apply only in relation to the Deliverables detailed herein and will not apply to any other SOWs executed or to be executed under this Call-Off Contract, unless otherwise agreed by the Parties in writing.</w:t>
      </w:r>
    </w:p>
    <w:p w:rsidR="00D71A35" w:rsidRDefault="00D71A35">
      <w:pPr>
        <w:ind w:left="0"/>
      </w:pPr>
    </w:p>
    <w:p w:rsidR="00D71A35" w:rsidRDefault="00CD2C41">
      <w:pPr>
        <w:ind w:left="0"/>
      </w:pPr>
      <w:r>
        <w:rPr>
          <w:b/>
        </w:rPr>
        <w:t>Date of SOW:</w:t>
      </w:r>
    </w:p>
    <w:p w:rsidR="00D71A35" w:rsidRDefault="00D71A35">
      <w:pPr>
        <w:ind w:left="0"/>
        <w:rPr>
          <w:b/>
        </w:rPr>
      </w:pPr>
    </w:p>
    <w:p w:rsidR="00D71A35" w:rsidRDefault="00CD2C41">
      <w:pPr>
        <w:ind w:left="0"/>
      </w:pPr>
      <w:r>
        <w:rPr>
          <w:b/>
        </w:rPr>
        <w:t>SOW Title:</w:t>
      </w:r>
    </w:p>
    <w:p w:rsidR="00D71A35" w:rsidRDefault="00D71A35">
      <w:pPr>
        <w:ind w:left="0"/>
        <w:rPr>
          <w:b/>
        </w:rPr>
      </w:pPr>
    </w:p>
    <w:p w:rsidR="00D71A35" w:rsidRDefault="00CD2C41">
      <w:pPr>
        <w:ind w:left="0"/>
      </w:pPr>
      <w:r>
        <w:rPr>
          <w:b/>
        </w:rPr>
        <w:t>SOW Reference:</w:t>
      </w:r>
    </w:p>
    <w:p w:rsidR="00D71A35" w:rsidRDefault="00D71A35">
      <w:pPr>
        <w:ind w:left="0"/>
        <w:rPr>
          <w:b/>
        </w:rPr>
      </w:pPr>
    </w:p>
    <w:p w:rsidR="00D71A35" w:rsidRDefault="00CD2C41">
      <w:pPr>
        <w:ind w:left="0"/>
      </w:pPr>
      <w:r>
        <w:rPr>
          <w:b/>
        </w:rPr>
        <w:t>Call-Off Contract Reference:</w:t>
      </w:r>
    </w:p>
    <w:p w:rsidR="00D71A35" w:rsidRDefault="00D71A35">
      <w:pPr>
        <w:ind w:left="0"/>
        <w:rPr>
          <w:b/>
        </w:rPr>
      </w:pPr>
    </w:p>
    <w:p w:rsidR="00D71A35" w:rsidRDefault="00CD2C41">
      <w:pPr>
        <w:ind w:left="0"/>
      </w:pPr>
      <w:r>
        <w:rPr>
          <w:b/>
        </w:rPr>
        <w:t>Buyer:</w:t>
      </w:r>
    </w:p>
    <w:p w:rsidR="00D71A35" w:rsidRDefault="00D71A35">
      <w:pPr>
        <w:ind w:left="0"/>
        <w:rPr>
          <w:b/>
        </w:rPr>
      </w:pPr>
    </w:p>
    <w:p w:rsidR="00D71A35" w:rsidRDefault="00CD2C41">
      <w:pPr>
        <w:ind w:left="0"/>
      </w:pPr>
      <w:r>
        <w:rPr>
          <w:b/>
        </w:rPr>
        <w:t>Supplier:</w:t>
      </w:r>
    </w:p>
    <w:p w:rsidR="00D71A35" w:rsidRDefault="00D71A35">
      <w:pPr>
        <w:ind w:left="0"/>
        <w:rPr>
          <w:b/>
        </w:rPr>
      </w:pPr>
    </w:p>
    <w:p w:rsidR="00D71A35" w:rsidRDefault="00CD2C41">
      <w:pPr>
        <w:ind w:left="0"/>
      </w:pPr>
      <w:r>
        <w:rPr>
          <w:b/>
        </w:rPr>
        <w:t>SOW Start Date:</w:t>
      </w:r>
    </w:p>
    <w:p w:rsidR="00D71A35" w:rsidRDefault="00D71A35">
      <w:pPr>
        <w:ind w:left="0"/>
        <w:rPr>
          <w:b/>
        </w:rPr>
      </w:pPr>
    </w:p>
    <w:p w:rsidR="00D71A35" w:rsidRDefault="00CD2C41">
      <w:pPr>
        <w:ind w:left="0"/>
      </w:pPr>
      <w:r>
        <w:rPr>
          <w:b/>
        </w:rPr>
        <w:t>SOW End Date:</w:t>
      </w:r>
    </w:p>
    <w:p w:rsidR="00D71A35" w:rsidRDefault="00D71A35">
      <w:pPr>
        <w:ind w:left="0"/>
        <w:rPr>
          <w:b/>
        </w:rPr>
      </w:pPr>
    </w:p>
    <w:p w:rsidR="00D71A35" w:rsidRDefault="00CD2C41">
      <w:pPr>
        <w:ind w:left="0"/>
      </w:pPr>
      <w:r>
        <w:rPr>
          <w:b/>
        </w:rPr>
        <w:t>Duration of SOW:</w:t>
      </w:r>
    </w:p>
    <w:p w:rsidR="00D71A35" w:rsidRDefault="00D71A35">
      <w:pPr>
        <w:ind w:left="0"/>
        <w:rPr>
          <w:b/>
        </w:rPr>
      </w:pPr>
    </w:p>
    <w:p w:rsidR="00D71A35" w:rsidRDefault="00CD2C41">
      <w:pPr>
        <w:ind w:left="0"/>
      </w:pPr>
      <w:r>
        <w:rPr>
          <w:b/>
        </w:rPr>
        <w:t>Key Personnel (Buyer):</w:t>
      </w:r>
    </w:p>
    <w:p w:rsidR="00D71A35" w:rsidRDefault="00D71A35">
      <w:pPr>
        <w:ind w:left="0"/>
        <w:rPr>
          <w:b/>
        </w:rPr>
      </w:pPr>
    </w:p>
    <w:p w:rsidR="00D71A35" w:rsidRDefault="00CD2C41">
      <w:pPr>
        <w:ind w:left="0"/>
      </w:pPr>
      <w:r>
        <w:rPr>
          <w:b/>
        </w:rPr>
        <w:t>Key Personnel (Supplier):</w:t>
      </w:r>
    </w:p>
    <w:p w:rsidR="00D71A35" w:rsidRDefault="00D71A35">
      <w:pPr>
        <w:ind w:left="0"/>
        <w:rPr>
          <w:b/>
        </w:rPr>
      </w:pPr>
    </w:p>
    <w:p w:rsidR="00D71A35" w:rsidRDefault="00CD2C41">
      <w:pPr>
        <w:ind w:left="0"/>
        <w:rPr>
          <w:b/>
        </w:rPr>
      </w:pPr>
      <w:r>
        <w:rPr>
          <w:b/>
        </w:rPr>
        <w:t>Subcontractors:</w:t>
      </w:r>
      <w:r>
        <w:br w:type="page"/>
      </w:r>
    </w:p>
    <w:p w:rsidR="00D71A35" w:rsidRDefault="00D71A35">
      <w:pPr>
        <w:widowControl/>
        <w:pBdr>
          <w:top w:val="nil"/>
          <w:left w:val="nil"/>
          <w:bottom w:val="nil"/>
          <w:right w:val="nil"/>
          <w:between w:val="nil"/>
        </w:pBdr>
        <w:spacing w:before="0" w:after="0"/>
        <w:ind w:left="0"/>
        <w:rPr>
          <w:rFonts w:ascii="Calibri" w:eastAsia="Calibri" w:hAnsi="Calibri" w:cs="Calibri"/>
          <w:color w:val="000000"/>
          <w:sz w:val="24"/>
          <w:szCs w:val="24"/>
        </w:rPr>
      </w:pPr>
    </w:p>
    <w:p w:rsidR="00D71A35" w:rsidRDefault="00CD2C41">
      <w:pPr>
        <w:numPr>
          <w:ilvl w:val="0"/>
          <w:numId w:val="1"/>
        </w:numPr>
        <w:pBdr>
          <w:top w:val="nil"/>
          <w:left w:val="nil"/>
          <w:bottom w:val="nil"/>
          <w:right w:val="nil"/>
          <w:between w:val="nil"/>
        </w:pBdr>
        <w:rPr>
          <w:color w:val="000000"/>
        </w:rPr>
      </w:pPr>
      <w:r>
        <w:rPr>
          <w:b/>
          <w:color w:val="000000"/>
        </w:rPr>
        <w:t>Call-Off Contract Specification – Deliverables Context</w:t>
      </w:r>
    </w:p>
    <w:p w:rsidR="00D71A35" w:rsidRDefault="00CD2C41">
      <w:pPr>
        <w:ind w:left="0"/>
        <w:rPr>
          <w:highlight w:val="yellow"/>
        </w:rPr>
      </w:pPr>
      <w:r>
        <w:rPr>
          <w:b/>
        </w:rPr>
        <w:t>SOW Deliverables Backgroun</w:t>
      </w:r>
      <w:r>
        <w:rPr>
          <w:b/>
          <w:highlight w:val="white"/>
        </w:rPr>
        <w:t>d</w:t>
      </w:r>
      <w:r>
        <w:rPr>
          <w:highlight w:val="white"/>
        </w:rPr>
        <w:t xml:space="preserve">: </w:t>
      </w:r>
      <w:r>
        <w:rPr>
          <w:highlight w:val="yellow"/>
        </w:rPr>
        <w:t>[</w:t>
      </w:r>
      <w:r>
        <w:rPr>
          <w:b/>
          <w:highlight w:val="yellow"/>
        </w:rPr>
        <w:t>Insert</w:t>
      </w:r>
      <w:r>
        <w:rPr>
          <w:highlight w:val="yellow"/>
        </w:rPr>
        <w:t xml:space="preserve"> details of which elements of the Deliverables this SOW will address]</w:t>
      </w:r>
    </w:p>
    <w:p w:rsidR="00D71A35" w:rsidRDefault="00CD2C41">
      <w:pPr>
        <w:ind w:left="0"/>
        <w:rPr>
          <w:highlight w:val="yellow"/>
        </w:rPr>
      </w:pPr>
      <w:r>
        <w:rPr>
          <w:b/>
          <w:highlight w:val="white"/>
        </w:rPr>
        <w:t>Delivery phase(s)</w:t>
      </w:r>
      <w:r>
        <w:rPr>
          <w:highlight w:val="white"/>
        </w:rPr>
        <w:t xml:space="preserve">: </w:t>
      </w:r>
      <w:r>
        <w:rPr>
          <w:highlight w:val="yellow"/>
        </w:rPr>
        <w:t>[</w:t>
      </w:r>
      <w:r>
        <w:rPr>
          <w:b/>
          <w:highlight w:val="yellow"/>
        </w:rPr>
        <w:t>Insert</w:t>
      </w:r>
      <w:r>
        <w:rPr>
          <w:highlight w:val="yellow"/>
        </w:rPr>
        <w:t xml:space="preserve"> item and nature of Delivery phase(s), for example, Discovery, Alpha, Beta or Live]</w:t>
      </w:r>
    </w:p>
    <w:p w:rsidR="00D71A35" w:rsidRDefault="00CD2C41">
      <w:pPr>
        <w:ind w:left="0"/>
        <w:rPr>
          <w:highlight w:val="yellow"/>
        </w:rPr>
      </w:pPr>
      <w:r>
        <w:rPr>
          <w:b/>
          <w:highlight w:val="white"/>
        </w:rPr>
        <w:t>Overview of Requirement</w:t>
      </w:r>
      <w:r>
        <w:rPr>
          <w:highlight w:val="white"/>
        </w:rPr>
        <w:t xml:space="preserve">: </w:t>
      </w:r>
      <w:r>
        <w:rPr>
          <w:highlight w:val="yellow"/>
        </w:rPr>
        <w:t>[</w:t>
      </w:r>
      <w:r>
        <w:rPr>
          <w:b/>
          <w:highlight w:val="yellow"/>
        </w:rPr>
        <w:t>Insert</w:t>
      </w:r>
      <w:r>
        <w:rPr>
          <w:highlight w:val="yellow"/>
        </w:rPr>
        <w:t xml:space="preserve"> details including Release Type(s), for example Ad hoc, Inception, Calibration or Delivery]</w:t>
      </w:r>
    </w:p>
    <w:p w:rsidR="00D71A35" w:rsidRDefault="00D71A35">
      <w:pPr>
        <w:pBdr>
          <w:top w:val="nil"/>
          <w:left w:val="nil"/>
          <w:bottom w:val="nil"/>
          <w:right w:val="nil"/>
          <w:between w:val="nil"/>
        </w:pBdr>
        <w:ind w:left="432"/>
        <w:rPr>
          <w:color w:val="000000"/>
        </w:rPr>
      </w:pPr>
    </w:p>
    <w:p w:rsidR="00D71A35" w:rsidRDefault="00CD2C41">
      <w:pPr>
        <w:numPr>
          <w:ilvl w:val="0"/>
          <w:numId w:val="1"/>
        </w:numPr>
        <w:pBdr>
          <w:top w:val="nil"/>
          <w:left w:val="nil"/>
          <w:bottom w:val="nil"/>
          <w:right w:val="nil"/>
          <w:between w:val="nil"/>
        </w:pBdr>
        <w:rPr>
          <w:color w:val="000000"/>
        </w:rPr>
      </w:pPr>
      <w:r>
        <w:rPr>
          <w:b/>
          <w:color w:val="000000"/>
        </w:rPr>
        <w:t>Buyer Requirements – SOW Deliverables</w:t>
      </w:r>
    </w:p>
    <w:p w:rsidR="00D71A35" w:rsidRDefault="00CD2C41">
      <w:pPr>
        <w:ind w:firstLine="357"/>
      </w:pPr>
      <w:r>
        <w:rPr>
          <w:b/>
        </w:rPr>
        <w:t>Outcome Description:</w:t>
      </w:r>
    </w:p>
    <w:p w:rsidR="00D71A35" w:rsidRDefault="00D71A35">
      <w:pPr>
        <w:ind w:left="0"/>
      </w:pPr>
    </w:p>
    <w:tbl>
      <w:tblPr>
        <w:tblStyle w:val="aff0"/>
        <w:tblW w:w="9072" w:type="dxa"/>
        <w:tblInd w:w="326"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tblLayout w:type="fixed"/>
        <w:tblLook w:val="0000" w:firstRow="0" w:lastRow="0" w:firstColumn="0" w:lastColumn="0" w:noHBand="0" w:noVBand="0"/>
      </w:tblPr>
      <w:tblGrid>
        <w:gridCol w:w="1276"/>
        <w:gridCol w:w="4110"/>
        <w:gridCol w:w="2693"/>
        <w:gridCol w:w="993"/>
      </w:tblGrid>
      <w:tr w:rsidR="00D71A35">
        <w:tc>
          <w:tcPr>
            <w:tcW w:w="1276" w:type="dxa"/>
            <w:tcBorders>
              <w:top w:val="single" w:sz="8" w:space="0" w:color="222222"/>
              <w:left w:val="single" w:sz="8" w:space="0" w:color="222222"/>
              <w:bottom w:val="single" w:sz="8" w:space="0" w:color="222222"/>
              <w:right w:val="single" w:sz="8" w:space="0" w:color="222222"/>
            </w:tcBorders>
            <w:shd w:val="clear" w:color="auto" w:fill="auto"/>
          </w:tcPr>
          <w:p w:rsidR="00D71A35" w:rsidRDefault="00CD2C41">
            <w:pPr>
              <w:ind w:left="0"/>
            </w:pPr>
            <w:r>
              <w:rPr>
                <w:b/>
              </w:rPr>
              <w:t>Milestone Ref</w:t>
            </w:r>
          </w:p>
        </w:tc>
        <w:tc>
          <w:tcPr>
            <w:tcW w:w="4110"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rsidR="00D71A35" w:rsidRDefault="00CD2C41">
            <w:pPr>
              <w:ind w:left="0"/>
            </w:pPr>
            <w:r>
              <w:rPr>
                <w:b/>
              </w:rPr>
              <w:t>Milestone Description</w:t>
            </w:r>
          </w:p>
        </w:tc>
        <w:tc>
          <w:tcPr>
            <w:tcW w:w="2693"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rsidR="00D71A35" w:rsidRDefault="00CD2C41">
            <w:pPr>
              <w:ind w:left="0"/>
            </w:pPr>
            <w:r>
              <w:rPr>
                <w:b/>
              </w:rPr>
              <w:t>Acceptance Criteria</w:t>
            </w:r>
          </w:p>
        </w:tc>
        <w:tc>
          <w:tcPr>
            <w:tcW w:w="993"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rsidR="00D71A35" w:rsidRDefault="00CD2C41">
            <w:pPr>
              <w:ind w:left="0"/>
            </w:pPr>
            <w:r>
              <w:rPr>
                <w:b/>
              </w:rPr>
              <w:t>Due Date</w:t>
            </w:r>
          </w:p>
        </w:tc>
      </w:tr>
      <w:tr w:rsidR="00D71A35">
        <w:tc>
          <w:tcPr>
            <w:tcW w:w="1276" w:type="dxa"/>
            <w:tcBorders>
              <w:top w:val="single" w:sz="8" w:space="0" w:color="222222"/>
              <w:left w:val="single" w:sz="8" w:space="0" w:color="222222"/>
              <w:bottom w:val="single" w:sz="8" w:space="0" w:color="222222"/>
              <w:right w:val="single" w:sz="8" w:space="0" w:color="222222"/>
            </w:tcBorders>
            <w:shd w:val="clear" w:color="auto" w:fill="FFFFFF"/>
          </w:tcPr>
          <w:p w:rsidR="00D71A35" w:rsidRDefault="00CD2C41">
            <w:pPr>
              <w:ind w:left="0"/>
            </w:pPr>
            <w:r>
              <w:t>MS01</w:t>
            </w:r>
          </w:p>
        </w:tc>
        <w:tc>
          <w:tcPr>
            <w:tcW w:w="4110"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D71A35" w:rsidRDefault="00D71A35">
            <w:pPr>
              <w:ind w:left="0"/>
            </w:pPr>
          </w:p>
        </w:tc>
        <w:tc>
          <w:tcPr>
            <w:tcW w:w="26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D71A35" w:rsidRDefault="00D71A35">
            <w:pPr>
              <w:ind w:left="0"/>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D71A35" w:rsidRDefault="00D71A35">
            <w:pPr>
              <w:ind w:left="0"/>
            </w:pPr>
          </w:p>
        </w:tc>
      </w:tr>
      <w:tr w:rsidR="00D71A35">
        <w:tc>
          <w:tcPr>
            <w:tcW w:w="1276" w:type="dxa"/>
            <w:tcBorders>
              <w:top w:val="single" w:sz="8" w:space="0" w:color="222222"/>
              <w:left w:val="single" w:sz="8" w:space="0" w:color="222222"/>
              <w:bottom w:val="single" w:sz="8" w:space="0" w:color="222222"/>
              <w:right w:val="single" w:sz="8" w:space="0" w:color="222222"/>
            </w:tcBorders>
            <w:shd w:val="clear" w:color="auto" w:fill="FFFFFF"/>
          </w:tcPr>
          <w:p w:rsidR="00D71A35" w:rsidRDefault="00CD2C41">
            <w:pPr>
              <w:ind w:left="0"/>
            </w:pPr>
            <w:r>
              <w:t>MS02</w:t>
            </w:r>
          </w:p>
        </w:tc>
        <w:tc>
          <w:tcPr>
            <w:tcW w:w="4110"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D71A35" w:rsidRDefault="00D71A35">
            <w:pPr>
              <w:ind w:left="0"/>
            </w:pPr>
          </w:p>
        </w:tc>
        <w:tc>
          <w:tcPr>
            <w:tcW w:w="26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D71A35" w:rsidRDefault="00D71A35">
            <w:pPr>
              <w:ind w:left="0"/>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D71A35" w:rsidRDefault="00D71A35">
            <w:pPr>
              <w:ind w:left="0"/>
            </w:pPr>
          </w:p>
        </w:tc>
      </w:tr>
    </w:tbl>
    <w:p w:rsidR="00D71A35" w:rsidRDefault="00D71A35">
      <w:pPr>
        <w:ind w:left="0"/>
        <w:rPr>
          <w:b/>
        </w:rPr>
      </w:pPr>
    </w:p>
    <w:p w:rsidR="00D71A35" w:rsidRDefault="00CD2C41">
      <w:pPr>
        <w:ind w:left="0"/>
      </w:pPr>
      <w:r>
        <w:rPr>
          <w:b/>
        </w:rPr>
        <w:t>Delivery Plan:</w:t>
      </w:r>
    </w:p>
    <w:p w:rsidR="00D71A35" w:rsidRDefault="00CD2C41">
      <w:pPr>
        <w:ind w:left="0"/>
      </w:pPr>
      <w:r>
        <w:rPr>
          <w:b/>
        </w:rPr>
        <w:t>Dependencies:</w:t>
      </w:r>
    </w:p>
    <w:p w:rsidR="00D71A35" w:rsidRDefault="00CD2C41">
      <w:pPr>
        <w:ind w:left="0"/>
      </w:pPr>
      <w:r>
        <w:rPr>
          <w:b/>
        </w:rPr>
        <w:t>Supplier Resource Plan:</w:t>
      </w:r>
    </w:p>
    <w:p w:rsidR="00D71A35" w:rsidRDefault="00CD2C41">
      <w:pPr>
        <w:ind w:left="0"/>
      </w:pPr>
      <w:r>
        <w:rPr>
          <w:b/>
        </w:rPr>
        <w:t>Security Applicable to SOW:</w:t>
      </w:r>
    </w:p>
    <w:p w:rsidR="00D71A35" w:rsidRDefault="00CD2C41">
      <w:pPr>
        <w:ind w:left="284"/>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rsidR="00D71A35" w:rsidRDefault="00CD2C41">
      <w:pPr>
        <w:ind w:left="284"/>
        <w:rPr>
          <w:highlight w:val="yellow"/>
        </w:rPr>
      </w:pPr>
      <w:r>
        <w:rPr>
          <w:highlight w:val="yellow"/>
        </w:rPr>
        <w:t>[If different security requirements than those set out in Call-Off Schedule 9 (Security) apply under this SOW, these shall be detailed below and apply only to this SOW:</w:t>
      </w:r>
    </w:p>
    <w:p w:rsidR="00D71A35" w:rsidRDefault="00CD2C41">
      <w:pPr>
        <w:ind w:left="284"/>
        <w:rPr>
          <w:b/>
          <w:highlight w:val="yellow"/>
        </w:rPr>
      </w:pPr>
      <w:r>
        <w:rPr>
          <w:highlight w:val="yellow"/>
        </w:rPr>
        <w:t>[</w:t>
      </w:r>
      <w:r>
        <w:rPr>
          <w:b/>
          <w:highlight w:val="yellow"/>
        </w:rPr>
        <w:t>Insert if necessary]</w:t>
      </w:r>
    </w:p>
    <w:p w:rsidR="00D71A35" w:rsidRDefault="00CD2C41">
      <w:pPr>
        <w:ind w:left="284"/>
      </w:pPr>
      <w:r>
        <w:t xml:space="preserve"> </w:t>
      </w:r>
    </w:p>
    <w:p w:rsidR="00D71A35" w:rsidRDefault="00CD2C41">
      <w:pPr>
        <w:ind w:left="0"/>
      </w:pPr>
      <w:r>
        <w:rPr>
          <w:b/>
        </w:rPr>
        <w:t>Cyber Essentials Scheme:</w:t>
      </w:r>
    </w:p>
    <w:p w:rsidR="00D71A35" w:rsidRDefault="00CD2C41">
      <w:pPr>
        <w:ind w:left="284"/>
      </w:pPr>
      <w:r>
        <w:t xml:space="preserve">The Buyer requires the Supplier to have and maintain a </w:t>
      </w:r>
      <w:r>
        <w:rPr>
          <w:b/>
        </w:rPr>
        <w:t xml:space="preserve">Cyber Essentials Certificate </w:t>
      </w:r>
      <w:r>
        <w:t>for the work undertaken under this SOW, in accordance with Call-Off Schedule 26 (Cyber Essentials Scheme).</w:t>
      </w:r>
    </w:p>
    <w:p w:rsidR="00D71A35" w:rsidRDefault="00D71A35">
      <w:pPr>
        <w:ind w:left="284"/>
      </w:pPr>
    </w:p>
    <w:p w:rsidR="00D71A35" w:rsidRDefault="00CD2C41">
      <w:pPr>
        <w:ind w:left="0"/>
      </w:pPr>
      <w:r>
        <w:rPr>
          <w:b/>
        </w:rPr>
        <w:t>SOW Standards:</w:t>
      </w:r>
    </w:p>
    <w:p w:rsidR="00D71A35" w:rsidRDefault="00CD2C41">
      <w:pPr>
        <w:ind w:left="284"/>
        <w:rPr>
          <w:highlight w:val="yellow"/>
        </w:rPr>
      </w:pPr>
      <w:r>
        <w:rPr>
          <w:highlight w:val="yellow"/>
        </w:rPr>
        <w:t>[</w:t>
      </w:r>
      <w:r>
        <w:rPr>
          <w:b/>
          <w:highlight w:val="yellow"/>
        </w:rPr>
        <w:t>Insert</w:t>
      </w:r>
      <w:r>
        <w:rPr>
          <w:highlight w:val="yellow"/>
        </w:rPr>
        <w:t xml:space="preserve"> any specific Standards applicable to this SOW]</w:t>
      </w:r>
    </w:p>
    <w:p w:rsidR="00D71A35" w:rsidRDefault="00D71A35">
      <w:pPr>
        <w:ind w:left="284"/>
      </w:pPr>
    </w:p>
    <w:p w:rsidR="00D71A35" w:rsidRDefault="00D71A35">
      <w:pPr>
        <w:ind w:left="284"/>
      </w:pPr>
    </w:p>
    <w:p w:rsidR="00D71A35" w:rsidRDefault="00CD2C41">
      <w:pPr>
        <w:ind w:left="0"/>
        <w:rPr>
          <w:b/>
        </w:rPr>
      </w:pPr>
      <w:r>
        <w:rPr>
          <w:b/>
        </w:rPr>
        <w:t>Performance Management:</w:t>
      </w:r>
    </w:p>
    <w:p w:rsidR="00D71A35" w:rsidRDefault="00CD2C41">
      <w:pPr>
        <w:ind w:left="284"/>
      </w:pPr>
      <w:r>
        <w:t>[</w:t>
      </w:r>
      <w:r>
        <w:rPr>
          <w:b/>
        </w:rPr>
        <w:t>Insert</w:t>
      </w:r>
      <w:r>
        <w:t xml:space="preserve"> details of Material KPIs that have a material impact on Contract performance]</w:t>
      </w:r>
    </w:p>
    <w:tbl>
      <w:tblPr>
        <w:tblStyle w:val="aff1"/>
        <w:tblW w:w="935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9"/>
        <w:gridCol w:w="2835"/>
        <w:gridCol w:w="3261"/>
      </w:tblGrid>
      <w:tr w:rsidR="00D71A35">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Measured by</w:t>
            </w:r>
          </w:p>
        </w:tc>
      </w:tr>
      <w:tr w:rsidR="00D71A35">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r>
      <w:tr w:rsidR="00D71A35">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r>
      <w:tr w:rsidR="00D71A35">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r>
      <w:tr w:rsidR="00D71A35">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rPr>
                <w:b/>
              </w:rPr>
            </w:pPr>
          </w:p>
        </w:tc>
      </w:tr>
    </w:tbl>
    <w:p w:rsidR="00D71A35" w:rsidRDefault="00CD2C41">
      <w:pPr>
        <w:ind w:left="284"/>
        <w:rPr>
          <w:highlight w:val="yellow"/>
        </w:rPr>
      </w:pPr>
      <w:r>
        <w:rPr>
          <w:highlight w:val="yellow"/>
        </w:rPr>
        <w:t>[</w:t>
      </w:r>
      <w:r>
        <w:rPr>
          <w:b/>
          <w:highlight w:val="yellow"/>
        </w:rPr>
        <w:t>Insert</w:t>
      </w:r>
      <w:r>
        <w:rPr>
          <w:highlight w:val="yellow"/>
        </w:rPr>
        <w:t xml:space="preserve"> Service Levels and/or KPIs – See Call-Off Schedule 14 (Service Levels and Balanced Scorecard)]</w:t>
      </w:r>
    </w:p>
    <w:p w:rsidR="00D71A35" w:rsidRDefault="00D71A35">
      <w:pPr>
        <w:ind w:left="284"/>
      </w:pPr>
    </w:p>
    <w:p w:rsidR="00D71A35" w:rsidRDefault="00CD2C41">
      <w:pPr>
        <w:ind w:left="0"/>
      </w:pPr>
      <w:r>
        <w:rPr>
          <w:b/>
        </w:rPr>
        <w:t>Additional Requirements:</w:t>
      </w:r>
    </w:p>
    <w:p w:rsidR="00D71A35" w:rsidRDefault="00CD2C41">
      <w:pPr>
        <w:ind w:left="284"/>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rsidR="00D71A35" w:rsidRDefault="00D71A35">
      <w:pPr>
        <w:ind w:left="284"/>
      </w:pPr>
    </w:p>
    <w:p w:rsidR="00D71A35" w:rsidRDefault="00CD2C41">
      <w:pPr>
        <w:ind w:left="0"/>
      </w:pPr>
      <w:r>
        <w:rPr>
          <w:b/>
        </w:rPr>
        <w:t>Key Supplier Staff:</w:t>
      </w:r>
    </w:p>
    <w:tbl>
      <w:tblPr>
        <w:tblStyle w:val="aff2"/>
        <w:tblW w:w="949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844"/>
        <w:gridCol w:w="2126"/>
        <w:gridCol w:w="3826"/>
      </w:tblGrid>
      <w:tr w:rsidR="00D71A35">
        <w:trPr>
          <w:trHeight w:val="472"/>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Worker Engagement Route (incl. inside/outside IR35)</w:t>
            </w:r>
          </w:p>
        </w:tc>
      </w:tr>
      <w:tr w:rsidR="00D71A35">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r>
      <w:tr w:rsidR="00D71A35">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r>
      <w:tr w:rsidR="00D71A35">
        <w:trPr>
          <w:trHeight w:val="243"/>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D71A35">
            <w:pPr>
              <w:ind w:left="0"/>
            </w:pPr>
          </w:p>
        </w:tc>
      </w:tr>
    </w:tbl>
    <w:p w:rsidR="00D71A35" w:rsidRDefault="00CD2C41">
      <w:pPr>
        <w:ind w:left="284"/>
        <w:rPr>
          <w:highlight w:val="yellow"/>
        </w:rPr>
      </w:pPr>
      <w:r>
        <w:rPr>
          <w:highlight w:val="yellow"/>
        </w:rPr>
        <w:t>[</w:t>
      </w:r>
      <w:r>
        <w:rPr>
          <w:b/>
          <w:highlight w:val="yellow"/>
        </w:rPr>
        <w:t>Indicate</w:t>
      </w:r>
      <w:r>
        <w:rPr>
          <w:highlight w:val="yellow"/>
        </w:rPr>
        <w:t>: whether there is any requirement to issue a Status Determination Statement]</w:t>
      </w:r>
    </w:p>
    <w:p w:rsidR="00D71A35" w:rsidRDefault="00D71A35">
      <w:pPr>
        <w:ind w:left="284"/>
      </w:pPr>
    </w:p>
    <w:p w:rsidR="00D71A35" w:rsidRDefault="00CD2C41">
      <w:pPr>
        <w:ind w:left="0"/>
      </w:pPr>
      <w:r>
        <w:rPr>
          <w:b/>
        </w:rPr>
        <w:t>SOW Reporting Requirements:</w:t>
      </w:r>
    </w:p>
    <w:p w:rsidR="00D71A35" w:rsidRDefault="00CD2C41">
      <w:pPr>
        <w:ind w:left="284"/>
        <w:rPr>
          <w:highlight w:val="yellow"/>
        </w:rPr>
      </w:pPr>
      <w:r>
        <w:rPr>
          <w:highlight w:val="yellow"/>
        </w:rPr>
        <w:t>Further to the Supplier providing the management information detailed in Call-Off Schedule 15 (Call Off Contract Management), the Supplier shall also provide the following additional management information under and applicable to this SOW only:</w:t>
      </w:r>
    </w:p>
    <w:p w:rsidR="00D71A35" w:rsidRDefault="00D71A35">
      <w:pPr>
        <w:ind w:left="284"/>
      </w:pPr>
    </w:p>
    <w:p w:rsidR="00D71A35" w:rsidRDefault="00D71A35">
      <w:pPr>
        <w:ind w:left="284"/>
      </w:pPr>
    </w:p>
    <w:tbl>
      <w:tblPr>
        <w:tblStyle w:val="aff3"/>
        <w:tblW w:w="935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310"/>
        <w:gridCol w:w="3076"/>
        <w:gridCol w:w="3260"/>
      </w:tblGrid>
      <w:tr w:rsidR="00D71A35">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lastRenderedPageBreak/>
              <w:t>Ref.</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Required regularity of Submission</w:t>
            </w:r>
          </w:p>
        </w:tc>
      </w:tr>
      <w:tr w:rsidR="00D71A35">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1.</w:t>
            </w:r>
          </w:p>
        </w:tc>
        <w:tc>
          <w:tcPr>
            <w:tcW w:w="8646" w:type="dxa"/>
            <w:gridSpan w:val="3"/>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w:t>
            </w:r>
            <w:r>
              <w:rPr>
                <w:b/>
              </w:rPr>
              <w:t>insert</w:t>
            </w:r>
            <w:r>
              <w:t>]</w:t>
            </w:r>
          </w:p>
        </w:tc>
      </w:tr>
      <w:tr w:rsidR="00D71A35">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1.1</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[insert]</w:t>
            </w:r>
          </w:p>
        </w:tc>
      </w:tr>
    </w:tbl>
    <w:p w:rsidR="00D71A35" w:rsidRDefault="00D71A35">
      <w:pPr>
        <w:pBdr>
          <w:top w:val="nil"/>
          <w:left w:val="nil"/>
          <w:bottom w:val="nil"/>
          <w:right w:val="nil"/>
          <w:between w:val="nil"/>
        </w:pBdr>
        <w:ind w:left="432"/>
        <w:rPr>
          <w:b/>
        </w:rPr>
      </w:pPr>
    </w:p>
    <w:p w:rsidR="00D71A35" w:rsidRDefault="00CD2C41">
      <w:pPr>
        <w:numPr>
          <w:ilvl w:val="0"/>
          <w:numId w:val="1"/>
        </w:numPr>
        <w:pBdr>
          <w:top w:val="nil"/>
          <w:left w:val="nil"/>
          <w:bottom w:val="nil"/>
          <w:right w:val="nil"/>
          <w:between w:val="nil"/>
        </w:pBdr>
        <w:rPr>
          <w:color w:val="000000"/>
        </w:rPr>
      </w:pPr>
      <w:r>
        <w:rPr>
          <w:b/>
          <w:color w:val="000000"/>
        </w:rPr>
        <w:t>Charges</w:t>
      </w:r>
    </w:p>
    <w:p w:rsidR="00D71A35" w:rsidRDefault="00CD2C41">
      <w:pPr>
        <w:ind w:firstLine="357"/>
      </w:pPr>
      <w:r>
        <w:rPr>
          <w:b/>
        </w:rPr>
        <w:t>Call Off Contract Charges:</w:t>
      </w:r>
    </w:p>
    <w:p w:rsidR="00D71A35" w:rsidRDefault="00CD2C41">
      <w:pPr>
        <w:ind w:left="0"/>
      </w:pPr>
      <w:r>
        <w:t>The applicable charging method(s) for this SOW is:</w:t>
      </w:r>
    </w:p>
    <w:p w:rsidR="00D71A35" w:rsidRDefault="00CD2C41">
      <w:pPr>
        <w:numPr>
          <w:ilvl w:val="0"/>
          <w:numId w:val="5"/>
        </w:numPr>
        <w:ind w:left="723" w:firstLine="0"/>
      </w:pPr>
      <w:r>
        <w:rPr>
          <w:color w:val="000000"/>
        </w:rPr>
        <w:t>Capped Time and Materials</w:t>
      </w:r>
    </w:p>
    <w:p w:rsidR="00D71A35" w:rsidRDefault="00D71A35">
      <w:pPr>
        <w:ind w:left="426"/>
      </w:pPr>
    </w:p>
    <w:p w:rsidR="00D71A35" w:rsidRDefault="00CD2C41">
      <w:pPr>
        <w:ind w:left="0"/>
      </w:pPr>
      <w:r>
        <w:rPr>
          <w:b/>
        </w:rPr>
        <w:t>Rate Cards Applicable:</w:t>
      </w:r>
    </w:p>
    <w:p w:rsidR="00D71A35" w:rsidRDefault="00CD2C41">
      <w:pPr>
        <w:ind w:left="426"/>
        <w:rPr>
          <w:highlight w:val="yellow"/>
        </w:rPr>
      </w:pPr>
      <w:r>
        <w:rPr>
          <w:highlight w:val="yellow"/>
        </w:rPr>
        <w:t>[</w:t>
      </w:r>
      <w:r>
        <w:rPr>
          <w:b/>
          <w:highlight w:val="yellow"/>
        </w:rPr>
        <w:t>Insert</w:t>
      </w:r>
      <w:r>
        <w:rPr>
          <w:highlight w:val="yellow"/>
        </w:rPr>
        <w:t xml:space="preserve"> SOW applicable Supplier and Subcontractor rate cards from Call-Off Schedule 5 (Pricing Details and Expenses Policy), including details of any discounts that will be applied to the work undertaken under this SOW.]</w:t>
      </w:r>
    </w:p>
    <w:p w:rsidR="00D71A35" w:rsidRDefault="00D71A35">
      <w:pPr>
        <w:ind w:left="426"/>
      </w:pPr>
    </w:p>
    <w:p w:rsidR="00D71A35" w:rsidRDefault="00CD2C41">
      <w:pPr>
        <w:ind w:left="0"/>
      </w:pPr>
      <w:r>
        <w:rPr>
          <w:b/>
        </w:rPr>
        <w:t>Reimbursable Expenses:</w:t>
      </w:r>
    </w:p>
    <w:p w:rsidR="00D71A35" w:rsidRDefault="00CD2C41">
      <w:pPr>
        <w:ind w:left="426"/>
        <w:rPr>
          <w:highlight w:val="yellow"/>
        </w:rPr>
      </w:pPr>
      <w:r>
        <w:t>None</w:t>
      </w:r>
    </w:p>
    <w:p w:rsidR="00D71A35" w:rsidRDefault="00D71A35">
      <w:pPr>
        <w:ind w:left="426"/>
      </w:pPr>
    </w:p>
    <w:p w:rsidR="00D71A35" w:rsidRDefault="00CD2C41">
      <w:pPr>
        <w:numPr>
          <w:ilvl w:val="0"/>
          <w:numId w:val="1"/>
        </w:numPr>
        <w:pBdr>
          <w:top w:val="nil"/>
          <w:left w:val="nil"/>
          <w:bottom w:val="nil"/>
          <w:right w:val="nil"/>
          <w:between w:val="nil"/>
        </w:pBdr>
        <w:rPr>
          <w:color w:val="000000"/>
        </w:rPr>
      </w:pPr>
      <w:r>
        <w:rPr>
          <w:b/>
          <w:color w:val="000000"/>
        </w:rPr>
        <w:t>Signatures and Approvals</w:t>
      </w:r>
    </w:p>
    <w:p w:rsidR="00D71A35" w:rsidRDefault="00CD2C41">
      <w:pPr>
        <w:ind w:left="0"/>
        <w:rPr>
          <w:b/>
        </w:rPr>
      </w:pPr>
      <w:r>
        <w:rPr>
          <w:b/>
        </w:rPr>
        <w:t>Agreement of this SOW</w:t>
      </w:r>
    </w:p>
    <w:p w:rsidR="00D71A35" w:rsidRDefault="00CD2C41">
      <w:pPr>
        <w:ind w:left="0"/>
      </w:pPr>
      <w:r>
        <w:t>BY SIGNING this Statement of Work, the Parties agree that it shall be incorporated into Appendix 1 of the Order Form and incorporated into the Call-Off Contract and be legally binding on the Parties:</w:t>
      </w:r>
    </w:p>
    <w:p w:rsidR="00D71A35" w:rsidRDefault="00CD2C41">
      <w:pPr>
        <w:ind w:left="0"/>
      </w:pPr>
      <w:r>
        <w:rPr>
          <w:b/>
        </w:rPr>
        <w:t>For and on behalf of the Supplier</w:t>
      </w:r>
    </w:p>
    <w:p w:rsidR="00D71A35" w:rsidRDefault="00CD2C41">
      <w:pPr>
        <w:ind w:left="0"/>
      </w:pPr>
      <w:r>
        <w:t>Name:</w:t>
      </w:r>
    </w:p>
    <w:p w:rsidR="00D71A35" w:rsidRDefault="00CD2C41">
      <w:pPr>
        <w:ind w:left="0"/>
      </w:pPr>
      <w:r>
        <w:t>Title:</w:t>
      </w:r>
    </w:p>
    <w:p w:rsidR="00D71A35" w:rsidRDefault="00CD2C41">
      <w:pPr>
        <w:ind w:left="0"/>
      </w:pPr>
      <w:r>
        <w:t>Date:</w:t>
      </w:r>
    </w:p>
    <w:p w:rsidR="00D71A35" w:rsidRDefault="00CD2C41">
      <w:pPr>
        <w:ind w:left="0"/>
      </w:pPr>
      <w:r>
        <w:t>Signature:</w:t>
      </w:r>
    </w:p>
    <w:p w:rsidR="00D71A35" w:rsidRDefault="00D71A35">
      <w:pPr>
        <w:ind w:left="0"/>
        <w:rPr>
          <w:b/>
        </w:rPr>
      </w:pPr>
    </w:p>
    <w:p w:rsidR="00D71A35" w:rsidRDefault="00D71A35">
      <w:pPr>
        <w:ind w:left="0"/>
        <w:rPr>
          <w:b/>
        </w:rPr>
      </w:pPr>
    </w:p>
    <w:p w:rsidR="00D71A35" w:rsidRDefault="00CD2C41">
      <w:pPr>
        <w:ind w:left="0"/>
      </w:pPr>
      <w:r>
        <w:rPr>
          <w:b/>
        </w:rPr>
        <w:t>For and on behalf of the Buyer</w:t>
      </w:r>
    </w:p>
    <w:p w:rsidR="00D71A35" w:rsidRDefault="00CD2C41">
      <w:pPr>
        <w:ind w:left="0"/>
      </w:pPr>
      <w:r>
        <w:t>Name:</w:t>
      </w:r>
    </w:p>
    <w:p w:rsidR="00D71A35" w:rsidRDefault="00CD2C41">
      <w:pPr>
        <w:ind w:left="0"/>
      </w:pPr>
      <w:r>
        <w:t>Title:</w:t>
      </w:r>
    </w:p>
    <w:p w:rsidR="00D71A35" w:rsidRDefault="00CD2C41">
      <w:pPr>
        <w:ind w:left="0"/>
      </w:pPr>
      <w:r>
        <w:t>Date:</w:t>
      </w:r>
    </w:p>
    <w:p w:rsidR="00D71A35" w:rsidRDefault="00CD2C41">
      <w:pPr>
        <w:ind w:left="0"/>
      </w:pPr>
      <w:r>
        <w:t>Signature:</w:t>
      </w:r>
    </w:p>
    <w:p w:rsidR="00D71A35" w:rsidRDefault="00D71A35">
      <w:pPr>
        <w:ind w:left="0"/>
      </w:pPr>
    </w:p>
    <w:p w:rsidR="00D71A35" w:rsidRDefault="00CD2C41">
      <w:pPr>
        <w:pStyle w:val="Heading3"/>
        <w:numPr>
          <w:ilvl w:val="2"/>
          <w:numId w:val="2"/>
        </w:numPr>
        <w:tabs>
          <w:tab w:val="left" w:pos="0"/>
        </w:tabs>
        <w:jc w:val="center"/>
      </w:pPr>
      <w:r>
        <w:lastRenderedPageBreak/>
        <w:t>Annex 1</w:t>
      </w:r>
    </w:p>
    <w:p w:rsidR="00D71A35" w:rsidRDefault="00CD2C41">
      <w:pPr>
        <w:pStyle w:val="Heading3"/>
        <w:numPr>
          <w:ilvl w:val="2"/>
          <w:numId w:val="2"/>
        </w:numPr>
        <w:tabs>
          <w:tab w:val="left" w:pos="0"/>
        </w:tabs>
      </w:pPr>
      <w:r>
        <w:t>Data Processing</w:t>
      </w:r>
    </w:p>
    <w:p w:rsidR="00D71A35" w:rsidRDefault="00CD2C41">
      <w:pPr>
        <w:ind w:left="0"/>
      </w:pPr>
      <w:r>
        <w:t>Prior to the execution of this Statement of Work, the Parties shall review Annex 1 of Joint Schedule 11 (Processing Data) and if the contents of Annex 1 do not adequately cover the Processor / Controller arrangements covered by this Statement of Work, Annex 1 shall be amended as set out below and the following table shall apply to the Processing activities undertaken under this Statement of Work only:</w:t>
      </w:r>
    </w:p>
    <w:p w:rsidR="00D71A35" w:rsidRDefault="00CD2C41">
      <w:pPr>
        <w:ind w:left="0"/>
      </w:pPr>
      <w:r>
        <w:t>Template Annex 1 of Joint Schedule 11 (Processing Data) Below</w:t>
      </w:r>
    </w:p>
    <w:p w:rsidR="00D71A35" w:rsidRDefault="00D71A35">
      <w:pPr>
        <w:ind w:left="0"/>
      </w:pPr>
    </w:p>
    <w:tbl>
      <w:tblPr>
        <w:tblStyle w:val="aff4"/>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6993"/>
      </w:tblGrid>
      <w:tr w:rsidR="00D71A35">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35" w:rsidRDefault="00CD2C41">
            <w:pPr>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1A35" w:rsidRDefault="00CD2C41">
            <w:pPr>
              <w:ind w:left="0"/>
            </w:pPr>
            <w:r>
              <w:rPr>
                <w:b/>
              </w:rPr>
              <w:t>Details</w:t>
            </w:r>
          </w:p>
        </w:tc>
      </w:tr>
      <w:tr w:rsidR="00D71A35">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rPr>
                <w:b/>
              </w:rPr>
              <w:t>The Relevant Authority is Controller and the Supplier is Processor</w:t>
            </w:r>
          </w:p>
          <w:p w:rsidR="00D71A35" w:rsidRDefault="00CD2C41">
            <w:pPr>
              <w:ind w:left="0"/>
            </w:pPr>
            <w:r>
              <w:t>The Parties acknowledge that in accordance with paragraph 2 to paragraph 15 and for the purposes of the Data Protection Legislation, the Relevant Authority is the Controller and the Supplier is the Processor of the following Personal Data:</w:t>
            </w:r>
          </w:p>
          <w:p w:rsidR="00D71A35" w:rsidRDefault="00CD2C41">
            <w:pPr>
              <w:numPr>
                <w:ilvl w:val="0"/>
                <w:numId w:val="6"/>
              </w:numPr>
            </w:pPr>
            <w:r>
              <w:rPr>
                <w:color w:val="000000"/>
              </w:rPr>
              <w:t>[</w:t>
            </w:r>
            <w:r>
              <w:rPr>
                <w:b/>
                <w:color w:val="000000"/>
              </w:rPr>
              <w:t>Insert</w:t>
            </w:r>
            <w:r>
              <w:rPr>
                <w:color w:val="000000"/>
              </w:rPr>
              <w:t xml:space="preserve"> the scope of Personal Data for which the purposes and means of the Processing by the Supplier is determined by the Relevant Authority]</w:t>
            </w:r>
          </w:p>
          <w:p w:rsidR="00D71A35" w:rsidRDefault="00CD2C41">
            <w:pPr>
              <w:ind w:left="0"/>
            </w:pPr>
            <w:r>
              <w:rPr>
                <w:b/>
              </w:rPr>
              <w:t>The Supplier is Controller and the Relevant Authority is Processor</w:t>
            </w:r>
          </w:p>
          <w:p w:rsidR="00D71A35" w:rsidRDefault="00CD2C41">
            <w:pPr>
              <w:ind w:left="0"/>
            </w:pPr>
            <w:r>
              <w:t>The Parties acknowledge that for the purposes of the Data Protection Legislation, the Supplier is the Controller and the Relevant Authority is the Processor in accordance with paragraph 2 to paragraph 15 of the following Personal Data:</w:t>
            </w:r>
          </w:p>
          <w:p w:rsidR="00D71A35" w:rsidRDefault="00CD2C41">
            <w:pPr>
              <w:numPr>
                <w:ilvl w:val="0"/>
                <w:numId w:val="6"/>
              </w:numPr>
            </w:pPr>
            <w:r>
              <w:rPr>
                <w:color w:val="000000"/>
              </w:rPr>
              <w:t>[</w:t>
            </w:r>
            <w:r>
              <w:rPr>
                <w:b/>
                <w:color w:val="000000"/>
              </w:rPr>
              <w:t>Insert</w:t>
            </w:r>
            <w:r>
              <w:rPr>
                <w:color w:val="000000"/>
              </w:rPr>
              <w:t xml:space="preserve"> the scope of Personal Data which the purposes and means of the Processing by the Relevant Authority is determined by the Supplier]</w:t>
            </w:r>
          </w:p>
          <w:p w:rsidR="00D71A35" w:rsidRDefault="00CD2C41">
            <w:pPr>
              <w:ind w:left="0"/>
            </w:pPr>
            <w:r>
              <w:rPr>
                <w:b/>
              </w:rPr>
              <w:t>The Parties are Joint Controllers</w:t>
            </w:r>
          </w:p>
          <w:p w:rsidR="00D71A35" w:rsidRDefault="00CD2C41">
            <w:pPr>
              <w:ind w:left="0"/>
            </w:pPr>
            <w:r>
              <w:t>The Parties acknowledge that they are Joint Controllers for the purposes of the Data Protection Legislation in respect of:</w:t>
            </w:r>
          </w:p>
          <w:p w:rsidR="00D71A35" w:rsidRDefault="00CD2C41">
            <w:pPr>
              <w:numPr>
                <w:ilvl w:val="0"/>
                <w:numId w:val="6"/>
              </w:numPr>
            </w:pPr>
            <w:r>
              <w:rPr>
                <w:color w:val="000000"/>
              </w:rPr>
              <w:t>[</w:t>
            </w:r>
            <w:r>
              <w:rPr>
                <w:b/>
                <w:color w:val="000000"/>
              </w:rPr>
              <w:t>Insert</w:t>
            </w:r>
            <w:r>
              <w:rPr>
                <w:color w:val="000000"/>
              </w:rPr>
              <w:t xml:space="preserve"> the scope of Personal Data which the purposes and means of the Processing is determined by the both Parties together]</w:t>
            </w:r>
          </w:p>
          <w:p w:rsidR="00D71A35" w:rsidRDefault="00CD2C41">
            <w:pPr>
              <w:ind w:left="0"/>
            </w:pPr>
            <w:r>
              <w:rPr>
                <w:b/>
              </w:rPr>
              <w:t>The Parties are Independent Controllers of Personal Data</w:t>
            </w:r>
          </w:p>
          <w:p w:rsidR="00D71A35" w:rsidRDefault="00CD2C41">
            <w:pPr>
              <w:ind w:left="0"/>
            </w:pPr>
            <w:r>
              <w:t>The Parties acknowledge that they are Independent Controllers for the purposes of the Data Protection Legislation in respect of:</w:t>
            </w:r>
          </w:p>
          <w:p w:rsidR="00D71A35" w:rsidRDefault="00CD2C41">
            <w:pPr>
              <w:numPr>
                <w:ilvl w:val="0"/>
                <w:numId w:val="6"/>
              </w:numPr>
            </w:pPr>
            <w:r>
              <w:rPr>
                <w:color w:val="000000"/>
              </w:rPr>
              <w:t>Business contact details of Supplier Personnel for which the Supplier is the Controller,</w:t>
            </w:r>
          </w:p>
          <w:p w:rsidR="00D71A35" w:rsidRDefault="00CD2C41">
            <w:pPr>
              <w:numPr>
                <w:ilvl w:val="0"/>
                <w:numId w:val="6"/>
              </w:numPr>
            </w:pPr>
            <w:r>
              <w:rPr>
                <w:color w:val="000000"/>
              </w:rPr>
              <w:t xml:space="preserve">Business contact details of any directors, officers, employees, agents, consultants and contractors of Relevant Authority (excluding the Supplier Personnel) engaged in the performance of the Relevant Authority’s duties under the Contract) for which the </w:t>
            </w:r>
            <w:r>
              <w:rPr>
                <w:color w:val="000000"/>
              </w:rPr>
              <w:lastRenderedPageBreak/>
              <w:t>Relevant Authority is the Controller,</w:t>
            </w:r>
          </w:p>
          <w:p w:rsidR="00D71A35" w:rsidRDefault="00CD2C41">
            <w:pPr>
              <w:numPr>
                <w:ilvl w:val="0"/>
                <w:numId w:val="6"/>
              </w:numPr>
            </w:pPr>
            <w:r>
              <w:rPr>
                <w:color w:val="000000"/>
              </w:rPr>
              <w:t>[</w:t>
            </w:r>
            <w:r>
              <w:rPr>
                <w:b/>
                <w:color w:val="000000"/>
              </w:rPr>
              <w:t>Insert</w:t>
            </w:r>
            <w:r>
              <w:rPr>
                <w:color w:val="000000"/>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rsidR="00D71A35" w:rsidRDefault="00CD2C41">
            <w:pPr>
              <w:ind w:left="0"/>
            </w:pPr>
            <w:r>
              <w:t>[</w:t>
            </w:r>
            <w:r>
              <w:rPr>
                <w:b/>
              </w:rPr>
              <w:t>Guidance</w:t>
            </w:r>
            <w:r>
              <w:t xml:space="preserve"> where multiple relationships have been identified above, please address the below rows in the table for in respect of each relationship identified]</w:t>
            </w:r>
          </w:p>
        </w:tc>
      </w:tr>
      <w:tr w:rsidR="00D71A35">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[Clearly set out the duration of the Processing including dates]</w:t>
            </w:r>
          </w:p>
        </w:tc>
      </w:tr>
      <w:tr w:rsidR="00D71A35">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[Be as specific as possible, but make sure that you cover all intended purposes.</w:t>
            </w:r>
          </w:p>
          <w:p w:rsidR="00D71A35" w:rsidRDefault="00CD2C41">
            <w:pPr>
              <w:ind w:left="0"/>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D71A35" w:rsidRDefault="00CD2C41">
            <w:pPr>
              <w:ind w:left="0"/>
            </w:pPr>
            <w:r>
              <w:t>The purpose might include: employment processing, statutory obligation, recruitment assessment etc.]</w:t>
            </w:r>
          </w:p>
        </w:tc>
      </w:tr>
      <w:tr w:rsidR="00D71A35">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[Examples here include: name, address, date of birth, NI number, telephone number, pay, images, biometric data etc.]</w:t>
            </w:r>
          </w:p>
        </w:tc>
      </w:tr>
      <w:tr w:rsidR="00D71A35">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[Examples include: Staff (including volunteers, agents, and temporary workers), customers/ clients, suppliers, patients, students / pupils, members of the public, users of a particular</w:t>
            </w:r>
            <w:r>
              <w:br/>
              <w:t>website etc.]</w:t>
            </w:r>
          </w:p>
        </w:tc>
      </w:tr>
      <w:tr w:rsidR="00D71A35">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Plan for return and destruction of the data once the Processing is complete</w:t>
            </w:r>
          </w:p>
          <w:p w:rsidR="00D71A35" w:rsidRDefault="00CD2C41">
            <w:pPr>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D71A35" w:rsidRDefault="00CD2C41">
            <w:pPr>
              <w:ind w:left="0"/>
            </w:pPr>
            <w:r>
              <w:t>[Describe how long the data will be retained for, how it be returned or destroyed]</w:t>
            </w:r>
          </w:p>
        </w:tc>
      </w:tr>
    </w:tbl>
    <w:p w:rsidR="00D71A35" w:rsidRDefault="00D71A35">
      <w:pPr>
        <w:widowControl/>
        <w:pBdr>
          <w:top w:val="nil"/>
          <w:left w:val="nil"/>
          <w:bottom w:val="nil"/>
          <w:right w:val="nil"/>
          <w:between w:val="nil"/>
        </w:pBdr>
        <w:spacing w:before="0" w:after="0"/>
        <w:ind w:left="0"/>
        <w:rPr>
          <w:rFonts w:ascii="Calibri" w:eastAsia="Calibri" w:hAnsi="Calibri" w:cs="Calibri"/>
          <w:sz w:val="24"/>
          <w:szCs w:val="24"/>
        </w:rPr>
      </w:pPr>
    </w:p>
    <w:p w:rsidR="00D71A35" w:rsidRDefault="00CD2C41">
      <w:pPr>
        <w:pStyle w:val="Heading1"/>
        <w:keepNext w:val="0"/>
        <w:keepLines w:val="0"/>
        <w:widowControl/>
        <w:spacing w:before="240" w:after="240"/>
        <w:ind w:left="0"/>
        <w:rPr>
          <w:sz w:val="28"/>
          <w:szCs w:val="28"/>
        </w:rPr>
      </w:pPr>
      <w:bookmarkStart w:id="2" w:name="_heading=h.k8ctxxv48uue" w:colFirst="0" w:colLast="0"/>
      <w:bookmarkEnd w:id="2"/>
      <w:r>
        <w:rPr>
          <w:sz w:val="28"/>
          <w:szCs w:val="28"/>
        </w:rPr>
        <w:lastRenderedPageBreak/>
        <w:t>Annex 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sidR="00491888">
        <w:rPr>
          <w:sz w:val="28"/>
          <w:szCs w:val="28"/>
        </w:rPr>
        <w:t>Schedule:</w:t>
      </w:r>
      <w:r>
        <w:rPr>
          <w:sz w:val="28"/>
          <w:szCs w:val="28"/>
        </w:rPr>
        <w:t xml:space="preserve">  Security Management:</w:t>
      </w:r>
    </w:p>
    <w:tbl>
      <w:tblPr>
        <w:tblStyle w:val="aff5"/>
        <w:tblW w:w="9540" w:type="dxa"/>
        <w:tblBorders>
          <w:top w:val="nil"/>
          <w:left w:val="nil"/>
          <w:bottom w:val="nil"/>
          <w:right w:val="nil"/>
          <w:insideH w:val="nil"/>
          <w:insideV w:val="nil"/>
        </w:tblBorders>
        <w:tblLayout w:type="fixed"/>
        <w:tblLook w:val="0600" w:firstRow="0" w:lastRow="0" w:firstColumn="0" w:lastColumn="0" w:noHBand="1" w:noVBand="1"/>
      </w:tblPr>
      <w:tblGrid>
        <w:gridCol w:w="1710"/>
        <w:gridCol w:w="7830"/>
      </w:tblGrid>
      <w:tr w:rsidR="00D71A35">
        <w:trPr>
          <w:trHeight w:val="3825"/>
        </w:trPr>
        <w:tc>
          <w:tcPr>
            <w:tcW w:w="1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 w:name="_heading=h.xh4mzn817z9z" w:colFirst="0" w:colLast="0"/>
            <w:bookmarkEnd w:id="3"/>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“Anti-virus Software”</w:t>
            </w:r>
          </w:p>
        </w:tc>
        <w:tc>
          <w:tcPr>
            <w:tcW w:w="783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pPr>
            <w:r>
              <w:t>means software that:</w:t>
            </w:r>
          </w:p>
          <w:p w:rsidR="00D71A35" w:rsidRDefault="00CD2C41">
            <w:pPr>
              <w:widowControl/>
              <w:ind w:left="0"/>
            </w:pPr>
            <w:r>
              <w:t>(a)</w:t>
            </w:r>
            <w:r>
              <w:rPr>
                <w:rFonts w:ascii="Times New Roman" w:eastAsia="Times New Roman" w:hAnsi="Times New Roman" w:cs="Times New Roman"/>
                <w:sz w:val="14"/>
                <w:szCs w:val="14"/>
              </w:rPr>
              <w:t xml:space="preserve">                 </w:t>
            </w:r>
            <w:r>
              <w:t>protects the Supplier Information Management System from the possible introduction of Malicious Software;</w:t>
            </w:r>
          </w:p>
          <w:p w:rsidR="00D71A35" w:rsidRDefault="00CD2C41">
            <w:pPr>
              <w:widowControl/>
              <w:ind w:left="0"/>
            </w:pPr>
            <w:r>
              <w:t>(b)</w:t>
            </w:r>
            <w:r>
              <w:rPr>
                <w:rFonts w:ascii="Times New Roman" w:eastAsia="Times New Roman" w:hAnsi="Times New Roman" w:cs="Times New Roman"/>
                <w:sz w:val="14"/>
                <w:szCs w:val="14"/>
              </w:rPr>
              <w:t xml:space="preserve">                 </w:t>
            </w:r>
            <w:r>
              <w:t>scans for and identifies possible Malicious Software in the Supplier Information Management System;</w:t>
            </w:r>
          </w:p>
          <w:p w:rsidR="00D71A35" w:rsidRDefault="00CD2C41">
            <w:pPr>
              <w:widowControl/>
              <w:ind w:left="0"/>
            </w:pPr>
            <w:r>
              <w:t>(c)</w:t>
            </w:r>
            <w:r>
              <w:rPr>
                <w:rFonts w:ascii="Times New Roman" w:eastAsia="Times New Roman" w:hAnsi="Times New Roman" w:cs="Times New Roman"/>
                <w:sz w:val="14"/>
                <w:szCs w:val="14"/>
              </w:rPr>
              <w:t xml:space="preserve">                 </w:t>
            </w:r>
            <w:r>
              <w:t>if Malicious Software is detected in the Supplier Information Management System, so far as possible:</w:t>
            </w:r>
          </w:p>
          <w:p w:rsidR="00D71A35" w:rsidRDefault="00CD2C41">
            <w:pPr>
              <w:widowControl/>
              <w:spacing w:before="0" w:after="240"/>
              <w:ind w:left="0"/>
            </w:pPr>
            <w:r>
              <w:t>(</w:t>
            </w:r>
            <w:proofErr w:type="spellStart"/>
            <w:r>
              <w:t>i</w:t>
            </w:r>
            <w:proofErr w:type="spellEnd"/>
            <w:r>
              <w:t>)</w:t>
            </w:r>
            <w:r>
              <w:rPr>
                <w:rFonts w:ascii="Times New Roman" w:eastAsia="Times New Roman" w:hAnsi="Times New Roman" w:cs="Times New Roman"/>
                <w:sz w:val="14"/>
                <w:szCs w:val="14"/>
              </w:rPr>
              <w:t xml:space="preserve">                 </w:t>
            </w:r>
            <w:r>
              <w:t>prevents the harmful effects of the Malicious Software; and</w:t>
            </w:r>
          </w:p>
          <w:p w:rsidR="00D71A35" w:rsidRDefault="00CD2C41">
            <w:pPr>
              <w:widowControl/>
              <w:spacing w:before="0" w:after="240"/>
              <w:ind w:left="0"/>
            </w:pPr>
            <w:r>
              <w:t>(ii)</w:t>
            </w:r>
            <w:r>
              <w:rPr>
                <w:rFonts w:ascii="Times New Roman" w:eastAsia="Times New Roman" w:hAnsi="Times New Roman" w:cs="Times New Roman"/>
                <w:sz w:val="14"/>
                <w:szCs w:val="14"/>
              </w:rPr>
              <w:t xml:space="preserve">                 </w:t>
            </w:r>
            <w:r>
              <w:t>removes the Malicious Software from the Supplier Information Management System;</w:t>
            </w:r>
          </w:p>
        </w:tc>
      </w:tr>
      <w:tr w:rsidR="00D71A35">
        <w:trPr>
          <w:trHeight w:val="379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4" w:name="_heading=h.wxi5dyh3v6xr" w:colFirst="0" w:colLast="0"/>
            <w:bookmarkEnd w:id="4"/>
            <w:r>
              <w:rPr>
                <w:b w:val="0"/>
                <w:sz w:val="22"/>
                <w:szCs w:val="22"/>
              </w:rPr>
              <w:t>“Breach of Security”</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occurrence of:</w:t>
            </w:r>
          </w:p>
          <w:p w:rsidR="00D71A35" w:rsidRDefault="00CD2C41">
            <w:pPr>
              <w:widowControl/>
              <w:ind w:left="0"/>
              <w:jc w:val="both"/>
            </w:pPr>
            <w:r>
              <w:t>(a)</w:t>
            </w:r>
            <w:r>
              <w:rPr>
                <w:rFonts w:ascii="Times New Roman" w:eastAsia="Times New Roman" w:hAnsi="Times New Roman" w:cs="Times New Roman"/>
                <w:sz w:val="14"/>
                <w:szCs w:val="14"/>
              </w:rPr>
              <w:t xml:space="preserve">                 </w:t>
            </w:r>
            <w:r>
              <w:t>any unauthorised access to or use of the Services, the Buyer Premises, the Sites, the Supplier Information Management System and/or any information or data used by the Buyer, the Supplier or any Sub-contractor in connection with this Agreement;</w:t>
            </w:r>
          </w:p>
          <w:p w:rsidR="00D71A35" w:rsidRDefault="00CD2C41">
            <w:pPr>
              <w:widowControl/>
              <w:ind w:left="0"/>
              <w:jc w:val="both"/>
            </w:pPr>
            <w:r>
              <w:t>(b)</w:t>
            </w:r>
            <w:r>
              <w:rPr>
                <w:rFonts w:ascii="Times New Roman" w:eastAsia="Times New Roman" w:hAnsi="Times New Roman" w:cs="Times New Roman"/>
                <w:sz w:val="14"/>
                <w:szCs w:val="14"/>
              </w:rPr>
              <w:t xml:space="preserve">        </w:t>
            </w:r>
            <w:r>
              <w:t>the loss (physical or otherwise) and/or unauthorised disclosure of any information or data, including copies of such information or data, used by the Buyer, the Supplier or any Sub-contractor in connection with this Agreement; and/or</w:t>
            </w:r>
          </w:p>
          <w:p w:rsidR="00D71A35" w:rsidRDefault="00CD2C41">
            <w:pPr>
              <w:widowControl/>
              <w:ind w:left="0"/>
              <w:jc w:val="both"/>
            </w:pPr>
            <w:r>
              <w:t>(c)</w:t>
            </w:r>
            <w:r>
              <w:rPr>
                <w:rFonts w:ascii="Times New Roman" w:eastAsia="Times New Roman" w:hAnsi="Times New Roman" w:cs="Times New Roman"/>
                <w:sz w:val="14"/>
                <w:szCs w:val="14"/>
              </w:rPr>
              <w:t xml:space="preserve">                 </w:t>
            </w:r>
            <w:r>
              <w:t>any part of the Supplier Information Management System ceasing to be compliant with the Certification Requirements;</w:t>
            </w:r>
          </w:p>
        </w:tc>
      </w:tr>
      <w:tr w:rsidR="00D71A35">
        <w:trPr>
          <w:trHeight w:val="349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5" w:name="_heading=h.52028hl7otdk" w:colFirst="0" w:colLast="0"/>
            <w:bookmarkEnd w:id="5"/>
            <w:r>
              <w:rPr>
                <w:b w:val="0"/>
                <w:sz w:val="22"/>
                <w:szCs w:val="22"/>
              </w:rPr>
              <w:t>“Buyer Data”</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jc w:val="both"/>
              <w:rPr>
                <w:b w:val="0"/>
                <w:sz w:val="22"/>
                <w:szCs w:val="22"/>
              </w:rPr>
            </w:pPr>
            <w:bookmarkStart w:id="6" w:name="_heading=h.gyzn6t91pzo4" w:colFirst="0" w:colLast="0"/>
            <w:bookmarkEnd w:id="6"/>
            <w:r>
              <w:rPr>
                <w:b w:val="0"/>
                <w:sz w:val="22"/>
                <w:szCs w:val="22"/>
              </w:rPr>
              <w:t xml:space="preserve">means </w:t>
            </w:r>
          </w:p>
          <w:p w:rsidR="00D71A35" w:rsidRDefault="00CD2C41">
            <w:pPr>
              <w:widowControl/>
              <w:ind w:left="0"/>
              <w:jc w:val="both"/>
            </w:pPr>
            <w:r>
              <w:t>(d)</w:t>
            </w:r>
            <w:r>
              <w:rPr>
                <w:rFonts w:ascii="Times New Roman" w:eastAsia="Times New Roman" w:hAnsi="Times New Roman" w:cs="Times New Roman"/>
                <w:sz w:val="14"/>
                <w:szCs w:val="14"/>
              </w:rPr>
              <w:t xml:space="preserve">                </w:t>
            </w:r>
            <w:r>
              <w:t>data, text, drawings, diagrams, images or sounds (together with any database made up of any of these) which are embodied in any electronic, magnetic, optical or tangible media; or</w:t>
            </w:r>
          </w:p>
          <w:p w:rsidR="00D71A35" w:rsidRDefault="00CD2C41">
            <w:pPr>
              <w:widowControl/>
              <w:ind w:left="0"/>
              <w:jc w:val="both"/>
            </w:pPr>
            <w:r>
              <w:t>(e)</w:t>
            </w:r>
            <w:r>
              <w:rPr>
                <w:rFonts w:ascii="Times New Roman" w:eastAsia="Times New Roman" w:hAnsi="Times New Roman" w:cs="Times New Roman"/>
                <w:sz w:val="14"/>
                <w:szCs w:val="14"/>
              </w:rPr>
              <w:t xml:space="preserve">       </w:t>
            </w:r>
            <w:r>
              <w:t>Personal Data for which the Buyer is a, or the, Data Controller,</w:t>
            </w:r>
          </w:p>
          <w:p w:rsidR="00D71A35" w:rsidRDefault="00CD2C41">
            <w:pPr>
              <w:widowControl/>
              <w:spacing w:line="360" w:lineRule="auto"/>
              <w:ind w:left="0"/>
              <w:jc w:val="both"/>
            </w:pPr>
            <w:r>
              <w:t>that is:</w:t>
            </w:r>
          </w:p>
          <w:p w:rsidR="00D71A35" w:rsidRDefault="00CD2C41">
            <w:pPr>
              <w:widowControl/>
              <w:ind w:left="0"/>
              <w:jc w:val="both"/>
            </w:pPr>
            <w:r>
              <w:t>(a)</w:t>
            </w:r>
            <w:r>
              <w:rPr>
                <w:rFonts w:ascii="Times New Roman" w:eastAsia="Times New Roman" w:hAnsi="Times New Roman" w:cs="Times New Roman"/>
                <w:sz w:val="14"/>
                <w:szCs w:val="14"/>
              </w:rPr>
              <w:t xml:space="preserve">                 </w:t>
            </w:r>
            <w:r>
              <w:t>supplied to the Supplier by or on behalf of the Buyer; or</w:t>
            </w:r>
          </w:p>
          <w:p w:rsidR="00D71A35" w:rsidRDefault="00CD2C41">
            <w:pPr>
              <w:widowControl/>
              <w:ind w:left="0"/>
              <w:jc w:val="both"/>
            </w:pPr>
            <w:r>
              <w:t>(b)</w:t>
            </w:r>
            <w:r>
              <w:rPr>
                <w:rFonts w:ascii="Times New Roman" w:eastAsia="Times New Roman" w:hAnsi="Times New Roman" w:cs="Times New Roman"/>
                <w:sz w:val="14"/>
                <w:szCs w:val="14"/>
              </w:rPr>
              <w:t xml:space="preserve">                 </w:t>
            </w:r>
            <w:r>
              <w:t>that the Supplier generates, processes, stores or transmits under this Agreement.</w:t>
            </w:r>
          </w:p>
        </w:tc>
      </w:tr>
      <w:tr w:rsidR="00D71A35">
        <w:trPr>
          <w:trHeight w:val="96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7" w:name="_heading=h.a0a3rkwy4u4r" w:colFirst="0" w:colLast="0"/>
            <w:bookmarkEnd w:id="7"/>
            <w:r>
              <w:rPr>
                <w:b w:val="0"/>
                <w:sz w:val="22"/>
                <w:szCs w:val="22"/>
              </w:rPr>
              <w:t>“Buyer Equipment”</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any hardware, computer or telecoms devices, and equipment that forms part of the Buyer System;</w:t>
            </w:r>
          </w:p>
        </w:tc>
      </w:tr>
      <w:tr w:rsidR="00D71A35">
        <w:trPr>
          <w:trHeight w:val="147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8" w:name="_heading=h.g44zlekqzwir" w:colFirst="0" w:colLast="0"/>
            <w:bookmarkEnd w:id="8"/>
            <w:r>
              <w:rPr>
                <w:b w:val="0"/>
                <w:sz w:val="22"/>
                <w:szCs w:val="22"/>
              </w:rPr>
              <w:lastRenderedPageBreak/>
              <w:t>“Buyer System”</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information and communications technology system used by the Buyer to interface with the Supplier Information Management System or through which the Buyer receives the Services;</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9" w:name="_heading=h.vyuuasozuegb" w:colFirst="0" w:colLast="0"/>
            <w:bookmarkEnd w:id="9"/>
            <w:r>
              <w:rPr>
                <w:rFonts w:ascii="Times New Roman" w:eastAsia="Times New Roman" w:hAnsi="Times New Roman" w:cs="Times New Roman"/>
                <w:b w:val="0"/>
                <w:sz w:val="14"/>
                <w:szCs w:val="14"/>
              </w:rPr>
              <w:t xml:space="preserve"> </w:t>
            </w:r>
            <w:r>
              <w:rPr>
                <w:b w:val="0"/>
                <w:sz w:val="22"/>
                <w:szCs w:val="22"/>
              </w:rPr>
              <w:t>“Certification Default”</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jc w:val="both"/>
              <w:rPr>
                <w:b w:val="0"/>
                <w:sz w:val="22"/>
                <w:szCs w:val="22"/>
              </w:rPr>
            </w:pPr>
            <w:bookmarkStart w:id="10" w:name="_heading=h.bhbisjsf47rc" w:colFirst="0" w:colLast="0"/>
            <w:bookmarkEnd w:id="10"/>
            <w:r>
              <w:rPr>
                <w:b w:val="0"/>
                <w:sz w:val="22"/>
                <w:szCs w:val="22"/>
              </w:rPr>
              <w:t>means the occurrence of one or more of the circumstances listed in Paragraph 86;</w:t>
            </w:r>
          </w:p>
        </w:tc>
      </w:tr>
      <w:tr w:rsidR="00D71A35">
        <w:trPr>
          <w:trHeight w:val="147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11" w:name="_heading=h.45r97kkfbwvk" w:colFirst="0" w:colLast="0"/>
            <w:bookmarkEnd w:id="11"/>
            <w:r>
              <w:rPr>
                <w:rFonts w:ascii="Times New Roman" w:eastAsia="Times New Roman" w:hAnsi="Times New Roman" w:cs="Times New Roman"/>
                <w:b w:val="0"/>
                <w:sz w:val="14"/>
                <w:szCs w:val="14"/>
              </w:rPr>
              <w:t xml:space="preserve"> </w:t>
            </w:r>
            <w:r>
              <w:rPr>
                <w:b w:val="0"/>
                <w:sz w:val="22"/>
                <w:szCs w:val="22"/>
              </w:rPr>
              <w:t>“Certification Rectification Plan”</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jc w:val="both"/>
              <w:rPr>
                <w:b w:val="0"/>
                <w:sz w:val="22"/>
                <w:szCs w:val="22"/>
              </w:rPr>
            </w:pPr>
            <w:bookmarkStart w:id="12" w:name="_heading=h.3a43ne14zeg2" w:colFirst="0" w:colLast="0"/>
            <w:bookmarkEnd w:id="12"/>
            <w:r>
              <w:rPr>
                <w:b w:val="0"/>
                <w:sz w:val="22"/>
                <w:szCs w:val="22"/>
              </w:rPr>
              <w:t>means the plan referred to in Paragraph 92;</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13" w:name="_heading=h.pl4ric1z2lsj" w:colFirst="0" w:colLast="0"/>
            <w:bookmarkEnd w:id="13"/>
            <w:r>
              <w:rPr>
                <w:rFonts w:ascii="Times New Roman" w:eastAsia="Times New Roman" w:hAnsi="Times New Roman" w:cs="Times New Roman"/>
                <w:b w:val="0"/>
                <w:sz w:val="14"/>
                <w:szCs w:val="14"/>
              </w:rPr>
              <w:t xml:space="preserve"> </w:t>
            </w:r>
            <w:r>
              <w:rPr>
                <w:b w:val="0"/>
                <w:sz w:val="22"/>
                <w:szCs w:val="22"/>
              </w:rPr>
              <w:t>“Certification Requirements”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jc w:val="both"/>
              <w:rPr>
                <w:b w:val="0"/>
                <w:sz w:val="22"/>
                <w:szCs w:val="22"/>
              </w:rPr>
            </w:pPr>
            <w:bookmarkStart w:id="14" w:name="_heading=h.65ee0pacvjlx" w:colFirst="0" w:colLast="0"/>
            <w:bookmarkEnd w:id="14"/>
            <w:r>
              <w:rPr>
                <w:b w:val="0"/>
                <w:sz w:val="22"/>
                <w:szCs w:val="22"/>
              </w:rPr>
              <w:t>means the information security requirements set out in paragraph 75.</w:t>
            </w:r>
          </w:p>
        </w:tc>
      </w:tr>
      <w:tr w:rsidR="00D71A35">
        <w:trPr>
          <w:trHeight w:val="147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15" w:name="_heading=h.bos6ohsuftmm" w:colFirst="0" w:colLast="0"/>
            <w:bookmarkEnd w:id="15"/>
            <w:r>
              <w:rPr>
                <w:rFonts w:ascii="Times New Roman" w:eastAsia="Times New Roman" w:hAnsi="Times New Roman" w:cs="Times New Roman"/>
                <w:b w:val="0"/>
                <w:sz w:val="14"/>
                <w:szCs w:val="14"/>
              </w:rPr>
              <w:t xml:space="preserve">  </w:t>
            </w:r>
            <w:r>
              <w:rPr>
                <w:b w:val="0"/>
                <w:sz w:val="22"/>
                <w:szCs w:val="22"/>
              </w:rPr>
              <w:t>“CHECK Service Provider”</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 company certified by the NCSC to conduct authorised penetration tests of public sector and CNI systems and networks.</w:t>
            </w:r>
          </w:p>
        </w:tc>
      </w:tr>
      <w:tr w:rsidR="00D71A35">
        <w:trPr>
          <w:trHeight w:val="246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16" w:name="_heading=h.4crfjbnxgnbs" w:colFirst="0" w:colLast="0"/>
            <w:bookmarkEnd w:id="16"/>
            <w:r>
              <w:rPr>
                <w:b w:val="0"/>
                <w:sz w:val="22"/>
                <w:szCs w:val="22"/>
              </w:rPr>
              <w:t>“Code”</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in respect of the Developed System:</w:t>
            </w:r>
          </w:p>
          <w:p w:rsidR="00D71A35" w:rsidRDefault="00CD2C41">
            <w:pPr>
              <w:widowControl/>
              <w:ind w:left="0"/>
              <w:jc w:val="both"/>
            </w:pPr>
            <w:r>
              <w:t>(a)</w:t>
            </w:r>
            <w:r>
              <w:rPr>
                <w:rFonts w:ascii="Times New Roman" w:eastAsia="Times New Roman" w:hAnsi="Times New Roman" w:cs="Times New Roman"/>
                <w:sz w:val="14"/>
                <w:szCs w:val="14"/>
              </w:rPr>
              <w:t xml:space="preserve">                 </w:t>
            </w:r>
            <w:r>
              <w:t>the source code;</w:t>
            </w:r>
          </w:p>
          <w:p w:rsidR="00D71A35" w:rsidRDefault="00CD2C41">
            <w:pPr>
              <w:widowControl/>
              <w:ind w:left="0"/>
              <w:jc w:val="both"/>
            </w:pPr>
            <w:r>
              <w:t>(b)</w:t>
            </w:r>
            <w:r>
              <w:rPr>
                <w:rFonts w:ascii="Times New Roman" w:eastAsia="Times New Roman" w:hAnsi="Times New Roman" w:cs="Times New Roman"/>
                <w:sz w:val="14"/>
                <w:szCs w:val="14"/>
              </w:rPr>
              <w:t xml:space="preserve">                 </w:t>
            </w:r>
            <w:r>
              <w:t>the object code;</w:t>
            </w:r>
          </w:p>
          <w:p w:rsidR="00D71A35" w:rsidRDefault="00CD2C41">
            <w:pPr>
              <w:widowControl/>
              <w:ind w:left="0"/>
              <w:jc w:val="both"/>
            </w:pPr>
            <w:r>
              <w:t>(c)</w:t>
            </w:r>
            <w:r>
              <w:rPr>
                <w:rFonts w:ascii="Times New Roman" w:eastAsia="Times New Roman" w:hAnsi="Times New Roman" w:cs="Times New Roman"/>
                <w:sz w:val="14"/>
                <w:szCs w:val="14"/>
              </w:rPr>
              <w:t xml:space="preserve">    </w:t>
            </w:r>
            <w:r>
              <w:t>third-party components, including third-party coding frameworks and libraries; and</w:t>
            </w:r>
          </w:p>
          <w:p w:rsidR="00D71A35" w:rsidRDefault="00CD2C41">
            <w:pPr>
              <w:widowControl/>
              <w:ind w:left="0"/>
              <w:jc w:val="both"/>
            </w:pPr>
            <w:r>
              <w:t>all supporting documentation.</w:t>
            </w:r>
          </w:p>
        </w:tc>
      </w:tr>
      <w:tr w:rsidR="00D71A35">
        <w:trPr>
          <w:trHeight w:val="96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17" w:name="_heading=h.sppk7y542bsd" w:colFirst="0" w:colLast="0"/>
            <w:bookmarkEnd w:id="17"/>
            <w:r>
              <w:rPr>
                <w:b w:val="0"/>
                <w:sz w:val="22"/>
                <w:szCs w:val="22"/>
              </w:rPr>
              <w:t>“Cyber Essentials”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Cyber Essentials certificate issued under the Cyber Essentials Scheme;</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18" w:name="_heading=h.pbv0zjyrnjer" w:colFirst="0" w:colLast="0"/>
            <w:bookmarkEnd w:id="18"/>
            <w:r>
              <w:rPr>
                <w:b w:val="0"/>
                <w:sz w:val="22"/>
                <w:szCs w:val="22"/>
              </w:rPr>
              <w:t>“Cyber Essentials Plus”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Cyber Essentials Plus certificate issued under the Cyber Essentials Scheme;</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19" w:name="_heading=h.7vexefqyuj56" w:colFirst="0" w:colLast="0"/>
            <w:bookmarkEnd w:id="19"/>
            <w:r>
              <w:rPr>
                <w:b w:val="0"/>
                <w:sz w:val="22"/>
                <w:szCs w:val="22"/>
              </w:rPr>
              <w:lastRenderedPageBreak/>
              <w:t>“Cyber Essentials Scheme”</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Cyber Essentials scheme operated by the National Cyber Security Centre;</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20" w:name="_heading=h.hl5tuv7itrl0" w:colFirst="0" w:colLast="0"/>
            <w:bookmarkEnd w:id="20"/>
            <w:r>
              <w:rPr>
                <w:b w:val="0"/>
                <w:sz w:val="22"/>
                <w:szCs w:val="22"/>
              </w:rPr>
              <w:t>“Developed System”</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software or system that the Supplier will develop under this Agreement;</w:t>
            </w:r>
          </w:p>
        </w:tc>
      </w:tr>
      <w:tr w:rsidR="00D71A35">
        <w:trPr>
          <w:trHeight w:val="2938"/>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21" w:name="_heading=h.hu3prfv5c5rz" w:colFirst="0" w:colLast="0"/>
            <w:bookmarkEnd w:id="21"/>
            <w:r>
              <w:rPr>
                <w:b w:val="0"/>
                <w:sz w:val="22"/>
                <w:szCs w:val="22"/>
              </w:rPr>
              <w:t>“Development Activity”</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any activity relating to the development, deployment maintenance and upgrading of the Developed System, including:</w:t>
            </w:r>
          </w:p>
          <w:p w:rsidR="00D71A35" w:rsidRDefault="00CD2C41">
            <w:pPr>
              <w:widowControl/>
              <w:ind w:left="0"/>
              <w:jc w:val="both"/>
            </w:pPr>
            <w:r>
              <w:t>(a)</w:t>
            </w:r>
            <w:r>
              <w:rPr>
                <w:rFonts w:ascii="Times New Roman" w:eastAsia="Times New Roman" w:hAnsi="Times New Roman" w:cs="Times New Roman"/>
                <w:sz w:val="14"/>
                <w:szCs w:val="14"/>
              </w:rPr>
              <w:t xml:space="preserve">                 </w:t>
            </w:r>
            <w:r>
              <w:t>coding;</w:t>
            </w:r>
          </w:p>
          <w:p w:rsidR="00D71A35" w:rsidRDefault="00CD2C41">
            <w:pPr>
              <w:widowControl/>
              <w:ind w:left="0"/>
              <w:jc w:val="both"/>
            </w:pPr>
            <w:r>
              <w:t>(b)</w:t>
            </w:r>
            <w:r>
              <w:rPr>
                <w:rFonts w:ascii="Times New Roman" w:eastAsia="Times New Roman" w:hAnsi="Times New Roman" w:cs="Times New Roman"/>
                <w:sz w:val="14"/>
                <w:szCs w:val="14"/>
              </w:rPr>
              <w:t xml:space="preserve">                 </w:t>
            </w:r>
            <w:r>
              <w:t>testing;</w:t>
            </w:r>
          </w:p>
          <w:p w:rsidR="00D71A35" w:rsidRDefault="00CD2C41">
            <w:pPr>
              <w:widowControl/>
              <w:ind w:left="0"/>
              <w:jc w:val="both"/>
            </w:pPr>
            <w:r>
              <w:t>(c)</w:t>
            </w:r>
            <w:r>
              <w:rPr>
                <w:rFonts w:ascii="Times New Roman" w:eastAsia="Times New Roman" w:hAnsi="Times New Roman" w:cs="Times New Roman"/>
                <w:sz w:val="14"/>
                <w:szCs w:val="14"/>
              </w:rPr>
              <w:t xml:space="preserve">                 </w:t>
            </w:r>
            <w:r>
              <w:t>code storage;</w:t>
            </w:r>
          </w:p>
          <w:p w:rsidR="00D71A35" w:rsidRDefault="00CD2C41">
            <w:pPr>
              <w:widowControl/>
              <w:ind w:left="0"/>
              <w:jc w:val="both"/>
            </w:pPr>
            <w:r>
              <w:t>(d)</w:t>
            </w:r>
            <w:r>
              <w:rPr>
                <w:rFonts w:ascii="Times New Roman" w:eastAsia="Times New Roman" w:hAnsi="Times New Roman" w:cs="Times New Roman"/>
                <w:sz w:val="14"/>
                <w:szCs w:val="14"/>
              </w:rPr>
              <w:t xml:space="preserve">                 </w:t>
            </w:r>
            <w:r>
              <w:t>deployment; and</w:t>
            </w:r>
          </w:p>
          <w:p w:rsidR="00D71A35" w:rsidRDefault="00CD2C41">
            <w:pPr>
              <w:widowControl/>
              <w:ind w:left="0"/>
              <w:jc w:val="both"/>
            </w:pPr>
            <w:r>
              <w:t>(e)</w:t>
            </w:r>
            <w:r>
              <w:rPr>
                <w:rFonts w:ascii="Times New Roman" w:eastAsia="Times New Roman" w:hAnsi="Times New Roman" w:cs="Times New Roman"/>
                <w:sz w:val="14"/>
                <w:szCs w:val="14"/>
              </w:rPr>
              <w:t xml:space="preserve">                 </w:t>
            </w:r>
            <w:r>
              <w:t>maintenance.</w:t>
            </w:r>
          </w:p>
          <w:p w:rsidR="00D71A35" w:rsidRDefault="00CD2C41">
            <w:pPr>
              <w:widowControl/>
              <w:ind w:left="0"/>
              <w:jc w:val="both"/>
            </w:pPr>
            <w:r>
              <w:t xml:space="preserve"> </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22" w:name="_heading=h.vcj23mc02yic" w:colFirst="0" w:colLast="0"/>
            <w:bookmarkEnd w:id="22"/>
            <w:r>
              <w:rPr>
                <w:b w:val="0"/>
                <w:sz w:val="22"/>
                <w:szCs w:val="22"/>
              </w:rPr>
              <w:t>“Development Environment”</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any information and communications technology system and the Sites that the Supplier or its Sub-contractors will use to provide the Development Activity.</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23" w:name="_heading=h.yqs9f2vo23al" w:colFirst="0" w:colLast="0"/>
            <w:bookmarkEnd w:id="23"/>
            <w:r>
              <w:rPr>
                <w:rFonts w:ascii="Times New Roman" w:eastAsia="Times New Roman" w:hAnsi="Times New Roman" w:cs="Times New Roman"/>
                <w:b w:val="0"/>
                <w:sz w:val="14"/>
                <w:szCs w:val="14"/>
              </w:rPr>
              <w:tab/>
            </w:r>
            <w:r>
              <w:rPr>
                <w:b w:val="0"/>
                <w:sz w:val="22"/>
                <w:szCs w:val="22"/>
              </w:rPr>
              <w:t>“End-user Device”</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any personal computers, laptops, tablets, terminals, smartphones or other portable electronic device used in the provision of the Services.</w:t>
            </w:r>
          </w:p>
        </w:tc>
      </w:tr>
      <w:tr w:rsidR="00D71A35">
        <w:trPr>
          <w:trHeight w:val="249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24" w:name="_heading=h.566d3s98qui0" w:colFirst="0" w:colLast="0"/>
            <w:bookmarkEnd w:id="24"/>
            <w:r>
              <w:rPr>
                <w:b w:val="0"/>
                <w:sz w:val="22"/>
                <w:szCs w:val="22"/>
              </w:rPr>
              <w:t>“HMG Baseline Personnel Security Standard”</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employment controls applied to any individual member of the Supplier Personnel that performs any activity relating to the provision or management of the Services, as set out in “HMG Baseline Personnel Standard”, Version 6.0, May 2018  (</w:t>
            </w:r>
            <w:hyperlink r:id="rId10">
              <w:r>
                <w:rPr>
                  <w:color w:val="0563C1"/>
                  <w:u w:val="single"/>
                </w:rPr>
                <w:t>https://assets.publishing.service.gov.uk</w:t>
              </w:r>
              <w:r>
                <w:rPr>
                  <w:color w:val="0563C1"/>
                  <w:u w:val="single"/>
                </w:rPr>
                <w:br/>
              </w:r>
            </w:hyperlink>
            <w:r>
              <w:t>/government/uploads/system/uploads/</w:t>
            </w:r>
            <w:proofErr w:type="spellStart"/>
            <w:r>
              <w:t>attachment_data</w:t>
            </w:r>
            <w:proofErr w:type="spellEnd"/>
            <w:r>
              <w:t>/file/714002/</w:t>
            </w:r>
            <w:r>
              <w:br/>
              <w:t>HMG_Baseline_Personnel_Security_Standard_-_May_2018.pdf), as that document is updated from time to time;</w:t>
            </w:r>
          </w:p>
        </w:tc>
      </w:tr>
      <w:tr w:rsidR="00D71A35">
        <w:trPr>
          <w:trHeight w:val="147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25" w:name="_heading=h.7spfb09qryw0" w:colFirst="0" w:colLast="0"/>
            <w:bookmarkEnd w:id="25"/>
            <w:r>
              <w:rPr>
                <w:b w:val="0"/>
                <w:sz w:val="22"/>
                <w:szCs w:val="22"/>
              </w:rPr>
              <w:t>“Malicious Software”</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any software program or code intended to destroy, interfere with, corrupt, remove, transmit or cause undesired effects on program files, data or other information, executable code, applications, macros or configurations;</w:t>
            </w:r>
          </w:p>
        </w:tc>
      </w:tr>
      <w:tr w:rsidR="00D71A35">
        <w:trPr>
          <w:trHeight w:val="173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26" w:name="_heading=h.z4buqowl3s50" w:colFirst="0" w:colLast="0"/>
            <w:bookmarkEnd w:id="26"/>
            <w:r>
              <w:rPr>
                <w:b w:val="0"/>
                <w:sz w:val="22"/>
                <w:szCs w:val="22"/>
              </w:rPr>
              <w:lastRenderedPageBreak/>
              <w:t>‘NCSC Cloud Security Principles”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National Cyber Security Centre’s document “Implementing the Cloud Security Principles” as updated or replaced from time to time and found at https://www.ncsc.gov.uk/collection/cloud-security/</w:t>
            </w:r>
            <w:r>
              <w:br/>
              <w:t>implementing-the-cloud-security-principles.</w:t>
            </w:r>
          </w:p>
        </w:tc>
      </w:tr>
      <w:tr w:rsidR="00D71A35">
        <w:trPr>
          <w:trHeight w:val="147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27" w:name="_heading=h.oagdwbm7gzyv" w:colFirst="0" w:colLast="0"/>
            <w:bookmarkEnd w:id="27"/>
            <w:r>
              <w:rPr>
                <w:b w:val="0"/>
                <w:sz w:val="22"/>
                <w:szCs w:val="22"/>
              </w:rPr>
              <w:t>“NCSC Device Guidance”</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National Cyber Security Centre’s document “Device Security Guidance”, as updated or replaced from time to time and found at https://www.ncsc.gov.uk/collection/device-security-guidance;</w:t>
            </w:r>
          </w:p>
        </w:tc>
      </w:tr>
      <w:tr w:rsidR="00D71A35">
        <w:trPr>
          <w:trHeight w:val="147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28" w:name="_heading=h.pn6hupxv2oi6" w:colFirst="0" w:colLast="0"/>
            <w:bookmarkEnd w:id="28"/>
            <w:r>
              <w:rPr>
                <w:b w:val="0"/>
                <w:sz w:val="22"/>
                <w:szCs w:val="22"/>
              </w:rPr>
              <w:t>“NCSC Secure Design Principles”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National Cyber Security Centre’s document “Secure Design Principles”, as updated or replaced from time to time and found at https://www.ncsc.gov.uk/collection/cyber-security-design-principles/cyber-security-design-principles;</w:t>
            </w:r>
          </w:p>
        </w:tc>
      </w:tr>
      <w:tr w:rsidR="00D71A35">
        <w:trPr>
          <w:trHeight w:val="147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29" w:name="_heading=h.386p4o6hbqgd" w:colFirst="0" w:colLast="0"/>
            <w:bookmarkEnd w:id="29"/>
            <w:r>
              <w:rPr>
                <w:b w:val="0"/>
                <w:sz w:val="22"/>
                <w:szCs w:val="22"/>
              </w:rPr>
              <w:t>“NCSC Secure Development Guidance”</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National Cyber Security Centre’s document “Secure development and deployment guidance”, as updated or replaced from time to time and found at https://www.ncsc.gov.uk/collection/developers-collection;</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0" w:name="_heading=h.jhpr2ughnxkm" w:colFirst="0" w:colLast="0"/>
            <w:bookmarkEnd w:id="30"/>
            <w:r>
              <w:rPr>
                <w:b w:val="0"/>
                <w:sz w:val="22"/>
                <w:szCs w:val="22"/>
              </w:rPr>
              <w:t>“Privileged User”</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 user with system administration access to the Supplier Information Management System or the Developed System, or substantially similar access privileges;</w:t>
            </w:r>
          </w:p>
        </w:tc>
      </w:tr>
      <w:tr w:rsidR="00D71A35">
        <w:trPr>
          <w:trHeight w:val="198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1" w:name="_heading=h.jyqsnqcxabid" w:colFirst="0" w:colLast="0"/>
            <w:bookmarkEnd w:id="31"/>
            <w:r>
              <w:rPr>
                <w:b w:val="0"/>
                <w:sz w:val="22"/>
                <w:szCs w:val="22"/>
              </w:rPr>
              <w:t>“Process”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2" w:name="_heading=h.du1lqq6k8prm" w:colFirst="0" w:colLast="0"/>
            <w:bookmarkEnd w:id="32"/>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“Prohibited Activity”</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storage, access or Processing of Buyer Data prohibited by a Prohibition Notice;</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3" w:name="_heading=h.43j7hubmmekf" w:colFirst="0" w:colLast="0"/>
            <w:bookmarkEnd w:id="33"/>
            <w:r>
              <w:rPr>
                <w:rFonts w:ascii="Times New Roman" w:eastAsia="Times New Roman" w:hAnsi="Times New Roman" w:cs="Times New Roman"/>
                <w:b w:val="0"/>
                <w:sz w:val="14"/>
                <w:szCs w:val="14"/>
              </w:rPr>
              <w:tab/>
            </w:r>
            <w:r>
              <w:rPr>
                <w:b w:val="0"/>
                <w:sz w:val="22"/>
                <w:szCs w:val="22"/>
              </w:rPr>
              <w:t>“Prohibition Notice”</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 notice issued under paragraph 1.6 of Annex 1.</w:t>
            </w:r>
          </w:p>
        </w:tc>
      </w:tr>
      <w:tr w:rsidR="00D71A35">
        <w:trPr>
          <w:trHeight w:val="493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4" w:name="_heading=h.l5x99xvsi4j6" w:colFirst="0" w:colLast="0"/>
            <w:bookmarkEnd w:id="34"/>
            <w:r>
              <w:rPr>
                <w:b w:val="0"/>
                <w:sz w:val="22"/>
                <w:szCs w:val="22"/>
              </w:rPr>
              <w:lastRenderedPageBreak/>
              <w:t>“Register of Support Locations and Third-Party Tools”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part of the Security Management Plan setting out, in respect of Support Locations and Third-Party Tools:</w:t>
            </w:r>
          </w:p>
          <w:p w:rsidR="00D71A35" w:rsidRDefault="00CD2C41">
            <w:pPr>
              <w:widowControl/>
              <w:ind w:left="0"/>
              <w:jc w:val="both"/>
            </w:pPr>
            <w:r>
              <w:t>(a)</w:t>
            </w:r>
            <w:r>
              <w:rPr>
                <w:rFonts w:ascii="Times New Roman" w:eastAsia="Times New Roman" w:hAnsi="Times New Roman" w:cs="Times New Roman"/>
                <w:sz w:val="14"/>
                <w:szCs w:val="14"/>
              </w:rPr>
              <w:t xml:space="preserve">                </w:t>
            </w:r>
            <w:r>
              <w:t>the nature of the activity performed at the Support Location or by the Third-Party Tool on the Code or the Buyer Data (as applicable);</w:t>
            </w:r>
          </w:p>
          <w:p w:rsidR="00D71A35" w:rsidRDefault="00CD2C41">
            <w:pPr>
              <w:widowControl/>
              <w:ind w:left="0"/>
              <w:jc w:val="both"/>
            </w:pPr>
            <w:r>
              <w:t>(b)</w:t>
            </w:r>
            <w:r>
              <w:rPr>
                <w:rFonts w:ascii="Times New Roman" w:eastAsia="Times New Roman" w:hAnsi="Times New Roman" w:cs="Times New Roman"/>
                <w:sz w:val="14"/>
                <w:szCs w:val="14"/>
              </w:rPr>
              <w:t xml:space="preserve">                 </w:t>
            </w:r>
            <w:r>
              <w:t>where that activity is performed by individuals, the place or facility from where that activity is performed; and</w:t>
            </w:r>
          </w:p>
          <w:p w:rsidR="00D71A35" w:rsidRDefault="00CD2C41">
            <w:pPr>
              <w:widowControl/>
              <w:ind w:left="0"/>
              <w:jc w:val="both"/>
            </w:pPr>
            <w:r>
              <w:t>(c)</w:t>
            </w:r>
            <w:r>
              <w:rPr>
                <w:rFonts w:ascii="Times New Roman" w:eastAsia="Times New Roman" w:hAnsi="Times New Roman" w:cs="Times New Roman"/>
                <w:sz w:val="14"/>
                <w:szCs w:val="14"/>
              </w:rPr>
              <w:t xml:space="preserve">                 </w:t>
            </w:r>
            <w:r>
              <w:t>in respect of the entity providing the Support Locations or Third-Party Tools, its:</w:t>
            </w:r>
          </w:p>
          <w:p w:rsidR="00D71A35" w:rsidRDefault="00CD2C41">
            <w:pPr>
              <w:widowControl/>
              <w:ind w:left="0"/>
              <w:jc w:val="both"/>
            </w:pPr>
            <w:r>
              <w:t>(</w:t>
            </w:r>
            <w:proofErr w:type="spellStart"/>
            <w:r>
              <w:t>i</w:t>
            </w:r>
            <w:proofErr w:type="spellEnd"/>
            <w:r>
              <w:t>)</w:t>
            </w:r>
            <w:r>
              <w:rPr>
                <w:rFonts w:ascii="Times New Roman" w:eastAsia="Times New Roman" w:hAnsi="Times New Roman" w:cs="Times New Roman"/>
                <w:sz w:val="14"/>
                <w:szCs w:val="14"/>
              </w:rPr>
              <w:t xml:space="preserve">                  </w:t>
            </w:r>
            <w:r>
              <w:t>full legal name;</w:t>
            </w:r>
          </w:p>
          <w:p w:rsidR="00D71A35" w:rsidRDefault="00CD2C41">
            <w:pPr>
              <w:widowControl/>
              <w:ind w:left="0"/>
              <w:jc w:val="both"/>
            </w:pPr>
            <w:r>
              <w:t>(ii)</w:t>
            </w:r>
            <w:r>
              <w:rPr>
                <w:rFonts w:ascii="Times New Roman" w:eastAsia="Times New Roman" w:hAnsi="Times New Roman" w:cs="Times New Roman"/>
                <w:sz w:val="14"/>
                <w:szCs w:val="14"/>
              </w:rPr>
              <w:t xml:space="preserve">                 </w:t>
            </w:r>
            <w:r>
              <w:t>trading name (if any)</w:t>
            </w:r>
          </w:p>
          <w:p w:rsidR="00D71A35" w:rsidRDefault="00CD2C41">
            <w:pPr>
              <w:widowControl/>
              <w:ind w:left="0"/>
              <w:jc w:val="both"/>
            </w:pPr>
            <w:r>
              <w:t>(iii)</w:t>
            </w:r>
            <w:r>
              <w:rPr>
                <w:rFonts w:ascii="Times New Roman" w:eastAsia="Times New Roman" w:hAnsi="Times New Roman" w:cs="Times New Roman"/>
                <w:sz w:val="14"/>
                <w:szCs w:val="14"/>
              </w:rPr>
              <w:t xml:space="preserve">                </w:t>
            </w:r>
            <w:r>
              <w:t>country of registration;</w:t>
            </w:r>
          </w:p>
          <w:p w:rsidR="00D71A35" w:rsidRDefault="00CD2C41">
            <w:pPr>
              <w:widowControl/>
              <w:ind w:left="0"/>
              <w:jc w:val="both"/>
            </w:pPr>
            <w:r>
              <w:t>(iv)</w:t>
            </w:r>
            <w:r>
              <w:rPr>
                <w:rFonts w:ascii="Times New Roman" w:eastAsia="Times New Roman" w:hAnsi="Times New Roman" w:cs="Times New Roman"/>
                <w:sz w:val="14"/>
                <w:szCs w:val="14"/>
              </w:rPr>
              <w:t xml:space="preserve">                </w:t>
            </w:r>
            <w:r>
              <w:t>registration number (if applicable); and</w:t>
            </w:r>
          </w:p>
          <w:p w:rsidR="00D71A35" w:rsidRDefault="00CD2C41">
            <w:pPr>
              <w:widowControl/>
              <w:ind w:left="0"/>
              <w:jc w:val="both"/>
            </w:pPr>
            <w:r>
              <w:t>registered address.</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5" w:name="_heading=h.v7ikxqitcc0w" w:colFirst="0" w:colLast="0"/>
            <w:bookmarkEnd w:id="35"/>
            <w:r>
              <w:rPr>
                <w:b w:val="0"/>
                <w:sz w:val="22"/>
                <w:szCs w:val="22"/>
              </w:rPr>
              <w:t>“Relevant Activities”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those activities specified in Annex 1.</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6" w:name="_heading=h.lz0a3eakt8uh" w:colFirst="0" w:colLast="0"/>
            <w:bookmarkEnd w:id="36"/>
            <w:r>
              <w:rPr>
                <w:b w:val="0"/>
                <w:sz w:val="22"/>
                <w:szCs w:val="22"/>
              </w:rPr>
              <w:t>“Relevant Certifications”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those certifications specified in Paragraph 76;</w:t>
            </w:r>
          </w:p>
        </w:tc>
      </w:tr>
      <w:tr w:rsidR="00D71A35">
        <w:trPr>
          <w:trHeight w:val="213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7" w:name="_heading=h.aw6933rx7iqg" w:colFirst="0" w:colLast="0"/>
            <w:bookmarkEnd w:id="37"/>
            <w:r>
              <w:rPr>
                <w:b w:val="0"/>
                <w:sz w:val="22"/>
                <w:szCs w:val="22"/>
              </w:rPr>
              <w:t>“Relevant Convictions”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[driving offences, offences against property, drugs, alcohol, public order offences] or any other offences relevant to Services as the Buyer may specify;</w:t>
            </w:r>
          </w:p>
        </w:tc>
      </w:tr>
      <w:tr w:rsidR="00D71A35">
        <w:trPr>
          <w:trHeight w:val="147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8" w:name="_heading=h.wve64oqawl39" w:colFirst="0" w:colLast="0"/>
            <w:bookmarkEnd w:id="38"/>
            <w:r>
              <w:rPr>
                <w:b w:val="0"/>
                <w:sz w:val="22"/>
                <w:szCs w:val="22"/>
              </w:rPr>
              <w:t>“Security Management Plan”</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document prepared in accordance with the requirements of Paragraph 100</w:t>
            </w:r>
          </w:p>
        </w:tc>
      </w:tr>
      <w:tr w:rsidR="00D71A35">
        <w:trPr>
          <w:trHeight w:val="376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39" w:name="_heading=h.uqu5wvgjd6x9" w:colFirst="0" w:colLast="0"/>
            <w:bookmarkEnd w:id="39"/>
            <w:r>
              <w:rPr>
                <w:b w:val="0"/>
                <w:sz w:val="22"/>
                <w:szCs w:val="22"/>
              </w:rPr>
              <w:lastRenderedPageBreak/>
              <w:t>“Sites”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any premises:</w:t>
            </w:r>
          </w:p>
          <w:p w:rsidR="00D71A35" w:rsidRDefault="00CD2C41">
            <w:pPr>
              <w:widowControl/>
              <w:ind w:left="1440" w:hanging="1080"/>
              <w:jc w:val="both"/>
            </w:pPr>
            <w:r>
              <w:t>(a)</w:t>
            </w:r>
            <w:r>
              <w:rPr>
                <w:rFonts w:ascii="Times New Roman" w:eastAsia="Times New Roman" w:hAnsi="Times New Roman" w:cs="Times New Roman"/>
                <w:sz w:val="14"/>
                <w:szCs w:val="14"/>
              </w:rPr>
              <w:t xml:space="preserve">                 </w:t>
            </w:r>
            <w:r>
              <w:t>from or at which:</w:t>
            </w:r>
          </w:p>
          <w:p w:rsidR="00D71A35" w:rsidRDefault="00CD2C41">
            <w:pPr>
              <w:widowControl/>
              <w:ind w:left="2520" w:hanging="1080"/>
              <w:jc w:val="both"/>
            </w:pPr>
            <w:r>
              <w:t>(</w:t>
            </w:r>
            <w:proofErr w:type="spellStart"/>
            <w:r>
              <w:t>i</w:t>
            </w:r>
            <w:proofErr w:type="spellEnd"/>
            <w:r>
              <w:t>)</w:t>
            </w:r>
            <w:r>
              <w:rPr>
                <w:rFonts w:ascii="Times New Roman" w:eastAsia="Times New Roman" w:hAnsi="Times New Roman" w:cs="Times New Roman"/>
                <w:sz w:val="14"/>
                <w:szCs w:val="14"/>
              </w:rPr>
              <w:t xml:space="preserve">                  </w:t>
            </w:r>
            <w:r>
              <w:t>the Services are (or are to be) provided; or</w:t>
            </w:r>
          </w:p>
          <w:p w:rsidR="00D71A35" w:rsidRDefault="00CD2C41">
            <w:pPr>
              <w:widowControl/>
              <w:ind w:left="2267" w:hanging="850"/>
              <w:jc w:val="both"/>
            </w:pPr>
            <w:r>
              <w:t>(ii)</w:t>
            </w:r>
            <w:r>
              <w:rPr>
                <w:rFonts w:ascii="Times New Roman" w:eastAsia="Times New Roman" w:hAnsi="Times New Roman" w:cs="Times New Roman"/>
                <w:sz w:val="14"/>
                <w:szCs w:val="14"/>
              </w:rPr>
              <w:t xml:space="preserve">            </w:t>
            </w:r>
            <w:r>
              <w:t>the Supplier manages, organises or otherwise directs the provision or the use of the Services; or</w:t>
            </w:r>
          </w:p>
          <w:p w:rsidR="00D71A35" w:rsidRDefault="00CD2C41">
            <w:pPr>
              <w:widowControl/>
              <w:ind w:left="1440" w:hanging="1080"/>
              <w:jc w:val="both"/>
            </w:pPr>
            <w: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where:</w:t>
            </w:r>
          </w:p>
          <w:p w:rsidR="00D71A35" w:rsidRDefault="00CD2C41">
            <w:pPr>
              <w:widowControl/>
              <w:ind w:left="2267" w:hanging="850"/>
              <w:jc w:val="both"/>
            </w:pPr>
            <w:r>
              <w:t>(</w:t>
            </w:r>
            <w:proofErr w:type="spellStart"/>
            <w:r>
              <w:t>i</w:t>
            </w:r>
            <w:proofErr w:type="spellEnd"/>
            <w:r>
              <w:t>)</w:t>
            </w:r>
            <w:r>
              <w:rPr>
                <w:rFonts w:ascii="Times New Roman" w:eastAsia="Times New Roman" w:hAnsi="Times New Roman" w:cs="Times New Roman"/>
                <w:sz w:val="14"/>
                <w:szCs w:val="14"/>
              </w:rPr>
              <w:t xml:space="preserve">     </w:t>
            </w:r>
            <w:r>
              <w:t>any part of the Supplier Information Management System is situated; or</w:t>
            </w:r>
          </w:p>
          <w:p w:rsidR="00D71A35" w:rsidRDefault="00CD2C41">
            <w:pPr>
              <w:widowControl/>
              <w:ind w:left="2267" w:hanging="850"/>
              <w:jc w:val="both"/>
            </w:pPr>
            <w: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any physical interface with the Buyer System takes place;</w:t>
            </w:r>
          </w:p>
        </w:tc>
      </w:tr>
      <w:tr w:rsidR="00D71A35">
        <w:trPr>
          <w:trHeight w:val="173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40" w:name="_heading=h.2f6bmg87i22w" w:colFirst="0" w:colLast="0"/>
            <w:bookmarkEnd w:id="40"/>
            <w:r>
              <w:rPr>
                <w:b w:val="0"/>
                <w:sz w:val="22"/>
                <w:szCs w:val="22"/>
              </w:rPr>
              <w:t>“Standard Contractual Clauses”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rsidR="00D71A35">
        <w:trPr>
          <w:trHeight w:val="2685"/>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41" w:name="_heading=h.um3thx7gpea4" w:colFirst="0" w:colLast="0"/>
            <w:bookmarkEnd w:id="41"/>
            <w:r>
              <w:rPr>
                <w:b w:val="0"/>
                <w:sz w:val="22"/>
                <w:szCs w:val="22"/>
              </w:rPr>
              <w:t>“Supplier Information Management System”</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w:t>
            </w:r>
          </w:p>
          <w:p w:rsidR="00D71A35" w:rsidRDefault="00CD2C41">
            <w:pPr>
              <w:widowControl/>
              <w:ind w:left="1275" w:hanging="1080"/>
              <w:jc w:val="both"/>
            </w:pPr>
            <w: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those parts of the information and communications technology system and the Sites that the Supplier or its Sub-contractors will use to provide the Services; and</w:t>
            </w:r>
          </w:p>
          <w:p w:rsidR="00D71A35" w:rsidRDefault="00CD2C41">
            <w:pPr>
              <w:widowControl/>
              <w:ind w:left="1275" w:hanging="1080"/>
              <w:jc w:val="both"/>
            </w:pPr>
            <w: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associated information assets and systems (including organisational structure, controls, policies, practices, procedures, processes and resources);</w:t>
            </w:r>
          </w:p>
        </w:tc>
      </w:tr>
      <w:tr w:rsidR="00D71A35">
        <w:trPr>
          <w:trHeight w:val="323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42" w:name="_heading=h.t90degxqwsi6" w:colFirst="0" w:colLast="0"/>
            <w:bookmarkEnd w:id="42"/>
            <w:r>
              <w:rPr>
                <w:rFonts w:ascii="Times New Roman" w:eastAsia="Times New Roman" w:hAnsi="Times New Roman" w:cs="Times New Roman"/>
                <w:b w:val="0"/>
                <w:sz w:val="14"/>
                <w:szCs w:val="14"/>
              </w:rPr>
              <w:tab/>
            </w:r>
            <w:r>
              <w:rPr>
                <w:b w:val="0"/>
                <w:sz w:val="22"/>
                <w:szCs w:val="22"/>
              </w:rPr>
              <w:t>“Sub-contractor Personnel”</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w:t>
            </w:r>
          </w:p>
          <w:p w:rsidR="00D71A35" w:rsidRDefault="00CD2C41">
            <w:pPr>
              <w:widowControl/>
              <w:ind w:left="1275" w:hanging="1080"/>
              <w:jc w:val="both"/>
            </w:pPr>
            <w: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any individual engaged, directly or indirectly, or employed, by any Sub-contractor; and</w:t>
            </w:r>
          </w:p>
          <w:p w:rsidR="00D71A35" w:rsidRDefault="00CD2C41">
            <w:pPr>
              <w:widowControl/>
              <w:ind w:left="1275" w:hanging="1080"/>
              <w:jc w:val="both"/>
            </w:pPr>
            <w: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engaged in or likely to be engaged in:</w:t>
            </w:r>
          </w:p>
          <w:p w:rsidR="00D71A35" w:rsidRDefault="00CD2C41">
            <w:pPr>
              <w:widowControl/>
              <w:ind w:left="1800" w:hanging="1080"/>
              <w:jc w:val="both"/>
            </w:pPr>
            <w:r>
              <w:t>(</w:t>
            </w:r>
            <w:proofErr w:type="spellStart"/>
            <w:r>
              <w:t>i</w:t>
            </w:r>
            <w:proofErr w:type="spellEnd"/>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the performance or management of the Services;</w:t>
            </w:r>
          </w:p>
          <w:p w:rsidR="00D71A35" w:rsidRDefault="00CD2C41">
            <w:pPr>
              <w:widowControl/>
              <w:ind w:left="1800" w:hanging="1080"/>
              <w:jc w:val="both"/>
            </w:pPr>
            <w:r>
              <w:t>(ii)</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or the provision of facilities or services that are necessary for the provision of the Services.</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43" w:name="_heading=h.fbltpopvda4g" w:colFirst="0" w:colLast="0"/>
            <w:bookmarkEnd w:id="43"/>
            <w:r>
              <w:rPr>
                <w:b w:val="0"/>
                <w:sz w:val="22"/>
                <w:szCs w:val="22"/>
              </w:rPr>
              <w:t>“Supplier Personnel”</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any individual engaged, directly or indirectly, or employed by the Supplier or any Sub-contractor in the management or performance of the Supplier’s obligations under this Agreement;</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44" w:name="_heading=h.pwhi19ihn36b" w:colFirst="0" w:colLast="0"/>
            <w:bookmarkEnd w:id="44"/>
            <w:r>
              <w:rPr>
                <w:b w:val="0"/>
                <w:sz w:val="22"/>
                <w:szCs w:val="22"/>
              </w:rPr>
              <w:lastRenderedPageBreak/>
              <w:t>“Support Location”</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 place or facility where or from which individuals may access or Process the Code or the Buyer Data;</w:t>
            </w:r>
          </w:p>
        </w:tc>
      </w:tr>
      <w:tr w:rsidR="00D71A35">
        <w:trPr>
          <w:trHeight w:val="122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45" w:name="_heading=h.m845mkqevah9" w:colFirst="0" w:colLast="0"/>
            <w:bookmarkEnd w:id="45"/>
            <w:r>
              <w:rPr>
                <w:b w:val="0"/>
                <w:sz w:val="22"/>
                <w:szCs w:val="22"/>
              </w:rPr>
              <w:t>“Third-party Tool”</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0"/>
              <w:jc w:val="both"/>
            </w:pPr>
            <w:r>
              <w:t>means any activity conducted other than by the Supplier during which the Code or the Buyer Data is accessed, analysed or modified or some form of operation is performed on it;</w:t>
            </w:r>
          </w:p>
        </w:tc>
      </w:tr>
      <w:tr w:rsidR="00D71A35">
        <w:trPr>
          <w:trHeight w:val="710"/>
        </w:trPr>
        <w:tc>
          <w:tcPr>
            <w:tcW w:w="17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D71A35" w:rsidRDefault="00CD2C41">
            <w:pPr>
              <w:pStyle w:val="Heading1"/>
              <w:keepNext w:val="0"/>
              <w:keepLines w:val="0"/>
              <w:widowControl/>
              <w:spacing w:before="120"/>
              <w:ind w:left="0"/>
              <w:rPr>
                <w:b w:val="0"/>
                <w:sz w:val="22"/>
                <w:szCs w:val="22"/>
              </w:rPr>
            </w:pPr>
            <w:bookmarkStart w:id="46" w:name="_heading=h.ck48tjykofv0" w:colFirst="0" w:colLast="0"/>
            <w:bookmarkEnd w:id="46"/>
            <w:r>
              <w:rPr>
                <w:b w:val="0"/>
                <w:sz w:val="22"/>
                <w:szCs w:val="22"/>
              </w:rPr>
              <w:t>“UKAS”</w:t>
            </w:r>
          </w:p>
        </w:tc>
        <w:tc>
          <w:tcPr>
            <w:tcW w:w="7830" w:type="dxa"/>
            <w:tcBorders>
              <w:top w:val="nil"/>
              <w:left w:val="nil"/>
              <w:bottom w:val="single" w:sz="6" w:space="0" w:color="000000"/>
              <w:right w:val="single" w:sz="6" w:space="0" w:color="000000"/>
            </w:tcBorders>
            <w:tcMar>
              <w:top w:w="100" w:type="dxa"/>
              <w:left w:w="100" w:type="dxa"/>
              <w:bottom w:w="100" w:type="dxa"/>
              <w:right w:w="100" w:type="dxa"/>
            </w:tcMar>
          </w:tcPr>
          <w:p w:rsidR="00D71A35" w:rsidRDefault="00CD2C41">
            <w:pPr>
              <w:widowControl/>
              <w:ind w:left="720" w:hanging="720"/>
              <w:jc w:val="both"/>
            </w:pPr>
            <w:r>
              <w:t>means the United Kingdom Accreditation Service;</w:t>
            </w:r>
          </w:p>
        </w:tc>
      </w:tr>
    </w:tbl>
    <w:p w:rsidR="00D71A35" w:rsidRDefault="00CD2C41">
      <w:pPr>
        <w:pStyle w:val="Heading1"/>
        <w:keepNext w:val="0"/>
        <w:keepLines w:val="0"/>
        <w:widowControl/>
        <w:spacing w:before="240" w:after="240"/>
        <w:ind w:left="0"/>
        <w:rPr>
          <w:b w:val="0"/>
          <w:sz w:val="22"/>
          <w:szCs w:val="22"/>
        </w:rPr>
      </w:pPr>
      <w:bookmarkStart w:id="47" w:name="_heading=h.bxzg9ijdern7" w:colFirst="0" w:colLast="0"/>
      <w:bookmarkEnd w:id="47"/>
      <w:r>
        <w:rPr>
          <w:b w:val="0"/>
          <w:sz w:val="22"/>
          <w:szCs w:val="22"/>
        </w:rPr>
        <w:t>46.</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Introduction</w:t>
      </w:r>
    </w:p>
    <w:p w:rsidR="00D71A35" w:rsidRDefault="00CD2C41">
      <w:pPr>
        <w:pStyle w:val="Heading2"/>
        <w:keepNext w:val="0"/>
        <w:keepLines w:val="0"/>
        <w:widowControl/>
        <w:spacing w:after="80"/>
        <w:rPr>
          <w:b w:val="0"/>
          <w:sz w:val="22"/>
          <w:szCs w:val="22"/>
        </w:rPr>
      </w:pPr>
      <w:bookmarkStart w:id="48" w:name="_heading=h.qfsscgzbb5we" w:colFirst="0" w:colLast="0"/>
      <w:bookmarkEnd w:id="48"/>
      <w:r>
        <w:rPr>
          <w:b w:val="0"/>
          <w:sz w:val="22"/>
          <w:szCs w:val="22"/>
        </w:rPr>
        <w:t>47.</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This Schedule, Security Management sets out:</w:t>
      </w:r>
    </w:p>
    <w:p w:rsidR="00D71A35" w:rsidRDefault="00CD2C41">
      <w:pPr>
        <w:pStyle w:val="Heading3"/>
        <w:keepNext w:val="0"/>
        <w:keepLines w:val="0"/>
        <w:widowControl/>
        <w:spacing w:after="80"/>
        <w:ind w:left="708" w:hanging="708"/>
        <w:rPr>
          <w:b w:val="0"/>
          <w:sz w:val="22"/>
          <w:szCs w:val="22"/>
        </w:rPr>
      </w:pPr>
      <w:bookmarkStart w:id="49" w:name="_heading=h.9zqhnvb1ra28" w:colFirst="0" w:colLast="0"/>
      <w:bookmarkEnd w:id="49"/>
      <w:r>
        <w:rPr>
          <w:b w:val="0"/>
          <w:sz w:val="22"/>
          <w:szCs w:val="22"/>
        </w:rPr>
        <w:t>48.</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arrangements the Supplier must implement before, and comply with when, providing the Services and performing its other obligations under this Agreement to ensure the security of the Buyer Data, the Services, the Developed System and the Supplier Information Management System;</w:t>
      </w:r>
    </w:p>
    <w:p w:rsidR="00D71A35" w:rsidRDefault="00CD2C41">
      <w:pPr>
        <w:pStyle w:val="Heading3"/>
        <w:keepNext w:val="0"/>
        <w:keepLines w:val="0"/>
        <w:widowControl/>
        <w:spacing w:after="80"/>
        <w:rPr>
          <w:b w:val="0"/>
          <w:sz w:val="22"/>
          <w:szCs w:val="22"/>
        </w:rPr>
      </w:pPr>
      <w:bookmarkStart w:id="50" w:name="_heading=h.kro5tdbcxpsv" w:colFirst="0" w:colLast="0"/>
      <w:bookmarkEnd w:id="50"/>
      <w:r>
        <w:rPr>
          <w:b w:val="0"/>
          <w:sz w:val="22"/>
          <w:szCs w:val="22"/>
        </w:rPr>
        <w:t>49.</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assessment of this Agreement as</w:t>
      </w:r>
    </w:p>
    <w:p w:rsidR="00D71A35" w:rsidRDefault="00CD2C41">
      <w:pPr>
        <w:pStyle w:val="Heading4"/>
        <w:keepNext w:val="0"/>
        <w:keepLines w:val="0"/>
        <w:widowControl/>
        <w:spacing w:after="40"/>
        <w:rPr>
          <w:b w:val="0"/>
        </w:rPr>
      </w:pPr>
      <w:bookmarkStart w:id="51" w:name="_heading=h.a3iir3da9k44" w:colFirst="0" w:colLast="0"/>
      <w:bookmarkEnd w:id="51"/>
      <w:r>
        <w:rPr>
          <w:b w:val="0"/>
        </w:rPr>
        <w:t>50.</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Higher-risk consultancy agreement,</w:t>
      </w:r>
    </w:p>
    <w:p w:rsidR="00D71A35" w:rsidRDefault="00CD2C41">
      <w:pPr>
        <w:pStyle w:val="Heading4"/>
        <w:keepNext w:val="0"/>
        <w:keepLines w:val="0"/>
        <w:widowControl/>
        <w:spacing w:after="40"/>
        <w:ind w:left="1800"/>
        <w:rPr>
          <w:b w:val="0"/>
        </w:rPr>
      </w:pPr>
      <w:bookmarkStart w:id="52" w:name="_heading=h.e8dklu38v62k" w:colFirst="0" w:colLast="0"/>
      <w:bookmarkEnd w:id="52"/>
      <w:r>
        <w:rPr>
          <w:b w:val="0"/>
        </w:rPr>
        <w:t>50.1.1.1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in Paragraph 4;</w:t>
      </w:r>
    </w:p>
    <w:p w:rsidR="00D71A35" w:rsidRDefault="00CD2C41">
      <w:pPr>
        <w:pStyle w:val="Heading3"/>
        <w:keepNext w:val="0"/>
        <w:keepLines w:val="0"/>
        <w:widowControl/>
        <w:spacing w:after="80"/>
        <w:ind w:left="720" w:hanging="720"/>
        <w:rPr>
          <w:b w:val="0"/>
          <w:sz w:val="22"/>
          <w:szCs w:val="22"/>
        </w:rPr>
      </w:pPr>
      <w:bookmarkStart w:id="53" w:name="_heading=h.34n24kjh7qhl" w:colFirst="0" w:colLast="0"/>
      <w:bookmarkEnd w:id="53"/>
      <w:r>
        <w:rPr>
          <w:b w:val="0"/>
          <w:sz w:val="22"/>
          <w:szCs w:val="22"/>
        </w:rPr>
        <w:t>51.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Buyer’s access to the Supplier Personnel and Supplier Information Management System, in Paragraph 5;</w:t>
      </w:r>
    </w:p>
    <w:p w:rsidR="00D71A35" w:rsidRDefault="00CD2C41">
      <w:pPr>
        <w:pStyle w:val="Heading3"/>
        <w:keepNext w:val="0"/>
        <w:keepLines w:val="0"/>
        <w:widowControl/>
        <w:spacing w:after="80"/>
        <w:rPr>
          <w:b w:val="0"/>
          <w:sz w:val="22"/>
          <w:szCs w:val="22"/>
        </w:rPr>
      </w:pPr>
      <w:bookmarkStart w:id="54" w:name="_heading=h.5jxbo1yy96a3" w:colFirst="0" w:colLast="0"/>
      <w:bookmarkEnd w:id="54"/>
      <w:r>
        <w:rPr>
          <w:b w:val="0"/>
          <w:sz w:val="22"/>
          <w:szCs w:val="22"/>
        </w:rPr>
        <w:t>52.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Certification Requirements, in Paragraph 6;</w:t>
      </w:r>
    </w:p>
    <w:p w:rsidR="00D71A35" w:rsidRDefault="00CD2C41">
      <w:pPr>
        <w:pStyle w:val="Heading3"/>
        <w:keepNext w:val="0"/>
        <w:keepLines w:val="0"/>
        <w:widowControl/>
        <w:spacing w:after="80"/>
        <w:ind w:left="720" w:hanging="720"/>
        <w:rPr>
          <w:b w:val="0"/>
          <w:sz w:val="22"/>
          <w:szCs w:val="22"/>
        </w:rPr>
      </w:pPr>
      <w:bookmarkStart w:id="55" w:name="_heading=h.n4puomp016m5" w:colFirst="0" w:colLast="0"/>
      <w:bookmarkEnd w:id="55"/>
      <w:r>
        <w:rPr>
          <w:b w:val="0"/>
          <w:sz w:val="22"/>
          <w:szCs w:val="22"/>
        </w:rPr>
        <w:t>53.</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requirements for a Security Management Plan in the case of higher-risk consultancy agreements, in Paragraph 100;</w:t>
      </w:r>
    </w:p>
    <w:p w:rsidR="00D71A35" w:rsidRDefault="00CD2C41">
      <w:pPr>
        <w:pStyle w:val="Heading3"/>
        <w:keepNext w:val="0"/>
        <w:keepLines w:val="0"/>
        <w:widowControl/>
        <w:spacing w:after="80"/>
        <w:rPr>
          <w:b w:val="0"/>
          <w:sz w:val="22"/>
          <w:szCs w:val="22"/>
        </w:rPr>
      </w:pPr>
      <w:bookmarkStart w:id="56" w:name="_heading=h.a4g3w92rntmj" w:colFirst="0" w:colLast="0"/>
      <w:bookmarkEnd w:id="56"/>
      <w:r>
        <w:rPr>
          <w:b w:val="0"/>
          <w:sz w:val="22"/>
          <w:szCs w:val="22"/>
        </w:rPr>
        <w:t>54.</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security requirements with which the Supplier must comply in Annex 1;</w:t>
      </w:r>
    </w:p>
    <w:p w:rsidR="00D71A35" w:rsidRDefault="00CD2C41">
      <w:pPr>
        <w:pStyle w:val="Heading1"/>
        <w:keepNext w:val="0"/>
        <w:keepLines w:val="0"/>
        <w:widowControl/>
        <w:spacing w:before="240" w:after="240"/>
        <w:ind w:left="0"/>
        <w:rPr>
          <w:b w:val="0"/>
          <w:sz w:val="22"/>
          <w:szCs w:val="22"/>
        </w:rPr>
      </w:pPr>
      <w:bookmarkStart w:id="57" w:name="_heading=h.k5oap51koela" w:colFirst="0" w:colLast="0"/>
      <w:bookmarkEnd w:id="57"/>
      <w:r>
        <w:rPr>
          <w:b w:val="0"/>
          <w:sz w:val="22"/>
          <w:szCs w:val="22"/>
        </w:rPr>
        <w:t>55.</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Principles of Security</w:t>
      </w:r>
    </w:p>
    <w:p w:rsidR="00D71A35" w:rsidRDefault="00CD2C41">
      <w:pPr>
        <w:pStyle w:val="Heading2"/>
        <w:keepNext w:val="0"/>
        <w:keepLines w:val="0"/>
        <w:widowControl/>
        <w:spacing w:after="80"/>
        <w:ind w:left="720" w:hanging="720"/>
        <w:rPr>
          <w:b w:val="0"/>
          <w:sz w:val="22"/>
          <w:szCs w:val="22"/>
        </w:rPr>
      </w:pPr>
      <w:bookmarkStart w:id="58" w:name="_heading=h.cz0ysko9dtil" w:colFirst="0" w:colLast="0"/>
      <w:bookmarkEnd w:id="58"/>
      <w:r>
        <w:rPr>
          <w:b w:val="0"/>
          <w:sz w:val="22"/>
          <w:szCs w:val="22"/>
        </w:rPr>
        <w:t>56.</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acknowledges that the Buyer places great emphasis on the confidentiality, integrity and availability of the Buyer Data and, consequently on the security of:</w:t>
      </w:r>
    </w:p>
    <w:p w:rsidR="00D71A35" w:rsidRDefault="00CD2C41">
      <w:pPr>
        <w:pStyle w:val="Heading3"/>
        <w:keepNext w:val="0"/>
        <w:keepLines w:val="0"/>
        <w:widowControl/>
        <w:spacing w:after="80"/>
        <w:rPr>
          <w:b w:val="0"/>
          <w:sz w:val="22"/>
          <w:szCs w:val="22"/>
        </w:rPr>
      </w:pPr>
      <w:bookmarkStart w:id="59" w:name="_heading=h.1jd6vvcv2r8m" w:colFirst="0" w:colLast="0"/>
      <w:bookmarkEnd w:id="59"/>
      <w:r>
        <w:rPr>
          <w:b w:val="0"/>
          <w:sz w:val="22"/>
          <w:szCs w:val="22"/>
        </w:rPr>
        <w:t>57.</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Sites;</w:t>
      </w:r>
    </w:p>
    <w:p w:rsidR="00D71A35" w:rsidRDefault="00CD2C41">
      <w:pPr>
        <w:pStyle w:val="Heading3"/>
        <w:keepNext w:val="0"/>
        <w:keepLines w:val="0"/>
        <w:widowControl/>
        <w:spacing w:after="80"/>
        <w:rPr>
          <w:b w:val="0"/>
          <w:sz w:val="22"/>
          <w:szCs w:val="22"/>
        </w:rPr>
      </w:pPr>
      <w:bookmarkStart w:id="60" w:name="_heading=h.sxzortggjaun" w:colFirst="0" w:colLast="0"/>
      <w:bookmarkEnd w:id="60"/>
      <w:r>
        <w:rPr>
          <w:b w:val="0"/>
          <w:sz w:val="22"/>
          <w:szCs w:val="22"/>
        </w:rPr>
        <w:t>58.</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Services;</w:t>
      </w:r>
    </w:p>
    <w:p w:rsidR="00D71A35" w:rsidRDefault="00CD2C41">
      <w:pPr>
        <w:pStyle w:val="Heading3"/>
        <w:keepNext w:val="0"/>
        <w:keepLines w:val="0"/>
        <w:widowControl/>
        <w:spacing w:after="80"/>
        <w:rPr>
          <w:b w:val="0"/>
          <w:sz w:val="22"/>
          <w:szCs w:val="22"/>
        </w:rPr>
      </w:pPr>
      <w:bookmarkStart w:id="61" w:name="_heading=h.4ddf8ayy33yf" w:colFirst="0" w:colLast="0"/>
      <w:bookmarkEnd w:id="61"/>
      <w:r>
        <w:rPr>
          <w:b w:val="0"/>
          <w:sz w:val="22"/>
          <w:szCs w:val="22"/>
        </w:rPr>
        <w:t>59.</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Supplier’s Information Management System; and</w:t>
      </w:r>
    </w:p>
    <w:p w:rsidR="00D71A35" w:rsidRDefault="00CD2C41">
      <w:pPr>
        <w:pStyle w:val="Heading3"/>
        <w:keepNext w:val="0"/>
        <w:keepLines w:val="0"/>
        <w:widowControl/>
        <w:spacing w:after="80"/>
        <w:rPr>
          <w:b w:val="0"/>
          <w:sz w:val="22"/>
          <w:szCs w:val="22"/>
        </w:rPr>
      </w:pPr>
      <w:bookmarkStart w:id="62" w:name="_heading=h.po5jge4xrxo6" w:colFirst="0" w:colLast="0"/>
      <w:bookmarkEnd w:id="62"/>
      <w:r>
        <w:rPr>
          <w:b w:val="0"/>
          <w:sz w:val="22"/>
          <w:szCs w:val="22"/>
        </w:rPr>
        <w:t>60.</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Developed System.</w:t>
      </w:r>
    </w:p>
    <w:p w:rsidR="00D71A35" w:rsidRDefault="00CD2C41">
      <w:pPr>
        <w:pStyle w:val="Heading2"/>
        <w:keepNext w:val="0"/>
        <w:keepLines w:val="0"/>
        <w:widowControl/>
        <w:spacing w:after="80"/>
        <w:ind w:left="720" w:hanging="720"/>
        <w:rPr>
          <w:b w:val="0"/>
          <w:sz w:val="22"/>
          <w:szCs w:val="22"/>
        </w:rPr>
      </w:pPr>
      <w:bookmarkStart w:id="63" w:name="_heading=h.fugoi3t75xw8" w:colFirst="0" w:colLast="0"/>
      <w:bookmarkEnd w:id="63"/>
      <w:r>
        <w:rPr>
          <w:b w:val="0"/>
          <w:sz w:val="22"/>
          <w:szCs w:val="22"/>
        </w:rPr>
        <w:t>61.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Notwithstanding the involvement of the Buyer in the assurance of the Supplier Information Management System and the Developed System, the Supplier remains responsible for:</w:t>
      </w:r>
    </w:p>
    <w:p w:rsidR="00D71A35" w:rsidRDefault="00CD2C41">
      <w:pPr>
        <w:pStyle w:val="Heading3"/>
        <w:keepNext w:val="0"/>
        <w:keepLines w:val="0"/>
        <w:widowControl/>
        <w:spacing w:after="80"/>
        <w:ind w:left="720" w:hanging="720"/>
        <w:rPr>
          <w:b w:val="0"/>
          <w:sz w:val="22"/>
          <w:szCs w:val="22"/>
        </w:rPr>
      </w:pPr>
      <w:bookmarkStart w:id="64" w:name="_heading=h.lwf00ui10uqm" w:colFirst="0" w:colLast="0"/>
      <w:bookmarkEnd w:id="64"/>
      <w:r>
        <w:rPr>
          <w:b w:val="0"/>
          <w:sz w:val="22"/>
          <w:szCs w:val="22"/>
        </w:rPr>
        <w:t>62.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security, confidentiality, integrity and availability of the Buyer Data when that Buyer Data is under the control of the Supplier or any of its Sub-contractors; and</w:t>
      </w:r>
    </w:p>
    <w:p w:rsidR="00D71A35" w:rsidRDefault="00CD2C41">
      <w:pPr>
        <w:pStyle w:val="Heading3"/>
        <w:keepNext w:val="0"/>
        <w:keepLines w:val="0"/>
        <w:widowControl/>
        <w:spacing w:after="80"/>
        <w:ind w:left="720" w:hanging="720"/>
        <w:rPr>
          <w:b w:val="0"/>
          <w:sz w:val="22"/>
          <w:szCs w:val="22"/>
        </w:rPr>
      </w:pPr>
      <w:bookmarkStart w:id="65" w:name="_heading=h.skp2y3zfft8" w:colFirst="0" w:colLast="0"/>
      <w:bookmarkEnd w:id="65"/>
      <w:r>
        <w:rPr>
          <w:b w:val="0"/>
          <w:sz w:val="22"/>
          <w:szCs w:val="22"/>
        </w:rPr>
        <w:t>63.</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security of the Supplier Information Management System and the Developed System.</w:t>
      </w:r>
    </w:p>
    <w:p w:rsidR="00D71A35" w:rsidRDefault="00CD2C41">
      <w:pPr>
        <w:pStyle w:val="Heading2"/>
        <w:keepNext w:val="0"/>
        <w:keepLines w:val="0"/>
        <w:widowControl/>
        <w:spacing w:after="80"/>
        <w:rPr>
          <w:b w:val="0"/>
          <w:sz w:val="22"/>
          <w:szCs w:val="22"/>
        </w:rPr>
      </w:pPr>
      <w:bookmarkStart w:id="66" w:name="_heading=h.3xrq3qev30ah" w:colFirst="0" w:colLast="0"/>
      <w:bookmarkEnd w:id="66"/>
      <w:r>
        <w:rPr>
          <w:b w:val="0"/>
          <w:sz w:val="22"/>
          <w:szCs w:val="22"/>
        </w:rPr>
        <w:t>64.</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shall:</w:t>
      </w:r>
    </w:p>
    <w:p w:rsidR="00D71A35" w:rsidRDefault="00CD2C41">
      <w:pPr>
        <w:pStyle w:val="Heading3"/>
        <w:keepNext w:val="0"/>
        <w:keepLines w:val="0"/>
        <w:widowControl/>
        <w:spacing w:after="80"/>
        <w:rPr>
          <w:b w:val="0"/>
          <w:sz w:val="22"/>
          <w:szCs w:val="22"/>
        </w:rPr>
      </w:pPr>
      <w:bookmarkStart w:id="67" w:name="_heading=h.yzox2gjoyeru" w:colFirst="0" w:colLast="0"/>
      <w:bookmarkEnd w:id="67"/>
      <w:r>
        <w:rPr>
          <w:b w:val="0"/>
          <w:sz w:val="22"/>
          <w:szCs w:val="22"/>
        </w:rPr>
        <w:lastRenderedPageBreak/>
        <w:t>65.</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comply with the security requirements in Annex 1; and</w:t>
      </w:r>
    </w:p>
    <w:p w:rsidR="00D71A35" w:rsidRDefault="00CD2C41">
      <w:pPr>
        <w:pStyle w:val="Heading2"/>
        <w:keepNext w:val="0"/>
        <w:keepLines w:val="0"/>
        <w:widowControl/>
        <w:spacing w:after="80"/>
        <w:rPr>
          <w:b w:val="0"/>
          <w:sz w:val="22"/>
          <w:szCs w:val="22"/>
        </w:rPr>
      </w:pPr>
      <w:bookmarkStart w:id="68" w:name="_heading=h.wfr2bfndjb8f" w:colFirst="0" w:colLast="0"/>
      <w:bookmarkEnd w:id="68"/>
      <w:r>
        <w:rPr>
          <w:b w:val="0"/>
          <w:sz w:val="22"/>
          <w:szCs w:val="22"/>
        </w:rPr>
        <w:t>66.</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p>
    <w:p w:rsidR="00D71A35" w:rsidRDefault="00CD2C41">
      <w:pPr>
        <w:pStyle w:val="Heading1"/>
        <w:keepNext w:val="0"/>
        <w:keepLines w:val="0"/>
        <w:widowControl/>
        <w:spacing w:before="240" w:after="240"/>
        <w:ind w:left="0"/>
        <w:rPr>
          <w:b w:val="0"/>
          <w:sz w:val="22"/>
          <w:szCs w:val="22"/>
        </w:rPr>
      </w:pPr>
      <w:bookmarkStart w:id="69" w:name="_heading=h.bjn7ch3e9bxu" w:colFirst="0" w:colLast="0"/>
      <w:bookmarkEnd w:id="69"/>
      <w:r>
        <w:rPr>
          <w:b w:val="0"/>
          <w:sz w:val="22"/>
          <w:szCs w:val="22"/>
        </w:rPr>
        <w:t>67.</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Buyer Risk Assessment</w:t>
      </w:r>
    </w:p>
    <w:p w:rsidR="00D71A35" w:rsidRDefault="00CD2C41">
      <w:pPr>
        <w:pStyle w:val="Heading2"/>
        <w:keepNext w:val="0"/>
        <w:keepLines w:val="0"/>
        <w:widowControl/>
        <w:spacing w:after="80"/>
        <w:rPr>
          <w:b w:val="0"/>
          <w:sz w:val="22"/>
          <w:szCs w:val="22"/>
        </w:rPr>
      </w:pPr>
      <w:bookmarkStart w:id="70" w:name="_heading=h.a2ho0wuegdlm" w:colFirst="0" w:colLast="0"/>
      <w:bookmarkEnd w:id="70"/>
      <w:r>
        <w:rPr>
          <w:b w:val="0"/>
          <w:sz w:val="22"/>
          <w:szCs w:val="22"/>
        </w:rPr>
        <w:t>68.</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Buyer has assessed this Agreement as</w:t>
      </w:r>
    </w:p>
    <w:p w:rsidR="00D71A35" w:rsidRDefault="00CD2C41">
      <w:pPr>
        <w:pStyle w:val="Heading3"/>
        <w:keepNext w:val="0"/>
        <w:keepLines w:val="0"/>
        <w:widowControl/>
        <w:spacing w:after="80"/>
        <w:ind w:left="2880" w:hanging="1080"/>
        <w:rPr>
          <w:b w:val="0"/>
          <w:sz w:val="22"/>
          <w:szCs w:val="22"/>
        </w:rPr>
      </w:pPr>
      <w:bookmarkStart w:id="71" w:name="_heading=h.d3p06m4oiol3" w:colFirst="0" w:colLast="0"/>
      <w:bookmarkEnd w:id="71"/>
      <w:r>
        <w:rPr>
          <w:b w:val="0"/>
          <w:sz w:val="22"/>
          <w:szCs w:val="22"/>
        </w:rPr>
        <w:t>68.1.1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x</w:t>
      </w:r>
      <w:proofErr w:type="gramStart"/>
      <w:r>
        <w:rPr>
          <w:b w:val="0"/>
          <w:sz w:val="22"/>
          <w:szCs w:val="22"/>
        </w:rPr>
        <w:t>□  A</w:t>
      </w:r>
      <w:proofErr w:type="gramEnd"/>
      <w:r>
        <w:rPr>
          <w:b w:val="0"/>
          <w:sz w:val="22"/>
          <w:szCs w:val="22"/>
        </w:rPr>
        <w:t xml:space="preserve"> higher risk consultancy agreement;</w:t>
      </w:r>
    </w:p>
    <w:p w:rsidR="00D71A35" w:rsidRDefault="00CD2C41">
      <w:pPr>
        <w:pStyle w:val="Heading1"/>
        <w:keepNext w:val="0"/>
        <w:keepLines w:val="0"/>
        <w:widowControl/>
        <w:spacing w:before="240" w:after="240"/>
        <w:ind w:left="0"/>
        <w:rPr>
          <w:b w:val="0"/>
          <w:sz w:val="22"/>
          <w:szCs w:val="22"/>
        </w:rPr>
      </w:pPr>
      <w:bookmarkStart w:id="72" w:name="_heading=h.fwqxny9svn0o" w:colFirst="0" w:colLast="0"/>
      <w:bookmarkEnd w:id="72"/>
      <w:r>
        <w:rPr>
          <w:b w:val="0"/>
          <w:sz w:val="22"/>
          <w:szCs w:val="22"/>
        </w:rPr>
        <w:t>69.</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Access to Supplier Personnel and Supplier Information Management System</w:t>
      </w:r>
    </w:p>
    <w:p w:rsidR="00D71A35" w:rsidRDefault="00CD2C41">
      <w:pPr>
        <w:pStyle w:val="Heading2"/>
        <w:keepNext w:val="0"/>
        <w:keepLines w:val="0"/>
        <w:widowControl/>
        <w:spacing w:after="80"/>
        <w:ind w:left="720" w:hanging="720"/>
        <w:rPr>
          <w:b w:val="0"/>
          <w:sz w:val="22"/>
          <w:szCs w:val="22"/>
        </w:rPr>
      </w:pPr>
      <w:bookmarkStart w:id="73" w:name="_heading=h.2ksamdv9irxk" w:colFirst="0" w:colLast="0"/>
      <w:bookmarkEnd w:id="73"/>
      <w:r>
        <w:rPr>
          <w:b w:val="0"/>
          <w:sz w:val="22"/>
          <w:szCs w:val="22"/>
        </w:rPr>
        <w:t>70.</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Buyer may require, and the Supplier must provide the Buyer and its authorised representatives with:</w:t>
      </w:r>
    </w:p>
    <w:p w:rsidR="00D71A35" w:rsidRDefault="00CD2C41">
      <w:pPr>
        <w:pStyle w:val="Heading3"/>
        <w:keepNext w:val="0"/>
        <w:keepLines w:val="0"/>
        <w:widowControl/>
        <w:spacing w:after="80"/>
        <w:rPr>
          <w:b w:val="0"/>
          <w:sz w:val="22"/>
          <w:szCs w:val="22"/>
        </w:rPr>
      </w:pPr>
      <w:bookmarkStart w:id="74" w:name="_heading=h.uamz7u9ty09" w:colFirst="0" w:colLast="0"/>
      <w:bookmarkEnd w:id="74"/>
      <w:r>
        <w:rPr>
          <w:b w:val="0"/>
          <w:sz w:val="22"/>
          <w:szCs w:val="22"/>
        </w:rPr>
        <w:t>71.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access to the Supplier Personnel;</w:t>
      </w:r>
    </w:p>
    <w:p w:rsidR="00D71A35" w:rsidRDefault="00CD2C41">
      <w:pPr>
        <w:pStyle w:val="Heading3"/>
        <w:keepNext w:val="0"/>
        <w:keepLines w:val="0"/>
        <w:widowControl/>
        <w:spacing w:after="80"/>
        <w:ind w:left="720" w:hanging="720"/>
        <w:rPr>
          <w:b w:val="0"/>
          <w:sz w:val="22"/>
          <w:szCs w:val="22"/>
        </w:rPr>
      </w:pPr>
      <w:bookmarkStart w:id="75" w:name="_heading=h.nmvkb6hgvsr" w:colFirst="0" w:colLast="0"/>
      <w:bookmarkEnd w:id="75"/>
      <w:r>
        <w:rPr>
          <w:b w:val="0"/>
          <w:sz w:val="22"/>
          <w:szCs w:val="22"/>
        </w:rPr>
        <w:t>72.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access to the Information Management System to audit the Supplier and its Sub-</w:t>
      </w:r>
      <w:proofErr w:type="gramStart"/>
      <w:r>
        <w:rPr>
          <w:b w:val="0"/>
          <w:sz w:val="22"/>
          <w:szCs w:val="22"/>
        </w:rPr>
        <w:t>contractors’</w:t>
      </w:r>
      <w:proofErr w:type="gramEnd"/>
      <w:r>
        <w:rPr>
          <w:b w:val="0"/>
          <w:sz w:val="22"/>
          <w:szCs w:val="22"/>
        </w:rPr>
        <w:t xml:space="preserve"> compliance with this Agreement; and</w:t>
      </w:r>
    </w:p>
    <w:p w:rsidR="00D71A35" w:rsidRDefault="00CD2C41">
      <w:pPr>
        <w:pStyle w:val="Heading3"/>
        <w:keepNext w:val="0"/>
        <w:keepLines w:val="0"/>
        <w:widowControl/>
        <w:spacing w:after="80"/>
        <w:rPr>
          <w:b w:val="0"/>
          <w:sz w:val="22"/>
          <w:szCs w:val="22"/>
        </w:rPr>
      </w:pPr>
      <w:bookmarkStart w:id="76" w:name="_heading=h.wo0xi9tt2gz4" w:colFirst="0" w:colLast="0"/>
      <w:bookmarkEnd w:id="76"/>
      <w:r>
        <w:rPr>
          <w:b w:val="0"/>
          <w:sz w:val="22"/>
          <w:szCs w:val="22"/>
        </w:rPr>
        <w:t>73.</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such other information and/or documentation that the Buyer or its authorised representatives may reasonably require,</w:t>
      </w:r>
    </w:p>
    <w:p w:rsidR="00D71A35" w:rsidRDefault="00CD2C41">
      <w:pPr>
        <w:pStyle w:val="Heading2"/>
        <w:keepNext w:val="0"/>
        <w:keepLines w:val="0"/>
        <w:widowControl/>
        <w:spacing w:after="80"/>
        <w:ind w:left="720"/>
        <w:rPr>
          <w:b w:val="0"/>
          <w:sz w:val="22"/>
          <w:szCs w:val="22"/>
        </w:rPr>
      </w:pPr>
      <w:bookmarkStart w:id="77" w:name="_heading=h.b3vh5adlwj3q" w:colFirst="0" w:colLast="0"/>
      <w:bookmarkEnd w:id="77"/>
      <w:r>
        <w:rPr>
          <w:b w:val="0"/>
          <w:sz w:val="22"/>
          <w:szCs w:val="22"/>
        </w:rPr>
        <w:t>73.1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to assist the Buyer to establish whether the arrangements which the Supplier and its Sub-contractors have implemented in order to ensure the security of the Buyer Data, the Developed System and the Supplier Information Management System are consistent with the representations in the Security Management Plan.</w:t>
      </w:r>
    </w:p>
    <w:p w:rsidR="00D71A35" w:rsidRDefault="00CD2C41">
      <w:pPr>
        <w:pStyle w:val="Heading2"/>
        <w:keepNext w:val="0"/>
        <w:keepLines w:val="0"/>
        <w:widowControl/>
        <w:spacing w:after="80"/>
        <w:ind w:left="720" w:hanging="720"/>
        <w:rPr>
          <w:b w:val="0"/>
          <w:sz w:val="22"/>
          <w:szCs w:val="22"/>
        </w:rPr>
      </w:pPr>
      <w:bookmarkStart w:id="78" w:name="_heading=h.vjyyb6j5u1y3" w:colFirst="0" w:colLast="0"/>
      <w:bookmarkEnd w:id="78"/>
      <w:r>
        <w:rPr>
          <w:b w:val="0"/>
          <w:sz w:val="22"/>
          <w:szCs w:val="22"/>
        </w:rPr>
        <w:t>74.</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must provide the access required by the Buyer in accordance with Paragraph 5.1 within 10 Working Days of receipt of such request, except in the case of a Breach of Security in which case the Supplier shall provide the Buyer with the access that it requires within 24 of receipt of such request.</w:t>
      </w:r>
    </w:p>
    <w:p w:rsidR="00D71A35" w:rsidRDefault="00CD2C41">
      <w:pPr>
        <w:pStyle w:val="Heading1"/>
        <w:keepNext w:val="0"/>
        <w:keepLines w:val="0"/>
        <w:widowControl/>
        <w:spacing w:before="240" w:after="240"/>
        <w:ind w:left="0"/>
        <w:rPr>
          <w:b w:val="0"/>
          <w:sz w:val="22"/>
          <w:szCs w:val="22"/>
        </w:rPr>
      </w:pPr>
      <w:bookmarkStart w:id="79" w:name="_heading=h.7ffnpbdt5fgu" w:colFirst="0" w:colLast="0"/>
      <w:bookmarkEnd w:id="79"/>
      <w:r>
        <w:rPr>
          <w:b w:val="0"/>
          <w:sz w:val="22"/>
          <w:szCs w:val="22"/>
        </w:rPr>
        <w:t>75.</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Certification Requirements</w:t>
      </w:r>
    </w:p>
    <w:p w:rsidR="00D71A35" w:rsidRDefault="00CD2C41">
      <w:pPr>
        <w:pStyle w:val="Heading2"/>
        <w:keepNext w:val="0"/>
        <w:keepLines w:val="0"/>
        <w:widowControl/>
        <w:spacing w:after="80"/>
        <w:rPr>
          <w:b w:val="0"/>
          <w:sz w:val="22"/>
          <w:szCs w:val="22"/>
        </w:rPr>
      </w:pPr>
      <w:bookmarkStart w:id="80" w:name="_heading=h.u7rdrgrhcje6" w:colFirst="0" w:colLast="0"/>
      <w:bookmarkEnd w:id="80"/>
      <w:r>
        <w:rPr>
          <w:b w:val="0"/>
          <w:sz w:val="22"/>
          <w:szCs w:val="22"/>
        </w:rPr>
        <w:t>76.</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shall ensure that, unless otherwise agreed by the Buyer, it is certified as compliant with:</w:t>
      </w:r>
    </w:p>
    <w:p w:rsidR="00D71A35" w:rsidRDefault="00CD2C41">
      <w:pPr>
        <w:pStyle w:val="Heading3"/>
        <w:keepNext w:val="0"/>
        <w:keepLines w:val="0"/>
        <w:widowControl/>
        <w:spacing w:after="80"/>
        <w:rPr>
          <w:b w:val="0"/>
          <w:sz w:val="22"/>
          <w:szCs w:val="22"/>
        </w:rPr>
      </w:pPr>
      <w:bookmarkStart w:id="81" w:name="_heading=h.okv3v1f52n2k" w:colFirst="0" w:colLast="0"/>
      <w:bookmarkEnd w:id="81"/>
      <w:r>
        <w:rPr>
          <w:b w:val="0"/>
          <w:sz w:val="22"/>
          <w:szCs w:val="22"/>
        </w:rPr>
        <w:t>77.</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In the case of a standard consultancy agreement:</w:t>
      </w:r>
    </w:p>
    <w:p w:rsidR="00D71A35" w:rsidRDefault="00CD2C41">
      <w:pPr>
        <w:pStyle w:val="Heading2"/>
        <w:keepNext w:val="0"/>
        <w:keepLines w:val="0"/>
        <w:widowControl/>
        <w:spacing w:after="80"/>
        <w:ind w:left="1800"/>
        <w:rPr>
          <w:b w:val="0"/>
          <w:sz w:val="22"/>
          <w:szCs w:val="22"/>
        </w:rPr>
      </w:pPr>
      <w:bookmarkStart w:id="82" w:name="_heading=h.kx1bjdw0ivrh" w:colFirst="0" w:colLast="0"/>
      <w:bookmarkEnd w:id="82"/>
      <w:r>
        <w:rPr>
          <w:b w:val="0"/>
          <w:sz w:val="22"/>
          <w:szCs w:val="22"/>
        </w:rPr>
        <w:t>77.1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[Buyer to check as appropriate]</w:t>
      </w:r>
    </w:p>
    <w:p w:rsidR="00D71A35" w:rsidRDefault="00CD2C41">
      <w:pPr>
        <w:pStyle w:val="Heading3"/>
        <w:keepNext w:val="0"/>
        <w:keepLines w:val="0"/>
        <w:widowControl/>
        <w:spacing w:after="80"/>
        <w:ind w:left="3960" w:hanging="1080"/>
        <w:rPr>
          <w:b w:val="0"/>
          <w:sz w:val="22"/>
          <w:szCs w:val="22"/>
        </w:rPr>
      </w:pPr>
      <w:bookmarkStart w:id="83" w:name="_heading=h.hb24trihnfww" w:colFirst="0" w:colLast="0"/>
      <w:bookmarkEnd w:id="83"/>
      <w:r>
        <w:rPr>
          <w:b w:val="0"/>
          <w:sz w:val="22"/>
          <w:szCs w:val="22"/>
        </w:rPr>
        <w:t>77.1.1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 xml:space="preserve">□      </w:t>
      </w:r>
      <w:r>
        <w:rPr>
          <w:b w:val="0"/>
          <w:sz w:val="22"/>
          <w:szCs w:val="22"/>
        </w:rPr>
        <w:tab/>
        <w:t>Cyber Essentials Plus;</w:t>
      </w:r>
    </w:p>
    <w:p w:rsidR="00D71A35" w:rsidRDefault="00CD2C41">
      <w:pPr>
        <w:pStyle w:val="Heading3"/>
        <w:keepNext w:val="0"/>
        <w:keepLines w:val="0"/>
        <w:widowControl/>
        <w:spacing w:after="80"/>
        <w:ind w:left="3960" w:hanging="1080"/>
        <w:rPr>
          <w:b w:val="0"/>
          <w:sz w:val="22"/>
          <w:szCs w:val="22"/>
        </w:rPr>
      </w:pPr>
      <w:bookmarkStart w:id="84" w:name="_heading=h.geoorwvicmrl" w:colFirst="0" w:colLast="0"/>
      <w:bookmarkEnd w:id="84"/>
      <w:r>
        <w:rPr>
          <w:b w:val="0"/>
          <w:sz w:val="22"/>
          <w:szCs w:val="22"/>
        </w:rPr>
        <w:t>77.1.2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 xml:space="preserve">□      </w:t>
      </w:r>
      <w:r>
        <w:rPr>
          <w:b w:val="0"/>
          <w:sz w:val="22"/>
          <w:szCs w:val="22"/>
        </w:rPr>
        <w:tab/>
        <w:t>Cyber Essentials; or</w:t>
      </w:r>
    </w:p>
    <w:p w:rsidR="00D71A35" w:rsidRDefault="00CD2C41">
      <w:pPr>
        <w:pStyle w:val="Heading3"/>
        <w:keepNext w:val="0"/>
        <w:keepLines w:val="0"/>
        <w:widowControl/>
        <w:spacing w:after="80"/>
        <w:rPr>
          <w:b w:val="0"/>
          <w:sz w:val="22"/>
          <w:szCs w:val="22"/>
        </w:rPr>
      </w:pPr>
      <w:bookmarkStart w:id="85" w:name="_heading=h.ekmvbzcazkoz" w:colFirst="0" w:colLast="0"/>
      <w:bookmarkEnd w:id="85"/>
      <w:r>
        <w:rPr>
          <w:b w:val="0"/>
          <w:sz w:val="22"/>
          <w:szCs w:val="22"/>
        </w:rPr>
        <w:t>78.</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In the case of a higher-risk consultancy agreement:</w:t>
      </w:r>
    </w:p>
    <w:p w:rsidR="00D71A35" w:rsidRDefault="00CD2C41">
      <w:pPr>
        <w:pStyle w:val="Heading4"/>
        <w:keepNext w:val="0"/>
        <w:keepLines w:val="0"/>
        <w:widowControl/>
        <w:spacing w:after="40"/>
        <w:rPr>
          <w:b w:val="0"/>
        </w:rPr>
      </w:pPr>
      <w:bookmarkStart w:id="86" w:name="_heading=h.vhiok2z5xcs" w:colFirst="0" w:colLast="0"/>
      <w:bookmarkEnd w:id="86"/>
      <w:r>
        <w:rPr>
          <w:b w:val="0"/>
        </w:rPr>
        <w:t>79.</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ISO/IEC 27001:2013 by a UKAS-approved certification body in respect of the Supplier Information Management System, or the Supplier Information Management System is included within the scope of a wider certification of compliance with ISO/IEC 27001:2013 when this becomes fully available; It is acknowledged by the buyer that the supplier is not fully certified in relation to ISO27001 however the supplier has confirmed that this is actively being progressed.</w:t>
      </w:r>
    </w:p>
    <w:p w:rsidR="00D71A35" w:rsidRDefault="00CD2C41">
      <w:pPr>
        <w:pStyle w:val="Heading4"/>
        <w:keepNext w:val="0"/>
        <w:keepLines w:val="0"/>
        <w:widowControl/>
        <w:spacing w:after="40"/>
        <w:rPr>
          <w:b w:val="0"/>
        </w:rPr>
      </w:pPr>
      <w:bookmarkStart w:id="87" w:name="_heading=h.6g6qcepny28k" w:colFirst="0" w:colLast="0"/>
      <w:bookmarkEnd w:id="87"/>
      <w:r>
        <w:rPr>
          <w:b w:val="0"/>
        </w:rPr>
        <w:t>80.</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Cyber Essentials Plus (the “Relevant Certifications”).</w:t>
      </w:r>
    </w:p>
    <w:p w:rsidR="00D71A35" w:rsidRDefault="00CD2C41">
      <w:pPr>
        <w:pStyle w:val="Heading2"/>
        <w:keepNext w:val="0"/>
        <w:keepLines w:val="0"/>
        <w:widowControl/>
        <w:spacing w:after="80"/>
        <w:rPr>
          <w:b w:val="0"/>
          <w:sz w:val="22"/>
          <w:szCs w:val="22"/>
        </w:rPr>
      </w:pPr>
      <w:bookmarkStart w:id="88" w:name="_heading=h.jkonp4vrkk1u" w:colFirst="0" w:colLast="0"/>
      <w:bookmarkEnd w:id="88"/>
      <w:r>
        <w:rPr>
          <w:b w:val="0"/>
          <w:sz w:val="22"/>
          <w:szCs w:val="22"/>
        </w:rPr>
        <w:t>81.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Unless otherwise agreed by the Buyer, the Supplier must provide the Buyer with a copy of the Relevant Certifications before it begins to provide the Services.</w:t>
      </w:r>
    </w:p>
    <w:p w:rsidR="00D71A35" w:rsidRDefault="00CD2C41">
      <w:pPr>
        <w:pStyle w:val="Heading2"/>
        <w:keepNext w:val="0"/>
        <w:keepLines w:val="0"/>
        <w:widowControl/>
        <w:spacing w:after="80"/>
        <w:ind w:left="720" w:hanging="720"/>
        <w:rPr>
          <w:b w:val="0"/>
          <w:sz w:val="22"/>
          <w:szCs w:val="22"/>
        </w:rPr>
      </w:pPr>
      <w:bookmarkStart w:id="89" w:name="_heading=h.z9vzp0qnsubv" w:colFirst="0" w:colLast="0"/>
      <w:bookmarkEnd w:id="89"/>
      <w:r>
        <w:rPr>
          <w:b w:val="0"/>
          <w:sz w:val="22"/>
          <w:szCs w:val="22"/>
        </w:rPr>
        <w:t>82.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must ensure that at the time it begins to provide the Services, the Relevant Certifications are:</w:t>
      </w:r>
    </w:p>
    <w:p w:rsidR="00D71A35" w:rsidRDefault="00CD2C41">
      <w:pPr>
        <w:pStyle w:val="Heading3"/>
        <w:keepNext w:val="0"/>
        <w:keepLines w:val="0"/>
        <w:widowControl/>
        <w:spacing w:after="80"/>
        <w:rPr>
          <w:b w:val="0"/>
          <w:sz w:val="22"/>
          <w:szCs w:val="22"/>
        </w:rPr>
      </w:pPr>
      <w:bookmarkStart w:id="90" w:name="_heading=h.1yjwersph1ld" w:colFirst="0" w:colLast="0"/>
      <w:bookmarkEnd w:id="90"/>
      <w:r>
        <w:rPr>
          <w:b w:val="0"/>
          <w:sz w:val="22"/>
          <w:szCs w:val="22"/>
        </w:rPr>
        <w:lastRenderedPageBreak/>
        <w:t>83.</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Currently in effect;</w:t>
      </w:r>
    </w:p>
    <w:p w:rsidR="00D71A35" w:rsidRDefault="00CD2C41">
      <w:pPr>
        <w:pStyle w:val="Heading3"/>
        <w:keepNext w:val="0"/>
        <w:keepLines w:val="0"/>
        <w:widowControl/>
        <w:spacing w:after="80"/>
        <w:rPr>
          <w:b w:val="0"/>
          <w:sz w:val="22"/>
          <w:szCs w:val="22"/>
        </w:rPr>
      </w:pPr>
      <w:bookmarkStart w:id="91" w:name="_heading=h.3niat5yie7rp" w:colFirst="0" w:colLast="0"/>
      <w:bookmarkEnd w:id="91"/>
      <w:r>
        <w:rPr>
          <w:b w:val="0"/>
          <w:sz w:val="22"/>
          <w:szCs w:val="22"/>
        </w:rPr>
        <w:t>84.</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Relate to the full scope of the Supplier Information System; and</w:t>
      </w:r>
    </w:p>
    <w:p w:rsidR="00D71A35" w:rsidRDefault="00CD2C41">
      <w:pPr>
        <w:pStyle w:val="Heading3"/>
        <w:keepNext w:val="0"/>
        <w:keepLines w:val="0"/>
        <w:widowControl/>
        <w:spacing w:after="80"/>
        <w:rPr>
          <w:b w:val="0"/>
          <w:sz w:val="22"/>
          <w:szCs w:val="22"/>
        </w:rPr>
      </w:pPr>
      <w:bookmarkStart w:id="92" w:name="_heading=h.94opvtsojrqx" w:colFirst="0" w:colLast="0"/>
      <w:bookmarkEnd w:id="92"/>
      <w:r>
        <w:rPr>
          <w:b w:val="0"/>
          <w:sz w:val="22"/>
          <w:szCs w:val="22"/>
        </w:rPr>
        <w:t>85.</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Are not subject to any condition that may impact the provision of the Services.</w:t>
      </w:r>
    </w:p>
    <w:p w:rsidR="00D71A35" w:rsidRDefault="00CD2C41">
      <w:pPr>
        <w:pStyle w:val="Heading2"/>
        <w:keepNext w:val="0"/>
        <w:keepLines w:val="0"/>
        <w:widowControl/>
        <w:spacing w:after="80"/>
        <w:rPr>
          <w:b w:val="0"/>
          <w:sz w:val="22"/>
          <w:szCs w:val="22"/>
        </w:rPr>
      </w:pPr>
      <w:bookmarkStart w:id="93" w:name="_heading=h.9pr3fuik0k03" w:colFirst="0" w:colLast="0"/>
      <w:bookmarkEnd w:id="93"/>
      <w:r>
        <w:rPr>
          <w:b w:val="0"/>
          <w:sz w:val="22"/>
          <w:szCs w:val="22"/>
        </w:rPr>
        <w:t>86.</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must notify the Buyer promptly, any in any event within three (3) Working Days of becoming aware that:</w:t>
      </w:r>
    </w:p>
    <w:p w:rsidR="00D71A35" w:rsidRDefault="00CD2C41">
      <w:pPr>
        <w:pStyle w:val="Heading3"/>
        <w:keepNext w:val="0"/>
        <w:keepLines w:val="0"/>
        <w:widowControl/>
        <w:spacing w:after="80"/>
        <w:rPr>
          <w:b w:val="0"/>
          <w:sz w:val="22"/>
          <w:szCs w:val="22"/>
        </w:rPr>
      </w:pPr>
      <w:bookmarkStart w:id="94" w:name="_heading=h.769g5v7hgvkd" w:colFirst="0" w:colLast="0"/>
      <w:bookmarkEnd w:id="94"/>
      <w:r>
        <w:rPr>
          <w:b w:val="0"/>
          <w:sz w:val="22"/>
          <w:szCs w:val="22"/>
        </w:rPr>
        <w:t>87.</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 Relevant Certification has been revoked or cancelled by the body that awarded it;</w:t>
      </w:r>
    </w:p>
    <w:p w:rsidR="00D71A35" w:rsidRDefault="00CD2C41">
      <w:pPr>
        <w:pStyle w:val="Heading3"/>
        <w:keepNext w:val="0"/>
        <w:keepLines w:val="0"/>
        <w:widowControl/>
        <w:spacing w:after="80"/>
        <w:rPr>
          <w:b w:val="0"/>
          <w:sz w:val="22"/>
          <w:szCs w:val="22"/>
        </w:rPr>
      </w:pPr>
      <w:bookmarkStart w:id="95" w:name="_heading=h.82rm5bgsznlm" w:colFirst="0" w:colLast="0"/>
      <w:bookmarkEnd w:id="95"/>
      <w:r>
        <w:rPr>
          <w:b w:val="0"/>
          <w:sz w:val="22"/>
          <w:szCs w:val="22"/>
        </w:rPr>
        <w:t>88.</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 Relevant Certification expired and has not been renewed by the Supplier;</w:t>
      </w:r>
    </w:p>
    <w:p w:rsidR="00D71A35" w:rsidRDefault="00CD2C41">
      <w:pPr>
        <w:pStyle w:val="Heading3"/>
        <w:keepNext w:val="0"/>
        <w:keepLines w:val="0"/>
        <w:widowControl/>
        <w:spacing w:after="80"/>
        <w:ind w:left="720" w:hanging="720"/>
        <w:rPr>
          <w:b w:val="0"/>
          <w:sz w:val="22"/>
          <w:szCs w:val="22"/>
        </w:rPr>
      </w:pPr>
      <w:bookmarkStart w:id="96" w:name="_heading=h.k91d0xopmhau" w:colFirst="0" w:colLast="0"/>
      <w:bookmarkEnd w:id="96"/>
      <w:r>
        <w:rPr>
          <w:b w:val="0"/>
          <w:sz w:val="22"/>
          <w:szCs w:val="22"/>
        </w:rPr>
        <w:t>89.</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 Relevant Certification no longer applies to the full scope of the Supplier Information Management System or</w:t>
      </w:r>
    </w:p>
    <w:p w:rsidR="00D71A35" w:rsidRDefault="00CD2C41">
      <w:pPr>
        <w:pStyle w:val="Heading3"/>
        <w:keepNext w:val="0"/>
        <w:keepLines w:val="0"/>
        <w:widowControl/>
        <w:spacing w:after="80"/>
        <w:rPr>
          <w:b w:val="0"/>
          <w:sz w:val="22"/>
          <w:szCs w:val="22"/>
        </w:rPr>
      </w:pPr>
      <w:bookmarkStart w:id="97" w:name="_heading=h.4w83c3qomq73" w:colFirst="0" w:colLast="0"/>
      <w:bookmarkEnd w:id="97"/>
      <w:r>
        <w:rPr>
          <w:b w:val="0"/>
          <w:sz w:val="22"/>
          <w:szCs w:val="22"/>
        </w:rPr>
        <w:t>90.</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body that awarded a Relevant Certification has made it subject to conditions, the compliance with which may impact the provision of the Services (each a “Certification Default”)</w:t>
      </w:r>
    </w:p>
    <w:p w:rsidR="00D71A35" w:rsidRDefault="00CD2C41">
      <w:pPr>
        <w:pStyle w:val="Heading2"/>
        <w:keepNext w:val="0"/>
        <w:keepLines w:val="0"/>
        <w:widowControl/>
        <w:spacing w:after="80"/>
        <w:rPr>
          <w:b w:val="0"/>
          <w:sz w:val="22"/>
          <w:szCs w:val="22"/>
        </w:rPr>
      </w:pPr>
      <w:bookmarkStart w:id="98" w:name="_heading=h.p06mk4prhugz" w:colFirst="0" w:colLast="0"/>
      <w:bookmarkEnd w:id="98"/>
      <w:r>
        <w:rPr>
          <w:b w:val="0"/>
          <w:sz w:val="22"/>
          <w:szCs w:val="22"/>
        </w:rPr>
        <w:t>91.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Where the Supplier has notified the Buyer of a Certification Default under Paragraph 86:</w:t>
      </w:r>
    </w:p>
    <w:p w:rsidR="00D71A35" w:rsidRDefault="00CD2C41">
      <w:pPr>
        <w:pStyle w:val="Heading3"/>
        <w:keepNext w:val="0"/>
        <w:keepLines w:val="0"/>
        <w:widowControl/>
        <w:spacing w:after="80"/>
        <w:rPr>
          <w:b w:val="0"/>
          <w:sz w:val="22"/>
          <w:szCs w:val="22"/>
        </w:rPr>
      </w:pPr>
      <w:bookmarkStart w:id="99" w:name="_heading=h.reo6crus2pkg" w:colFirst="0" w:colLast="0"/>
      <w:bookmarkEnd w:id="99"/>
      <w:r>
        <w:rPr>
          <w:b w:val="0"/>
          <w:sz w:val="22"/>
          <w:szCs w:val="22"/>
        </w:rPr>
        <w:t>92.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must, within 10 working Days of the date in which the Supplier provided notice under Paragraph 86 (or such other period as the Parties may agree) provide a draft plan (a “Certification Rectification Plan”) to the Supplier setting out:</w:t>
      </w:r>
    </w:p>
    <w:p w:rsidR="00D71A35" w:rsidRDefault="00CD2C41">
      <w:pPr>
        <w:pStyle w:val="Heading4"/>
        <w:keepNext w:val="0"/>
        <w:keepLines w:val="0"/>
        <w:widowControl/>
        <w:spacing w:after="40"/>
        <w:rPr>
          <w:b w:val="0"/>
        </w:rPr>
      </w:pPr>
      <w:bookmarkStart w:id="100" w:name="_heading=h.rrbwvngkip0t" w:colFirst="0" w:colLast="0"/>
      <w:bookmarkEnd w:id="100"/>
      <w:r>
        <w:rPr>
          <w:b w:val="0"/>
        </w:rPr>
        <w:t>93.</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full details of the Certification Default, including a root cause analysis;</w:t>
      </w:r>
    </w:p>
    <w:p w:rsidR="00D71A35" w:rsidRDefault="00CD2C41">
      <w:pPr>
        <w:pStyle w:val="Heading4"/>
        <w:keepNext w:val="0"/>
        <w:keepLines w:val="0"/>
        <w:widowControl/>
        <w:spacing w:after="40"/>
        <w:rPr>
          <w:b w:val="0"/>
        </w:rPr>
      </w:pPr>
      <w:bookmarkStart w:id="101" w:name="_heading=h.p9kx62scw8qs" w:colFirst="0" w:colLast="0"/>
      <w:bookmarkEnd w:id="101"/>
      <w:r>
        <w:rPr>
          <w:b w:val="0"/>
        </w:rPr>
        <w:t>94.</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the actual and anticipated effects of the Certification Default;</w:t>
      </w:r>
    </w:p>
    <w:p w:rsidR="00D71A35" w:rsidRDefault="00CD2C41">
      <w:pPr>
        <w:pStyle w:val="Heading4"/>
        <w:keepNext w:val="0"/>
        <w:keepLines w:val="0"/>
        <w:widowControl/>
        <w:spacing w:after="40"/>
        <w:rPr>
          <w:b w:val="0"/>
        </w:rPr>
      </w:pPr>
      <w:bookmarkStart w:id="102" w:name="_heading=h.1qqydx5obkx3" w:colFirst="0" w:colLast="0"/>
      <w:bookmarkEnd w:id="102"/>
      <w:r>
        <w:rPr>
          <w:b w:val="0"/>
        </w:rPr>
        <w:t>95.</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the steps the Supplier will take to remedy the Certification Default;</w:t>
      </w:r>
    </w:p>
    <w:p w:rsidR="00D71A35" w:rsidRDefault="00CD2C41">
      <w:pPr>
        <w:pStyle w:val="Heading3"/>
        <w:keepNext w:val="0"/>
        <w:keepLines w:val="0"/>
        <w:widowControl/>
        <w:spacing w:after="80"/>
        <w:ind w:left="720" w:hanging="720"/>
        <w:rPr>
          <w:b w:val="0"/>
          <w:sz w:val="22"/>
          <w:szCs w:val="22"/>
        </w:rPr>
      </w:pPr>
      <w:bookmarkStart w:id="103" w:name="_heading=h.gzoczhj6bkwn" w:colFirst="0" w:colLast="0"/>
      <w:bookmarkEnd w:id="103"/>
      <w:r>
        <w:rPr>
          <w:b w:val="0"/>
          <w:sz w:val="22"/>
          <w:szCs w:val="22"/>
        </w:rPr>
        <w:t>96.</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Buyer must notify the Supplier as soon as reasonably practicable whether it accepts or rejects the Certification Rectification Plan;</w:t>
      </w:r>
    </w:p>
    <w:p w:rsidR="00D71A35" w:rsidRDefault="00CD2C41">
      <w:pPr>
        <w:pStyle w:val="Heading3"/>
        <w:keepNext w:val="0"/>
        <w:keepLines w:val="0"/>
        <w:widowControl/>
        <w:spacing w:after="80"/>
        <w:rPr>
          <w:b w:val="0"/>
          <w:sz w:val="22"/>
          <w:szCs w:val="22"/>
        </w:rPr>
      </w:pPr>
      <w:bookmarkStart w:id="104" w:name="_heading=h.5novgbgd29wa" w:colFirst="0" w:colLast="0"/>
      <w:bookmarkEnd w:id="104"/>
      <w:r>
        <w:rPr>
          <w:b w:val="0"/>
          <w:sz w:val="22"/>
          <w:szCs w:val="22"/>
        </w:rPr>
        <w:t>97.</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If the Buyer rejects the Certification Rectification Plan, the Buyer must within 5 Working Days of the date of the rejection submit a revised Certification Rectification Plan and Paragraph 96 will apply to the re-submitted plan;</w:t>
      </w:r>
    </w:p>
    <w:p w:rsidR="00D71A35" w:rsidRDefault="00CD2C41">
      <w:pPr>
        <w:pStyle w:val="Heading3"/>
        <w:keepNext w:val="0"/>
        <w:keepLines w:val="0"/>
        <w:widowControl/>
        <w:spacing w:after="80"/>
        <w:rPr>
          <w:b w:val="0"/>
          <w:sz w:val="22"/>
          <w:szCs w:val="22"/>
        </w:rPr>
      </w:pPr>
      <w:bookmarkStart w:id="105" w:name="_heading=h.17qy0mqloxhs" w:colFirst="0" w:colLast="0"/>
      <w:bookmarkEnd w:id="105"/>
      <w:r>
        <w:rPr>
          <w:b w:val="0"/>
          <w:sz w:val="22"/>
          <w:szCs w:val="22"/>
        </w:rPr>
        <w:t>98.</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rejection by the Buyer of a revised Certification Rectification Plan is a material Default of this Agreement;</w:t>
      </w:r>
    </w:p>
    <w:p w:rsidR="00D71A35" w:rsidRDefault="00CD2C41">
      <w:pPr>
        <w:pStyle w:val="Heading3"/>
        <w:keepNext w:val="0"/>
        <w:keepLines w:val="0"/>
        <w:widowControl/>
        <w:spacing w:after="80"/>
        <w:rPr>
          <w:b w:val="0"/>
          <w:sz w:val="22"/>
          <w:szCs w:val="22"/>
        </w:rPr>
      </w:pPr>
      <w:bookmarkStart w:id="106" w:name="_heading=h.rh0fwy5yyrs0" w:colFirst="0" w:colLast="0"/>
      <w:bookmarkEnd w:id="106"/>
      <w:r>
        <w:rPr>
          <w:b w:val="0"/>
          <w:sz w:val="22"/>
          <w:szCs w:val="22"/>
        </w:rPr>
        <w:t>99.</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If the Buyer accepts the Certification Rectification Plan, the Supplier must start work immediately on the plan.</w:t>
      </w:r>
    </w:p>
    <w:p w:rsidR="00D71A35" w:rsidRDefault="00CD2C41">
      <w:pPr>
        <w:pStyle w:val="Heading1"/>
        <w:keepNext w:val="0"/>
        <w:keepLines w:val="0"/>
        <w:widowControl/>
        <w:spacing w:before="240" w:after="240"/>
        <w:ind w:left="0"/>
        <w:rPr>
          <w:b w:val="0"/>
          <w:sz w:val="22"/>
          <w:szCs w:val="22"/>
        </w:rPr>
      </w:pPr>
      <w:bookmarkStart w:id="107" w:name="_heading=h.ys8p48z5tlt" w:colFirst="0" w:colLast="0"/>
      <w:bookmarkEnd w:id="107"/>
      <w:r>
        <w:rPr>
          <w:b w:val="0"/>
          <w:sz w:val="22"/>
          <w:szCs w:val="22"/>
        </w:rPr>
        <w:t>100.</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Security Management Plan</w:t>
      </w:r>
    </w:p>
    <w:p w:rsidR="00D71A35" w:rsidRDefault="00CD2C41">
      <w:pPr>
        <w:pStyle w:val="Heading2"/>
        <w:keepNext w:val="0"/>
        <w:keepLines w:val="0"/>
        <w:widowControl/>
        <w:spacing w:after="80"/>
        <w:ind w:left="720"/>
        <w:rPr>
          <w:b w:val="0"/>
          <w:i/>
          <w:sz w:val="22"/>
          <w:szCs w:val="22"/>
        </w:rPr>
      </w:pPr>
      <w:bookmarkStart w:id="108" w:name="_heading=h.ay9i3v29ygyc" w:colFirst="0" w:colLast="0"/>
      <w:bookmarkEnd w:id="108"/>
      <w:r>
        <w:rPr>
          <w:b w:val="0"/>
          <w:i/>
          <w:sz w:val="22"/>
          <w:szCs w:val="22"/>
        </w:rPr>
        <w:t>100.1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i/>
          <w:sz w:val="22"/>
          <w:szCs w:val="22"/>
        </w:rPr>
        <w:t>Preparation of Security Management Plan</w:t>
      </w:r>
    </w:p>
    <w:p w:rsidR="00D71A35" w:rsidRDefault="00CD2C41">
      <w:pPr>
        <w:pStyle w:val="Heading2"/>
        <w:keepNext w:val="0"/>
        <w:keepLines w:val="0"/>
        <w:widowControl/>
        <w:spacing w:after="80"/>
        <w:rPr>
          <w:b w:val="0"/>
          <w:sz w:val="22"/>
          <w:szCs w:val="22"/>
        </w:rPr>
      </w:pPr>
      <w:bookmarkStart w:id="109" w:name="_heading=h.fsas3wmjxojz" w:colFirst="0" w:colLast="0"/>
      <w:bookmarkEnd w:id="109"/>
      <w:r>
        <w:rPr>
          <w:b w:val="0"/>
          <w:sz w:val="22"/>
          <w:szCs w:val="22"/>
        </w:rPr>
        <w:t>101.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This Paragraph 100 applies only where the Buyer has assessed that this Agreement is a higher-risk consultancy agreement.</w:t>
      </w:r>
    </w:p>
    <w:p w:rsidR="00D71A35" w:rsidRDefault="00CD2C41">
      <w:pPr>
        <w:pStyle w:val="Heading2"/>
        <w:keepNext w:val="0"/>
        <w:keepLines w:val="0"/>
        <w:widowControl/>
        <w:spacing w:after="80"/>
        <w:rPr>
          <w:b w:val="0"/>
          <w:sz w:val="22"/>
          <w:szCs w:val="22"/>
        </w:rPr>
      </w:pPr>
      <w:bookmarkStart w:id="110" w:name="_heading=h.a9d4zdur41oc" w:colFirst="0" w:colLast="0"/>
      <w:bookmarkEnd w:id="110"/>
      <w:r>
        <w:rPr>
          <w:b w:val="0"/>
          <w:sz w:val="22"/>
          <w:szCs w:val="22"/>
        </w:rPr>
        <w:t>102.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shall document in the Security Management Plan how the Supplier and its Sub-contractors shall comply with the requirements set out in this Schedule [</w:t>
      </w:r>
      <w:r>
        <w:rPr>
          <w:b w:val="0"/>
          <w:sz w:val="22"/>
          <w:szCs w:val="22"/>
          <w:highlight w:val="yellow"/>
        </w:rPr>
        <w:t>x</w:t>
      </w:r>
      <w:r>
        <w:rPr>
          <w:b w:val="0"/>
          <w:sz w:val="22"/>
          <w:szCs w:val="22"/>
        </w:rPr>
        <w:t>] (Security Management) and the Agreement in order to ensure the security of the Buyer Data, the Developed System and the Supplier Information Management System.</w:t>
      </w:r>
    </w:p>
    <w:p w:rsidR="00D71A35" w:rsidRDefault="00CD2C41">
      <w:pPr>
        <w:pStyle w:val="Heading2"/>
        <w:keepNext w:val="0"/>
        <w:keepLines w:val="0"/>
        <w:widowControl/>
        <w:spacing w:after="80"/>
        <w:rPr>
          <w:b w:val="0"/>
          <w:sz w:val="22"/>
          <w:szCs w:val="22"/>
        </w:rPr>
      </w:pPr>
      <w:bookmarkStart w:id="111" w:name="_heading=h.g7sk5f694ma1" w:colFirst="0" w:colLast="0"/>
      <w:bookmarkEnd w:id="111"/>
      <w:r>
        <w:rPr>
          <w:b w:val="0"/>
          <w:sz w:val="22"/>
          <w:szCs w:val="22"/>
        </w:rPr>
        <w:t>103.</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shall prepare and submit to the Buyer within 20 Working Days of the date of this Call-Off Contract, the Security Management Plan, which must include:</w:t>
      </w:r>
    </w:p>
    <w:p w:rsidR="00D71A35" w:rsidRDefault="00CD2C41">
      <w:pPr>
        <w:pStyle w:val="Heading3"/>
        <w:keepNext w:val="0"/>
        <w:keepLines w:val="0"/>
        <w:widowControl/>
        <w:spacing w:after="80"/>
        <w:rPr>
          <w:b w:val="0"/>
          <w:sz w:val="22"/>
          <w:szCs w:val="22"/>
        </w:rPr>
      </w:pPr>
      <w:bookmarkStart w:id="112" w:name="_heading=h.q3bjeu5lnb3q" w:colFirst="0" w:colLast="0"/>
      <w:bookmarkEnd w:id="112"/>
      <w:r>
        <w:rPr>
          <w:b w:val="0"/>
          <w:sz w:val="22"/>
          <w:szCs w:val="22"/>
        </w:rPr>
        <w:t>104.</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an assessment of the Supplier Information Management System against the requirements of this Schedule, Security Management, including the Annexes;</w:t>
      </w:r>
    </w:p>
    <w:p w:rsidR="00D71A35" w:rsidRDefault="00CD2C41">
      <w:pPr>
        <w:pStyle w:val="Heading3"/>
        <w:keepNext w:val="0"/>
        <w:keepLines w:val="0"/>
        <w:widowControl/>
        <w:spacing w:after="80"/>
        <w:rPr>
          <w:b w:val="0"/>
          <w:sz w:val="22"/>
          <w:szCs w:val="22"/>
        </w:rPr>
      </w:pPr>
      <w:bookmarkStart w:id="113" w:name="_heading=h.czyjhmdijjh5" w:colFirst="0" w:colLast="0"/>
      <w:bookmarkEnd w:id="113"/>
      <w:r>
        <w:rPr>
          <w:b w:val="0"/>
          <w:sz w:val="22"/>
          <w:szCs w:val="22"/>
        </w:rPr>
        <w:t>105.</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process the Supplier will implement immediately after it becomes aware of a Breach of Security to restore normal operations as quickly as possible, minimising any adverse impact on the Buyer Data, the Buyer, the Services and/or users of the Services; and</w:t>
      </w:r>
    </w:p>
    <w:p w:rsidR="00D71A35" w:rsidRDefault="00CD2C41">
      <w:pPr>
        <w:pStyle w:val="Heading3"/>
        <w:keepNext w:val="0"/>
        <w:keepLines w:val="0"/>
        <w:widowControl/>
        <w:spacing w:after="80"/>
        <w:rPr>
          <w:b w:val="0"/>
          <w:sz w:val="22"/>
          <w:szCs w:val="22"/>
        </w:rPr>
      </w:pPr>
      <w:bookmarkStart w:id="114" w:name="_heading=h.t2umtqm5ur1g" w:colFirst="0" w:colLast="0"/>
      <w:bookmarkEnd w:id="114"/>
      <w:r>
        <w:rPr>
          <w:b w:val="0"/>
          <w:sz w:val="22"/>
          <w:szCs w:val="22"/>
        </w:rPr>
        <w:t>106.</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following information in respect of each Sub-contractor:</w:t>
      </w:r>
    </w:p>
    <w:p w:rsidR="00D71A35" w:rsidRDefault="00CD2C41">
      <w:pPr>
        <w:pStyle w:val="Heading4"/>
        <w:keepNext w:val="0"/>
        <w:keepLines w:val="0"/>
        <w:widowControl/>
        <w:spacing w:after="40"/>
        <w:rPr>
          <w:b w:val="0"/>
        </w:rPr>
      </w:pPr>
      <w:bookmarkStart w:id="115" w:name="_heading=h.p5pd7ckzia5u" w:colFirst="0" w:colLast="0"/>
      <w:bookmarkEnd w:id="115"/>
      <w:r>
        <w:rPr>
          <w:b w:val="0"/>
        </w:rPr>
        <w:t>107.</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the Sub-contractor’s:</w:t>
      </w:r>
    </w:p>
    <w:p w:rsidR="00D71A35" w:rsidRDefault="00CD2C41">
      <w:pPr>
        <w:pStyle w:val="Heading5"/>
        <w:keepNext w:val="0"/>
        <w:keepLines w:val="0"/>
        <w:widowControl/>
        <w:spacing w:before="40"/>
        <w:ind w:left="0"/>
        <w:rPr>
          <w:b w:val="0"/>
          <w:color w:val="2E74B5"/>
        </w:rPr>
      </w:pPr>
      <w:bookmarkStart w:id="116" w:name="_heading=h.4ot71c2zj9ww" w:colFirst="0" w:colLast="0"/>
      <w:bookmarkEnd w:id="116"/>
      <w:r>
        <w:rPr>
          <w:b w:val="0"/>
          <w:color w:val="2E74B5"/>
        </w:rPr>
        <w:lastRenderedPageBreak/>
        <w:t>108.</w:t>
      </w:r>
      <w:r>
        <w:rPr>
          <w:rFonts w:ascii="Times New Roman" w:eastAsia="Times New Roman" w:hAnsi="Times New Roman" w:cs="Times New Roman"/>
          <w:b w:val="0"/>
          <w:color w:val="2E74B5"/>
          <w:sz w:val="14"/>
          <w:szCs w:val="14"/>
        </w:rPr>
        <w:t xml:space="preserve">    </w:t>
      </w:r>
      <w:r>
        <w:rPr>
          <w:rFonts w:ascii="Times New Roman" w:eastAsia="Times New Roman" w:hAnsi="Times New Roman" w:cs="Times New Roman"/>
          <w:b w:val="0"/>
          <w:color w:val="2E74B5"/>
          <w:sz w:val="14"/>
          <w:szCs w:val="14"/>
        </w:rPr>
        <w:tab/>
      </w:r>
      <w:r>
        <w:rPr>
          <w:b w:val="0"/>
          <w:color w:val="2E74B5"/>
        </w:rPr>
        <w:t>Legal name;</w:t>
      </w:r>
    </w:p>
    <w:p w:rsidR="00D71A35" w:rsidRDefault="00CD2C41">
      <w:pPr>
        <w:pStyle w:val="Heading5"/>
        <w:keepNext w:val="0"/>
        <w:keepLines w:val="0"/>
        <w:widowControl/>
        <w:spacing w:before="40"/>
        <w:ind w:left="0"/>
        <w:rPr>
          <w:b w:val="0"/>
          <w:color w:val="2E74B5"/>
        </w:rPr>
      </w:pPr>
      <w:bookmarkStart w:id="117" w:name="_heading=h.z0kai3n1nkec" w:colFirst="0" w:colLast="0"/>
      <w:bookmarkEnd w:id="117"/>
      <w:r>
        <w:rPr>
          <w:b w:val="0"/>
          <w:color w:val="2E74B5"/>
        </w:rPr>
        <w:t>109.</w:t>
      </w:r>
      <w:r>
        <w:rPr>
          <w:rFonts w:ascii="Times New Roman" w:eastAsia="Times New Roman" w:hAnsi="Times New Roman" w:cs="Times New Roman"/>
          <w:b w:val="0"/>
          <w:color w:val="2E74B5"/>
          <w:sz w:val="14"/>
          <w:szCs w:val="14"/>
        </w:rPr>
        <w:t xml:space="preserve">    </w:t>
      </w:r>
      <w:r>
        <w:rPr>
          <w:rFonts w:ascii="Times New Roman" w:eastAsia="Times New Roman" w:hAnsi="Times New Roman" w:cs="Times New Roman"/>
          <w:b w:val="0"/>
          <w:color w:val="2E74B5"/>
          <w:sz w:val="14"/>
          <w:szCs w:val="14"/>
        </w:rPr>
        <w:tab/>
      </w:r>
      <w:r>
        <w:rPr>
          <w:b w:val="0"/>
          <w:color w:val="2E74B5"/>
        </w:rPr>
        <w:t>Trading name (if any);</w:t>
      </w:r>
    </w:p>
    <w:p w:rsidR="00D71A35" w:rsidRDefault="00CD2C41">
      <w:pPr>
        <w:pStyle w:val="Heading5"/>
        <w:keepNext w:val="0"/>
        <w:keepLines w:val="0"/>
        <w:widowControl/>
        <w:spacing w:before="40"/>
        <w:ind w:left="0"/>
        <w:rPr>
          <w:b w:val="0"/>
          <w:color w:val="2E74B5"/>
        </w:rPr>
      </w:pPr>
      <w:bookmarkStart w:id="118" w:name="_heading=h.6lk9li3eyzmj" w:colFirst="0" w:colLast="0"/>
      <w:bookmarkEnd w:id="118"/>
      <w:r>
        <w:rPr>
          <w:b w:val="0"/>
          <w:color w:val="2E74B5"/>
        </w:rPr>
        <w:t>110.</w:t>
      </w:r>
      <w:r>
        <w:rPr>
          <w:rFonts w:ascii="Times New Roman" w:eastAsia="Times New Roman" w:hAnsi="Times New Roman" w:cs="Times New Roman"/>
          <w:b w:val="0"/>
          <w:color w:val="2E74B5"/>
          <w:sz w:val="14"/>
          <w:szCs w:val="14"/>
        </w:rPr>
        <w:t xml:space="preserve">    </w:t>
      </w:r>
      <w:r>
        <w:rPr>
          <w:rFonts w:ascii="Times New Roman" w:eastAsia="Times New Roman" w:hAnsi="Times New Roman" w:cs="Times New Roman"/>
          <w:b w:val="0"/>
          <w:color w:val="2E74B5"/>
          <w:sz w:val="14"/>
          <w:szCs w:val="14"/>
        </w:rPr>
        <w:tab/>
      </w:r>
      <w:r>
        <w:rPr>
          <w:b w:val="0"/>
          <w:color w:val="2E74B5"/>
        </w:rPr>
        <w:t>Registration details (where the Sub-contractor is not an individual);</w:t>
      </w:r>
    </w:p>
    <w:p w:rsidR="00D71A35" w:rsidRDefault="00CD2C41">
      <w:pPr>
        <w:pStyle w:val="Heading4"/>
        <w:keepNext w:val="0"/>
        <w:keepLines w:val="0"/>
        <w:widowControl/>
        <w:spacing w:after="40"/>
        <w:rPr>
          <w:b w:val="0"/>
        </w:rPr>
      </w:pPr>
      <w:bookmarkStart w:id="119" w:name="_heading=h.9zk9778xl3rp" w:colFirst="0" w:colLast="0"/>
      <w:bookmarkEnd w:id="119"/>
      <w:r>
        <w:rPr>
          <w:b w:val="0"/>
        </w:rPr>
        <w:t>111.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the Sites used by the Sub-contractor;</w:t>
      </w:r>
    </w:p>
    <w:p w:rsidR="00D71A35" w:rsidRDefault="00CD2C41">
      <w:pPr>
        <w:pStyle w:val="Heading4"/>
        <w:keepNext w:val="0"/>
        <w:keepLines w:val="0"/>
        <w:widowControl/>
        <w:spacing w:after="40"/>
        <w:rPr>
          <w:b w:val="0"/>
        </w:rPr>
      </w:pPr>
      <w:bookmarkStart w:id="120" w:name="_heading=h.ixazxokcuo0i" w:colFirst="0" w:colLast="0"/>
      <w:bookmarkEnd w:id="120"/>
      <w:r>
        <w:rPr>
          <w:b w:val="0"/>
        </w:rPr>
        <w:t>112.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the Buyer Data Processed by the Sub-contractor;</w:t>
      </w:r>
    </w:p>
    <w:p w:rsidR="00D71A35" w:rsidRDefault="00CD2C41">
      <w:pPr>
        <w:pStyle w:val="Heading4"/>
        <w:keepNext w:val="0"/>
        <w:keepLines w:val="0"/>
        <w:widowControl/>
        <w:spacing w:after="40"/>
        <w:rPr>
          <w:b w:val="0"/>
        </w:rPr>
      </w:pPr>
      <w:bookmarkStart w:id="121" w:name="_heading=h.iltshrl2f3ka" w:colFirst="0" w:colLast="0"/>
      <w:bookmarkEnd w:id="121"/>
      <w:r>
        <w:rPr>
          <w:b w:val="0"/>
        </w:rPr>
        <w:t>113.</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the Processing that the Sub-contractor will undertake in respect of the Buyer Data;</w:t>
      </w:r>
    </w:p>
    <w:p w:rsidR="00D71A35" w:rsidRDefault="00CD2C41">
      <w:pPr>
        <w:pStyle w:val="Heading4"/>
        <w:keepNext w:val="0"/>
        <w:keepLines w:val="0"/>
        <w:widowControl/>
        <w:spacing w:after="40"/>
        <w:rPr>
          <w:b w:val="0"/>
        </w:rPr>
      </w:pPr>
      <w:bookmarkStart w:id="122" w:name="_heading=h.uyeo1960kkyy" w:colFirst="0" w:colLast="0"/>
      <w:bookmarkEnd w:id="122"/>
      <w:r>
        <w:rPr>
          <w:b w:val="0"/>
        </w:rPr>
        <w:t>114.</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rPr>
        <w:t>the measures the Sub-contractor has in place to comply with the requirements of this Schedule, Security Management.</w:t>
      </w:r>
    </w:p>
    <w:p w:rsidR="00D71A35" w:rsidRDefault="00CD2C41">
      <w:pPr>
        <w:pStyle w:val="Heading2"/>
        <w:keepNext w:val="0"/>
        <w:keepLines w:val="0"/>
        <w:widowControl/>
        <w:spacing w:after="80"/>
        <w:rPr>
          <w:b w:val="0"/>
          <w:sz w:val="22"/>
          <w:szCs w:val="22"/>
        </w:rPr>
      </w:pPr>
      <w:bookmarkStart w:id="123" w:name="_heading=h.9uiyq9tnqrct" w:colFirst="0" w:colLast="0"/>
      <w:bookmarkEnd w:id="123"/>
      <w:r>
        <w:rPr>
          <w:b w:val="0"/>
          <w:sz w:val="22"/>
          <w:szCs w:val="22"/>
        </w:rPr>
        <w:t>115.</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Buyer shall review the Supplier's proposed Security Management Plan as soon as possible and must issue the Supplier with either:</w:t>
      </w:r>
    </w:p>
    <w:p w:rsidR="00D71A35" w:rsidRDefault="00CD2C41">
      <w:pPr>
        <w:pStyle w:val="Heading3"/>
        <w:keepNext w:val="0"/>
        <w:keepLines w:val="0"/>
        <w:widowControl/>
        <w:spacing w:after="80"/>
        <w:rPr>
          <w:b w:val="0"/>
          <w:sz w:val="22"/>
          <w:szCs w:val="22"/>
        </w:rPr>
      </w:pPr>
      <w:bookmarkStart w:id="124" w:name="_heading=h.umuch7gzbv3u" w:colFirst="0" w:colLast="0"/>
      <w:bookmarkEnd w:id="124"/>
      <w:r>
        <w:rPr>
          <w:b w:val="0"/>
          <w:sz w:val="22"/>
          <w:szCs w:val="22"/>
        </w:rPr>
        <w:t>116.</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an information security approval statement, which shall confirm that the Supplier may use the Supplier Information Management System to Process Buyer Data; or</w:t>
      </w:r>
    </w:p>
    <w:p w:rsidR="00D71A35" w:rsidRDefault="00CD2C41">
      <w:pPr>
        <w:pStyle w:val="Heading3"/>
        <w:keepNext w:val="0"/>
        <w:keepLines w:val="0"/>
        <w:widowControl/>
        <w:spacing w:after="80"/>
        <w:rPr>
          <w:b w:val="0"/>
          <w:sz w:val="22"/>
          <w:szCs w:val="22"/>
        </w:rPr>
      </w:pPr>
      <w:bookmarkStart w:id="125" w:name="_heading=h.9ja0apd156ay" w:colFirst="0" w:colLast="0"/>
      <w:bookmarkEnd w:id="125"/>
      <w:r>
        <w:rPr>
          <w:b w:val="0"/>
          <w:sz w:val="22"/>
          <w:szCs w:val="22"/>
        </w:rPr>
        <w:t>117.</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 rejection notice, which shall set out the Buyer's reasons for rejecting the Security Management Plan.</w:t>
      </w:r>
    </w:p>
    <w:p w:rsidR="00D71A35" w:rsidRDefault="00CD2C41">
      <w:pPr>
        <w:pStyle w:val="Heading2"/>
        <w:keepNext w:val="0"/>
        <w:keepLines w:val="0"/>
        <w:widowControl/>
        <w:spacing w:after="80"/>
        <w:rPr>
          <w:b w:val="0"/>
          <w:sz w:val="22"/>
          <w:szCs w:val="22"/>
        </w:rPr>
      </w:pPr>
      <w:bookmarkStart w:id="126" w:name="_heading=h.4ns4wrgqh9ov" w:colFirst="0" w:colLast="0"/>
      <w:bookmarkEnd w:id="126"/>
      <w:r>
        <w:rPr>
          <w:b w:val="0"/>
          <w:sz w:val="22"/>
          <w:szCs w:val="22"/>
        </w:rPr>
        <w:t>118.</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rsidR="00D71A35" w:rsidRDefault="00CD2C41">
      <w:pPr>
        <w:pStyle w:val="Heading2"/>
        <w:keepNext w:val="0"/>
        <w:keepLines w:val="0"/>
        <w:widowControl/>
        <w:spacing w:after="80"/>
        <w:ind w:left="720"/>
        <w:rPr>
          <w:b w:val="0"/>
          <w:i/>
          <w:sz w:val="22"/>
          <w:szCs w:val="22"/>
        </w:rPr>
      </w:pPr>
      <w:bookmarkStart w:id="127" w:name="_heading=h.s1tz00su0a48" w:colFirst="0" w:colLast="0"/>
      <w:bookmarkEnd w:id="127"/>
      <w:r>
        <w:rPr>
          <w:b w:val="0"/>
          <w:i/>
          <w:sz w:val="22"/>
          <w:szCs w:val="22"/>
        </w:rPr>
        <w:t>118.1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i/>
          <w:sz w:val="22"/>
          <w:szCs w:val="22"/>
        </w:rPr>
        <w:t>Updating Security Management Plan</w:t>
      </w:r>
    </w:p>
    <w:p w:rsidR="00D71A35" w:rsidRDefault="00CD2C41">
      <w:pPr>
        <w:pStyle w:val="Heading2"/>
        <w:keepNext w:val="0"/>
        <w:keepLines w:val="0"/>
        <w:widowControl/>
        <w:spacing w:after="80"/>
        <w:rPr>
          <w:b w:val="0"/>
          <w:sz w:val="22"/>
          <w:szCs w:val="22"/>
        </w:rPr>
      </w:pPr>
      <w:bookmarkStart w:id="128" w:name="_heading=h.8qoa8pqowbqy" w:colFirst="0" w:colLast="0"/>
      <w:bookmarkEnd w:id="128"/>
      <w:r>
        <w:rPr>
          <w:b w:val="0"/>
          <w:sz w:val="22"/>
          <w:szCs w:val="22"/>
        </w:rPr>
        <w:t>119.</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shall regularly review and update the Security Management Plan, and provide such to the Buyer, at least once each year and as required by this Paragraph.</w:t>
      </w:r>
    </w:p>
    <w:p w:rsidR="00D71A35" w:rsidRDefault="00CD2C41">
      <w:pPr>
        <w:pStyle w:val="Heading2"/>
        <w:keepNext w:val="0"/>
        <w:keepLines w:val="0"/>
        <w:widowControl/>
        <w:spacing w:after="80"/>
        <w:ind w:left="720"/>
        <w:rPr>
          <w:b w:val="0"/>
          <w:i/>
          <w:sz w:val="22"/>
          <w:szCs w:val="22"/>
        </w:rPr>
      </w:pPr>
      <w:bookmarkStart w:id="129" w:name="_heading=h.qslqsd9klxcd" w:colFirst="0" w:colLast="0"/>
      <w:bookmarkEnd w:id="129"/>
      <w:r>
        <w:rPr>
          <w:b w:val="0"/>
          <w:i/>
          <w:sz w:val="22"/>
          <w:szCs w:val="22"/>
        </w:rPr>
        <w:t>119.1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i/>
          <w:sz w:val="22"/>
          <w:szCs w:val="22"/>
        </w:rPr>
        <w:t>Monitoring</w:t>
      </w:r>
    </w:p>
    <w:p w:rsidR="00D71A35" w:rsidRDefault="00CD2C41">
      <w:pPr>
        <w:pStyle w:val="Heading2"/>
        <w:keepNext w:val="0"/>
        <w:keepLines w:val="0"/>
        <w:widowControl/>
        <w:spacing w:after="80"/>
        <w:rPr>
          <w:b w:val="0"/>
          <w:sz w:val="22"/>
          <w:szCs w:val="22"/>
        </w:rPr>
      </w:pPr>
      <w:bookmarkStart w:id="130" w:name="_heading=h.cac1tq66wrju" w:colFirst="0" w:colLast="0"/>
      <w:bookmarkEnd w:id="130"/>
      <w:r>
        <w:rPr>
          <w:b w:val="0"/>
          <w:sz w:val="22"/>
          <w:szCs w:val="22"/>
        </w:rPr>
        <w:t>120.</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The Supplier shall notify the Buyer within 2 Working Days after becoming aware of:</w:t>
      </w:r>
    </w:p>
    <w:p w:rsidR="00D71A35" w:rsidRDefault="00CD2C41">
      <w:pPr>
        <w:pStyle w:val="Heading3"/>
        <w:keepNext w:val="0"/>
        <w:keepLines w:val="0"/>
        <w:widowControl/>
        <w:spacing w:after="80"/>
        <w:rPr>
          <w:b w:val="0"/>
          <w:sz w:val="22"/>
          <w:szCs w:val="22"/>
        </w:rPr>
      </w:pPr>
      <w:bookmarkStart w:id="131" w:name="_heading=h.f4hdkqdl1j6y" w:colFirst="0" w:colLast="0"/>
      <w:bookmarkEnd w:id="131"/>
      <w:r>
        <w:rPr>
          <w:b w:val="0"/>
          <w:sz w:val="22"/>
          <w:szCs w:val="22"/>
        </w:rPr>
        <w:t>121.</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 significant change to the components or architecture of the Supplier Information Management System;</w:t>
      </w:r>
    </w:p>
    <w:p w:rsidR="00D71A35" w:rsidRDefault="00CD2C41">
      <w:pPr>
        <w:pStyle w:val="Heading3"/>
        <w:keepNext w:val="0"/>
        <w:keepLines w:val="0"/>
        <w:widowControl/>
        <w:spacing w:after="80"/>
        <w:rPr>
          <w:b w:val="0"/>
          <w:sz w:val="22"/>
          <w:szCs w:val="22"/>
        </w:rPr>
      </w:pPr>
      <w:bookmarkStart w:id="132" w:name="_heading=h.jui6hsotuhw" w:colFirst="0" w:colLast="0"/>
      <w:bookmarkEnd w:id="132"/>
      <w:r>
        <w:rPr>
          <w:b w:val="0"/>
          <w:sz w:val="22"/>
          <w:szCs w:val="22"/>
        </w:rPr>
        <w:t>122.</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 new risk to the components or architecture of the Supplier Information Management System;</w:t>
      </w:r>
    </w:p>
    <w:p w:rsidR="00D71A35" w:rsidRDefault="00CD2C41">
      <w:pPr>
        <w:pStyle w:val="Heading3"/>
        <w:keepNext w:val="0"/>
        <w:keepLines w:val="0"/>
        <w:widowControl/>
        <w:spacing w:after="80"/>
        <w:rPr>
          <w:b w:val="0"/>
          <w:sz w:val="22"/>
          <w:szCs w:val="22"/>
        </w:rPr>
      </w:pPr>
      <w:bookmarkStart w:id="133" w:name="_heading=h.2t9470h7izhi" w:colFirst="0" w:colLast="0"/>
      <w:bookmarkEnd w:id="133"/>
      <w:r>
        <w:rPr>
          <w:b w:val="0"/>
          <w:sz w:val="22"/>
          <w:szCs w:val="22"/>
        </w:rPr>
        <w:t>123.</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 vulnerability to the components or architecture of the Supplier Information Management System using an industry standard vulnerability scoring mechanism;</w:t>
      </w:r>
    </w:p>
    <w:p w:rsidR="00D71A35" w:rsidRDefault="00CD2C41">
      <w:pPr>
        <w:pStyle w:val="Heading3"/>
        <w:keepNext w:val="0"/>
        <w:keepLines w:val="0"/>
        <w:widowControl/>
        <w:spacing w:after="80"/>
        <w:rPr>
          <w:b w:val="0"/>
          <w:sz w:val="22"/>
          <w:szCs w:val="22"/>
        </w:rPr>
      </w:pPr>
      <w:bookmarkStart w:id="134" w:name="_heading=h.44yf86jvw3hk" w:colFirst="0" w:colLast="0"/>
      <w:bookmarkEnd w:id="134"/>
      <w:r>
        <w:rPr>
          <w:b w:val="0"/>
          <w:sz w:val="22"/>
          <w:szCs w:val="22"/>
        </w:rPr>
        <w:t>124.</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 change in the threat profile;</w:t>
      </w:r>
    </w:p>
    <w:p w:rsidR="00D71A35" w:rsidRDefault="00CD2C41">
      <w:pPr>
        <w:pStyle w:val="Heading3"/>
        <w:keepNext w:val="0"/>
        <w:keepLines w:val="0"/>
        <w:widowControl/>
        <w:spacing w:after="80"/>
        <w:rPr>
          <w:b w:val="0"/>
          <w:sz w:val="22"/>
          <w:szCs w:val="22"/>
        </w:rPr>
      </w:pPr>
      <w:bookmarkStart w:id="135" w:name="_heading=h.gm7x1ia9z20s" w:colFirst="0" w:colLast="0"/>
      <w:bookmarkEnd w:id="135"/>
      <w:r>
        <w:rPr>
          <w:b w:val="0"/>
          <w:sz w:val="22"/>
          <w:szCs w:val="22"/>
        </w:rPr>
        <w:t>125.</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 significant change to any risk component;</w:t>
      </w:r>
    </w:p>
    <w:p w:rsidR="00D71A35" w:rsidRDefault="00CD2C41">
      <w:pPr>
        <w:pStyle w:val="Heading3"/>
        <w:keepNext w:val="0"/>
        <w:keepLines w:val="0"/>
        <w:widowControl/>
        <w:spacing w:after="80"/>
        <w:rPr>
          <w:b w:val="0"/>
          <w:sz w:val="22"/>
          <w:szCs w:val="22"/>
        </w:rPr>
      </w:pPr>
      <w:bookmarkStart w:id="136" w:name="_heading=h.u27eva7xusbo" w:colFirst="0" w:colLast="0"/>
      <w:bookmarkEnd w:id="136"/>
      <w:r>
        <w:rPr>
          <w:b w:val="0"/>
          <w:sz w:val="22"/>
          <w:szCs w:val="22"/>
        </w:rPr>
        <w:t>126.</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 significant change in the quantity of Personal Data held within the Service;</w:t>
      </w:r>
    </w:p>
    <w:p w:rsidR="00D71A35" w:rsidRDefault="00CD2C41">
      <w:pPr>
        <w:pStyle w:val="Heading3"/>
        <w:keepNext w:val="0"/>
        <w:keepLines w:val="0"/>
        <w:widowControl/>
        <w:spacing w:after="80"/>
        <w:rPr>
          <w:b w:val="0"/>
          <w:sz w:val="22"/>
          <w:szCs w:val="22"/>
        </w:rPr>
      </w:pPr>
      <w:bookmarkStart w:id="137" w:name="_heading=h.90eo8yixkjp6" w:colFirst="0" w:colLast="0"/>
      <w:bookmarkEnd w:id="137"/>
      <w:r>
        <w:rPr>
          <w:b w:val="0"/>
          <w:sz w:val="22"/>
          <w:szCs w:val="22"/>
        </w:rPr>
        <w:t>127.</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 xml:space="preserve">a proposal to change any of the Sites from which any part of the Services </w:t>
      </w:r>
      <w:proofErr w:type="gramStart"/>
      <w:r>
        <w:rPr>
          <w:b w:val="0"/>
          <w:sz w:val="22"/>
          <w:szCs w:val="22"/>
        </w:rPr>
        <w:t>are</w:t>
      </w:r>
      <w:proofErr w:type="gramEnd"/>
      <w:r>
        <w:rPr>
          <w:b w:val="0"/>
          <w:sz w:val="22"/>
          <w:szCs w:val="22"/>
        </w:rPr>
        <w:t xml:space="preserve"> provided; and/or</w:t>
      </w:r>
    </w:p>
    <w:p w:rsidR="00D71A35" w:rsidRDefault="00CD2C41">
      <w:pPr>
        <w:pStyle w:val="Heading3"/>
        <w:keepNext w:val="0"/>
        <w:keepLines w:val="0"/>
        <w:widowControl/>
        <w:spacing w:after="80"/>
        <w:rPr>
          <w:b w:val="0"/>
          <w:sz w:val="22"/>
          <w:szCs w:val="22"/>
        </w:rPr>
      </w:pPr>
      <w:bookmarkStart w:id="138" w:name="_heading=h.dl5buyvdys78" w:colFirst="0" w:colLast="0"/>
      <w:bookmarkEnd w:id="138"/>
      <w:r>
        <w:rPr>
          <w:b w:val="0"/>
          <w:sz w:val="22"/>
          <w:szCs w:val="22"/>
        </w:rPr>
        <w:t>128.</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an ISO27001 audit report produced in connection with the Certification Requirements indicates significant concerns.</w:t>
      </w:r>
    </w:p>
    <w:p w:rsidR="00D71A35" w:rsidRDefault="00CD2C41">
      <w:pPr>
        <w:pStyle w:val="Heading2"/>
        <w:keepNext w:val="0"/>
        <w:keepLines w:val="0"/>
        <w:widowControl/>
        <w:spacing w:after="80"/>
        <w:rPr>
          <w:b w:val="0"/>
          <w:sz w:val="22"/>
          <w:szCs w:val="22"/>
        </w:rPr>
      </w:pPr>
      <w:bookmarkStart w:id="139" w:name="_heading=h.d3abzyg564ch" w:colFirst="0" w:colLast="0"/>
      <w:bookmarkEnd w:id="139"/>
      <w:r>
        <w:rPr>
          <w:b w:val="0"/>
          <w:sz w:val="22"/>
          <w:szCs w:val="22"/>
        </w:rPr>
        <w:t>129.</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rsidR="00D71A35" w:rsidRDefault="00CD2C41">
      <w:pPr>
        <w:widowControl/>
        <w:spacing w:before="0" w:after="0"/>
        <w:ind w:left="0"/>
      </w:pPr>
      <w:r>
        <w:t xml:space="preserve"> </w:t>
      </w:r>
    </w:p>
    <w:p w:rsidR="00D71A35" w:rsidRDefault="00D71A35">
      <w:pPr>
        <w:widowControl/>
        <w:pBdr>
          <w:top w:val="nil"/>
          <w:left w:val="nil"/>
          <w:bottom w:val="nil"/>
          <w:right w:val="nil"/>
          <w:between w:val="nil"/>
        </w:pBdr>
        <w:spacing w:before="0" w:after="0"/>
        <w:ind w:left="0"/>
        <w:rPr>
          <w:rFonts w:ascii="Calibri" w:eastAsia="Calibri" w:hAnsi="Calibri" w:cs="Calibri"/>
          <w:sz w:val="24"/>
          <w:szCs w:val="24"/>
        </w:rPr>
      </w:pPr>
      <w:bookmarkStart w:id="140" w:name="_GoBack"/>
      <w:bookmarkEnd w:id="140"/>
    </w:p>
    <w:sectPr w:rsidR="00D71A35">
      <w:headerReference w:type="default" r:id="rId11"/>
      <w:footerReference w:type="default" r:id="rId12"/>
      <w:pgSz w:w="11900" w:h="16840"/>
      <w:pgMar w:top="1440" w:right="1440" w:bottom="1440" w:left="1440" w:header="39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85C" w:rsidRDefault="0063685C">
      <w:pPr>
        <w:spacing w:before="0" w:after="0"/>
      </w:pPr>
      <w:r>
        <w:separator/>
      </w:r>
    </w:p>
  </w:endnote>
  <w:endnote w:type="continuationSeparator" w:id="0">
    <w:p w:rsidR="0063685C" w:rsidRDefault="006368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A35" w:rsidRDefault="00CD2C41">
    <w:pPr>
      <w:tabs>
        <w:tab w:val="center" w:pos="4513"/>
        <w:tab w:val="right" w:pos="9026"/>
      </w:tabs>
      <w:spacing w:before="0" w:after="0"/>
      <w:ind w:left="0" w:right="360"/>
      <w:rPr>
        <w:sz w:val="20"/>
        <w:szCs w:val="20"/>
      </w:rPr>
    </w:pPr>
    <w:r>
      <w:rPr>
        <w:sz w:val="20"/>
        <w:szCs w:val="20"/>
      </w:rPr>
      <w:t>Framework Ref: RM1043.8 Digital Outcomes 6</w:t>
    </w:r>
  </w:p>
  <w:p w:rsidR="00D71A35" w:rsidRDefault="00CD2C41">
    <w:pPr>
      <w:tabs>
        <w:tab w:val="center" w:pos="4513"/>
        <w:tab w:val="right" w:pos="9026"/>
      </w:tabs>
      <w:spacing w:before="0" w:after="0"/>
      <w:ind w:left="0"/>
      <w:rPr>
        <w:sz w:val="20"/>
        <w:szCs w:val="20"/>
      </w:rPr>
    </w:pPr>
    <w:r>
      <w:rPr>
        <w:sz w:val="20"/>
        <w:szCs w:val="20"/>
      </w:rPr>
      <w:t>Project Version: v2.0</w:t>
    </w:r>
  </w:p>
  <w:p w:rsidR="00D71A35" w:rsidRDefault="00CD2C41">
    <w:pPr>
      <w:tabs>
        <w:tab w:val="center" w:pos="4513"/>
        <w:tab w:val="right" w:pos="9026"/>
      </w:tabs>
      <w:spacing w:before="0" w:after="0"/>
      <w:ind w:left="0"/>
      <w:rPr>
        <w:sz w:val="20"/>
        <w:szCs w:val="20"/>
      </w:rPr>
    </w:pPr>
    <w:r>
      <w:rPr>
        <w:sz w:val="20"/>
        <w:szCs w:val="20"/>
      </w:rPr>
      <w:t>Model Version: v3.8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85C" w:rsidRDefault="0063685C">
      <w:pPr>
        <w:spacing w:before="0" w:after="0"/>
      </w:pPr>
      <w:r>
        <w:separator/>
      </w:r>
    </w:p>
  </w:footnote>
  <w:footnote w:type="continuationSeparator" w:id="0">
    <w:p w:rsidR="0063685C" w:rsidRDefault="006368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1A35" w:rsidRDefault="00CD2C41">
    <w:pPr>
      <w:tabs>
        <w:tab w:val="center" w:pos="4513"/>
        <w:tab w:val="right" w:pos="9026"/>
      </w:tabs>
      <w:spacing w:before="0" w:after="0"/>
      <w:ind w:left="0"/>
      <w:rPr>
        <w:b/>
        <w:color w:val="000000"/>
      </w:rPr>
    </w:pPr>
    <w:r>
      <w:rPr>
        <w:b/>
        <w:color w:val="000000"/>
      </w:rPr>
      <w:t>Framework Schedule 6 (Order Form Template, Statement of Work Template and Call-Off Schedules)</w:t>
    </w:r>
  </w:p>
  <w:p w:rsidR="00D71A35" w:rsidRDefault="00CD2C41">
    <w:pPr>
      <w:tabs>
        <w:tab w:val="center" w:pos="4513"/>
        <w:tab w:val="right" w:pos="9026"/>
      </w:tabs>
      <w:spacing w:before="0" w:after="0"/>
      <w:ind w:left="0"/>
      <w:rPr>
        <w:color w:val="000000"/>
        <w:sz w:val="18"/>
        <w:szCs w:val="18"/>
      </w:rPr>
    </w:pPr>
    <w:r>
      <w:rPr>
        <w:color w:val="000000"/>
        <w:sz w:val="18"/>
        <w:szCs w:val="18"/>
      </w:rPr>
      <w:t>Call-Off Ref: RM1043.8</w:t>
    </w:r>
  </w:p>
  <w:p w:rsidR="00D71A35" w:rsidRDefault="00CD2C41">
    <w:pPr>
      <w:tabs>
        <w:tab w:val="center" w:pos="4513"/>
        <w:tab w:val="right" w:pos="9026"/>
      </w:tabs>
      <w:spacing w:before="0" w:after="0"/>
      <w:ind w:left="0"/>
      <w:rPr>
        <w:sz w:val="18"/>
        <w:szCs w:val="18"/>
      </w:rPr>
    </w:pPr>
    <w:r>
      <w:rPr>
        <w:color w:val="000000"/>
        <w:sz w:val="18"/>
        <w:szCs w:val="18"/>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1FFC"/>
    <w:multiLevelType w:val="multilevel"/>
    <w:tmpl w:val="580C4978"/>
    <w:lvl w:ilvl="0">
      <w:start w:val="1"/>
      <w:numFmt w:val="bullet"/>
      <w:lvlText w:val="●"/>
      <w:lvlJc w:val="left"/>
      <w:pPr>
        <w:ind w:left="360" w:hanging="360"/>
      </w:pPr>
    </w:lvl>
    <w:lvl w:ilvl="1">
      <w:start w:val="1"/>
      <w:numFmt w:val="bullet"/>
      <w:lvlText w:val="o"/>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o"/>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o"/>
      <w:lvlJc w:val="left"/>
      <w:pPr>
        <w:ind w:left="5400" w:hanging="360"/>
      </w:pPr>
    </w:lvl>
    <w:lvl w:ilvl="8">
      <w:start w:val="1"/>
      <w:numFmt w:val="bullet"/>
      <w:lvlText w:val="▪"/>
      <w:lvlJc w:val="left"/>
      <w:pPr>
        <w:ind w:left="6120" w:hanging="360"/>
      </w:pPr>
    </w:lvl>
  </w:abstractNum>
  <w:abstractNum w:abstractNumId="1" w15:restartNumberingAfterBreak="0">
    <w:nsid w:val="1D284C13"/>
    <w:multiLevelType w:val="multilevel"/>
    <w:tmpl w:val="5E2A0C3E"/>
    <w:lvl w:ilvl="0">
      <w:start w:val="1"/>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4A184C2D"/>
    <w:multiLevelType w:val="multilevel"/>
    <w:tmpl w:val="44B07E0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4F430B79"/>
    <w:multiLevelType w:val="multilevel"/>
    <w:tmpl w:val="C786FDFE"/>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0F054D4"/>
    <w:multiLevelType w:val="multilevel"/>
    <w:tmpl w:val="3456455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 w15:restartNumberingAfterBreak="0">
    <w:nsid w:val="780356EE"/>
    <w:multiLevelType w:val="multilevel"/>
    <w:tmpl w:val="5B986E72"/>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A35"/>
    <w:rsid w:val="00491888"/>
    <w:rsid w:val="005E374F"/>
    <w:rsid w:val="0063685C"/>
    <w:rsid w:val="00CD2C41"/>
    <w:rsid w:val="00D7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D5D5"/>
  <w15:docId w15:val="{F3FF581F-5A41-4DC8-89DB-9D466962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widowControl w:val="0"/>
        <w:spacing w:before="120" w:after="120"/>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40" w:after="0"/>
      <w:ind w:left="0"/>
      <w:outlineLvl w:val="1"/>
    </w:pPr>
    <w:rPr>
      <w:b/>
      <w:sz w:val="28"/>
      <w:szCs w:val="28"/>
    </w:rPr>
  </w:style>
  <w:style w:type="paragraph" w:styleId="Heading3">
    <w:name w:val="heading 3"/>
    <w:basedOn w:val="Normal"/>
    <w:next w:val="Normal"/>
    <w:uiPriority w:val="9"/>
    <w:unhideWhenUsed/>
    <w:qFormat/>
    <w:pPr>
      <w:keepNext/>
      <w:keepLines/>
      <w:spacing w:before="40" w:after="0"/>
      <w:ind w:left="0"/>
      <w:outlineLvl w:val="2"/>
    </w:pPr>
    <w:rPr>
      <w:b/>
      <w:color w:val="000000"/>
      <w:sz w:val="24"/>
      <w:szCs w:val="24"/>
    </w:rPr>
  </w:style>
  <w:style w:type="paragraph" w:styleId="Heading4">
    <w:name w:val="heading 4"/>
    <w:basedOn w:val="Normal"/>
    <w:next w:val="Normal"/>
    <w:uiPriority w:val="9"/>
    <w:unhideWhenUsed/>
    <w:qFormat/>
    <w:pPr>
      <w:keepNext/>
      <w:keepLines/>
      <w:spacing w:before="40" w:after="0"/>
      <w:ind w:left="0"/>
      <w:outlineLvl w:val="3"/>
    </w:pPr>
    <w:rPr>
      <w:b/>
      <w:color w:val="000000"/>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left w:w="103" w:type="dxa"/>
      </w:tblCellMar>
    </w:tblPr>
  </w:style>
  <w:style w:type="table" w:customStyle="1" w:styleId="a5">
    <w:basedOn w:val="TableNormal"/>
    <w:tblPr>
      <w:tblStyleRowBandSize w:val="1"/>
      <w:tblStyleColBandSize w:val="1"/>
      <w:tblCellMar>
        <w:left w:w="103" w:type="dxa"/>
      </w:tblCellMar>
    </w:tblPr>
  </w:style>
  <w:style w:type="table" w:customStyle="1" w:styleId="a6">
    <w:basedOn w:val="TableNormal"/>
    <w:tblPr>
      <w:tblStyleRowBandSize w:val="1"/>
      <w:tblStyleColBandSize w:val="1"/>
      <w:tblCellMar>
        <w:left w:w="103"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left w:w="103" w:type="dxa"/>
      </w:tblCellMar>
    </w:tblPr>
  </w:style>
  <w:style w:type="table" w:customStyle="1" w:styleId="a9">
    <w:basedOn w:val="TableNormal"/>
    <w:tblPr>
      <w:tblStyleRowBandSize w:val="1"/>
      <w:tblStyleColBandSize w:val="1"/>
      <w:tblCellMar>
        <w:left w:w="103" w:type="dxa"/>
      </w:tblCellMar>
    </w:tblPr>
  </w:style>
  <w:style w:type="table" w:customStyle="1" w:styleId="aa">
    <w:basedOn w:val="TableNormal"/>
    <w:tblPr>
      <w:tblStyleRowBandSize w:val="1"/>
      <w:tblStyleColBandSize w:val="1"/>
      <w:tblCellMar>
        <w:left w:w="103" w:type="dxa"/>
      </w:tblCellMar>
    </w:tblPr>
  </w:style>
  <w:style w:type="table" w:customStyle="1" w:styleId="ab">
    <w:basedOn w:val="TableNormal"/>
    <w:tblPr>
      <w:tblStyleRowBandSize w:val="1"/>
      <w:tblStyleColBandSize w:val="1"/>
      <w:tblCellMar>
        <w:top w:w="100" w:type="dxa"/>
        <w:left w:w="103" w:type="dxa"/>
        <w:bottom w:w="100" w:type="dxa"/>
        <w:right w:w="100" w:type="dxa"/>
      </w:tblCellMar>
    </w:tblPr>
  </w:style>
  <w:style w:type="table" w:customStyle="1" w:styleId="ac">
    <w:basedOn w:val="TableNormal"/>
    <w:tblPr>
      <w:tblStyleRowBandSize w:val="1"/>
      <w:tblStyleColBandSize w:val="1"/>
      <w:tblCellMar>
        <w:top w:w="100" w:type="dxa"/>
        <w:left w:w="103" w:type="dxa"/>
        <w:bottom w:w="100" w:type="dxa"/>
        <w:right w:w="100" w:type="dxa"/>
      </w:tblCellMar>
    </w:tblPr>
  </w:style>
  <w:style w:type="table" w:customStyle="1" w:styleId="ad">
    <w:basedOn w:val="TableNormal"/>
    <w:tblPr>
      <w:tblStyleRowBandSize w:val="1"/>
      <w:tblStyleColBandSize w:val="1"/>
      <w:tblCellMar>
        <w:top w:w="100" w:type="dxa"/>
        <w:left w:w="103" w:type="dxa"/>
        <w:bottom w:w="100" w:type="dxa"/>
        <w:right w:w="100" w:type="dxa"/>
      </w:tblCellMar>
    </w:tblPr>
  </w:style>
  <w:style w:type="table" w:customStyle="1" w:styleId="ae">
    <w:basedOn w:val="TableNormal"/>
    <w:tblPr>
      <w:tblStyleRowBandSize w:val="1"/>
      <w:tblStyleColBandSize w:val="1"/>
      <w:tblCellMar>
        <w:top w:w="100" w:type="dxa"/>
        <w:left w:w="103" w:type="dxa"/>
        <w:bottom w:w="100" w:type="dxa"/>
        <w:right w:w="100" w:type="dxa"/>
      </w:tblCellMar>
    </w:tblPr>
  </w:style>
  <w:style w:type="table" w:customStyle="1" w:styleId="af">
    <w:basedOn w:val="TableNormal"/>
    <w:tblPr>
      <w:tblStyleRowBandSize w:val="1"/>
      <w:tblStyleColBandSize w:val="1"/>
      <w:tblCellMar>
        <w:top w:w="100" w:type="dxa"/>
        <w:left w:w="103" w:type="dxa"/>
        <w:bottom w:w="100" w:type="dxa"/>
        <w:right w:w="100" w:type="dxa"/>
      </w:tblCellMar>
    </w:tblPr>
  </w:style>
  <w:style w:type="table" w:customStyle="1" w:styleId="af0">
    <w:basedOn w:val="TableNormal"/>
    <w:tblPr>
      <w:tblStyleRowBandSize w:val="1"/>
      <w:tblStyleColBandSize w:val="1"/>
      <w:tblCellMar>
        <w:top w:w="100" w:type="dxa"/>
        <w:left w:w="103" w:type="dxa"/>
        <w:bottom w:w="100" w:type="dxa"/>
        <w:right w:w="100" w:type="dxa"/>
      </w:tblCellMar>
    </w:tblPr>
  </w:style>
  <w:style w:type="table" w:customStyle="1" w:styleId="af1">
    <w:basedOn w:val="TableNormal"/>
    <w:tblPr>
      <w:tblStyleRowBandSize w:val="1"/>
      <w:tblStyleColBandSize w:val="1"/>
      <w:tblCellMar>
        <w:top w:w="100" w:type="dxa"/>
        <w:left w:w="103" w:type="dxa"/>
        <w:bottom w:w="100" w:type="dxa"/>
        <w:right w:w="100" w:type="dxa"/>
      </w:tblCellMar>
    </w:tblPr>
  </w:style>
  <w:style w:type="table" w:customStyle="1" w:styleId="af2">
    <w:basedOn w:val="TableNormal"/>
    <w:tblPr>
      <w:tblStyleRowBandSize w:val="1"/>
      <w:tblStyleColBandSize w:val="1"/>
      <w:tblCellMar>
        <w:top w:w="100" w:type="dxa"/>
        <w:left w:w="103" w:type="dxa"/>
        <w:bottom w:w="100" w:type="dxa"/>
        <w:right w:w="100" w:type="dxa"/>
      </w:tblCellMar>
    </w:tblPr>
  </w:style>
  <w:style w:type="table" w:customStyle="1" w:styleId="af3">
    <w:basedOn w:val="TableNormal"/>
    <w:tblPr>
      <w:tblStyleRowBandSize w:val="1"/>
      <w:tblStyleColBandSize w:val="1"/>
      <w:tblCellMar>
        <w:top w:w="100" w:type="dxa"/>
        <w:left w:w="103" w:type="dxa"/>
        <w:bottom w:w="100" w:type="dxa"/>
        <w:right w:w="100" w:type="dxa"/>
      </w:tblCellMar>
    </w:tblPr>
  </w:style>
  <w:style w:type="table" w:customStyle="1" w:styleId="af4">
    <w:basedOn w:val="TableNormal"/>
    <w:tblPr>
      <w:tblStyleRowBandSize w:val="1"/>
      <w:tblStyleColBandSize w:val="1"/>
      <w:tblCellMar>
        <w:top w:w="100" w:type="dxa"/>
        <w:left w:w="103" w:type="dxa"/>
        <w:bottom w:w="100" w:type="dxa"/>
        <w:right w:w="100" w:type="dxa"/>
      </w:tblCellMar>
    </w:tblPr>
  </w:style>
  <w:style w:type="table" w:customStyle="1" w:styleId="af5">
    <w:basedOn w:val="TableNormal"/>
    <w:tblPr>
      <w:tblStyleRowBandSize w:val="1"/>
      <w:tblStyleColBandSize w:val="1"/>
      <w:tblCellMar>
        <w:top w:w="100" w:type="dxa"/>
        <w:left w:w="103" w:type="dxa"/>
        <w:bottom w:w="100" w:type="dxa"/>
        <w:right w:w="100" w:type="dxa"/>
      </w:tblCellMar>
    </w:tblPr>
  </w:style>
  <w:style w:type="table" w:customStyle="1" w:styleId="af6">
    <w:basedOn w:val="TableNormal"/>
    <w:tblPr>
      <w:tblStyleRowBandSize w:val="1"/>
      <w:tblStyleColBandSize w:val="1"/>
      <w:tblCellMar>
        <w:top w:w="100" w:type="dxa"/>
        <w:left w:w="103"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service-standa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ssets.publishing.service.gov.uk" TargetMode="External"/><Relationship Id="rId4" Type="http://schemas.openxmlformats.org/officeDocument/2006/relationships/settings" Target="settings.xml"/><Relationship Id="rId9" Type="http://schemas.openxmlformats.org/officeDocument/2006/relationships/hyperlink" Target="https://www.gov.uk/service-manual/service-stand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9Bi0Q3u3t4p4Oicj5UVVG4bJBg==">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5810</Words>
  <Characters>33120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Nolan</dc:creator>
  <cp:lastModifiedBy>Nichola Nolan</cp:lastModifiedBy>
  <cp:revision>2</cp:revision>
  <dcterms:created xsi:type="dcterms:W3CDTF">2023-05-30T09:25:00Z</dcterms:created>
  <dcterms:modified xsi:type="dcterms:W3CDTF">2023-05-30T09:25:00Z</dcterms:modified>
</cp:coreProperties>
</file>