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7FE12" w14:textId="447DFB6F" w:rsidR="00D66202" w:rsidRPr="00B52690" w:rsidRDefault="00A801EC" w:rsidP="009F038A">
      <w:pPr>
        <w:pStyle w:val="Heading1"/>
        <w:rPr>
          <w:color w:val="000000"/>
          <w:sz w:val="22"/>
          <w:szCs w:val="22"/>
        </w:rPr>
      </w:pPr>
      <w:r>
        <w:rPr>
          <w:color w:val="000000" w:themeColor="text1"/>
          <w:sz w:val="22"/>
          <w:szCs w:val="22"/>
        </w:rPr>
        <w:t xml:space="preserve">14 Mar 2022 (Updated from </w:t>
      </w:r>
      <w:r w:rsidR="00A67BDB" w:rsidRPr="42895B53">
        <w:rPr>
          <w:color w:val="000000" w:themeColor="text1"/>
          <w:sz w:val="22"/>
          <w:szCs w:val="22"/>
        </w:rPr>
        <w:t>11 Aug</w:t>
      </w:r>
      <w:r w:rsidR="0054084F" w:rsidRPr="42895B53">
        <w:rPr>
          <w:color w:val="000000" w:themeColor="text1"/>
          <w:sz w:val="22"/>
          <w:szCs w:val="22"/>
        </w:rPr>
        <w:t xml:space="preserve"> 2021</w:t>
      </w:r>
      <w:r>
        <w:rPr>
          <w:color w:val="000000" w:themeColor="text1"/>
          <w:sz w:val="22"/>
          <w:szCs w:val="22"/>
        </w:rPr>
        <w:t>)</w:t>
      </w:r>
    </w:p>
    <w:p w14:paraId="1B6AB5D5" w14:textId="77777777" w:rsidR="00D66202" w:rsidRPr="00B52690" w:rsidRDefault="00D66202" w:rsidP="009F038A">
      <w:pPr>
        <w:pStyle w:val="Heading1"/>
        <w:rPr>
          <w:color w:val="000000"/>
          <w:sz w:val="22"/>
          <w:szCs w:val="22"/>
        </w:rPr>
      </w:pPr>
    </w:p>
    <w:p w14:paraId="25A2F972" w14:textId="78778DB9" w:rsidR="00D66202" w:rsidRPr="00B52690" w:rsidRDefault="005D1665" w:rsidP="26A008B4">
      <w:pPr>
        <w:rPr>
          <w:sz w:val="22"/>
          <w:szCs w:val="22"/>
        </w:rPr>
      </w:pPr>
      <w:r w:rsidRPr="26A008B4">
        <w:rPr>
          <w:sz w:val="22"/>
          <w:szCs w:val="22"/>
        </w:rPr>
        <w:t xml:space="preserve">SRO </w:t>
      </w:r>
    </w:p>
    <w:p w14:paraId="5CFEC23D" w14:textId="232BC8BD" w:rsidR="00D66202" w:rsidRPr="00B52690" w:rsidRDefault="005D1665" w:rsidP="00D66202">
      <w:pPr>
        <w:rPr>
          <w:sz w:val="22"/>
          <w:szCs w:val="22"/>
        </w:rPr>
      </w:pPr>
      <w:r>
        <w:rPr>
          <w:sz w:val="22"/>
          <w:szCs w:val="22"/>
        </w:rPr>
        <w:t xml:space="preserve">SRO </w:t>
      </w:r>
      <w:r w:rsidR="00B16BDD">
        <w:rPr>
          <w:sz w:val="22"/>
          <w:szCs w:val="22"/>
        </w:rPr>
        <w:t xml:space="preserve">Budget Holder </w:t>
      </w:r>
      <w:r>
        <w:rPr>
          <w:sz w:val="22"/>
          <w:szCs w:val="22"/>
        </w:rPr>
        <w:t>– DIO Fin-Ops AH Fin</w:t>
      </w:r>
    </w:p>
    <w:p w14:paraId="346E8F61" w14:textId="77777777" w:rsidR="00C14C2E" w:rsidRPr="00B52690" w:rsidRDefault="00C14C2E" w:rsidP="00D66202">
      <w:pPr>
        <w:rPr>
          <w:sz w:val="22"/>
          <w:szCs w:val="22"/>
        </w:rPr>
      </w:pPr>
    </w:p>
    <w:p w14:paraId="2FEB4ECB" w14:textId="77777777" w:rsidR="00A43871" w:rsidRPr="00C87594" w:rsidRDefault="00C14C2E" w:rsidP="00D66202">
      <w:pPr>
        <w:rPr>
          <w:sz w:val="22"/>
          <w:szCs w:val="22"/>
        </w:rPr>
      </w:pPr>
      <w:r w:rsidRPr="00C87594">
        <w:rPr>
          <w:sz w:val="22"/>
          <w:szCs w:val="22"/>
        </w:rPr>
        <w:t xml:space="preserve">Copy to: </w:t>
      </w:r>
    </w:p>
    <w:p w14:paraId="6BC990B4" w14:textId="77777777" w:rsidR="00A43871" w:rsidRPr="00C87594" w:rsidRDefault="00A43871" w:rsidP="00D66202">
      <w:pPr>
        <w:rPr>
          <w:sz w:val="22"/>
          <w:szCs w:val="22"/>
        </w:rPr>
      </w:pPr>
    </w:p>
    <w:p w14:paraId="7DCAFA41" w14:textId="0A9824A3" w:rsidR="61A3B135" w:rsidRDefault="61A3B135" w:rsidP="26A008B4">
      <w:pPr>
        <w:rPr>
          <w:sz w:val="22"/>
          <w:szCs w:val="22"/>
        </w:rPr>
      </w:pPr>
      <w:r w:rsidRPr="26A008B4">
        <w:rPr>
          <w:sz w:val="22"/>
          <w:szCs w:val="22"/>
        </w:rPr>
        <w:t>Hd DCT</w:t>
      </w:r>
    </w:p>
    <w:p w14:paraId="107F4153" w14:textId="151F9295" w:rsidR="00C14C2E" w:rsidRPr="00C87594" w:rsidRDefault="007A5944" w:rsidP="00D66202">
      <w:pPr>
        <w:rPr>
          <w:sz w:val="22"/>
          <w:szCs w:val="22"/>
        </w:rPr>
      </w:pPr>
      <w:r w:rsidRPr="00C87594">
        <w:rPr>
          <w:sz w:val="22"/>
          <w:szCs w:val="22"/>
        </w:rPr>
        <w:t>OPC</w:t>
      </w:r>
      <w:r w:rsidR="002C3D4B" w:rsidRPr="00C87594">
        <w:rPr>
          <w:sz w:val="22"/>
          <w:szCs w:val="22"/>
        </w:rPr>
        <w:t xml:space="preserve"> </w:t>
      </w:r>
      <w:r w:rsidR="00C55576" w:rsidRPr="00C87594">
        <w:rPr>
          <w:sz w:val="22"/>
          <w:szCs w:val="22"/>
        </w:rPr>
        <w:t>Programme Manager</w:t>
      </w:r>
    </w:p>
    <w:p w14:paraId="7CF9D2C2" w14:textId="77777777" w:rsidR="009F038A" w:rsidRPr="00B52690" w:rsidRDefault="009F038A" w:rsidP="009F038A">
      <w:pPr>
        <w:pStyle w:val="Heading1"/>
        <w:jc w:val="center"/>
        <w:rPr>
          <w:b/>
          <w:color w:val="000000"/>
          <w:sz w:val="22"/>
          <w:szCs w:val="22"/>
        </w:rPr>
      </w:pPr>
    </w:p>
    <w:p w14:paraId="171752DE" w14:textId="444671A9" w:rsidR="009F038A" w:rsidRPr="00B52690" w:rsidRDefault="00D66202" w:rsidP="005015E9">
      <w:pPr>
        <w:jc w:val="both"/>
        <w:rPr>
          <w:b/>
          <w:bCs/>
          <w:sz w:val="22"/>
          <w:szCs w:val="22"/>
        </w:rPr>
      </w:pPr>
      <w:r w:rsidRPr="3FA2E4FF">
        <w:rPr>
          <w:b/>
          <w:bCs/>
          <w:sz w:val="22"/>
          <w:szCs w:val="22"/>
        </w:rPr>
        <w:t xml:space="preserve">BUSINESS CASE FOR </w:t>
      </w:r>
      <w:r w:rsidR="00612E4A" w:rsidRPr="3FA2E4FF">
        <w:rPr>
          <w:b/>
          <w:bCs/>
          <w:sz w:val="22"/>
          <w:szCs w:val="22"/>
        </w:rPr>
        <w:t>EXTERNAL</w:t>
      </w:r>
      <w:r w:rsidR="002C3D4B" w:rsidRPr="3FA2E4FF">
        <w:rPr>
          <w:b/>
          <w:bCs/>
          <w:sz w:val="22"/>
          <w:szCs w:val="22"/>
        </w:rPr>
        <w:t xml:space="preserve"> </w:t>
      </w:r>
      <w:r w:rsidR="00681969">
        <w:rPr>
          <w:b/>
          <w:bCs/>
          <w:sz w:val="22"/>
          <w:szCs w:val="22"/>
        </w:rPr>
        <w:t>DIGITAL</w:t>
      </w:r>
      <w:r w:rsidRPr="3FA2E4FF">
        <w:rPr>
          <w:b/>
          <w:bCs/>
          <w:sz w:val="22"/>
          <w:szCs w:val="22"/>
        </w:rPr>
        <w:t xml:space="preserve"> ASSISTANCE TO </w:t>
      </w:r>
      <w:r w:rsidR="0001171E" w:rsidRPr="3FA2E4FF">
        <w:rPr>
          <w:b/>
          <w:bCs/>
          <w:sz w:val="22"/>
          <w:szCs w:val="22"/>
        </w:rPr>
        <w:t>OVERSEAS PRIME CONTRACT (OPC)</w:t>
      </w:r>
      <w:r w:rsidR="002C3D4B" w:rsidRPr="3FA2E4FF">
        <w:rPr>
          <w:b/>
          <w:bCs/>
          <w:sz w:val="22"/>
          <w:szCs w:val="22"/>
        </w:rPr>
        <w:t xml:space="preserve"> </w:t>
      </w:r>
      <w:r w:rsidR="000323E4" w:rsidRPr="3FA2E4FF">
        <w:rPr>
          <w:b/>
          <w:bCs/>
          <w:sz w:val="22"/>
          <w:szCs w:val="22"/>
        </w:rPr>
        <w:t xml:space="preserve">PROGRAMME </w:t>
      </w:r>
      <w:r w:rsidR="0001171E" w:rsidRPr="3FA2E4FF">
        <w:rPr>
          <w:b/>
          <w:bCs/>
          <w:sz w:val="22"/>
          <w:szCs w:val="22"/>
        </w:rPr>
        <w:t xml:space="preserve">FOR </w:t>
      </w:r>
      <w:r w:rsidR="003A347B" w:rsidRPr="3FA2E4FF">
        <w:rPr>
          <w:b/>
          <w:bCs/>
          <w:sz w:val="22"/>
          <w:szCs w:val="22"/>
        </w:rPr>
        <w:t xml:space="preserve">THE </w:t>
      </w:r>
      <w:r w:rsidR="005A4689" w:rsidRPr="3FA2E4FF">
        <w:rPr>
          <w:b/>
          <w:bCs/>
          <w:sz w:val="22"/>
          <w:szCs w:val="22"/>
        </w:rPr>
        <w:t xml:space="preserve">ANALYSIS, </w:t>
      </w:r>
      <w:r w:rsidR="003A347B" w:rsidRPr="3FA2E4FF">
        <w:rPr>
          <w:b/>
          <w:bCs/>
          <w:sz w:val="22"/>
          <w:szCs w:val="22"/>
        </w:rPr>
        <w:t>DESIGN</w:t>
      </w:r>
      <w:r w:rsidR="005A4689" w:rsidRPr="3FA2E4FF">
        <w:rPr>
          <w:b/>
          <w:bCs/>
          <w:sz w:val="22"/>
          <w:szCs w:val="22"/>
        </w:rPr>
        <w:t xml:space="preserve"> </w:t>
      </w:r>
      <w:r w:rsidR="005A4689" w:rsidRPr="00D83524">
        <w:rPr>
          <w:b/>
          <w:bCs/>
          <w:sz w:val="22"/>
          <w:szCs w:val="22"/>
        </w:rPr>
        <w:t xml:space="preserve">AND </w:t>
      </w:r>
      <w:r w:rsidR="003A347B" w:rsidRPr="00D83524">
        <w:rPr>
          <w:b/>
          <w:bCs/>
          <w:sz w:val="22"/>
          <w:szCs w:val="22"/>
        </w:rPr>
        <w:t>DELIVERY</w:t>
      </w:r>
      <w:r w:rsidR="003A347B" w:rsidRPr="3FA2E4FF">
        <w:rPr>
          <w:b/>
          <w:bCs/>
          <w:sz w:val="22"/>
          <w:szCs w:val="22"/>
        </w:rPr>
        <w:t xml:space="preserve"> </w:t>
      </w:r>
      <w:r w:rsidR="001D095E" w:rsidRPr="3FA2E4FF">
        <w:rPr>
          <w:b/>
          <w:bCs/>
          <w:sz w:val="22"/>
          <w:szCs w:val="22"/>
        </w:rPr>
        <w:t xml:space="preserve">SUPPORT </w:t>
      </w:r>
      <w:r w:rsidR="003A347B" w:rsidRPr="3FA2E4FF">
        <w:rPr>
          <w:b/>
          <w:bCs/>
          <w:sz w:val="22"/>
          <w:szCs w:val="22"/>
        </w:rPr>
        <w:t xml:space="preserve">OF TRAINING </w:t>
      </w:r>
      <w:r w:rsidR="005A4689" w:rsidRPr="3FA2E4FF">
        <w:rPr>
          <w:b/>
          <w:bCs/>
          <w:sz w:val="22"/>
          <w:szCs w:val="22"/>
        </w:rPr>
        <w:t xml:space="preserve">PACKAGES </w:t>
      </w:r>
      <w:r w:rsidR="001D095E" w:rsidRPr="3FA2E4FF">
        <w:rPr>
          <w:b/>
          <w:bCs/>
          <w:sz w:val="22"/>
          <w:szCs w:val="22"/>
        </w:rPr>
        <w:t>FOR</w:t>
      </w:r>
      <w:r w:rsidR="009E17E8" w:rsidRPr="3FA2E4FF">
        <w:rPr>
          <w:b/>
          <w:bCs/>
          <w:sz w:val="22"/>
          <w:szCs w:val="22"/>
        </w:rPr>
        <w:t xml:space="preserve"> </w:t>
      </w:r>
      <w:r w:rsidR="003A347B" w:rsidRPr="3FA2E4FF">
        <w:rPr>
          <w:b/>
          <w:bCs/>
          <w:sz w:val="22"/>
          <w:szCs w:val="22"/>
        </w:rPr>
        <w:t xml:space="preserve">THE </w:t>
      </w:r>
      <w:r w:rsidR="003A347B" w:rsidRPr="3FA2E4FF">
        <w:rPr>
          <w:rFonts w:eastAsiaTheme="minorEastAsia"/>
          <w:b/>
          <w:bCs/>
          <w:color w:val="000000" w:themeColor="text1"/>
          <w:sz w:val="22"/>
          <w:szCs w:val="22"/>
        </w:rPr>
        <w:t xml:space="preserve">MOBILISATION </w:t>
      </w:r>
      <w:r w:rsidR="0001171E" w:rsidRPr="3FA2E4FF">
        <w:rPr>
          <w:rFonts w:eastAsiaTheme="minorEastAsia"/>
          <w:b/>
          <w:bCs/>
          <w:color w:val="000000" w:themeColor="text1"/>
          <w:sz w:val="22"/>
          <w:szCs w:val="22"/>
        </w:rPr>
        <w:t>AND TRANSITION TO BUSINESS AS US</w:t>
      </w:r>
      <w:r w:rsidR="00E57CDA" w:rsidRPr="3FA2E4FF">
        <w:rPr>
          <w:rFonts w:eastAsiaTheme="minorEastAsia"/>
          <w:b/>
          <w:bCs/>
          <w:color w:val="000000" w:themeColor="text1"/>
          <w:sz w:val="22"/>
          <w:szCs w:val="22"/>
        </w:rPr>
        <w:t>U</w:t>
      </w:r>
      <w:r w:rsidR="0001171E" w:rsidRPr="3FA2E4FF">
        <w:rPr>
          <w:rFonts w:eastAsiaTheme="minorEastAsia"/>
          <w:b/>
          <w:bCs/>
          <w:color w:val="000000" w:themeColor="text1"/>
          <w:sz w:val="22"/>
          <w:szCs w:val="22"/>
        </w:rPr>
        <w:t xml:space="preserve">AL </w:t>
      </w:r>
      <w:r w:rsidR="003A347B" w:rsidRPr="3FA2E4FF">
        <w:rPr>
          <w:rFonts w:eastAsiaTheme="minorEastAsia"/>
          <w:b/>
          <w:bCs/>
          <w:color w:val="000000" w:themeColor="text1"/>
          <w:sz w:val="22"/>
          <w:szCs w:val="22"/>
        </w:rPr>
        <w:t xml:space="preserve">OF </w:t>
      </w:r>
      <w:r w:rsidR="009E17E8" w:rsidRPr="3FA2E4FF">
        <w:rPr>
          <w:b/>
          <w:bCs/>
          <w:sz w:val="22"/>
          <w:szCs w:val="22"/>
        </w:rPr>
        <w:t>THE</w:t>
      </w:r>
      <w:r w:rsidR="0001171E" w:rsidRPr="3FA2E4FF">
        <w:rPr>
          <w:b/>
          <w:bCs/>
          <w:sz w:val="22"/>
          <w:szCs w:val="22"/>
        </w:rPr>
        <w:t xml:space="preserve"> </w:t>
      </w:r>
      <w:r w:rsidR="001D264A" w:rsidRPr="3FA2E4FF">
        <w:rPr>
          <w:b/>
          <w:bCs/>
          <w:sz w:val="22"/>
          <w:szCs w:val="22"/>
        </w:rPr>
        <w:t xml:space="preserve">OPC </w:t>
      </w:r>
      <w:r w:rsidR="0001171E" w:rsidRPr="3FA2E4FF">
        <w:rPr>
          <w:b/>
          <w:bCs/>
          <w:sz w:val="22"/>
          <w:szCs w:val="22"/>
        </w:rPr>
        <w:t>PROGRAMME</w:t>
      </w:r>
      <w:r w:rsidR="2F238398" w:rsidRPr="3FA2E4FF">
        <w:rPr>
          <w:b/>
          <w:bCs/>
          <w:sz w:val="22"/>
          <w:szCs w:val="22"/>
        </w:rPr>
        <w:t xml:space="preserve"> (EX</w:t>
      </w:r>
      <w:r w:rsidR="005015E9">
        <w:rPr>
          <w:b/>
          <w:bCs/>
          <w:sz w:val="22"/>
          <w:szCs w:val="22"/>
        </w:rPr>
        <w:t>CLUDING</w:t>
      </w:r>
      <w:r w:rsidR="2F238398" w:rsidRPr="3FA2E4FF">
        <w:rPr>
          <w:b/>
          <w:bCs/>
          <w:sz w:val="22"/>
          <w:szCs w:val="22"/>
        </w:rPr>
        <w:t xml:space="preserve"> SAI)</w:t>
      </w:r>
      <w:r w:rsidR="001D095E" w:rsidRPr="3FA2E4FF">
        <w:rPr>
          <w:b/>
          <w:bCs/>
          <w:sz w:val="22"/>
          <w:szCs w:val="22"/>
        </w:rPr>
        <w:t>.</w:t>
      </w:r>
    </w:p>
    <w:p w14:paraId="74D2C1D2" w14:textId="38C97D70" w:rsidR="005C5B72" w:rsidRPr="00B52690" w:rsidRDefault="005C5B72" w:rsidP="009F038A">
      <w:pPr>
        <w:rPr>
          <w:sz w:val="22"/>
          <w:szCs w:val="22"/>
        </w:rPr>
      </w:pPr>
    </w:p>
    <w:p w14:paraId="24DE0649" w14:textId="75FC104E" w:rsidR="00C97B7F" w:rsidRPr="00E506E9" w:rsidRDefault="00C97B7F" w:rsidP="009F038A">
      <w:pPr>
        <w:pStyle w:val="ListParagraph"/>
        <w:numPr>
          <w:ilvl w:val="0"/>
          <w:numId w:val="2"/>
        </w:numPr>
        <w:autoSpaceDE w:val="0"/>
        <w:autoSpaceDN w:val="0"/>
        <w:adjustRightInd w:val="0"/>
        <w:spacing w:after="160"/>
        <w:contextualSpacing w:val="0"/>
        <w:rPr>
          <w:b/>
          <w:bCs/>
          <w:color w:val="000000"/>
          <w:sz w:val="22"/>
          <w:szCs w:val="22"/>
        </w:rPr>
      </w:pPr>
      <w:r w:rsidRPr="00B52690">
        <w:rPr>
          <w:b/>
          <w:bCs/>
          <w:color w:val="000000"/>
          <w:sz w:val="22"/>
          <w:szCs w:val="22"/>
        </w:rPr>
        <w:t xml:space="preserve">TLB: </w:t>
      </w:r>
      <w:r w:rsidRPr="00B52690">
        <w:rPr>
          <w:bCs/>
          <w:color w:val="000000"/>
          <w:sz w:val="22"/>
          <w:szCs w:val="22"/>
        </w:rPr>
        <w:t>Defence Infrastructure Organisation (DIO)</w:t>
      </w:r>
    </w:p>
    <w:p w14:paraId="4AFBB35D" w14:textId="612818AE" w:rsidR="00E506E9" w:rsidRPr="00B52690" w:rsidRDefault="00E506E9" w:rsidP="005015E9">
      <w:pPr>
        <w:pStyle w:val="ListParagraph"/>
        <w:numPr>
          <w:ilvl w:val="0"/>
          <w:numId w:val="2"/>
        </w:numPr>
        <w:autoSpaceDE w:val="0"/>
        <w:autoSpaceDN w:val="0"/>
        <w:adjustRightInd w:val="0"/>
        <w:spacing w:after="160"/>
        <w:contextualSpacing w:val="0"/>
        <w:jc w:val="both"/>
        <w:rPr>
          <w:b/>
          <w:bCs/>
          <w:color w:val="000000"/>
          <w:sz w:val="22"/>
          <w:szCs w:val="22"/>
        </w:rPr>
      </w:pPr>
      <w:r w:rsidRPr="00E506E9">
        <w:rPr>
          <w:b/>
          <w:bCs/>
          <w:sz w:val="22"/>
          <w:szCs w:val="22"/>
        </w:rPr>
        <w:t>Issue</w:t>
      </w:r>
      <w:r w:rsidRPr="00B52690">
        <w:rPr>
          <w:sz w:val="22"/>
          <w:szCs w:val="22"/>
        </w:rPr>
        <w:t xml:space="preserve">. The </w:t>
      </w:r>
      <w:r>
        <w:rPr>
          <w:sz w:val="22"/>
          <w:szCs w:val="22"/>
        </w:rPr>
        <w:t>O</w:t>
      </w:r>
      <w:r w:rsidR="001D264A">
        <w:rPr>
          <w:sz w:val="22"/>
          <w:szCs w:val="22"/>
        </w:rPr>
        <w:t xml:space="preserve">PC </w:t>
      </w:r>
      <w:r w:rsidRPr="00B52690">
        <w:rPr>
          <w:rFonts w:eastAsiaTheme="minorHAnsi"/>
          <w:color w:val="000000"/>
          <w:sz w:val="22"/>
          <w:szCs w:val="22"/>
          <w:lang w:eastAsia="en-US"/>
        </w:rPr>
        <w:t>contract model represent</w:t>
      </w:r>
      <w:r w:rsidR="005614AD">
        <w:rPr>
          <w:rFonts w:eastAsiaTheme="minorHAnsi"/>
          <w:color w:val="000000"/>
          <w:sz w:val="22"/>
          <w:szCs w:val="22"/>
          <w:lang w:eastAsia="en-US"/>
        </w:rPr>
        <w:t>s</w:t>
      </w:r>
      <w:r>
        <w:rPr>
          <w:rFonts w:eastAsiaTheme="minorHAnsi"/>
          <w:color w:val="000000"/>
          <w:sz w:val="22"/>
          <w:szCs w:val="22"/>
          <w:lang w:eastAsia="en-US"/>
        </w:rPr>
        <w:t xml:space="preserve"> </w:t>
      </w:r>
      <w:r w:rsidRPr="00B52690">
        <w:rPr>
          <w:rFonts w:eastAsiaTheme="minorHAnsi"/>
          <w:color w:val="000000"/>
          <w:sz w:val="22"/>
          <w:szCs w:val="22"/>
          <w:lang w:eastAsia="en-US"/>
        </w:rPr>
        <w:t xml:space="preserve">a significant change in the way DIO has previously sought to mobilise, deliver and manage new contractual arrangements. Success is predicated on identifying, designing, delivering and assuring a </w:t>
      </w:r>
      <w:r w:rsidR="00581CB2">
        <w:rPr>
          <w:rFonts w:eastAsiaTheme="minorHAnsi"/>
          <w:color w:val="000000"/>
          <w:sz w:val="22"/>
          <w:szCs w:val="22"/>
          <w:lang w:eastAsia="en-US"/>
        </w:rPr>
        <w:t xml:space="preserve">professional and </w:t>
      </w:r>
      <w:r w:rsidRPr="00B52690">
        <w:rPr>
          <w:rFonts w:eastAsiaTheme="minorHAnsi"/>
          <w:color w:val="000000"/>
          <w:sz w:val="22"/>
          <w:szCs w:val="22"/>
          <w:lang w:eastAsia="en-US"/>
        </w:rPr>
        <w:t xml:space="preserve">comprehensive training </w:t>
      </w:r>
      <w:r>
        <w:rPr>
          <w:rFonts w:eastAsiaTheme="minorHAnsi"/>
          <w:color w:val="000000"/>
          <w:sz w:val="22"/>
          <w:szCs w:val="22"/>
          <w:lang w:eastAsia="en-US"/>
        </w:rPr>
        <w:t>programme</w:t>
      </w:r>
      <w:r w:rsidRPr="00B52690">
        <w:rPr>
          <w:rFonts w:eastAsiaTheme="minorHAnsi"/>
          <w:color w:val="000000"/>
          <w:sz w:val="22"/>
          <w:szCs w:val="22"/>
          <w:lang w:eastAsia="en-US"/>
        </w:rPr>
        <w:t xml:space="preserve"> to underpin the change process. To achieve this outcome </w:t>
      </w:r>
      <w:r w:rsidRPr="00413CCE">
        <w:rPr>
          <w:rFonts w:eastAsiaTheme="minorHAnsi"/>
          <w:color w:val="000000"/>
          <w:sz w:val="22"/>
          <w:szCs w:val="22"/>
          <w:lang w:eastAsia="en-US"/>
        </w:rPr>
        <w:t>OPC</w:t>
      </w:r>
      <w:r w:rsidR="00707FBA">
        <w:rPr>
          <w:rFonts w:eastAsiaTheme="minorHAnsi"/>
          <w:color w:val="000000"/>
          <w:sz w:val="22"/>
          <w:szCs w:val="22"/>
          <w:lang w:eastAsia="en-US"/>
        </w:rPr>
        <w:t xml:space="preserve"> </w:t>
      </w:r>
      <w:r w:rsidRPr="00B52690">
        <w:rPr>
          <w:rFonts w:eastAsiaTheme="minorHAnsi"/>
          <w:color w:val="000000"/>
          <w:sz w:val="22"/>
          <w:szCs w:val="22"/>
          <w:lang w:eastAsia="en-US"/>
        </w:rPr>
        <w:t xml:space="preserve">needs access to </w:t>
      </w:r>
      <w:r w:rsidRPr="00413CCE">
        <w:rPr>
          <w:rFonts w:eastAsiaTheme="minorHAnsi"/>
          <w:color w:val="000000"/>
          <w:sz w:val="22"/>
          <w:szCs w:val="22"/>
          <w:lang w:eastAsia="en-US"/>
        </w:rPr>
        <w:t xml:space="preserve">Training Development Adviser (TDA) </w:t>
      </w:r>
      <w:r w:rsidR="00957F72">
        <w:rPr>
          <w:rFonts w:eastAsiaTheme="minorHAnsi"/>
          <w:color w:val="000000"/>
          <w:sz w:val="22"/>
          <w:szCs w:val="22"/>
          <w:lang w:eastAsia="en-US"/>
        </w:rPr>
        <w:t xml:space="preserve">for design </w:t>
      </w:r>
      <w:r w:rsidRPr="00413CCE">
        <w:rPr>
          <w:rFonts w:eastAsiaTheme="minorHAnsi"/>
          <w:color w:val="000000"/>
          <w:sz w:val="22"/>
          <w:szCs w:val="22"/>
          <w:lang w:eastAsia="en-US"/>
        </w:rPr>
        <w:t xml:space="preserve">and Training Development Team (TDT) </w:t>
      </w:r>
      <w:r w:rsidR="00427B1F">
        <w:rPr>
          <w:rFonts w:eastAsiaTheme="minorHAnsi"/>
          <w:color w:val="000000"/>
          <w:sz w:val="22"/>
          <w:szCs w:val="22"/>
          <w:lang w:eastAsia="en-US"/>
        </w:rPr>
        <w:t xml:space="preserve">for </w:t>
      </w:r>
      <w:r w:rsidR="00681969">
        <w:rPr>
          <w:rFonts w:eastAsiaTheme="minorHAnsi"/>
          <w:color w:val="000000"/>
          <w:sz w:val="22"/>
          <w:szCs w:val="22"/>
          <w:lang w:eastAsia="en-US"/>
        </w:rPr>
        <w:t>digital</w:t>
      </w:r>
      <w:r w:rsidRPr="00413CCE">
        <w:rPr>
          <w:rFonts w:eastAsiaTheme="minorHAnsi"/>
          <w:color w:val="000000"/>
          <w:sz w:val="22"/>
          <w:szCs w:val="22"/>
          <w:lang w:eastAsia="en-US"/>
        </w:rPr>
        <w:t xml:space="preserve"> support</w:t>
      </w:r>
      <w:r w:rsidR="001D095E" w:rsidRPr="00413CCE">
        <w:rPr>
          <w:rFonts w:eastAsiaTheme="minorHAnsi"/>
          <w:color w:val="000000"/>
          <w:sz w:val="22"/>
          <w:szCs w:val="22"/>
          <w:lang w:eastAsia="en-US"/>
        </w:rPr>
        <w:t>.</w:t>
      </w:r>
      <w:r w:rsidR="00BD6EC5" w:rsidRPr="00BD6EC5">
        <w:rPr>
          <w:rFonts w:eastAsia="Arial"/>
          <w:sz w:val="22"/>
          <w:szCs w:val="22"/>
        </w:rPr>
        <w:t xml:space="preserve"> </w:t>
      </w:r>
      <w:r w:rsidR="00BD6EC5" w:rsidRPr="00B52690">
        <w:rPr>
          <w:rFonts w:eastAsia="Arial"/>
          <w:sz w:val="22"/>
          <w:szCs w:val="22"/>
        </w:rPr>
        <w:t xml:space="preserve">DIO </w:t>
      </w:r>
      <w:r w:rsidR="00F52294">
        <w:rPr>
          <w:rFonts w:eastAsia="Arial"/>
          <w:sz w:val="22"/>
          <w:szCs w:val="22"/>
        </w:rPr>
        <w:t>is</w:t>
      </w:r>
      <w:r w:rsidR="00BD6EC5" w:rsidRPr="00B52690">
        <w:rPr>
          <w:rFonts w:eastAsia="Arial"/>
          <w:sz w:val="22"/>
          <w:szCs w:val="22"/>
        </w:rPr>
        <w:t xml:space="preserve"> neither resourced nor do they possess the </w:t>
      </w:r>
      <w:r w:rsidR="00681969">
        <w:rPr>
          <w:rFonts w:eastAsia="Arial"/>
          <w:sz w:val="22"/>
          <w:szCs w:val="22"/>
        </w:rPr>
        <w:t>digital</w:t>
      </w:r>
      <w:r w:rsidR="00BD6EC5" w:rsidRPr="00B52690">
        <w:rPr>
          <w:rFonts w:eastAsia="Arial"/>
          <w:sz w:val="22"/>
          <w:szCs w:val="22"/>
        </w:rPr>
        <w:t xml:space="preserve"> expertise to undertake this task.</w:t>
      </w:r>
    </w:p>
    <w:p w14:paraId="42D53FA0" w14:textId="7DEDBF0F" w:rsidR="00D27D7A" w:rsidRPr="00B52690" w:rsidRDefault="00C97B7F" w:rsidP="005015E9">
      <w:pPr>
        <w:pStyle w:val="ListParagraph"/>
        <w:numPr>
          <w:ilvl w:val="0"/>
          <w:numId w:val="2"/>
        </w:numPr>
        <w:autoSpaceDE w:val="0"/>
        <w:autoSpaceDN w:val="0"/>
        <w:adjustRightInd w:val="0"/>
        <w:spacing w:after="160"/>
        <w:contextualSpacing w:val="0"/>
        <w:jc w:val="both"/>
        <w:rPr>
          <w:bCs/>
          <w:color w:val="000000"/>
          <w:sz w:val="22"/>
          <w:szCs w:val="22"/>
        </w:rPr>
      </w:pPr>
      <w:r w:rsidRPr="1B78F98A">
        <w:rPr>
          <w:b/>
          <w:color w:val="000000" w:themeColor="text1"/>
          <w:sz w:val="22"/>
          <w:szCs w:val="22"/>
        </w:rPr>
        <w:t>Programme</w:t>
      </w:r>
      <w:r w:rsidRPr="1B78F98A">
        <w:rPr>
          <w:color w:val="000000" w:themeColor="text1"/>
          <w:sz w:val="22"/>
          <w:szCs w:val="22"/>
        </w:rPr>
        <w:t xml:space="preserve">: </w:t>
      </w:r>
      <w:r w:rsidR="00C67802">
        <w:rPr>
          <w:color w:val="000000" w:themeColor="text1"/>
          <w:sz w:val="22"/>
          <w:szCs w:val="22"/>
        </w:rPr>
        <w:t xml:space="preserve">The </w:t>
      </w:r>
      <w:r w:rsidR="00576F56" w:rsidRPr="1B78F98A">
        <w:rPr>
          <w:color w:val="000000" w:themeColor="text1"/>
          <w:sz w:val="22"/>
          <w:szCs w:val="22"/>
        </w:rPr>
        <w:t xml:space="preserve">OPC </w:t>
      </w:r>
      <w:r w:rsidR="00CF543E">
        <w:rPr>
          <w:color w:val="000000" w:themeColor="text1"/>
          <w:sz w:val="22"/>
          <w:szCs w:val="22"/>
        </w:rPr>
        <w:t xml:space="preserve">Programme </w:t>
      </w:r>
      <w:r w:rsidR="0041482F">
        <w:rPr>
          <w:color w:val="000000" w:themeColor="text1"/>
          <w:sz w:val="22"/>
          <w:szCs w:val="22"/>
        </w:rPr>
        <w:t xml:space="preserve">will </w:t>
      </w:r>
      <w:r w:rsidR="00D7197D">
        <w:rPr>
          <w:color w:val="000000" w:themeColor="text1"/>
          <w:sz w:val="22"/>
          <w:szCs w:val="22"/>
        </w:rPr>
        <w:t xml:space="preserve">provide safe, efficient, resilient and agile </w:t>
      </w:r>
      <w:r w:rsidR="00C67802">
        <w:rPr>
          <w:color w:val="000000" w:themeColor="text1"/>
          <w:sz w:val="22"/>
          <w:szCs w:val="22"/>
        </w:rPr>
        <w:t xml:space="preserve">Contracts which will deliver Facilities Management (FM) services to customers living and working on the MOD’s overseas estates. The OPC Programme </w:t>
      </w:r>
      <w:r w:rsidR="00006656">
        <w:rPr>
          <w:color w:val="000000" w:themeColor="text1"/>
          <w:sz w:val="22"/>
          <w:szCs w:val="22"/>
        </w:rPr>
        <w:t>consists of five individual Contracts; Gibraltar</w:t>
      </w:r>
      <w:r w:rsidR="003914E8">
        <w:rPr>
          <w:color w:val="000000" w:themeColor="text1"/>
          <w:sz w:val="22"/>
          <w:szCs w:val="22"/>
        </w:rPr>
        <w:t>, Cyprus</w:t>
      </w:r>
      <w:r w:rsidR="00A20BB1">
        <w:rPr>
          <w:color w:val="000000" w:themeColor="text1"/>
          <w:sz w:val="22"/>
          <w:szCs w:val="22"/>
        </w:rPr>
        <w:t xml:space="preserve"> (Hard and Soft Facilities Management)</w:t>
      </w:r>
      <w:r w:rsidR="003914E8">
        <w:rPr>
          <w:color w:val="000000" w:themeColor="text1"/>
          <w:sz w:val="22"/>
          <w:szCs w:val="22"/>
        </w:rPr>
        <w:t>, Germany/Wider</w:t>
      </w:r>
      <w:r w:rsidR="00A20BB1">
        <w:rPr>
          <w:color w:val="000000" w:themeColor="text1"/>
          <w:sz w:val="22"/>
          <w:szCs w:val="22"/>
        </w:rPr>
        <w:t xml:space="preserve"> Europe and South Atlantic Islands.</w:t>
      </w:r>
      <w:r w:rsidR="008864EB">
        <w:rPr>
          <w:rStyle w:val="FootnoteReference"/>
          <w:color w:val="000000" w:themeColor="text1"/>
          <w:sz w:val="22"/>
          <w:szCs w:val="22"/>
        </w:rPr>
        <w:footnoteReference w:id="2"/>
      </w:r>
    </w:p>
    <w:p w14:paraId="39288528" w14:textId="682B0122" w:rsidR="0091637C" w:rsidRPr="00447D9F" w:rsidRDefault="15638EDD" w:rsidP="1B78F98A">
      <w:pPr>
        <w:pStyle w:val="DWParaNum1"/>
        <w:numPr>
          <w:ilvl w:val="0"/>
          <w:numId w:val="2"/>
        </w:numPr>
        <w:rPr>
          <w:rFonts w:cs="Arial"/>
        </w:rPr>
      </w:pPr>
      <w:r w:rsidRPr="00447D9F">
        <w:rPr>
          <w:rFonts w:cs="Arial"/>
          <w:b/>
        </w:rPr>
        <w:t>Recommendation</w:t>
      </w:r>
      <w:r w:rsidRPr="00447D9F">
        <w:rPr>
          <w:rFonts w:cs="Arial"/>
        </w:rPr>
        <w:t xml:space="preserve">. </w:t>
      </w:r>
      <w:r w:rsidR="00AA1D43">
        <w:rPr>
          <w:rFonts w:cs="Arial"/>
        </w:rPr>
        <w:t>The Approving Authority</w:t>
      </w:r>
      <w:r w:rsidRPr="00447D9F">
        <w:rPr>
          <w:rFonts w:cs="Arial"/>
        </w:rPr>
        <w:t xml:space="preserve"> is invited to approve</w:t>
      </w:r>
      <w:r w:rsidR="00B23936">
        <w:rPr>
          <w:rFonts w:cs="Arial"/>
        </w:rPr>
        <w:t xml:space="preserve"> the request for funding to secure the below services</w:t>
      </w:r>
      <w:r w:rsidRPr="00447D9F">
        <w:rPr>
          <w:rFonts w:cs="Arial"/>
        </w:rPr>
        <w:t>:</w:t>
      </w:r>
    </w:p>
    <w:p w14:paraId="62892120" w14:textId="7DC4F015" w:rsidR="006B690E" w:rsidRPr="00447D9F" w:rsidRDefault="0054084F" w:rsidP="5AC6EBD8">
      <w:pPr>
        <w:pStyle w:val="DWParaNum1"/>
        <w:numPr>
          <w:ilvl w:val="1"/>
          <w:numId w:val="2"/>
        </w:numPr>
        <w:jc w:val="both"/>
        <w:rPr>
          <w:rFonts w:cs="Arial"/>
        </w:rPr>
      </w:pPr>
      <w:r w:rsidRPr="5AC6EBD8">
        <w:rPr>
          <w:rFonts w:cs="Arial"/>
        </w:rPr>
        <w:t xml:space="preserve">Following the successful appointment of an external TDA and TDT for the </w:t>
      </w:r>
      <w:r w:rsidR="00EC2F12" w:rsidRPr="5AC6EBD8">
        <w:rPr>
          <w:rFonts w:cs="Arial"/>
        </w:rPr>
        <w:t>FDIS Built Estate</w:t>
      </w:r>
      <w:r w:rsidR="009F68D8" w:rsidRPr="5AC6EBD8">
        <w:rPr>
          <w:rFonts w:cs="Arial"/>
        </w:rPr>
        <w:t xml:space="preserve"> (BE)</w:t>
      </w:r>
      <w:r w:rsidR="007D1BF6" w:rsidRPr="5AC6EBD8">
        <w:rPr>
          <w:rFonts w:cs="Arial"/>
        </w:rPr>
        <w:t>,</w:t>
      </w:r>
      <w:r w:rsidRPr="5AC6EBD8">
        <w:rPr>
          <w:rFonts w:cs="Arial"/>
        </w:rPr>
        <w:t xml:space="preserve"> and using </w:t>
      </w:r>
      <w:r w:rsidR="00CD54FE" w:rsidRPr="5AC6EBD8">
        <w:rPr>
          <w:rFonts w:cs="Arial"/>
        </w:rPr>
        <w:t xml:space="preserve">Learning </w:t>
      </w:r>
      <w:r w:rsidR="00D42EE7" w:rsidRPr="5AC6EBD8">
        <w:rPr>
          <w:rFonts w:cs="Arial"/>
        </w:rPr>
        <w:t>f</w:t>
      </w:r>
      <w:r w:rsidR="00CD54FE" w:rsidRPr="5AC6EBD8">
        <w:rPr>
          <w:rFonts w:cs="Arial"/>
        </w:rPr>
        <w:t>rom Experience</w:t>
      </w:r>
      <w:r w:rsidR="00931963" w:rsidRPr="5AC6EBD8">
        <w:rPr>
          <w:rStyle w:val="FootnoteReference"/>
          <w:rFonts w:cs="Arial"/>
        </w:rPr>
        <w:footnoteReference w:id="3"/>
      </w:r>
      <w:r w:rsidR="00517B73" w:rsidRPr="5AC6EBD8">
        <w:rPr>
          <w:rFonts w:cs="Arial"/>
        </w:rPr>
        <w:t xml:space="preserve"> (LFE)</w:t>
      </w:r>
      <w:r w:rsidRPr="5AC6EBD8">
        <w:rPr>
          <w:rFonts w:cs="Arial"/>
        </w:rPr>
        <w:t xml:space="preserve">, the </w:t>
      </w:r>
      <w:r w:rsidR="00A25B60" w:rsidRPr="5AC6EBD8">
        <w:rPr>
          <w:rFonts w:cs="Arial"/>
        </w:rPr>
        <w:t>OPC</w:t>
      </w:r>
      <w:r w:rsidR="00581A8C" w:rsidRPr="5AC6EBD8">
        <w:rPr>
          <w:rFonts w:cs="Arial"/>
        </w:rPr>
        <w:t xml:space="preserve"> Programme is</w:t>
      </w:r>
      <w:r w:rsidRPr="5AC6EBD8">
        <w:rPr>
          <w:rFonts w:cs="Arial"/>
        </w:rPr>
        <w:t xml:space="preserve"> requesting </w:t>
      </w:r>
      <w:r w:rsidR="009E5284" w:rsidRPr="5AC6EBD8">
        <w:rPr>
          <w:rFonts w:cs="Arial"/>
        </w:rPr>
        <w:t xml:space="preserve">a </w:t>
      </w:r>
      <w:r w:rsidRPr="5AC6EBD8">
        <w:rPr>
          <w:rFonts w:cs="Arial"/>
        </w:rPr>
        <w:t xml:space="preserve">similar </w:t>
      </w:r>
      <w:r w:rsidR="15638EDD" w:rsidRPr="5AC6EBD8">
        <w:rPr>
          <w:rFonts w:cs="Arial"/>
        </w:rPr>
        <w:t xml:space="preserve">procurement of </w:t>
      </w:r>
      <w:r w:rsidR="00240F74" w:rsidRPr="5AC6EBD8">
        <w:rPr>
          <w:rFonts w:cs="Arial"/>
        </w:rPr>
        <w:t xml:space="preserve">external </w:t>
      </w:r>
      <w:r w:rsidR="004379CE" w:rsidRPr="5AC6EBD8">
        <w:rPr>
          <w:rFonts w:cs="Arial"/>
        </w:rPr>
        <w:t>TDA and TDT</w:t>
      </w:r>
      <w:r w:rsidR="15638EDD" w:rsidRPr="5AC6EBD8">
        <w:rPr>
          <w:rFonts w:cs="Arial"/>
        </w:rPr>
        <w:t xml:space="preserve"> assistance </w:t>
      </w:r>
      <w:r w:rsidR="00517B73" w:rsidRPr="5AC6EBD8">
        <w:rPr>
          <w:rFonts w:cs="Arial"/>
        </w:rPr>
        <w:t xml:space="preserve">over a </w:t>
      </w:r>
      <w:r w:rsidR="00517B73" w:rsidRPr="004B1D89">
        <w:rPr>
          <w:rFonts w:cs="Arial"/>
        </w:rPr>
        <w:t xml:space="preserve">period of </w:t>
      </w:r>
      <w:r w:rsidR="005307D6" w:rsidRPr="004B1D89">
        <w:rPr>
          <w:rFonts w:cs="Arial"/>
        </w:rPr>
        <w:t>12</w:t>
      </w:r>
      <w:r w:rsidR="00517B73" w:rsidRPr="004B1D89">
        <w:rPr>
          <w:rFonts w:cs="Arial"/>
        </w:rPr>
        <w:t xml:space="preserve"> months</w:t>
      </w:r>
      <w:r w:rsidR="00916DF1" w:rsidRPr="004B1D89">
        <w:rPr>
          <w:rStyle w:val="FootnoteReference"/>
          <w:rFonts w:cs="Arial"/>
        </w:rPr>
        <w:footnoteReference w:id="4"/>
      </w:r>
      <w:r w:rsidR="00517B73" w:rsidRPr="004B1D89">
        <w:rPr>
          <w:rFonts w:cs="Arial"/>
        </w:rPr>
        <w:t xml:space="preserve"> </w:t>
      </w:r>
      <w:r w:rsidRPr="004B1D89">
        <w:rPr>
          <w:rFonts w:cs="Arial"/>
        </w:rPr>
        <w:t>(</w:t>
      </w:r>
      <w:r w:rsidRPr="5AC6EBD8">
        <w:rPr>
          <w:rFonts w:cs="Arial"/>
        </w:rPr>
        <w:t xml:space="preserve">from </w:t>
      </w:r>
      <w:r w:rsidR="0026508B">
        <w:rPr>
          <w:rFonts w:cs="Arial"/>
        </w:rPr>
        <w:t>April</w:t>
      </w:r>
      <w:r w:rsidR="00845337" w:rsidRPr="5AC6EBD8">
        <w:rPr>
          <w:rFonts w:cs="Arial"/>
        </w:rPr>
        <w:t xml:space="preserve"> </w:t>
      </w:r>
      <w:r w:rsidRPr="5AC6EBD8">
        <w:rPr>
          <w:rFonts w:cs="Arial"/>
        </w:rPr>
        <w:t>202</w:t>
      </w:r>
      <w:r w:rsidR="0026508B">
        <w:rPr>
          <w:rFonts w:cs="Arial"/>
        </w:rPr>
        <w:t>2</w:t>
      </w:r>
      <w:r w:rsidRPr="5AC6EBD8">
        <w:rPr>
          <w:rFonts w:cs="Arial"/>
        </w:rPr>
        <w:t xml:space="preserve">) </w:t>
      </w:r>
      <w:r w:rsidR="00314118" w:rsidRPr="5AC6EBD8">
        <w:rPr>
          <w:rFonts w:cs="Arial"/>
        </w:rPr>
        <w:t xml:space="preserve">to undertake the design and delivery of training material required to support mobilisation and subsequent delivery of the </w:t>
      </w:r>
      <w:r w:rsidR="009F58F8" w:rsidRPr="5AC6EBD8">
        <w:rPr>
          <w:rFonts w:cs="Arial"/>
        </w:rPr>
        <w:t>OPC</w:t>
      </w:r>
      <w:r w:rsidR="00314118" w:rsidRPr="5AC6EBD8">
        <w:rPr>
          <w:rFonts w:cs="Arial"/>
        </w:rPr>
        <w:t xml:space="preserve"> </w:t>
      </w:r>
      <w:r w:rsidR="009F58F8" w:rsidRPr="5AC6EBD8">
        <w:rPr>
          <w:rFonts w:cs="Arial"/>
        </w:rPr>
        <w:t>P</w:t>
      </w:r>
      <w:r w:rsidR="00314118" w:rsidRPr="5AC6EBD8">
        <w:rPr>
          <w:rFonts w:cs="Arial"/>
        </w:rPr>
        <w:t>rogramme</w:t>
      </w:r>
      <w:r w:rsidR="009F58F8" w:rsidRPr="5AC6EBD8">
        <w:rPr>
          <w:rFonts w:cs="Arial"/>
        </w:rPr>
        <w:t>.</w:t>
      </w:r>
      <w:r w:rsidR="008C0C74" w:rsidRPr="5AC6EBD8">
        <w:rPr>
          <w:rFonts w:cs="Arial"/>
        </w:rPr>
        <w:t xml:space="preserve"> This will include </w:t>
      </w:r>
      <w:r w:rsidR="0052271A" w:rsidRPr="5AC6EBD8">
        <w:rPr>
          <w:rFonts w:cs="Arial"/>
          <w:b/>
          <w:bCs/>
        </w:rPr>
        <w:t>Tier 1 Webinar</w:t>
      </w:r>
      <w:r w:rsidR="00827474" w:rsidRPr="5AC6EBD8">
        <w:rPr>
          <w:rFonts w:cs="Arial"/>
        </w:rPr>
        <w:t xml:space="preserve"> material </w:t>
      </w:r>
      <w:r w:rsidR="00827474" w:rsidRPr="007F72EE">
        <w:rPr>
          <w:rFonts w:cs="Arial"/>
        </w:rPr>
        <w:t>development</w:t>
      </w:r>
      <w:r w:rsidR="0052271A" w:rsidRPr="007F72EE">
        <w:rPr>
          <w:rFonts w:cs="Arial"/>
        </w:rPr>
        <w:t xml:space="preserve"> and </w:t>
      </w:r>
      <w:r w:rsidR="00827474" w:rsidRPr="007F72EE">
        <w:rPr>
          <w:rFonts w:cs="Arial"/>
        </w:rPr>
        <w:t xml:space="preserve">also </w:t>
      </w:r>
      <w:r w:rsidR="00827474" w:rsidRPr="007F72EE">
        <w:rPr>
          <w:rFonts w:cs="Arial"/>
          <w:b/>
          <w:bCs/>
        </w:rPr>
        <w:t xml:space="preserve">Tier 2 </w:t>
      </w:r>
      <w:r w:rsidR="008D1154" w:rsidRPr="007F72EE">
        <w:rPr>
          <w:rFonts w:cs="Arial"/>
          <w:b/>
          <w:bCs/>
        </w:rPr>
        <w:t xml:space="preserve">Practitioner </w:t>
      </w:r>
      <w:r w:rsidR="00827474" w:rsidRPr="007F72EE">
        <w:rPr>
          <w:rFonts w:cs="Arial"/>
          <w:b/>
          <w:bCs/>
        </w:rPr>
        <w:t>material development</w:t>
      </w:r>
      <w:r w:rsidR="00E05A60" w:rsidRPr="007F72EE">
        <w:rPr>
          <w:rFonts w:cs="Arial"/>
          <w:b/>
          <w:bCs/>
        </w:rPr>
        <w:t xml:space="preserve"> including</w:t>
      </w:r>
      <w:r w:rsidR="002C52C8" w:rsidRPr="007F72EE">
        <w:rPr>
          <w:rFonts w:cs="Arial"/>
          <w:b/>
          <w:bCs/>
        </w:rPr>
        <w:t xml:space="preserve"> “Train the Trainer”</w:t>
      </w:r>
      <w:r w:rsidR="76BE8266" w:rsidRPr="007F72EE">
        <w:rPr>
          <w:rFonts w:cs="Arial"/>
          <w:b/>
          <w:bCs/>
        </w:rPr>
        <w:t xml:space="preserve"> </w:t>
      </w:r>
      <w:r w:rsidR="00206EE5" w:rsidRPr="007F72EE">
        <w:rPr>
          <w:rFonts w:cs="Arial"/>
          <w:b/>
          <w:bCs/>
        </w:rPr>
        <w:t>capability for</w:t>
      </w:r>
      <w:r w:rsidR="001A4584" w:rsidRPr="007F72EE">
        <w:rPr>
          <w:rFonts w:cs="Arial"/>
          <w:b/>
          <w:bCs/>
        </w:rPr>
        <w:t xml:space="preserve"> </w:t>
      </w:r>
      <w:r w:rsidR="47EED74C" w:rsidRPr="007F72EE">
        <w:rPr>
          <w:rFonts w:cs="Arial"/>
          <w:b/>
          <w:bCs/>
        </w:rPr>
        <w:t xml:space="preserve">classroom </w:t>
      </w:r>
      <w:r w:rsidR="001A4584" w:rsidRPr="007F72EE">
        <w:rPr>
          <w:rFonts w:cs="Arial"/>
          <w:b/>
          <w:bCs/>
        </w:rPr>
        <w:t>training delivery</w:t>
      </w:r>
      <w:r w:rsidR="00374B56" w:rsidRPr="007F72EE">
        <w:rPr>
          <w:rFonts w:cs="Arial"/>
          <w:b/>
          <w:bCs/>
        </w:rPr>
        <w:t>.</w:t>
      </w:r>
      <w:r w:rsidR="00374B56" w:rsidRPr="5AC6EBD8">
        <w:rPr>
          <w:rFonts w:cs="Arial"/>
          <w:b/>
          <w:bCs/>
        </w:rPr>
        <w:t xml:space="preserve"> </w:t>
      </w:r>
      <w:r w:rsidR="00747064" w:rsidRPr="5AC6EBD8">
        <w:rPr>
          <w:rFonts w:cs="Arial"/>
        </w:rPr>
        <w:t xml:space="preserve">All developed material will be </w:t>
      </w:r>
      <w:r w:rsidR="00CF485A" w:rsidRPr="5AC6EBD8">
        <w:rPr>
          <w:rFonts w:cs="Arial"/>
        </w:rPr>
        <w:t>designed</w:t>
      </w:r>
      <w:r w:rsidR="00747064" w:rsidRPr="5AC6EBD8">
        <w:rPr>
          <w:rFonts w:cs="Arial"/>
        </w:rPr>
        <w:t xml:space="preserve"> </w:t>
      </w:r>
      <w:r w:rsidR="007B1131" w:rsidRPr="5AC6EBD8">
        <w:rPr>
          <w:rFonts w:cs="Arial"/>
        </w:rPr>
        <w:t xml:space="preserve">for hosting on </w:t>
      </w:r>
      <w:r w:rsidR="00747064" w:rsidRPr="5AC6EBD8">
        <w:rPr>
          <w:rFonts w:cs="Arial"/>
        </w:rPr>
        <w:t xml:space="preserve">the Defence Learning Environment (DLE). </w:t>
      </w:r>
      <w:r w:rsidR="00637580" w:rsidRPr="5AC6EBD8">
        <w:rPr>
          <w:rFonts w:cs="Arial"/>
        </w:rPr>
        <w:t xml:space="preserve"> </w:t>
      </w:r>
    </w:p>
    <w:p w14:paraId="4FFD7CC9" w14:textId="35B16DF6" w:rsidR="007F17D9" w:rsidRPr="00447D9F" w:rsidRDefault="009F038A" w:rsidP="5AC6EBD8">
      <w:pPr>
        <w:pStyle w:val="DWParaNum1"/>
        <w:numPr>
          <w:ilvl w:val="1"/>
          <w:numId w:val="2"/>
        </w:numPr>
        <w:jc w:val="both"/>
        <w:rPr>
          <w:rFonts w:cs="Arial"/>
        </w:rPr>
      </w:pPr>
      <w:r w:rsidRPr="1EB5F93C">
        <w:rPr>
          <w:rFonts w:cs="Arial"/>
        </w:rPr>
        <w:t xml:space="preserve">The </w:t>
      </w:r>
      <w:r w:rsidR="007F4344" w:rsidRPr="1EB5F93C">
        <w:rPr>
          <w:rFonts w:cs="Arial"/>
        </w:rPr>
        <w:t xml:space="preserve">estimated </w:t>
      </w:r>
      <w:r w:rsidRPr="1EB5F93C">
        <w:rPr>
          <w:rFonts w:cs="Arial"/>
        </w:rPr>
        <w:t xml:space="preserve">Approved Budgetary Level for this </w:t>
      </w:r>
      <w:r w:rsidR="006253B1" w:rsidRPr="1EB5F93C">
        <w:rPr>
          <w:rFonts w:cs="Arial"/>
        </w:rPr>
        <w:t>procurement</w:t>
      </w:r>
      <w:r w:rsidRPr="1EB5F93C">
        <w:rPr>
          <w:rFonts w:cs="Arial"/>
        </w:rPr>
        <w:t xml:space="preserve"> of not exceeding</w:t>
      </w:r>
      <w:r w:rsidRPr="1EB5F93C">
        <w:rPr>
          <w:rFonts w:cs="Arial"/>
          <w:color w:val="FF0000"/>
        </w:rPr>
        <w:t xml:space="preserve"> </w:t>
      </w:r>
      <w:r w:rsidRPr="1EB5F93C">
        <w:rPr>
          <w:rFonts w:cs="Arial"/>
        </w:rPr>
        <w:t>£</w:t>
      </w:r>
      <w:r w:rsidR="00BC36DB" w:rsidRPr="1EB5F93C">
        <w:rPr>
          <w:rFonts w:cs="Arial"/>
        </w:rPr>
        <w:t>295</w:t>
      </w:r>
      <w:r w:rsidR="007F72EE" w:rsidRPr="1EB5F93C">
        <w:rPr>
          <w:rFonts w:cs="Arial"/>
        </w:rPr>
        <w:t>K</w:t>
      </w:r>
      <w:r w:rsidR="001B7EEC" w:rsidRPr="1EB5F93C">
        <w:rPr>
          <w:rFonts w:cs="Arial"/>
        </w:rPr>
        <w:t xml:space="preserve"> </w:t>
      </w:r>
      <w:r w:rsidR="002514B2" w:rsidRPr="1EB5F93C">
        <w:rPr>
          <w:rFonts w:cs="Arial"/>
        </w:rPr>
        <w:t xml:space="preserve">during </w:t>
      </w:r>
      <w:r w:rsidR="001172B2" w:rsidRPr="1EB5F93C">
        <w:rPr>
          <w:rFonts w:cs="Arial"/>
        </w:rPr>
        <w:t xml:space="preserve">FY22/23 </w:t>
      </w:r>
      <w:r w:rsidR="001B7EEC" w:rsidRPr="1EB5F93C">
        <w:rPr>
          <w:rFonts w:cs="Arial"/>
        </w:rPr>
        <w:t>ex</w:t>
      </w:r>
      <w:r w:rsidR="001172B2" w:rsidRPr="1EB5F93C">
        <w:rPr>
          <w:rFonts w:cs="Arial"/>
        </w:rPr>
        <w:t>clusive of all non-recoverable VAT</w:t>
      </w:r>
      <w:r w:rsidR="00C3075B" w:rsidRPr="1EB5F93C">
        <w:rPr>
          <w:rFonts w:cs="Arial"/>
        </w:rPr>
        <w:t>.</w:t>
      </w:r>
    </w:p>
    <w:p w14:paraId="3C3F5F32" w14:textId="4528F4DE" w:rsidR="1EB5F93C" w:rsidRDefault="1EB5F93C" w:rsidP="1EB5F93C">
      <w:pPr>
        <w:pStyle w:val="DWParaNum1"/>
        <w:numPr>
          <w:ilvl w:val="1"/>
          <w:numId w:val="2"/>
        </w:numPr>
        <w:jc w:val="both"/>
      </w:pPr>
      <w:r w:rsidRPr="1EB5F93C">
        <w:rPr>
          <w:rFonts w:cs="Arial"/>
          <w:b/>
          <w:bCs/>
          <w:szCs w:val="22"/>
        </w:rPr>
        <w:t>Please note</w:t>
      </w:r>
      <w:r w:rsidRPr="1EB5F93C">
        <w:rPr>
          <w:rFonts w:cs="Arial"/>
          <w:szCs w:val="22"/>
        </w:rPr>
        <w:t xml:space="preserve"> that this is a revised Business Case requesting additional funding from the previously approved Business Case (v0.5 Aug 2021). The tender received was significantly over the original approved funding of £195K and following </w:t>
      </w:r>
      <w:r w:rsidRPr="1EB5F93C">
        <w:rPr>
          <w:rFonts w:cs="Arial"/>
          <w:szCs w:val="22"/>
        </w:rPr>
        <w:lastRenderedPageBreak/>
        <w:t>discussions with the External Assistance and clarification of the requirements, the request for additional funding was necessary.</w:t>
      </w:r>
      <w:r w:rsidR="00640BD5">
        <w:rPr>
          <w:rStyle w:val="FootnoteReference"/>
          <w:rFonts w:cs="Arial"/>
          <w:szCs w:val="22"/>
        </w:rPr>
        <w:footnoteReference w:id="5"/>
      </w:r>
      <w:r w:rsidRPr="1EB5F93C">
        <w:rPr>
          <w:rFonts w:cs="Arial"/>
          <w:szCs w:val="22"/>
        </w:rPr>
        <w:t xml:space="preserve"> </w:t>
      </w:r>
    </w:p>
    <w:p w14:paraId="0DAFCC28" w14:textId="520C7381" w:rsidR="0091637C" w:rsidRPr="00447D9F" w:rsidRDefault="00655D8A" w:rsidP="007F17D9">
      <w:pPr>
        <w:pStyle w:val="DWParaNum1"/>
        <w:numPr>
          <w:ilvl w:val="0"/>
          <w:numId w:val="0"/>
        </w:numPr>
        <w:rPr>
          <w:rFonts w:cs="Arial"/>
          <w:szCs w:val="22"/>
        </w:rPr>
      </w:pPr>
      <w:r w:rsidRPr="00447D9F">
        <w:rPr>
          <w:rFonts w:cs="Arial"/>
          <w:szCs w:val="22"/>
        </w:rPr>
        <w:t xml:space="preserve">    And to n</w:t>
      </w:r>
      <w:r w:rsidR="0091637C" w:rsidRPr="00447D9F">
        <w:rPr>
          <w:rFonts w:cs="Arial"/>
          <w:szCs w:val="22"/>
        </w:rPr>
        <w:t>ote</w:t>
      </w:r>
      <w:r w:rsidRPr="00447D9F">
        <w:rPr>
          <w:rFonts w:cs="Arial"/>
          <w:szCs w:val="22"/>
        </w:rPr>
        <w:t>;</w:t>
      </w:r>
    </w:p>
    <w:p w14:paraId="2C37C3AB" w14:textId="46C38B74" w:rsidR="009F038A" w:rsidRPr="00B52690" w:rsidRDefault="15638EDD" w:rsidP="1EB5F93C">
      <w:pPr>
        <w:pStyle w:val="DWParaNum1"/>
        <w:numPr>
          <w:ilvl w:val="1"/>
          <w:numId w:val="2"/>
        </w:numPr>
        <w:rPr>
          <w:rFonts w:cs="Arial"/>
        </w:rPr>
      </w:pPr>
      <w:r w:rsidRPr="1EB5F93C">
        <w:rPr>
          <w:rFonts w:cs="Arial"/>
        </w:rPr>
        <w:t xml:space="preserve">The </w:t>
      </w:r>
      <w:r w:rsidR="00EE2D66" w:rsidRPr="1EB5F93C">
        <w:rPr>
          <w:rFonts w:cs="Arial"/>
        </w:rPr>
        <w:t xml:space="preserve">TDA and TDT </w:t>
      </w:r>
      <w:r w:rsidR="00681969" w:rsidRPr="1EB5F93C">
        <w:rPr>
          <w:rFonts w:cs="Arial"/>
        </w:rPr>
        <w:t>digital</w:t>
      </w:r>
      <w:r w:rsidRPr="1EB5F93C">
        <w:rPr>
          <w:rFonts w:cs="Arial"/>
        </w:rPr>
        <w:t xml:space="preserve"> skill sets </w:t>
      </w:r>
      <w:r w:rsidR="00FB2FD7" w:rsidRPr="1EB5F93C">
        <w:rPr>
          <w:rFonts w:cs="Arial"/>
        </w:rPr>
        <w:t xml:space="preserve">required to </w:t>
      </w:r>
      <w:r w:rsidR="00A260B2" w:rsidRPr="1EB5F93C">
        <w:rPr>
          <w:rFonts w:cs="Arial"/>
        </w:rPr>
        <w:t>undertake</w:t>
      </w:r>
      <w:r w:rsidR="009843A4" w:rsidRPr="1EB5F93C">
        <w:rPr>
          <w:rFonts w:cs="Arial"/>
        </w:rPr>
        <w:t xml:space="preserve"> the</w:t>
      </w:r>
      <w:r w:rsidR="00A260B2" w:rsidRPr="1EB5F93C">
        <w:rPr>
          <w:rFonts w:cs="Arial"/>
        </w:rPr>
        <w:t xml:space="preserve"> </w:t>
      </w:r>
      <w:r w:rsidR="00165EBF" w:rsidRPr="1EB5F93C">
        <w:rPr>
          <w:rFonts w:cs="Arial"/>
        </w:rPr>
        <w:t>tasks a</w:t>
      </w:r>
      <w:r w:rsidRPr="1EB5F93C">
        <w:rPr>
          <w:rFonts w:cs="Arial"/>
        </w:rPr>
        <w:t xml:space="preserve">re not available from </w:t>
      </w:r>
      <w:r w:rsidR="00A260B2" w:rsidRPr="1EB5F93C">
        <w:rPr>
          <w:rFonts w:cs="Arial"/>
        </w:rPr>
        <w:t>DIO</w:t>
      </w:r>
      <w:r w:rsidRPr="1EB5F93C">
        <w:rPr>
          <w:rFonts w:cs="Arial"/>
        </w:rPr>
        <w:t xml:space="preserve"> resources.</w:t>
      </w:r>
    </w:p>
    <w:p w14:paraId="5FF5A9C0" w14:textId="56C9CA1D" w:rsidR="00F4553C" w:rsidRPr="00B52690" w:rsidRDefault="00F4553C" w:rsidP="1EB5F93C">
      <w:pPr>
        <w:pStyle w:val="DWParaNum1"/>
        <w:numPr>
          <w:ilvl w:val="1"/>
          <w:numId w:val="2"/>
        </w:numPr>
        <w:jc w:val="both"/>
        <w:rPr>
          <w:rFonts w:cs="Arial"/>
        </w:rPr>
      </w:pPr>
      <w:r w:rsidRPr="1EB5F93C">
        <w:rPr>
          <w:rFonts w:cs="Arial"/>
        </w:rPr>
        <w:t xml:space="preserve">That </w:t>
      </w:r>
      <w:r w:rsidR="00E57CDA" w:rsidRPr="1EB5F93C">
        <w:rPr>
          <w:rFonts w:cs="Arial"/>
        </w:rPr>
        <w:t xml:space="preserve">two </w:t>
      </w:r>
      <w:r w:rsidRPr="1EB5F93C">
        <w:rPr>
          <w:rFonts w:cs="Arial"/>
        </w:rPr>
        <w:t xml:space="preserve">levels of </w:t>
      </w:r>
      <w:r w:rsidR="00681969" w:rsidRPr="1EB5F93C">
        <w:rPr>
          <w:rFonts w:cs="Arial"/>
        </w:rPr>
        <w:t>digital</w:t>
      </w:r>
      <w:r w:rsidRPr="1EB5F93C">
        <w:rPr>
          <w:rFonts w:cs="Arial"/>
        </w:rPr>
        <w:t xml:space="preserve"> support required</w:t>
      </w:r>
      <w:r w:rsidR="00E57CDA" w:rsidRPr="1EB5F93C">
        <w:rPr>
          <w:rFonts w:cs="Arial"/>
        </w:rPr>
        <w:t xml:space="preserve"> are</w:t>
      </w:r>
      <w:r w:rsidRPr="1EB5F93C">
        <w:rPr>
          <w:rFonts w:cs="Arial"/>
        </w:rPr>
        <w:t>:</w:t>
      </w:r>
    </w:p>
    <w:p w14:paraId="58DCE0A0" w14:textId="66CF29D5" w:rsidR="00873E27" w:rsidRDefault="00873E27" w:rsidP="1EB5F93C">
      <w:pPr>
        <w:pStyle w:val="DWParaNum1"/>
        <w:numPr>
          <w:ilvl w:val="2"/>
          <w:numId w:val="2"/>
        </w:numPr>
        <w:jc w:val="both"/>
        <w:rPr>
          <w:rFonts w:cs="Arial"/>
        </w:rPr>
      </w:pPr>
      <w:bookmarkStart w:id="0" w:name="_Hlk30164877"/>
      <w:r w:rsidRPr="1EB5F93C">
        <w:rPr>
          <w:rFonts w:cs="Arial"/>
        </w:rPr>
        <w:t xml:space="preserve">TDA </w:t>
      </w:r>
      <w:r w:rsidR="00BC5827" w:rsidRPr="1EB5F93C">
        <w:rPr>
          <w:rFonts w:cs="Arial"/>
        </w:rPr>
        <w:t xml:space="preserve">and TDT </w:t>
      </w:r>
      <w:r w:rsidRPr="1EB5F93C">
        <w:rPr>
          <w:rFonts w:cs="Arial"/>
        </w:rPr>
        <w:t xml:space="preserve">to take our training requirement and </w:t>
      </w:r>
      <w:r w:rsidR="006A2EBE" w:rsidRPr="1EB5F93C">
        <w:rPr>
          <w:rFonts w:cs="Arial"/>
        </w:rPr>
        <w:t xml:space="preserve">the results of </w:t>
      </w:r>
      <w:r w:rsidR="006D1579" w:rsidRPr="1EB5F93C">
        <w:rPr>
          <w:rFonts w:cs="Arial"/>
        </w:rPr>
        <w:t>the P</w:t>
      </w:r>
      <w:r w:rsidR="006A2EBE" w:rsidRPr="1EB5F93C">
        <w:rPr>
          <w:rFonts w:cs="Arial"/>
        </w:rPr>
        <w:t>rogrammes TNA and develop the materials existing from BE to provide a consistent training approach.</w:t>
      </w:r>
      <w:r w:rsidR="009E7FDD" w:rsidRPr="1EB5F93C">
        <w:rPr>
          <w:rFonts w:cs="Arial"/>
        </w:rPr>
        <w:t xml:space="preserve"> Additional OPC specific</w:t>
      </w:r>
      <w:r w:rsidR="003B18C9" w:rsidRPr="1EB5F93C">
        <w:rPr>
          <w:rFonts w:cs="Arial"/>
        </w:rPr>
        <w:t xml:space="preserve"> material will be required. </w:t>
      </w:r>
    </w:p>
    <w:bookmarkEnd w:id="0"/>
    <w:p w14:paraId="1BC9893E" w14:textId="383AF4D0" w:rsidR="000415C2" w:rsidRPr="000903EF" w:rsidRDefault="000415C2" w:rsidP="1EB5F93C">
      <w:pPr>
        <w:pStyle w:val="DWParaNum1"/>
        <w:numPr>
          <w:ilvl w:val="2"/>
          <w:numId w:val="2"/>
        </w:numPr>
        <w:jc w:val="both"/>
        <w:rPr>
          <w:rFonts w:cs="Arial"/>
        </w:rPr>
      </w:pPr>
      <w:r w:rsidRPr="1EB5F93C">
        <w:rPr>
          <w:rFonts w:cs="Arial"/>
        </w:rPr>
        <w:t>TD</w:t>
      </w:r>
      <w:r w:rsidR="00BC5827" w:rsidRPr="1EB5F93C">
        <w:rPr>
          <w:rFonts w:cs="Arial"/>
        </w:rPr>
        <w:t>A and TDT</w:t>
      </w:r>
      <w:r w:rsidRPr="1EB5F93C">
        <w:rPr>
          <w:rFonts w:cs="Arial"/>
        </w:rPr>
        <w:t xml:space="preserve"> support to</w:t>
      </w:r>
      <w:r w:rsidR="00230D59" w:rsidRPr="1EB5F93C">
        <w:rPr>
          <w:rFonts w:cs="Arial"/>
        </w:rPr>
        <w:t xml:space="preserve"> analyse</w:t>
      </w:r>
      <w:r w:rsidR="00E561B2" w:rsidRPr="1EB5F93C">
        <w:rPr>
          <w:rFonts w:cs="Arial"/>
        </w:rPr>
        <w:t xml:space="preserve"> and design </w:t>
      </w:r>
      <w:r w:rsidR="00230D59" w:rsidRPr="1EB5F93C">
        <w:rPr>
          <w:rFonts w:cs="Arial"/>
        </w:rPr>
        <w:t>training material to support the wider benefits exploitation sought under the new contractual arrangements.</w:t>
      </w:r>
    </w:p>
    <w:p w14:paraId="725A463E" w14:textId="771A8AB3" w:rsidR="00BF1279" w:rsidRPr="000903EF" w:rsidRDefault="00BF1279" w:rsidP="1EB5F93C">
      <w:pPr>
        <w:pStyle w:val="DWParaNum1"/>
        <w:numPr>
          <w:ilvl w:val="1"/>
          <w:numId w:val="2"/>
        </w:numPr>
        <w:jc w:val="both"/>
        <w:rPr>
          <w:rFonts w:cs="Arial"/>
        </w:rPr>
      </w:pPr>
      <w:r w:rsidRPr="1EB5F93C">
        <w:rPr>
          <w:rFonts w:cs="Arial"/>
        </w:rPr>
        <w:t>The procurement route</w:t>
      </w:r>
      <w:r w:rsidR="00FB2FD7" w:rsidRPr="1EB5F93C">
        <w:rPr>
          <w:rFonts w:cs="Arial"/>
        </w:rPr>
        <w:t xml:space="preserve"> to be adopted</w:t>
      </w:r>
      <w:r w:rsidR="004462C5" w:rsidRPr="1EB5F93C">
        <w:rPr>
          <w:rFonts w:cs="Arial"/>
        </w:rPr>
        <w:t xml:space="preserve"> has </w:t>
      </w:r>
      <w:r w:rsidR="00D27D7A" w:rsidRPr="1EB5F93C">
        <w:rPr>
          <w:rFonts w:cs="Arial"/>
        </w:rPr>
        <w:t>be</w:t>
      </w:r>
      <w:r w:rsidR="004462C5" w:rsidRPr="1EB5F93C">
        <w:rPr>
          <w:rFonts w:cs="Arial"/>
        </w:rPr>
        <w:t>en</w:t>
      </w:r>
      <w:r w:rsidR="00D27D7A" w:rsidRPr="1EB5F93C">
        <w:rPr>
          <w:rFonts w:cs="Arial"/>
        </w:rPr>
        <w:t xml:space="preserve"> determined by DIO Commercial</w:t>
      </w:r>
      <w:r w:rsidR="009D4F44" w:rsidRPr="1EB5F93C">
        <w:rPr>
          <w:rFonts w:cs="Arial"/>
        </w:rPr>
        <w:t>.</w:t>
      </w:r>
    </w:p>
    <w:p w14:paraId="76FE509C" w14:textId="0AD437E5" w:rsidR="00511828" w:rsidRPr="00D03295" w:rsidRDefault="15638EDD" w:rsidP="1EB5F93C">
      <w:pPr>
        <w:pStyle w:val="DWParaNum1"/>
        <w:numPr>
          <w:ilvl w:val="1"/>
          <w:numId w:val="2"/>
        </w:numPr>
        <w:jc w:val="both"/>
        <w:rPr>
          <w:rFonts w:cs="Arial"/>
        </w:rPr>
      </w:pPr>
      <w:r>
        <w:t xml:space="preserve">Extant CAPMO advice is that Cabinet Office </w:t>
      </w:r>
      <w:r w:rsidR="00D03295">
        <w:t xml:space="preserve">via FMPA </w:t>
      </w:r>
      <w:r>
        <w:t>approval is not required for this case.</w:t>
      </w:r>
    </w:p>
    <w:p w14:paraId="60D6C377" w14:textId="3B0194AE" w:rsidR="0069545F" w:rsidRDefault="0069545F" w:rsidP="1EB5F93C">
      <w:pPr>
        <w:pStyle w:val="DWParaNum1"/>
        <w:numPr>
          <w:ilvl w:val="1"/>
          <w:numId w:val="2"/>
        </w:numPr>
        <w:jc w:val="both"/>
        <w:rPr>
          <w:rFonts w:cs="Arial"/>
        </w:rPr>
      </w:pPr>
      <w:r w:rsidRPr="1EB5F93C">
        <w:rPr>
          <w:rFonts w:cs="Arial"/>
        </w:rPr>
        <w:t>A</w:t>
      </w:r>
      <w:r w:rsidR="00DE72A7" w:rsidRPr="1EB5F93C">
        <w:rPr>
          <w:rFonts w:cs="Arial"/>
        </w:rPr>
        <w:t>s guidance</w:t>
      </w:r>
      <w:r w:rsidRPr="1EB5F93C">
        <w:rPr>
          <w:rFonts w:cs="Arial"/>
        </w:rPr>
        <w:t xml:space="preserve"> within MOD, all training, education, learning and development activity, where Government resource is being spent, is to be governed in accordance with </w:t>
      </w:r>
      <w:r w:rsidR="0003048F" w:rsidRPr="1EB5F93C">
        <w:rPr>
          <w:rFonts w:cs="Arial"/>
        </w:rPr>
        <w:t>Defence Systems Approach to Training (</w:t>
      </w:r>
      <w:r w:rsidRPr="1EB5F93C">
        <w:rPr>
          <w:rFonts w:cs="Arial"/>
        </w:rPr>
        <w:t>DSAT</w:t>
      </w:r>
      <w:r w:rsidR="0003048F" w:rsidRPr="1EB5F93C">
        <w:rPr>
          <w:rFonts w:cs="Arial"/>
        </w:rPr>
        <w:t>).</w:t>
      </w:r>
    </w:p>
    <w:p w14:paraId="37EA0B7A" w14:textId="13BB6D4E" w:rsidR="001E1C91" w:rsidRDefault="001E1C91" w:rsidP="005015E9">
      <w:pPr>
        <w:pStyle w:val="ListParagraph"/>
        <w:numPr>
          <w:ilvl w:val="1"/>
          <w:numId w:val="2"/>
        </w:numPr>
        <w:jc w:val="both"/>
        <w:rPr>
          <w:kern w:val="22"/>
          <w:sz w:val="22"/>
          <w:szCs w:val="22"/>
          <w:lang w:eastAsia="en-US"/>
        </w:rPr>
      </w:pPr>
      <w:r>
        <w:rPr>
          <w:kern w:val="22"/>
          <w:sz w:val="22"/>
          <w:szCs w:val="22"/>
          <w:lang w:eastAsia="en-US"/>
        </w:rPr>
        <w:t>OPC</w:t>
      </w:r>
      <w:r w:rsidRPr="001E1C91">
        <w:rPr>
          <w:kern w:val="22"/>
          <w:sz w:val="22"/>
          <w:szCs w:val="22"/>
          <w:lang w:eastAsia="en-US"/>
        </w:rPr>
        <w:t xml:space="preserve"> will utilise the training programme within the FDIS BE project, amending it </w:t>
      </w:r>
      <w:r w:rsidRPr="00B469E9">
        <w:rPr>
          <w:kern w:val="22"/>
          <w:sz w:val="22"/>
          <w:szCs w:val="22"/>
          <w:lang w:eastAsia="en-US"/>
        </w:rPr>
        <w:t xml:space="preserve">and </w:t>
      </w:r>
      <w:r w:rsidR="00906465">
        <w:rPr>
          <w:kern w:val="22"/>
          <w:sz w:val="22"/>
          <w:szCs w:val="22"/>
          <w:lang w:eastAsia="en-US"/>
        </w:rPr>
        <w:t xml:space="preserve">including </w:t>
      </w:r>
      <w:r w:rsidRPr="00B469E9">
        <w:rPr>
          <w:kern w:val="22"/>
          <w:sz w:val="22"/>
          <w:szCs w:val="22"/>
          <w:lang w:eastAsia="en-US"/>
        </w:rPr>
        <w:t xml:space="preserve">additional development where specific OPC needs dictate. Due to timings it was not possible to take forward </w:t>
      </w:r>
      <w:r w:rsidR="0040416E">
        <w:rPr>
          <w:kern w:val="22"/>
          <w:sz w:val="22"/>
          <w:szCs w:val="22"/>
          <w:lang w:eastAsia="en-US"/>
        </w:rPr>
        <w:t xml:space="preserve">Tier 1 Webinar and Tier 2 Practitioner </w:t>
      </w:r>
      <w:r w:rsidRPr="00B469E9">
        <w:rPr>
          <w:kern w:val="22"/>
          <w:sz w:val="22"/>
          <w:szCs w:val="22"/>
          <w:lang w:eastAsia="en-US"/>
        </w:rPr>
        <w:t>OPC Training with other DIO projects (FDIS Training Estate</w:t>
      </w:r>
      <w:r w:rsidR="008E4D89" w:rsidRPr="005015E9">
        <w:rPr>
          <w:kern w:val="22"/>
          <w:sz w:val="22"/>
          <w:szCs w:val="22"/>
          <w:lang w:eastAsia="en-US"/>
        </w:rPr>
        <w:t xml:space="preserve"> </w:t>
      </w:r>
      <w:r w:rsidRPr="00B469E9">
        <w:rPr>
          <w:kern w:val="22"/>
          <w:sz w:val="22"/>
          <w:szCs w:val="22"/>
          <w:lang w:eastAsia="en-US"/>
        </w:rPr>
        <w:t>and United States Visiting Forces Prime (USVFP)</w:t>
      </w:r>
      <w:r w:rsidR="005B1920">
        <w:rPr>
          <w:kern w:val="22"/>
          <w:sz w:val="22"/>
          <w:szCs w:val="22"/>
          <w:lang w:eastAsia="en-US"/>
        </w:rPr>
        <w:t>)</w:t>
      </w:r>
      <w:r w:rsidRPr="00B469E9">
        <w:rPr>
          <w:kern w:val="22"/>
          <w:sz w:val="22"/>
          <w:szCs w:val="22"/>
          <w:lang w:eastAsia="en-US"/>
        </w:rPr>
        <w:t>, they will follow the same approach therefore aligning the training approach across the wider MPP DCT portfolio.</w:t>
      </w:r>
      <w:r w:rsidRPr="001E1C91">
        <w:rPr>
          <w:kern w:val="22"/>
          <w:sz w:val="22"/>
          <w:szCs w:val="22"/>
          <w:lang w:eastAsia="en-US"/>
        </w:rPr>
        <w:t xml:space="preserve"> </w:t>
      </w:r>
    </w:p>
    <w:p w14:paraId="37568F19" w14:textId="77777777" w:rsidR="000D04E9" w:rsidRDefault="000D04E9" w:rsidP="000D04E9">
      <w:pPr>
        <w:pStyle w:val="ListParagraph"/>
        <w:ind w:left="1080"/>
        <w:jc w:val="both"/>
        <w:rPr>
          <w:kern w:val="22"/>
          <w:sz w:val="22"/>
          <w:szCs w:val="22"/>
          <w:lang w:eastAsia="en-US"/>
        </w:rPr>
      </w:pPr>
    </w:p>
    <w:p w14:paraId="22879D30" w14:textId="5AA8C99D" w:rsidR="000D04E9" w:rsidRPr="00852F47" w:rsidRDefault="000D04E9" w:rsidP="00852F47">
      <w:pPr>
        <w:pStyle w:val="ListParagraph"/>
        <w:numPr>
          <w:ilvl w:val="1"/>
          <w:numId w:val="2"/>
        </w:numPr>
        <w:rPr>
          <w:kern w:val="22"/>
          <w:sz w:val="22"/>
          <w:szCs w:val="22"/>
          <w:lang w:eastAsia="en-US"/>
        </w:rPr>
      </w:pPr>
      <w:r w:rsidRPr="000D04E9">
        <w:rPr>
          <w:kern w:val="22"/>
          <w:sz w:val="22"/>
          <w:szCs w:val="22"/>
          <w:lang w:eastAsia="en-US"/>
        </w:rPr>
        <w:t>The training package will be provided to Regional Delivery (RD) for continued updating and use during the Contract period to allow new staff to utilise the training on an ongoing basis</w:t>
      </w:r>
      <w:r w:rsidR="000240EE">
        <w:rPr>
          <w:kern w:val="22"/>
          <w:sz w:val="22"/>
          <w:szCs w:val="22"/>
          <w:lang w:eastAsia="en-US"/>
        </w:rPr>
        <w:t xml:space="preserve">. This will be in </w:t>
      </w:r>
      <w:r w:rsidR="00B35609">
        <w:rPr>
          <w:kern w:val="22"/>
          <w:sz w:val="22"/>
          <w:szCs w:val="22"/>
          <w:lang w:eastAsia="en-US"/>
        </w:rPr>
        <w:t>addition to</w:t>
      </w:r>
      <w:r w:rsidRPr="000D04E9">
        <w:rPr>
          <w:kern w:val="22"/>
          <w:sz w:val="22"/>
          <w:szCs w:val="22"/>
          <w:lang w:eastAsia="en-US"/>
        </w:rPr>
        <w:t xml:space="preserve"> annual refresher training</w:t>
      </w:r>
      <w:r w:rsidR="000240EE">
        <w:rPr>
          <w:kern w:val="22"/>
          <w:sz w:val="22"/>
          <w:szCs w:val="22"/>
          <w:lang w:eastAsia="en-US"/>
        </w:rPr>
        <w:t>,</w:t>
      </w:r>
      <w:r w:rsidRPr="000D04E9">
        <w:rPr>
          <w:kern w:val="22"/>
          <w:sz w:val="22"/>
          <w:szCs w:val="22"/>
          <w:lang w:eastAsia="en-US"/>
        </w:rPr>
        <w:t xml:space="preserve"> which is already incorporated into the contract documents, with training being delivered by DIO.</w:t>
      </w:r>
    </w:p>
    <w:p w14:paraId="46B19986" w14:textId="77777777" w:rsidR="001E1C91" w:rsidRPr="00B52690" w:rsidRDefault="001E1C91" w:rsidP="005015E9">
      <w:pPr>
        <w:pStyle w:val="DWParaNum1"/>
        <w:numPr>
          <w:ilvl w:val="0"/>
          <w:numId w:val="0"/>
        </w:numPr>
        <w:rPr>
          <w:rFonts w:cs="Arial"/>
          <w:szCs w:val="22"/>
        </w:rPr>
      </w:pPr>
    </w:p>
    <w:p w14:paraId="68B895BB" w14:textId="51A594E5" w:rsidR="009F038A" w:rsidRPr="00447D9F" w:rsidRDefault="0091637C" w:rsidP="4EB602A6">
      <w:pPr>
        <w:pStyle w:val="DWParaNum1"/>
        <w:numPr>
          <w:ilvl w:val="0"/>
          <w:numId w:val="2"/>
        </w:numPr>
        <w:jc w:val="both"/>
        <w:rPr>
          <w:rFonts w:cs="Arial"/>
        </w:rPr>
      </w:pPr>
      <w:r w:rsidRPr="1EB5F93C">
        <w:rPr>
          <w:rFonts w:cs="Arial"/>
          <w:b/>
          <w:bCs/>
        </w:rPr>
        <w:t>Timing</w:t>
      </w:r>
      <w:r w:rsidRPr="1EB5F93C">
        <w:rPr>
          <w:rFonts w:cs="Arial"/>
        </w:rPr>
        <w:t xml:space="preserve">. </w:t>
      </w:r>
      <w:r w:rsidRPr="1EB5F93C">
        <w:rPr>
          <w:rFonts w:cs="Arial"/>
          <w:b/>
          <w:bCs/>
          <w:color w:val="000000" w:themeColor="text1"/>
          <w:u w:val="single"/>
        </w:rPr>
        <w:t>Urgent</w:t>
      </w:r>
      <w:r w:rsidRPr="1EB5F93C">
        <w:rPr>
          <w:rFonts w:cs="Arial"/>
          <w:b/>
          <w:bCs/>
          <w:u w:val="single"/>
        </w:rPr>
        <w:t>.</w:t>
      </w:r>
      <w:r w:rsidRPr="1EB5F93C">
        <w:rPr>
          <w:rFonts w:cs="Arial"/>
        </w:rPr>
        <w:t xml:space="preserve"> </w:t>
      </w:r>
      <w:r w:rsidR="00713938" w:rsidRPr="1EB5F93C">
        <w:rPr>
          <w:rFonts w:cs="Arial"/>
        </w:rPr>
        <w:t>A</w:t>
      </w:r>
      <w:r w:rsidRPr="1EB5F93C">
        <w:rPr>
          <w:rFonts w:cs="Arial"/>
        </w:rPr>
        <w:t>ssistance is r</w:t>
      </w:r>
      <w:r w:rsidR="009F038A" w:rsidRPr="1EB5F93C">
        <w:rPr>
          <w:rFonts w:cs="Arial"/>
        </w:rPr>
        <w:t xml:space="preserve">equired </w:t>
      </w:r>
      <w:r w:rsidRPr="1EB5F93C">
        <w:rPr>
          <w:rFonts w:cs="Arial"/>
        </w:rPr>
        <w:t>from</w:t>
      </w:r>
      <w:r w:rsidR="00583DBD" w:rsidRPr="1EB5F93C">
        <w:rPr>
          <w:rFonts w:cs="Arial"/>
        </w:rPr>
        <w:t xml:space="preserve"> </w:t>
      </w:r>
      <w:r w:rsidR="003E0BB9" w:rsidRPr="1EB5F93C">
        <w:rPr>
          <w:rFonts w:cs="Arial"/>
        </w:rPr>
        <w:t>April 2022</w:t>
      </w:r>
      <w:r w:rsidR="00124517" w:rsidRPr="1EB5F93C">
        <w:rPr>
          <w:rFonts w:cs="Arial"/>
        </w:rPr>
        <w:t xml:space="preserve"> </w:t>
      </w:r>
      <w:r w:rsidR="00713938" w:rsidRPr="1EB5F93C">
        <w:rPr>
          <w:rFonts w:cs="Arial"/>
        </w:rPr>
        <w:t>to achieve deadline</w:t>
      </w:r>
      <w:r w:rsidR="00FB2FD7" w:rsidRPr="1EB5F93C">
        <w:rPr>
          <w:rFonts w:cs="Arial"/>
        </w:rPr>
        <w:t>s to support</w:t>
      </w:r>
      <w:r w:rsidR="00A260B2" w:rsidRPr="1EB5F93C">
        <w:rPr>
          <w:rFonts w:cs="Arial"/>
        </w:rPr>
        <w:t xml:space="preserve"> </w:t>
      </w:r>
      <w:r w:rsidR="00517B73" w:rsidRPr="1EB5F93C">
        <w:rPr>
          <w:rFonts w:cs="Arial"/>
        </w:rPr>
        <w:t xml:space="preserve">the delivery of a training programme for </w:t>
      </w:r>
      <w:r w:rsidR="00501D90" w:rsidRPr="1EB5F93C">
        <w:rPr>
          <w:rFonts w:cs="Arial"/>
        </w:rPr>
        <w:t>OPC</w:t>
      </w:r>
      <w:r w:rsidR="0089671F" w:rsidRPr="1EB5F93C">
        <w:rPr>
          <w:rFonts w:cs="Arial"/>
        </w:rPr>
        <w:t xml:space="preserve"> </w:t>
      </w:r>
      <w:r w:rsidR="00501D90" w:rsidRPr="1EB5F93C">
        <w:rPr>
          <w:rFonts w:cs="Arial"/>
        </w:rPr>
        <w:t>(</w:t>
      </w:r>
      <w:r w:rsidR="00AD5964" w:rsidRPr="1EB5F93C">
        <w:rPr>
          <w:rFonts w:cs="Arial"/>
        </w:rPr>
        <w:t xml:space="preserve">First Project </w:t>
      </w:r>
      <w:r w:rsidR="009B2122" w:rsidRPr="1EB5F93C">
        <w:rPr>
          <w:rFonts w:cs="Arial"/>
        </w:rPr>
        <w:t xml:space="preserve">ISD of </w:t>
      </w:r>
      <w:r w:rsidR="004106E1" w:rsidRPr="1EB5F93C">
        <w:rPr>
          <w:rFonts w:cs="Arial"/>
        </w:rPr>
        <w:t>Oct</w:t>
      </w:r>
      <w:r w:rsidR="009B2122" w:rsidRPr="1EB5F93C">
        <w:rPr>
          <w:rFonts w:cs="Arial"/>
        </w:rPr>
        <w:t xml:space="preserve"> </w:t>
      </w:r>
      <w:r w:rsidR="002A5E0A" w:rsidRPr="1EB5F93C">
        <w:rPr>
          <w:rFonts w:cs="Arial"/>
        </w:rPr>
        <w:t>20</w:t>
      </w:r>
      <w:r w:rsidR="009B2122" w:rsidRPr="1EB5F93C">
        <w:rPr>
          <w:rFonts w:cs="Arial"/>
        </w:rPr>
        <w:t>22</w:t>
      </w:r>
      <w:r w:rsidR="00941773" w:rsidRPr="1EB5F93C">
        <w:rPr>
          <w:rFonts w:cs="Arial"/>
        </w:rPr>
        <w:t xml:space="preserve"> - Gibraltar</w:t>
      </w:r>
      <w:r w:rsidR="00501D90" w:rsidRPr="1EB5F93C">
        <w:rPr>
          <w:rFonts w:cs="Arial"/>
        </w:rPr>
        <w:t>).</w:t>
      </w:r>
      <w:r w:rsidR="00B14E43" w:rsidRPr="1EB5F93C">
        <w:rPr>
          <w:rFonts w:cs="Arial"/>
        </w:rPr>
        <w:t xml:space="preserve"> </w:t>
      </w:r>
    </w:p>
    <w:p w14:paraId="70B7589F" w14:textId="6919D859" w:rsidR="00211C63" w:rsidRPr="00447D9F" w:rsidRDefault="00211C63" w:rsidP="1EB5F93C">
      <w:pPr>
        <w:pStyle w:val="DWParaNum1"/>
        <w:numPr>
          <w:ilvl w:val="0"/>
          <w:numId w:val="2"/>
        </w:numPr>
        <w:rPr>
          <w:rFonts w:cs="Arial"/>
        </w:rPr>
      </w:pPr>
      <w:r w:rsidRPr="1EB5F93C">
        <w:rPr>
          <w:rFonts w:cs="Arial"/>
          <w:b/>
          <w:bCs/>
          <w:color w:val="000000" w:themeColor="text1"/>
        </w:rPr>
        <w:t>Consultancy Category:</w:t>
      </w:r>
      <w:r w:rsidRPr="1EB5F93C">
        <w:rPr>
          <w:rFonts w:cs="Arial"/>
          <w:color w:val="000000" w:themeColor="text1"/>
        </w:rPr>
        <w:t xml:space="preserve"> Professional Services 2.7 </w:t>
      </w:r>
      <w:r w:rsidR="00681969" w:rsidRPr="1EB5F93C">
        <w:rPr>
          <w:rFonts w:cs="Arial"/>
          <w:color w:val="000000" w:themeColor="text1"/>
        </w:rPr>
        <w:t>Digital</w:t>
      </w:r>
      <w:r w:rsidRPr="1EB5F93C">
        <w:rPr>
          <w:rFonts w:cs="Arial"/>
          <w:color w:val="000000" w:themeColor="text1"/>
        </w:rPr>
        <w:t>.</w:t>
      </w:r>
    </w:p>
    <w:p w14:paraId="1D1F979E" w14:textId="4DF13E58" w:rsidR="00211C63" w:rsidRPr="004106E1" w:rsidRDefault="00211C63" w:rsidP="1EB5F93C">
      <w:pPr>
        <w:pStyle w:val="ListParagraph"/>
        <w:numPr>
          <w:ilvl w:val="0"/>
          <w:numId w:val="2"/>
        </w:numPr>
        <w:autoSpaceDE w:val="0"/>
        <w:autoSpaceDN w:val="0"/>
        <w:adjustRightInd w:val="0"/>
        <w:spacing w:after="160"/>
        <w:jc w:val="both"/>
        <w:rPr>
          <w:color w:val="000000" w:themeColor="text1"/>
          <w:sz w:val="22"/>
          <w:szCs w:val="22"/>
        </w:rPr>
      </w:pPr>
      <w:r w:rsidRPr="1EB5F93C">
        <w:rPr>
          <w:b/>
          <w:bCs/>
          <w:color w:val="000000" w:themeColor="text1"/>
          <w:sz w:val="22"/>
          <w:szCs w:val="22"/>
        </w:rPr>
        <w:t>Affordability</w:t>
      </w:r>
      <w:r w:rsidRPr="1EB5F93C">
        <w:rPr>
          <w:color w:val="000000" w:themeColor="text1"/>
          <w:sz w:val="22"/>
          <w:szCs w:val="22"/>
        </w:rPr>
        <w:t xml:space="preserve">: This BC will be reviewed by the DIO Fin Ops team to determine if it is affordable within </w:t>
      </w:r>
      <w:r w:rsidR="00130020" w:rsidRPr="1EB5F93C">
        <w:rPr>
          <w:color w:val="000000" w:themeColor="text1"/>
          <w:sz w:val="22"/>
          <w:szCs w:val="22"/>
        </w:rPr>
        <w:t>the Regional Delivery DIO Fin Ops Central EA budget for FY 22/23</w:t>
      </w:r>
      <w:r w:rsidR="003F1252" w:rsidRPr="1EB5F93C">
        <w:rPr>
          <w:color w:val="000000" w:themeColor="text1"/>
          <w:sz w:val="22"/>
          <w:szCs w:val="22"/>
        </w:rPr>
        <w:t xml:space="preserve">. </w:t>
      </w:r>
    </w:p>
    <w:p w14:paraId="6A9A4291" w14:textId="78105BB3" w:rsidR="00F944AE" w:rsidRPr="00B52690" w:rsidRDefault="00F944AE" w:rsidP="1EB5F93C">
      <w:pPr>
        <w:pStyle w:val="DWParaNum1"/>
        <w:numPr>
          <w:ilvl w:val="0"/>
          <w:numId w:val="0"/>
        </w:numPr>
        <w:rPr>
          <w:rFonts w:cs="Arial"/>
        </w:rPr>
      </w:pPr>
      <w:r w:rsidRPr="1EB5F93C">
        <w:rPr>
          <w:rFonts w:cs="Arial"/>
          <w:b/>
          <w:bCs/>
        </w:rPr>
        <w:t>Background</w:t>
      </w:r>
    </w:p>
    <w:p w14:paraId="7D16E3DE" w14:textId="77777777" w:rsidR="00B835C2" w:rsidRPr="00B835C2" w:rsidRDefault="00B835C2" w:rsidP="1EB5F93C">
      <w:pPr>
        <w:pStyle w:val="DWParaNum1"/>
        <w:numPr>
          <w:ilvl w:val="0"/>
          <w:numId w:val="2"/>
        </w:numPr>
        <w:jc w:val="both"/>
        <w:rPr>
          <w:rFonts w:cs="Arial"/>
        </w:rPr>
      </w:pPr>
      <w:r w:rsidRPr="1EB5F93C">
        <w:rPr>
          <w:rFonts w:cs="Arial"/>
          <w:b/>
          <w:bCs/>
        </w:rPr>
        <w:t>LFE, impact assessment and transition management</w:t>
      </w:r>
      <w:r w:rsidRPr="1EB5F93C">
        <w:rPr>
          <w:rFonts w:cs="Arial"/>
        </w:rPr>
        <w:t xml:space="preserve">. Extensive work has been already undertaken by the FDIS Programme in the collection of LFE and impact </w:t>
      </w:r>
      <w:r w:rsidRPr="1EB5F93C">
        <w:rPr>
          <w:rFonts w:cs="Arial"/>
        </w:rPr>
        <w:lastRenderedPageBreak/>
        <w:t>assessments and throughout the FDIS BE Transition where this approach for training delivery has already commenced.</w:t>
      </w:r>
    </w:p>
    <w:p w14:paraId="786E93DC" w14:textId="0608555D" w:rsidR="00B835C2" w:rsidRDefault="00B835C2" w:rsidP="1EB5F93C">
      <w:pPr>
        <w:pStyle w:val="DWParaNum1"/>
        <w:numPr>
          <w:ilvl w:val="1"/>
          <w:numId w:val="2"/>
        </w:numPr>
        <w:jc w:val="both"/>
        <w:rPr>
          <w:rFonts w:cs="Arial"/>
        </w:rPr>
      </w:pPr>
      <w:r w:rsidRPr="1EB5F93C">
        <w:rPr>
          <w:rFonts w:cs="Arial"/>
          <w:b/>
          <w:bCs/>
        </w:rPr>
        <w:t>LFE</w:t>
      </w:r>
      <w:r w:rsidRPr="1EB5F93C">
        <w:rPr>
          <w:rFonts w:cs="Arial"/>
        </w:rPr>
        <w:t xml:space="preserve">. LFE at the outset of the programme clearly identified that DIO staff felt inadequately trained or prepared to administer, manage and deliver the current NGEC contracts due primarily to a lack of training and education prior to contract mobilisation. LFE also established that refresher training through the life of the contract had not been designed or implemented. The impact on DIO staff was that they were neither prepared nor </w:t>
      </w:r>
      <w:r w:rsidR="00681969" w:rsidRPr="1EB5F93C">
        <w:rPr>
          <w:rFonts w:cs="Arial"/>
        </w:rPr>
        <w:t>digital</w:t>
      </w:r>
      <w:r w:rsidRPr="1EB5F93C">
        <w:rPr>
          <w:rFonts w:cs="Arial"/>
        </w:rPr>
        <w:t>ly competent to adequately</w:t>
      </w:r>
      <w:r w:rsidR="008C4997" w:rsidRPr="1EB5F93C">
        <w:rPr>
          <w:rFonts w:cs="Arial"/>
        </w:rPr>
        <w:t xml:space="preserve"> implement and deliver the NGEC contracts, either through mobilisation or into the business as usual delivery environment.</w:t>
      </w:r>
    </w:p>
    <w:p w14:paraId="0A47D2CD" w14:textId="08BF8AA2" w:rsidR="00591346" w:rsidRDefault="00591346" w:rsidP="005015E9">
      <w:pPr>
        <w:pStyle w:val="ListParagraph"/>
        <w:numPr>
          <w:ilvl w:val="1"/>
          <w:numId w:val="2"/>
        </w:numPr>
        <w:jc w:val="both"/>
        <w:rPr>
          <w:kern w:val="22"/>
          <w:sz w:val="22"/>
          <w:szCs w:val="22"/>
          <w:lang w:eastAsia="en-US"/>
        </w:rPr>
      </w:pPr>
      <w:r w:rsidRPr="005015E9">
        <w:rPr>
          <w:b/>
          <w:bCs/>
          <w:kern w:val="22"/>
          <w:sz w:val="22"/>
          <w:szCs w:val="22"/>
          <w:lang w:eastAsia="en-US"/>
        </w:rPr>
        <w:t>Impact assessment and transition management</w:t>
      </w:r>
      <w:r w:rsidR="00BC0886">
        <w:rPr>
          <w:kern w:val="22"/>
          <w:sz w:val="22"/>
          <w:szCs w:val="22"/>
          <w:lang w:eastAsia="en-US"/>
        </w:rPr>
        <w:t>.</w:t>
      </w:r>
      <w:r w:rsidRPr="00591346">
        <w:rPr>
          <w:kern w:val="22"/>
          <w:sz w:val="22"/>
          <w:szCs w:val="22"/>
          <w:lang w:eastAsia="en-US"/>
        </w:rPr>
        <w:t xml:space="preserve"> The DIO RD liaison team embedded in the FDIS BE Project worked for several months in 2019 with stakeholders from across the DIO and the customer stakeholder base to critically analyse and assess the change and likely impacts of the application of the new contractual arrangements being implemented by FDIS BE. A common theme being identified by all stakeholder input is the need to address training and education as a key enabler of the transition management process that needs to be undertaken. It can be confirmed that within</w:t>
      </w:r>
      <w:r w:rsidR="002A402F">
        <w:rPr>
          <w:kern w:val="22"/>
          <w:sz w:val="22"/>
          <w:szCs w:val="22"/>
          <w:lang w:eastAsia="en-US"/>
        </w:rPr>
        <w:t xml:space="preserve"> OPC</w:t>
      </w:r>
      <w:r w:rsidRPr="00591346">
        <w:rPr>
          <w:kern w:val="22"/>
          <w:sz w:val="22"/>
          <w:szCs w:val="22"/>
          <w:lang w:eastAsia="en-US"/>
        </w:rPr>
        <w:t>, the same views exist across all key stakeholders regarding the level of training required for this transition to meet all success criteria metrics; each of the transition workstreams have identified training needs.</w:t>
      </w:r>
    </w:p>
    <w:p w14:paraId="52D37A6A" w14:textId="77777777" w:rsidR="00591346" w:rsidRPr="00591346" w:rsidRDefault="00591346" w:rsidP="005015E9">
      <w:pPr>
        <w:pStyle w:val="ListParagraph"/>
        <w:ind w:left="1080"/>
        <w:rPr>
          <w:kern w:val="22"/>
          <w:sz w:val="22"/>
          <w:szCs w:val="22"/>
          <w:lang w:eastAsia="en-US"/>
        </w:rPr>
      </w:pPr>
    </w:p>
    <w:p w14:paraId="7CD843C5" w14:textId="66FB9F8E" w:rsidR="003F7BC3" w:rsidRPr="00B52690" w:rsidRDefault="003F7BC3" w:rsidP="003F7BC3">
      <w:pPr>
        <w:pStyle w:val="DWParaNum1"/>
        <w:numPr>
          <w:ilvl w:val="0"/>
          <w:numId w:val="0"/>
        </w:numPr>
        <w:rPr>
          <w:rFonts w:cs="Arial"/>
          <w:szCs w:val="22"/>
        </w:rPr>
      </w:pPr>
      <w:r w:rsidRPr="00B52690">
        <w:rPr>
          <w:rFonts w:cs="Arial"/>
          <w:b/>
          <w:szCs w:val="22"/>
        </w:rPr>
        <w:t>Requirement</w:t>
      </w:r>
      <w:r w:rsidRPr="00B52690">
        <w:rPr>
          <w:rFonts w:cs="Arial"/>
          <w:szCs w:val="22"/>
        </w:rPr>
        <w:t>.</w:t>
      </w:r>
    </w:p>
    <w:p w14:paraId="26A7A63B" w14:textId="4C3B965D" w:rsidR="00507BBD" w:rsidRPr="00C76391" w:rsidRDefault="00C76391" w:rsidP="005015E9">
      <w:pPr>
        <w:pStyle w:val="ListParagraph"/>
        <w:numPr>
          <w:ilvl w:val="0"/>
          <w:numId w:val="2"/>
        </w:numPr>
        <w:jc w:val="both"/>
        <w:rPr>
          <w:rFonts w:eastAsiaTheme="minorEastAsia"/>
          <w:color w:val="000000"/>
          <w:kern w:val="22"/>
          <w:sz w:val="22"/>
          <w:szCs w:val="22"/>
          <w:lang w:eastAsia="en-US"/>
        </w:rPr>
      </w:pPr>
      <w:r w:rsidRPr="5FFADDFE">
        <w:rPr>
          <w:rFonts w:eastAsiaTheme="minorEastAsia"/>
          <w:color w:val="000000"/>
          <w:kern w:val="22"/>
          <w:sz w:val="22"/>
          <w:szCs w:val="22"/>
          <w:lang w:eastAsia="en-US"/>
        </w:rPr>
        <w:t xml:space="preserve">OPC has commenced with a top level training needs analysis (TNA) that will support this request and lead to the </w:t>
      </w:r>
      <w:r w:rsidRPr="00485C12">
        <w:rPr>
          <w:rFonts w:eastAsiaTheme="minorEastAsia"/>
          <w:color w:val="000000"/>
          <w:kern w:val="22"/>
          <w:sz w:val="22"/>
          <w:szCs w:val="22"/>
          <w:lang w:eastAsia="en-US"/>
        </w:rPr>
        <w:t>design and delivery of a</w:t>
      </w:r>
      <w:r w:rsidRPr="5FFADDFE">
        <w:rPr>
          <w:rFonts w:eastAsiaTheme="minorEastAsia"/>
          <w:color w:val="000000"/>
          <w:kern w:val="22"/>
          <w:sz w:val="22"/>
          <w:szCs w:val="22"/>
          <w:lang w:eastAsia="en-US"/>
        </w:rPr>
        <w:t xml:space="preserve"> training package to support both the operationalisation of the </w:t>
      </w:r>
      <w:r w:rsidR="00443666" w:rsidRPr="5FFADDFE">
        <w:rPr>
          <w:rFonts w:eastAsiaTheme="minorEastAsia"/>
          <w:color w:val="000000"/>
          <w:kern w:val="22"/>
          <w:sz w:val="22"/>
          <w:szCs w:val="22"/>
          <w:lang w:eastAsia="en-US"/>
        </w:rPr>
        <w:t>OPC</w:t>
      </w:r>
      <w:r w:rsidRPr="5FFADDFE">
        <w:rPr>
          <w:rFonts w:eastAsiaTheme="minorEastAsia"/>
          <w:color w:val="000000"/>
          <w:kern w:val="22"/>
          <w:sz w:val="22"/>
          <w:szCs w:val="22"/>
          <w:lang w:eastAsia="en-US"/>
        </w:rPr>
        <w:t xml:space="preserve"> contracts and the subsequent exploitation of the wider benefits and capability afforded by the </w:t>
      </w:r>
      <w:r w:rsidR="00443666" w:rsidRPr="5FFADDFE">
        <w:rPr>
          <w:rFonts w:eastAsiaTheme="minorEastAsia"/>
          <w:color w:val="000000"/>
          <w:kern w:val="22"/>
          <w:sz w:val="22"/>
          <w:szCs w:val="22"/>
          <w:lang w:eastAsia="en-US"/>
        </w:rPr>
        <w:t>OPC Programme</w:t>
      </w:r>
      <w:r w:rsidRPr="5FFADDFE">
        <w:rPr>
          <w:rFonts w:eastAsiaTheme="minorEastAsia"/>
          <w:color w:val="000000"/>
          <w:kern w:val="22"/>
          <w:sz w:val="22"/>
          <w:szCs w:val="22"/>
          <w:lang w:eastAsia="en-US"/>
        </w:rPr>
        <w:t xml:space="preserve"> project</w:t>
      </w:r>
      <w:r w:rsidR="00CC6744" w:rsidRPr="5FFADDFE">
        <w:rPr>
          <w:rFonts w:eastAsiaTheme="minorEastAsia"/>
          <w:color w:val="000000"/>
          <w:kern w:val="22"/>
          <w:sz w:val="22"/>
          <w:szCs w:val="22"/>
          <w:lang w:eastAsia="en-US"/>
        </w:rPr>
        <w:t>s</w:t>
      </w:r>
      <w:r w:rsidRPr="5FFADDFE">
        <w:rPr>
          <w:rFonts w:eastAsiaTheme="minorEastAsia"/>
          <w:color w:val="000000"/>
          <w:kern w:val="22"/>
          <w:sz w:val="22"/>
          <w:szCs w:val="22"/>
          <w:lang w:eastAsia="en-US"/>
        </w:rPr>
        <w:t xml:space="preserve"> post initial operating capability (IOC). Using lessons learned from the FDIS BE project and together with the </w:t>
      </w:r>
      <w:r w:rsidR="00CC6744" w:rsidRPr="5FFADDFE">
        <w:rPr>
          <w:rFonts w:eastAsiaTheme="minorEastAsia"/>
          <w:color w:val="000000"/>
          <w:kern w:val="22"/>
          <w:sz w:val="22"/>
          <w:szCs w:val="22"/>
          <w:lang w:eastAsia="en-US"/>
        </w:rPr>
        <w:t>OPC</w:t>
      </w:r>
      <w:r w:rsidRPr="5FFADDFE">
        <w:rPr>
          <w:rFonts w:eastAsiaTheme="minorEastAsia"/>
          <w:color w:val="000000"/>
          <w:kern w:val="22"/>
          <w:sz w:val="22"/>
          <w:szCs w:val="22"/>
          <w:lang w:eastAsia="en-US"/>
        </w:rPr>
        <w:t xml:space="preserve"> transition, </w:t>
      </w:r>
      <w:r w:rsidRPr="00556FA2">
        <w:rPr>
          <w:rFonts w:eastAsiaTheme="minorEastAsia"/>
          <w:color w:val="000000"/>
          <w:kern w:val="22"/>
          <w:sz w:val="22"/>
          <w:szCs w:val="22"/>
          <w:lang w:eastAsia="en-US"/>
        </w:rPr>
        <w:t xml:space="preserve">it is envisaged that </w:t>
      </w:r>
      <w:r w:rsidR="00FB4EBF" w:rsidRPr="00556FA2">
        <w:rPr>
          <w:rFonts w:eastAsiaTheme="minorEastAsia"/>
          <w:color w:val="000000"/>
          <w:kern w:val="22"/>
          <w:sz w:val="22"/>
          <w:szCs w:val="22"/>
          <w:lang w:eastAsia="en-US"/>
        </w:rPr>
        <w:t xml:space="preserve">by </w:t>
      </w:r>
      <w:r w:rsidRPr="00556FA2">
        <w:rPr>
          <w:rFonts w:eastAsiaTheme="minorEastAsia"/>
          <w:color w:val="000000"/>
          <w:kern w:val="22"/>
          <w:sz w:val="22"/>
          <w:szCs w:val="22"/>
          <w:lang w:eastAsia="en-US"/>
        </w:rPr>
        <w:t xml:space="preserve">using the same training supplier </w:t>
      </w:r>
      <w:r w:rsidR="00CC6744" w:rsidRPr="00556FA2">
        <w:rPr>
          <w:rFonts w:eastAsiaTheme="minorEastAsia"/>
          <w:color w:val="000000"/>
          <w:kern w:val="22"/>
          <w:sz w:val="22"/>
          <w:szCs w:val="22"/>
          <w:lang w:eastAsia="en-US"/>
        </w:rPr>
        <w:t>as</w:t>
      </w:r>
      <w:r w:rsidRPr="00556FA2">
        <w:rPr>
          <w:rFonts w:eastAsiaTheme="minorEastAsia"/>
          <w:color w:val="000000"/>
          <w:kern w:val="22"/>
          <w:sz w:val="22"/>
          <w:szCs w:val="22"/>
          <w:lang w:eastAsia="en-US"/>
        </w:rPr>
        <w:t xml:space="preserve"> the FDIS programme</w:t>
      </w:r>
      <w:r w:rsidR="00FB4EBF" w:rsidRPr="00556FA2">
        <w:rPr>
          <w:rFonts w:eastAsiaTheme="minorEastAsia"/>
          <w:color w:val="000000"/>
          <w:kern w:val="22"/>
          <w:sz w:val="22"/>
          <w:szCs w:val="22"/>
          <w:lang w:eastAsia="en-US"/>
        </w:rPr>
        <w:t>,</w:t>
      </w:r>
      <w:r w:rsidR="00C4210C" w:rsidRPr="00556FA2">
        <w:rPr>
          <w:rFonts w:eastAsiaTheme="minorEastAsia"/>
          <w:color w:val="000000"/>
          <w:kern w:val="22"/>
          <w:sz w:val="22"/>
          <w:szCs w:val="22"/>
          <w:lang w:eastAsia="en-US"/>
        </w:rPr>
        <w:t xml:space="preserve"> if possible</w:t>
      </w:r>
      <w:r w:rsidR="00FB4EBF" w:rsidRPr="00556FA2">
        <w:rPr>
          <w:rFonts w:eastAsiaTheme="minorEastAsia"/>
          <w:color w:val="000000"/>
          <w:kern w:val="22"/>
          <w:sz w:val="22"/>
          <w:szCs w:val="22"/>
          <w:lang w:eastAsia="en-US"/>
        </w:rPr>
        <w:t>,</w:t>
      </w:r>
      <w:r w:rsidRPr="00556FA2">
        <w:rPr>
          <w:rFonts w:eastAsiaTheme="minorEastAsia"/>
          <w:color w:val="000000"/>
          <w:kern w:val="22"/>
          <w:sz w:val="22"/>
          <w:szCs w:val="22"/>
          <w:lang w:eastAsia="en-US"/>
        </w:rPr>
        <w:t xml:space="preserve"> then significant savings and efficiencies can be made in utilising training material that can be re-purposed across all the projects transition.</w:t>
      </w:r>
      <w:r w:rsidR="008D7A5D" w:rsidRPr="5FFADDFE">
        <w:rPr>
          <w:rFonts w:eastAsiaTheme="minorEastAsia"/>
          <w:color w:val="000000"/>
          <w:kern w:val="22"/>
          <w:sz w:val="22"/>
          <w:szCs w:val="22"/>
          <w:lang w:eastAsia="en-US"/>
        </w:rPr>
        <w:t xml:space="preserve"> The Framework </w:t>
      </w:r>
      <w:r w:rsidR="00B343E2" w:rsidRPr="5FFADDFE">
        <w:rPr>
          <w:rFonts w:eastAsiaTheme="minorEastAsia"/>
          <w:color w:val="000000"/>
          <w:kern w:val="22"/>
          <w:sz w:val="22"/>
          <w:szCs w:val="22"/>
          <w:lang w:eastAsia="en-US"/>
        </w:rPr>
        <w:t>utilised does include the current FDIS Contractor so the opportunity to exploit exists should they be successful at tender.</w:t>
      </w:r>
      <w:r w:rsidRPr="5FFADDFE">
        <w:rPr>
          <w:rFonts w:eastAsiaTheme="minorEastAsia"/>
          <w:color w:val="000000"/>
          <w:kern w:val="22"/>
          <w:sz w:val="22"/>
          <w:szCs w:val="22"/>
          <w:lang w:eastAsia="en-US"/>
        </w:rPr>
        <w:t xml:space="preserve"> </w:t>
      </w:r>
    </w:p>
    <w:p w14:paraId="7368FC00" w14:textId="77777777" w:rsidR="00C76391" w:rsidRPr="005015E9" w:rsidRDefault="00C76391" w:rsidP="005015E9">
      <w:pPr>
        <w:pStyle w:val="ListParagraph"/>
        <w:ind w:left="360"/>
        <w:jc w:val="both"/>
        <w:rPr>
          <w:rFonts w:eastAsiaTheme="minorHAnsi"/>
          <w:color w:val="000000"/>
          <w:szCs w:val="22"/>
        </w:rPr>
      </w:pPr>
    </w:p>
    <w:p w14:paraId="3891CCD7" w14:textId="1C14F5EC" w:rsidR="003035B4" w:rsidRDefault="003035B4" w:rsidP="001230FD">
      <w:pPr>
        <w:pStyle w:val="ListParagraph"/>
        <w:numPr>
          <w:ilvl w:val="0"/>
          <w:numId w:val="2"/>
        </w:numPr>
        <w:jc w:val="both"/>
        <w:rPr>
          <w:kern w:val="22"/>
          <w:sz w:val="22"/>
          <w:szCs w:val="22"/>
          <w:lang w:eastAsia="en-US"/>
        </w:rPr>
      </w:pPr>
      <w:r w:rsidRPr="00F2554D">
        <w:rPr>
          <w:kern w:val="22"/>
          <w:sz w:val="22"/>
          <w:szCs w:val="22"/>
          <w:lang w:eastAsia="en-US"/>
        </w:rPr>
        <w:t xml:space="preserve">OPC and </w:t>
      </w:r>
      <w:r w:rsidR="001230FD" w:rsidRPr="00F2554D">
        <w:rPr>
          <w:kern w:val="22"/>
          <w:sz w:val="22"/>
          <w:szCs w:val="22"/>
          <w:lang w:eastAsia="en-US"/>
        </w:rPr>
        <w:t>OPC Commercial</w:t>
      </w:r>
      <w:r w:rsidRPr="00F2554D">
        <w:rPr>
          <w:kern w:val="22"/>
          <w:sz w:val="22"/>
          <w:szCs w:val="22"/>
          <w:lang w:eastAsia="en-US"/>
        </w:rPr>
        <w:t xml:space="preserve"> have engaged with DIO </w:t>
      </w:r>
      <w:r w:rsidR="003128F2">
        <w:rPr>
          <w:kern w:val="22"/>
          <w:sz w:val="22"/>
          <w:szCs w:val="22"/>
          <w:lang w:eastAsia="en-US"/>
        </w:rPr>
        <w:t xml:space="preserve">FDIS </w:t>
      </w:r>
      <w:r w:rsidRPr="00F2554D">
        <w:rPr>
          <w:kern w:val="22"/>
          <w:sz w:val="22"/>
          <w:szCs w:val="22"/>
          <w:lang w:eastAsia="en-US"/>
        </w:rPr>
        <w:t>Commercial to begin dialogue regarding the process to procure the external assistance.</w:t>
      </w:r>
      <w:r w:rsidRPr="003035B4">
        <w:rPr>
          <w:kern w:val="22"/>
          <w:sz w:val="22"/>
          <w:szCs w:val="22"/>
          <w:lang w:eastAsia="en-US"/>
        </w:rPr>
        <w:t xml:space="preserve">  The training approach will follow that of the FDIS BE programme and will be to split it into 3 distinct levels starting with a</w:t>
      </w:r>
      <w:r w:rsidR="00E21F2F">
        <w:rPr>
          <w:kern w:val="22"/>
          <w:sz w:val="22"/>
          <w:szCs w:val="22"/>
          <w:lang w:eastAsia="en-US"/>
        </w:rPr>
        <w:t xml:space="preserve"> </w:t>
      </w:r>
      <w:r w:rsidR="001230FD">
        <w:rPr>
          <w:kern w:val="22"/>
          <w:sz w:val="22"/>
          <w:szCs w:val="22"/>
          <w:lang w:eastAsia="en-US"/>
        </w:rPr>
        <w:t>Foundation</w:t>
      </w:r>
      <w:r w:rsidRPr="003035B4">
        <w:rPr>
          <w:kern w:val="22"/>
          <w:sz w:val="22"/>
          <w:szCs w:val="22"/>
          <w:lang w:eastAsia="en-US"/>
        </w:rPr>
        <w:t xml:space="preserve"> </w:t>
      </w:r>
      <w:r w:rsidR="00E21F2F">
        <w:rPr>
          <w:kern w:val="22"/>
          <w:sz w:val="22"/>
          <w:szCs w:val="22"/>
          <w:lang w:eastAsia="en-US"/>
        </w:rPr>
        <w:t>package</w:t>
      </w:r>
      <w:r w:rsidRPr="003035B4">
        <w:rPr>
          <w:kern w:val="22"/>
          <w:sz w:val="22"/>
          <w:szCs w:val="22"/>
          <w:lang w:eastAsia="en-US"/>
        </w:rPr>
        <w:t xml:space="preserve"> (Tier 1), followed by a Functional Practitioner level (Tier 2) and then completed by undertaking a Joint Induction programme with the newly appointed </w:t>
      </w:r>
      <w:r w:rsidR="001F72E1">
        <w:rPr>
          <w:kern w:val="22"/>
          <w:sz w:val="22"/>
          <w:szCs w:val="22"/>
          <w:lang w:eastAsia="en-US"/>
        </w:rPr>
        <w:t>Contractors</w:t>
      </w:r>
      <w:r w:rsidRPr="003035B4">
        <w:rPr>
          <w:kern w:val="22"/>
          <w:sz w:val="22"/>
          <w:szCs w:val="22"/>
          <w:lang w:eastAsia="en-US"/>
        </w:rPr>
        <w:t xml:space="preserve"> (Tier 3).</w:t>
      </w:r>
    </w:p>
    <w:p w14:paraId="516A95EB" w14:textId="336636D9" w:rsidR="00924054" w:rsidRDefault="00924054" w:rsidP="00924054">
      <w:pPr>
        <w:jc w:val="both"/>
        <w:rPr>
          <w:kern w:val="22"/>
          <w:sz w:val="22"/>
          <w:szCs w:val="22"/>
          <w:lang w:eastAsia="en-US"/>
        </w:rPr>
      </w:pPr>
    </w:p>
    <w:p w14:paraId="5EB96190" w14:textId="1B1725A1" w:rsidR="00924054" w:rsidRPr="006D23FD" w:rsidRDefault="00924054" w:rsidP="00924054">
      <w:pPr>
        <w:pStyle w:val="DWParaNum1"/>
        <w:numPr>
          <w:ilvl w:val="0"/>
          <w:numId w:val="2"/>
        </w:numPr>
        <w:rPr>
          <w:rFonts w:eastAsiaTheme="minorHAnsi" w:cs="Arial"/>
          <w:color w:val="000000"/>
          <w:szCs w:val="22"/>
        </w:rPr>
      </w:pPr>
      <w:r w:rsidRPr="006D23FD">
        <w:rPr>
          <w:rFonts w:eastAsiaTheme="minorHAnsi" w:cs="Arial"/>
          <w:color w:val="000000"/>
          <w:szCs w:val="22"/>
        </w:rPr>
        <w:t>The plans for</w:t>
      </w:r>
      <w:r>
        <w:rPr>
          <w:rFonts w:eastAsiaTheme="minorHAnsi" w:cs="Arial"/>
          <w:color w:val="000000"/>
          <w:szCs w:val="22"/>
        </w:rPr>
        <w:t xml:space="preserve"> OPC</w:t>
      </w:r>
      <w:r w:rsidRPr="006D23FD">
        <w:rPr>
          <w:rFonts w:eastAsiaTheme="minorHAnsi" w:cs="Arial"/>
          <w:color w:val="000000"/>
          <w:szCs w:val="22"/>
        </w:rPr>
        <w:t xml:space="preserve"> are as follows:</w:t>
      </w:r>
    </w:p>
    <w:p w14:paraId="6D40D1C3" w14:textId="619325C7" w:rsidR="00D95F72" w:rsidRPr="00D95F72" w:rsidRDefault="00D95F72" w:rsidP="005015E9">
      <w:pPr>
        <w:pStyle w:val="DWParaNum1"/>
        <w:numPr>
          <w:ilvl w:val="0"/>
          <w:numId w:val="11"/>
        </w:numPr>
        <w:jc w:val="both"/>
        <w:rPr>
          <w:rFonts w:eastAsiaTheme="minorHAnsi" w:cs="Arial"/>
          <w:color w:val="000000"/>
          <w:szCs w:val="22"/>
        </w:rPr>
      </w:pPr>
      <w:bookmarkStart w:id="1" w:name="_Hlk81989209"/>
      <w:r w:rsidRPr="0000465A">
        <w:rPr>
          <w:rFonts w:eastAsiaTheme="minorHAnsi" w:cs="Arial"/>
          <w:b/>
          <w:bCs/>
          <w:color w:val="000000"/>
          <w:szCs w:val="22"/>
        </w:rPr>
        <w:t>Tier 1 Foundation e-learning</w:t>
      </w:r>
      <w:r>
        <w:rPr>
          <w:rFonts w:eastAsiaTheme="minorHAnsi" w:cs="Arial"/>
          <w:color w:val="000000"/>
          <w:szCs w:val="22"/>
        </w:rPr>
        <w:t xml:space="preserve"> has been </w:t>
      </w:r>
      <w:r w:rsidR="0000465A">
        <w:rPr>
          <w:rFonts w:eastAsiaTheme="minorHAnsi" w:cs="Arial"/>
          <w:color w:val="000000"/>
          <w:szCs w:val="22"/>
        </w:rPr>
        <w:t>added as a contract amendment to the existing contract with Virtual College.</w:t>
      </w:r>
      <w:r w:rsidR="000D4059">
        <w:rPr>
          <w:rStyle w:val="FootnoteReference"/>
          <w:rFonts w:eastAsiaTheme="minorHAnsi" w:cs="Arial"/>
          <w:color w:val="000000"/>
          <w:szCs w:val="22"/>
        </w:rPr>
        <w:footnoteReference w:id="6"/>
      </w:r>
      <w:r w:rsidR="0000465A">
        <w:rPr>
          <w:rFonts w:eastAsiaTheme="minorHAnsi" w:cs="Arial"/>
          <w:color w:val="000000"/>
          <w:szCs w:val="22"/>
        </w:rPr>
        <w:t xml:space="preserve"> </w:t>
      </w:r>
    </w:p>
    <w:bookmarkEnd w:id="1"/>
    <w:p w14:paraId="08E0B4BF" w14:textId="1EF746A4" w:rsidR="00924054" w:rsidRPr="00BC2A43" w:rsidRDefault="0000465A" w:rsidP="5AC6EBD8">
      <w:pPr>
        <w:pStyle w:val="DWParaNum1"/>
        <w:numPr>
          <w:ilvl w:val="0"/>
          <w:numId w:val="11"/>
        </w:numPr>
        <w:jc w:val="both"/>
        <w:rPr>
          <w:rFonts w:eastAsiaTheme="minorEastAsia" w:cs="Arial"/>
          <w:color w:val="000000"/>
        </w:rPr>
      </w:pPr>
      <w:r w:rsidRPr="00BC2A43">
        <w:rPr>
          <w:rFonts w:eastAsiaTheme="minorEastAsia" w:cs="Arial"/>
          <w:b/>
          <w:bCs/>
          <w:color w:val="000000" w:themeColor="text1"/>
        </w:rPr>
        <w:lastRenderedPageBreak/>
        <w:t>Tier 1 Webinars</w:t>
      </w:r>
      <w:r w:rsidR="00996F2F" w:rsidRPr="00BC2A43">
        <w:rPr>
          <w:rFonts w:eastAsiaTheme="minorEastAsia" w:cs="Arial"/>
          <w:b/>
          <w:bCs/>
          <w:color w:val="000000" w:themeColor="text1"/>
        </w:rPr>
        <w:t>.</w:t>
      </w:r>
      <w:r w:rsidR="000D4059" w:rsidRPr="00BC2A43">
        <w:rPr>
          <w:rStyle w:val="FootnoteReference"/>
          <w:rFonts w:eastAsiaTheme="minorEastAsia" w:cs="Arial"/>
          <w:b/>
          <w:bCs/>
          <w:color w:val="000000" w:themeColor="text1"/>
        </w:rPr>
        <w:footnoteReference w:id="7"/>
      </w:r>
      <w:r w:rsidR="00996F2F" w:rsidRPr="00BC2A43">
        <w:rPr>
          <w:rFonts w:eastAsiaTheme="minorEastAsia" w:cs="Arial"/>
          <w:b/>
          <w:bCs/>
          <w:color w:val="000000" w:themeColor="text1"/>
        </w:rPr>
        <w:t xml:space="preserve"> </w:t>
      </w:r>
      <w:r w:rsidR="000D4059" w:rsidRPr="00BC2A43">
        <w:rPr>
          <w:rFonts w:eastAsiaTheme="minorEastAsia" w:cs="Arial"/>
          <w:b/>
          <w:bCs/>
          <w:color w:val="000000" w:themeColor="text1"/>
        </w:rPr>
        <w:t xml:space="preserve">DIO OPC will develop content for a series of </w:t>
      </w:r>
      <w:r w:rsidR="00A02A68" w:rsidRPr="00BC2A43">
        <w:rPr>
          <w:rFonts w:eastAsiaTheme="minorEastAsia" w:cs="Arial"/>
          <w:b/>
          <w:bCs/>
          <w:color w:val="000000" w:themeColor="text1"/>
        </w:rPr>
        <w:t xml:space="preserve">three Webinars – OPC Introduction, OPC Package and OPC Management. This will </w:t>
      </w:r>
      <w:r w:rsidR="00B97906" w:rsidRPr="00BC2A43">
        <w:rPr>
          <w:rFonts w:eastAsiaTheme="minorEastAsia" w:cs="Arial"/>
          <w:b/>
          <w:bCs/>
          <w:color w:val="000000" w:themeColor="text1"/>
        </w:rPr>
        <w:t xml:space="preserve">be reflected for both HFM and SFM. </w:t>
      </w:r>
      <w:r w:rsidR="00871D78" w:rsidRPr="00BC2A43">
        <w:rPr>
          <w:rFonts w:eastAsiaTheme="minorEastAsia" w:cs="Arial"/>
          <w:color w:val="000000" w:themeColor="text1"/>
        </w:rPr>
        <w:t xml:space="preserve">External Assistance is required to </w:t>
      </w:r>
      <w:r w:rsidR="00B87C5C" w:rsidRPr="00BC2A43">
        <w:rPr>
          <w:rFonts w:eastAsiaTheme="minorEastAsia" w:cs="Arial"/>
          <w:color w:val="000000" w:themeColor="text1"/>
        </w:rPr>
        <w:t xml:space="preserve">design and </w:t>
      </w:r>
      <w:r w:rsidR="00871D78" w:rsidRPr="00BC2A43">
        <w:rPr>
          <w:rFonts w:eastAsiaTheme="minorEastAsia" w:cs="Arial"/>
          <w:color w:val="000000" w:themeColor="text1"/>
        </w:rPr>
        <w:t xml:space="preserve">convert the </w:t>
      </w:r>
      <w:r w:rsidR="003410E2" w:rsidRPr="00BC2A43">
        <w:rPr>
          <w:rFonts w:eastAsiaTheme="minorEastAsia" w:cs="Arial"/>
          <w:color w:val="000000" w:themeColor="text1"/>
        </w:rPr>
        <w:t>material</w:t>
      </w:r>
      <w:r w:rsidR="00871D78" w:rsidRPr="00BC2A43">
        <w:rPr>
          <w:rFonts w:eastAsiaTheme="minorEastAsia" w:cs="Arial"/>
          <w:color w:val="000000" w:themeColor="text1"/>
        </w:rPr>
        <w:t xml:space="preserve"> for hosting on the DLE platform for future access.</w:t>
      </w:r>
      <w:r w:rsidR="00924054" w:rsidRPr="00BC2A43">
        <w:rPr>
          <w:rFonts w:eastAsiaTheme="minorEastAsia" w:cs="Arial"/>
          <w:color w:val="000000" w:themeColor="text1"/>
        </w:rPr>
        <w:t xml:space="preserve"> It is estimated that this activity could be completed at a cost of </w:t>
      </w:r>
      <w:r w:rsidR="00924054" w:rsidRPr="00BC2A43">
        <w:rPr>
          <w:rFonts w:eastAsiaTheme="minorEastAsia" w:cs="Arial"/>
          <w:b/>
          <w:bCs/>
          <w:color w:val="000000" w:themeColor="text1"/>
          <w:u w:val="single"/>
        </w:rPr>
        <w:t>circa £</w:t>
      </w:r>
      <w:r w:rsidR="00BC2A43" w:rsidRPr="00BC2A43">
        <w:rPr>
          <w:rFonts w:eastAsiaTheme="minorEastAsia" w:cs="Arial"/>
          <w:b/>
          <w:bCs/>
          <w:color w:val="000000" w:themeColor="text1"/>
          <w:u w:val="single"/>
        </w:rPr>
        <w:t>40</w:t>
      </w:r>
      <w:r w:rsidR="00924054" w:rsidRPr="00BC2A43">
        <w:rPr>
          <w:rFonts w:eastAsiaTheme="minorEastAsia" w:cs="Arial"/>
          <w:b/>
          <w:bCs/>
          <w:color w:val="000000" w:themeColor="text1"/>
          <w:u w:val="single"/>
        </w:rPr>
        <w:t>k</w:t>
      </w:r>
      <w:r w:rsidR="00924054" w:rsidRPr="00BC2A43">
        <w:rPr>
          <w:rFonts w:eastAsiaTheme="minorEastAsia" w:cs="Arial"/>
          <w:color w:val="000000" w:themeColor="text1"/>
        </w:rPr>
        <w:t xml:space="preserve">. </w:t>
      </w:r>
    </w:p>
    <w:p w14:paraId="43CB74CA" w14:textId="04DF60AF" w:rsidR="003035B4" w:rsidRPr="00BC2A43" w:rsidRDefault="00871D78" w:rsidP="5AC6EBD8">
      <w:pPr>
        <w:pStyle w:val="DWParaNum1"/>
        <w:numPr>
          <w:ilvl w:val="0"/>
          <w:numId w:val="11"/>
        </w:numPr>
        <w:jc w:val="both"/>
        <w:rPr>
          <w:rFonts w:eastAsiaTheme="minorEastAsia"/>
          <w:color w:val="000000"/>
        </w:rPr>
      </w:pPr>
      <w:r w:rsidRPr="00BC2A43">
        <w:rPr>
          <w:rFonts w:eastAsiaTheme="minorEastAsia" w:cs="Arial"/>
          <w:b/>
          <w:bCs/>
          <w:color w:val="000000" w:themeColor="text1"/>
        </w:rPr>
        <w:t>Tier 2 Practitioner.</w:t>
      </w:r>
      <w:r w:rsidRPr="00BC2A43">
        <w:rPr>
          <w:rFonts w:eastAsiaTheme="minorEastAsia" w:cs="Arial"/>
          <w:color w:val="000000" w:themeColor="text1"/>
        </w:rPr>
        <w:t xml:space="preserve"> </w:t>
      </w:r>
      <w:r w:rsidR="00924054" w:rsidRPr="00BC2A43">
        <w:rPr>
          <w:rFonts w:eastAsiaTheme="minorEastAsia" w:cs="Arial"/>
          <w:color w:val="000000" w:themeColor="text1"/>
        </w:rPr>
        <w:t xml:space="preserve">Procure an external training supplier to bespoke Tier 2 Practitioner functional training material and to develop new specific </w:t>
      </w:r>
      <w:r w:rsidR="00463CC5" w:rsidRPr="00BC2A43">
        <w:rPr>
          <w:rFonts w:eastAsiaTheme="minorEastAsia" w:cs="Arial"/>
          <w:color w:val="000000" w:themeColor="text1"/>
        </w:rPr>
        <w:t>OPC</w:t>
      </w:r>
      <w:r w:rsidR="00924054" w:rsidRPr="00BC2A43">
        <w:rPr>
          <w:rFonts w:eastAsiaTheme="minorEastAsia" w:cs="Arial"/>
          <w:color w:val="000000" w:themeColor="text1"/>
        </w:rPr>
        <w:t xml:space="preserve"> training requirements material. Although some of the </w:t>
      </w:r>
      <w:r w:rsidR="00D76FE8" w:rsidRPr="00BC2A43">
        <w:rPr>
          <w:rFonts w:eastAsiaTheme="minorEastAsia" w:cs="Arial"/>
          <w:color w:val="000000" w:themeColor="text1"/>
        </w:rPr>
        <w:t xml:space="preserve">FDIS </w:t>
      </w:r>
      <w:r w:rsidR="00924054" w:rsidRPr="00BC2A43">
        <w:rPr>
          <w:rFonts w:eastAsiaTheme="minorEastAsia" w:cs="Arial"/>
          <w:color w:val="000000" w:themeColor="text1"/>
        </w:rPr>
        <w:t xml:space="preserve">BE Tier 2 training content can be re-purposed for </w:t>
      </w:r>
      <w:r w:rsidR="00463CC5" w:rsidRPr="00BC2A43">
        <w:rPr>
          <w:rFonts w:eastAsiaTheme="minorEastAsia" w:cs="Arial"/>
          <w:color w:val="000000" w:themeColor="text1"/>
        </w:rPr>
        <w:t>OPC</w:t>
      </w:r>
      <w:r w:rsidR="00924054" w:rsidRPr="00BC2A43">
        <w:rPr>
          <w:rFonts w:eastAsiaTheme="minorEastAsia" w:cs="Arial"/>
          <w:color w:val="000000" w:themeColor="text1"/>
        </w:rPr>
        <w:t xml:space="preserve">, there are </w:t>
      </w:r>
      <w:r w:rsidR="007F7888" w:rsidRPr="00BC2A43">
        <w:rPr>
          <w:rFonts w:eastAsiaTheme="minorEastAsia" w:cs="Arial"/>
          <w:color w:val="000000" w:themeColor="text1"/>
        </w:rPr>
        <w:t>OPC</w:t>
      </w:r>
      <w:r w:rsidR="00924054" w:rsidRPr="00BC2A43">
        <w:rPr>
          <w:rFonts w:eastAsiaTheme="minorEastAsia" w:cs="Arial"/>
          <w:color w:val="000000" w:themeColor="text1"/>
        </w:rPr>
        <w:t xml:space="preserve"> specific workstreams</w:t>
      </w:r>
      <w:r w:rsidR="00D50F03" w:rsidRPr="00BC2A43">
        <w:rPr>
          <w:rFonts w:eastAsiaTheme="minorEastAsia" w:cs="Arial"/>
          <w:color w:val="000000" w:themeColor="text1"/>
        </w:rPr>
        <w:t xml:space="preserve"> </w:t>
      </w:r>
      <w:r w:rsidR="00835FF3" w:rsidRPr="00BC2A43">
        <w:rPr>
          <w:rFonts w:eastAsiaTheme="minorEastAsia" w:cs="Arial"/>
          <w:color w:val="000000" w:themeColor="text1"/>
        </w:rPr>
        <w:t xml:space="preserve">required </w:t>
      </w:r>
      <w:r w:rsidR="00924054" w:rsidRPr="00BC2A43">
        <w:rPr>
          <w:rFonts w:eastAsiaTheme="minorEastAsia" w:cs="Arial"/>
          <w:color w:val="000000" w:themeColor="text1"/>
        </w:rPr>
        <w:t xml:space="preserve">and therefore a dedicated team would be on boarded to provide support. </w:t>
      </w:r>
      <w:r w:rsidR="00206EE5" w:rsidRPr="00BC2A43">
        <w:rPr>
          <w:rFonts w:eastAsiaTheme="minorEastAsia" w:cs="Arial"/>
          <w:color w:val="000000" w:themeColor="text1"/>
        </w:rPr>
        <w:t>This training will require the EA to have capabilities to provide Train the Trainer</w:t>
      </w:r>
      <w:r w:rsidR="75D85A25" w:rsidRPr="00BC2A43">
        <w:rPr>
          <w:rFonts w:eastAsiaTheme="minorEastAsia" w:cs="Arial"/>
          <w:color w:val="000000" w:themeColor="text1"/>
        </w:rPr>
        <w:t xml:space="preserve"> capability </w:t>
      </w:r>
      <w:r w:rsidR="00206EE5" w:rsidRPr="00BC2A43">
        <w:rPr>
          <w:rFonts w:eastAsiaTheme="minorEastAsia" w:cs="Arial"/>
          <w:color w:val="000000" w:themeColor="text1"/>
        </w:rPr>
        <w:t xml:space="preserve">for </w:t>
      </w:r>
      <w:r w:rsidR="5DF6895D" w:rsidRPr="00BC2A43">
        <w:rPr>
          <w:rFonts w:eastAsiaTheme="minorEastAsia" w:cs="Arial"/>
          <w:color w:val="000000" w:themeColor="text1"/>
        </w:rPr>
        <w:t>three</w:t>
      </w:r>
      <w:r w:rsidR="00206EE5" w:rsidRPr="00BC2A43">
        <w:rPr>
          <w:rFonts w:eastAsiaTheme="minorEastAsia" w:cs="Arial"/>
          <w:color w:val="000000" w:themeColor="text1"/>
        </w:rPr>
        <w:t xml:space="preserve"> Authority staff </w:t>
      </w:r>
      <w:r w:rsidR="552ACCBE" w:rsidRPr="00BC2A43">
        <w:rPr>
          <w:rFonts w:eastAsiaTheme="minorEastAsia" w:cs="Arial"/>
          <w:color w:val="000000" w:themeColor="text1"/>
        </w:rPr>
        <w:t xml:space="preserve">members </w:t>
      </w:r>
      <w:r w:rsidR="00206EE5" w:rsidRPr="00BC2A43">
        <w:rPr>
          <w:rFonts w:eastAsiaTheme="minorEastAsia" w:cs="Arial"/>
          <w:color w:val="000000" w:themeColor="text1"/>
        </w:rPr>
        <w:t xml:space="preserve">to deliver the Tier 2 Practitioner </w:t>
      </w:r>
      <w:r w:rsidR="20796A55" w:rsidRPr="00BC2A43">
        <w:rPr>
          <w:rFonts w:eastAsiaTheme="minorEastAsia" w:cs="Arial"/>
          <w:color w:val="000000" w:themeColor="text1"/>
        </w:rPr>
        <w:t xml:space="preserve">classroom </w:t>
      </w:r>
      <w:r w:rsidR="00206EE5" w:rsidRPr="00BC2A43">
        <w:rPr>
          <w:rFonts w:eastAsiaTheme="minorEastAsia" w:cs="Arial"/>
          <w:color w:val="000000" w:themeColor="text1"/>
        </w:rPr>
        <w:t>pack</w:t>
      </w:r>
      <w:r w:rsidR="45F4AF13" w:rsidRPr="00BC2A43">
        <w:rPr>
          <w:rFonts w:eastAsiaTheme="minorEastAsia" w:cs="Arial"/>
          <w:color w:val="000000" w:themeColor="text1"/>
        </w:rPr>
        <w:t>a</w:t>
      </w:r>
      <w:r w:rsidR="00206EE5" w:rsidRPr="00BC2A43">
        <w:rPr>
          <w:rFonts w:eastAsiaTheme="minorEastAsia" w:cs="Arial"/>
          <w:color w:val="000000" w:themeColor="text1"/>
        </w:rPr>
        <w:t xml:space="preserve">ge. </w:t>
      </w:r>
      <w:r w:rsidR="00924054" w:rsidRPr="00BC2A43">
        <w:rPr>
          <w:rFonts w:eastAsiaTheme="minorEastAsia" w:cs="Arial"/>
          <w:color w:val="000000" w:themeColor="text1"/>
        </w:rPr>
        <w:t xml:space="preserve">It is anticipated that we will require EA support for up </w:t>
      </w:r>
      <w:r w:rsidR="00924054" w:rsidRPr="00BC2A43">
        <w:rPr>
          <w:rFonts w:eastAsiaTheme="minorEastAsia"/>
          <w:color w:val="000000" w:themeColor="text1"/>
        </w:rPr>
        <w:t xml:space="preserve">to </w:t>
      </w:r>
      <w:r w:rsidR="00CE20E2">
        <w:rPr>
          <w:rFonts w:eastAsiaTheme="minorEastAsia"/>
          <w:color w:val="000000" w:themeColor="text1"/>
        </w:rPr>
        <w:t>12</w:t>
      </w:r>
      <w:r w:rsidR="00924054" w:rsidRPr="00BC2A43">
        <w:rPr>
          <w:rFonts w:eastAsiaTheme="minorEastAsia"/>
          <w:color w:val="000000" w:themeColor="text1"/>
        </w:rPr>
        <w:t xml:space="preserve"> months to complete this activity – </w:t>
      </w:r>
      <w:r w:rsidR="00924054" w:rsidRPr="00BC2A43">
        <w:rPr>
          <w:rFonts w:eastAsiaTheme="minorEastAsia"/>
          <w:b/>
          <w:bCs/>
          <w:color w:val="000000" w:themeColor="text1"/>
          <w:u w:val="single"/>
        </w:rPr>
        <w:t>total £</w:t>
      </w:r>
      <w:r w:rsidR="00C00A27" w:rsidRPr="00BC2A43">
        <w:rPr>
          <w:rFonts w:eastAsiaTheme="minorEastAsia"/>
          <w:b/>
          <w:bCs/>
          <w:color w:val="000000" w:themeColor="text1"/>
          <w:u w:val="single"/>
        </w:rPr>
        <w:t>25</w:t>
      </w:r>
      <w:r w:rsidR="00BC2A43" w:rsidRPr="00BC2A43">
        <w:rPr>
          <w:rFonts w:eastAsiaTheme="minorEastAsia"/>
          <w:b/>
          <w:bCs/>
          <w:color w:val="000000" w:themeColor="text1"/>
          <w:u w:val="single"/>
        </w:rPr>
        <w:t>5</w:t>
      </w:r>
      <w:r w:rsidR="00924054" w:rsidRPr="00BC2A43">
        <w:rPr>
          <w:rFonts w:eastAsiaTheme="minorEastAsia"/>
          <w:b/>
          <w:bCs/>
          <w:color w:val="000000" w:themeColor="text1"/>
          <w:u w:val="single"/>
        </w:rPr>
        <w:t>k</w:t>
      </w:r>
      <w:r w:rsidR="00924054" w:rsidRPr="00BC2A43">
        <w:rPr>
          <w:rFonts w:eastAsiaTheme="minorEastAsia"/>
          <w:color w:val="000000" w:themeColor="text1"/>
        </w:rPr>
        <w:t xml:space="preserve"> for full design and delivery support. </w:t>
      </w:r>
    </w:p>
    <w:p w14:paraId="29246D9D" w14:textId="0F048717" w:rsidR="00B63059" w:rsidRDefault="00B63059" w:rsidP="003245A7">
      <w:pPr>
        <w:pStyle w:val="ListParagraph"/>
        <w:numPr>
          <w:ilvl w:val="0"/>
          <w:numId w:val="11"/>
        </w:numPr>
        <w:rPr>
          <w:rFonts w:eastAsiaTheme="minorHAnsi" w:cs="Times New Roman"/>
          <w:color w:val="000000"/>
          <w:kern w:val="22"/>
          <w:sz w:val="22"/>
          <w:szCs w:val="20"/>
          <w:lang w:eastAsia="en-US"/>
        </w:rPr>
      </w:pPr>
      <w:r w:rsidRPr="00BC2A43">
        <w:rPr>
          <w:rFonts w:eastAsiaTheme="minorHAnsi" w:cs="Times New Roman"/>
          <w:b/>
          <w:bCs/>
          <w:color w:val="000000"/>
          <w:kern w:val="22"/>
          <w:sz w:val="22"/>
          <w:szCs w:val="20"/>
          <w:lang w:eastAsia="en-US"/>
        </w:rPr>
        <w:t>Joint Induction Training (Ti</w:t>
      </w:r>
      <w:r w:rsidRPr="00B63059">
        <w:rPr>
          <w:rFonts w:eastAsiaTheme="minorHAnsi" w:cs="Times New Roman"/>
          <w:b/>
          <w:bCs/>
          <w:color w:val="000000"/>
          <w:kern w:val="22"/>
          <w:sz w:val="22"/>
          <w:szCs w:val="20"/>
          <w:lang w:eastAsia="en-US"/>
        </w:rPr>
        <w:t>er 3)</w:t>
      </w:r>
      <w:r w:rsidRPr="00B63059">
        <w:rPr>
          <w:rFonts w:eastAsiaTheme="minorHAnsi" w:cs="Times New Roman"/>
          <w:color w:val="000000"/>
          <w:kern w:val="22"/>
          <w:sz w:val="22"/>
          <w:szCs w:val="20"/>
          <w:lang w:eastAsia="en-US"/>
        </w:rPr>
        <w:t xml:space="preserve"> – No external support is required for this training</w:t>
      </w:r>
      <w:r w:rsidR="00860C0D">
        <w:rPr>
          <w:rFonts w:eastAsiaTheme="minorHAnsi" w:cs="Times New Roman"/>
          <w:color w:val="000000"/>
          <w:kern w:val="22"/>
          <w:sz w:val="22"/>
          <w:szCs w:val="20"/>
          <w:lang w:eastAsia="en-US"/>
        </w:rPr>
        <w:t xml:space="preserve"> currently</w:t>
      </w:r>
      <w:r w:rsidRPr="00B63059">
        <w:rPr>
          <w:rFonts w:eastAsiaTheme="minorHAnsi" w:cs="Times New Roman"/>
          <w:color w:val="000000"/>
          <w:kern w:val="22"/>
          <w:sz w:val="22"/>
          <w:szCs w:val="20"/>
          <w:lang w:eastAsia="en-US"/>
        </w:rPr>
        <w:t xml:space="preserve"> by The Authority. </w:t>
      </w:r>
    </w:p>
    <w:p w14:paraId="3BBF3A33" w14:textId="77777777" w:rsidR="00B5224D" w:rsidRPr="003245A7" w:rsidRDefault="00B5224D" w:rsidP="00B5224D">
      <w:pPr>
        <w:pStyle w:val="ListParagraph"/>
        <w:ind w:left="1494"/>
        <w:rPr>
          <w:rFonts w:eastAsiaTheme="minorHAnsi" w:cs="Times New Roman"/>
          <w:color w:val="000000"/>
          <w:kern w:val="22"/>
          <w:sz w:val="22"/>
          <w:szCs w:val="20"/>
          <w:lang w:eastAsia="en-US"/>
        </w:rPr>
      </w:pPr>
    </w:p>
    <w:p w14:paraId="054ECB0A" w14:textId="69A5D2BA" w:rsidR="002B2CAD" w:rsidRPr="002939A7" w:rsidRDefault="002B2CAD" w:rsidP="00E81F0F">
      <w:pPr>
        <w:pStyle w:val="DWParaNum1"/>
        <w:numPr>
          <w:ilvl w:val="0"/>
          <w:numId w:val="2"/>
        </w:numPr>
        <w:jc w:val="both"/>
        <w:rPr>
          <w:rFonts w:eastAsiaTheme="minorHAnsi" w:cs="Arial"/>
          <w:color w:val="000000"/>
          <w:szCs w:val="22"/>
        </w:rPr>
      </w:pPr>
      <w:r w:rsidRPr="00B52690">
        <w:rPr>
          <w:rFonts w:eastAsiaTheme="minorHAnsi" w:cs="Arial"/>
          <w:b/>
          <w:bCs/>
          <w:color w:val="000000"/>
          <w:szCs w:val="22"/>
        </w:rPr>
        <w:t xml:space="preserve">TDA / TDT to support mobilisation. </w:t>
      </w:r>
      <w:r w:rsidRPr="00B52690">
        <w:rPr>
          <w:rFonts w:eastAsiaTheme="minorHAnsi" w:cs="Arial"/>
          <w:bCs/>
          <w:color w:val="000000"/>
          <w:szCs w:val="22"/>
        </w:rPr>
        <w:t>Corporately, DIO has a good understanding of the initial type of training required to operationalise and mobilise the project</w:t>
      </w:r>
      <w:r w:rsidR="006606EB">
        <w:rPr>
          <w:rFonts w:eastAsiaTheme="minorHAnsi" w:cs="Arial"/>
          <w:bCs/>
          <w:color w:val="000000"/>
          <w:szCs w:val="22"/>
        </w:rPr>
        <w:t xml:space="preserve">s </w:t>
      </w:r>
      <w:r w:rsidRPr="00B52690">
        <w:rPr>
          <w:rFonts w:eastAsiaTheme="minorHAnsi" w:cs="Arial"/>
          <w:bCs/>
          <w:color w:val="000000"/>
          <w:szCs w:val="22"/>
        </w:rPr>
        <w:t xml:space="preserve">successfully. In this area TNA support is only required to </w:t>
      </w:r>
      <w:r w:rsidRPr="00B05F06">
        <w:rPr>
          <w:rFonts w:eastAsiaTheme="minorHAnsi" w:cs="Arial"/>
          <w:color w:val="000000"/>
          <w:szCs w:val="22"/>
        </w:rPr>
        <w:t xml:space="preserve">confirm extant findings and then design and </w:t>
      </w:r>
      <w:r w:rsidR="004D05FA" w:rsidRPr="00B05F06">
        <w:rPr>
          <w:rFonts w:eastAsiaTheme="minorHAnsi" w:cs="Arial"/>
          <w:color w:val="000000"/>
          <w:szCs w:val="22"/>
        </w:rPr>
        <w:t xml:space="preserve">support </w:t>
      </w:r>
      <w:r w:rsidRPr="00B05F06">
        <w:rPr>
          <w:rFonts w:eastAsiaTheme="minorHAnsi" w:cs="Arial"/>
          <w:color w:val="000000"/>
          <w:szCs w:val="22"/>
        </w:rPr>
        <w:t>deliver</w:t>
      </w:r>
      <w:r w:rsidR="004D05FA" w:rsidRPr="00B05F06">
        <w:rPr>
          <w:rFonts w:eastAsiaTheme="minorHAnsi" w:cs="Arial"/>
          <w:color w:val="000000"/>
          <w:szCs w:val="22"/>
        </w:rPr>
        <w:t>y of</w:t>
      </w:r>
      <w:r w:rsidRPr="00B05F06">
        <w:rPr>
          <w:rFonts w:eastAsiaTheme="minorHAnsi" w:cs="Arial"/>
          <w:color w:val="000000"/>
          <w:szCs w:val="22"/>
        </w:rPr>
        <w:t xml:space="preserve"> the requisite training material</w:t>
      </w:r>
      <w:r w:rsidR="00FA6CFF" w:rsidRPr="00B05F06">
        <w:rPr>
          <w:rFonts w:eastAsiaTheme="minorHAnsi" w:cs="Arial"/>
          <w:color w:val="000000"/>
          <w:szCs w:val="22"/>
        </w:rPr>
        <w:t xml:space="preserve"> (See Annex A)</w:t>
      </w:r>
      <w:r w:rsidRPr="00B05F06">
        <w:rPr>
          <w:rFonts w:eastAsiaTheme="minorHAnsi" w:cs="Arial"/>
          <w:color w:val="000000"/>
          <w:szCs w:val="22"/>
        </w:rPr>
        <w:t>.</w:t>
      </w:r>
    </w:p>
    <w:p w14:paraId="597EA1D0" w14:textId="360C4E14" w:rsidR="009F07C9" w:rsidRDefault="00F826F0" w:rsidP="005015E9">
      <w:pPr>
        <w:pStyle w:val="ListParagraph"/>
        <w:numPr>
          <w:ilvl w:val="0"/>
          <w:numId w:val="2"/>
        </w:numPr>
        <w:jc w:val="both"/>
        <w:rPr>
          <w:rFonts w:eastAsiaTheme="minorHAnsi"/>
          <w:color w:val="000000"/>
          <w:kern w:val="22"/>
          <w:sz w:val="22"/>
          <w:szCs w:val="22"/>
          <w:lang w:eastAsia="en-US"/>
        </w:rPr>
      </w:pPr>
      <w:r w:rsidRPr="00F826F0">
        <w:rPr>
          <w:rFonts w:eastAsiaTheme="minorHAnsi"/>
          <w:color w:val="000000"/>
          <w:kern w:val="22"/>
          <w:sz w:val="22"/>
          <w:szCs w:val="22"/>
          <w:lang w:eastAsia="en-US"/>
        </w:rPr>
        <w:t xml:space="preserve">The </w:t>
      </w:r>
      <w:r w:rsidR="00BE53DF">
        <w:rPr>
          <w:rFonts w:eastAsiaTheme="minorHAnsi"/>
          <w:color w:val="000000"/>
          <w:kern w:val="22"/>
          <w:sz w:val="22"/>
          <w:szCs w:val="22"/>
          <w:lang w:eastAsia="en-US"/>
        </w:rPr>
        <w:t xml:space="preserve">OPC Gibraltar </w:t>
      </w:r>
      <w:r w:rsidRPr="00F826F0">
        <w:rPr>
          <w:rFonts w:eastAsiaTheme="minorHAnsi"/>
          <w:color w:val="000000"/>
          <w:kern w:val="22"/>
          <w:sz w:val="22"/>
          <w:szCs w:val="22"/>
          <w:lang w:eastAsia="en-US"/>
        </w:rPr>
        <w:t xml:space="preserve">project will be leading the way within the </w:t>
      </w:r>
      <w:r w:rsidR="00B23962">
        <w:rPr>
          <w:rFonts w:eastAsiaTheme="minorHAnsi"/>
          <w:color w:val="000000"/>
          <w:kern w:val="22"/>
          <w:sz w:val="22"/>
          <w:szCs w:val="22"/>
          <w:lang w:eastAsia="en-US"/>
        </w:rPr>
        <w:t>OPC</w:t>
      </w:r>
      <w:r w:rsidRPr="00F826F0">
        <w:rPr>
          <w:rFonts w:eastAsiaTheme="minorHAnsi"/>
          <w:color w:val="000000"/>
          <w:kern w:val="22"/>
          <w:sz w:val="22"/>
          <w:szCs w:val="22"/>
          <w:lang w:eastAsia="en-US"/>
        </w:rPr>
        <w:t xml:space="preserve"> programme with key LFE to be captured and implemented for the other </w:t>
      </w:r>
      <w:r w:rsidR="00901B3A">
        <w:rPr>
          <w:rFonts w:eastAsiaTheme="minorHAnsi"/>
          <w:color w:val="000000"/>
          <w:kern w:val="22"/>
          <w:sz w:val="22"/>
          <w:szCs w:val="22"/>
          <w:lang w:eastAsia="en-US"/>
        </w:rPr>
        <w:t>OPC</w:t>
      </w:r>
      <w:r w:rsidRPr="00F826F0">
        <w:rPr>
          <w:rFonts w:eastAsiaTheme="minorHAnsi"/>
          <w:color w:val="000000"/>
          <w:kern w:val="22"/>
          <w:sz w:val="22"/>
          <w:szCs w:val="22"/>
          <w:lang w:eastAsia="en-US"/>
        </w:rPr>
        <w:t xml:space="preserve"> projects. DIO RD personnel, customers and incoming suppliers will all </w:t>
      </w:r>
      <w:r w:rsidRPr="00B05F06">
        <w:rPr>
          <w:rFonts w:eastAsiaTheme="minorHAnsi"/>
          <w:color w:val="000000"/>
          <w:kern w:val="22"/>
          <w:sz w:val="22"/>
          <w:szCs w:val="22"/>
          <w:lang w:eastAsia="en-US"/>
        </w:rPr>
        <w:t>require training to understand and fully exploit the opportunities and benefits being presented.</w:t>
      </w:r>
      <w:r w:rsidRPr="00F826F0">
        <w:rPr>
          <w:rFonts w:eastAsiaTheme="minorHAnsi"/>
          <w:color w:val="000000"/>
          <w:kern w:val="22"/>
          <w:sz w:val="22"/>
          <w:szCs w:val="22"/>
          <w:lang w:eastAsia="en-US"/>
        </w:rPr>
        <w:t xml:space="preserve"> </w:t>
      </w:r>
    </w:p>
    <w:p w14:paraId="03D0215E" w14:textId="77777777" w:rsidR="00F826F0" w:rsidRPr="005015E9" w:rsidRDefault="00F826F0" w:rsidP="005015E9">
      <w:pPr>
        <w:pStyle w:val="ListParagraph"/>
        <w:ind w:left="360"/>
        <w:jc w:val="both"/>
        <w:rPr>
          <w:rFonts w:eastAsiaTheme="minorHAnsi"/>
          <w:color w:val="000000"/>
          <w:szCs w:val="22"/>
        </w:rPr>
      </w:pPr>
    </w:p>
    <w:p w14:paraId="1EBD820A" w14:textId="38CEA1B9" w:rsidR="00E20205" w:rsidRPr="00E20205" w:rsidRDefault="00E20205" w:rsidP="00E20205">
      <w:pPr>
        <w:pStyle w:val="DWParaNum1"/>
        <w:numPr>
          <w:ilvl w:val="0"/>
          <w:numId w:val="2"/>
        </w:numPr>
        <w:jc w:val="both"/>
        <w:rPr>
          <w:rFonts w:cs="Arial"/>
          <w:szCs w:val="22"/>
        </w:rPr>
      </w:pPr>
      <w:r w:rsidRPr="00246E16">
        <w:rPr>
          <w:rFonts w:cs="Arial"/>
          <w:b/>
          <w:bCs/>
          <w:szCs w:val="22"/>
        </w:rPr>
        <w:t>DSAT</w:t>
      </w:r>
      <w:r w:rsidRPr="00246E16">
        <w:rPr>
          <w:rFonts w:cs="Arial"/>
          <w:szCs w:val="22"/>
        </w:rPr>
        <w:t>.</w:t>
      </w:r>
      <w:r w:rsidR="00C352AC">
        <w:rPr>
          <w:rStyle w:val="FootnoteReference"/>
          <w:rFonts w:cs="Arial"/>
          <w:szCs w:val="22"/>
        </w:rPr>
        <w:footnoteReference w:id="8"/>
      </w:r>
      <w:r w:rsidRPr="00E20205">
        <w:rPr>
          <w:rFonts w:cs="Arial"/>
          <w:szCs w:val="22"/>
        </w:rPr>
        <w:t xml:space="preserve"> The delivery of a TNA and the subsequent </w:t>
      </w:r>
      <w:r w:rsidRPr="00B5224D">
        <w:rPr>
          <w:rFonts w:cs="Arial"/>
          <w:szCs w:val="22"/>
        </w:rPr>
        <w:t>design and delivery of training packages</w:t>
      </w:r>
      <w:r w:rsidRPr="00E20205">
        <w:rPr>
          <w:rFonts w:cs="Arial"/>
          <w:szCs w:val="22"/>
        </w:rPr>
        <w:t xml:space="preserve"> is a specialised task, routinely undertaken within MOD FLCs, through the utilisation of the DSAT process. The DSAT process comprises activities relating to the training analysis, design, delivery and assurance of all Defence training. ‘Training’ encompasses any training, education, learning or development. As a rule of thumb within MOD, all training, education, learning and development activity, where Government resource is being spent, is to be governed in accordance with DSAT. DSAT ensures that the training of our personnel contributes directly to Defence outputs and mitigates the risk that it may fail to do so. When applied correctly, DSAT will deliver training that is: </w:t>
      </w:r>
    </w:p>
    <w:p w14:paraId="67326D1B" w14:textId="77777777" w:rsidR="00E20205" w:rsidRPr="00E20205" w:rsidRDefault="00E20205" w:rsidP="005015E9">
      <w:pPr>
        <w:pStyle w:val="DWParaNum1"/>
        <w:numPr>
          <w:ilvl w:val="1"/>
          <w:numId w:val="2"/>
        </w:numPr>
        <w:jc w:val="both"/>
        <w:rPr>
          <w:rFonts w:cs="Arial"/>
          <w:szCs w:val="22"/>
        </w:rPr>
      </w:pPr>
      <w:r w:rsidRPr="00E20205">
        <w:rPr>
          <w:rFonts w:cs="Arial"/>
          <w:szCs w:val="22"/>
        </w:rPr>
        <w:t xml:space="preserve">Appropriate to the training need; </w:t>
      </w:r>
    </w:p>
    <w:p w14:paraId="14909CD9" w14:textId="77777777" w:rsidR="00E20205" w:rsidRPr="00E20205" w:rsidRDefault="00E20205" w:rsidP="005015E9">
      <w:pPr>
        <w:pStyle w:val="DWParaNum1"/>
        <w:numPr>
          <w:ilvl w:val="1"/>
          <w:numId w:val="2"/>
        </w:numPr>
        <w:jc w:val="both"/>
        <w:rPr>
          <w:rFonts w:cs="Arial"/>
          <w:szCs w:val="22"/>
        </w:rPr>
      </w:pPr>
      <w:r w:rsidRPr="00E20205">
        <w:rPr>
          <w:rFonts w:cs="Arial"/>
          <w:szCs w:val="22"/>
        </w:rPr>
        <w:t xml:space="preserve">Cost-effective; </w:t>
      </w:r>
    </w:p>
    <w:p w14:paraId="0ADDE3DD" w14:textId="77777777" w:rsidR="00E20205" w:rsidRPr="00E20205" w:rsidRDefault="00E20205" w:rsidP="005015E9">
      <w:pPr>
        <w:pStyle w:val="DWParaNum1"/>
        <w:numPr>
          <w:ilvl w:val="1"/>
          <w:numId w:val="2"/>
        </w:numPr>
        <w:jc w:val="both"/>
        <w:rPr>
          <w:rFonts w:cs="Arial"/>
          <w:szCs w:val="22"/>
        </w:rPr>
      </w:pPr>
      <w:r w:rsidRPr="00E20205">
        <w:rPr>
          <w:rFonts w:cs="Arial"/>
          <w:szCs w:val="22"/>
        </w:rPr>
        <w:t xml:space="preserve">Accountable; </w:t>
      </w:r>
    </w:p>
    <w:p w14:paraId="7D7B3D25" w14:textId="77777777" w:rsidR="00E20205" w:rsidRPr="00E20205" w:rsidRDefault="00E20205" w:rsidP="005015E9">
      <w:pPr>
        <w:pStyle w:val="DWParaNum1"/>
        <w:numPr>
          <w:ilvl w:val="1"/>
          <w:numId w:val="2"/>
        </w:numPr>
        <w:jc w:val="both"/>
        <w:rPr>
          <w:rFonts w:cs="Arial"/>
          <w:szCs w:val="22"/>
        </w:rPr>
      </w:pPr>
      <w:r w:rsidRPr="00E20205">
        <w:rPr>
          <w:rFonts w:cs="Arial"/>
          <w:szCs w:val="22"/>
        </w:rPr>
        <w:t xml:space="preserve">Safe; </w:t>
      </w:r>
    </w:p>
    <w:p w14:paraId="7BE5A68E" w14:textId="77777777" w:rsidR="00E20205" w:rsidRPr="00E20205" w:rsidRDefault="00E20205" w:rsidP="005015E9">
      <w:pPr>
        <w:pStyle w:val="DWParaNum1"/>
        <w:numPr>
          <w:ilvl w:val="1"/>
          <w:numId w:val="2"/>
        </w:numPr>
        <w:jc w:val="both"/>
        <w:rPr>
          <w:rFonts w:cs="Arial"/>
          <w:szCs w:val="22"/>
        </w:rPr>
      </w:pPr>
      <w:r w:rsidRPr="00E20205">
        <w:rPr>
          <w:rFonts w:cs="Arial"/>
          <w:szCs w:val="22"/>
        </w:rPr>
        <w:lastRenderedPageBreak/>
        <w:t xml:space="preserve">Risk-focussed. </w:t>
      </w:r>
    </w:p>
    <w:p w14:paraId="34338801" w14:textId="6D28A562" w:rsidR="00E20205" w:rsidRPr="00E20205" w:rsidRDefault="00E20205" w:rsidP="00E20205">
      <w:pPr>
        <w:pStyle w:val="DWParaNum1"/>
        <w:numPr>
          <w:ilvl w:val="0"/>
          <w:numId w:val="2"/>
        </w:numPr>
        <w:jc w:val="both"/>
        <w:rPr>
          <w:rFonts w:cs="Arial"/>
          <w:szCs w:val="22"/>
        </w:rPr>
      </w:pPr>
      <w:r w:rsidRPr="00E20205">
        <w:rPr>
          <w:rFonts w:cs="Arial"/>
          <w:szCs w:val="22"/>
        </w:rPr>
        <w:t xml:space="preserve">The DSAT process comprises 4 elements (plus management and governance activities which run through the entire process), which are: </w:t>
      </w:r>
    </w:p>
    <w:p w14:paraId="37F54FED" w14:textId="77777777" w:rsidR="00E20205" w:rsidRPr="00E20205" w:rsidRDefault="00E20205" w:rsidP="005015E9">
      <w:pPr>
        <w:pStyle w:val="DWParaNum1"/>
        <w:numPr>
          <w:ilvl w:val="1"/>
          <w:numId w:val="2"/>
        </w:numPr>
        <w:jc w:val="both"/>
        <w:rPr>
          <w:rFonts w:cs="Arial"/>
          <w:szCs w:val="22"/>
        </w:rPr>
      </w:pPr>
      <w:r w:rsidRPr="005015E9">
        <w:rPr>
          <w:rFonts w:cs="Arial"/>
          <w:b/>
          <w:bCs/>
          <w:szCs w:val="22"/>
        </w:rPr>
        <w:t>Analysis</w:t>
      </w:r>
      <w:r w:rsidRPr="00E20205">
        <w:rPr>
          <w:rFonts w:cs="Arial"/>
          <w:szCs w:val="22"/>
        </w:rPr>
        <w:t>. Element 1 is the Training Needs Analysis (TNA) (</w:t>
      </w:r>
      <w:r w:rsidRPr="005015E9">
        <w:rPr>
          <w:rFonts w:cs="Arial"/>
          <w:i/>
          <w:iCs/>
          <w:szCs w:val="22"/>
        </w:rPr>
        <w:t>What is the requirement; is a new or amended training activity needed; and, if so, what kind?</w:t>
      </w:r>
      <w:r w:rsidRPr="00E20205">
        <w:rPr>
          <w:rFonts w:cs="Arial"/>
          <w:szCs w:val="22"/>
        </w:rPr>
        <w:t xml:space="preserve">). It is a 3-stage process that begins with the production of a Scoping Exercise Report, and then carries out the analysis, and finishes (at Element 4, Assurance) with a Training Needs Evaluation (TNE). </w:t>
      </w:r>
    </w:p>
    <w:p w14:paraId="59080E76" w14:textId="77777777" w:rsidR="00E20205" w:rsidRPr="00E20205" w:rsidRDefault="00E20205" w:rsidP="005015E9">
      <w:pPr>
        <w:pStyle w:val="DWParaNum1"/>
        <w:numPr>
          <w:ilvl w:val="1"/>
          <w:numId w:val="2"/>
        </w:numPr>
        <w:jc w:val="both"/>
        <w:rPr>
          <w:rFonts w:cs="Arial"/>
          <w:szCs w:val="22"/>
        </w:rPr>
      </w:pPr>
      <w:r w:rsidRPr="005015E9">
        <w:rPr>
          <w:rFonts w:cs="Arial"/>
          <w:b/>
          <w:bCs/>
          <w:szCs w:val="22"/>
        </w:rPr>
        <w:t>Design</w:t>
      </w:r>
      <w:r w:rsidRPr="00E20205">
        <w:rPr>
          <w:rFonts w:cs="Arial"/>
          <w:szCs w:val="22"/>
        </w:rPr>
        <w:t>. Element 2 is Design (</w:t>
      </w:r>
      <w:r w:rsidRPr="005015E9">
        <w:rPr>
          <w:rFonts w:cs="Arial"/>
          <w:i/>
          <w:iCs/>
          <w:szCs w:val="22"/>
        </w:rPr>
        <w:t>What should the training activity look like; who will deliver it, and with what resources?</w:t>
      </w:r>
      <w:r w:rsidRPr="00E20205">
        <w:rPr>
          <w:rFonts w:cs="Arial"/>
          <w:szCs w:val="22"/>
        </w:rPr>
        <w:t xml:space="preserve">). Design is a 3-stage process where the design of the training activity is completed </w:t>
      </w:r>
    </w:p>
    <w:p w14:paraId="251FBD21" w14:textId="369D5DF8" w:rsidR="00E20205" w:rsidRPr="00B05F06" w:rsidRDefault="00E20205" w:rsidP="005015E9">
      <w:pPr>
        <w:pStyle w:val="DWParaNum1"/>
        <w:numPr>
          <w:ilvl w:val="1"/>
          <w:numId w:val="2"/>
        </w:numPr>
        <w:jc w:val="both"/>
        <w:rPr>
          <w:rFonts w:cs="Arial"/>
          <w:szCs w:val="22"/>
        </w:rPr>
      </w:pPr>
      <w:r w:rsidRPr="005015E9">
        <w:rPr>
          <w:rFonts w:cs="Arial"/>
          <w:b/>
          <w:bCs/>
          <w:szCs w:val="22"/>
        </w:rPr>
        <w:t>Delivery</w:t>
      </w:r>
      <w:r w:rsidRPr="00E20205">
        <w:rPr>
          <w:rFonts w:cs="Arial"/>
          <w:szCs w:val="22"/>
        </w:rPr>
        <w:t>. Element 3 is the practical Delivery of the training (</w:t>
      </w:r>
      <w:r w:rsidRPr="005015E9">
        <w:rPr>
          <w:rFonts w:cs="Arial"/>
          <w:i/>
          <w:iCs/>
          <w:szCs w:val="22"/>
        </w:rPr>
        <w:t>The training activity is delivered</w:t>
      </w:r>
      <w:r w:rsidRPr="00E20205">
        <w:rPr>
          <w:rFonts w:cs="Arial"/>
          <w:szCs w:val="22"/>
        </w:rPr>
        <w:t xml:space="preserve">). The delivery of a pilot course and the preparation of a </w:t>
      </w:r>
      <w:r w:rsidR="00852F47">
        <w:rPr>
          <w:rFonts w:cs="Arial"/>
          <w:szCs w:val="22"/>
        </w:rPr>
        <w:t>“</w:t>
      </w:r>
      <w:r w:rsidRPr="00E20205">
        <w:rPr>
          <w:rFonts w:cs="Arial"/>
          <w:szCs w:val="22"/>
        </w:rPr>
        <w:t>train the trainer</w:t>
      </w:r>
      <w:r w:rsidR="00852F47">
        <w:rPr>
          <w:rFonts w:cs="Arial"/>
          <w:szCs w:val="22"/>
        </w:rPr>
        <w:t>”</w:t>
      </w:r>
      <w:r w:rsidRPr="00E20205">
        <w:rPr>
          <w:rFonts w:cs="Arial"/>
          <w:szCs w:val="22"/>
        </w:rPr>
        <w:t xml:space="preserve"> </w:t>
      </w:r>
      <w:r w:rsidRPr="00B05F06">
        <w:rPr>
          <w:rFonts w:cs="Arial"/>
          <w:szCs w:val="22"/>
        </w:rPr>
        <w:t>capability is required output of this task.</w:t>
      </w:r>
    </w:p>
    <w:p w14:paraId="4454E8F3" w14:textId="3FC17EBA" w:rsidR="00A8080C" w:rsidRPr="002939A7" w:rsidRDefault="00E20205" w:rsidP="005015E9">
      <w:pPr>
        <w:pStyle w:val="DWParaNum1"/>
        <w:numPr>
          <w:ilvl w:val="1"/>
          <w:numId w:val="2"/>
        </w:numPr>
        <w:jc w:val="both"/>
        <w:rPr>
          <w:rFonts w:cs="Arial"/>
          <w:szCs w:val="22"/>
        </w:rPr>
      </w:pPr>
      <w:r w:rsidRPr="005015E9">
        <w:rPr>
          <w:b/>
          <w:bCs/>
          <w:szCs w:val="22"/>
        </w:rPr>
        <w:t>Assurance</w:t>
      </w:r>
      <w:r w:rsidRPr="00B05F06">
        <w:rPr>
          <w:szCs w:val="22"/>
        </w:rPr>
        <w:t>. Element 4 is Assurance (</w:t>
      </w:r>
      <w:r w:rsidRPr="005015E9">
        <w:rPr>
          <w:i/>
          <w:iCs/>
          <w:szCs w:val="22"/>
        </w:rPr>
        <w:t>Is the training activity being delivered correctly and does it meet the requirement? Is the whole Training System fit for purpose?</w:t>
      </w:r>
      <w:r w:rsidRPr="00B05F06">
        <w:rPr>
          <w:szCs w:val="22"/>
        </w:rPr>
        <w:t>) It is made up of evaluation, audit and inspection activities, which are conducted both internally and externally, and ensure that training activities meet the principles of the DSAT process. The assurance element of the DSAT process will be undertaken by DIO RD as part of the mobilisation process and transition through IOC to Full Operating Capability (FOC).</w:t>
      </w:r>
    </w:p>
    <w:p w14:paraId="71A85D62" w14:textId="1AE2D192" w:rsidR="006B3BC0" w:rsidRDefault="006B3BC0" w:rsidP="000D04E9">
      <w:pPr>
        <w:pStyle w:val="ListParagraph"/>
        <w:numPr>
          <w:ilvl w:val="0"/>
          <w:numId w:val="2"/>
        </w:numPr>
        <w:jc w:val="both"/>
        <w:rPr>
          <w:kern w:val="22"/>
          <w:sz w:val="22"/>
          <w:szCs w:val="22"/>
          <w:lang w:eastAsia="en-US"/>
        </w:rPr>
      </w:pPr>
      <w:r w:rsidRPr="4EB602A6">
        <w:rPr>
          <w:sz w:val="22"/>
          <w:szCs w:val="22"/>
        </w:rPr>
        <w:t xml:space="preserve">With consideration given to how much of the work undertaken for the FDIS BE project can be utilised/re-used to support the training delivery scope of the </w:t>
      </w:r>
      <w:r w:rsidR="00CD524F" w:rsidRPr="4EB602A6">
        <w:rPr>
          <w:sz w:val="22"/>
          <w:szCs w:val="22"/>
        </w:rPr>
        <w:t>OPC</w:t>
      </w:r>
      <w:r w:rsidR="001D3B5C" w:rsidRPr="4EB602A6">
        <w:rPr>
          <w:sz w:val="22"/>
          <w:szCs w:val="22"/>
        </w:rPr>
        <w:t xml:space="preserve"> </w:t>
      </w:r>
      <w:r w:rsidRPr="4EB602A6">
        <w:rPr>
          <w:sz w:val="22"/>
          <w:szCs w:val="22"/>
        </w:rPr>
        <w:t>project</w:t>
      </w:r>
      <w:r w:rsidR="00CD524F" w:rsidRPr="4EB602A6">
        <w:rPr>
          <w:sz w:val="22"/>
          <w:szCs w:val="22"/>
        </w:rPr>
        <w:t>s</w:t>
      </w:r>
      <w:r w:rsidRPr="4EB602A6">
        <w:rPr>
          <w:sz w:val="22"/>
          <w:szCs w:val="22"/>
        </w:rPr>
        <w:t>, r</w:t>
      </w:r>
      <w:r w:rsidR="00111465" w:rsidRPr="4EB602A6">
        <w:rPr>
          <w:sz w:val="22"/>
          <w:szCs w:val="22"/>
        </w:rPr>
        <w:t xml:space="preserve">ough order of cost for the </w:t>
      </w:r>
      <w:r w:rsidR="006E5B1B" w:rsidRPr="4EB602A6">
        <w:rPr>
          <w:sz w:val="22"/>
          <w:szCs w:val="22"/>
        </w:rPr>
        <w:t xml:space="preserve">level of support required </w:t>
      </w:r>
      <w:r w:rsidR="00111465" w:rsidRPr="4EB602A6">
        <w:rPr>
          <w:sz w:val="22"/>
          <w:szCs w:val="22"/>
        </w:rPr>
        <w:t xml:space="preserve">is </w:t>
      </w:r>
      <w:r w:rsidR="00DA5424" w:rsidRPr="4EB602A6">
        <w:rPr>
          <w:sz w:val="22"/>
          <w:szCs w:val="22"/>
        </w:rPr>
        <w:t xml:space="preserve">circa </w:t>
      </w:r>
      <w:r w:rsidRPr="4EB602A6">
        <w:rPr>
          <w:sz w:val="22"/>
          <w:szCs w:val="22"/>
        </w:rPr>
        <w:t>£</w:t>
      </w:r>
      <w:r w:rsidR="00CE20E2">
        <w:rPr>
          <w:sz w:val="22"/>
          <w:szCs w:val="22"/>
        </w:rPr>
        <w:t>2</w:t>
      </w:r>
      <w:r w:rsidR="283444B1" w:rsidRPr="4EB602A6">
        <w:rPr>
          <w:sz w:val="22"/>
          <w:szCs w:val="22"/>
        </w:rPr>
        <w:t>9</w:t>
      </w:r>
      <w:r w:rsidR="00290DEE" w:rsidRPr="4EB602A6">
        <w:rPr>
          <w:sz w:val="22"/>
          <w:szCs w:val="22"/>
        </w:rPr>
        <w:t>5</w:t>
      </w:r>
      <w:r w:rsidR="00D361F9" w:rsidRPr="4EB602A6">
        <w:rPr>
          <w:sz w:val="22"/>
          <w:szCs w:val="22"/>
        </w:rPr>
        <w:t>,000</w:t>
      </w:r>
      <w:r w:rsidR="00FB3F10" w:rsidRPr="4EB602A6">
        <w:rPr>
          <w:sz w:val="22"/>
          <w:szCs w:val="22"/>
        </w:rPr>
        <w:t xml:space="preserve"> </w:t>
      </w:r>
      <w:r w:rsidR="00DA5424" w:rsidRPr="4EB602A6">
        <w:rPr>
          <w:sz w:val="22"/>
          <w:szCs w:val="22"/>
        </w:rPr>
        <w:t>RDEL (inclusive of all non-recoverable VAT)</w:t>
      </w:r>
      <w:r w:rsidR="00627D54" w:rsidRPr="4EB602A6">
        <w:rPr>
          <w:sz w:val="22"/>
          <w:szCs w:val="22"/>
        </w:rPr>
        <w:t>.</w:t>
      </w:r>
      <w:r w:rsidR="00FB3F10" w:rsidRPr="4EB602A6">
        <w:rPr>
          <w:sz w:val="22"/>
          <w:szCs w:val="22"/>
        </w:rPr>
        <w:t xml:space="preserve"> </w:t>
      </w:r>
    </w:p>
    <w:p w14:paraId="34A5A276" w14:textId="77777777" w:rsidR="000D04E9" w:rsidRPr="000D04E9" w:rsidRDefault="000D04E9" w:rsidP="000D04E9">
      <w:pPr>
        <w:pStyle w:val="ListParagraph"/>
        <w:ind w:left="360"/>
        <w:jc w:val="both"/>
        <w:rPr>
          <w:kern w:val="22"/>
          <w:sz w:val="22"/>
          <w:szCs w:val="22"/>
          <w:lang w:eastAsia="en-US"/>
        </w:rPr>
      </w:pPr>
    </w:p>
    <w:p w14:paraId="60A461BB" w14:textId="77777777" w:rsidR="0091637C" w:rsidRPr="00B52690" w:rsidRDefault="0091637C" w:rsidP="0091637C">
      <w:pPr>
        <w:pStyle w:val="DWParaNum1"/>
        <w:numPr>
          <w:ilvl w:val="0"/>
          <w:numId w:val="0"/>
        </w:numPr>
        <w:rPr>
          <w:rFonts w:cs="Arial"/>
          <w:b/>
          <w:szCs w:val="22"/>
        </w:rPr>
      </w:pPr>
      <w:r w:rsidRPr="00B52690">
        <w:rPr>
          <w:rFonts w:cs="Arial"/>
          <w:b/>
          <w:szCs w:val="22"/>
        </w:rPr>
        <w:t>Options</w:t>
      </w:r>
    </w:p>
    <w:p w14:paraId="1D462FA8" w14:textId="77777777" w:rsidR="0091637C" w:rsidRPr="00B52690" w:rsidRDefault="0091637C" w:rsidP="0091637C">
      <w:pPr>
        <w:pStyle w:val="DWParaNum1"/>
        <w:numPr>
          <w:ilvl w:val="0"/>
          <w:numId w:val="2"/>
        </w:numPr>
        <w:rPr>
          <w:rFonts w:cs="Arial"/>
          <w:color w:val="000000"/>
          <w:szCs w:val="22"/>
        </w:rPr>
      </w:pPr>
      <w:r w:rsidRPr="00B52690">
        <w:rPr>
          <w:rFonts w:cs="Arial"/>
          <w:szCs w:val="22"/>
        </w:rPr>
        <w:t xml:space="preserve">The following options were considered:  </w:t>
      </w:r>
    </w:p>
    <w:p w14:paraId="5837F009" w14:textId="5C76B559" w:rsidR="006253B1" w:rsidRPr="00B52690" w:rsidRDefault="006253B1" w:rsidP="005015E9">
      <w:pPr>
        <w:pStyle w:val="ListParagraph"/>
        <w:numPr>
          <w:ilvl w:val="1"/>
          <w:numId w:val="2"/>
        </w:numPr>
        <w:jc w:val="both"/>
        <w:rPr>
          <w:b/>
          <w:sz w:val="22"/>
          <w:szCs w:val="22"/>
        </w:rPr>
      </w:pPr>
      <w:r w:rsidRPr="00B52690">
        <w:rPr>
          <w:b/>
          <w:sz w:val="22"/>
          <w:szCs w:val="22"/>
        </w:rPr>
        <w:t>Option 1 – Do nothing.</w:t>
      </w:r>
      <w:r w:rsidRPr="00B52690">
        <w:rPr>
          <w:sz w:val="22"/>
          <w:szCs w:val="22"/>
        </w:rPr>
        <w:t xml:space="preserve"> </w:t>
      </w:r>
      <w:r w:rsidR="00F35777" w:rsidRPr="00B52690">
        <w:rPr>
          <w:sz w:val="22"/>
          <w:szCs w:val="22"/>
        </w:rPr>
        <w:t xml:space="preserve">This will leave DIO staff, end users (TLB personnel) and future suppliers ill prepared to deliver and manage the new contracts. </w:t>
      </w:r>
      <w:r w:rsidR="00F35777" w:rsidRPr="00B52690">
        <w:rPr>
          <w:rFonts w:eastAsia="Arial"/>
          <w:sz w:val="22"/>
          <w:szCs w:val="22"/>
        </w:rPr>
        <w:t xml:space="preserve">This option has been discounted.  </w:t>
      </w:r>
    </w:p>
    <w:p w14:paraId="56375F23" w14:textId="77777777" w:rsidR="006253B1" w:rsidRPr="00B52690" w:rsidRDefault="006253B1" w:rsidP="005015E9">
      <w:pPr>
        <w:pStyle w:val="ListParagraph"/>
        <w:ind w:left="1080"/>
        <w:jc w:val="both"/>
        <w:rPr>
          <w:sz w:val="22"/>
          <w:szCs w:val="22"/>
        </w:rPr>
      </w:pPr>
    </w:p>
    <w:p w14:paraId="289F0903" w14:textId="693CB046" w:rsidR="00A175B8" w:rsidRPr="00B52690" w:rsidRDefault="00A175B8" w:rsidP="005015E9">
      <w:pPr>
        <w:pStyle w:val="ListParagraph"/>
        <w:numPr>
          <w:ilvl w:val="1"/>
          <w:numId w:val="2"/>
        </w:numPr>
        <w:jc w:val="both"/>
        <w:rPr>
          <w:sz w:val="22"/>
          <w:szCs w:val="22"/>
        </w:rPr>
      </w:pPr>
      <w:r w:rsidRPr="00B52690">
        <w:rPr>
          <w:rFonts w:eastAsia="Arial"/>
          <w:b/>
          <w:sz w:val="22"/>
          <w:szCs w:val="22"/>
        </w:rPr>
        <w:t xml:space="preserve">Option </w:t>
      </w:r>
      <w:r w:rsidR="006253B1" w:rsidRPr="00B52690">
        <w:rPr>
          <w:rFonts w:eastAsia="Arial"/>
          <w:b/>
          <w:sz w:val="22"/>
          <w:szCs w:val="22"/>
        </w:rPr>
        <w:t>2</w:t>
      </w:r>
      <w:r w:rsidR="003D46A3">
        <w:rPr>
          <w:rFonts w:eastAsia="Arial"/>
          <w:b/>
          <w:sz w:val="22"/>
          <w:szCs w:val="22"/>
        </w:rPr>
        <w:t xml:space="preserve"> </w:t>
      </w:r>
      <w:r w:rsidRPr="00B52690">
        <w:rPr>
          <w:rFonts w:eastAsia="Arial"/>
          <w:b/>
          <w:sz w:val="22"/>
          <w:szCs w:val="22"/>
        </w:rPr>
        <w:t xml:space="preserve">- </w:t>
      </w:r>
      <w:r w:rsidR="00A260B2" w:rsidRPr="00B52690">
        <w:rPr>
          <w:rFonts w:eastAsia="Arial"/>
          <w:b/>
          <w:sz w:val="22"/>
          <w:szCs w:val="22"/>
        </w:rPr>
        <w:t xml:space="preserve">DIO </w:t>
      </w:r>
      <w:r w:rsidRPr="00B52690">
        <w:rPr>
          <w:rFonts w:eastAsia="Arial"/>
          <w:b/>
          <w:sz w:val="22"/>
          <w:szCs w:val="22"/>
        </w:rPr>
        <w:t>to lead on the</w:t>
      </w:r>
      <w:r w:rsidR="00A260B2" w:rsidRPr="00B52690">
        <w:rPr>
          <w:rFonts w:eastAsia="Arial"/>
          <w:b/>
          <w:sz w:val="22"/>
          <w:szCs w:val="22"/>
        </w:rPr>
        <w:t xml:space="preserve"> </w:t>
      </w:r>
      <w:r w:rsidR="00F35777" w:rsidRPr="00B52690">
        <w:rPr>
          <w:rFonts w:eastAsia="Arial"/>
          <w:b/>
          <w:sz w:val="22"/>
          <w:szCs w:val="22"/>
        </w:rPr>
        <w:t xml:space="preserve">analysis, design and delivery </w:t>
      </w:r>
      <w:r w:rsidR="00A260B2" w:rsidRPr="00B52690">
        <w:rPr>
          <w:rFonts w:eastAsia="Arial"/>
          <w:b/>
          <w:sz w:val="22"/>
          <w:szCs w:val="22"/>
        </w:rPr>
        <w:t>of training material</w:t>
      </w:r>
      <w:r w:rsidRPr="00B52690">
        <w:rPr>
          <w:rFonts w:eastAsia="Arial"/>
          <w:sz w:val="22"/>
          <w:szCs w:val="22"/>
        </w:rPr>
        <w:t xml:space="preserve">. </w:t>
      </w:r>
      <w:r w:rsidR="00F35777" w:rsidRPr="00B52690">
        <w:rPr>
          <w:rFonts w:eastAsia="Arial"/>
          <w:sz w:val="22"/>
          <w:szCs w:val="22"/>
        </w:rPr>
        <w:t xml:space="preserve">DIO </w:t>
      </w:r>
      <w:r w:rsidR="00C93E55">
        <w:rPr>
          <w:rFonts w:eastAsia="Arial"/>
          <w:sz w:val="22"/>
          <w:szCs w:val="22"/>
        </w:rPr>
        <w:t>are</w:t>
      </w:r>
      <w:r w:rsidR="00F35777" w:rsidRPr="00B52690">
        <w:rPr>
          <w:rFonts w:eastAsia="Arial"/>
          <w:sz w:val="22"/>
          <w:szCs w:val="22"/>
        </w:rPr>
        <w:t xml:space="preserve"> neither resource</w:t>
      </w:r>
      <w:r w:rsidR="00C93E55">
        <w:rPr>
          <w:rFonts w:eastAsia="Arial"/>
          <w:sz w:val="22"/>
          <w:szCs w:val="22"/>
        </w:rPr>
        <w:t>d</w:t>
      </w:r>
      <w:r w:rsidR="00F35777" w:rsidRPr="00B52690">
        <w:rPr>
          <w:rFonts w:eastAsia="Arial"/>
          <w:sz w:val="22"/>
          <w:szCs w:val="22"/>
        </w:rPr>
        <w:t xml:space="preserve"> nor do they possess the </w:t>
      </w:r>
      <w:r w:rsidR="00681969">
        <w:rPr>
          <w:rFonts w:eastAsia="Arial"/>
          <w:sz w:val="22"/>
          <w:szCs w:val="22"/>
        </w:rPr>
        <w:t>digital</w:t>
      </w:r>
      <w:r w:rsidR="00F35777" w:rsidRPr="00B52690">
        <w:rPr>
          <w:rFonts w:eastAsia="Arial"/>
          <w:sz w:val="22"/>
          <w:szCs w:val="22"/>
        </w:rPr>
        <w:t xml:space="preserve"> expertise to undertake </w:t>
      </w:r>
      <w:r w:rsidR="00AE5447">
        <w:rPr>
          <w:rFonts w:eastAsia="Arial"/>
          <w:sz w:val="22"/>
          <w:szCs w:val="22"/>
        </w:rPr>
        <w:t xml:space="preserve">all elements of </w:t>
      </w:r>
      <w:r w:rsidR="00F35777" w:rsidRPr="00B52690">
        <w:rPr>
          <w:rFonts w:eastAsia="Arial"/>
          <w:sz w:val="22"/>
          <w:szCs w:val="22"/>
        </w:rPr>
        <w:t xml:space="preserve">this task. This option has been discounted.  </w:t>
      </w:r>
    </w:p>
    <w:p w14:paraId="78298EC7" w14:textId="77777777" w:rsidR="00A175B8" w:rsidRPr="00B52690" w:rsidRDefault="00A175B8" w:rsidP="00A175B8">
      <w:pPr>
        <w:ind w:left="720"/>
        <w:rPr>
          <w:rFonts w:eastAsia="Arial"/>
          <w:sz w:val="22"/>
          <w:szCs w:val="22"/>
        </w:rPr>
      </w:pPr>
    </w:p>
    <w:p w14:paraId="6D576E90" w14:textId="5DC5D34A" w:rsidR="00A175B8" w:rsidRPr="00B52690" w:rsidRDefault="00A175B8" w:rsidP="005015E9">
      <w:pPr>
        <w:pStyle w:val="ListParagraph"/>
        <w:numPr>
          <w:ilvl w:val="1"/>
          <w:numId w:val="2"/>
        </w:numPr>
        <w:jc w:val="both"/>
        <w:rPr>
          <w:sz w:val="22"/>
          <w:szCs w:val="22"/>
        </w:rPr>
      </w:pPr>
      <w:r w:rsidRPr="00B52690">
        <w:rPr>
          <w:rFonts w:eastAsia="Arial"/>
          <w:b/>
          <w:sz w:val="22"/>
          <w:szCs w:val="22"/>
        </w:rPr>
        <w:t xml:space="preserve">Option </w:t>
      </w:r>
      <w:r w:rsidR="006253B1" w:rsidRPr="00B52690">
        <w:rPr>
          <w:rFonts w:eastAsia="Arial"/>
          <w:b/>
          <w:sz w:val="22"/>
          <w:szCs w:val="22"/>
        </w:rPr>
        <w:t>3</w:t>
      </w:r>
      <w:r w:rsidRPr="00B52690">
        <w:rPr>
          <w:rFonts w:eastAsia="Arial"/>
          <w:b/>
          <w:sz w:val="22"/>
          <w:szCs w:val="22"/>
        </w:rPr>
        <w:t xml:space="preserve"> - Use of DCT</w:t>
      </w:r>
      <w:r w:rsidR="00F36DBB" w:rsidRPr="00B52690">
        <w:rPr>
          <w:rFonts w:eastAsia="Arial"/>
          <w:b/>
          <w:sz w:val="22"/>
          <w:szCs w:val="22"/>
        </w:rPr>
        <w:t xml:space="preserve"> </w:t>
      </w:r>
      <w:proofErr w:type="spellStart"/>
      <w:r w:rsidR="00F36DBB" w:rsidRPr="00B52690">
        <w:rPr>
          <w:rFonts w:eastAsia="Arial"/>
          <w:b/>
          <w:sz w:val="22"/>
          <w:szCs w:val="22"/>
        </w:rPr>
        <w:t>PfMO</w:t>
      </w:r>
      <w:proofErr w:type="spellEnd"/>
      <w:r w:rsidRPr="00B52690">
        <w:rPr>
          <w:rFonts w:eastAsia="Arial"/>
          <w:sz w:val="22"/>
          <w:szCs w:val="22"/>
        </w:rPr>
        <w:t xml:space="preserve">. The </w:t>
      </w:r>
      <w:r w:rsidR="00B715CE">
        <w:rPr>
          <w:rFonts w:eastAsia="Arial"/>
          <w:sz w:val="22"/>
          <w:szCs w:val="22"/>
        </w:rPr>
        <w:t xml:space="preserve">MPP </w:t>
      </w:r>
      <w:r w:rsidR="00F36DBB" w:rsidRPr="00B52690">
        <w:rPr>
          <w:rFonts w:eastAsia="Arial"/>
          <w:sz w:val="22"/>
          <w:szCs w:val="22"/>
        </w:rPr>
        <w:t xml:space="preserve">DCT </w:t>
      </w:r>
      <w:proofErr w:type="spellStart"/>
      <w:r w:rsidR="00F36DBB" w:rsidRPr="00B52690">
        <w:rPr>
          <w:rFonts w:eastAsia="Arial"/>
          <w:sz w:val="22"/>
          <w:szCs w:val="22"/>
        </w:rPr>
        <w:t>PfMO</w:t>
      </w:r>
      <w:proofErr w:type="spellEnd"/>
      <w:r w:rsidRPr="00B52690">
        <w:rPr>
          <w:rFonts w:eastAsia="Arial"/>
          <w:sz w:val="22"/>
          <w:szCs w:val="22"/>
        </w:rPr>
        <w:t xml:space="preserve"> are neither resourced nor do they possess the </w:t>
      </w:r>
      <w:r w:rsidR="00E07B8A">
        <w:rPr>
          <w:rFonts w:eastAsia="Arial"/>
          <w:sz w:val="22"/>
          <w:szCs w:val="22"/>
        </w:rPr>
        <w:t xml:space="preserve">digital </w:t>
      </w:r>
      <w:r w:rsidRPr="00B52690">
        <w:rPr>
          <w:rFonts w:eastAsia="Arial"/>
          <w:sz w:val="22"/>
          <w:szCs w:val="22"/>
        </w:rPr>
        <w:t>competence and experience required to</w:t>
      </w:r>
      <w:r w:rsidR="00F35777" w:rsidRPr="00B52690">
        <w:rPr>
          <w:rFonts w:eastAsia="Arial"/>
          <w:sz w:val="22"/>
          <w:szCs w:val="22"/>
        </w:rPr>
        <w:t xml:space="preserve"> undertake this task</w:t>
      </w:r>
      <w:r w:rsidRPr="00B52690">
        <w:rPr>
          <w:rFonts w:eastAsia="Arial"/>
          <w:sz w:val="22"/>
          <w:szCs w:val="22"/>
        </w:rPr>
        <w:t xml:space="preserve">. This option has been discounted.  </w:t>
      </w:r>
    </w:p>
    <w:p w14:paraId="4E397755" w14:textId="77777777" w:rsidR="00A175B8" w:rsidRPr="00B52690" w:rsidRDefault="00A175B8" w:rsidP="00A175B8">
      <w:pPr>
        <w:ind w:left="720"/>
        <w:rPr>
          <w:rFonts w:eastAsia="Arial"/>
          <w:sz w:val="22"/>
          <w:szCs w:val="22"/>
        </w:rPr>
      </w:pPr>
    </w:p>
    <w:p w14:paraId="0DA3DCD0" w14:textId="261023DF" w:rsidR="00A175B8" w:rsidRPr="00B52690" w:rsidRDefault="004F792B" w:rsidP="005015E9">
      <w:pPr>
        <w:pStyle w:val="ListParagraph"/>
        <w:numPr>
          <w:ilvl w:val="1"/>
          <w:numId w:val="2"/>
        </w:numPr>
        <w:jc w:val="both"/>
        <w:rPr>
          <w:sz w:val="22"/>
          <w:szCs w:val="22"/>
        </w:rPr>
      </w:pPr>
      <w:r w:rsidRPr="00B52690">
        <w:rPr>
          <w:rFonts w:eastAsia="Arial"/>
          <w:b/>
          <w:sz w:val="22"/>
          <w:szCs w:val="22"/>
        </w:rPr>
        <w:t xml:space="preserve">Option </w:t>
      </w:r>
      <w:r w:rsidR="00EA6D57" w:rsidRPr="00B52690">
        <w:rPr>
          <w:rFonts w:eastAsia="Arial"/>
          <w:b/>
          <w:sz w:val="22"/>
          <w:szCs w:val="22"/>
        </w:rPr>
        <w:t>4</w:t>
      </w:r>
      <w:r w:rsidRPr="00B52690">
        <w:rPr>
          <w:rFonts w:eastAsia="Arial"/>
          <w:b/>
          <w:sz w:val="22"/>
          <w:szCs w:val="22"/>
        </w:rPr>
        <w:t xml:space="preserve"> – Use of </w:t>
      </w:r>
      <w:r w:rsidR="008E1905" w:rsidRPr="00B52690">
        <w:rPr>
          <w:rFonts w:eastAsia="Arial"/>
          <w:b/>
          <w:sz w:val="22"/>
          <w:szCs w:val="22"/>
        </w:rPr>
        <w:t>Defence Academy</w:t>
      </w:r>
      <w:r w:rsidR="00275277" w:rsidRPr="00B52690">
        <w:rPr>
          <w:rFonts w:eastAsia="Arial"/>
          <w:b/>
          <w:sz w:val="22"/>
          <w:szCs w:val="22"/>
        </w:rPr>
        <w:t xml:space="preserve">. </w:t>
      </w:r>
      <w:r w:rsidR="008730D3" w:rsidRPr="00B52690">
        <w:rPr>
          <w:rFonts w:eastAsia="Arial"/>
          <w:sz w:val="22"/>
          <w:szCs w:val="22"/>
        </w:rPr>
        <w:t xml:space="preserve">The Defence Academy is a leading </w:t>
      </w:r>
      <w:r w:rsidR="005B5DD8" w:rsidRPr="00B52690">
        <w:rPr>
          <w:rFonts w:eastAsia="Arial"/>
          <w:sz w:val="22"/>
          <w:szCs w:val="22"/>
        </w:rPr>
        <w:t xml:space="preserve">deliverer of training and education within MOD. </w:t>
      </w:r>
      <w:r w:rsidR="00E972FB" w:rsidRPr="00B52690">
        <w:rPr>
          <w:rFonts w:eastAsia="Arial"/>
          <w:sz w:val="22"/>
          <w:szCs w:val="22"/>
        </w:rPr>
        <w:t xml:space="preserve">The Academy however, whilst possessing the specialist </w:t>
      </w:r>
      <w:r w:rsidR="00681969">
        <w:rPr>
          <w:rFonts w:eastAsia="Arial"/>
          <w:sz w:val="22"/>
          <w:szCs w:val="22"/>
        </w:rPr>
        <w:t>digital</w:t>
      </w:r>
      <w:r w:rsidR="00B53EF3" w:rsidRPr="00B52690">
        <w:rPr>
          <w:rFonts w:eastAsia="Arial"/>
          <w:sz w:val="22"/>
          <w:szCs w:val="22"/>
        </w:rPr>
        <w:t xml:space="preserve"> skills required by DIO, has insufficient capacity to deliver the required outputs in the timeframe</w:t>
      </w:r>
      <w:r w:rsidR="00AC4388" w:rsidRPr="00B52690">
        <w:rPr>
          <w:rFonts w:eastAsia="Arial"/>
          <w:sz w:val="22"/>
          <w:szCs w:val="22"/>
        </w:rPr>
        <w:t xml:space="preserve"> required</w:t>
      </w:r>
      <w:r w:rsidR="00AC4388" w:rsidRPr="00B52690">
        <w:rPr>
          <w:sz w:val="22"/>
          <w:szCs w:val="22"/>
        </w:rPr>
        <w:t>. This option has been discounted</w:t>
      </w:r>
      <w:r w:rsidR="00FE1D8F" w:rsidRPr="00B52690">
        <w:rPr>
          <w:sz w:val="22"/>
          <w:szCs w:val="22"/>
        </w:rPr>
        <w:t>.</w:t>
      </w:r>
    </w:p>
    <w:p w14:paraId="696E6A65" w14:textId="77777777" w:rsidR="00AC4388" w:rsidRPr="00B52690" w:rsidRDefault="00AC4388" w:rsidP="00AC4388">
      <w:pPr>
        <w:pStyle w:val="ListParagraph"/>
        <w:rPr>
          <w:sz w:val="22"/>
          <w:szCs w:val="22"/>
        </w:rPr>
      </w:pPr>
    </w:p>
    <w:p w14:paraId="7B1B829B" w14:textId="53C5059A" w:rsidR="00AC4388" w:rsidRPr="00B52690" w:rsidRDefault="00AC4388" w:rsidP="005015E9">
      <w:pPr>
        <w:pStyle w:val="ListParagraph"/>
        <w:numPr>
          <w:ilvl w:val="1"/>
          <w:numId w:val="2"/>
        </w:numPr>
        <w:jc w:val="both"/>
        <w:rPr>
          <w:rFonts w:eastAsiaTheme="minorHAnsi"/>
          <w:color w:val="000000"/>
          <w:sz w:val="22"/>
          <w:szCs w:val="22"/>
        </w:rPr>
      </w:pPr>
      <w:r w:rsidRPr="00B52690">
        <w:rPr>
          <w:rFonts w:eastAsia="Arial"/>
          <w:b/>
          <w:sz w:val="22"/>
          <w:szCs w:val="22"/>
        </w:rPr>
        <w:t xml:space="preserve">Option </w:t>
      </w:r>
      <w:r w:rsidR="00EA6D57" w:rsidRPr="00B52690">
        <w:rPr>
          <w:rFonts w:eastAsia="Arial"/>
          <w:b/>
          <w:sz w:val="22"/>
          <w:szCs w:val="22"/>
        </w:rPr>
        <w:t>5</w:t>
      </w:r>
      <w:r w:rsidRPr="00B52690">
        <w:rPr>
          <w:rFonts w:eastAsia="Arial"/>
          <w:b/>
          <w:sz w:val="22"/>
          <w:szCs w:val="22"/>
        </w:rPr>
        <w:t xml:space="preserve"> </w:t>
      </w:r>
      <w:r w:rsidR="00A03251">
        <w:rPr>
          <w:rFonts w:eastAsia="Arial"/>
          <w:b/>
          <w:sz w:val="22"/>
          <w:szCs w:val="22"/>
        </w:rPr>
        <w:t>–</w:t>
      </w:r>
      <w:r w:rsidRPr="00B52690">
        <w:rPr>
          <w:rFonts w:eastAsia="Arial"/>
          <w:b/>
          <w:sz w:val="22"/>
          <w:szCs w:val="22"/>
        </w:rPr>
        <w:t xml:space="preserve"> </w:t>
      </w:r>
      <w:r w:rsidR="00E11756">
        <w:rPr>
          <w:rFonts w:eastAsia="Arial"/>
          <w:b/>
          <w:sz w:val="22"/>
          <w:szCs w:val="22"/>
        </w:rPr>
        <w:t xml:space="preserve">Use of EA </w:t>
      </w:r>
      <w:r w:rsidRPr="00B52690">
        <w:rPr>
          <w:rFonts w:eastAsia="Arial"/>
          <w:b/>
          <w:sz w:val="22"/>
          <w:szCs w:val="22"/>
        </w:rPr>
        <w:t>supported by DIO</w:t>
      </w:r>
      <w:r w:rsidRPr="00B52690">
        <w:rPr>
          <w:rFonts w:eastAsia="Arial"/>
          <w:sz w:val="22"/>
          <w:szCs w:val="22"/>
        </w:rPr>
        <w:t>.  Specialist</w:t>
      </w:r>
      <w:r w:rsidR="00E11756">
        <w:rPr>
          <w:rFonts w:eastAsia="Arial"/>
          <w:sz w:val="22"/>
          <w:szCs w:val="22"/>
        </w:rPr>
        <w:t xml:space="preserve"> </w:t>
      </w:r>
      <w:r w:rsidR="00681969">
        <w:rPr>
          <w:rFonts w:eastAsia="Arial"/>
          <w:sz w:val="22"/>
          <w:szCs w:val="22"/>
        </w:rPr>
        <w:t>digital</w:t>
      </w:r>
      <w:r w:rsidR="00E11756">
        <w:rPr>
          <w:rFonts w:eastAsia="Arial"/>
          <w:sz w:val="22"/>
          <w:szCs w:val="22"/>
        </w:rPr>
        <w:t xml:space="preserve"> </w:t>
      </w:r>
      <w:r w:rsidRPr="00B52690">
        <w:rPr>
          <w:rFonts w:eastAsia="Arial"/>
          <w:sz w:val="22"/>
          <w:szCs w:val="22"/>
        </w:rPr>
        <w:t xml:space="preserve">EA is routinely used across MOD’s FLCs to augment dedicated training design staff to deliver </w:t>
      </w:r>
      <w:r w:rsidRPr="00B52690">
        <w:rPr>
          <w:rFonts w:eastAsiaTheme="minorHAnsi"/>
          <w:color w:val="000000"/>
          <w:sz w:val="22"/>
          <w:szCs w:val="22"/>
          <w:lang w:eastAsia="en-US"/>
        </w:rPr>
        <w:t xml:space="preserve">the </w:t>
      </w:r>
      <w:r w:rsidRPr="00B52690">
        <w:rPr>
          <w:rFonts w:eastAsiaTheme="minorHAnsi"/>
          <w:color w:val="000000"/>
          <w:sz w:val="22"/>
          <w:szCs w:val="22"/>
          <w:lang w:eastAsia="en-US"/>
        </w:rPr>
        <w:lastRenderedPageBreak/>
        <w:t>training analysis, design, delivery and assurance of Defence training</w:t>
      </w:r>
      <w:r w:rsidRPr="00B52690">
        <w:rPr>
          <w:rFonts w:eastAsiaTheme="minorHAnsi"/>
          <w:color w:val="000000"/>
          <w:sz w:val="22"/>
          <w:szCs w:val="22"/>
        </w:rPr>
        <w:t>.</w:t>
      </w:r>
      <w:r w:rsidRPr="00B52690">
        <w:rPr>
          <w:rFonts w:eastAsia="Arial"/>
          <w:sz w:val="22"/>
          <w:szCs w:val="22"/>
        </w:rPr>
        <w:t xml:space="preserve"> This option will ensure the delivery of training</w:t>
      </w:r>
      <w:r w:rsidRPr="00B52690">
        <w:rPr>
          <w:rFonts w:eastAsiaTheme="minorHAnsi"/>
          <w:color w:val="000000"/>
          <w:sz w:val="22"/>
          <w:szCs w:val="22"/>
        </w:rPr>
        <w:t xml:space="preserve"> is a</w:t>
      </w:r>
      <w:r w:rsidRPr="00B52690">
        <w:rPr>
          <w:rFonts w:eastAsiaTheme="minorHAnsi"/>
          <w:bCs/>
          <w:color w:val="000000"/>
          <w:sz w:val="22"/>
          <w:szCs w:val="22"/>
        </w:rPr>
        <w:t xml:space="preserve">ppropriate to the training need; cost-effective; </w:t>
      </w:r>
      <w:r w:rsidRPr="00B52690">
        <w:rPr>
          <w:rFonts w:eastAsiaTheme="minorHAnsi"/>
          <w:color w:val="000000"/>
          <w:sz w:val="22"/>
          <w:szCs w:val="22"/>
        </w:rPr>
        <w:t>accountable; safe and r</w:t>
      </w:r>
      <w:r w:rsidRPr="00B52690">
        <w:rPr>
          <w:rFonts w:eastAsiaTheme="minorHAnsi"/>
          <w:color w:val="000000"/>
          <w:sz w:val="22"/>
          <w:szCs w:val="22"/>
          <w:lang w:eastAsia="en-US"/>
        </w:rPr>
        <w:t>isk-focussed</w:t>
      </w:r>
      <w:r w:rsidRPr="00B52690">
        <w:rPr>
          <w:rFonts w:eastAsia="Arial"/>
          <w:sz w:val="22"/>
          <w:szCs w:val="22"/>
        </w:rPr>
        <w:t xml:space="preserve">. </w:t>
      </w:r>
      <w:r w:rsidR="00A81D83">
        <w:rPr>
          <w:rFonts w:eastAsia="Arial"/>
          <w:sz w:val="22"/>
          <w:szCs w:val="22"/>
        </w:rPr>
        <w:t>MOD will retain IP rights to the training</w:t>
      </w:r>
      <w:r w:rsidR="006D0AA7">
        <w:rPr>
          <w:rFonts w:eastAsia="Arial"/>
          <w:sz w:val="22"/>
          <w:szCs w:val="22"/>
        </w:rPr>
        <w:t xml:space="preserve"> and receive the source file </w:t>
      </w:r>
      <w:r w:rsidR="006D0AA7" w:rsidRPr="00F86603">
        <w:rPr>
          <w:rFonts w:eastAsia="Arial"/>
          <w:sz w:val="22"/>
          <w:szCs w:val="22"/>
        </w:rPr>
        <w:t>material</w:t>
      </w:r>
      <w:r w:rsidR="001A4584">
        <w:rPr>
          <w:rFonts w:eastAsia="Arial"/>
          <w:sz w:val="22"/>
          <w:szCs w:val="22"/>
        </w:rPr>
        <w:t xml:space="preserve"> in a format usable/editable by MOD</w:t>
      </w:r>
      <w:r w:rsidR="00A81D83" w:rsidRPr="00F86603">
        <w:rPr>
          <w:rFonts w:eastAsia="Arial"/>
          <w:sz w:val="22"/>
          <w:szCs w:val="22"/>
        </w:rPr>
        <w:t>.</w:t>
      </w:r>
      <w:r w:rsidR="00070A0E" w:rsidRPr="00F86603">
        <w:rPr>
          <w:rFonts w:eastAsia="Arial"/>
          <w:sz w:val="22"/>
          <w:szCs w:val="22"/>
        </w:rPr>
        <w:t xml:space="preserve"> It is the intent that </w:t>
      </w:r>
      <w:r w:rsidR="00376DF7" w:rsidRPr="00F86603">
        <w:rPr>
          <w:rFonts w:eastAsia="Arial"/>
          <w:sz w:val="22"/>
          <w:szCs w:val="22"/>
        </w:rPr>
        <w:t xml:space="preserve">a minimum of three MOD staff will be trained by the Supplier </w:t>
      </w:r>
      <w:r w:rsidR="00022CB6" w:rsidRPr="00F86603">
        <w:rPr>
          <w:rFonts w:eastAsia="Arial"/>
          <w:sz w:val="22"/>
          <w:szCs w:val="22"/>
        </w:rPr>
        <w:t>to a sufficient level to allow minor changes to the training packs.</w:t>
      </w:r>
      <w:r w:rsidR="00022CB6">
        <w:rPr>
          <w:rFonts w:eastAsia="Arial"/>
          <w:sz w:val="22"/>
          <w:szCs w:val="22"/>
        </w:rPr>
        <w:t xml:space="preserve"> </w:t>
      </w:r>
      <w:r w:rsidRPr="00B52690">
        <w:rPr>
          <w:rFonts w:eastAsia="Arial"/>
          <w:sz w:val="22"/>
          <w:szCs w:val="22"/>
        </w:rPr>
        <w:t xml:space="preserve">This is the preferred option. </w:t>
      </w:r>
    </w:p>
    <w:p w14:paraId="625ABE60" w14:textId="77777777" w:rsidR="0091637C" w:rsidRPr="00B52690" w:rsidRDefault="0091637C" w:rsidP="002E2308">
      <w:pPr>
        <w:pStyle w:val="ListParagraph"/>
        <w:ind w:left="1080"/>
        <w:rPr>
          <w:sz w:val="22"/>
          <w:szCs w:val="22"/>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134"/>
        <w:gridCol w:w="1134"/>
        <w:gridCol w:w="1276"/>
      </w:tblGrid>
      <w:tr w:rsidR="00373A23" w:rsidRPr="00E07B8A" w14:paraId="54701087" w14:textId="77777777" w:rsidTr="4EB602A6">
        <w:trPr>
          <w:trHeight w:val="488"/>
        </w:trPr>
        <w:tc>
          <w:tcPr>
            <w:tcW w:w="3119" w:type="dxa"/>
            <w:shd w:val="clear" w:color="auto" w:fill="E0E0E0"/>
          </w:tcPr>
          <w:p w14:paraId="4E464629" w14:textId="77777777" w:rsidR="00373A23" w:rsidRPr="00E07B8A" w:rsidRDefault="00373A23" w:rsidP="00373A23">
            <w:pPr>
              <w:keepNext/>
              <w:keepLines/>
              <w:rPr>
                <w:sz w:val="22"/>
                <w:szCs w:val="22"/>
              </w:rPr>
            </w:pPr>
            <w:r w:rsidRPr="00E07B8A">
              <w:rPr>
                <w:sz w:val="22"/>
                <w:szCs w:val="22"/>
              </w:rPr>
              <w:t>Option</w:t>
            </w:r>
          </w:p>
        </w:tc>
        <w:tc>
          <w:tcPr>
            <w:tcW w:w="1134" w:type="dxa"/>
            <w:shd w:val="clear" w:color="auto" w:fill="E0E0E0"/>
          </w:tcPr>
          <w:p w14:paraId="4CE09143" w14:textId="77D1C471" w:rsidR="00373A23" w:rsidRPr="00E07B8A" w:rsidRDefault="00373A23" w:rsidP="00373A23">
            <w:pPr>
              <w:keepNext/>
              <w:keepLines/>
              <w:jc w:val="center"/>
              <w:rPr>
                <w:sz w:val="22"/>
                <w:szCs w:val="22"/>
              </w:rPr>
            </w:pPr>
            <w:r w:rsidRPr="00E07B8A">
              <w:rPr>
                <w:sz w:val="22"/>
                <w:szCs w:val="22"/>
              </w:rPr>
              <w:t>Costs (£</w:t>
            </w:r>
            <w:r w:rsidR="001D56D6" w:rsidRPr="00E07B8A">
              <w:rPr>
                <w:sz w:val="22"/>
                <w:szCs w:val="22"/>
              </w:rPr>
              <w:t xml:space="preserve">K </w:t>
            </w:r>
            <w:proofErr w:type="spellStart"/>
            <w:r w:rsidR="001D56D6" w:rsidRPr="00E07B8A">
              <w:rPr>
                <w:sz w:val="22"/>
                <w:szCs w:val="22"/>
              </w:rPr>
              <w:t>inc</w:t>
            </w:r>
            <w:proofErr w:type="spellEnd"/>
            <w:r w:rsidR="001D56D6" w:rsidRPr="00E07B8A">
              <w:rPr>
                <w:sz w:val="22"/>
                <w:szCs w:val="22"/>
              </w:rPr>
              <w:t xml:space="preserve"> VAT</w:t>
            </w:r>
            <w:r w:rsidRPr="00E07B8A">
              <w:rPr>
                <w:sz w:val="22"/>
                <w:szCs w:val="22"/>
              </w:rPr>
              <w:t>)</w:t>
            </w:r>
          </w:p>
          <w:p w14:paraId="4FDDA6B1" w14:textId="720D8EC4" w:rsidR="00373A23" w:rsidRPr="00E07B8A" w:rsidRDefault="00D361F9" w:rsidP="00373A23">
            <w:pPr>
              <w:keepNext/>
              <w:keepLines/>
              <w:jc w:val="center"/>
              <w:rPr>
                <w:sz w:val="22"/>
                <w:szCs w:val="22"/>
              </w:rPr>
            </w:pPr>
            <w:r w:rsidRPr="00E07B8A">
              <w:rPr>
                <w:sz w:val="22"/>
                <w:szCs w:val="22"/>
              </w:rPr>
              <w:t>FY2</w:t>
            </w:r>
            <w:r w:rsidR="00237093">
              <w:rPr>
                <w:sz w:val="22"/>
                <w:szCs w:val="22"/>
              </w:rPr>
              <w:t>2</w:t>
            </w:r>
            <w:r w:rsidRPr="00E07B8A">
              <w:rPr>
                <w:sz w:val="22"/>
                <w:szCs w:val="22"/>
              </w:rPr>
              <w:t>/2</w:t>
            </w:r>
            <w:r w:rsidR="00237093">
              <w:rPr>
                <w:sz w:val="22"/>
                <w:szCs w:val="22"/>
              </w:rPr>
              <w:t>3</w:t>
            </w:r>
          </w:p>
        </w:tc>
        <w:tc>
          <w:tcPr>
            <w:tcW w:w="1134" w:type="dxa"/>
            <w:shd w:val="clear" w:color="auto" w:fill="E0E0E0"/>
          </w:tcPr>
          <w:p w14:paraId="27F78AB4" w14:textId="3A4C63F9" w:rsidR="00373A23" w:rsidRPr="00E07B8A" w:rsidRDefault="00373A23" w:rsidP="00373A23">
            <w:pPr>
              <w:keepNext/>
              <w:keepLines/>
              <w:jc w:val="center"/>
              <w:rPr>
                <w:sz w:val="22"/>
                <w:szCs w:val="22"/>
              </w:rPr>
            </w:pPr>
            <w:r w:rsidRPr="00E07B8A">
              <w:rPr>
                <w:sz w:val="22"/>
                <w:szCs w:val="22"/>
              </w:rPr>
              <w:t>Costs (£K</w:t>
            </w:r>
            <w:r w:rsidR="001D56D6" w:rsidRPr="00E07B8A">
              <w:rPr>
                <w:sz w:val="22"/>
                <w:szCs w:val="22"/>
              </w:rPr>
              <w:t xml:space="preserve"> </w:t>
            </w:r>
            <w:proofErr w:type="spellStart"/>
            <w:r w:rsidR="001D56D6" w:rsidRPr="00E07B8A">
              <w:rPr>
                <w:sz w:val="22"/>
                <w:szCs w:val="22"/>
              </w:rPr>
              <w:t>inc</w:t>
            </w:r>
            <w:proofErr w:type="spellEnd"/>
            <w:r w:rsidR="001D56D6" w:rsidRPr="00E07B8A">
              <w:rPr>
                <w:sz w:val="22"/>
                <w:szCs w:val="22"/>
              </w:rPr>
              <w:t xml:space="preserve"> VAT</w:t>
            </w:r>
            <w:r w:rsidRPr="00E07B8A">
              <w:rPr>
                <w:sz w:val="22"/>
                <w:szCs w:val="22"/>
              </w:rPr>
              <w:t>)</w:t>
            </w:r>
          </w:p>
          <w:p w14:paraId="65989B6D" w14:textId="120E4C38" w:rsidR="00373A23" w:rsidRPr="00E07B8A" w:rsidRDefault="00373A23" w:rsidP="00373A23">
            <w:pPr>
              <w:keepNext/>
              <w:keepLines/>
              <w:jc w:val="center"/>
              <w:rPr>
                <w:sz w:val="22"/>
                <w:szCs w:val="22"/>
              </w:rPr>
            </w:pPr>
            <w:r w:rsidRPr="00E07B8A">
              <w:rPr>
                <w:sz w:val="22"/>
                <w:szCs w:val="22"/>
              </w:rPr>
              <w:t>FY</w:t>
            </w:r>
            <w:r w:rsidR="00D361F9" w:rsidRPr="00E07B8A">
              <w:rPr>
                <w:sz w:val="22"/>
                <w:szCs w:val="22"/>
              </w:rPr>
              <w:t>2</w:t>
            </w:r>
            <w:r w:rsidR="00237093">
              <w:rPr>
                <w:sz w:val="22"/>
                <w:szCs w:val="22"/>
              </w:rPr>
              <w:t>3</w:t>
            </w:r>
            <w:r w:rsidRPr="00E07B8A">
              <w:rPr>
                <w:sz w:val="22"/>
                <w:szCs w:val="22"/>
              </w:rPr>
              <w:t>/2</w:t>
            </w:r>
            <w:r w:rsidR="00237093">
              <w:rPr>
                <w:sz w:val="22"/>
                <w:szCs w:val="22"/>
              </w:rPr>
              <w:t>4</w:t>
            </w:r>
          </w:p>
        </w:tc>
        <w:tc>
          <w:tcPr>
            <w:tcW w:w="1134" w:type="dxa"/>
            <w:shd w:val="clear" w:color="auto" w:fill="E0E0E0"/>
          </w:tcPr>
          <w:p w14:paraId="03E302ED" w14:textId="6691040C" w:rsidR="00373A23" w:rsidRPr="00E07B8A" w:rsidRDefault="001D56D6" w:rsidP="00373A23">
            <w:pPr>
              <w:keepNext/>
              <w:keepLines/>
              <w:jc w:val="center"/>
              <w:rPr>
                <w:sz w:val="22"/>
                <w:szCs w:val="22"/>
              </w:rPr>
            </w:pPr>
            <w:r w:rsidRPr="00E07B8A">
              <w:rPr>
                <w:sz w:val="22"/>
                <w:szCs w:val="22"/>
              </w:rPr>
              <w:t>Enough</w:t>
            </w:r>
            <w:r w:rsidR="00373A23" w:rsidRPr="00E07B8A">
              <w:rPr>
                <w:sz w:val="22"/>
                <w:szCs w:val="22"/>
              </w:rPr>
              <w:t xml:space="preserve"> </w:t>
            </w:r>
            <w:r w:rsidR="00681969">
              <w:rPr>
                <w:sz w:val="22"/>
                <w:szCs w:val="22"/>
              </w:rPr>
              <w:t>digital</w:t>
            </w:r>
            <w:r w:rsidR="00373A23" w:rsidRPr="00E07B8A">
              <w:rPr>
                <w:sz w:val="22"/>
                <w:szCs w:val="22"/>
              </w:rPr>
              <w:t xml:space="preserve"> expertise</w:t>
            </w:r>
          </w:p>
        </w:tc>
        <w:tc>
          <w:tcPr>
            <w:tcW w:w="1276" w:type="dxa"/>
            <w:shd w:val="clear" w:color="auto" w:fill="E0E0E0"/>
          </w:tcPr>
          <w:p w14:paraId="679F2A46" w14:textId="03A9EC7C" w:rsidR="00373A23" w:rsidRPr="00E07B8A" w:rsidRDefault="001D56D6" w:rsidP="00373A23">
            <w:pPr>
              <w:keepNext/>
              <w:keepLines/>
              <w:jc w:val="center"/>
              <w:rPr>
                <w:sz w:val="22"/>
                <w:szCs w:val="22"/>
              </w:rPr>
            </w:pPr>
            <w:r w:rsidRPr="00E07B8A">
              <w:rPr>
                <w:sz w:val="22"/>
                <w:szCs w:val="22"/>
              </w:rPr>
              <w:t>Enough</w:t>
            </w:r>
            <w:r w:rsidR="00373A23" w:rsidRPr="00E07B8A">
              <w:rPr>
                <w:sz w:val="22"/>
                <w:szCs w:val="22"/>
              </w:rPr>
              <w:t xml:space="preserve"> resource or capability</w:t>
            </w:r>
          </w:p>
        </w:tc>
      </w:tr>
      <w:tr w:rsidR="00373A23" w:rsidRPr="00E07B8A" w14:paraId="607D668D" w14:textId="77777777" w:rsidTr="4EB602A6">
        <w:tc>
          <w:tcPr>
            <w:tcW w:w="3119" w:type="dxa"/>
            <w:shd w:val="clear" w:color="auto" w:fill="auto"/>
            <w:vAlign w:val="center"/>
          </w:tcPr>
          <w:p w14:paraId="786F68E4" w14:textId="4F2AE17C" w:rsidR="00373A23" w:rsidRPr="00E07B8A" w:rsidRDefault="00373A23" w:rsidP="00373A23">
            <w:pPr>
              <w:keepNext/>
              <w:keepLines/>
              <w:rPr>
                <w:sz w:val="22"/>
                <w:szCs w:val="22"/>
              </w:rPr>
            </w:pPr>
            <w:r w:rsidRPr="00E07B8A">
              <w:rPr>
                <w:sz w:val="22"/>
                <w:szCs w:val="22"/>
              </w:rPr>
              <w:t xml:space="preserve">Option 1 – Do nothing. </w:t>
            </w:r>
          </w:p>
        </w:tc>
        <w:tc>
          <w:tcPr>
            <w:tcW w:w="1134" w:type="dxa"/>
            <w:vAlign w:val="center"/>
          </w:tcPr>
          <w:p w14:paraId="01F37B3D" w14:textId="287D74D3" w:rsidR="00373A23" w:rsidRPr="00E07B8A" w:rsidRDefault="00373A23" w:rsidP="00373A23">
            <w:pPr>
              <w:keepNext/>
              <w:keepLines/>
              <w:jc w:val="center"/>
              <w:rPr>
                <w:sz w:val="22"/>
                <w:szCs w:val="22"/>
              </w:rPr>
            </w:pPr>
            <w:r w:rsidRPr="00E07B8A">
              <w:rPr>
                <w:sz w:val="22"/>
                <w:szCs w:val="22"/>
              </w:rPr>
              <w:t>£0K</w:t>
            </w:r>
          </w:p>
        </w:tc>
        <w:tc>
          <w:tcPr>
            <w:tcW w:w="1134" w:type="dxa"/>
            <w:vAlign w:val="center"/>
          </w:tcPr>
          <w:p w14:paraId="5E347D62" w14:textId="7905D6A6" w:rsidR="00373A23" w:rsidRPr="00E07B8A" w:rsidRDefault="00373A23" w:rsidP="00373A23">
            <w:pPr>
              <w:keepNext/>
              <w:keepLines/>
              <w:jc w:val="center"/>
              <w:rPr>
                <w:sz w:val="22"/>
                <w:szCs w:val="22"/>
              </w:rPr>
            </w:pPr>
            <w:r w:rsidRPr="00E07B8A">
              <w:rPr>
                <w:sz w:val="22"/>
                <w:szCs w:val="22"/>
              </w:rPr>
              <w:t>£0K</w:t>
            </w:r>
          </w:p>
        </w:tc>
        <w:tc>
          <w:tcPr>
            <w:tcW w:w="1134" w:type="dxa"/>
            <w:shd w:val="clear" w:color="auto" w:fill="FF0000"/>
          </w:tcPr>
          <w:p w14:paraId="4648546E" w14:textId="1852B476" w:rsidR="00373A23" w:rsidRPr="00E07B8A" w:rsidRDefault="00551B77" w:rsidP="00373A23">
            <w:pPr>
              <w:keepNext/>
              <w:keepLines/>
              <w:jc w:val="center"/>
              <w:rPr>
                <w:sz w:val="22"/>
                <w:szCs w:val="22"/>
              </w:rPr>
            </w:pPr>
            <w:r w:rsidRPr="00E07B8A">
              <w:rPr>
                <w:sz w:val="22"/>
                <w:szCs w:val="22"/>
              </w:rPr>
              <w:t>No</w:t>
            </w:r>
          </w:p>
        </w:tc>
        <w:tc>
          <w:tcPr>
            <w:tcW w:w="1276" w:type="dxa"/>
            <w:shd w:val="clear" w:color="auto" w:fill="FF0000"/>
          </w:tcPr>
          <w:p w14:paraId="1DEB9870" w14:textId="7F51BBC7" w:rsidR="00373A23" w:rsidRPr="00E07B8A" w:rsidRDefault="00551B77" w:rsidP="00373A23">
            <w:pPr>
              <w:keepNext/>
              <w:keepLines/>
              <w:jc w:val="center"/>
              <w:rPr>
                <w:sz w:val="22"/>
                <w:szCs w:val="22"/>
              </w:rPr>
            </w:pPr>
            <w:r w:rsidRPr="00E07B8A">
              <w:rPr>
                <w:sz w:val="22"/>
                <w:szCs w:val="22"/>
              </w:rPr>
              <w:t>No</w:t>
            </w:r>
          </w:p>
        </w:tc>
      </w:tr>
      <w:tr w:rsidR="00373A23" w:rsidRPr="00E07B8A" w14:paraId="2D6E8C03" w14:textId="77777777" w:rsidTr="4EB602A6">
        <w:tc>
          <w:tcPr>
            <w:tcW w:w="3119" w:type="dxa"/>
            <w:shd w:val="clear" w:color="auto" w:fill="auto"/>
            <w:vAlign w:val="center"/>
          </w:tcPr>
          <w:p w14:paraId="6A36EA93" w14:textId="74CC5E10" w:rsidR="00373A23" w:rsidRPr="00E07B8A" w:rsidRDefault="00373A23" w:rsidP="00373A23">
            <w:pPr>
              <w:keepNext/>
              <w:keepLines/>
              <w:rPr>
                <w:i/>
                <w:sz w:val="22"/>
                <w:szCs w:val="22"/>
              </w:rPr>
            </w:pPr>
            <w:r w:rsidRPr="00E07B8A">
              <w:rPr>
                <w:sz w:val="22"/>
                <w:szCs w:val="22"/>
              </w:rPr>
              <w:t xml:space="preserve">Option 2 – </w:t>
            </w:r>
            <w:r w:rsidRPr="00E07B8A">
              <w:rPr>
                <w:rFonts w:eastAsia="Arial"/>
                <w:sz w:val="22"/>
                <w:szCs w:val="22"/>
              </w:rPr>
              <w:t xml:space="preserve">DIO RD </w:t>
            </w:r>
          </w:p>
        </w:tc>
        <w:tc>
          <w:tcPr>
            <w:tcW w:w="1134" w:type="dxa"/>
            <w:vAlign w:val="center"/>
          </w:tcPr>
          <w:p w14:paraId="3F15AB99" w14:textId="6FF781AA" w:rsidR="00373A23" w:rsidRPr="00E07B8A" w:rsidRDefault="00373A23" w:rsidP="00373A23">
            <w:pPr>
              <w:keepNext/>
              <w:keepLines/>
              <w:jc w:val="center"/>
              <w:rPr>
                <w:sz w:val="22"/>
                <w:szCs w:val="22"/>
              </w:rPr>
            </w:pPr>
            <w:r w:rsidRPr="00E07B8A">
              <w:rPr>
                <w:sz w:val="22"/>
                <w:szCs w:val="22"/>
              </w:rPr>
              <w:t>£0K</w:t>
            </w:r>
          </w:p>
        </w:tc>
        <w:tc>
          <w:tcPr>
            <w:tcW w:w="1134" w:type="dxa"/>
            <w:vAlign w:val="center"/>
          </w:tcPr>
          <w:p w14:paraId="07ED6874" w14:textId="700887CD" w:rsidR="00373A23" w:rsidRPr="00E07B8A" w:rsidRDefault="00373A23" w:rsidP="00373A23">
            <w:pPr>
              <w:keepNext/>
              <w:keepLines/>
              <w:jc w:val="center"/>
              <w:rPr>
                <w:sz w:val="22"/>
                <w:szCs w:val="22"/>
              </w:rPr>
            </w:pPr>
            <w:r w:rsidRPr="00E07B8A">
              <w:rPr>
                <w:sz w:val="22"/>
                <w:szCs w:val="22"/>
              </w:rPr>
              <w:t>£0K</w:t>
            </w:r>
          </w:p>
        </w:tc>
        <w:tc>
          <w:tcPr>
            <w:tcW w:w="1134" w:type="dxa"/>
            <w:shd w:val="clear" w:color="auto" w:fill="FF0000"/>
          </w:tcPr>
          <w:p w14:paraId="0FBE04F8" w14:textId="6E31F0BB" w:rsidR="00373A23" w:rsidRPr="00E07B8A" w:rsidRDefault="00551B77" w:rsidP="00373A23">
            <w:pPr>
              <w:keepNext/>
              <w:keepLines/>
              <w:jc w:val="center"/>
              <w:rPr>
                <w:sz w:val="22"/>
                <w:szCs w:val="22"/>
              </w:rPr>
            </w:pPr>
            <w:r w:rsidRPr="00E07B8A">
              <w:rPr>
                <w:sz w:val="22"/>
                <w:szCs w:val="22"/>
              </w:rPr>
              <w:t>No</w:t>
            </w:r>
          </w:p>
        </w:tc>
        <w:tc>
          <w:tcPr>
            <w:tcW w:w="1276" w:type="dxa"/>
            <w:shd w:val="clear" w:color="auto" w:fill="FF0000"/>
          </w:tcPr>
          <w:p w14:paraId="2DBEFA43" w14:textId="7D9DB5BA" w:rsidR="00373A23" w:rsidRPr="00E07B8A" w:rsidRDefault="00551B77" w:rsidP="00373A23">
            <w:pPr>
              <w:keepNext/>
              <w:keepLines/>
              <w:jc w:val="center"/>
              <w:rPr>
                <w:sz w:val="22"/>
                <w:szCs w:val="22"/>
              </w:rPr>
            </w:pPr>
            <w:r w:rsidRPr="00E07B8A">
              <w:rPr>
                <w:sz w:val="22"/>
                <w:szCs w:val="22"/>
              </w:rPr>
              <w:t>No</w:t>
            </w:r>
          </w:p>
        </w:tc>
      </w:tr>
      <w:tr w:rsidR="00373A23" w:rsidRPr="00E07B8A" w14:paraId="743BAF1E" w14:textId="77777777" w:rsidTr="4EB602A6">
        <w:tc>
          <w:tcPr>
            <w:tcW w:w="3119" w:type="dxa"/>
            <w:shd w:val="clear" w:color="auto" w:fill="auto"/>
            <w:vAlign w:val="center"/>
          </w:tcPr>
          <w:p w14:paraId="04FE136E" w14:textId="6DDA486F" w:rsidR="00373A23" w:rsidRPr="00E07B8A" w:rsidRDefault="00373A23" w:rsidP="00373A23">
            <w:pPr>
              <w:keepNext/>
              <w:keepLines/>
              <w:rPr>
                <w:i/>
                <w:sz w:val="22"/>
                <w:szCs w:val="22"/>
              </w:rPr>
            </w:pPr>
            <w:r w:rsidRPr="00E07B8A">
              <w:rPr>
                <w:sz w:val="22"/>
                <w:szCs w:val="22"/>
              </w:rPr>
              <w:t>Option 3 –</w:t>
            </w:r>
            <w:r w:rsidR="001D56D6" w:rsidRPr="00E07B8A">
              <w:rPr>
                <w:sz w:val="22"/>
                <w:szCs w:val="22"/>
              </w:rPr>
              <w:t xml:space="preserve"> </w:t>
            </w:r>
            <w:r w:rsidRPr="00E07B8A">
              <w:rPr>
                <w:sz w:val="22"/>
                <w:szCs w:val="22"/>
              </w:rPr>
              <w:t xml:space="preserve">DCT </w:t>
            </w:r>
            <w:proofErr w:type="spellStart"/>
            <w:r w:rsidRPr="00E07B8A">
              <w:rPr>
                <w:sz w:val="22"/>
                <w:szCs w:val="22"/>
              </w:rPr>
              <w:t>PfMO</w:t>
            </w:r>
            <w:proofErr w:type="spellEnd"/>
          </w:p>
        </w:tc>
        <w:tc>
          <w:tcPr>
            <w:tcW w:w="1134" w:type="dxa"/>
            <w:vAlign w:val="center"/>
          </w:tcPr>
          <w:p w14:paraId="601FAEFA" w14:textId="05364DBF" w:rsidR="00373A23" w:rsidRPr="00E07B8A" w:rsidRDefault="00373A23" w:rsidP="00373A23">
            <w:pPr>
              <w:keepNext/>
              <w:keepLines/>
              <w:jc w:val="center"/>
              <w:rPr>
                <w:sz w:val="22"/>
                <w:szCs w:val="22"/>
              </w:rPr>
            </w:pPr>
            <w:r w:rsidRPr="00E07B8A">
              <w:rPr>
                <w:sz w:val="22"/>
                <w:szCs w:val="22"/>
              </w:rPr>
              <w:t>£0K</w:t>
            </w:r>
          </w:p>
        </w:tc>
        <w:tc>
          <w:tcPr>
            <w:tcW w:w="1134" w:type="dxa"/>
            <w:vAlign w:val="center"/>
          </w:tcPr>
          <w:p w14:paraId="065E458B" w14:textId="124EBA16" w:rsidR="00373A23" w:rsidRPr="00E07B8A" w:rsidRDefault="00373A23" w:rsidP="00373A23">
            <w:pPr>
              <w:keepNext/>
              <w:keepLines/>
              <w:jc w:val="center"/>
              <w:rPr>
                <w:sz w:val="22"/>
                <w:szCs w:val="22"/>
              </w:rPr>
            </w:pPr>
            <w:r w:rsidRPr="00E07B8A">
              <w:rPr>
                <w:sz w:val="22"/>
                <w:szCs w:val="22"/>
              </w:rPr>
              <w:t>£0K</w:t>
            </w:r>
          </w:p>
        </w:tc>
        <w:tc>
          <w:tcPr>
            <w:tcW w:w="1134" w:type="dxa"/>
            <w:shd w:val="clear" w:color="auto" w:fill="FF0000"/>
          </w:tcPr>
          <w:p w14:paraId="032D8B7C" w14:textId="0CED1BD7" w:rsidR="00373A23" w:rsidRPr="00E07B8A" w:rsidRDefault="00551B77" w:rsidP="00373A23">
            <w:pPr>
              <w:keepNext/>
              <w:keepLines/>
              <w:jc w:val="center"/>
              <w:rPr>
                <w:sz w:val="22"/>
                <w:szCs w:val="22"/>
              </w:rPr>
            </w:pPr>
            <w:r w:rsidRPr="00E07B8A">
              <w:rPr>
                <w:sz w:val="22"/>
                <w:szCs w:val="22"/>
              </w:rPr>
              <w:t>No</w:t>
            </w:r>
          </w:p>
        </w:tc>
        <w:tc>
          <w:tcPr>
            <w:tcW w:w="1276" w:type="dxa"/>
            <w:shd w:val="clear" w:color="auto" w:fill="FF0000"/>
          </w:tcPr>
          <w:p w14:paraId="47031CEB" w14:textId="2651AB44" w:rsidR="00373A23" w:rsidRPr="00E07B8A" w:rsidRDefault="00551B77" w:rsidP="00373A23">
            <w:pPr>
              <w:keepNext/>
              <w:keepLines/>
              <w:jc w:val="center"/>
              <w:rPr>
                <w:sz w:val="22"/>
                <w:szCs w:val="22"/>
              </w:rPr>
            </w:pPr>
            <w:r w:rsidRPr="00E07B8A">
              <w:rPr>
                <w:sz w:val="22"/>
                <w:szCs w:val="22"/>
              </w:rPr>
              <w:t>No</w:t>
            </w:r>
          </w:p>
        </w:tc>
      </w:tr>
      <w:tr w:rsidR="00CD524F" w:rsidRPr="00E07B8A" w14:paraId="599F6F1A" w14:textId="77777777" w:rsidTr="4EB602A6">
        <w:tc>
          <w:tcPr>
            <w:tcW w:w="3119" w:type="dxa"/>
            <w:shd w:val="clear" w:color="auto" w:fill="auto"/>
            <w:vAlign w:val="center"/>
          </w:tcPr>
          <w:p w14:paraId="4566552E" w14:textId="5A6B042B" w:rsidR="00CD524F" w:rsidRPr="00E07B8A" w:rsidRDefault="00CD524F" w:rsidP="00CD524F">
            <w:pPr>
              <w:keepNext/>
              <w:keepLines/>
              <w:rPr>
                <w:sz w:val="22"/>
                <w:szCs w:val="22"/>
              </w:rPr>
            </w:pPr>
            <w:r w:rsidRPr="4EB602A6">
              <w:rPr>
                <w:sz w:val="22"/>
                <w:szCs w:val="22"/>
              </w:rPr>
              <w:t xml:space="preserve">Option 4 – Defence Academy </w:t>
            </w:r>
          </w:p>
        </w:tc>
        <w:tc>
          <w:tcPr>
            <w:tcW w:w="1134" w:type="dxa"/>
          </w:tcPr>
          <w:p w14:paraId="01DEA5D9" w14:textId="059AB369" w:rsidR="00CD524F" w:rsidRPr="00A73E5B" w:rsidRDefault="00CD524F" w:rsidP="00CD524F">
            <w:pPr>
              <w:keepNext/>
              <w:keepLines/>
              <w:jc w:val="center"/>
              <w:rPr>
                <w:sz w:val="22"/>
                <w:szCs w:val="22"/>
              </w:rPr>
            </w:pPr>
            <w:r w:rsidRPr="4EB602A6">
              <w:rPr>
                <w:sz w:val="22"/>
                <w:szCs w:val="22"/>
              </w:rPr>
              <w:t>£0K</w:t>
            </w:r>
          </w:p>
        </w:tc>
        <w:tc>
          <w:tcPr>
            <w:tcW w:w="1134" w:type="dxa"/>
            <w:vAlign w:val="center"/>
          </w:tcPr>
          <w:p w14:paraId="558D2B08" w14:textId="6D5FEAF9" w:rsidR="00CD524F" w:rsidRPr="00A73E5B" w:rsidRDefault="00CD524F" w:rsidP="00CD524F">
            <w:pPr>
              <w:keepNext/>
              <w:keepLines/>
              <w:jc w:val="center"/>
              <w:rPr>
                <w:sz w:val="22"/>
                <w:szCs w:val="22"/>
              </w:rPr>
            </w:pPr>
            <w:r w:rsidRPr="4EB602A6">
              <w:rPr>
                <w:sz w:val="22"/>
                <w:szCs w:val="22"/>
              </w:rPr>
              <w:t>tbc</w:t>
            </w:r>
          </w:p>
        </w:tc>
        <w:tc>
          <w:tcPr>
            <w:tcW w:w="1134" w:type="dxa"/>
            <w:shd w:val="clear" w:color="auto" w:fill="92D050"/>
          </w:tcPr>
          <w:p w14:paraId="23B8AA67" w14:textId="076CE166" w:rsidR="00CD524F" w:rsidRPr="00E07B8A" w:rsidRDefault="00CD524F" w:rsidP="00CD524F">
            <w:pPr>
              <w:keepNext/>
              <w:keepLines/>
              <w:jc w:val="center"/>
              <w:rPr>
                <w:sz w:val="22"/>
                <w:szCs w:val="22"/>
              </w:rPr>
            </w:pPr>
            <w:r w:rsidRPr="00E07B8A">
              <w:rPr>
                <w:sz w:val="22"/>
                <w:szCs w:val="22"/>
              </w:rPr>
              <w:t>Yes</w:t>
            </w:r>
          </w:p>
        </w:tc>
        <w:tc>
          <w:tcPr>
            <w:tcW w:w="1276" w:type="dxa"/>
            <w:shd w:val="clear" w:color="auto" w:fill="FF0000"/>
          </w:tcPr>
          <w:p w14:paraId="7E6DE963" w14:textId="32501C71" w:rsidR="00CD524F" w:rsidRPr="00E07B8A" w:rsidRDefault="00CD524F" w:rsidP="00CD524F">
            <w:pPr>
              <w:keepNext/>
              <w:keepLines/>
              <w:jc w:val="center"/>
              <w:rPr>
                <w:sz w:val="22"/>
                <w:szCs w:val="22"/>
              </w:rPr>
            </w:pPr>
            <w:r w:rsidRPr="00E07B8A">
              <w:rPr>
                <w:sz w:val="22"/>
                <w:szCs w:val="22"/>
              </w:rPr>
              <w:t>No</w:t>
            </w:r>
          </w:p>
        </w:tc>
      </w:tr>
      <w:tr w:rsidR="00CD524F" w:rsidRPr="00E07B8A" w14:paraId="37D87F10" w14:textId="77777777" w:rsidTr="4EB602A6">
        <w:tc>
          <w:tcPr>
            <w:tcW w:w="3119" w:type="dxa"/>
            <w:shd w:val="clear" w:color="auto" w:fill="auto"/>
            <w:vAlign w:val="center"/>
          </w:tcPr>
          <w:p w14:paraId="30BA0E0E" w14:textId="576BC76B" w:rsidR="00CD524F" w:rsidRPr="005015E9" w:rsidRDefault="00CD524F" w:rsidP="00CD524F">
            <w:pPr>
              <w:keepNext/>
              <w:keepLines/>
              <w:rPr>
                <w:sz w:val="22"/>
                <w:szCs w:val="22"/>
              </w:rPr>
            </w:pPr>
            <w:r w:rsidRPr="4EB602A6">
              <w:rPr>
                <w:sz w:val="22"/>
                <w:szCs w:val="22"/>
              </w:rPr>
              <w:t>Option 5 – Use of EA</w:t>
            </w:r>
          </w:p>
        </w:tc>
        <w:tc>
          <w:tcPr>
            <w:tcW w:w="1134" w:type="dxa"/>
          </w:tcPr>
          <w:p w14:paraId="2640696D" w14:textId="52408C74" w:rsidR="00CD524F" w:rsidRPr="00721A75" w:rsidRDefault="00CD524F" w:rsidP="4EB602A6">
            <w:pPr>
              <w:keepNext/>
              <w:keepLines/>
              <w:jc w:val="center"/>
              <w:rPr>
                <w:sz w:val="22"/>
                <w:szCs w:val="22"/>
              </w:rPr>
            </w:pPr>
            <w:r w:rsidRPr="00721A75">
              <w:rPr>
                <w:sz w:val="22"/>
                <w:szCs w:val="22"/>
              </w:rPr>
              <w:t>£</w:t>
            </w:r>
            <w:r w:rsidR="00237093" w:rsidRPr="00721A75">
              <w:rPr>
                <w:sz w:val="22"/>
                <w:szCs w:val="22"/>
              </w:rPr>
              <w:t>2</w:t>
            </w:r>
            <w:r w:rsidR="00721A75" w:rsidRPr="00721A75">
              <w:rPr>
                <w:sz w:val="22"/>
                <w:szCs w:val="22"/>
              </w:rPr>
              <w:t>95</w:t>
            </w:r>
            <w:r w:rsidR="2DA0C0F9" w:rsidRPr="00721A75">
              <w:rPr>
                <w:sz w:val="22"/>
                <w:szCs w:val="22"/>
              </w:rPr>
              <w:t>K</w:t>
            </w:r>
          </w:p>
        </w:tc>
        <w:tc>
          <w:tcPr>
            <w:tcW w:w="1134" w:type="dxa"/>
            <w:vAlign w:val="center"/>
          </w:tcPr>
          <w:p w14:paraId="0622A5D4" w14:textId="4854C807" w:rsidR="00CD524F" w:rsidRPr="00721A75" w:rsidRDefault="623EA020" w:rsidP="4EB602A6">
            <w:pPr>
              <w:keepNext/>
              <w:keepLines/>
              <w:jc w:val="center"/>
              <w:rPr>
                <w:sz w:val="22"/>
                <w:szCs w:val="22"/>
              </w:rPr>
            </w:pPr>
            <w:r w:rsidRPr="00721A75">
              <w:rPr>
                <w:sz w:val="22"/>
                <w:szCs w:val="22"/>
              </w:rPr>
              <w:t>£</w:t>
            </w:r>
            <w:r w:rsidR="00237093" w:rsidRPr="00721A75">
              <w:rPr>
                <w:sz w:val="22"/>
                <w:szCs w:val="22"/>
              </w:rPr>
              <w:t>0</w:t>
            </w:r>
            <w:r w:rsidRPr="00721A75">
              <w:rPr>
                <w:sz w:val="22"/>
                <w:szCs w:val="22"/>
              </w:rPr>
              <w:t>k</w:t>
            </w:r>
          </w:p>
        </w:tc>
        <w:tc>
          <w:tcPr>
            <w:tcW w:w="1134" w:type="dxa"/>
            <w:shd w:val="clear" w:color="auto" w:fill="92D050"/>
          </w:tcPr>
          <w:p w14:paraId="6C336100" w14:textId="629455BE" w:rsidR="00CD524F" w:rsidRPr="005015E9" w:rsidRDefault="00CD524F" w:rsidP="00CD524F">
            <w:pPr>
              <w:keepNext/>
              <w:keepLines/>
              <w:jc w:val="center"/>
              <w:rPr>
                <w:sz w:val="22"/>
                <w:szCs w:val="22"/>
              </w:rPr>
            </w:pPr>
            <w:r w:rsidRPr="005015E9">
              <w:rPr>
                <w:sz w:val="22"/>
                <w:szCs w:val="22"/>
              </w:rPr>
              <w:t>Yes</w:t>
            </w:r>
          </w:p>
        </w:tc>
        <w:tc>
          <w:tcPr>
            <w:tcW w:w="1276" w:type="dxa"/>
            <w:shd w:val="clear" w:color="auto" w:fill="92D050"/>
          </w:tcPr>
          <w:p w14:paraId="0FA10D1F" w14:textId="2309F430" w:rsidR="00CD524F" w:rsidRPr="005015E9" w:rsidRDefault="00CD524F" w:rsidP="00CD524F">
            <w:pPr>
              <w:keepNext/>
              <w:keepLines/>
              <w:jc w:val="center"/>
              <w:rPr>
                <w:sz w:val="22"/>
                <w:szCs w:val="22"/>
              </w:rPr>
            </w:pPr>
            <w:r w:rsidRPr="005015E9">
              <w:rPr>
                <w:sz w:val="22"/>
                <w:szCs w:val="22"/>
              </w:rPr>
              <w:t>Yes</w:t>
            </w:r>
          </w:p>
        </w:tc>
      </w:tr>
    </w:tbl>
    <w:p w14:paraId="4708B223" w14:textId="39287639" w:rsidR="00022CB6" w:rsidRDefault="00022CB6" w:rsidP="00FC4767">
      <w:pPr>
        <w:pStyle w:val="DWParaNum1"/>
        <w:numPr>
          <w:ilvl w:val="0"/>
          <w:numId w:val="0"/>
        </w:numPr>
        <w:rPr>
          <w:rFonts w:cs="Arial"/>
          <w:b/>
          <w:color w:val="FF0000"/>
          <w:szCs w:val="22"/>
        </w:rPr>
      </w:pPr>
    </w:p>
    <w:p w14:paraId="604C3E0C" w14:textId="1D2E18BA" w:rsidR="00FE32D7" w:rsidRPr="00C12657" w:rsidRDefault="00A84EE7" w:rsidP="00FC4767">
      <w:pPr>
        <w:pStyle w:val="DWParaNum1"/>
        <w:numPr>
          <w:ilvl w:val="0"/>
          <w:numId w:val="0"/>
        </w:numPr>
        <w:rPr>
          <w:rFonts w:cs="Arial"/>
          <w:bCs/>
          <w:szCs w:val="22"/>
        </w:rPr>
      </w:pPr>
      <w:r w:rsidRPr="00C12657">
        <w:rPr>
          <w:rFonts w:cs="Arial"/>
          <w:bCs/>
          <w:szCs w:val="22"/>
        </w:rPr>
        <w:t>£2</w:t>
      </w:r>
      <w:r w:rsidR="00721A75">
        <w:rPr>
          <w:rFonts w:cs="Arial"/>
          <w:bCs/>
          <w:szCs w:val="22"/>
        </w:rPr>
        <w:t>9</w:t>
      </w:r>
      <w:r w:rsidR="00D41B57">
        <w:rPr>
          <w:rFonts w:cs="Arial"/>
          <w:bCs/>
          <w:szCs w:val="22"/>
        </w:rPr>
        <w:t>5K</w:t>
      </w:r>
      <w:r w:rsidRPr="00C12657">
        <w:rPr>
          <w:rFonts w:cs="Arial"/>
          <w:bCs/>
          <w:szCs w:val="22"/>
        </w:rPr>
        <w:t xml:space="preserve"> is </w:t>
      </w:r>
      <w:r w:rsidR="00C12657" w:rsidRPr="00C12657">
        <w:rPr>
          <w:rFonts w:cs="Arial"/>
          <w:bCs/>
          <w:szCs w:val="22"/>
        </w:rPr>
        <w:t xml:space="preserve">based on a refined bid proposal from External Assistance to deliver the requirements outlined in this Business Case and is </w:t>
      </w:r>
      <w:r w:rsidRPr="00C12657">
        <w:rPr>
          <w:rFonts w:cs="Arial"/>
          <w:bCs/>
          <w:szCs w:val="22"/>
        </w:rPr>
        <w:t>exclusive of non-recoverable VAT</w:t>
      </w:r>
      <w:r w:rsidR="00C12657" w:rsidRPr="00C12657">
        <w:rPr>
          <w:rFonts w:cs="Arial"/>
          <w:bCs/>
          <w:szCs w:val="22"/>
        </w:rPr>
        <w:t>.</w:t>
      </w:r>
    </w:p>
    <w:p w14:paraId="0E3BA75B" w14:textId="77777777" w:rsidR="00FC4767" w:rsidRPr="00B52690" w:rsidRDefault="00FC4767" w:rsidP="00FC4767">
      <w:pPr>
        <w:pStyle w:val="DWParaNum1"/>
        <w:numPr>
          <w:ilvl w:val="0"/>
          <w:numId w:val="0"/>
        </w:numPr>
        <w:rPr>
          <w:rFonts w:cs="Arial"/>
          <w:szCs w:val="22"/>
        </w:rPr>
      </w:pPr>
      <w:r w:rsidRPr="00B52690">
        <w:rPr>
          <w:rFonts w:cs="Arial"/>
          <w:b/>
          <w:szCs w:val="22"/>
        </w:rPr>
        <w:t>Recommended option</w:t>
      </w:r>
      <w:r w:rsidRPr="00B52690">
        <w:rPr>
          <w:rFonts w:cs="Arial"/>
          <w:szCs w:val="22"/>
        </w:rPr>
        <w:t>.</w:t>
      </w:r>
    </w:p>
    <w:p w14:paraId="1E83BF98" w14:textId="6C5D08F8" w:rsidR="00BF7D49" w:rsidRPr="00B52690" w:rsidRDefault="0043658C" w:rsidP="005015E9">
      <w:pPr>
        <w:pStyle w:val="DWParaNum1"/>
        <w:numPr>
          <w:ilvl w:val="0"/>
          <w:numId w:val="2"/>
        </w:numPr>
        <w:jc w:val="both"/>
        <w:rPr>
          <w:rFonts w:cs="Arial"/>
          <w:szCs w:val="22"/>
        </w:rPr>
      </w:pPr>
      <w:r w:rsidRPr="00B52690">
        <w:rPr>
          <w:rFonts w:cs="Arial"/>
          <w:szCs w:val="22"/>
        </w:rPr>
        <w:t>Th</w:t>
      </w:r>
      <w:r w:rsidR="00124793" w:rsidRPr="00B52690">
        <w:rPr>
          <w:rFonts w:cs="Arial"/>
          <w:szCs w:val="22"/>
        </w:rPr>
        <w:t xml:space="preserve">e recommended option is Option </w:t>
      </w:r>
      <w:r w:rsidR="00C6751A" w:rsidRPr="00B52690">
        <w:rPr>
          <w:rFonts w:cs="Arial"/>
          <w:szCs w:val="22"/>
        </w:rPr>
        <w:t>5</w:t>
      </w:r>
      <w:r w:rsidRPr="00B52690">
        <w:rPr>
          <w:rFonts w:cs="Arial"/>
          <w:szCs w:val="22"/>
        </w:rPr>
        <w:t xml:space="preserve">, </w:t>
      </w:r>
      <w:r w:rsidR="00124793" w:rsidRPr="00B52690">
        <w:rPr>
          <w:rFonts w:cs="Arial"/>
          <w:szCs w:val="22"/>
        </w:rPr>
        <w:t>u</w:t>
      </w:r>
      <w:r w:rsidR="003A2FD3" w:rsidRPr="00B52690">
        <w:rPr>
          <w:rFonts w:cs="Arial"/>
          <w:szCs w:val="22"/>
        </w:rPr>
        <w:t xml:space="preserve">tilising </w:t>
      </w:r>
      <w:r w:rsidR="00F36DBB" w:rsidRPr="00B52690">
        <w:rPr>
          <w:rFonts w:cs="Arial"/>
          <w:szCs w:val="22"/>
        </w:rPr>
        <w:t xml:space="preserve">specialist </w:t>
      </w:r>
      <w:r w:rsidR="00681969">
        <w:rPr>
          <w:rFonts w:cs="Arial"/>
          <w:szCs w:val="22"/>
        </w:rPr>
        <w:t>digital</w:t>
      </w:r>
      <w:r w:rsidR="00F36DBB" w:rsidRPr="00B52690">
        <w:rPr>
          <w:rFonts w:cs="Arial"/>
          <w:szCs w:val="22"/>
        </w:rPr>
        <w:t xml:space="preserve"> EA to</w:t>
      </w:r>
      <w:r w:rsidR="00BF7D49" w:rsidRPr="00B52690">
        <w:rPr>
          <w:rFonts w:cs="Arial"/>
          <w:szCs w:val="22"/>
        </w:rPr>
        <w:t xml:space="preserve"> </w:t>
      </w:r>
      <w:r w:rsidR="00E44817">
        <w:rPr>
          <w:rFonts w:cs="Arial"/>
          <w:szCs w:val="22"/>
        </w:rPr>
        <w:t>review</w:t>
      </w:r>
      <w:r w:rsidR="00E44817" w:rsidRPr="00B52690">
        <w:rPr>
          <w:rFonts w:cs="Arial"/>
          <w:szCs w:val="22"/>
        </w:rPr>
        <w:t xml:space="preserve"> </w:t>
      </w:r>
      <w:r w:rsidR="00BF7D49" w:rsidRPr="00B52690">
        <w:rPr>
          <w:rFonts w:cs="Arial"/>
          <w:szCs w:val="22"/>
        </w:rPr>
        <w:t xml:space="preserve">the </w:t>
      </w:r>
      <w:r w:rsidR="00C6751A" w:rsidRPr="00B52690">
        <w:rPr>
          <w:rFonts w:eastAsiaTheme="minorHAnsi" w:cs="Arial"/>
          <w:color w:val="000000"/>
          <w:szCs w:val="22"/>
        </w:rPr>
        <w:t>TNA</w:t>
      </w:r>
      <w:r w:rsidR="00BF7D49" w:rsidRPr="00B52690">
        <w:rPr>
          <w:rFonts w:eastAsiaTheme="minorHAnsi" w:cs="Arial"/>
          <w:color w:val="000000"/>
          <w:szCs w:val="22"/>
        </w:rPr>
        <w:t xml:space="preserve"> </w:t>
      </w:r>
      <w:r w:rsidR="00483D4B">
        <w:rPr>
          <w:rFonts w:eastAsiaTheme="minorHAnsi" w:cs="Arial"/>
          <w:color w:val="000000"/>
          <w:szCs w:val="22"/>
        </w:rPr>
        <w:t xml:space="preserve">and </w:t>
      </w:r>
      <w:r w:rsidR="00BF7D49" w:rsidRPr="00F86603">
        <w:rPr>
          <w:rFonts w:eastAsiaTheme="minorHAnsi" w:cs="Arial"/>
          <w:color w:val="000000"/>
          <w:szCs w:val="22"/>
        </w:rPr>
        <w:t>undertake the design</w:t>
      </w:r>
      <w:r w:rsidR="00C6751A" w:rsidRPr="00F86603">
        <w:rPr>
          <w:rFonts w:eastAsiaTheme="minorHAnsi" w:cs="Arial"/>
          <w:color w:val="000000"/>
          <w:szCs w:val="22"/>
        </w:rPr>
        <w:t xml:space="preserve"> and</w:t>
      </w:r>
      <w:r w:rsidR="00BF7D49" w:rsidRPr="00F86603">
        <w:rPr>
          <w:rFonts w:eastAsiaTheme="minorHAnsi" w:cs="Arial"/>
          <w:color w:val="000000"/>
          <w:szCs w:val="22"/>
        </w:rPr>
        <w:t xml:space="preserve"> </w:t>
      </w:r>
      <w:r w:rsidR="00455D24" w:rsidRPr="00F86603">
        <w:rPr>
          <w:rFonts w:eastAsiaTheme="minorHAnsi" w:cs="Arial"/>
          <w:color w:val="000000"/>
          <w:szCs w:val="22"/>
        </w:rPr>
        <w:t>facilitate</w:t>
      </w:r>
      <w:r w:rsidR="00A351DC" w:rsidRPr="00F86603">
        <w:rPr>
          <w:rStyle w:val="FootnoteReference"/>
          <w:rFonts w:eastAsiaTheme="minorHAnsi" w:cs="Arial"/>
          <w:color w:val="000000"/>
          <w:szCs w:val="22"/>
        </w:rPr>
        <w:footnoteReference w:id="9"/>
      </w:r>
      <w:r w:rsidR="00455D24" w:rsidRPr="00F86603">
        <w:rPr>
          <w:rFonts w:eastAsiaTheme="minorHAnsi" w:cs="Arial"/>
          <w:color w:val="000000"/>
          <w:szCs w:val="22"/>
        </w:rPr>
        <w:t xml:space="preserve"> </w:t>
      </w:r>
      <w:r w:rsidR="00BF7D49" w:rsidRPr="00F86603">
        <w:rPr>
          <w:rFonts w:eastAsiaTheme="minorHAnsi" w:cs="Arial"/>
          <w:color w:val="000000"/>
          <w:szCs w:val="22"/>
        </w:rPr>
        <w:t>delivery</w:t>
      </w:r>
      <w:r w:rsidR="00C6751A" w:rsidRPr="00B52690">
        <w:rPr>
          <w:rFonts w:eastAsiaTheme="minorHAnsi" w:cs="Arial"/>
          <w:color w:val="000000"/>
          <w:szCs w:val="22"/>
        </w:rPr>
        <w:t xml:space="preserve"> of </w:t>
      </w:r>
      <w:r w:rsidR="008B3ABE">
        <w:rPr>
          <w:rFonts w:eastAsiaTheme="minorHAnsi" w:cs="Arial"/>
          <w:color w:val="000000"/>
          <w:szCs w:val="22"/>
        </w:rPr>
        <w:t xml:space="preserve">the Tier 1 and Tier 2 </w:t>
      </w:r>
      <w:r w:rsidR="00C6751A" w:rsidRPr="00B52690">
        <w:rPr>
          <w:rFonts w:eastAsiaTheme="minorHAnsi" w:cs="Arial"/>
          <w:color w:val="000000"/>
          <w:szCs w:val="22"/>
        </w:rPr>
        <w:t>training material</w:t>
      </w:r>
      <w:r w:rsidR="00BF7D49" w:rsidRPr="00B52690">
        <w:rPr>
          <w:rFonts w:eastAsiaTheme="minorHAnsi" w:cs="Arial"/>
          <w:color w:val="000000"/>
          <w:szCs w:val="22"/>
        </w:rPr>
        <w:t xml:space="preserve"> to support mobilisation of </w:t>
      </w:r>
      <w:r w:rsidR="00E45AAA">
        <w:rPr>
          <w:rFonts w:eastAsiaTheme="minorHAnsi" w:cs="Arial"/>
          <w:color w:val="000000"/>
          <w:szCs w:val="22"/>
        </w:rPr>
        <w:t>OPC</w:t>
      </w:r>
      <w:r w:rsidR="00C6751A" w:rsidRPr="00B52690">
        <w:rPr>
          <w:rFonts w:cs="Arial"/>
          <w:szCs w:val="22"/>
        </w:rPr>
        <w:t>.</w:t>
      </w:r>
    </w:p>
    <w:p w14:paraId="3E2D6F34" w14:textId="77777777" w:rsidR="00800C02" w:rsidRPr="004623A1" w:rsidRDefault="009F038A" w:rsidP="00A330FA">
      <w:pPr>
        <w:pStyle w:val="DWParaNum1"/>
        <w:numPr>
          <w:ilvl w:val="0"/>
          <w:numId w:val="2"/>
        </w:numPr>
        <w:rPr>
          <w:rFonts w:cs="Arial"/>
          <w:szCs w:val="22"/>
        </w:rPr>
      </w:pPr>
      <w:r w:rsidRPr="004623A1">
        <w:rPr>
          <w:rFonts w:cs="Arial"/>
          <w:b/>
          <w:szCs w:val="22"/>
        </w:rPr>
        <w:t>Cabinet Office (CO) approval</w:t>
      </w:r>
      <w:r w:rsidRPr="004623A1">
        <w:rPr>
          <w:rFonts w:cs="Arial"/>
          <w:szCs w:val="22"/>
        </w:rPr>
        <w:t xml:space="preserve">. </w:t>
      </w:r>
    </w:p>
    <w:p w14:paraId="2FD91005" w14:textId="7DF12C00" w:rsidR="00800C02" w:rsidRPr="004623A1" w:rsidRDefault="00D8621F" w:rsidP="005015E9">
      <w:pPr>
        <w:pStyle w:val="DWParaNum1"/>
        <w:numPr>
          <w:ilvl w:val="1"/>
          <w:numId w:val="2"/>
        </w:numPr>
        <w:jc w:val="both"/>
        <w:rPr>
          <w:rFonts w:cs="Arial"/>
          <w:szCs w:val="22"/>
        </w:rPr>
      </w:pPr>
      <w:r w:rsidRPr="004623A1">
        <w:rPr>
          <w:rFonts w:cs="Arial"/>
          <w:szCs w:val="22"/>
        </w:rPr>
        <w:t xml:space="preserve">CAPMO have advised that this revised Business Case remains out of scope of C&amp;PS controls due to the </w:t>
      </w:r>
      <w:r w:rsidR="004623A1" w:rsidRPr="004623A1">
        <w:rPr>
          <w:rFonts w:cs="Arial"/>
          <w:szCs w:val="22"/>
        </w:rPr>
        <w:t xml:space="preserve">nature of the requirement. </w:t>
      </w:r>
    </w:p>
    <w:p w14:paraId="669B376E" w14:textId="17E4B3C0" w:rsidR="009F038A" w:rsidRPr="002D10C9" w:rsidRDefault="00253C08" w:rsidP="00253C08">
      <w:pPr>
        <w:pStyle w:val="DWParaNum1"/>
        <w:numPr>
          <w:ilvl w:val="1"/>
          <w:numId w:val="2"/>
        </w:numPr>
        <w:jc w:val="both"/>
        <w:rPr>
          <w:rFonts w:cs="Arial"/>
          <w:szCs w:val="22"/>
        </w:rPr>
      </w:pPr>
      <w:r w:rsidRPr="00B621DF">
        <w:rPr>
          <w:rFonts w:cs="Arial"/>
          <w:szCs w:val="22"/>
        </w:rPr>
        <w:t xml:space="preserve">There are new controls in place for Consultancy and External Professional Services. DIO CFO has delegation for £500k over a duration of 9months or less. Out with either of these limits is required to go through CAPMO and progression to </w:t>
      </w:r>
      <w:r w:rsidRPr="002D10C9">
        <w:rPr>
          <w:rFonts w:cs="Arial"/>
          <w:szCs w:val="22"/>
        </w:rPr>
        <w:t xml:space="preserve">FMPA. </w:t>
      </w:r>
      <w:r w:rsidR="009F038A" w:rsidRPr="002D10C9">
        <w:rPr>
          <w:rFonts w:cs="Arial"/>
          <w:szCs w:val="22"/>
        </w:rPr>
        <w:t>This case seeks a “</w:t>
      </w:r>
      <w:r w:rsidR="00A17C91" w:rsidRPr="002D10C9">
        <w:rPr>
          <w:rFonts w:cs="Arial"/>
          <w:szCs w:val="22"/>
        </w:rPr>
        <w:t>digital</w:t>
      </w:r>
      <w:r w:rsidR="009F038A" w:rsidRPr="002D10C9">
        <w:rPr>
          <w:rFonts w:cs="Arial"/>
          <w:szCs w:val="22"/>
        </w:rPr>
        <w:t xml:space="preserve"> support service” as opposed to a consultancy role and is</w:t>
      </w:r>
      <w:r w:rsidR="009D0CF0" w:rsidRPr="002D10C9">
        <w:rPr>
          <w:rFonts w:cs="Arial"/>
          <w:szCs w:val="22"/>
        </w:rPr>
        <w:t xml:space="preserve"> planned to last </w:t>
      </w:r>
      <w:r w:rsidR="00CE20E2">
        <w:rPr>
          <w:rFonts w:cs="Arial"/>
          <w:szCs w:val="22"/>
        </w:rPr>
        <w:t>12</w:t>
      </w:r>
      <w:r w:rsidR="008C6E9D" w:rsidRPr="002D10C9">
        <w:rPr>
          <w:rFonts w:cs="Arial"/>
          <w:szCs w:val="22"/>
        </w:rPr>
        <w:t xml:space="preserve"> </w:t>
      </w:r>
      <w:r w:rsidR="00BD0B35" w:rsidRPr="002D10C9">
        <w:rPr>
          <w:rFonts w:cs="Arial"/>
          <w:szCs w:val="22"/>
        </w:rPr>
        <w:t>months’</w:t>
      </w:r>
      <w:r w:rsidR="009F038A" w:rsidRPr="002D10C9">
        <w:rPr>
          <w:rFonts w:cs="Arial"/>
          <w:szCs w:val="22"/>
        </w:rPr>
        <w:t xml:space="preserve"> duratio</w:t>
      </w:r>
      <w:r w:rsidR="009D0CF0" w:rsidRPr="002D10C9">
        <w:rPr>
          <w:rFonts w:cs="Arial"/>
          <w:szCs w:val="22"/>
        </w:rPr>
        <w:t>n</w:t>
      </w:r>
      <w:r w:rsidR="009F038A" w:rsidRPr="002D10C9">
        <w:rPr>
          <w:rFonts w:cs="Arial"/>
          <w:szCs w:val="22"/>
        </w:rPr>
        <w:t xml:space="preserve">. CAPMO advice </w:t>
      </w:r>
      <w:r w:rsidR="00F36DBB" w:rsidRPr="002D10C9">
        <w:rPr>
          <w:rFonts w:cs="Arial"/>
          <w:szCs w:val="22"/>
        </w:rPr>
        <w:t>was</w:t>
      </w:r>
      <w:r w:rsidR="009F038A" w:rsidRPr="002D10C9">
        <w:rPr>
          <w:rFonts w:cs="Arial"/>
          <w:szCs w:val="22"/>
        </w:rPr>
        <w:t xml:space="preserve"> that CO approval is not required for this case.</w:t>
      </w:r>
      <w:r w:rsidR="00273E8B" w:rsidRPr="002D10C9">
        <w:rPr>
          <w:rFonts w:cs="Arial"/>
          <w:szCs w:val="22"/>
        </w:rPr>
        <w:t xml:space="preserve"> </w:t>
      </w:r>
    </w:p>
    <w:p w14:paraId="6BAA6687" w14:textId="77777777" w:rsidR="00A330FA" w:rsidRPr="00B52690" w:rsidRDefault="00A330FA" w:rsidP="00A330FA">
      <w:pPr>
        <w:pStyle w:val="DWParaNum1"/>
        <w:numPr>
          <w:ilvl w:val="0"/>
          <w:numId w:val="0"/>
        </w:numPr>
        <w:rPr>
          <w:rFonts w:cs="Arial"/>
          <w:szCs w:val="22"/>
        </w:rPr>
      </w:pPr>
      <w:r w:rsidRPr="00B52690">
        <w:rPr>
          <w:rFonts w:cs="Arial"/>
          <w:b/>
          <w:szCs w:val="22"/>
        </w:rPr>
        <w:t>Risk</w:t>
      </w:r>
    </w:p>
    <w:p w14:paraId="032C34A5" w14:textId="73482598" w:rsidR="00E05826" w:rsidRPr="00B52690" w:rsidRDefault="00E05826" w:rsidP="00E05826">
      <w:pPr>
        <w:pStyle w:val="DWParaNum1"/>
        <w:numPr>
          <w:ilvl w:val="0"/>
          <w:numId w:val="2"/>
        </w:numPr>
        <w:rPr>
          <w:rFonts w:cs="Arial"/>
          <w:szCs w:val="22"/>
        </w:rPr>
      </w:pPr>
      <w:r w:rsidRPr="00B52690">
        <w:rPr>
          <w:rFonts w:cs="Arial"/>
          <w:szCs w:val="22"/>
        </w:rPr>
        <w:t xml:space="preserve">There are </w:t>
      </w:r>
      <w:r w:rsidR="00E11756">
        <w:rPr>
          <w:rFonts w:cs="Arial"/>
          <w:szCs w:val="22"/>
        </w:rPr>
        <w:t>t</w:t>
      </w:r>
      <w:r w:rsidR="009037A6">
        <w:rPr>
          <w:rFonts w:cs="Arial"/>
          <w:szCs w:val="22"/>
        </w:rPr>
        <w:t>hree</w:t>
      </w:r>
      <w:r w:rsidRPr="00B52690">
        <w:rPr>
          <w:rFonts w:cs="Arial"/>
          <w:szCs w:val="22"/>
        </w:rPr>
        <w:t xml:space="preserve"> main risk categories identified:</w:t>
      </w:r>
    </w:p>
    <w:p w14:paraId="4736D113" w14:textId="4255BBD3" w:rsidR="00E05826" w:rsidRPr="00B52690" w:rsidRDefault="00E05826" w:rsidP="005015E9">
      <w:pPr>
        <w:pStyle w:val="ListParagraph"/>
        <w:numPr>
          <w:ilvl w:val="1"/>
          <w:numId w:val="2"/>
        </w:numPr>
        <w:jc w:val="both"/>
        <w:rPr>
          <w:sz w:val="22"/>
          <w:szCs w:val="22"/>
        </w:rPr>
      </w:pPr>
      <w:r w:rsidRPr="00B52690">
        <w:rPr>
          <w:b/>
          <w:sz w:val="22"/>
          <w:szCs w:val="22"/>
        </w:rPr>
        <w:t>SQEP Resource</w:t>
      </w:r>
      <w:r w:rsidRPr="00B52690">
        <w:rPr>
          <w:sz w:val="22"/>
          <w:szCs w:val="22"/>
        </w:rPr>
        <w:t xml:space="preserve">. </w:t>
      </w:r>
      <w:r w:rsidR="00DA5424" w:rsidRPr="00B52690">
        <w:rPr>
          <w:sz w:val="22"/>
          <w:szCs w:val="22"/>
        </w:rPr>
        <w:t>S</w:t>
      </w:r>
      <w:r w:rsidR="007A02B7" w:rsidRPr="00B52690">
        <w:rPr>
          <w:sz w:val="22"/>
          <w:szCs w:val="22"/>
        </w:rPr>
        <w:t xml:space="preserve">pecialist EA </w:t>
      </w:r>
      <w:r w:rsidRPr="00B52690">
        <w:rPr>
          <w:sz w:val="22"/>
          <w:szCs w:val="22"/>
        </w:rPr>
        <w:t>is the only reliable source of SQEP.</w:t>
      </w:r>
      <w:r w:rsidR="00DA5424" w:rsidRPr="00B52690">
        <w:rPr>
          <w:sz w:val="22"/>
          <w:szCs w:val="22"/>
        </w:rPr>
        <w:t xml:space="preserve"> DIO does not possess personnel with the </w:t>
      </w:r>
      <w:r w:rsidR="000D379C">
        <w:rPr>
          <w:sz w:val="22"/>
          <w:szCs w:val="22"/>
        </w:rPr>
        <w:t>digital</w:t>
      </w:r>
      <w:r w:rsidR="00DA5424" w:rsidRPr="00B52690">
        <w:rPr>
          <w:sz w:val="22"/>
          <w:szCs w:val="22"/>
        </w:rPr>
        <w:t xml:space="preserve"> skills set required to deliver this project. The skills do exist in the FLCs</w:t>
      </w:r>
      <w:r w:rsidR="00C12281">
        <w:rPr>
          <w:sz w:val="22"/>
          <w:szCs w:val="22"/>
        </w:rPr>
        <w:t>,</w:t>
      </w:r>
      <w:r w:rsidR="00DA5424" w:rsidRPr="00B52690">
        <w:rPr>
          <w:sz w:val="22"/>
          <w:szCs w:val="22"/>
        </w:rPr>
        <w:t xml:space="preserve"> however they are insufficiently resourced to take on a project of this size and complexity in the timescale required, with many operating on a 12-18 month</w:t>
      </w:r>
      <w:r w:rsidR="009E633B" w:rsidRPr="00B52690">
        <w:rPr>
          <w:sz w:val="22"/>
          <w:szCs w:val="22"/>
        </w:rPr>
        <w:t>s</w:t>
      </w:r>
      <w:r w:rsidR="00DA5424" w:rsidRPr="00B52690">
        <w:rPr>
          <w:sz w:val="22"/>
          <w:szCs w:val="22"/>
        </w:rPr>
        <w:t xml:space="preserve"> lead time for priority taskings. </w:t>
      </w:r>
    </w:p>
    <w:p w14:paraId="1CFF91F5" w14:textId="77777777" w:rsidR="00E05826" w:rsidRPr="00B52690" w:rsidRDefault="00E05826" w:rsidP="00E05826">
      <w:pPr>
        <w:rPr>
          <w:sz w:val="22"/>
          <w:szCs w:val="22"/>
        </w:rPr>
      </w:pPr>
    </w:p>
    <w:p w14:paraId="20E3DB62" w14:textId="54663C1C" w:rsidR="009F1494" w:rsidRPr="00773B50" w:rsidRDefault="00E05826" w:rsidP="00773B50">
      <w:pPr>
        <w:pStyle w:val="DWParaNum1"/>
        <w:numPr>
          <w:ilvl w:val="1"/>
          <w:numId w:val="2"/>
        </w:numPr>
        <w:jc w:val="both"/>
        <w:rPr>
          <w:rFonts w:eastAsiaTheme="minorHAnsi" w:cs="Arial"/>
          <w:color w:val="000000"/>
          <w:szCs w:val="22"/>
        </w:rPr>
      </w:pPr>
      <w:r w:rsidRPr="00B52690">
        <w:rPr>
          <w:rFonts w:cs="Arial"/>
          <w:b/>
          <w:szCs w:val="22"/>
        </w:rPr>
        <w:t xml:space="preserve">Reputational Risk. </w:t>
      </w:r>
      <w:r w:rsidRPr="00B52690">
        <w:rPr>
          <w:rFonts w:cs="Arial"/>
          <w:szCs w:val="22"/>
        </w:rPr>
        <w:t>DIO risks potential reputational damage if it fails to</w:t>
      </w:r>
      <w:r w:rsidR="003514FA" w:rsidRPr="00B52690">
        <w:rPr>
          <w:rFonts w:cs="Arial"/>
          <w:szCs w:val="22"/>
        </w:rPr>
        <w:t xml:space="preserve"> </w:t>
      </w:r>
      <w:r w:rsidR="007A02B7" w:rsidRPr="00B52690">
        <w:rPr>
          <w:rFonts w:cs="Arial"/>
          <w:szCs w:val="22"/>
        </w:rPr>
        <w:t xml:space="preserve">fully </w:t>
      </w:r>
      <w:r w:rsidR="009E633B" w:rsidRPr="00B52690">
        <w:rPr>
          <w:rFonts w:eastAsiaTheme="minorHAnsi" w:cs="Arial"/>
          <w:color w:val="000000"/>
          <w:szCs w:val="22"/>
        </w:rPr>
        <w:t>analy</w:t>
      </w:r>
      <w:r w:rsidR="00E11756">
        <w:rPr>
          <w:rFonts w:eastAsiaTheme="minorHAnsi" w:cs="Arial"/>
          <w:color w:val="000000"/>
          <w:szCs w:val="22"/>
        </w:rPr>
        <w:t xml:space="preserve">se </w:t>
      </w:r>
      <w:r w:rsidR="009E633B" w:rsidRPr="00B52690">
        <w:rPr>
          <w:rFonts w:eastAsiaTheme="minorHAnsi" w:cs="Arial"/>
          <w:color w:val="000000"/>
          <w:szCs w:val="22"/>
        </w:rPr>
        <w:t>, design, deliver and assur</w:t>
      </w:r>
      <w:r w:rsidR="00E11756">
        <w:rPr>
          <w:rFonts w:eastAsiaTheme="minorHAnsi" w:cs="Arial"/>
          <w:color w:val="000000"/>
          <w:szCs w:val="22"/>
        </w:rPr>
        <w:t>e</w:t>
      </w:r>
      <w:r w:rsidR="009E633B" w:rsidRPr="00B52690">
        <w:rPr>
          <w:rFonts w:eastAsiaTheme="minorHAnsi" w:cs="Arial"/>
          <w:color w:val="000000"/>
          <w:szCs w:val="22"/>
        </w:rPr>
        <w:t xml:space="preserve"> </w:t>
      </w:r>
      <w:r w:rsidR="009E633B" w:rsidRPr="00B52690">
        <w:rPr>
          <w:rFonts w:eastAsiaTheme="minorHAnsi" w:cs="Arial"/>
          <w:bCs/>
          <w:color w:val="000000"/>
          <w:szCs w:val="22"/>
        </w:rPr>
        <w:t xml:space="preserve">cost-effective appropriate training </w:t>
      </w:r>
      <w:r w:rsidR="009E633B" w:rsidRPr="00B52690">
        <w:rPr>
          <w:rFonts w:eastAsiaTheme="minorHAnsi" w:cs="Arial"/>
          <w:color w:val="000000"/>
          <w:szCs w:val="22"/>
        </w:rPr>
        <w:t xml:space="preserve">required to support mobilisation and subsequent delivery of the </w:t>
      </w:r>
      <w:r w:rsidR="005573DD">
        <w:rPr>
          <w:rFonts w:eastAsiaTheme="minorHAnsi" w:cs="Arial"/>
          <w:color w:val="000000"/>
          <w:szCs w:val="22"/>
        </w:rPr>
        <w:t>OPC</w:t>
      </w:r>
      <w:r w:rsidR="00213F0C">
        <w:rPr>
          <w:rFonts w:eastAsiaTheme="minorHAnsi" w:cs="Arial"/>
          <w:color w:val="000000"/>
          <w:szCs w:val="22"/>
        </w:rPr>
        <w:t xml:space="preserve"> Programme</w:t>
      </w:r>
      <w:r w:rsidR="00737659">
        <w:rPr>
          <w:rFonts w:cs="Arial"/>
          <w:szCs w:val="22"/>
        </w:rPr>
        <w:t>.</w:t>
      </w:r>
    </w:p>
    <w:p w14:paraId="50B73E74" w14:textId="1B985434" w:rsidR="009F1494" w:rsidRPr="00B52690" w:rsidRDefault="009037A6" w:rsidP="005015E9">
      <w:pPr>
        <w:pStyle w:val="DWParaNum1"/>
        <w:numPr>
          <w:ilvl w:val="1"/>
          <w:numId w:val="2"/>
        </w:numPr>
        <w:jc w:val="both"/>
        <w:rPr>
          <w:rFonts w:eastAsiaTheme="minorEastAsia" w:cs="Arial"/>
          <w:color w:val="000000"/>
        </w:rPr>
      </w:pPr>
      <w:r w:rsidRPr="56FDA900">
        <w:rPr>
          <w:rFonts w:eastAsiaTheme="minorEastAsia" w:cs="Arial"/>
          <w:b/>
          <w:color w:val="000000" w:themeColor="text1"/>
        </w:rPr>
        <w:lastRenderedPageBreak/>
        <w:t xml:space="preserve">OPC Contract Delivery. </w:t>
      </w:r>
      <w:r w:rsidR="00B0505A" w:rsidRPr="56FDA900">
        <w:rPr>
          <w:rFonts w:eastAsiaTheme="minorEastAsia" w:cs="Arial"/>
          <w:color w:val="000000" w:themeColor="text1"/>
        </w:rPr>
        <w:t>If this training is not delivered there is a high risk that TUPE</w:t>
      </w:r>
      <w:r w:rsidR="00922679" w:rsidRPr="56FDA900">
        <w:rPr>
          <w:rFonts w:eastAsiaTheme="minorEastAsia" w:cs="Arial"/>
          <w:color w:val="000000" w:themeColor="text1"/>
        </w:rPr>
        <w:t xml:space="preserve"> and </w:t>
      </w:r>
      <w:r w:rsidR="006C2912" w:rsidRPr="56FDA900">
        <w:rPr>
          <w:rFonts w:eastAsiaTheme="minorEastAsia" w:cs="Arial"/>
          <w:color w:val="000000" w:themeColor="text1"/>
        </w:rPr>
        <w:t xml:space="preserve">MOD contractor </w:t>
      </w:r>
      <w:r w:rsidR="00B0505A" w:rsidRPr="56FDA900">
        <w:rPr>
          <w:rFonts w:eastAsiaTheme="minorEastAsia" w:cs="Arial"/>
          <w:color w:val="000000" w:themeColor="text1"/>
        </w:rPr>
        <w:t>staff se</w:t>
      </w:r>
      <w:r w:rsidR="00AA243D" w:rsidRPr="56FDA900">
        <w:rPr>
          <w:rFonts w:eastAsiaTheme="minorEastAsia" w:cs="Arial"/>
          <w:color w:val="000000" w:themeColor="text1"/>
        </w:rPr>
        <w:t xml:space="preserve">ek to deliver </w:t>
      </w:r>
      <w:r w:rsidR="000A23B4" w:rsidRPr="56FDA900">
        <w:rPr>
          <w:rFonts w:eastAsiaTheme="minorEastAsia" w:cs="Arial"/>
          <w:color w:val="000000" w:themeColor="text1"/>
        </w:rPr>
        <w:t>a continu</w:t>
      </w:r>
      <w:r w:rsidR="008561F4" w:rsidRPr="56FDA900">
        <w:rPr>
          <w:rFonts w:eastAsiaTheme="minorEastAsia" w:cs="Arial"/>
          <w:color w:val="000000" w:themeColor="text1"/>
        </w:rPr>
        <w:t>ation</w:t>
      </w:r>
      <w:r w:rsidR="000A23B4" w:rsidRPr="56FDA900">
        <w:rPr>
          <w:rFonts w:eastAsiaTheme="minorEastAsia" w:cs="Arial"/>
          <w:color w:val="000000" w:themeColor="text1"/>
        </w:rPr>
        <w:t xml:space="preserve"> of the PJOBs contract</w:t>
      </w:r>
      <w:r w:rsidR="00922679" w:rsidRPr="56FDA900">
        <w:rPr>
          <w:rFonts w:eastAsiaTheme="minorEastAsia" w:cs="Arial"/>
          <w:color w:val="000000" w:themeColor="text1"/>
        </w:rPr>
        <w:t>. Under these circumstances the full benefits of the introduction of the OPC contract would be put at risk.</w:t>
      </w:r>
    </w:p>
    <w:p w14:paraId="36F6491E" w14:textId="566A3A1C" w:rsidR="00A330FA" w:rsidRPr="00B52690" w:rsidRDefault="00A330FA" w:rsidP="005A1B3D">
      <w:pPr>
        <w:pStyle w:val="DWParaNum1"/>
        <w:numPr>
          <w:ilvl w:val="0"/>
          <w:numId w:val="0"/>
        </w:numPr>
        <w:spacing w:after="0"/>
        <w:rPr>
          <w:rFonts w:cs="Arial"/>
          <w:b/>
          <w:szCs w:val="22"/>
        </w:rPr>
      </w:pPr>
      <w:r w:rsidRPr="00B52690">
        <w:rPr>
          <w:rFonts w:cs="Arial"/>
          <w:b/>
          <w:szCs w:val="22"/>
        </w:rPr>
        <w:t>HR Issues</w:t>
      </w:r>
    </w:p>
    <w:p w14:paraId="215FE562" w14:textId="77777777" w:rsidR="005A1B3D" w:rsidRPr="00B52690" w:rsidRDefault="005A1B3D" w:rsidP="005A1B3D">
      <w:pPr>
        <w:pStyle w:val="DWParaNum1"/>
        <w:numPr>
          <w:ilvl w:val="0"/>
          <w:numId w:val="0"/>
        </w:numPr>
        <w:spacing w:after="0"/>
        <w:rPr>
          <w:rFonts w:cs="Arial"/>
          <w:b/>
          <w:szCs w:val="22"/>
        </w:rPr>
      </w:pPr>
    </w:p>
    <w:p w14:paraId="76EFA023" w14:textId="095D4EBA" w:rsidR="00A330FA" w:rsidRPr="00B52690" w:rsidRDefault="00E05826" w:rsidP="005015E9">
      <w:pPr>
        <w:pStyle w:val="DWParaNum1"/>
        <w:numPr>
          <w:ilvl w:val="0"/>
          <w:numId w:val="2"/>
        </w:numPr>
        <w:spacing w:after="0"/>
        <w:jc w:val="both"/>
        <w:rPr>
          <w:rFonts w:cs="Arial"/>
          <w:szCs w:val="22"/>
        </w:rPr>
      </w:pPr>
      <w:r w:rsidRPr="00B52690">
        <w:rPr>
          <w:rFonts w:cs="Arial"/>
          <w:szCs w:val="22"/>
        </w:rPr>
        <w:t xml:space="preserve">There are no HR issues associated with this </w:t>
      </w:r>
      <w:r w:rsidR="005A1B3D" w:rsidRPr="00B52690">
        <w:rPr>
          <w:rFonts w:cs="Arial"/>
          <w:szCs w:val="22"/>
        </w:rPr>
        <w:t xml:space="preserve">business case. The capability being sought does not exist within </w:t>
      </w:r>
      <w:r w:rsidR="00534035">
        <w:rPr>
          <w:rFonts w:cs="Arial"/>
          <w:szCs w:val="22"/>
        </w:rPr>
        <w:t>DIO</w:t>
      </w:r>
      <w:r w:rsidR="005A1B3D" w:rsidRPr="00B52690">
        <w:rPr>
          <w:rFonts w:cs="Arial"/>
          <w:szCs w:val="22"/>
        </w:rPr>
        <w:t xml:space="preserve"> and therefor</w:t>
      </w:r>
      <w:r w:rsidR="005573DD">
        <w:rPr>
          <w:rFonts w:cs="Arial"/>
          <w:szCs w:val="22"/>
        </w:rPr>
        <w:t>e</w:t>
      </w:r>
      <w:r w:rsidR="005A1B3D" w:rsidRPr="00B52690">
        <w:rPr>
          <w:rFonts w:cs="Arial"/>
          <w:szCs w:val="22"/>
        </w:rPr>
        <w:t xml:space="preserve"> external </w:t>
      </w:r>
      <w:r w:rsidR="00681969">
        <w:rPr>
          <w:rFonts w:cs="Arial"/>
          <w:szCs w:val="22"/>
        </w:rPr>
        <w:t>digital</w:t>
      </w:r>
      <w:r w:rsidR="005A1B3D" w:rsidRPr="00B52690">
        <w:rPr>
          <w:rFonts w:cs="Arial"/>
          <w:szCs w:val="22"/>
        </w:rPr>
        <w:t xml:space="preserve"> assistance is required</w:t>
      </w:r>
      <w:r w:rsidR="00BD0B35" w:rsidRPr="00B52690">
        <w:rPr>
          <w:rFonts w:cs="Arial"/>
          <w:szCs w:val="22"/>
        </w:rPr>
        <w:t>.</w:t>
      </w:r>
    </w:p>
    <w:p w14:paraId="57F49E13" w14:textId="77777777" w:rsidR="00211C63" w:rsidRPr="00B52690" w:rsidRDefault="00211C63" w:rsidP="00211C63">
      <w:pPr>
        <w:pStyle w:val="DWParaNum1"/>
        <w:numPr>
          <w:ilvl w:val="0"/>
          <w:numId w:val="0"/>
        </w:numPr>
        <w:spacing w:after="0"/>
        <w:ind w:left="360"/>
        <w:rPr>
          <w:rFonts w:cs="Arial"/>
          <w:szCs w:val="22"/>
        </w:rPr>
      </w:pPr>
    </w:p>
    <w:p w14:paraId="674C3691" w14:textId="77777777" w:rsidR="00C97B7F" w:rsidRPr="00B52690" w:rsidRDefault="00C97B7F" w:rsidP="00C97B7F">
      <w:pPr>
        <w:pStyle w:val="DWParaNum1"/>
        <w:numPr>
          <w:ilvl w:val="0"/>
          <w:numId w:val="0"/>
        </w:numPr>
        <w:rPr>
          <w:rFonts w:cs="Arial"/>
          <w:b/>
          <w:szCs w:val="22"/>
        </w:rPr>
      </w:pPr>
      <w:r w:rsidRPr="00B52690">
        <w:rPr>
          <w:rFonts w:cs="Arial"/>
          <w:b/>
          <w:szCs w:val="22"/>
        </w:rPr>
        <w:t>Procurement strategy</w:t>
      </w:r>
    </w:p>
    <w:p w14:paraId="61DF601D" w14:textId="596D7901" w:rsidR="00BD0B35" w:rsidRDefault="00C97B7F" w:rsidP="005015E9">
      <w:pPr>
        <w:pStyle w:val="DWParaNum1"/>
        <w:numPr>
          <w:ilvl w:val="0"/>
          <w:numId w:val="2"/>
        </w:numPr>
        <w:jc w:val="both"/>
        <w:rPr>
          <w:rFonts w:cs="Arial"/>
          <w:szCs w:val="22"/>
        </w:rPr>
      </w:pPr>
      <w:r w:rsidRPr="009C6705">
        <w:rPr>
          <w:rFonts w:cs="Arial"/>
          <w:szCs w:val="22"/>
        </w:rPr>
        <w:t xml:space="preserve">The procurement strategy has been discussed with </w:t>
      </w:r>
      <w:r w:rsidRPr="00D42067">
        <w:rPr>
          <w:rFonts w:cs="Arial"/>
          <w:szCs w:val="22"/>
        </w:rPr>
        <w:t xml:space="preserve">DIO Commercial and </w:t>
      </w:r>
      <w:r w:rsidR="0085519B">
        <w:rPr>
          <w:rFonts w:cs="Arial"/>
          <w:szCs w:val="22"/>
        </w:rPr>
        <w:t>the</w:t>
      </w:r>
      <w:r w:rsidRPr="00D42067">
        <w:rPr>
          <w:rFonts w:cs="Arial"/>
          <w:szCs w:val="22"/>
        </w:rPr>
        <w:t xml:space="preserve"> CCS frameworks will be utilised</w:t>
      </w:r>
      <w:r w:rsidR="00C01A32" w:rsidRPr="00D42067">
        <w:rPr>
          <w:rFonts w:cs="Arial"/>
          <w:szCs w:val="22"/>
        </w:rPr>
        <w:t>. A</w:t>
      </w:r>
      <w:r w:rsidR="00C01A32">
        <w:rPr>
          <w:rFonts w:cs="Arial"/>
          <w:szCs w:val="22"/>
        </w:rPr>
        <w:t xml:space="preserve"> key element of the procurement strategy will be to build on work already delivered during the FDIS Training Programme</w:t>
      </w:r>
      <w:r w:rsidRPr="00E30D28">
        <w:rPr>
          <w:rFonts w:cs="Arial"/>
          <w:szCs w:val="22"/>
        </w:rPr>
        <w:t xml:space="preserve">. </w:t>
      </w:r>
      <w:r w:rsidR="00697575" w:rsidRPr="00E30D28">
        <w:rPr>
          <w:rFonts w:cs="Arial"/>
          <w:szCs w:val="22"/>
        </w:rPr>
        <w:t xml:space="preserve">With the intent to retain consistency across the whole programme. </w:t>
      </w:r>
      <w:r w:rsidR="00C01A32">
        <w:rPr>
          <w:rFonts w:cs="Arial"/>
          <w:szCs w:val="22"/>
        </w:rPr>
        <w:t xml:space="preserve">Use of existing materials where MOD hold the IP rights will be utilised to reduce costs and maintain consistency. </w:t>
      </w:r>
      <w:r w:rsidRPr="00E30D28">
        <w:rPr>
          <w:rFonts w:cs="Arial"/>
          <w:szCs w:val="22"/>
        </w:rPr>
        <w:t>The final</w:t>
      </w:r>
      <w:r w:rsidRPr="009C6705">
        <w:rPr>
          <w:rFonts w:cs="Arial"/>
          <w:szCs w:val="22"/>
        </w:rPr>
        <w:t xml:space="preserve"> decision on procurement strategy is the sole responsibility of DIO Commercial.</w:t>
      </w:r>
    </w:p>
    <w:p w14:paraId="4AD88B0F" w14:textId="77777777" w:rsidR="00206EE5" w:rsidRPr="009C6705" w:rsidRDefault="00206EE5" w:rsidP="00206EE5">
      <w:pPr>
        <w:pStyle w:val="DWParaNum1"/>
        <w:numPr>
          <w:ilvl w:val="0"/>
          <w:numId w:val="0"/>
        </w:numPr>
        <w:jc w:val="both"/>
        <w:rPr>
          <w:rFonts w:cs="Arial"/>
          <w:szCs w:val="22"/>
        </w:rPr>
      </w:pPr>
    </w:p>
    <w:p w14:paraId="51772D0C" w14:textId="77777777" w:rsidR="00A330FA" w:rsidRPr="00B52690" w:rsidRDefault="00A330FA" w:rsidP="00A330FA">
      <w:pPr>
        <w:pStyle w:val="DWParaNum1"/>
        <w:numPr>
          <w:ilvl w:val="0"/>
          <w:numId w:val="0"/>
        </w:numPr>
        <w:rPr>
          <w:rFonts w:cs="Arial"/>
          <w:b/>
          <w:szCs w:val="22"/>
        </w:rPr>
      </w:pPr>
      <w:r w:rsidRPr="00B52690">
        <w:rPr>
          <w:rFonts w:cs="Arial"/>
          <w:b/>
          <w:szCs w:val="22"/>
        </w:rPr>
        <w:t>Governance</w:t>
      </w:r>
    </w:p>
    <w:p w14:paraId="64081081" w14:textId="6DD3D3AE" w:rsidR="00FF3D05" w:rsidRPr="00B52690" w:rsidRDefault="00FF3D05" w:rsidP="005015E9">
      <w:pPr>
        <w:pStyle w:val="DWParaNum1"/>
        <w:numPr>
          <w:ilvl w:val="0"/>
          <w:numId w:val="2"/>
        </w:numPr>
        <w:jc w:val="both"/>
        <w:rPr>
          <w:rFonts w:cs="Arial"/>
          <w:szCs w:val="22"/>
        </w:rPr>
      </w:pPr>
      <w:r w:rsidRPr="00B52690">
        <w:rPr>
          <w:rFonts w:cs="Arial"/>
          <w:szCs w:val="22"/>
        </w:rPr>
        <w:t xml:space="preserve">Working level governance for the delivery of </w:t>
      </w:r>
      <w:r w:rsidR="00396690" w:rsidRPr="00B52690">
        <w:rPr>
          <w:rFonts w:eastAsiaTheme="minorHAnsi" w:cs="Arial"/>
          <w:color w:val="000000"/>
          <w:szCs w:val="22"/>
        </w:rPr>
        <w:t>training analysis, design, delivery and assurance</w:t>
      </w:r>
      <w:r w:rsidR="00396690" w:rsidRPr="00B52690">
        <w:rPr>
          <w:rFonts w:cs="Arial"/>
          <w:szCs w:val="22"/>
        </w:rPr>
        <w:t xml:space="preserve"> </w:t>
      </w:r>
      <w:r w:rsidRPr="00B52690">
        <w:rPr>
          <w:rFonts w:cs="Arial"/>
          <w:szCs w:val="22"/>
        </w:rPr>
        <w:t xml:space="preserve">will be </w:t>
      </w:r>
      <w:r w:rsidRPr="00DF4257">
        <w:rPr>
          <w:rFonts w:cs="Arial"/>
          <w:szCs w:val="22"/>
        </w:rPr>
        <w:t xml:space="preserve">the responsibility of </w:t>
      </w:r>
      <w:r w:rsidR="0075217F" w:rsidRPr="00DF4257">
        <w:rPr>
          <w:rFonts w:cs="Arial"/>
          <w:szCs w:val="22"/>
        </w:rPr>
        <w:t xml:space="preserve">OPC Transition </w:t>
      </w:r>
      <w:r w:rsidR="006A44EB" w:rsidRPr="00DF4257">
        <w:rPr>
          <w:rFonts w:cs="Arial"/>
          <w:szCs w:val="22"/>
        </w:rPr>
        <w:t>Management Team</w:t>
      </w:r>
      <w:r w:rsidR="002F5DAD" w:rsidRPr="00DF4257">
        <w:rPr>
          <w:rFonts w:cs="Arial"/>
          <w:szCs w:val="22"/>
        </w:rPr>
        <w:t>s</w:t>
      </w:r>
      <w:r w:rsidR="007C26D3">
        <w:rPr>
          <w:rFonts w:cs="Arial"/>
          <w:szCs w:val="22"/>
        </w:rPr>
        <w:t xml:space="preserve"> with </w:t>
      </w:r>
      <w:r w:rsidR="000F223C">
        <w:rPr>
          <w:rFonts w:cs="Arial"/>
          <w:szCs w:val="22"/>
        </w:rPr>
        <w:t xml:space="preserve">joint </w:t>
      </w:r>
      <w:r w:rsidR="00D52731">
        <w:rPr>
          <w:rFonts w:cs="Arial"/>
          <w:szCs w:val="22"/>
        </w:rPr>
        <w:t xml:space="preserve">liaison in place to ensure </w:t>
      </w:r>
      <w:r w:rsidR="00AB172B">
        <w:rPr>
          <w:rFonts w:cs="Arial"/>
          <w:szCs w:val="22"/>
        </w:rPr>
        <w:t xml:space="preserve">consistency </w:t>
      </w:r>
      <w:r w:rsidR="00A04479">
        <w:rPr>
          <w:rFonts w:cs="Arial"/>
          <w:szCs w:val="22"/>
        </w:rPr>
        <w:t>and appropriate prioritisation</w:t>
      </w:r>
      <w:r w:rsidRPr="002D7610">
        <w:rPr>
          <w:rFonts w:cs="Arial"/>
          <w:szCs w:val="22"/>
        </w:rPr>
        <w:t xml:space="preserve">. </w:t>
      </w:r>
      <w:r w:rsidR="007A02B7" w:rsidRPr="002D7610">
        <w:rPr>
          <w:rFonts w:cs="Arial"/>
          <w:szCs w:val="22"/>
        </w:rPr>
        <w:t xml:space="preserve">EA support </w:t>
      </w:r>
      <w:r w:rsidRPr="002D7610">
        <w:rPr>
          <w:rFonts w:cs="Arial"/>
          <w:szCs w:val="22"/>
        </w:rPr>
        <w:t>will be embedded within the project team and their activity controlled by the Pro</w:t>
      </w:r>
      <w:r w:rsidR="007A02B7" w:rsidRPr="002D7610">
        <w:rPr>
          <w:rFonts w:cs="Arial"/>
          <w:szCs w:val="22"/>
        </w:rPr>
        <w:t>ject</w:t>
      </w:r>
      <w:r w:rsidRPr="002D7610">
        <w:rPr>
          <w:rFonts w:cs="Arial"/>
          <w:szCs w:val="22"/>
        </w:rPr>
        <w:t xml:space="preserve"> Manager</w:t>
      </w:r>
      <w:r w:rsidR="007A02B7" w:rsidRPr="002D7610">
        <w:rPr>
          <w:rFonts w:cs="Arial"/>
          <w:szCs w:val="22"/>
        </w:rPr>
        <w:t>,</w:t>
      </w:r>
      <w:r w:rsidRPr="00B52690">
        <w:rPr>
          <w:rFonts w:cs="Arial"/>
          <w:szCs w:val="22"/>
        </w:rPr>
        <w:t xml:space="preserve"> who will continue to update the </w:t>
      </w:r>
      <w:r w:rsidR="007A2C53">
        <w:rPr>
          <w:rFonts w:cs="Arial"/>
          <w:szCs w:val="22"/>
        </w:rPr>
        <w:t>Transition Working Groups</w:t>
      </w:r>
      <w:r w:rsidR="007A02B7" w:rsidRPr="00B52690">
        <w:rPr>
          <w:rFonts w:cs="Arial"/>
          <w:szCs w:val="22"/>
        </w:rPr>
        <w:t xml:space="preserve"> </w:t>
      </w:r>
      <w:r w:rsidRPr="00B52690">
        <w:rPr>
          <w:rFonts w:cs="Arial"/>
          <w:szCs w:val="22"/>
        </w:rPr>
        <w:t>throughout the project.</w:t>
      </w:r>
    </w:p>
    <w:p w14:paraId="246E1B54" w14:textId="77777777" w:rsidR="00A330FA" w:rsidRPr="00B52690" w:rsidRDefault="00A330FA" w:rsidP="00A330FA">
      <w:pPr>
        <w:pStyle w:val="DWParaNum1"/>
        <w:numPr>
          <w:ilvl w:val="0"/>
          <w:numId w:val="0"/>
        </w:numPr>
        <w:rPr>
          <w:rFonts w:cs="Arial"/>
          <w:b/>
          <w:szCs w:val="22"/>
        </w:rPr>
      </w:pPr>
      <w:r w:rsidRPr="00B52690">
        <w:rPr>
          <w:rFonts w:cs="Arial"/>
          <w:b/>
          <w:szCs w:val="22"/>
        </w:rPr>
        <w:t>Presentational issues</w:t>
      </w:r>
    </w:p>
    <w:p w14:paraId="2F1B1FA9" w14:textId="0CEE9E3A" w:rsidR="00940983" w:rsidRPr="00B52690" w:rsidRDefault="00D227AB" w:rsidP="005015E9">
      <w:pPr>
        <w:pStyle w:val="DWParaNum1"/>
        <w:numPr>
          <w:ilvl w:val="0"/>
          <w:numId w:val="2"/>
        </w:numPr>
        <w:jc w:val="both"/>
        <w:rPr>
          <w:rFonts w:cs="Arial"/>
          <w:szCs w:val="22"/>
        </w:rPr>
      </w:pPr>
      <w:r w:rsidRPr="00B52690">
        <w:rPr>
          <w:rFonts w:eastAsia="Arial" w:cs="Arial"/>
          <w:szCs w:val="22"/>
        </w:rPr>
        <w:t>The delivery of training</w:t>
      </w:r>
      <w:r w:rsidRPr="00B52690">
        <w:rPr>
          <w:rFonts w:eastAsiaTheme="minorHAnsi" w:cs="Arial"/>
          <w:color w:val="000000"/>
          <w:szCs w:val="22"/>
        </w:rPr>
        <w:t xml:space="preserve"> that is a</w:t>
      </w:r>
      <w:r w:rsidRPr="00B52690">
        <w:rPr>
          <w:rFonts w:eastAsiaTheme="minorHAnsi" w:cs="Arial"/>
          <w:bCs/>
          <w:color w:val="000000"/>
          <w:szCs w:val="22"/>
        </w:rPr>
        <w:t xml:space="preserve">ppropriate to the training need; cost-effective; </w:t>
      </w:r>
      <w:r w:rsidRPr="00B52690">
        <w:rPr>
          <w:rFonts w:eastAsiaTheme="minorHAnsi" w:cs="Arial"/>
          <w:color w:val="000000"/>
          <w:szCs w:val="22"/>
        </w:rPr>
        <w:t xml:space="preserve">accountable; safe and risk-focussed is a fundamental part of the change process that has been advocated and widely publicised across the stakeholder community by </w:t>
      </w:r>
      <w:r w:rsidR="00BE57A1">
        <w:rPr>
          <w:rFonts w:eastAsiaTheme="minorHAnsi" w:cs="Arial"/>
          <w:color w:val="000000"/>
          <w:szCs w:val="22"/>
        </w:rPr>
        <w:t xml:space="preserve">DIO DCT </w:t>
      </w:r>
      <w:r w:rsidRPr="00B52690">
        <w:rPr>
          <w:rFonts w:eastAsiaTheme="minorHAnsi" w:cs="Arial"/>
          <w:color w:val="000000"/>
          <w:szCs w:val="22"/>
        </w:rPr>
        <w:t>Pro</w:t>
      </w:r>
      <w:r w:rsidR="00A95334">
        <w:rPr>
          <w:rFonts w:eastAsiaTheme="minorHAnsi" w:cs="Arial"/>
          <w:color w:val="000000"/>
          <w:szCs w:val="22"/>
        </w:rPr>
        <w:t>grammes</w:t>
      </w:r>
      <w:r w:rsidRPr="00B52690">
        <w:rPr>
          <w:rFonts w:eastAsia="Arial" w:cs="Arial"/>
          <w:szCs w:val="22"/>
        </w:rPr>
        <w:t xml:space="preserve">. Successful delivery is a key enabler that will support transition during and beyond mobilisation and its delivery is essential in order to equip frontline staff from DIO and the customer base to maximise the benefits sought by </w:t>
      </w:r>
      <w:r w:rsidR="005B10FE">
        <w:rPr>
          <w:rFonts w:eastAsia="Arial" w:cs="Arial"/>
          <w:szCs w:val="22"/>
        </w:rPr>
        <w:t xml:space="preserve">the projects. </w:t>
      </w:r>
    </w:p>
    <w:p w14:paraId="3E9A6E70" w14:textId="77777777" w:rsidR="000A2077" w:rsidRPr="00B52690" w:rsidRDefault="000A2077" w:rsidP="00940983">
      <w:pPr>
        <w:pStyle w:val="DWParaNum1"/>
        <w:numPr>
          <w:ilvl w:val="0"/>
          <w:numId w:val="0"/>
        </w:numPr>
        <w:rPr>
          <w:rFonts w:cs="Arial"/>
          <w:b/>
          <w:szCs w:val="22"/>
        </w:rPr>
      </w:pPr>
      <w:r w:rsidRPr="00B52690">
        <w:rPr>
          <w:rFonts w:cs="Arial"/>
          <w:b/>
          <w:szCs w:val="22"/>
        </w:rPr>
        <w:t>Impact of not proceeding</w:t>
      </w:r>
    </w:p>
    <w:p w14:paraId="458B8293" w14:textId="3D8CCE85" w:rsidR="00940983" w:rsidRPr="00B52690" w:rsidRDefault="2D82509A" w:rsidP="005015E9">
      <w:pPr>
        <w:pStyle w:val="DWParaNum1"/>
        <w:numPr>
          <w:ilvl w:val="0"/>
          <w:numId w:val="2"/>
        </w:numPr>
        <w:jc w:val="both"/>
        <w:rPr>
          <w:rFonts w:cs="Arial"/>
          <w:szCs w:val="22"/>
        </w:rPr>
      </w:pPr>
      <w:r w:rsidRPr="00B52690">
        <w:rPr>
          <w:rFonts w:cs="Arial"/>
          <w:szCs w:val="22"/>
        </w:rPr>
        <w:t xml:space="preserve"> </w:t>
      </w:r>
      <w:r w:rsidRPr="00B52690">
        <w:rPr>
          <w:rFonts w:eastAsiaTheme="minorEastAsia" w:cs="Arial"/>
          <w:szCs w:val="22"/>
        </w:rPr>
        <w:t xml:space="preserve">The impact of not </w:t>
      </w:r>
      <w:r w:rsidR="00D227AB" w:rsidRPr="00B52690">
        <w:rPr>
          <w:rFonts w:eastAsiaTheme="minorEastAsia" w:cs="Arial"/>
          <w:szCs w:val="22"/>
        </w:rPr>
        <w:t xml:space="preserve">delivering </w:t>
      </w:r>
      <w:r w:rsidR="00D227AB" w:rsidRPr="00B52690">
        <w:rPr>
          <w:rFonts w:eastAsia="Arial" w:cs="Arial"/>
          <w:szCs w:val="22"/>
        </w:rPr>
        <w:t>training</w:t>
      </w:r>
      <w:r w:rsidR="00D227AB" w:rsidRPr="00B52690">
        <w:rPr>
          <w:rFonts w:eastAsiaTheme="minorHAnsi" w:cs="Arial"/>
          <w:color w:val="000000"/>
          <w:szCs w:val="22"/>
        </w:rPr>
        <w:t xml:space="preserve"> that is a</w:t>
      </w:r>
      <w:r w:rsidR="00D227AB" w:rsidRPr="00B52690">
        <w:rPr>
          <w:rFonts w:eastAsiaTheme="minorHAnsi" w:cs="Arial"/>
          <w:bCs/>
          <w:color w:val="000000"/>
          <w:szCs w:val="22"/>
        </w:rPr>
        <w:t xml:space="preserve">ppropriate to the training need; cost-effective and </w:t>
      </w:r>
      <w:r w:rsidR="00D227AB" w:rsidRPr="00B52690">
        <w:rPr>
          <w:rFonts w:eastAsiaTheme="minorHAnsi" w:cs="Arial"/>
          <w:color w:val="000000"/>
          <w:szCs w:val="22"/>
        </w:rPr>
        <w:t>accountable</w:t>
      </w:r>
      <w:r w:rsidRPr="00B52690">
        <w:rPr>
          <w:rFonts w:eastAsiaTheme="minorEastAsia" w:cs="Arial"/>
          <w:szCs w:val="22"/>
        </w:rPr>
        <w:t xml:space="preserve"> would be: </w:t>
      </w:r>
    </w:p>
    <w:p w14:paraId="141D0A9C" w14:textId="262E8CE4" w:rsidR="00940983" w:rsidRPr="00B52690" w:rsidRDefault="00940983" w:rsidP="005015E9">
      <w:pPr>
        <w:numPr>
          <w:ilvl w:val="1"/>
          <w:numId w:val="3"/>
        </w:numPr>
        <w:spacing w:after="160" w:line="259" w:lineRule="auto"/>
        <w:contextualSpacing/>
        <w:jc w:val="both"/>
        <w:rPr>
          <w:rFonts w:eastAsiaTheme="minorHAnsi"/>
          <w:sz w:val="22"/>
          <w:szCs w:val="22"/>
          <w:lang w:eastAsia="en-US"/>
        </w:rPr>
      </w:pPr>
      <w:r w:rsidRPr="00B52690">
        <w:rPr>
          <w:rFonts w:eastAsiaTheme="minorHAnsi"/>
          <w:sz w:val="22"/>
          <w:szCs w:val="22"/>
          <w:lang w:eastAsia="en-US"/>
        </w:rPr>
        <w:t xml:space="preserve">An inability to </w:t>
      </w:r>
      <w:r w:rsidR="00D227AB" w:rsidRPr="00B52690">
        <w:rPr>
          <w:rFonts w:eastAsiaTheme="minorHAnsi"/>
          <w:sz w:val="22"/>
          <w:szCs w:val="22"/>
          <w:lang w:eastAsia="en-US"/>
        </w:rPr>
        <w:t xml:space="preserve">successfully mobilise and transition to new contractual arrangements thereby significantly constraining DIO’s strategic intent to </w:t>
      </w:r>
      <w:r w:rsidRPr="00B52690">
        <w:rPr>
          <w:rFonts w:eastAsiaTheme="minorHAnsi"/>
          <w:sz w:val="22"/>
          <w:szCs w:val="22"/>
          <w:lang w:eastAsia="en-US"/>
        </w:rPr>
        <w:t>align DIO</w:t>
      </w:r>
      <w:r w:rsidR="00D227AB" w:rsidRPr="00B52690">
        <w:rPr>
          <w:rFonts w:eastAsiaTheme="minorHAnsi"/>
          <w:sz w:val="22"/>
          <w:szCs w:val="22"/>
          <w:lang w:eastAsia="en-US"/>
        </w:rPr>
        <w:t xml:space="preserve">’s contract </w:t>
      </w:r>
      <w:r w:rsidR="00975183" w:rsidRPr="00B52690">
        <w:rPr>
          <w:rFonts w:eastAsiaTheme="minorHAnsi"/>
          <w:sz w:val="22"/>
          <w:szCs w:val="22"/>
          <w:lang w:eastAsia="en-US"/>
        </w:rPr>
        <w:t>management more closely</w:t>
      </w:r>
      <w:r w:rsidRPr="00B52690">
        <w:rPr>
          <w:rFonts w:eastAsiaTheme="minorHAnsi"/>
          <w:sz w:val="22"/>
          <w:szCs w:val="22"/>
          <w:lang w:eastAsia="en-US"/>
        </w:rPr>
        <w:t xml:space="preserve"> to industry norms</w:t>
      </w:r>
      <w:r w:rsidR="00975183" w:rsidRPr="00B52690">
        <w:rPr>
          <w:rFonts w:eastAsiaTheme="minorHAnsi"/>
          <w:sz w:val="22"/>
          <w:szCs w:val="22"/>
          <w:lang w:eastAsia="en-US"/>
        </w:rPr>
        <w:t xml:space="preserve">. </w:t>
      </w:r>
      <w:r w:rsidRPr="00B52690">
        <w:rPr>
          <w:rFonts w:eastAsiaTheme="minorHAnsi"/>
          <w:sz w:val="22"/>
          <w:szCs w:val="22"/>
          <w:lang w:eastAsia="en-US"/>
        </w:rPr>
        <w:t xml:space="preserve"> </w:t>
      </w:r>
    </w:p>
    <w:p w14:paraId="392CC7E8" w14:textId="77777777" w:rsidR="00940983" w:rsidRPr="00B52690" w:rsidRDefault="00940983" w:rsidP="00940983">
      <w:pPr>
        <w:ind w:left="1080"/>
        <w:contextualSpacing/>
        <w:rPr>
          <w:rFonts w:eastAsiaTheme="minorHAnsi"/>
          <w:sz w:val="22"/>
          <w:szCs w:val="22"/>
          <w:lang w:eastAsia="en-US"/>
        </w:rPr>
      </w:pPr>
    </w:p>
    <w:p w14:paraId="05FDE2D5" w14:textId="33DE2093" w:rsidR="00940983" w:rsidRPr="00B52690" w:rsidRDefault="00940983" w:rsidP="005015E9">
      <w:pPr>
        <w:numPr>
          <w:ilvl w:val="1"/>
          <w:numId w:val="3"/>
        </w:numPr>
        <w:spacing w:after="160" w:line="259" w:lineRule="auto"/>
        <w:contextualSpacing/>
        <w:jc w:val="both"/>
        <w:rPr>
          <w:rFonts w:eastAsiaTheme="minorHAnsi"/>
          <w:sz w:val="22"/>
          <w:szCs w:val="22"/>
          <w:lang w:eastAsia="en-US"/>
        </w:rPr>
      </w:pPr>
      <w:r w:rsidRPr="00B52690">
        <w:rPr>
          <w:rFonts w:eastAsiaTheme="minorHAnsi"/>
          <w:sz w:val="22"/>
          <w:szCs w:val="22"/>
          <w:lang w:eastAsia="en-US"/>
        </w:rPr>
        <w:t xml:space="preserve">A missed opportunity to </w:t>
      </w:r>
      <w:r w:rsidR="00975183" w:rsidRPr="00B52690">
        <w:rPr>
          <w:rFonts w:eastAsiaTheme="minorHAnsi"/>
          <w:sz w:val="22"/>
          <w:szCs w:val="22"/>
          <w:lang w:eastAsia="en-US"/>
        </w:rPr>
        <w:t xml:space="preserve">correctly prepare, train and educate both DIO and customer staff to fully exploit the agility, responsiveness and flexibility of the provision of the new contract to deliver a new </w:t>
      </w:r>
      <w:r w:rsidRPr="00B52690">
        <w:rPr>
          <w:rFonts w:eastAsiaTheme="minorHAnsi"/>
          <w:sz w:val="22"/>
          <w:szCs w:val="22"/>
          <w:lang w:eastAsia="en-US"/>
        </w:rPr>
        <w:t xml:space="preserve">maintenance </w:t>
      </w:r>
      <w:r w:rsidR="00975183" w:rsidRPr="00B52690">
        <w:rPr>
          <w:rFonts w:eastAsiaTheme="minorHAnsi"/>
          <w:sz w:val="22"/>
          <w:szCs w:val="22"/>
          <w:lang w:eastAsia="en-US"/>
        </w:rPr>
        <w:t xml:space="preserve">regime </w:t>
      </w:r>
      <w:r w:rsidRPr="00B52690">
        <w:rPr>
          <w:rFonts w:eastAsiaTheme="minorHAnsi"/>
          <w:sz w:val="22"/>
          <w:szCs w:val="22"/>
          <w:lang w:eastAsia="en-US"/>
        </w:rPr>
        <w:t>by utilising Industry Best Practice.</w:t>
      </w:r>
    </w:p>
    <w:p w14:paraId="77F3A6CB" w14:textId="77777777" w:rsidR="00940983" w:rsidRPr="00B52690" w:rsidRDefault="00940983" w:rsidP="00940983">
      <w:pPr>
        <w:rPr>
          <w:rFonts w:eastAsiaTheme="minorHAnsi"/>
          <w:sz w:val="22"/>
          <w:szCs w:val="22"/>
          <w:lang w:eastAsia="en-US"/>
        </w:rPr>
      </w:pPr>
    </w:p>
    <w:p w14:paraId="5952BA66" w14:textId="6AED2ABE" w:rsidR="00940983" w:rsidRPr="00B52690" w:rsidRDefault="00940983" w:rsidP="005015E9">
      <w:pPr>
        <w:numPr>
          <w:ilvl w:val="1"/>
          <w:numId w:val="3"/>
        </w:numPr>
        <w:spacing w:after="160" w:line="259" w:lineRule="auto"/>
        <w:contextualSpacing/>
        <w:jc w:val="both"/>
        <w:rPr>
          <w:rFonts w:eastAsiaTheme="minorHAnsi"/>
          <w:sz w:val="22"/>
          <w:szCs w:val="22"/>
          <w:lang w:eastAsia="en-US"/>
        </w:rPr>
      </w:pPr>
      <w:r w:rsidRPr="00B52690">
        <w:rPr>
          <w:rFonts w:eastAsiaTheme="minorHAnsi"/>
          <w:sz w:val="22"/>
          <w:szCs w:val="22"/>
          <w:lang w:eastAsia="en-US"/>
        </w:rPr>
        <w:t xml:space="preserve">The continued ability of IP to challenge or exploit </w:t>
      </w:r>
      <w:r w:rsidR="00975183" w:rsidRPr="00B52690">
        <w:rPr>
          <w:rFonts w:eastAsiaTheme="minorHAnsi"/>
          <w:sz w:val="22"/>
          <w:szCs w:val="22"/>
          <w:lang w:eastAsia="en-US"/>
        </w:rPr>
        <w:t>lack of contractual awareness amongst DIO and customer staff.</w:t>
      </w:r>
      <w:r w:rsidRPr="00B52690">
        <w:rPr>
          <w:rFonts w:eastAsiaTheme="minorHAnsi"/>
          <w:sz w:val="22"/>
          <w:szCs w:val="22"/>
          <w:lang w:eastAsia="en-US"/>
        </w:rPr>
        <w:t xml:space="preserve"> </w:t>
      </w:r>
    </w:p>
    <w:p w14:paraId="55C5B03F" w14:textId="77777777" w:rsidR="00940983" w:rsidRPr="00B52690" w:rsidRDefault="00940983" w:rsidP="00940983">
      <w:pPr>
        <w:rPr>
          <w:rFonts w:eastAsiaTheme="minorHAnsi"/>
          <w:sz w:val="22"/>
          <w:szCs w:val="22"/>
          <w:lang w:eastAsia="en-US"/>
        </w:rPr>
      </w:pPr>
      <w:r w:rsidRPr="00B52690">
        <w:rPr>
          <w:rFonts w:eastAsiaTheme="minorHAnsi"/>
          <w:sz w:val="22"/>
          <w:szCs w:val="22"/>
          <w:lang w:eastAsia="en-US"/>
        </w:rPr>
        <w:t xml:space="preserve"> </w:t>
      </w:r>
    </w:p>
    <w:p w14:paraId="7F7AB5DB" w14:textId="77777777" w:rsidR="00737659" w:rsidRPr="00B52690" w:rsidRDefault="00737659" w:rsidP="00DC5968">
      <w:pPr>
        <w:autoSpaceDE w:val="0"/>
        <w:autoSpaceDN w:val="0"/>
        <w:adjustRightInd w:val="0"/>
        <w:rPr>
          <w:rFonts w:eastAsiaTheme="minorHAnsi"/>
          <w:b/>
          <w:bCs/>
          <w:color w:val="000000"/>
          <w:sz w:val="22"/>
          <w:szCs w:val="22"/>
          <w:lang w:eastAsia="en-US"/>
        </w:rPr>
      </w:pPr>
    </w:p>
    <w:p w14:paraId="2114D079" w14:textId="633E3E98"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D Res: Approved / Not Approved Date:</w:t>
      </w:r>
    </w:p>
    <w:p w14:paraId="368E7FF5"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13CFB738"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Scrutiny and Approval Group Approved / Not Approved Date:</w:t>
      </w:r>
    </w:p>
    <w:p w14:paraId="22B49153"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0437D68D"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DG Finance: Approved / Not Approved Date:</w:t>
      </w:r>
    </w:p>
    <w:p w14:paraId="6D2E97F1"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2F87E5A6"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Decision of the appropriate Minister with portfolio responsibility:</w:t>
      </w:r>
    </w:p>
    <w:p w14:paraId="0B81D6C4" w14:textId="77777777" w:rsidR="00DC5968" w:rsidRPr="008173B1" w:rsidRDefault="00DC5968" w:rsidP="00DC5968">
      <w:pPr>
        <w:autoSpaceDE w:val="0"/>
        <w:autoSpaceDN w:val="0"/>
        <w:adjustRightInd w:val="0"/>
        <w:rPr>
          <w:rFonts w:eastAsiaTheme="minorHAnsi"/>
          <w:b/>
          <w:bCs/>
          <w:color w:val="000000"/>
          <w:sz w:val="22"/>
          <w:szCs w:val="22"/>
          <w:lang w:eastAsia="en-US"/>
        </w:rPr>
      </w:pPr>
    </w:p>
    <w:p w14:paraId="0F18DF4B" w14:textId="77777777" w:rsidR="00DC5968" w:rsidRPr="008173B1" w:rsidRDefault="00DC5968" w:rsidP="00DC5968">
      <w:pPr>
        <w:autoSpaceDE w:val="0"/>
        <w:autoSpaceDN w:val="0"/>
        <w:adjustRightInd w:val="0"/>
        <w:rPr>
          <w:rFonts w:eastAsiaTheme="minorHAnsi"/>
          <w:b/>
          <w:bCs/>
          <w:color w:val="000000"/>
          <w:sz w:val="22"/>
          <w:szCs w:val="22"/>
          <w:lang w:eastAsia="en-US"/>
        </w:rPr>
      </w:pPr>
      <w:r w:rsidRPr="008173B1">
        <w:rPr>
          <w:rFonts w:eastAsiaTheme="minorHAnsi"/>
          <w:b/>
          <w:bCs/>
          <w:color w:val="000000"/>
          <w:sz w:val="22"/>
          <w:szCs w:val="22"/>
          <w:lang w:eastAsia="en-US"/>
        </w:rPr>
        <w:t>Approved / Not Approved Date:</w:t>
      </w:r>
    </w:p>
    <w:p w14:paraId="483AFBAA" w14:textId="77777777" w:rsidR="00DC5968" w:rsidRPr="00DC5968" w:rsidRDefault="00DC5968" w:rsidP="00DC5968">
      <w:pPr>
        <w:spacing w:after="160" w:line="259" w:lineRule="auto"/>
        <w:rPr>
          <w:rFonts w:eastAsiaTheme="minorHAnsi"/>
          <w:sz w:val="22"/>
          <w:szCs w:val="22"/>
          <w:lang w:eastAsia="en-US"/>
        </w:rPr>
      </w:pPr>
      <w:r w:rsidRPr="008173B1">
        <w:rPr>
          <w:rFonts w:eastAsiaTheme="minorHAnsi"/>
          <w:i/>
          <w:iCs/>
          <w:color w:val="000000"/>
          <w:sz w:val="22"/>
          <w:szCs w:val="22"/>
          <w:lang w:eastAsia="en-US"/>
        </w:rPr>
        <w:t>(Signatories to be amended as required.)</w:t>
      </w:r>
    </w:p>
    <w:p w14:paraId="16E0A7E1" w14:textId="5A9676BE" w:rsidR="00A43871" w:rsidRDefault="00A43871" w:rsidP="003514FA">
      <w:pPr>
        <w:spacing w:after="160" w:line="259" w:lineRule="auto"/>
        <w:contextualSpacing/>
        <w:rPr>
          <w:sz w:val="22"/>
          <w:szCs w:val="22"/>
        </w:rPr>
      </w:pPr>
    </w:p>
    <w:p w14:paraId="59562FBD" w14:textId="77777777" w:rsidR="003D5093" w:rsidRDefault="003D5093" w:rsidP="003514FA">
      <w:pPr>
        <w:spacing w:after="160" w:line="259" w:lineRule="auto"/>
        <w:contextualSpacing/>
        <w:rPr>
          <w:sz w:val="22"/>
          <w:szCs w:val="22"/>
        </w:rPr>
      </w:pPr>
    </w:p>
    <w:p w14:paraId="2B4C5CE8" w14:textId="0FB32D5B" w:rsidR="00A43871" w:rsidRPr="00B52690" w:rsidRDefault="00A43871" w:rsidP="003514FA">
      <w:pPr>
        <w:spacing w:after="160" w:line="259" w:lineRule="auto"/>
        <w:contextualSpacing/>
        <w:rPr>
          <w:sz w:val="22"/>
          <w:szCs w:val="22"/>
        </w:rPr>
      </w:pPr>
      <w:r w:rsidRPr="00B52690">
        <w:rPr>
          <w:sz w:val="22"/>
          <w:szCs w:val="22"/>
        </w:rPr>
        <w:t>Annex:</w:t>
      </w:r>
    </w:p>
    <w:p w14:paraId="713A481F" w14:textId="71453475" w:rsidR="00A43871" w:rsidRPr="00B52690" w:rsidRDefault="00A43871" w:rsidP="00A43871">
      <w:pPr>
        <w:pStyle w:val="ListParagraph"/>
        <w:numPr>
          <w:ilvl w:val="0"/>
          <w:numId w:val="7"/>
        </w:numPr>
        <w:spacing w:after="160" w:line="259" w:lineRule="auto"/>
        <w:rPr>
          <w:sz w:val="22"/>
          <w:szCs w:val="22"/>
        </w:rPr>
      </w:pPr>
      <w:r w:rsidRPr="00B52690">
        <w:rPr>
          <w:sz w:val="22"/>
          <w:szCs w:val="22"/>
        </w:rPr>
        <w:t>Terms of Reference.</w:t>
      </w:r>
    </w:p>
    <w:p w14:paraId="31689584" w14:textId="289A02D4" w:rsidR="00F617F7" w:rsidRPr="00186D07" w:rsidRDefault="004C7028" w:rsidP="005015E9">
      <w:pPr>
        <w:pStyle w:val="ListParagraph"/>
        <w:numPr>
          <w:ilvl w:val="0"/>
          <w:numId w:val="7"/>
        </w:numPr>
        <w:spacing w:after="160" w:line="259" w:lineRule="auto"/>
        <w:rPr>
          <w:sz w:val="22"/>
          <w:szCs w:val="22"/>
        </w:rPr>
      </w:pPr>
      <w:r w:rsidRPr="00B52690">
        <w:rPr>
          <w:sz w:val="22"/>
          <w:szCs w:val="22"/>
        </w:rPr>
        <w:t>Approvals Form</w:t>
      </w:r>
    </w:p>
    <w:p w14:paraId="37FFD07C" w14:textId="73D79B2A" w:rsidR="00A43871" w:rsidRPr="0083323B" w:rsidRDefault="000474E5" w:rsidP="005015E9">
      <w:pPr>
        <w:spacing w:after="160" w:line="259" w:lineRule="auto"/>
        <w:rPr>
          <w:color w:val="000000"/>
          <w:sz w:val="22"/>
          <w:szCs w:val="22"/>
        </w:rPr>
      </w:pPr>
      <w:r w:rsidRPr="00716F80">
        <w:rPr>
          <w:sz w:val="22"/>
          <w:szCs w:val="22"/>
        </w:rPr>
        <w:t>A</w:t>
      </w:r>
      <w:r w:rsidR="00A43871" w:rsidRPr="00716F80">
        <w:rPr>
          <w:sz w:val="22"/>
          <w:szCs w:val="22"/>
        </w:rPr>
        <w:t>nnex A to</w:t>
      </w:r>
      <w:r w:rsidR="00E506E9" w:rsidRPr="00716F80">
        <w:rPr>
          <w:sz w:val="22"/>
          <w:szCs w:val="22"/>
        </w:rPr>
        <w:t xml:space="preserve"> </w:t>
      </w:r>
      <w:r w:rsidR="004D05FA" w:rsidRPr="00716F80">
        <w:rPr>
          <w:sz w:val="22"/>
          <w:szCs w:val="22"/>
        </w:rPr>
        <w:t>OPC</w:t>
      </w:r>
    </w:p>
    <w:p w14:paraId="325699D7" w14:textId="77777777" w:rsidR="00E93702" w:rsidRPr="0083323B" w:rsidRDefault="00E93702" w:rsidP="00C531B4">
      <w:pPr>
        <w:rPr>
          <w:b/>
          <w:sz w:val="22"/>
          <w:szCs w:val="22"/>
        </w:rPr>
      </w:pPr>
    </w:p>
    <w:p w14:paraId="4E1E36B0" w14:textId="1956DB3E" w:rsidR="00C531B4" w:rsidRPr="0083323B" w:rsidRDefault="00F5699A" w:rsidP="00C531B4">
      <w:pPr>
        <w:rPr>
          <w:b/>
          <w:sz w:val="22"/>
          <w:szCs w:val="22"/>
        </w:rPr>
      </w:pPr>
      <w:r>
        <w:rPr>
          <w:b/>
          <w:sz w:val="22"/>
          <w:szCs w:val="22"/>
        </w:rPr>
        <w:t>STATEMENT OF REQUIREMENT</w:t>
      </w:r>
      <w:r w:rsidR="00A43871" w:rsidRPr="0083323B">
        <w:rPr>
          <w:b/>
          <w:sz w:val="22"/>
          <w:szCs w:val="22"/>
        </w:rPr>
        <w:t xml:space="preserve"> FOR THE</w:t>
      </w:r>
      <w:r w:rsidR="00C531B4" w:rsidRPr="0083323B">
        <w:rPr>
          <w:b/>
          <w:sz w:val="22"/>
          <w:szCs w:val="22"/>
        </w:rPr>
        <w:t xml:space="preserve"> ANALYSIS, DESIGN AND DELIVERY OF TRAINING PACKAGES TO SUPPORT THE </w:t>
      </w:r>
      <w:r w:rsidR="00C531B4" w:rsidRPr="26A008B4">
        <w:rPr>
          <w:rFonts w:eastAsiaTheme="minorEastAsia"/>
          <w:b/>
          <w:sz w:val="22"/>
          <w:szCs w:val="22"/>
        </w:rPr>
        <w:t xml:space="preserve">MOBILISATION AND BUSINESS AS USUAL DELIVERY OF </w:t>
      </w:r>
      <w:r w:rsidR="00B3771C" w:rsidRPr="26A008B4">
        <w:rPr>
          <w:rFonts w:eastAsiaTheme="minorEastAsia"/>
          <w:b/>
          <w:sz w:val="22"/>
          <w:szCs w:val="22"/>
        </w:rPr>
        <w:t>OPC</w:t>
      </w:r>
      <w:r w:rsidR="00F927F9" w:rsidRPr="26A008B4">
        <w:rPr>
          <w:rFonts w:eastAsiaTheme="minorEastAsia"/>
          <w:b/>
          <w:sz w:val="22"/>
          <w:szCs w:val="22"/>
        </w:rPr>
        <w:t>.</w:t>
      </w:r>
    </w:p>
    <w:p w14:paraId="2ED419B2" w14:textId="2022F126" w:rsidR="003A347B" w:rsidRPr="005015E9" w:rsidRDefault="00C531B4" w:rsidP="00A43871">
      <w:pPr>
        <w:rPr>
          <w:b/>
          <w:sz w:val="22"/>
          <w:szCs w:val="22"/>
        </w:rPr>
      </w:pPr>
      <w:r w:rsidRPr="26A008B4">
        <w:rPr>
          <w:b/>
          <w:sz w:val="22"/>
          <w:szCs w:val="22"/>
        </w:rPr>
        <w:t xml:space="preserve">     </w:t>
      </w:r>
    </w:p>
    <w:p w14:paraId="70394CE2" w14:textId="210FE986" w:rsidR="004C7028" w:rsidRPr="0083323B" w:rsidRDefault="004C7028" w:rsidP="00A43871">
      <w:pPr>
        <w:rPr>
          <w:sz w:val="22"/>
          <w:szCs w:val="22"/>
        </w:rPr>
      </w:pPr>
      <w:r w:rsidRPr="0083323B">
        <w:rPr>
          <w:sz w:val="22"/>
          <w:szCs w:val="22"/>
        </w:rPr>
        <w:t>Reference:</w:t>
      </w:r>
    </w:p>
    <w:p w14:paraId="7A7E8DD2" w14:textId="6413B0D1" w:rsidR="004C7028" w:rsidRPr="0083323B" w:rsidRDefault="004C7028" w:rsidP="00A43871">
      <w:pPr>
        <w:rPr>
          <w:sz w:val="22"/>
          <w:szCs w:val="22"/>
        </w:rPr>
      </w:pPr>
    </w:p>
    <w:p w14:paraId="627321C2" w14:textId="6208289F" w:rsidR="004C7028" w:rsidRPr="0083323B" w:rsidRDefault="004C7028" w:rsidP="004C7028">
      <w:pPr>
        <w:pStyle w:val="ListParagraph"/>
        <w:numPr>
          <w:ilvl w:val="0"/>
          <w:numId w:val="8"/>
        </w:numPr>
        <w:rPr>
          <w:sz w:val="22"/>
          <w:szCs w:val="22"/>
        </w:rPr>
      </w:pPr>
      <w:r w:rsidRPr="0083323B">
        <w:rPr>
          <w:sz w:val="22"/>
          <w:szCs w:val="22"/>
        </w:rPr>
        <w:t>JSP822 Part 2, Version 3.2 (Jun 19).</w:t>
      </w:r>
    </w:p>
    <w:p w14:paraId="44F36491" w14:textId="77777777" w:rsidR="003A347B" w:rsidRPr="005015E9" w:rsidRDefault="003A347B" w:rsidP="00A43871">
      <w:pPr>
        <w:rPr>
          <w:sz w:val="22"/>
          <w:szCs w:val="22"/>
        </w:rPr>
      </w:pPr>
    </w:p>
    <w:p w14:paraId="1286D3DB" w14:textId="2C485C6B" w:rsidR="004C7028" w:rsidRPr="0083323B" w:rsidRDefault="004C7028" w:rsidP="005015E9">
      <w:pPr>
        <w:pStyle w:val="ListParagraph"/>
        <w:numPr>
          <w:ilvl w:val="0"/>
          <w:numId w:val="9"/>
        </w:numPr>
        <w:spacing w:after="160" w:line="259" w:lineRule="auto"/>
        <w:jc w:val="both"/>
        <w:rPr>
          <w:sz w:val="22"/>
          <w:szCs w:val="22"/>
        </w:rPr>
      </w:pPr>
      <w:r w:rsidRPr="0083323B">
        <w:rPr>
          <w:b/>
          <w:sz w:val="22"/>
          <w:szCs w:val="22"/>
        </w:rPr>
        <w:t>Introduction</w:t>
      </w:r>
      <w:r w:rsidRPr="0083323B">
        <w:rPr>
          <w:sz w:val="22"/>
          <w:szCs w:val="22"/>
        </w:rPr>
        <w:t xml:space="preserve">. The delivery of </w:t>
      </w:r>
      <w:r w:rsidR="002F5DAD" w:rsidRPr="0083323B">
        <w:rPr>
          <w:sz w:val="22"/>
          <w:szCs w:val="22"/>
        </w:rPr>
        <w:t xml:space="preserve">the </w:t>
      </w:r>
      <w:r w:rsidR="00AF3117" w:rsidRPr="0083323B">
        <w:rPr>
          <w:sz w:val="22"/>
          <w:szCs w:val="22"/>
        </w:rPr>
        <w:t>OPC</w:t>
      </w:r>
      <w:r w:rsidR="00F927F9" w:rsidRPr="26A008B4">
        <w:rPr>
          <w:sz w:val="22"/>
          <w:szCs w:val="22"/>
        </w:rPr>
        <w:t xml:space="preserve"> </w:t>
      </w:r>
      <w:r w:rsidR="006A44EB" w:rsidRPr="0083323B">
        <w:rPr>
          <w:sz w:val="22"/>
          <w:szCs w:val="22"/>
        </w:rPr>
        <w:t>Pr</w:t>
      </w:r>
      <w:r w:rsidRPr="0083323B">
        <w:rPr>
          <w:sz w:val="22"/>
          <w:szCs w:val="22"/>
        </w:rPr>
        <w:t>o</w:t>
      </w:r>
      <w:r w:rsidR="00D9119E" w:rsidRPr="0083323B">
        <w:rPr>
          <w:sz w:val="22"/>
          <w:szCs w:val="22"/>
        </w:rPr>
        <w:t>gramme</w:t>
      </w:r>
      <w:r w:rsidR="00E506E9" w:rsidRPr="0083323B">
        <w:rPr>
          <w:sz w:val="22"/>
          <w:szCs w:val="22"/>
        </w:rPr>
        <w:t xml:space="preserve"> </w:t>
      </w:r>
      <w:r w:rsidRPr="0083323B">
        <w:rPr>
          <w:sz w:val="22"/>
          <w:szCs w:val="22"/>
        </w:rPr>
        <w:t xml:space="preserve">will represent a significant change to </w:t>
      </w:r>
      <w:r w:rsidR="002F5DAD" w:rsidRPr="0083323B">
        <w:rPr>
          <w:sz w:val="22"/>
          <w:szCs w:val="22"/>
        </w:rPr>
        <w:t xml:space="preserve">the </w:t>
      </w:r>
      <w:r w:rsidRPr="0083323B">
        <w:rPr>
          <w:sz w:val="22"/>
          <w:szCs w:val="22"/>
        </w:rPr>
        <w:t>way DIO has previous</w:t>
      </w:r>
      <w:r w:rsidR="00977A02">
        <w:rPr>
          <w:sz w:val="22"/>
          <w:szCs w:val="22"/>
        </w:rPr>
        <w:t>ly</w:t>
      </w:r>
      <w:r w:rsidRPr="0083323B">
        <w:rPr>
          <w:sz w:val="22"/>
          <w:szCs w:val="22"/>
        </w:rPr>
        <w:t xml:space="preserve"> written, implemented, managed and assured its Hard </w:t>
      </w:r>
      <w:r w:rsidR="006A44EB" w:rsidRPr="0083323B">
        <w:rPr>
          <w:sz w:val="22"/>
          <w:szCs w:val="22"/>
        </w:rPr>
        <w:t xml:space="preserve">and Soft </w:t>
      </w:r>
      <w:r w:rsidRPr="0083323B">
        <w:rPr>
          <w:sz w:val="22"/>
          <w:szCs w:val="22"/>
        </w:rPr>
        <w:t>Facilities Management (H</w:t>
      </w:r>
      <w:r w:rsidR="006A44EB" w:rsidRPr="0083323B">
        <w:rPr>
          <w:sz w:val="22"/>
          <w:szCs w:val="22"/>
        </w:rPr>
        <w:t>&amp;S</w:t>
      </w:r>
      <w:r w:rsidRPr="0083323B">
        <w:rPr>
          <w:sz w:val="22"/>
          <w:szCs w:val="22"/>
        </w:rPr>
        <w:t xml:space="preserve">FM) contracts. To support the introduction of the new contracts </w:t>
      </w:r>
      <w:r w:rsidR="00E506E9" w:rsidRPr="0083323B">
        <w:rPr>
          <w:sz w:val="22"/>
          <w:szCs w:val="22"/>
        </w:rPr>
        <w:t xml:space="preserve">and LFE from </w:t>
      </w:r>
      <w:r w:rsidRPr="0083323B">
        <w:rPr>
          <w:sz w:val="22"/>
          <w:szCs w:val="22"/>
        </w:rPr>
        <w:t xml:space="preserve">FDIS </w:t>
      </w:r>
      <w:r w:rsidR="00D9119E" w:rsidRPr="0083323B">
        <w:rPr>
          <w:sz w:val="22"/>
          <w:szCs w:val="22"/>
        </w:rPr>
        <w:t>we</w:t>
      </w:r>
      <w:r w:rsidRPr="0083323B">
        <w:rPr>
          <w:sz w:val="22"/>
          <w:szCs w:val="22"/>
        </w:rPr>
        <w:t xml:space="preserve"> ha</w:t>
      </w:r>
      <w:r w:rsidR="00E506E9" w:rsidRPr="0083323B">
        <w:rPr>
          <w:sz w:val="22"/>
          <w:szCs w:val="22"/>
        </w:rPr>
        <w:t>ve</w:t>
      </w:r>
      <w:r w:rsidRPr="0083323B">
        <w:rPr>
          <w:sz w:val="22"/>
          <w:szCs w:val="22"/>
        </w:rPr>
        <w:t xml:space="preserve"> identified the need for a comprehensive training and education pack</w:t>
      </w:r>
      <w:r w:rsidR="00E908FA">
        <w:rPr>
          <w:sz w:val="22"/>
          <w:szCs w:val="22"/>
        </w:rPr>
        <w:t>age</w:t>
      </w:r>
      <w:r w:rsidRPr="0083323B">
        <w:rPr>
          <w:sz w:val="22"/>
          <w:szCs w:val="22"/>
        </w:rPr>
        <w:t xml:space="preserve"> to be developed and delivered in time </w:t>
      </w:r>
      <w:r w:rsidR="007F78B2" w:rsidRPr="0083323B">
        <w:rPr>
          <w:sz w:val="22"/>
          <w:szCs w:val="22"/>
        </w:rPr>
        <w:t xml:space="preserve">to </w:t>
      </w:r>
      <w:r w:rsidRPr="0083323B">
        <w:rPr>
          <w:sz w:val="22"/>
          <w:szCs w:val="22"/>
        </w:rPr>
        <w:t>support mobilisation and subsequent delivery</w:t>
      </w:r>
      <w:r w:rsidR="00287E15" w:rsidRPr="0083323B">
        <w:rPr>
          <w:sz w:val="22"/>
          <w:szCs w:val="22"/>
        </w:rPr>
        <w:t xml:space="preserve"> through IOC to FOC.</w:t>
      </w:r>
    </w:p>
    <w:p w14:paraId="3367F774" w14:textId="14DD8D6A" w:rsidR="00A43871" w:rsidRPr="005015E9" w:rsidRDefault="004C7028" w:rsidP="004C7028">
      <w:pPr>
        <w:pStyle w:val="ListParagraph"/>
        <w:spacing w:after="160" w:line="259" w:lineRule="auto"/>
        <w:ind w:left="360"/>
        <w:rPr>
          <w:sz w:val="22"/>
          <w:szCs w:val="22"/>
        </w:rPr>
      </w:pPr>
      <w:r w:rsidRPr="26A008B4">
        <w:rPr>
          <w:sz w:val="22"/>
          <w:szCs w:val="22"/>
        </w:rPr>
        <w:t xml:space="preserve"> </w:t>
      </w:r>
    </w:p>
    <w:p w14:paraId="4E044047" w14:textId="29D5E107" w:rsidR="004C7028" w:rsidRPr="0047088B" w:rsidRDefault="004C7028" w:rsidP="005015E9">
      <w:pPr>
        <w:pStyle w:val="ListParagraph"/>
        <w:numPr>
          <w:ilvl w:val="0"/>
          <w:numId w:val="9"/>
        </w:numPr>
        <w:spacing w:after="160" w:line="259" w:lineRule="auto"/>
        <w:jc w:val="both"/>
        <w:rPr>
          <w:sz w:val="22"/>
          <w:szCs w:val="22"/>
        </w:rPr>
      </w:pPr>
      <w:r w:rsidRPr="0047088B">
        <w:rPr>
          <w:b/>
          <w:sz w:val="22"/>
          <w:szCs w:val="22"/>
        </w:rPr>
        <w:t>Requirement</w:t>
      </w:r>
      <w:r w:rsidRPr="0047088B">
        <w:rPr>
          <w:sz w:val="22"/>
          <w:szCs w:val="22"/>
        </w:rPr>
        <w:t>. This contract requires the successful bidder to</w:t>
      </w:r>
      <w:r w:rsidR="00701214" w:rsidRPr="0047088B">
        <w:rPr>
          <w:sz w:val="22"/>
          <w:szCs w:val="22"/>
        </w:rPr>
        <w:t xml:space="preserve"> </w:t>
      </w:r>
      <w:r w:rsidRPr="0047088B">
        <w:rPr>
          <w:sz w:val="22"/>
          <w:szCs w:val="22"/>
        </w:rPr>
        <w:t>undertake the delivery of:</w:t>
      </w:r>
    </w:p>
    <w:p w14:paraId="777801EA" w14:textId="2A44F5FE" w:rsidR="004C7028" w:rsidRPr="0047088B" w:rsidRDefault="002F5DAD" w:rsidP="005015E9">
      <w:pPr>
        <w:pStyle w:val="DWParaNum1"/>
        <w:numPr>
          <w:ilvl w:val="1"/>
          <w:numId w:val="9"/>
        </w:numPr>
        <w:jc w:val="both"/>
        <w:rPr>
          <w:rFonts w:cs="Arial"/>
        </w:rPr>
      </w:pPr>
      <w:r w:rsidRPr="26A008B4">
        <w:rPr>
          <w:rFonts w:cs="Arial"/>
        </w:rPr>
        <w:t xml:space="preserve">An overview of the Training Needs Analysis </w:t>
      </w:r>
      <w:r w:rsidR="00F96F6E" w:rsidRPr="26A008B4">
        <w:rPr>
          <w:rFonts w:eastAsiaTheme="minorEastAsia" w:cs="Arial"/>
        </w:rPr>
        <w:t xml:space="preserve">(TNA) </w:t>
      </w:r>
      <w:r w:rsidRPr="26A008B4">
        <w:rPr>
          <w:rFonts w:cs="Arial"/>
        </w:rPr>
        <w:t>findings</w:t>
      </w:r>
      <w:r w:rsidR="00F96F6E" w:rsidRPr="26A008B4">
        <w:rPr>
          <w:rFonts w:cs="Arial"/>
        </w:rPr>
        <w:t>,</w:t>
      </w:r>
      <w:r w:rsidR="004C7028" w:rsidRPr="26A008B4">
        <w:rPr>
          <w:rFonts w:eastAsiaTheme="minorEastAsia" w:cs="Arial"/>
        </w:rPr>
        <w:t xml:space="preserve"> </w:t>
      </w:r>
    </w:p>
    <w:p w14:paraId="67FC00AA" w14:textId="6110C62B" w:rsidR="004C7028" w:rsidRPr="0047088B" w:rsidRDefault="004C7028" w:rsidP="005015E9">
      <w:pPr>
        <w:pStyle w:val="DWParaNum1"/>
        <w:numPr>
          <w:ilvl w:val="1"/>
          <w:numId w:val="9"/>
        </w:numPr>
        <w:jc w:val="both"/>
        <w:rPr>
          <w:rFonts w:cs="Arial"/>
        </w:rPr>
      </w:pPr>
      <w:r w:rsidRPr="26A008B4">
        <w:rPr>
          <w:rFonts w:eastAsiaTheme="minorEastAsia" w:cs="Arial"/>
        </w:rPr>
        <w:t>Training de</w:t>
      </w:r>
      <w:r w:rsidRPr="26A008B4">
        <w:rPr>
          <w:rFonts w:eastAsiaTheme="minorEastAsia" w:cs="Arial"/>
          <w:color w:val="000000" w:themeColor="text1"/>
        </w:rPr>
        <w:t xml:space="preserve">sign, </w:t>
      </w:r>
    </w:p>
    <w:p w14:paraId="5B8F454C" w14:textId="2C8D9BD1" w:rsidR="009D0357" w:rsidRPr="0047088B" w:rsidRDefault="009D0357" w:rsidP="005015E9">
      <w:pPr>
        <w:pStyle w:val="DWParaNum1"/>
        <w:numPr>
          <w:ilvl w:val="1"/>
          <w:numId w:val="9"/>
        </w:numPr>
        <w:jc w:val="both"/>
        <w:rPr>
          <w:rFonts w:cs="Arial"/>
          <w:szCs w:val="22"/>
        </w:rPr>
      </w:pPr>
      <w:r w:rsidRPr="0047088B">
        <w:rPr>
          <w:rFonts w:eastAsiaTheme="minorHAnsi" w:cs="Arial"/>
          <w:color w:val="000000"/>
          <w:szCs w:val="22"/>
        </w:rPr>
        <w:t>Training packages,</w:t>
      </w:r>
    </w:p>
    <w:p w14:paraId="564E3529" w14:textId="3BB491D5" w:rsidR="004C7028" w:rsidRPr="0047088B" w:rsidRDefault="004C7028" w:rsidP="005015E9">
      <w:pPr>
        <w:pStyle w:val="DWParaNum1"/>
        <w:numPr>
          <w:ilvl w:val="1"/>
          <w:numId w:val="9"/>
        </w:numPr>
        <w:jc w:val="both"/>
        <w:rPr>
          <w:rFonts w:cs="Arial"/>
          <w:szCs w:val="22"/>
        </w:rPr>
      </w:pPr>
      <w:r w:rsidRPr="0047088B">
        <w:rPr>
          <w:rFonts w:eastAsiaTheme="minorHAnsi" w:cs="Arial"/>
          <w:color w:val="000000"/>
          <w:szCs w:val="22"/>
        </w:rPr>
        <w:t>Training Delivery</w:t>
      </w:r>
      <w:r w:rsidR="009D0357" w:rsidRPr="0047088B">
        <w:rPr>
          <w:rFonts w:eastAsiaTheme="minorHAnsi" w:cs="Arial"/>
          <w:color w:val="000000"/>
          <w:szCs w:val="22"/>
        </w:rPr>
        <w:t xml:space="preserve"> of</w:t>
      </w:r>
      <w:r w:rsidR="002E2308" w:rsidRPr="0047088B">
        <w:rPr>
          <w:rFonts w:eastAsiaTheme="minorHAnsi" w:cs="Arial"/>
          <w:color w:val="000000"/>
          <w:szCs w:val="22"/>
        </w:rPr>
        <w:t xml:space="preserve"> pilot </w:t>
      </w:r>
      <w:r w:rsidR="009D0357" w:rsidRPr="0047088B">
        <w:rPr>
          <w:rFonts w:eastAsiaTheme="minorHAnsi" w:cs="Arial"/>
          <w:color w:val="000000"/>
          <w:szCs w:val="22"/>
        </w:rPr>
        <w:t>training course</w:t>
      </w:r>
      <w:r w:rsidR="00B3771C" w:rsidRPr="0047088B">
        <w:rPr>
          <w:rFonts w:eastAsiaTheme="minorHAnsi" w:cs="Arial"/>
          <w:color w:val="000000"/>
          <w:szCs w:val="22"/>
        </w:rPr>
        <w:t xml:space="preserve"> required to support both the operationalisation of the </w:t>
      </w:r>
      <w:r w:rsidR="007F78B2" w:rsidRPr="0047088B">
        <w:rPr>
          <w:szCs w:val="22"/>
        </w:rPr>
        <w:t>O</w:t>
      </w:r>
      <w:r w:rsidR="0015592B" w:rsidRPr="0047088B">
        <w:rPr>
          <w:rFonts w:eastAsiaTheme="minorHAnsi" w:cs="Arial"/>
          <w:color w:val="000000"/>
          <w:szCs w:val="22"/>
        </w:rPr>
        <w:t xml:space="preserve">PC Programme </w:t>
      </w:r>
      <w:r w:rsidR="00B3771C" w:rsidRPr="0047088B">
        <w:rPr>
          <w:rFonts w:eastAsiaTheme="minorHAnsi" w:cs="Arial"/>
          <w:color w:val="000000"/>
          <w:szCs w:val="22"/>
        </w:rPr>
        <w:t xml:space="preserve">and the subsequent exploitation of the wider benefits and capability afforded by the Projects at IOC. Suppliers should note that the </w:t>
      </w:r>
      <w:r w:rsidR="00A64652">
        <w:rPr>
          <w:rFonts w:eastAsiaTheme="minorHAnsi" w:cs="Arial"/>
          <w:color w:val="000000"/>
          <w:szCs w:val="22"/>
        </w:rPr>
        <w:t xml:space="preserve">Authority </w:t>
      </w:r>
      <w:r w:rsidR="00B3771C" w:rsidRPr="0047088B">
        <w:rPr>
          <w:rFonts w:eastAsiaTheme="minorHAnsi" w:cs="Arial"/>
          <w:color w:val="000000"/>
          <w:szCs w:val="22"/>
        </w:rPr>
        <w:t>have already completed an initial top-level TNA that will assist suppliers to commen</w:t>
      </w:r>
      <w:r w:rsidR="00AF2DA8">
        <w:rPr>
          <w:rFonts w:eastAsiaTheme="minorHAnsi" w:cs="Arial"/>
          <w:color w:val="000000"/>
          <w:szCs w:val="22"/>
        </w:rPr>
        <w:t>ce development of the required Training packages</w:t>
      </w:r>
      <w:r w:rsidR="004A2274">
        <w:rPr>
          <w:rFonts w:eastAsiaTheme="minorHAnsi" w:cs="Arial"/>
          <w:color w:val="000000"/>
          <w:szCs w:val="22"/>
        </w:rPr>
        <w:t xml:space="preserve"> in accordance with the Authority’s TNA</w:t>
      </w:r>
      <w:r w:rsidR="00B3771C" w:rsidRPr="0047088B">
        <w:rPr>
          <w:rFonts w:eastAsiaTheme="minorHAnsi" w:cs="Arial"/>
          <w:color w:val="000000"/>
          <w:szCs w:val="22"/>
        </w:rPr>
        <w:t>.</w:t>
      </w:r>
    </w:p>
    <w:p w14:paraId="2C002CCE" w14:textId="34B19511" w:rsidR="004C7028" w:rsidRPr="00AE7E67" w:rsidRDefault="002E2308" w:rsidP="004C7028">
      <w:pPr>
        <w:pStyle w:val="ListParagraph"/>
        <w:numPr>
          <w:ilvl w:val="0"/>
          <w:numId w:val="9"/>
        </w:numPr>
        <w:spacing w:after="160" w:line="259" w:lineRule="auto"/>
        <w:rPr>
          <w:sz w:val="22"/>
          <w:szCs w:val="22"/>
        </w:rPr>
      </w:pPr>
      <w:r w:rsidRPr="0047088B">
        <w:rPr>
          <w:b/>
          <w:sz w:val="22"/>
          <w:szCs w:val="22"/>
        </w:rPr>
        <w:t>Scope and standards of deliverables</w:t>
      </w:r>
      <w:r w:rsidRPr="0047088B">
        <w:rPr>
          <w:sz w:val="22"/>
          <w:szCs w:val="22"/>
        </w:rPr>
        <w:t xml:space="preserve">. The successful bidder will be required to operate in line with the Defence Systems Approach to Training (DSAT) as published in </w:t>
      </w:r>
      <w:r w:rsidRPr="00AE7E67">
        <w:rPr>
          <w:sz w:val="22"/>
          <w:szCs w:val="22"/>
        </w:rPr>
        <w:t xml:space="preserve">JSP822, Part 2, Version 3.2 (Jun19). The Buyer requires the following </w:t>
      </w:r>
      <w:r w:rsidR="008C5EB0" w:rsidRPr="00AE7E67">
        <w:rPr>
          <w:sz w:val="22"/>
          <w:szCs w:val="22"/>
        </w:rPr>
        <w:t xml:space="preserve">DSAT </w:t>
      </w:r>
      <w:r w:rsidRPr="00AE7E67">
        <w:rPr>
          <w:sz w:val="22"/>
          <w:szCs w:val="22"/>
        </w:rPr>
        <w:t>outputs:</w:t>
      </w:r>
    </w:p>
    <w:p w14:paraId="43687D11" w14:textId="24F6E6FC" w:rsidR="002E2308" w:rsidRPr="002D68D8" w:rsidRDefault="008C5EB0" w:rsidP="002E2308">
      <w:pPr>
        <w:pStyle w:val="DWParaNum1"/>
        <w:numPr>
          <w:ilvl w:val="1"/>
          <w:numId w:val="9"/>
        </w:numPr>
        <w:rPr>
          <w:rFonts w:eastAsiaTheme="minorHAnsi" w:cs="Arial"/>
          <w:color w:val="000000"/>
          <w:szCs w:val="22"/>
        </w:rPr>
      </w:pPr>
      <w:r w:rsidRPr="002D68D8">
        <w:rPr>
          <w:rFonts w:eastAsiaTheme="minorHAnsi" w:cs="Arial"/>
          <w:b/>
          <w:color w:val="000000"/>
          <w:szCs w:val="22"/>
        </w:rPr>
        <w:lastRenderedPageBreak/>
        <w:t xml:space="preserve">Training Needs </w:t>
      </w:r>
      <w:r w:rsidR="002E2308" w:rsidRPr="002D68D8">
        <w:rPr>
          <w:rFonts w:eastAsiaTheme="minorHAnsi" w:cs="Arial"/>
          <w:b/>
          <w:color w:val="000000"/>
          <w:szCs w:val="22"/>
        </w:rPr>
        <w:t>Analysis</w:t>
      </w:r>
      <w:r w:rsidR="002E2308" w:rsidRPr="002D68D8">
        <w:rPr>
          <w:rFonts w:eastAsiaTheme="minorHAnsi" w:cs="Arial"/>
          <w:color w:val="000000"/>
          <w:szCs w:val="22"/>
        </w:rPr>
        <w:t xml:space="preserve">. </w:t>
      </w:r>
      <w:r w:rsidRPr="002D68D8">
        <w:rPr>
          <w:rFonts w:eastAsiaTheme="minorHAnsi" w:cs="Arial"/>
          <w:color w:val="000000"/>
          <w:szCs w:val="22"/>
        </w:rPr>
        <w:t>T</w:t>
      </w:r>
      <w:r w:rsidR="002E2308" w:rsidRPr="002D68D8">
        <w:rPr>
          <w:rFonts w:eastAsiaTheme="minorHAnsi" w:cs="Arial"/>
          <w:color w:val="000000"/>
          <w:szCs w:val="22"/>
        </w:rPr>
        <w:t>he Training Needs Analysis (TNA) (</w:t>
      </w:r>
      <w:r w:rsidR="002E2308" w:rsidRPr="002D68D8">
        <w:rPr>
          <w:rFonts w:eastAsiaTheme="minorHAnsi" w:cs="Arial"/>
          <w:i/>
          <w:color w:val="000000"/>
          <w:szCs w:val="22"/>
        </w:rPr>
        <w:t>What is the requirement; is a new or amended training activity needed; and, if so, what kind?</w:t>
      </w:r>
      <w:r w:rsidR="002E2308" w:rsidRPr="002D68D8">
        <w:rPr>
          <w:rFonts w:eastAsiaTheme="minorHAnsi" w:cs="Arial"/>
          <w:color w:val="000000"/>
          <w:szCs w:val="22"/>
        </w:rPr>
        <w:t>)</w:t>
      </w:r>
      <w:r w:rsidRPr="002D68D8">
        <w:rPr>
          <w:rFonts w:eastAsiaTheme="minorHAnsi" w:cs="Arial"/>
          <w:color w:val="000000"/>
          <w:szCs w:val="22"/>
        </w:rPr>
        <w:t xml:space="preserve"> should include </w:t>
      </w:r>
      <w:r w:rsidR="002E2308" w:rsidRPr="002D68D8">
        <w:rPr>
          <w:rFonts w:eastAsiaTheme="minorHAnsi" w:cs="Arial"/>
          <w:color w:val="000000"/>
          <w:szCs w:val="22"/>
        </w:rPr>
        <w:t xml:space="preserve">a Scoping Exercise Report, the analysis, and a Training Needs Evaluation (TNE). </w:t>
      </w:r>
    </w:p>
    <w:p w14:paraId="1A92DE4E" w14:textId="65FF9772" w:rsidR="002E2308" w:rsidRPr="002D68D8" w:rsidRDefault="008C5EB0" w:rsidP="002E2308">
      <w:pPr>
        <w:pStyle w:val="DWParaNum1"/>
        <w:numPr>
          <w:ilvl w:val="1"/>
          <w:numId w:val="9"/>
        </w:numPr>
        <w:rPr>
          <w:rFonts w:eastAsiaTheme="minorHAnsi" w:cs="Arial"/>
          <w:color w:val="000000"/>
          <w:szCs w:val="22"/>
        </w:rPr>
      </w:pPr>
      <w:r w:rsidRPr="002D68D8">
        <w:rPr>
          <w:rFonts w:eastAsiaTheme="minorHAnsi" w:cs="Arial"/>
          <w:b/>
          <w:color w:val="000000"/>
          <w:szCs w:val="22"/>
        </w:rPr>
        <w:t xml:space="preserve">Training </w:t>
      </w:r>
      <w:r w:rsidR="002E2308" w:rsidRPr="002D68D8">
        <w:rPr>
          <w:rFonts w:eastAsiaTheme="minorHAnsi" w:cs="Arial"/>
          <w:b/>
          <w:color w:val="000000"/>
          <w:szCs w:val="22"/>
        </w:rPr>
        <w:t>Design</w:t>
      </w:r>
      <w:r w:rsidR="002E2308" w:rsidRPr="002D68D8">
        <w:rPr>
          <w:rFonts w:eastAsiaTheme="minorHAnsi" w:cs="Arial"/>
          <w:color w:val="000000"/>
          <w:szCs w:val="22"/>
        </w:rPr>
        <w:t xml:space="preserve">. </w:t>
      </w:r>
      <w:r w:rsidRPr="002D68D8">
        <w:rPr>
          <w:rFonts w:eastAsiaTheme="minorHAnsi" w:cs="Arial"/>
          <w:color w:val="000000"/>
          <w:szCs w:val="22"/>
        </w:rPr>
        <w:t xml:space="preserve">Training </w:t>
      </w:r>
      <w:r w:rsidR="002E2308" w:rsidRPr="002D68D8">
        <w:rPr>
          <w:rFonts w:eastAsiaTheme="minorHAnsi" w:cs="Arial"/>
          <w:color w:val="000000"/>
          <w:szCs w:val="22"/>
        </w:rPr>
        <w:t>Design (</w:t>
      </w:r>
      <w:r w:rsidR="002E2308" w:rsidRPr="002D68D8">
        <w:rPr>
          <w:rFonts w:eastAsiaTheme="minorHAnsi" w:cs="Arial"/>
          <w:i/>
          <w:color w:val="000000"/>
          <w:szCs w:val="22"/>
        </w:rPr>
        <w:t>What should the training activity look like; who will deliver it, and with what resources?</w:t>
      </w:r>
      <w:r w:rsidR="002E2308" w:rsidRPr="002D68D8">
        <w:rPr>
          <w:rFonts w:eastAsiaTheme="minorHAnsi" w:cs="Arial"/>
          <w:color w:val="000000"/>
          <w:szCs w:val="22"/>
        </w:rPr>
        <w:t xml:space="preserve">) where the design of the training activity is completed </w:t>
      </w:r>
    </w:p>
    <w:p w14:paraId="0F6703BF" w14:textId="36940936" w:rsidR="002E2308" w:rsidRPr="002D68D8" w:rsidRDefault="002E2308" w:rsidP="002E2308">
      <w:pPr>
        <w:pStyle w:val="DWParaNum1"/>
        <w:numPr>
          <w:ilvl w:val="1"/>
          <w:numId w:val="9"/>
        </w:numPr>
        <w:rPr>
          <w:rFonts w:eastAsiaTheme="minorHAnsi" w:cs="Arial"/>
          <w:color w:val="000000"/>
          <w:szCs w:val="22"/>
        </w:rPr>
      </w:pPr>
      <w:r w:rsidRPr="002D68D8">
        <w:rPr>
          <w:rFonts w:eastAsiaTheme="minorHAnsi" w:cs="Arial"/>
          <w:b/>
          <w:color w:val="000000"/>
          <w:szCs w:val="22"/>
        </w:rPr>
        <w:t>Delivery</w:t>
      </w:r>
      <w:r w:rsidRPr="002D68D8">
        <w:rPr>
          <w:rFonts w:eastAsiaTheme="minorHAnsi" w:cs="Arial"/>
          <w:color w:val="000000"/>
          <w:szCs w:val="22"/>
        </w:rPr>
        <w:t xml:space="preserve">. </w:t>
      </w:r>
      <w:r w:rsidR="00DE346B" w:rsidRPr="005015E9">
        <w:rPr>
          <w:rFonts w:eastAsiaTheme="minorHAnsi" w:cs="Arial"/>
          <w:color w:val="000000"/>
          <w:szCs w:val="22"/>
        </w:rPr>
        <w:t>P</w:t>
      </w:r>
      <w:r w:rsidRPr="005015E9">
        <w:rPr>
          <w:rFonts w:eastAsiaTheme="minorHAnsi" w:cs="Arial"/>
          <w:color w:val="000000"/>
          <w:szCs w:val="22"/>
        </w:rPr>
        <w:t>ractical Delivery of the training (</w:t>
      </w:r>
      <w:r w:rsidRPr="005015E9">
        <w:rPr>
          <w:rFonts w:eastAsiaTheme="minorHAnsi" w:cs="Arial"/>
          <w:i/>
          <w:iCs/>
          <w:color w:val="000000"/>
          <w:szCs w:val="22"/>
        </w:rPr>
        <w:t>The training activity is delivered</w:t>
      </w:r>
      <w:r w:rsidRPr="005015E9">
        <w:rPr>
          <w:rFonts w:eastAsiaTheme="minorHAnsi" w:cs="Arial"/>
          <w:color w:val="000000"/>
          <w:szCs w:val="22"/>
        </w:rPr>
        <w:t>).</w:t>
      </w:r>
      <w:r w:rsidR="00DE346B" w:rsidRPr="005015E9">
        <w:rPr>
          <w:rFonts w:eastAsiaTheme="minorHAnsi" w:cs="Arial"/>
          <w:color w:val="000000"/>
          <w:szCs w:val="22"/>
        </w:rPr>
        <w:t xml:space="preserve"> This is to be achieved via a Pilot Course</w:t>
      </w:r>
      <w:r w:rsidR="00376076">
        <w:rPr>
          <w:rFonts w:eastAsiaTheme="minorHAnsi" w:cs="Arial"/>
          <w:color w:val="000000"/>
          <w:szCs w:val="22"/>
        </w:rPr>
        <w:t>.</w:t>
      </w:r>
    </w:p>
    <w:p w14:paraId="00988FDD" w14:textId="53114395" w:rsidR="00E506E9" w:rsidRPr="005015E9" w:rsidRDefault="00E506E9" w:rsidP="4EB602A6">
      <w:pPr>
        <w:pStyle w:val="ListParagraph"/>
        <w:numPr>
          <w:ilvl w:val="0"/>
          <w:numId w:val="9"/>
        </w:numPr>
        <w:rPr>
          <w:rFonts w:eastAsiaTheme="minorEastAsia"/>
          <w:color w:val="000000"/>
          <w:sz w:val="22"/>
          <w:szCs w:val="22"/>
        </w:rPr>
      </w:pPr>
      <w:r w:rsidRPr="4EB602A6">
        <w:rPr>
          <w:rFonts w:eastAsiaTheme="minorEastAsia"/>
          <w:b/>
          <w:bCs/>
          <w:color w:val="000000"/>
          <w:kern w:val="22"/>
          <w:sz w:val="22"/>
          <w:szCs w:val="22"/>
          <w:lang w:eastAsia="en-US"/>
        </w:rPr>
        <w:t>Duration of task.</w:t>
      </w:r>
      <w:r w:rsidRPr="4EB602A6">
        <w:rPr>
          <w:rFonts w:eastAsiaTheme="minorEastAsia"/>
          <w:color w:val="000000"/>
          <w:kern w:val="22"/>
          <w:sz w:val="22"/>
          <w:szCs w:val="22"/>
          <w:lang w:eastAsia="en-US"/>
        </w:rPr>
        <w:t xml:space="preserve"> The </w:t>
      </w:r>
      <w:r w:rsidR="002D68D8" w:rsidRPr="4EB602A6">
        <w:rPr>
          <w:rFonts w:eastAsiaTheme="minorEastAsia"/>
          <w:color w:val="000000"/>
          <w:kern w:val="22"/>
          <w:sz w:val="22"/>
          <w:szCs w:val="22"/>
          <w:lang w:eastAsia="en-US"/>
        </w:rPr>
        <w:t>Authority</w:t>
      </w:r>
      <w:r w:rsidRPr="4EB602A6">
        <w:rPr>
          <w:rFonts w:eastAsiaTheme="minorEastAsia"/>
          <w:color w:val="000000"/>
          <w:kern w:val="22"/>
          <w:sz w:val="22"/>
          <w:szCs w:val="22"/>
          <w:lang w:eastAsia="en-US"/>
        </w:rPr>
        <w:t xml:space="preserve"> requires the Supplier to start no later than </w:t>
      </w:r>
      <w:r w:rsidR="00206EE5" w:rsidRPr="4EB602A6">
        <w:rPr>
          <w:rFonts w:eastAsiaTheme="minorEastAsia"/>
          <w:color w:val="000000"/>
          <w:kern w:val="22"/>
          <w:sz w:val="22"/>
          <w:szCs w:val="22"/>
          <w:lang w:eastAsia="en-US"/>
        </w:rPr>
        <w:t>Nov</w:t>
      </w:r>
      <w:r w:rsidRPr="4EB602A6">
        <w:rPr>
          <w:rFonts w:eastAsiaTheme="minorEastAsia"/>
          <w:color w:val="000000"/>
          <w:kern w:val="22"/>
          <w:sz w:val="22"/>
          <w:szCs w:val="22"/>
          <w:lang w:eastAsia="en-US"/>
        </w:rPr>
        <w:t xml:space="preserve"> 21 and all outputs are to be delivered no later than </w:t>
      </w:r>
      <w:r w:rsidR="008A35E0" w:rsidRPr="4EB602A6">
        <w:rPr>
          <w:rFonts w:eastAsiaTheme="minorEastAsia"/>
          <w:color w:val="000000"/>
          <w:kern w:val="22"/>
          <w:sz w:val="22"/>
          <w:szCs w:val="22"/>
          <w:lang w:eastAsia="en-US"/>
        </w:rPr>
        <w:t>the dates outlined against the individual Requirements in Para 7</w:t>
      </w:r>
      <w:r w:rsidRPr="4EB602A6">
        <w:rPr>
          <w:rFonts w:eastAsiaTheme="minorEastAsia"/>
          <w:color w:val="000000"/>
          <w:kern w:val="22"/>
          <w:sz w:val="22"/>
          <w:szCs w:val="22"/>
          <w:lang w:eastAsia="en-US"/>
        </w:rPr>
        <w:t xml:space="preserve">. </w:t>
      </w:r>
    </w:p>
    <w:p w14:paraId="6CDBEBFA" w14:textId="77777777" w:rsidR="00751B82" w:rsidRPr="002939A7" w:rsidRDefault="00751B82" w:rsidP="005015E9">
      <w:pPr>
        <w:pStyle w:val="ListParagraph"/>
        <w:ind w:left="360"/>
        <w:rPr>
          <w:rFonts w:eastAsiaTheme="minorHAnsi"/>
          <w:color w:val="000000"/>
          <w:szCs w:val="22"/>
        </w:rPr>
      </w:pPr>
    </w:p>
    <w:p w14:paraId="3928EAF4" w14:textId="54C765C8" w:rsidR="00DE346B" w:rsidRPr="00751B82" w:rsidRDefault="00DE346B" w:rsidP="00DE346B">
      <w:pPr>
        <w:pStyle w:val="DWParaNum1"/>
        <w:numPr>
          <w:ilvl w:val="0"/>
          <w:numId w:val="9"/>
        </w:numPr>
        <w:rPr>
          <w:rFonts w:eastAsiaTheme="minorHAnsi" w:cs="Arial"/>
          <w:color w:val="000000"/>
          <w:szCs w:val="22"/>
        </w:rPr>
      </w:pPr>
      <w:r w:rsidRPr="00AE7E67">
        <w:rPr>
          <w:rFonts w:eastAsiaTheme="minorHAnsi" w:cs="Arial"/>
          <w:b/>
          <w:color w:val="000000"/>
          <w:szCs w:val="22"/>
        </w:rPr>
        <w:t xml:space="preserve">JSP822 </w:t>
      </w:r>
      <w:r w:rsidRPr="00AE7E67">
        <w:rPr>
          <w:rFonts w:cs="Arial"/>
          <w:b/>
          <w:szCs w:val="22"/>
        </w:rPr>
        <w:t>Defence Direction</w:t>
      </w:r>
      <w:r w:rsidRPr="00751B82">
        <w:rPr>
          <w:rFonts w:cs="Arial"/>
          <w:b/>
          <w:szCs w:val="22"/>
        </w:rPr>
        <w:t xml:space="preserve"> and Guidance for Training and Education</w:t>
      </w:r>
      <w:r w:rsidRPr="00751B82">
        <w:rPr>
          <w:rFonts w:cs="Arial"/>
          <w:szCs w:val="22"/>
        </w:rPr>
        <w:t xml:space="preserve">. The </w:t>
      </w:r>
      <w:r w:rsidRPr="00751B82">
        <w:rPr>
          <w:rFonts w:eastAsiaTheme="minorHAnsi" w:cs="Arial"/>
          <w:color w:val="000000"/>
          <w:szCs w:val="22"/>
        </w:rPr>
        <w:t>DSAT process is laid out in JSP822. The Buyer requires the success</w:t>
      </w:r>
      <w:r w:rsidR="00BB4E1D" w:rsidRPr="00751B82">
        <w:rPr>
          <w:rFonts w:eastAsiaTheme="minorHAnsi" w:cs="Arial"/>
          <w:color w:val="000000"/>
          <w:szCs w:val="22"/>
        </w:rPr>
        <w:t>ful</w:t>
      </w:r>
      <w:r w:rsidRPr="00751B82">
        <w:rPr>
          <w:rFonts w:eastAsiaTheme="minorHAnsi" w:cs="Arial"/>
          <w:color w:val="000000"/>
          <w:szCs w:val="22"/>
        </w:rPr>
        <w:t xml:space="preserve"> </w:t>
      </w:r>
      <w:r w:rsidR="00BB4E1D" w:rsidRPr="00751B82">
        <w:rPr>
          <w:rFonts w:eastAsiaTheme="minorHAnsi" w:cs="Arial"/>
          <w:color w:val="000000"/>
          <w:szCs w:val="22"/>
        </w:rPr>
        <w:t>s</w:t>
      </w:r>
      <w:r w:rsidRPr="00751B82">
        <w:rPr>
          <w:rFonts w:eastAsiaTheme="minorHAnsi" w:cs="Arial"/>
          <w:color w:val="000000"/>
          <w:szCs w:val="22"/>
        </w:rPr>
        <w:t xml:space="preserve">upplier to adhere to JSP 822 in order to deliver training that is: </w:t>
      </w:r>
    </w:p>
    <w:p w14:paraId="71CA7804"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bCs/>
          <w:color w:val="000000"/>
          <w:szCs w:val="22"/>
        </w:rPr>
        <w:t xml:space="preserve">Appropriate to the training need; </w:t>
      </w:r>
    </w:p>
    <w:p w14:paraId="7F6B2870"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bCs/>
          <w:color w:val="000000"/>
          <w:szCs w:val="22"/>
        </w:rPr>
        <w:t xml:space="preserve">Cost-effective; </w:t>
      </w:r>
    </w:p>
    <w:p w14:paraId="4CFB3B9C"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color w:val="000000"/>
          <w:szCs w:val="22"/>
        </w:rPr>
        <w:t xml:space="preserve">Accountable; </w:t>
      </w:r>
    </w:p>
    <w:p w14:paraId="5D2AB14D"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color w:val="000000"/>
          <w:szCs w:val="22"/>
        </w:rPr>
        <w:t xml:space="preserve">Safe; </w:t>
      </w:r>
    </w:p>
    <w:p w14:paraId="49E0CAD0" w14:textId="77777777" w:rsidR="00DE346B" w:rsidRPr="00751B82" w:rsidRDefault="00DE346B" w:rsidP="00DE346B">
      <w:pPr>
        <w:pStyle w:val="DWParaNum1"/>
        <w:numPr>
          <w:ilvl w:val="1"/>
          <w:numId w:val="2"/>
        </w:numPr>
        <w:rPr>
          <w:rFonts w:eastAsiaTheme="minorHAnsi" w:cs="Arial"/>
          <w:color w:val="000000"/>
          <w:szCs w:val="22"/>
        </w:rPr>
      </w:pPr>
      <w:r w:rsidRPr="00751B82">
        <w:rPr>
          <w:rFonts w:eastAsiaTheme="minorHAnsi" w:cs="Arial"/>
          <w:color w:val="000000"/>
          <w:szCs w:val="22"/>
        </w:rPr>
        <w:t xml:space="preserve">Risk-focussed. </w:t>
      </w:r>
    </w:p>
    <w:p w14:paraId="28EC15E5" w14:textId="54846491" w:rsidR="00DE346B" w:rsidRPr="00583ACB" w:rsidRDefault="00DE346B" w:rsidP="00DE346B">
      <w:pPr>
        <w:pStyle w:val="DWParaNum1"/>
        <w:numPr>
          <w:ilvl w:val="0"/>
          <w:numId w:val="9"/>
        </w:numPr>
        <w:rPr>
          <w:rStyle w:val="Hyperlink"/>
          <w:rFonts w:eastAsiaTheme="minorHAnsi" w:cs="Arial"/>
          <w:color w:val="000000"/>
          <w:szCs w:val="22"/>
          <w:u w:val="none"/>
        </w:rPr>
      </w:pPr>
      <w:r w:rsidRPr="005015E9">
        <w:rPr>
          <w:rFonts w:eastAsiaTheme="minorHAnsi" w:cs="Arial"/>
          <w:color w:val="000000"/>
          <w:szCs w:val="22"/>
        </w:rPr>
        <w:t xml:space="preserve">Full guidance as to the Buyer’s requirements and the DSAT process may be found at: </w:t>
      </w:r>
      <w:hyperlink r:id="rId8" w:history="1">
        <w:r w:rsidRPr="00583ACB">
          <w:rPr>
            <w:rStyle w:val="Hyperlink"/>
            <w:rFonts w:cs="Arial"/>
            <w:szCs w:val="22"/>
          </w:rPr>
          <w:t>https://www.gov.uk/government/publications/jsp-822-governance-and-management-of-defence-individual-training-education-and-skills</w:t>
        </w:r>
      </w:hyperlink>
    </w:p>
    <w:p w14:paraId="724965D1" w14:textId="77777777" w:rsidR="001F043F" w:rsidRDefault="006325C6" w:rsidP="001F043F">
      <w:pPr>
        <w:pStyle w:val="DWParaNum1"/>
        <w:numPr>
          <w:ilvl w:val="0"/>
          <w:numId w:val="9"/>
        </w:numPr>
        <w:jc w:val="both"/>
        <w:rPr>
          <w:rStyle w:val="eop"/>
          <w:rFonts w:cs="Arial"/>
          <w:szCs w:val="22"/>
        </w:rPr>
      </w:pPr>
      <w:r w:rsidRPr="00E73DF2">
        <w:rPr>
          <w:rFonts w:eastAsiaTheme="minorHAnsi"/>
          <w:b/>
          <w:color w:val="000000"/>
          <w:szCs w:val="22"/>
        </w:rPr>
        <w:t>S</w:t>
      </w:r>
      <w:r w:rsidR="0072219F" w:rsidRPr="00E73DF2">
        <w:rPr>
          <w:rFonts w:eastAsiaTheme="minorHAnsi"/>
          <w:b/>
          <w:color w:val="000000"/>
          <w:szCs w:val="22"/>
        </w:rPr>
        <w:t xml:space="preserve">upport operationalisation (mobilisation). </w:t>
      </w:r>
      <w:r w:rsidR="0072219F" w:rsidRPr="00E73DF2">
        <w:rPr>
          <w:rFonts w:eastAsiaTheme="minorHAnsi"/>
          <w:color w:val="000000"/>
          <w:szCs w:val="22"/>
        </w:rPr>
        <w:t xml:space="preserve">Corporately, DIO RD has a good understanding of the initial type of training required to operationalise and mobilise the project successfully. </w:t>
      </w:r>
      <w:r w:rsidR="00737659" w:rsidRPr="00E73DF2">
        <w:rPr>
          <w:rFonts w:eastAsiaTheme="minorHAnsi"/>
          <w:color w:val="000000"/>
          <w:szCs w:val="22"/>
        </w:rPr>
        <w:t>The training approach agreed</w:t>
      </w:r>
      <w:r w:rsidR="00A91B5D" w:rsidRPr="00E73DF2">
        <w:rPr>
          <w:rFonts w:eastAsiaTheme="minorHAnsi"/>
          <w:color w:val="000000"/>
          <w:szCs w:val="22"/>
        </w:rPr>
        <w:t xml:space="preserve"> will com</w:t>
      </w:r>
      <w:r w:rsidR="00C71E9F" w:rsidRPr="00E73DF2">
        <w:rPr>
          <w:rFonts w:eastAsiaTheme="minorHAnsi"/>
          <w:color w:val="000000"/>
          <w:szCs w:val="22"/>
        </w:rPr>
        <w:t xml:space="preserve">prise of 3 </w:t>
      </w:r>
      <w:r w:rsidR="004670E1">
        <w:rPr>
          <w:rFonts w:eastAsiaTheme="minorHAnsi"/>
          <w:color w:val="000000"/>
          <w:szCs w:val="22"/>
        </w:rPr>
        <w:t>Tiers</w:t>
      </w:r>
      <w:r w:rsidR="00C71E9F" w:rsidRPr="00E73DF2">
        <w:rPr>
          <w:rFonts w:eastAsiaTheme="minorHAnsi"/>
          <w:color w:val="000000"/>
          <w:szCs w:val="22"/>
        </w:rPr>
        <w:t>:</w:t>
      </w:r>
      <w:r w:rsidR="002B06DB" w:rsidRPr="005015E9">
        <w:rPr>
          <w:rStyle w:val="eop"/>
          <w:rFonts w:cs="Arial"/>
          <w:szCs w:val="22"/>
        </w:rPr>
        <w:t> </w:t>
      </w:r>
    </w:p>
    <w:p w14:paraId="71839CDB" w14:textId="665846C9" w:rsidR="002009D9" w:rsidRDefault="002009D9" w:rsidP="002009D9">
      <w:pPr>
        <w:pStyle w:val="ListParagraph"/>
        <w:numPr>
          <w:ilvl w:val="1"/>
          <w:numId w:val="9"/>
        </w:numPr>
        <w:rPr>
          <w:rStyle w:val="eop"/>
          <w:kern w:val="22"/>
          <w:sz w:val="22"/>
          <w:szCs w:val="22"/>
          <w:lang w:eastAsia="en-US"/>
        </w:rPr>
      </w:pPr>
      <w:r w:rsidRPr="002009D9">
        <w:rPr>
          <w:rStyle w:val="eop"/>
          <w:b/>
          <w:bCs/>
          <w:kern w:val="22"/>
          <w:sz w:val="22"/>
          <w:szCs w:val="22"/>
          <w:lang w:eastAsia="en-US"/>
        </w:rPr>
        <w:t>Tier 1 Foundation e-learning</w:t>
      </w:r>
      <w:r w:rsidRPr="002009D9">
        <w:rPr>
          <w:rStyle w:val="eop"/>
          <w:kern w:val="22"/>
          <w:sz w:val="22"/>
          <w:szCs w:val="22"/>
          <w:lang w:eastAsia="en-US"/>
        </w:rPr>
        <w:t xml:space="preserve"> has been added as a contract amendment to </w:t>
      </w:r>
      <w:r>
        <w:rPr>
          <w:rStyle w:val="eop"/>
          <w:kern w:val="22"/>
          <w:sz w:val="22"/>
          <w:szCs w:val="22"/>
          <w:lang w:eastAsia="en-US"/>
        </w:rPr>
        <w:t xml:space="preserve">an </w:t>
      </w:r>
      <w:r w:rsidRPr="002009D9">
        <w:rPr>
          <w:rStyle w:val="eop"/>
          <w:kern w:val="22"/>
          <w:sz w:val="22"/>
          <w:szCs w:val="22"/>
          <w:lang w:eastAsia="en-US"/>
        </w:rPr>
        <w:t xml:space="preserve"> existing contract. </w:t>
      </w:r>
    </w:p>
    <w:p w14:paraId="4E0AB05F" w14:textId="77777777" w:rsidR="002009D9" w:rsidRPr="002009D9" w:rsidRDefault="002009D9" w:rsidP="002009D9">
      <w:pPr>
        <w:pStyle w:val="ListParagraph"/>
        <w:ind w:left="1080"/>
        <w:rPr>
          <w:rStyle w:val="eop"/>
          <w:kern w:val="22"/>
          <w:sz w:val="22"/>
          <w:szCs w:val="22"/>
          <w:lang w:eastAsia="en-US"/>
        </w:rPr>
      </w:pPr>
    </w:p>
    <w:p w14:paraId="57C5F91A" w14:textId="2B29F105" w:rsidR="00622762" w:rsidRPr="004B1D89" w:rsidRDefault="00622762" w:rsidP="00622762">
      <w:pPr>
        <w:pStyle w:val="ListParagraph"/>
        <w:numPr>
          <w:ilvl w:val="1"/>
          <w:numId w:val="9"/>
        </w:numPr>
        <w:rPr>
          <w:rStyle w:val="eop"/>
          <w:kern w:val="22"/>
          <w:sz w:val="22"/>
          <w:szCs w:val="20"/>
          <w:lang w:eastAsia="en-US"/>
        </w:rPr>
      </w:pPr>
      <w:r w:rsidRPr="00622762">
        <w:rPr>
          <w:rStyle w:val="eop"/>
          <w:b/>
          <w:bCs/>
          <w:kern w:val="22"/>
          <w:sz w:val="22"/>
          <w:szCs w:val="20"/>
          <w:lang w:eastAsia="en-US"/>
        </w:rPr>
        <w:t xml:space="preserve">Tier 1 </w:t>
      </w:r>
      <w:r w:rsidR="00862992">
        <w:rPr>
          <w:rStyle w:val="eop"/>
          <w:b/>
          <w:bCs/>
          <w:kern w:val="22"/>
          <w:sz w:val="22"/>
          <w:szCs w:val="20"/>
          <w:lang w:eastAsia="en-US"/>
        </w:rPr>
        <w:t xml:space="preserve">OPC </w:t>
      </w:r>
      <w:r>
        <w:rPr>
          <w:rStyle w:val="eop"/>
          <w:b/>
          <w:bCs/>
          <w:kern w:val="22"/>
          <w:sz w:val="22"/>
          <w:szCs w:val="20"/>
          <w:lang w:eastAsia="en-US"/>
        </w:rPr>
        <w:t xml:space="preserve">Hard Facilities Management (HFM) </w:t>
      </w:r>
      <w:r w:rsidRPr="00622762">
        <w:rPr>
          <w:rStyle w:val="eop"/>
          <w:b/>
          <w:bCs/>
          <w:kern w:val="22"/>
          <w:sz w:val="22"/>
          <w:szCs w:val="20"/>
          <w:lang w:eastAsia="en-US"/>
        </w:rPr>
        <w:t xml:space="preserve">Webinars.  </w:t>
      </w:r>
      <w:r w:rsidRPr="0074049C">
        <w:rPr>
          <w:rStyle w:val="eop"/>
          <w:kern w:val="22"/>
          <w:sz w:val="22"/>
          <w:szCs w:val="20"/>
          <w:lang w:eastAsia="en-US"/>
        </w:rPr>
        <w:t xml:space="preserve">DIO OPC will develop content for a series of three Webinars – OPC Introduction, OPC Package and OPC Management. </w:t>
      </w:r>
      <w:r w:rsidR="00624026">
        <w:rPr>
          <w:rStyle w:val="eop"/>
          <w:kern w:val="22"/>
          <w:sz w:val="22"/>
          <w:szCs w:val="20"/>
          <w:lang w:eastAsia="en-US"/>
        </w:rPr>
        <w:t>Within each of these Webinars</w:t>
      </w:r>
      <w:r w:rsidR="00862992">
        <w:rPr>
          <w:rStyle w:val="eop"/>
          <w:kern w:val="22"/>
          <w:sz w:val="22"/>
          <w:szCs w:val="20"/>
          <w:lang w:eastAsia="en-US"/>
        </w:rPr>
        <w:t xml:space="preserve">, key contract topics will be explored in more detail. </w:t>
      </w:r>
      <w:r w:rsidR="00862992" w:rsidRPr="00862992">
        <w:rPr>
          <w:rStyle w:val="eop"/>
          <w:kern w:val="22"/>
          <w:sz w:val="22"/>
          <w:szCs w:val="20"/>
          <w:lang w:eastAsia="en-US"/>
        </w:rPr>
        <w:t xml:space="preserve">The Authority will facilitate the Instructor led element of this </w:t>
      </w:r>
      <w:r w:rsidR="00862992" w:rsidRPr="004B1D89">
        <w:rPr>
          <w:rStyle w:val="eop"/>
          <w:kern w:val="22"/>
          <w:sz w:val="22"/>
          <w:szCs w:val="20"/>
          <w:lang w:eastAsia="en-US"/>
        </w:rPr>
        <w:t xml:space="preserve">requirement and the External Assistance will ensure DLE compatibility for the upload. Required by </w:t>
      </w:r>
      <w:r w:rsidR="00DB3055" w:rsidRPr="004B1D89">
        <w:rPr>
          <w:rStyle w:val="eop"/>
          <w:kern w:val="22"/>
          <w:sz w:val="22"/>
          <w:szCs w:val="20"/>
          <w:lang w:eastAsia="en-US"/>
        </w:rPr>
        <w:t>06</w:t>
      </w:r>
      <w:r w:rsidR="00862992" w:rsidRPr="004B1D89">
        <w:rPr>
          <w:rStyle w:val="eop"/>
          <w:kern w:val="22"/>
          <w:sz w:val="22"/>
          <w:szCs w:val="20"/>
          <w:lang w:eastAsia="en-US"/>
        </w:rPr>
        <w:t xml:space="preserve"> </w:t>
      </w:r>
      <w:r w:rsidR="00DB3055" w:rsidRPr="004B1D89">
        <w:rPr>
          <w:rStyle w:val="eop"/>
          <w:kern w:val="22"/>
          <w:sz w:val="22"/>
          <w:szCs w:val="20"/>
          <w:lang w:eastAsia="en-US"/>
        </w:rPr>
        <w:t>July</w:t>
      </w:r>
      <w:r w:rsidR="00862992" w:rsidRPr="004B1D89">
        <w:rPr>
          <w:rStyle w:val="eop"/>
          <w:kern w:val="22"/>
          <w:sz w:val="22"/>
          <w:szCs w:val="20"/>
          <w:lang w:eastAsia="en-US"/>
        </w:rPr>
        <w:t xml:space="preserve"> 2022.</w:t>
      </w:r>
    </w:p>
    <w:p w14:paraId="56AB9438" w14:textId="77777777" w:rsidR="00862992" w:rsidRPr="004B1D89" w:rsidRDefault="00862992" w:rsidP="00862992">
      <w:pPr>
        <w:rPr>
          <w:rStyle w:val="eop"/>
          <w:kern w:val="22"/>
          <w:sz w:val="22"/>
          <w:szCs w:val="20"/>
          <w:lang w:eastAsia="en-US"/>
        </w:rPr>
      </w:pPr>
    </w:p>
    <w:p w14:paraId="47EEA8FC" w14:textId="1D89BD9F" w:rsidR="001F043F" w:rsidRPr="004B1D89" w:rsidRDefault="6072937E" w:rsidP="4EB602A6">
      <w:pPr>
        <w:pStyle w:val="DWParaNum1"/>
        <w:numPr>
          <w:ilvl w:val="1"/>
          <w:numId w:val="9"/>
        </w:numPr>
        <w:jc w:val="both"/>
        <w:rPr>
          <w:szCs w:val="22"/>
        </w:rPr>
      </w:pPr>
      <w:r w:rsidRPr="004B1D89">
        <w:rPr>
          <w:rFonts w:eastAsia="Arial" w:cs="Arial"/>
          <w:b/>
          <w:bCs/>
          <w:color w:val="000000" w:themeColor="text1"/>
          <w:szCs w:val="22"/>
        </w:rPr>
        <w:t>Tier 2 OPC HFM Practitioner Instructor Led Classroom Training &amp; Computer Based Training (CBT)</w:t>
      </w:r>
      <w:r w:rsidRPr="004B1D89">
        <w:rPr>
          <w:rFonts w:eastAsia="Arial" w:cs="Arial"/>
          <w:color w:val="000000" w:themeColor="text1"/>
          <w:szCs w:val="22"/>
        </w:rPr>
        <w:t xml:space="preserve"> – Develop a 2.5-day classroom package of training to cover detailed practitioner level details of OPC. This package will be a variation of the material developed in </w:t>
      </w:r>
      <w:r w:rsidR="00523618" w:rsidRPr="004B1D89">
        <w:rPr>
          <w:rFonts w:eastAsia="Arial" w:cs="Arial"/>
          <w:color w:val="000000" w:themeColor="text1"/>
          <w:szCs w:val="22"/>
        </w:rPr>
        <w:t>7</w:t>
      </w:r>
      <w:r w:rsidRPr="004B1D89">
        <w:rPr>
          <w:rFonts w:eastAsia="Arial" w:cs="Arial"/>
          <w:color w:val="000000" w:themeColor="text1"/>
          <w:szCs w:val="22"/>
        </w:rPr>
        <w:t xml:space="preserve"> (a), exploring elements in greater detail.  The package to be trialled as a pilot course before launch.  Training for three MoD personnel to deliver the training (train-the-trainer) to be included.  The training package to be converted into an equivalent CBT package to exist alongside the OPC Foundation CBT. Required by </w:t>
      </w:r>
      <w:r w:rsidR="007E3C64" w:rsidRPr="004B1D89">
        <w:rPr>
          <w:rFonts w:eastAsia="Arial" w:cs="Arial"/>
          <w:color w:val="000000" w:themeColor="text1"/>
          <w:szCs w:val="22"/>
        </w:rPr>
        <w:t>06 September</w:t>
      </w:r>
      <w:r w:rsidRPr="004B1D89">
        <w:rPr>
          <w:rFonts w:eastAsia="Arial" w:cs="Arial"/>
          <w:color w:val="000000" w:themeColor="text1"/>
          <w:szCs w:val="22"/>
        </w:rPr>
        <w:t xml:space="preserve"> 2022.</w:t>
      </w:r>
    </w:p>
    <w:p w14:paraId="5C27C993" w14:textId="2FA4CA1E" w:rsidR="00E24168" w:rsidRPr="0083071E" w:rsidRDefault="00261A33" w:rsidP="00E24168">
      <w:pPr>
        <w:pStyle w:val="ListParagraph"/>
        <w:numPr>
          <w:ilvl w:val="1"/>
          <w:numId w:val="9"/>
        </w:numPr>
        <w:jc w:val="both"/>
        <w:rPr>
          <w:rStyle w:val="eop"/>
          <w:kern w:val="22"/>
          <w:sz w:val="22"/>
          <w:szCs w:val="22"/>
          <w:lang w:eastAsia="en-US"/>
        </w:rPr>
      </w:pPr>
      <w:r w:rsidRPr="00555A65">
        <w:rPr>
          <w:rStyle w:val="eop"/>
          <w:b/>
          <w:bCs/>
          <w:sz w:val="22"/>
          <w:szCs w:val="22"/>
        </w:rPr>
        <w:lastRenderedPageBreak/>
        <w:t xml:space="preserve">Tier 1 </w:t>
      </w:r>
      <w:r w:rsidR="001F043F" w:rsidRPr="00555A65">
        <w:rPr>
          <w:rStyle w:val="eop"/>
          <w:b/>
          <w:bCs/>
          <w:sz w:val="22"/>
          <w:szCs w:val="22"/>
        </w:rPr>
        <w:t xml:space="preserve">OPC Soft Facilities Management </w:t>
      </w:r>
      <w:r w:rsidR="00F617F7" w:rsidRPr="00555A65">
        <w:rPr>
          <w:rStyle w:val="eop"/>
          <w:b/>
          <w:bCs/>
          <w:sz w:val="22"/>
          <w:szCs w:val="22"/>
        </w:rPr>
        <w:t xml:space="preserve">(SFM) </w:t>
      </w:r>
      <w:r w:rsidR="001F043F" w:rsidRPr="00555A65">
        <w:rPr>
          <w:rStyle w:val="eop"/>
          <w:b/>
          <w:bCs/>
          <w:sz w:val="22"/>
          <w:szCs w:val="22"/>
        </w:rPr>
        <w:t>Webinars</w:t>
      </w:r>
      <w:r w:rsidR="001F043F" w:rsidRPr="4EB602A6">
        <w:rPr>
          <w:rStyle w:val="eop"/>
        </w:rPr>
        <w:t xml:space="preserve"> - </w:t>
      </w:r>
      <w:r w:rsidR="00555A65" w:rsidRPr="00555A65">
        <w:rPr>
          <w:rStyle w:val="eop"/>
          <w:kern w:val="22"/>
          <w:sz w:val="22"/>
          <w:szCs w:val="22"/>
          <w:lang w:eastAsia="en-US"/>
        </w:rPr>
        <w:t xml:space="preserve">DIO OPC will develop content for a series of three Webinars – OPC Introduction, OPC Package and OPC Management. Within each of these Webinars, key contract topics will be explored in more detail. The Authority will facilitate the Instructor led element of this </w:t>
      </w:r>
      <w:r w:rsidR="00555A65" w:rsidRPr="009E3492">
        <w:rPr>
          <w:rStyle w:val="eop"/>
          <w:kern w:val="22"/>
          <w:sz w:val="22"/>
          <w:szCs w:val="22"/>
          <w:lang w:eastAsia="en-US"/>
        </w:rPr>
        <w:t xml:space="preserve">requirement and the External Assistance will ensure DLE compatibility for the upload. </w:t>
      </w:r>
      <w:r w:rsidR="00555A65" w:rsidRPr="0083071E">
        <w:rPr>
          <w:rStyle w:val="eop"/>
          <w:kern w:val="22"/>
          <w:sz w:val="22"/>
          <w:szCs w:val="22"/>
          <w:lang w:eastAsia="en-US"/>
        </w:rPr>
        <w:t xml:space="preserve">Required by 06 </w:t>
      </w:r>
      <w:r w:rsidR="0083071E" w:rsidRPr="0083071E">
        <w:rPr>
          <w:rStyle w:val="eop"/>
          <w:kern w:val="22"/>
          <w:sz w:val="22"/>
          <w:szCs w:val="22"/>
          <w:lang w:eastAsia="en-US"/>
        </w:rPr>
        <w:t>January</w:t>
      </w:r>
      <w:r w:rsidR="00555A65" w:rsidRPr="0083071E">
        <w:rPr>
          <w:rStyle w:val="eop"/>
          <w:kern w:val="22"/>
          <w:sz w:val="22"/>
          <w:szCs w:val="22"/>
          <w:lang w:eastAsia="en-US"/>
        </w:rPr>
        <w:t xml:space="preserve"> 202</w:t>
      </w:r>
      <w:r w:rsidR="00540A89">
        <w:rPr>
          <w:rStyle w:val="eop"/>
          <w:kern w:val="22"/>
          <w:sz w:val="22"/>
          <w:szCs w:val="22"/>
          <w:lang w:eastAsia="en-US"/>
        </w:rPr>
        <w:t>3</w:t>
      </w:r>
      <w:r w:rsidR="00555A65" w:rsidRPr="0083071E">
        <w:rPr>
          <w:rStyle w:val="eop"/>
          <w:kern w:val="22"/>
          <w:sz w:val="22"/>
          <w:szCs w:val="22"/>
          <w:lang w:eastAsia="en-US"/>
        </w:rPr>
        <w:t>.</w:t>
      </w:r>
    </w:p>
    <w:p w14:paraId="634722BF" w14:textId="77777777" w:rsidR="00E24168" w:rsidRPr="0083071E" w:rsidRDefault="00E24168" w:rsidP="00E24168">
      <w:pPr>
        <w:pStyle w:val="ListParagraph"/>
        <w:ind w:left="1080"/>
        <w:jc w:val="both"/>
        <w:rPr>
          <w:rStyle w:val="eop"/>
          <w:kern w:val="22"/>
          <w:sz w:val="22"/>
          <w:szCs w:val="20"/>
          <w:lang w:eastAsia="en-US"/>
        </w:rPr>
      </w:pPr>
    </w:p>
    <w:p w14:paraId="11274511" w14:textId="420DF5B4" w:rsidR="4C0E00BD" w:rsidRPr="0083071E" w:rsidRDefault="4C0E00BD" w:rsidP="4EB602A6">
      <w:pPr>
        <w:pStyle w:val="DWParaNum1"/>
        <w:numPr>
          <w:ilvl w:val="1"/>
          <w:numId w:val="9"/>
        </w:numPr>
        <w:jc w:val="both"/>
        <w:rPr>
          <w:rFonts w:eastAsia="Arial" w:cs="Arial"/>
          <w:sz w:val="20"/>
        </w:rPr>
      </w:pPr>
      <w:r w:rsidRPr="3DD23296">
        <w:rPr>
          <w:rFonts w:eastAsia="Arial" w:cs="Arial"/>
          <w:b/>
          <w:color w:val="000000" w:themeColor="text1"/>
        </w:rPr>
        <w:t>Tier 2 OPC SFM Practitioner Instructor Led Classroom Training &amp; CBT</w:t>
      </w:r>
      <w:r w:rsidRPr="3DD23296">
        <w:rPr>
          <w:rFonts w:eastAsia="Arial" w:cs="Arial"/>
          <w:color w:val="000000" w:themeColor="text1"/>
        </w:rPr>
        <w:t xml:space="preserve"> – Develop a 2.5-day package of training to cover detailed practitioner level details of OPC.  This package will be a variation of the material developed in </w:t>
      </w:r>
      <w:r w:rsidR="00E24168" w:rsidRPr="3DD23296">
        <w:rPr>
          <w:rFonts w:eastAsia="Arial" w:cs="Arial"/>
          <w:color w:val="000000" w:themeColor="text1"/>
        </w:rPr>
        <w:t>7</w:t>
      </w:r>
      <w:r w:rsidRPr="3DD23296">
        <w:rPr>
          <w:rFonts w:eastAsia="Arial" w:cs="Arial"/>
          <w:color w:val="000000" w:themeColor="text1"/>
        </w:rPr>
        <w:t xml:space="preserve"> (</w:t>
      </w:r>
      <w:r w:rsidR="00E24168" w:rsidRPr="3DD23296">
        <w:rPr>
          <w:rFonts w:eastAsia="Arial" w:cs="Arial"/>
          <w:color w:val="000000" w:themeColor="text1"/>
        </w:rPr>
        <w:t>d</w:t>
      </w:r>
      <w:r w:rsidRPr="3DD23296">
        <w:rPr>
          <w:rFonts w:eastAsia="Arial" w:cs="Arial"/>
          <w:color w:val="000000" w:themeColor="text1"/>
        </w:rPr>
        <w:t>)</w:t>
      </w:r>
      <w:r w:rsidRPr="0083071E">
        <w:rPr>
          <w:rFonts w:eastAsia="Arial" w:cs="Arial"/>
          <w:color w:val="000000" w:themeColor="text1"/>
          <w:sz w:val="20"/>
        </w:rPr>
        <w:t xml:space="preserve"> </w:t>
      </w:r>
      <w:r w:rsidRPr="3DD23296">
        <w:rPr>
          <w:rFonts w:eastAsia="Arial" w:cs="Arial"/>
          <w:color w:val="000000" w:themeColor="text1"/>
        </w:rPr>
        <w:t xml:space="preserve">exploring elements in greater detail. Training for three MoD personnel to deliver the training (train-the-trainer) to be included.  The training package to be converted into an equivalent CBT package to exist alongside the OPC Foundation CBT. Required by </w:t>
      </w:r>
      <w:r w:rsidR="00E24168" w:rsidRPr="3DD23296">
        <w:rPr>
          <w:rFonts w:eastAsia="Arial" w:cs="Arial"/>
          <w:color w:val="000000" w:themeColor="text1"/>
        </w:rPr>
        <w:t xml:space="preserve">06 </w:t>
      </w:r>
      <w:r w:rsidR="0083071E" w:rsidRPr="3DD23296">
        <w:rPr>
          <w:rFonts w:eastAsia="Arial" w:cs="Arial"/>
          <w:color w:val="000000" w:themeColor="text1"/>
        </w:rPr>
        <w:t>February</w:t>
      </w:r>
      <w:r w:rsidRPr="3DD23296">
        <w:rPr>
          <w:rFonts w:eastAsia="Arial" w:cs="Arial"/>
          <w:color w:val="000000" w:themeColor="text1"/>
        </w:rPr>
        <w:t xml:space="preserve"> </w:t>
      </w:r>
      <w:r w:rsidR="346071A1" w:rsidRPr="3DD23296">
        <w:rPr>
          <w:rFonts w:eastAsia="Arial" w:cs="Arial"/>
          <w:color w:val="000000" w:themeColor="text1"/>
        </w:rPr>
        <w:t>2023.</w:t>
      </w:r>
    </w:p>
    <w:p w14:paraId="78AF4407" w14:textId="4213F720" w:rsidR="00C71E9F" w:rsidRPr="001F043F" w:rsidRDefault="00261A33" w:rsidP="5AC6EBD8">
      <w:pPr>
        <w:pStyle w:val="DWParaNum1"/>
        <w:numPr>
          <w:ilvl w:val="1"/>
          <w:numId w:val="9"/>
        </w:numPr>
        <w:jc w:val="both"/>
        <w:rPr>
          <w:rFonts w:cs="Arial"/>
        </w:rPr>
      </w:pPr>
      <w:r w:rsidRPr="5AC6EBD8">
        <w:rPr>
          <w:rStyle w:val="normaltextrun"/>
          <w:rFonts w:cs="Arial"/>
          <w:b/>
          <w:bCs/>
        </w:rPr>
        <w:t xml:space="preserve">Tier 3 </w:t>
      </w:r>
      <w:r w:rsidR="00763B91" w:rsidRPr="5AC6EBD8">
        <w:rPr>
          <w:rStyle w:val="normaltextrun"/>
          <w:rFonts w:cs="Arial"/>
          <w:b/>
          <w:bCs/>
        </w:rPr>
        <w:t xml:space="preserve">Joint Induction Training </w:t>
      </w:r>
      <w:r w:rsidR="0011121B" w:rsidRPr="5AC6EBD8">
        <w:rPr>
          <w:rStyle w:val="eop"/>
          <w:rFonts w:cs="Arial"/>
        </w:rPr>
        <w:t>–</w:t>
      </w:r>
      <w:r w:rsidR="00763B91" w:rsidRPr="5AC6EBD8">
        <w:rPr>
          <w:rStyle w:val="eop"/>
        </w:rPr>
        <w:t xml:space="preserve"> </w:t>
      </w:r>
      <w:r w:rsidR="0011121B" w:rsidRPr="5AC6EBD8">
        <w:rPr>
          <w:rStyle w:val="eop"/>
          <w:rFonts w:cs="Arial"/>
        </w:rPr>
        <w:t xml:space="preserve">No external support is required for this training </w:t>
      </w:r>
      <w:r w:rsidRPr="5AC6EBD8">
        <w:rPr>
          <w:rStyle w:val="eop"/>
          <w:rFonts w:cs="Arial"/>
        </w:rPr>
        <w:t xml:space="preserve">currently </w:t>
      </w:r>
      <w:r w:rsidR="0011121B" w:rsidRPr="5AC6EBD8">
        <w:rPr>
          <w:rStyle w:val="eop"/>
          <w:rFonts w:cs="Arial"/>
        </w:rPr>
        <w:t xml:space="preserve">by The Authority. </w:t>
      </w:r>
    </w:p>
    <w:p w14:paraId="37E8A263" w14:textId="77777777" w:rsidR="002B06DB" w:rsidRPr="005015E9" w:rsidRDefault="002B06DB" w:rsidP="002B06DB">
      <w:pPr>
        <w:pStyle w:val="paragraph"/>
        <w:spacing w:before="0" w:beforeAutospacing="0" w:after="0" w:afterAutospacing="0"/>
        <w:ind w:left="345"/>
        <w:jc w:val="both"/>
        <w:textAlignment w:val="baseline"/>
        <w:rPr>
          <w:rFonts w:ascii="Arial" w:hAnsi="Arial" w:cs="Arial"/>
          <w:sz w:val="22"/>
          <w:szCs w:val="22"/>
        </w:rPr>
      </w:pPr>
      <w:r w:rsidRPr="005015E9">
        <w:rPr>
          <w:rStyle w:val="eop"/>
          <w:rFonts w:ascii="Arial" w:hAnsi="Arial" w:cs="Arial"/>
          <w:sz w:val="22"/>
          <w:szCs w:val="22"/>
        </w:rPr>
        <w:t> </w:t>
      </w:r>
    </w:p>
    <w:p w14:paraId="1F923739" w14:textId="63011C7B" w:rsidR="00542F2D" w:rsidRDefault="002B06DB" w:rsidP="00542F2D">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5015E9">
        <w:rPr>
          <w:rStyle w:val="normaltextrun"/>
          <w:rFonts w:ascii="Arial" w:hAnsi="Arial" w:cs="Arial"/>
          <w:sz w:val="22"/>
          <w:szCs w:val="22"/>
        </w:rPr>
        <w:t>Individual prices are required for serials </w:t>
      </w:r>
      <w:r w:rsidR="007608B2">
        <w:rPr>
          <w:rStyle w:val="normaltextrun"/>
          <w:rFonts w:ascii="Arial" w:hAnsi="Arial" w:cs="Arial"/>
          <w:sz w:val="22"/>
          <w:szCs w:val="22"/>
        </w:rPr>
        <w:t>7</w:t>
      </w:r>
      <w:r w:rsidR="00261A33">
        <w:rPr>
          <w:rStyle w:val="normaltextrun"/>
          <w:rFonts w:ascii="Arial" w:hAnsi="Arial" w:cs="Arial"/>
          <w:sz w:val="22"/>
          <w:szCs w:val="22"/>
        </w:rPr>
        <w:t>b</w:t>
      </w:r>
      <w:r w:rsidRPr="005015E9">
        <w:rPr>
          <w:rStyle w:val="normaltextrun"/>
          <w:rFonts w:ascii="Arial" w:hAnsi="Arial" w:cs="Arial"/>
          <w:sz w:val="22"/>
          <w:szCs w:val="22"/>
        </w:rPr>
        <w:t>, </w:t>
      </w:r>
      <w:r w:rsidR="00DA67D4">
        <w:rPr>
          <w:rStyle w:val="normaltextrun"/>
          <w:rFonts w:ascii="Arial" w:hAnsi="Arial" w:cs="Arial"/>
          <w:sz w:val="22"/>
          <w:szCs w:val="22"/>
        </w:rPr>
        <w:t>7</w:t>
      </w:r>
      <w:r w:rsidR="00261A33">
        <w:rPr>
          <w:rStyle w:val="normaltextrun"/>
          <w:rFonts w:ascii="Arial" w:hAnsi="Arial" w:cs="Arial"/>
          <w:sz w:val="22"/>
          <w:szCs w:val="22"/>
        </w:rPr>
        <w:t>c</w:t>
      </w:r>
      <w:r w:rsidRPr="005015E9">
        <w:rPr>
          <w:rStyle w:val="normaltextrun"/>
          <w:rFonts w:ascii="Arial" w:hAnsi="Arial" w:cs="Arial"/>
          <w:sz w:val="22"/>
          <w:szCs w:val="22"/>
        </w:rPr>
        <w:t xml:space="preserve">, </w:t>
      </w:r>
      <w:r w:rsidR="00DA67D4">
        <w:rPr>
          <w:rStyle w:val="normaltextrun"/>
          <w:rFonts w:ascii="Arial" w:hAnsi="Arial" w:cs="Arial"/>
          <w:sz w:val="22"/>
          <w:szCs w:val="22"/>
        </w:rPr>
        <w:t>7</w:t>
      </w:r>
      <w:r w:rsidR="00261A33">
        <w:rPr>
          <w:rStyle w:val="normaltextrun"/>
          <w:rFonts w:ascii="Arial" w:hAnsi="Arial" w:cs="Arial"/>
          <w:sz w:val="22"/>
          <w:szCs w:val="22"/>
        </w:rPr>
        <w:t>d</w:t>
      </w:r>
      <w:r w:rsidRPr="005015E9">
        <w:rPr>
          <w:rStyle w:val="normaltextrun"/>
          <w:rFonts w:ascii="Arial" w:hAnsi="Arial" w:cs="Arial"/>
          <w:sz w:val="22"/>
          <w:szCs w:val="22"/>
        </w:rPr>
        <w:t xml:space="preserve">, and </w:t>
      </w:r>
      <w:r w:rsidR="00DA67D4">
        <w:rPr>
          <w:rStyle w:val="normaltextrun"/>
          <w:rFonts w:ascii="Arial" w:hAnsi="Arial" w:cs="Arial"/>
          <w:sz w:val="22"/>
          <w:szCs w:val="22"/>
        </w:rPr>
        <w:t>7</w:t>
      </w:r>
      <w:r w:rsidRPr="005015E9">
        <w:rPr>
          <w:rStyle w:val="normaltextrun"/>
          <w:rFonts w:ascii="Arial" w:hAnsi="Arial" w:cs="Arial"/>
          <w:sz w:val="22"/>
          <w:szCs w:val="22"/>
        </w:rPr>
        <w:t>e above.</w:t>
      </w:r>
      <w:r w:rsidRPr="0043391A">
        <w:rPr>
          <w:rStyle w:val="eop"/>
          <w:rFonts w:ascii="Arial" w:hAnsi="Arial" w:cs="Arial"/>
          <w:sz w:val="22"/>
          <w:szCs w:val="22"/>
        </w:rPr>
        <w:t> </w:t>
      </w:r>
    </w:p>
    <w:p w14:paraId="3CAE9651" w14:textId="77777777" w:rsidR="00D9642D" w:rsidRPr="00542F2D" w:rsidRDefault="00D9642D" w:rsidP="00D9642D">
      <w:pPr>
        <w:pStyle w:val="paragraph"/>
        <w:spacing w:before="0" w:beforeAutospacing="0" w:after="0" w:afterAutospacing="0"/>
        <w:ind w:left="360"/>
        <w:jc w:val="both"/>
        <w:textAlignment w:val="baseline"/>
        <w:rPr>
          <w:rStyle w:val="eop"/>
          <w:rFonts w:ascii="Arial" w:hAnsi="Arial" w:cs="Arial"/>
          <w:sz w:val="22"/>
          <w:szCs w:val="22"/>
        </w:rPr>
      </w:pPr>
    </w:p>
    <w:p w14:paraId="1FFB4450" w14:textId="39A1CBFD" w:rsidR="00542F2D" w:rsidRPr="00542F2D" w:rsidRDefault="00696427" w:rsidP="00542F2D">
      <w:pPr>
        <w:pStyle w:val="paragraph"/>
        <w:numPr>
          <w:ilvl w:val="0"/>
          <w:numId w:val="9"/>
        </w:numPr>
        <w:spacing w:before="0" w:beforeAutospacing="0"/>
        <w:jc w:val="both"/>
        <w:textAlignment w:val="baseline"/>
        <w:rPr>
          <w:rFonts w:ascii="Arial" w:hAnsi="Arial" w:cs="Arial"/>
          <w:sz w:val="22"/>
          <w:szCs w:val="22"/>
        </w:rPr>
      </w:pPr>
      <w:r w:rsidRPr="00696427">
        <w:rPr>
          <w:rFonts w:ascii="Arial" w:hAnsi="Arial" w:cs="Arial"/>
          <w:sz w:val="22"/>
          <w:szCs w:val="22"/>
        </w:rPr>
        <w:t>The S</w:t>
      </w:r>
      <w:r>
        <w:rPr>
          <w:rFonts w:ascii="Arial" w:hAnsi="Arial" w:cs="Arial"/>
          <w:sz w:val="22"/>
          <w:szCs w:val="22"/>
        </w:rPr>
        <w:t>u</w:t>
      </w:r>
      <w:r w:rsidRPr="00696427">
        <w:rPr>
          <w:rFonts w:ascii="Arial" w:hAnsi="Arial" w:cs="Arial"/>
          <w:sz w:val="22"/>
          <w:szCs w:val="22"/>
        </w:rPr>
        <w:t>pplier will be required to liaise with the incoming HFM/SFM Supplier and Th</w:t>
      </w:r>
      <w:r w:rsidR="004670E1">
        <w:rPr>
          <w:rFonts w:ascii="Arial" w:hAnsi="Arial" w:cs="Arial"/>
          <w:sz w:val="22"/>
          <w:szCs w:val="22"/>
        </w:rPr>
        <w:t>e</w:t>
      </w:r>
      <w:r w:rsidRPr="00696427">
        <w:rPr>
          <w:rFonts w:ascii="Arial" w:hAnsi="Arial" w:cs="Arial"/>
          <w:sz w:val="22"/>
          <w:szCs w:val="22"/>
        </w:rPr>
        <w:t xml:space="preserve"> Authority Subject Matter Experts (SMEs) to identify and incorporate information on processes, procedures and innovation that are unique to the incoming HFM/SFM suppliers for training packages. No TNA is required, a simple verification of the KLPs and Learning Specs (</w:t>
      </w:r>
      <w:proofErr w:type="spellStart"/>
      <w:r w:rsidRPr="00696427">
        <w:rPr>
          <w:rFonts w:ascii="Arial" w:hAnsi="Arial" w:cs="Arial"/>
          <w:sz w:val="22"/>
          <w:szCs w:val="22"/>
        </w:rPr>
        <w:t>LSpecs</w:t>
      </w:r>
      <w:proofErr w:type="spellEnd"/>
      <w:r w:rsidRPr="00696427">
        <w:rPr>
          <w:rFonts w:ascii="Arial" w:hAnsi="Arial" w:cs="Arial"/>
          <w:sz w:val="22"/>
          <w:szCs w:val="22"/>
        </w:rPr>
        <w:t xml:space="preserve">) may be required, this will be established during liaison with the incoming HFM/SFM suppliers and the DIO. </w:t>
      </w:r>
    </w:p>
    <w:p w14:paraId="7E76F85C" w14:textId="7047CA4B" w:rsidR="00991777" w:rsidRPr="00991777" w:rsidRDefault="00696427" w:rsidP="00991777">
      <w:pPr>
        <w:pStyle w:val="paragraph"/>
        <w:numPr>
          <w:ilvl w:val="0"/>
          <w:numId w:val="9"/>
        </w:numPr>
        <w:spacing w:before="240" w:beforeAutospacing="0" w:after="240" w:afterAutospacing="0"/>
        <w:jc w:val="both"/>
        <w:textAlignment w:val="baseline"/>
        <w:rPr>
          <w:rFonts w:ascii="Arial" w:hAnsi="Arial" w:cs="Arial"/>
          <w:sz w:val="22"/>
          <w:szCs w:val="22"/>
        </w:rPr>
      </w:pPr>
      <w:r w:rsidRPr="00542F2D">
        <w:rPr>
          <w:rFonts w:ascii="Arial" w:hAnsi="Arial" w:cs="Arial"/>
          <w:sz w:val="22"/>
          <w:szCs w:val="22"/>
        </w:rPr>
        <w:t xml:space="preserve">The CBT courseware is to be compatible with the Defence Learning Environment (DLE) for delivery to trainees. A full pilot course for each CBT element is to be delivered by the Supplier, hosted on MOD DLE and run in real time.  </w:t>
      </w:r>
    </w:p>
    <w:p w14:paraId="1AE8D989" w14:textId="23E8C95D" w:rsidR="00D87186" w:rsidRPr="00D54F73" w:rsidRDefault="002A6D58" w:rsidP="00D54F73">
      <w:pPr>
        <w:pStyle w:val="paragraph"/>
        <w:numPr>
          <w:ilvl w:val="0"/>
          <w:numId w:val="9"/>
        </w:numPr>
        <w:spacing w:after="0" w:afterAutospacing="0"/>
        <w:jc w:val="both"/>
        <w:textAlignment w:val="baseline"/>
        <w:rPr>
          <w:rFonts w:ascii="Arial" w:hAnsi="Arial" w:cs="Arial"/>
          <w:sz w:val="22"/>
          <w:szCs w:val="22"/>
        </w:rPr>
      </w:pPr>
      <w:r>
        <w:rPr>
          <w:rFonts w:ascii="Arial" w:hAnsi="Arial" w:cs="Arial"/>
          <w:sz w:val="22"/>
          <w:szCs w:val="22"/>
        </w:rPr>
        <w:t>The original source formatting of the Training Pack</w:t>
      </w:r>
      <w:r w:rsidR="00193CF3">
        <w:rPr>
          <w:rFonts w:ascii="Arial" w:hAnsi="Arial" w:cs="Arial"/>
          <w:sz w:val="22"/>
          <w:szCs w:val="22"/>
        </w:rPr>
        <w:t xml:space="preserve"> must be provided to The Authority in a format that allows The Authority to update and amend</w:t>
      </w:r>
      <w:r w:rsidR="00C36C99">
        <w:rPr>
          <w:rFonts w:ascii="Arial" w:hAnsi="Arial" w:cs="Arial"/>
          <w:sz w:val="22"/>
          <w:szCs w:val="22"/>
        </w:rPr>
        <w:t xml:space="preserve"> as required, in a format compatible with The Authority platforms. </w:t>
      </w:r>
    </w:p>
    <w:p w14:paraId="07FA34B2" w14:textId="2782C7F2" w:rsidR="00696427" w:rsidRPr="00D54F73" w:rsidRDefault="00696427" w:rsidP="4EB602A6">
      <w:pPr>
        <w:pStyle w:val="paragraph"/>
        <w:numPr>
          <w:ilvl w:val="0"/>
          <w:numId w:val="9"/>
        </w:numPr>
        <w:spacing w:before="240" w:beforeAutospacing="0"/>
        <w:jc w:val="both"/>
        <w:textAlignment w:val="baseline"/>
        <w:rPr>
          <w:rFonts w:ascii="Arial" w:hAnsi="Arial" w:cs="Arial"/>
          <w:sz w:val="22"/>
          <w:szCs w:val="22"/>
        </w:rPr>
      </w:pPr>
      <w:r w:rsidRPr="4EB602A6">
        <w:rPr>
          <w:rFonts w:ascii="Arial" w:hAnsi="Arial" w:cs="Arial"/>
          <w:sz w:val="22"/>
          <w:szCs w:val="22"/>
        </w:rPr>
        <w:t xml:space="preserve">The MoD to retain the Intellectual Property Rights to the CBT </w:t>
      </w:r>
      <w:r w:rsidR="00B55204" w:rsidRPr="4EB602A6">
        <w:rPr>
          <w:rFonts w:ascii="Arial" w:hAnsi="Arial" w:cs="Arial"/>
          <w:sz w:val="22"/>
          <w:szCs w:val="22"/>
        </w:rPr>
        <w:t>and Train the Trainer/</w:t>
      </w:r>
      <w:r w:rsidR="00230EF8" w:rsidRPr="4EB602A6">
        <w:rPr>
          <w:rFonts w:ascii="Arial" w:hAnsi="Arial" w:cs="Arial"/>
          <w:sz w:val="22"/>
          <w:szCs w:val="22"/>
        </w:rPr>
        <w:t xml:space="preserve">Instructor Led </w:t>
      </w:r>
      <w:r w:rsidRPr="4EB602A6">
        <w:rPr>
          <w:rFonts w:ascii="Arial" w:hAnsi="Arial" w:cs="Arial"/>
          <w:sz w:val="22"/>
          <w:szCs w:val="22"/>
        </w:rPr>
        <w:t>material</w:t>
      </w:r>
      <w:r w:rsidR="00EC3450" w:rsidRPr="4EB602A6">
        <w:rPr>
          <w:rFonts w:ascii="Arial" w:hAnsi="Arial" w:cs="Arial"/>
          <w:sz w:val="22"/>
          <w:szCs w:val="22"/>
        </w:rPr>
        <w:t xml:space="preserve"> with all source files provided as editable PowerPoint slides.  </w:t>
      </w:r>
      <w:r w:rsidRPr="4EB602A6">
        <w:rPr>
          <w:rFonts w:ascii="Arial" w:hAnsi="Arial" w:cs="Arial"/>
          <w:sz w:val="22"/>
          <w:szCs w:val="22"/>
        </w:rPr>
        <w:t xml:space="preserve"> </w:t>
      </w:r>
    </w:p>
    <w:p w14:paraId="24C44AE3" w14:textId="289F8AB9" w:rsidR="00696427" w:rsidRPr="00696427" w:rsidRDefault="00696427" w:rsidP="00D54F73">
      <w:pPr>
        <w:pStyle w:val="paragraph"/>
        <w:numPr>
          <w:ilvl w:val="0"/>
          <w:numId w:val="9"/>
        </w:numPr>
        <w:spacing w:before="240" w:beforeAutospacing="0" w:after="240" w:afterAutospacing="0"/>
        <w:jc w:val="both"/>
        <w:textAlignment w:val="baseline"/>
        <w:rPr>
          <w:rFonts w:ascii="Arial" w:hAnsi="Arial" w:cs="Arial"/>
          <w:sz w:val="22"/>
          <w:szCs w:val="22"/>
        </w:rPr>
      </w:pPr>
      <w:r w:rsidRPr="00696427">
        <w:rPr>
          <w:rFonts w:ascii="Arial" w:hAnsi="Arial" w:cs="Arial"/>
          <w:sz w:val="22"/>
          <w:szCs w:val="22"/>
        </w:rPr>
        <w:t>It is worth noting that in advance of delegates undertaking the above Webinar and Practitioner level training, they will already have completed awareness training in the form of e-learning modules aimed at providing them with top level information regarding the OPC contract deliverables.</w:t>
      </w:r>
      <w:r w:rsidR="00D539A6">
        <w:rPr>
          <w:rStyle w:val="FootnoteReference"/>
          <w:rFonts w:ascii="Arial" w:hAnsi="Arial" w:cs="Arial"/>
          <w:sz w:val="22"/>
          <w:szCs w:val="22"/>
        </w:rPr>
        <w:footnoteReference w:id="10"/>
      </w:r>
      <w:r w:rsidRPr="00696427">
        <w:rPr>
          <w:rFonts w:ascii="Arial" w:hAnsi="Arial" w:cs="Arial"/>
          <w:sz w:val="22"/>
          <w:szCs w:val="22"/>
        </w:rPr>
        <w:t xml:space="preserve"> The purpose of this practitioner level training is to provide them with the tools and knowledge to be able to carry out their roles effectively under the new contract. </w:t>
      </w:r>
    </w:p>
    <w:p w14:paraId="3B6C1EBB" w14:textId="66E17FC1" w:rsidR="00EA0B4E" w:rsidRPr="00EA0B4E" w:rsidRDefault="00EA0B4E" w:rsidP="00EA0B4E">
      <w:pPr>
        <w:pStyle w:val="paragraph"/>
        <w:numPr>
          <w:ilvl w:val="0"/>
          <w:numId w:val="9"/>
        </w:numPr>
        <w:jc w:val="both"/>
        <w:textAlignment w:val="baseline"/>
        <w:rPr>
          <w:rFonts w:ascii="Arial" w:hAnsi="Arial" w:cs="Arial"/>
          <w:sz w:val="22"/>
          <w:szCs w:val="22"/>
        </w:rPr>
      </w:pPr>
      <w:r w:rsidRPr="00EA0B4E">
        <w:rPr>
          <w:rFonts w:ascii="Arial" w:hAnsi="Arial" w:cs="Arial"/>
          <w:sz w:val="22"/>
          <w:szCs w:val="22"/>
        </w:rPr>
        <w:t xml:space="preserve">Corporately, DIO RD has a good understanding of the initial type of training required to operationalise and mobilise the project successfully. In this area TNA support is only required to confirm extant findings and then design and deliver the requisite training material. </w:t>
      </w:r>
    </w:p>
    <w:p w14:paraId="399F9CB5" w14:textId="4EE421E9" w:rsidR="00461F89" w:rsidRPr="00EA0B4E" w:rsidRDefault="00461F89" w:rsidP="00461F89">
      <w:pPr>
        <w:pStyle w:val="paragraph"/>
        <w:numPr>
          <w:ilvl w:val="0"/>
          <w:numId w:val="9"/>
        </w:numPr>
        <w:spacing w:before="240" w:beforeAutospacing="0"/>
        <w:jc w:val="both"/>
        <w:textAlignment w:val="baseline"/>
        <w:rPr>
          <w:rFonts w:ascii="Arial" w:hAnsi="Arial" w:cs="Arial"/>
          <w:sz w:val="22"/>
          <w:szCs w:val="22"/>
        </w:rPr>
      </w:pPr>
      <w:r>
        <w:rPr>
          <w:rFonts w:ascii="Arial" w:hAnsi="Arial" w:cs="Arial"/>
          <w:sz w:val="22"/>
          <w:szCs w:val="22"/>
        </w:rPr>
        <w:lastRenderedPageBreak/>
        <w:t xml:space="preserve">Table 1 </w:t>
      </w:r>
      <w:r w:rsidR="00D33436">
        <w:rPr>
          <w:rFonts w:ascii="Arial" w:hAnsi="Arial" w:cs="Arial"/>
          <w:sz w:val="22"/>
          <w:szCs w:val="22"/>
        </w:rPr>
        <w:t xml:space="preserve">and Table 2 </w:t>
      </w:r>
      <w:r>
        <w:rPr>
          <w:rFonts w:ascii="Arial" w:hAnsi="Arial" w:cs="Arial"/>
          <w:sz w:val="22"/>
          <w:szCs w:val="22"/>
        </w:rPr>
        <w:t xml:space="preserve">below outline the individual Tier Training content which will be developed with The Authority by the successful Supplier. </w:t>
      </w:r>
    </w:p>
    <w:p w14:paraId="5EA18774" w14:textId="3E433BFF" w:rsidR="00696427" w:rsidRPr="005015E9" w:rsidRDefault="00696427" w:rsidP="00EA0B4E">
      <w:pPr>
        <w:pStyle w:val="paragraph"/>
        <w:spacing w:before="0" w:beforeAutospacing="0" w:after="0" w:afterAutospacing="0"/>
        <w:jc w:val="both"/>
        <w:textAlignment w:val="baseline"/>
        <w:rPr>
          <w:rFonts w:ascii="Arial" w:hAnsi="Arial" w:cs="Arial"/>
          <w:sz w:val="22"/>
          <w:szCs w:val="22"/>
        </w:rPr>
      </w:pPr>
    </w:p>
    <w:p w14:paraId="0692F1C5" w14:textId="65313915" w:rsidR="00B55204" w:rsidRPr="004919DD" w:rsidRDefault="002B06DB" w:rsidP="004919DD">
      <w:pPr>
        <w:pStyle w:val="paragraph"/>
        <w:spacing w:before="0" w:beforeAutospacing="0" w:after="0" w:afterAutospacing="0"/>
        <w:ind w:left="360"/>
        <w:textAlignment w:val="baseline"/>
        <w:rPr>
          <w:rFonts w:ascii="Arial" w:hAnsi="Arial" w:cs="Arial"/>
          <w:sz w:val="22"/>
          <w:szCs w:val="22"/>
        </w:rPr>
      </w:pPr>
      <w:r w:rsidRPr="005015E9">
        <w:rPr>
          <w:rStyle w:val="eop"/>
          <w:rFonts w:ascii="Arial" w:hAnsi="Arial" w:cs="Arial"/>
          <w:sz w:val="22"/>
          <w:szCs w:val="22"/>
        </w:rPr>
        <w:t> </w:t>
      </w:r>
    </w:p>
    <w:p w14:paraId="70FCF864" w14:textId="27E16769" w:rsidR="00966E74" w:rsidRPr="005015E9" w:rsidRDefault="00966E74" w:rsidP="005015E9">
      <w:pPr>
        <w:pStyle w:val="DWParaNum1"/>
        <w:numPr>
          <w:ilvl w:val="0"/>
          <w:numId w:val="0"/>
        </w:numPr>
        <w:jc w:val="both"/>
        <w:rPr>
          <w:rFonts w:eastAsiaTheme="minorHAnsi" w:cs="Arial"/>
          <w:color w:val="000000"/>
          <w:szCs w:val="22"/>
          <w:highlight w:val="yellow"/>
          <w:u w:val="single"/>
        </w:rPr>
      </w:pPr>
      <w:r w:rsidRPr="005015E9">
        <w:rPr>
          <w:rFonts w:eastAsiaTheme="minorHAnsi" w:cs="Arial"/>
          <w:b/>
          <w:bCs/>
          <w:color w:val="000000"/>
          <w:szCs w:val="22"/>
          <w:u w:val="single"/>
        </w:rPr>
        <w:t>Tier 1</w:t>
      </w:r>
      <w:r w:rsidR="005B6F22" w:rsidRPr="005015E9">
        <w:rPr>
          <w:rFonts w:eastAsiaTheme="minorHAnsi" w:cs="Arial"/>
          <w:b/>
          <w:bCs/>
          <w:color w:val="000000"/>
          <w:szCs w:val="22"/>
          <w:u w:val="single"/>
        </w:rPr>
        <w:t xml:space="preserve"> </w:t>
      </w:r>
      <w:r w:rsidR="005A6379">
        <w:rPr>
          <w:rFonts w:eastAsiaTheme="minorHAnsi" w:cs="Arial"/>
          <w:b/>
          <w:bCs/>
          <w:color w:val="000000"/>
          <w:szCs w:val="22"/>
          <w:u w:val="single"/>
        </w:rPr>
        <w:t xml:space="preserve">Webinar </w:t>
      </w:r>
      <w:r w:rsidR="005B6F22" w:rsidRPr="005015E9">
        <w:rPr>
          <w:rFonts w:eastAsiaTheme="minorHAnsi" w:cs="Arial"/>
          <w:b/>
          <w:bCs/>
          <w:color w:val="000000"/>
          <w:szCs w:val="22"/>
          <w:u w:val="single"/>
        </w:rPr>
        <w:t xml:space="preserve">Training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4252"/>
        <w:gridCol w:w="1637"/>
        <w:gridCol w:w="1683"/>
      </w:tblGrid>
      <w:tr w:rsidR="004919DD" w:rsidRPr="007612FE" w14:paraId="2D0E5F3D" w14:textId="4B9FEB80" w:rsidTr="004008D4">
        <w:trPr>
          <w:trHeight w:val="360"/>
        </w:trPr>
        <w:tc>
          <w:tcPr>
            <w:tcW w:w="1439" w:type="dxa"/>
            <w:shd w:val="clear" w:color="000000" w:fill="D9D9D9"/>
          </w:tcPr>
          <w:p w14:paraId="6096EAA7" w14:textId="18324395" w:rsidR="004919DD" w:rsidRPr="005015E9" w:rsidRDefault="004919DD" w:rsidP="004919DD">
            <w:pPr>
              <w:jc w:val="center"/>
              <w:rPr>
                <w:b/>
                <w:bCs/>
                <w:color w:val="000000"/>
              </w:rPr>
            </w:pPr>
            <w:r>
              <w:rPr>
                <w:b/>
                <w:bCs/>
                <w:color w:val="000000"/>
              </w:rPr>
              <w:t>Title</w:t>
            </w:r>
          </w:p>
        </w:tc>
        <w:tc>
          <w:tcPr>
            <w:tcW w:w="4252" w:type="dxa"/>
            <w:shd w:val="clear" w:color="000000" w:fill="D9D9D9"/>
            <w:noWrap/>
            <w:vAlign w:val="center"/>
            <w:hideMark/>
          </w:tcPr>
          <w:p w14:paraId="27060584" w14:textId="57D271DA" w:rsidR="004919DD" w:rsidRPr="005015E9" w:rsidRDefault="004919DD" w:rsidP="00C80DF4">
            <w:pPr>
              <w:jc w:val="center"/>
              <w:rPr>
                <w:b/>
                <w:bCs/>
                <w:color w:val="000000"/>
              </w:rPr>
            </w:pPr>
            <w:r w:rsidRPr="005015E9">
              <w:rPr>
                <w:b/>
                <w:bCs/>
                <w:color w:val="000000"/>
              </w:rPr>
              <w:t>T</w:t>
            </w:r>
            <w:r>
              <w:rPr>
                <w:b/>
                <w:bCs/>
                <w:color w:val="000000"/>
              </w:rPr>
              <w:t>opic</w:t>
            </w:r>
          </w:p>
        </w:tc>
        <w:tc>
          <w:tcPr>
            <w:tcW w:w="1637" w:type="dxa"/>
            <w:shd w:val="clear" w:color="000000" w:fill="D9D9D9"/>
          </w:tcPr>
          <w:p w14:paraId="42E295CF" w14:textId="492D3212" w:rsidR="004919DD" w:rsidRPr="005015E9" w:rsidRDefault="004919DD" w:rsidP="00C80DF4">
            <w:pPr>
              <w:jc w:val="center"/>
              <w:rPr>
                <w:b/>
                <w:bCs/>
                <w:color w:val="000000"/>
              </w:rPr>
            </w:pPr>
            <w:r w:rsidRPr="005015E9">
              <w:rPr>
                <w:b/>
                <w:bCs/>
                <w:color w:val="000000"/>
              </w:rPr>
              <w:t>Format</w:t>
            </w:r>
          </w:p>
        </w:tc>
        <w:tc>
          <w:tcPr>
            <w:tcW w:w="1683" w:type="dxa"/>
            <w:shd w:val="clear" w:color="000000" w:fill="D9D9D9"/>
          </w:tcPr>
          <w:p w14:paraId="511A6B29" w14:textId="586E540D" w:rsidR="004919DD" w:rsidRPr="005015E9" w:rsidRDefault="004919DD" w:rsidP="00C80DF4">
            <w:pPr>
              <w:jc w:val="center"/>
              <w:rPr>
                <w:b/>
                <w:bCs/>
                <w:color w:val="000000"/>
              </w:rPr>
            </w:pPr>
            <w:r w:rsidRPr="005015E9">
              <w:rPr>
                <w:b/>
                <w:bCs/>
                <w:color w:val="000000"/>
              </w:rPr>
              <w:t>Linked To Requirement</w:t>
            </w:r>
          </w:p>
        </w:tc>
      </w:tr>
      <w:tr w:rsidR="00EE2E7C" w:rsidRPr="007612FE" w14:paraId="07B13697" w14:textId="77777777" w:rsidTr="004008D4">
        <w:trPr>
          <w:trHeight w:val="576"/>
        </w:trPr>
        <w:tc>
          <w:tcPr>
            <w:tcW w:w="1439" w:type="dxa"/>
            <w:vMerge w:val="restart"/>
          </w:tcPr>
          <w:p w14:paraId="05164CF8" w14:textId="77777777" w:rsidR="00EE2E7C" w:rsidRDefault="00EE2E7C" w:rsidP="00C80DF4">
            <w:pPr>
              <w:rPr>
                <w:b/>
                <w:bCs/>
                <w:color w:val="000000"/>
                <w:sz w:val="20"/>
                <w:szCs w:val="20"/>
              </w:rPr>
            </w:pPr>
          </w:p>
          <w:p w14:paraId="439388EE" w14:textId="77777777" w:rsidR="00EE2E7C" w:rsidRDefault="00EE2E7C" w:rsidP="00C80DF4">
            <w:pPr>
              <w:rPr>
                <w:b/>
                <w:bCs/>
                <w:color w:val="000000"/>
                <w:sz w:val="20"/>
                <w:szCs w:val="20"/>
              </w:rPr>
            </w:pPr>
          </w:p>
          <w:p w14:paraId="0DF8ED34" w14:textId="77777777" w:rsidR="00EE2E7C" w:rsidRDefault="00EE2E7C" w:rsidP="00C80DF4">
            <w:pPr>
              <w:rPr>
                <w:b/>
                <w:bCs/>
                <w:color w:val="000000"/>
                <w:sz w:val="20"/>
                <w:szCs w:val="20"/>
              </w:rPr>
            </w:pPr>
          </w:p>
          <w:p w14:paraId="21B09618" w14:textId="77777777" w:rsidR="00EE2E7C" w:rsidRDefault="00EE2E7C" w:rsidP="00C80DF4">
            <w:pPr>
              <w:rPr>
                <w:b/>
                <w:bCs/>
                <w:color w:val="000000"/>
                <w:sz w:val="20"/>
                <w:szCs w:val="20"/>
              </w:rPr>
            </w:pPr>
          </w:p>
          <w:p w14:paraId="50836DCC" w14:textId="77777777" w:rsidR="00EE2E7C" w:rsidRDefault="00EE2E7C" w:rsidP="00C80DF4">
            <w:pPr>
              <w:rPr>
                <w:b/>
                <w:bCs/>
                <w:color w:val="000000"/>
                <w:sz w:val="20"/>
                <w:szCs w:val="20"/>
              </w:rPr>
            </w:pPr>
          </w:p>
          <w:p w14:paraId="60742B35" w14:textId="2E1AAD9F" w:rsidR="00EE2E7C" w:rsidRDefault="00EE2E7C" w:rsidP="00C80DF4">
            <w:pPr>
              <w:rPr>
                <w:b/>
                <w:bCs/>
                <w:color w:val="000000"/>
                <w:sz w:val="20"/>
                <w:szCs w:val="20"/>
              </w:rPr>
            </w:pPr>
            <w:r>
              <w:rPr>
                <w:b/>
                <w:bCs/>
                <w:color w:val="000000"/>
                <w:sz w:val="20"/>
                <w:szCs w:val="20"/>
              </w:rPr>
              <w:t xml:space="preserve">OPC Introduction </w:t>
            </w:r>
          </w:p>
        </w:tc>
        <w:tc>
          <w:tcPr>
            <w:tcW w:w="4252" w:type="dxa"/>
            <w:shd w:val="clear" w:color="auto" w:fill="auto"/>
            <w:vAlign w:val="center"/>
          </w:tcPr>
          <w:p w14:paraId="63AA6D3D" w14:textId="34AA6E2B" w:rsidR="00EE2E7C" w:rsidRPr="005015E9" w:rsidRDefault="00EE2E7C" w:rsidP="00C80DF4">
            <w:pPr>
              <w:rPr>
                <w:b/>
                <w:bCs/>
                <w:color w:val="000000"/>
                <w:sz w:val="20"/>
                <w:szCs w:val="20"/>
              </w:rPr>
            </w:pPr>
            <w:r>
              <w:rPr>
                <w:b/>
                <w:bCs/>
                <w:color w:val="000000"/>
                <w:sz w:val="20"/>
                <w:szCs w:val="20"/>
              </w:rPr>
              <w:t>OPC Introduction</w:t>
            </w:r>
          </w:p>
        </w:tc>
        <w:tc>
          <w:tcPr>
            <w:tcW w:w="1637" w:type="dxa"/>
            <w:vMerge w:val="restart"/>
          </w:tcPr>
          <w:p w14:paraId="5BEBE9ED" w14:textId="77777777" w:rsidR="00EE2E7C" w:rsidRPr="005015E9" w:rsidRDefault="00EE2E7C" w:rsidP="00C80DF4">
            <w:pPr>
              <w:rPr>
                <w:color w:val="000000"/>
                <w:sz w:val="20"/>
                <w:szCs w:val="20"/>
              </w:rPr>
            </w:pPr>
          </w:p>
          <w:p w14:paraId="047A20D6" w14:textId="77777777" w:rsidR="00EE2E7C" w:rsidRPr="005015E9" w:rsidRDefault="00EE2E7C" w:rsidP="00C80DF4">
            <w:pPr>
              <w:rPr>
                <w:color w:val="000000"/>
                <w:sz w:val="20"/>
                <w:szCs w:val="20"/>
              </w:rPr>
            </w:pPr>
          </w:p>
          <w:p w14:paraId="5C4A6F42" w14:textId="77777777" w:rsidR="00EE2E7C" w:rsidRPr="005015E9" w:rsidRDefault="00EE2E7C" w:rsidP="00C80DF4">
            <w:pPr>
              <w:rPr>
                <w:color w:val="000000"/>
                <w:sz w:val="20"/>
                <w:szCs w:val="20"/>
              </w:rPr>
            </w:pPr>
          </w:p>
          <w:p w14:paraId="2E9B15B0" w14:textId="77777777" w:rsidR="00EE2E7C" w:rsidRPr="005015E9" w:rsidRDefault="00EE2E7C" w:rsidP="00C80DF4">
            <w:pPr>
              <w:rPr>
                <w:color w:val="000000"/>
                <w:sz w:val="20"/>
                <w:szCs w:val="20"/>
              </w:rPr>
            </w:pPr>
          </w:p>
          <w:p w14:paraId="0E9BCB32" w14:textId="77777777" w:rsidR="00EE2E7C" w:rsidRPr="005015E9" w:rsidRDefault="00EE2E7C" w:rsidP="00C80DF4">
            <w:pPr>
              <w:rPr>
                <w:color w:val="000000"/>
                <w:sz w:val="20"/>
                <w:szCs w:val="20"/>
              </w:rPr>
            </w:pPr>
          </w:p>
          <w:p w14:paraId="09CEF0DE" w14:textId="77777777" w:rsidR="00EE2E7C" w:rsidRPr="005015E9" w:rsidRDefault="00EE2E7C" w:rsidP="00C80DF4">
            <w:pPr>
              <w:rPr>
                <w:color w:val="000000"/>
                <w:sz w:val="20"/>
                <w:szCs w:val="20"/>
              </w:rPr>
            </w:pPr>
          </w:p>
          <w:p w14:paraId="62FB34DC" w14:textId="77777777" w:rsidR="00EE2E7C" w:rsidRPr="005015E9" w:rsidRDefault="00EE2E7C" w:rsidP="00C80DF4">
            <w:pPr>
              <w:rPr>
                <w:color w:val="000000"/>
                <w:sz w:val="20"/>
                <w:szCs w:val="20"/>
              </w:rPr>
            </w:pPr>
          </w:p>
          <w:p w14:paraId="5A27CF4F" w14:textId="77777777" w:rsidR="00EE2E7C" w:rsidRPr="005015E9" w:rsidRDefault="00EE2E7C" w:rsidP="00C80DF4">
            <w:pPr>
              <w:rPr>
                <w:color w:val="000000"/>
                <w:sz w:val="20"/>
                <w:szCs w:val="20"/>
              </w:rPr>
            </w:pPr>
          </w:p>
          <w:p w14:paraId="4448FF69" w14:textId="77777777" w:rsidR="00EE2E7C" w:rsidRPr="005015E9" w:rsidRDefault="00EE2E7C" w:rsidP="00C80DF4">
            <w:pPr>
              <w:rPr>
                <w:color w:val="000000"/>
                <w:sz w:val="20"/>
                <w:szCs w:val="20"/>
              </w:rPr>
            </w:pPr>
          </w:p>
          <w:p w14:paraId="3F7B46B2" w14:textId="77777777" w:rsidR="00EE2E7C" w:rsidRPr="005015E9" w:rsidRDefault="00EE2E7C" w:rsidP="00C80DF4">
            <w:pPr>
              <w:rPr>
                <w:color w:val="000000"/>
                <w:sz w:val="20"/>
                <w:szCs w:val="20"/>
              </w:rPr>
            </w:pPr>
          </w:p>
          <w:p w14:paraId="1C2DA6F6" w14:textId="7753F58D" w:rsidR="00EE2E7C" w:rsidRPr="005015E9" w:rsidRDefault="00EE2E7C" w:rsidP="00C80DF4">
            <w:pPr>
              <w:rPr>
                <w:color w:val="000000"/>
                <w:sz w:val="20"/>
                <w:szCs w:val="20"/>
              </w:rPr>
            </w:pPr>
            <w:r w:rsidRPr="005015E9">
              <w:rPr>
                <w:color w:val="000000"/>
                <w:sz w:val="20"/>
                <w:szCs w:val="20"/>
              </w:rPr>
              <w:t>Webinar – Instructor Led</w:t>
            </w:r>
          </w:p>
        </w:tc>
        <w:tc>
          <w:tcPr>
            <w:tcW w:w="1683" w:type="dxa"/>
            <w:vMerge w:val="restart"/>
          </w:tcPr>
          <w:p w14:paraId="475266AB" w14:textId="77777777" w:rsidR="00EE2E7C" w:rsidRPr="005015E9" w:rsidRDefault="00EE2E7C" w:rsidP="00C80DF4">
            <w:pPr>
              <w:rPr>
                <w:color w:val="000000"/>
                <w:sz w:val="20"/>
                <w:szCs w:val="20"/>
              </w:rPr>
            </w:pPr>
          </w:p>
          <w:p w14:paraId="3F399992" w14:textId="77777777" w:rsidR="00EE2E7C" w:rsidRPr="005015E9" w:rsidRDefault="00EE2E7C" w:rsidP="00C80DF4">
            <w:pPr>
              <w:rPr>
                <w:color w:val="000000"/>
                <w:sz w:val="20"/>
                <w:szCs w:val="20"/>
              </w:rPr>
            </w:pPr>
          </w:p>
          <w:p w14:paraId="1FC53BA6" w14:textId="77777777" w:rsidR="00EE2E7C" w:rsidRPr="005015E9" w:rsidRDefault="00EE2E7C" w:rsidP="00C80DF4">
            <w:pPr>
              <w:rPr>
                <w:color w:val="000000"/>
                <w:sz w:val="20"/>
                <w:szCs w:val="20"/>
              </w:rPr>
            </w:pPr>
          </w:p>
          <w:p w14:paraId="6C8E1F53" w14:textId="77777777" w:rsidR="00EE2E7C" w:rsidRPr="005015E9" w:rsidRDefault="00EE2E7C" w:rsidP="00C80DF4">
            <w:pPr>
              <w:rPr>
                <w:color w:val="000000"/>
                <w:sz w:val="20"/>
                <w:szCs w:val="20"/>
              </w:rPr>
            </w:pPr>
          </w:p>
          <w:p w14:paraId="2354B30F" w14:textId="77777777" w:rsidR="00EE2E7C" w:rsidRPr="005015E9" w:rsidRDefault="00EE2E7C" w:rsidP="00C80DF4">
            <w:pPr>
              <w:rPr>
                <w:color w:val="000000"/>
                <w:sz w:val="20"/>
                <w:szCs w:val="20"/>
              </w:rPr>
            </w:pPr>
          </w:p>
          <w:p w14:paraId="0365FC54" w14:textId="77777777" w:rsidR="00EE2E7C" w:rsidRPr="005015E9" w:rsidRDefault="00EE2E7C" w:rsidP="00C80DF4">
            <w:pPr>
              <w:rPr>
                <w:color w:val="000000"/>
                <w:sz w:val="20"/>
                <w:szCs w:val="20"/>
              </w:rPr>
            </w:pPr>
          </w:p>
          <w:p w14:paraId="7A8DC6A1" w14:textId="77777777" w:rsidR="00EE2E7C" w:rsidRPr="005015E9" w:rsidRDefault="00EE2E7C" w:rsidP="00C80DF4">
            <w:pPr>
              <w:rPr>
                <w:color w:val="000000"/>
                <w:sz w:val="20"/>
                <w:szCs w:val="20"/>
              </w:rPr>
            </w:pPr>
          </w:p>
          <w:p w14:paraId="2C09FD75" w14:textId="77777777" w:rsidR="00EE2E7C" w:rsidRPr="005015E9" w:rsidRDefault="00EE2E7C" w:rsidP="00C80DF4">
            <w:pPr>
              <w:rPr>
                <w:color w:val="000000"/>
                <w:sz w:val="20"/>
                <w:szCs w:val="20"/>
              </w:rPr>
            </w:pPr>
          </w:p>
          <w:p w14:paraId="164D4BCC" w14:textId="77777777" w:rsidR="00EE2E7C" w:rsidRPr="005015E9" w:rsidRDefault="00EE2E7C" w:rsidP="00C80DF4">
            <w:pPr>
              <w:rPr>
                <w:color w:val="000000"/>
                <w:sz w:val="20"/>
                <w:szCs w:val="20"/>
              </w:rPr>
            </w:pPr>
          </w:p>
          <w:p w14:paraId="2E617FDE" w14:textId="77777777" w:rsidR="00EE2E7C" w:rsidRPr="005015E9" w:rsidRDefault="00EE2E7C" w:rsidP="00C80DF4">
            <w:pPr>
              <w:rPr>
                <w:color w:val="000000"/>
                <w:sz w:val="20"/>
                <w:szCs w:val="20"/>
              </w:rPr>
            </w:pPr>
          </w:p>
          <w:p w14:paraId="1E6AF121" w14:textId="6D73284F" w:rsidR="00EE2E7C" w:rsidRPr="005015E9" w:rsidRDefault="00EE2E7C" w:rsidP="00C80DF4">
            <w:pPr>
              <w:rPr>
                <w:color w:val="000000"/>
                <w:sz w:val="20"/>
                <w:szCs w:val="20"/>
              </w:rPr>
            </w:pPr>
            <w:r w:rsidRPr="005015E9">
              <w:rPr>
                <w:color w:val="000000"/>
                <w:sz w:val="20"/>
                <w:szCs w:val="20"/>
              </w:rPr>
              <w:t>Linked to Requirement in Paragraph 7b.</w:t>
            </w:r>
          </w:p>
        </w:tc>
      </w:tr>
      <w:tr w:rsidR="00EE2E7C" w:rsidRPr="007612FE" w14:paraId="64F0898D" w14:textId="46F97084" w:rsidTr="004008D4">
        <w:trPr>
          <w:trHeight w:val="576"/>
        </w:trPr>
        <w:tc>
          <w:tcPr>
            <w:tcW w:w="1439" w:type="dxa"/>
            <w:vMerge/>
          </w:tcPr>
          <w:p w14:paraId="6441EE7F" w14:textId="6D8E18A2" w:rsidR="00EE2E7C" w:rsidRPr="005015E9" w:rsidRDefault="00EE2E7C" w:rsidP="00C80DF4">
            <w:pPr>
              <w:rPr>
                <w:b/>
                <w:bCs/>
                <w:color w:val="000000"/>
                <w:sz w:val="20"/>
                <w:szCs w:val="20"/>
              </w:rPr>
            </w:pPr>
          </w:p>
        </w:tc>
        <w:tc>
          <w:tcPr>
            <w:tcW w:w="4252" w:type="dxa"/>
            <w:shd w:val="clear" w:color="auto" w:fill="auto"/>
            <w:vAlign w:val="center"/>
            <w:hideMark/>
          </w:tcPr>
          <w:p w14:paraId="31C16FF3" w14:textId="6FD58F2F" w:rsidR="00EE2E7C" w:rsidRPr="005015E9" w:rsidRDefault="00EE2E7C" w:rsidP="00C80DF4">
            <w:pPr>
              <w:rPr>
                <w:b/>
                <w:bCs/>
                <w:color w:val="000000"/>
                <w:sz w:val="20"/>
                <w:szCs w:val="20"/>
              </w:rPr>
            </w:pPr>
            <w:r w:rsidRPr="005015E9">
              <w:rPr>
                <w:b/>
                <w:bCs/>
                <w:color w:val="000000"/>
                <w:sz w:val="20"/>
                <w:szCs w:val="20"/>
              </w:rPr>
              <w:t>Mobilisation</w:t>
            </w:r>
          </w:p>
        </w:tc>
        <w:tc>
          <w:tcPr>
            <w:tcW w:w="1637" w:type="dxa"/>
            <w:vMerge/>
          </w:tcPr>
          <w:p w14:paraId="219C878D" w14:textId="3E7A70AB" w:rsidR="00EE2E7C" w:rsidRPr="005015E9" w:rsidRDefault="00EE2E7C" w:rsidP="00C80DF4">
            <w:pPr>
              <w:rPr>
                <w:color w:val="000000"/>
                <w:sz w:val="20"/>
                <w:szCs w:val="20"/>
              </w:rPr>
            </w:pPr>
          </w:p>
        </w:tc>
        <w:tc>
          <w:tcPr>
            <w:tcW w:w="1683" w:type="dxa"/>
            <w:vMerge/>
          </w:tcPr>
          <w:p w14:paraId="6A5E4D12" w14:textId="2F85D6B4" w:rsidR="00EE2E7C" w:rsidRPr="005015E9" w:rsidRDefault="00EE2E7C" w:rsidP="00C80DF4">
            <w:pPr>
              <w:rPr>
                <w:b/>
                <w:bCs/>
                <w:color w:val="000000"/>
                <w:sz w:val="20"/>
                <w:szCs w:val="20"/>
              </w:rPr>
            </w:pPr>
          </w:p>
        </w:tc>
      </w:tr>
      <w:tr w:rsidR="00EE2E7C" w:rsidRPr="007612FE" w14:paraId="20EA6BF0" w14:textId="77777777" w:rsidTr="004008D4">
        <w:trPr>
          <w:trHeight w:val="864"/>
        </w:trPr>
        <w:tc>
          <w:tcPr>
            <w:tcW w:w="1439" w:type="dxa"/>
            <w:vMerge/>
          </w:tcPr>
          <w:p w14:paraId="437D35DE" w14:textId="77777777" w:rsidR="00EE2E7C" w:rsidRPr="005015E9" w:rsidRDefault="00EE2E7C" w:rsidP="00C80DF4">
            <w:pPr>
              <w:rPr>
                <w:b/>
                <w:bCs/>
                <w:color w:val="000000"/>
                <w:sz w:val="20"/>
                <w:szCs w:val="20"/>
              </w:rPr>
            </w:pPr>
          </w:p>
        </w:tc>
        <w:tc>
          <w:tcPr>
            <w:tcW w:w="4252" w:type="dxa"/>
            <w:shd w:val="clear" w:color="auto" w:fill="auto"/>
            <w:vAlign w:val="center"/>
          </w:tcPr>
          <w:p w14:paraId="358851C7" w14:textId="28451558" w:rsidR="00EE2E7C" w:rsidRPr="005015E9" w:rsidRDefault="00EE2E7C" w:rsidP="00C80DF4">
            <w:pPr>
              <w:rPr>
                <w:b/>
                <w:bCs/>
                <w:color w:val="000000"/>
                <w:sz w:val="20"/>
                <w:szCs w:val="20"/>
              </w:rPr>
            </w:pPr>
            <w:r>
              <w:rPr>
                <w:b/>
                <w:bCs/>
                <w:color w:val="000000"/>
                <w:sz w:val="20"/>
                <w:szCs w:val="20"/>
              </w:rPr>
              <w:t>Data Management</w:t>
            </w:r>
          </w:p>
        </w:tc>
        <w:tc>
          <w:tcPr>
            <w:tcW w:w="1637" w:type="dxa"/>
            <w:vMerge/>
          </w:tcPr>
          <w:p w14:paraId="49B607C0" w14:textId="77777777" w:rsidR="00EE2E7C" w:rsidRPr="005015E9" w:rsidRDefault="00EE2E7C" w:rsidP="00C80DF4">
            <w:pPr>
              <w:rPr>
                <w:b/>
                <w:bCs/>
                <w:color w:val="000000"/>
                <w:sz w:val="20"/>
                <w:szCs w:val="20"/>
              </w:rPr>
            </w:pPr>
          </w:p>
        </w:tc>
        <w:tc>
          <w:tcPr>
            <w:tcW w:w="1683" w:type="dxa"/>
            <w:vMerge/>
          </w:tcPr>
          <w:p w14:paraId="67541D06" w14:textId="77777777" w:rsidR="00EE2E7C" w:rsidRPr="005015E9" w:rsidRDefault="00EE2E7C" w:rsidP="00C80DF4">
            <w:pPr>
              <w:rPr>
                <w:b/>
                <w:bCs/>
                <w:color w:val="000000"/>
                <w:sz w:val="20"/>
                <w:szCs w:val="20"/>
              </w:rPr>
            </w:pPr>
          </w:p>
        </w:tc>
      </w:tr>
      <w:tr w:rsidR="00EE2E7C" w:rsidRPr="007612FE" w14:paraId="68947A66" w14:textId="3874AFCB" w:rsidTr="004008D4">
        <w:trPr>
          <w:trHeight w:val="864"/>
        </w:trPr>
        <w:tc>
          <w:tcPr>
            <w:tcW w:w="1439" w:type="dxa"/>
            <w:vMerge/>
          </w:tcPr>
          <w:p w14:paraId="03EC4464" w14:textId="77777777" w:rsidR="00EE2E7C" w:rsidRPr="005015E9" w:rsidRDefault="00EE2E7C" w:rsidP="00C80DF4">
            <w:pPr>
              <w:rPr>
                <w:b/>
                <w:bCs/>
                <w:color w:val="000000"/>
                <w:sz w:val="20"/>
                <w:szCs w:val="20"/>
              </w:rPr>
            </w:pPr>
          </w:p>
        </w:tc>
        <w:tc>
          <w:tcPr>
            <w:tcW w:w="4252" w:type="dxa"/>
            <w:shd w:val="clear" w:color="auto" w:fill="auto"/>
            <w:vAlign w:val="center"/>
            <w:hideMark/>
          </w:tcPr>
          <w:p w14:paraId="7F9F1009" w14:textId="77777777" w:rsidR="00EE2E7C" w:rsidRDefault="00EE2E7C" w:rsidP="00C80DF4">
            <w:pPr>
              <w:rPr>
                <w:b/>
                <w:bCs/>
                <w:color w:val="000000"/>
                <w:sz w:val="20"/>
                <w:szCs w:val="20"/>
              </w:rPr>
            </w:pPr>
            <w:r>
              <w:rPr>
                <w:b/>
                <w:bCs/>
                <w:color w:val="000000"/>
                <w:sz w:val="20"/>
                <w:szCs w:val="20"/>
              </w:rPr>
              <w:t>Collaborative Working</w:t>
            </w:r>
          </w:p>
          <w:p w14:paraId="65B4EA7C" w14:textId="7C5719ED" w:rsidR="003D2E12" w:rsidRPr="005015E9" w:rsidRDefault="003D2E12" w:rsidP="00C80DF4">
            <w:pPr>
              <w:rPr>
                <w:b/>
                <w:bCs/>
                <w:color w:val="000000"/>
                <w:sz w:val="20"/>
                <w:szCs w:val="20"/>
              </w:rPr>
            </w:pPr>
            <w:r w:rsidRPr="005015E9">
              <w:rPr>
                <w:color w:val="000000"/>
                <w:sz w:val="20"/>
                <w:szCs w:val="20"/>
              </w:rPr>
              <w:t>including:</w:t>
            </w:r>
            <w:r w:rsidRPr="005015E9">
              <w:rPr>
                <w:color w:val="000000"/>
                <w:sz w:val="20"/>
                <w:szCs w:val="20"/>
              </w:rPr>
              <w:br/>
              <w:t>* working with winning contractor</w:t>
            </w:r>
          </w:p>
        </w:tc>
        <w:tc>
          <w:tcPr>
            <w:tcW w:w="1637" w:type="dxa"/>
            <w:vMerge/>
          </w:tcPr>
          <w:p w14:paraId="2DE19EC3" w14:textId="77777777" w:rsidR="00EE2E7C" w:rsidRPr="005015E9" w:rsidRDefault="00EE2E7C" w:rsidP="00C80DF4">
            <w:pPr>
              <w:rPr>
                <w:b/>
                <w:bCs/>
                <w:color w:val="000000"/>
                <w:sz w:val="20"/>
                <w:szCs w:val="20"/>
              </w:rPr>
            </w:pPr>
          </w:p>
        </w:tc>
        <w:tc>
          <w:tcPr>
            <w:tcW w:w="1683" w:type="dxa"/>
            <w:vMerge/>
          </w:tcPr>
          <w:p w14:paraId="6F88C22E" w14:textId="77777777" w:rsidR="00EE2E7C" w:rsidRPr="005015E9" w:rsidRDefault="00EE2E7C" w:rsidP="00C80DF4">
            <w:pPr>
              <w:rPr>
                <w:b/>
                <w:bCs/>
                <w:color w:val="000000"/>
                <w:sz w:val="20"/>
                <w:szCs w:val="20"/>
              </w:rPr>
            </w:pPr>
          </w:p>
        </w:tc>
      </w:tr>
      <w:tr w:rsidR="005838AA" w:rsidRPr="007612FE" w14:paraId="33D213B6" w14:textId="77777777" w:rsidTr="004008D4">
        <w:trPr>
          <w:trHeight w:val="576"/>
        </w:trPr>
        <w:tc>
          <w:tcPr>
            <w:tcW w:w="1439" w:type="dxa"/>
            <w:vMerge w:val="restart"/>
          </w:tcPr>
          <w:p w14:paraId="1B1ED9E4" w14:textId="77777777" w:rsidR="005838AA" w:rsidRDefault="005838AA" w:rsidP="00C80DF4">
            <w:pPr>
              <w:rPr>
                <w:b/>
                <w:bCs/>
                <w:color w:val="000000"/>
                <w:sz w:val="20"/>
                <w:szCs w:val="20"/>
              </w:rPr>
            </w:pPr>
          </w:p>
          <w:p w14:paraId="69BCBAC8" w14:textId="77777777" w:rsidR="005838AA" w:rsidRDefault="005838AA" w:rsidP="00C80DF4">
            <w:pPr>
              <w:rPr>
                <w:b/>
                <w:bCs/>
                <w:color w:val="000000"/>
                <w:sz w:val="20"/>
                <w:szCs w:val="20"/>
              </w:rPr>
            </w:pPr>
          </w:p>
          <w:p w14:paraId="7657226D" w14:textId="77777777" w:rsidR="005838AA" w:rsidRDefault="005838AA" w:rsidP="00C80DF4">
            <w:pPr>
              <w:rPr>
                <w:b/>
                <w:bCs/>
                <w:color w:val="000000"/>
                <w:sz w:val="20"/>
                <w:szCs w:val="20"/>
              </w:rPr>
            </w:pPr>
          </w:p>
          <w:p w14:paraId="6948FBFF" w14:textId="77777777" w:rsidR="005838AA" w:rsidRDefault="005838AA" w:rsidP="00C80DF4">
            <w:pPr>
              <w:rPr>
                <w:b/>
                <w:bCs/>
                <w:color w:val="000000"/>
                <w:sz w:val="20"/>
                <w:szCs w:val="20"/>
              </w:rPr>
            </w:pPr>
          </w:p>
          <w:p w14:paraId="2CE7295D" w14:textId="07D09DF9" w:rsidR="005838AA" w:rsidRPr="005015E9" w:rsidRDefault="005838AA" w:rsidP="00C80DF4">
            <w:pPr>
              <w:rPr>
                <w:b/>
                <w:bCs/>
                <w:color w:val="000000"/>
                <w:sz w:val="20"/>
                <w:szCs w:val="20"/>
              </w:rPr>
            </w:pPr>
            <w:r>
              <w:rPr>
                <w:b/>
                <w:bCs/>
                <w:color w:val="000000"/>
                <w:sz w:val="20"/>
                <w:szCs w:val="20"/>
              </w:rPr>
              <w:t xml:space="preserve">OPC Package </w:t>
            </w:r>
          </w:p>
        </w:tc>
        <w:tc>
          <w:tcPr>
            <w:tcW w:w="4252" w:type="dxa"/>
            <w:shd w:val="clear" w:color="auto" w:fill="auto"/>
            <w:vAlign w:val="center"/>
          </w:tcPr>
          <w:p w14:paraId="70B1D8AF" w14:textId="77777777" w:rsidR="005838AA" w:rsidRPr="00D83CA2" w:rsidRDefault="005838AA" w:rsidP="00D83CA2">
            <w:pPr>
              <w:rPr>
                <w:b/>
                <w:bCs/>
                <w:color w:val="000000"/>
                <w:sz w:val="20"/>
                <w:szCs w:val="20"/>
              </w:rPr>
            </w:pPr>
            <w:r w:rsidRPr="00D83CA2">
              <w:rPr>
                <w:b/>
                <w:bCs/>
                <w:color w:val="000000"/>
                <w:sz w:val="20"/>
                <w:szCs w:val="20"/>
              </w:rPr>
              <w:t>Module A Management Services &amp; Module I Additional Services</w:t>
            </w:r>
          </w:p>
          <w:p w14:paraId="3B2AAE40" w14:textId="71D298BF" w:rsidR="005838AA" w:rsidRPr="00D83CA2" w:rsidRDefault="005838AA" w:rsidP="00D83CA2">
            <w:pPr>
              <w:rPr>
                <w:color w:val="000000"/>
                <w:sz w:val="20"/>
                <w:szCs w:val="20"/>
              </w:rPr>
            </w:pPr>
            <w:r w:rsidRPr="00D83CA2">
              <w:rPr>
                <w:color w:val="000000"/>
                <w:sz w:val="20"/>
                <w:szCs w:val="20"/>
              </w:rPr>
              <w:t>Not including KPI's</w:t>
            </w:r>
          </w:p>
        </w:tc>
        <w:tc>
          <w:tcPr>
            <w:tcW w:w="1637" w:type="dxa"/>
            <w:vMerge/>
          </w:tcPr>
          <w:p w14:paraId="6F6BA271" w14:textId="77777777" w:rsidR="005838AA" w:rsidRPr="005015E9" w:rsidRDefault="005838AA" w:rsidP="00C80DF4">
            <w:pPr>
              <w:rPr>
                <w:b/>
                <w:bCs/>
                <w:color w:val="000000"/>
                <w:sz w:val="20"/>
                <w:szCs w:val="20"/>
              </w:rPr>
            </w:pPr>
          </w:p>
        </w:tc>
        <w:tc>
          <w:tcPr>
            <w:tcW w:w="1683" w:type="dxa"/>
            <w:vMerge/>
          </w:tcPr>
          <w:p w14:paraId="0F43B70C" w14:textId="77777777" w:rsidR="005838AA" w:rsidRPr="005015E9" w:rsidRDefault="005838AA" w:rsidP="00C80DF4">
            <w:pPr>
              <w:rPr>
                <w:b/>
                <w:bCs/>
                <w:color w:val="000000"/>
                <w:sz w:val="20"/>
                <w:szCs w:val="20"/>
              </w:rPr>
            </w:pPr>
          </w:p>
        </w:tc>
      </w:tr>
      <w:tr w:rsidR="005838AA" w:rsidRPr="007612FE" w14:paraId="5A9AA4E2" w14:textId="1E91D9DA" w:rsidTr="004008D4">
        <w:trPr>
          <w:trHeight w:val="576"/>
        </w:trPr>
        <w:tc>
          <w:tcPr>
            <w:tcW w:w="1439" w:type="dxa"/>
            <w:vMerge/>
          </w:tcPr>
          <w:p w14:paraId="5AFF0F3B" w14:textId="77777777" w:rsidR="005838AA" w:rsidRPr="005015E9" w:rsidRDefault="005838AA" w:rsidP="00C80DF4">
            <w:pPr>
              <w:rPr>
                <w:b/>
                <w:bCs/>
                <w:color w:val="000000"/>
                <w:sz w:val="20"/>
                <w:szCs w:val="20"/>
              </w:rPr>
            </w:pPr>
          </w:p>
        </w:tc>
        <w:tc>
          <w:tcPr>
            <w:tcW w:w="4252" w:type="dxa"/>
            <w:shd w:val="clear" w:color="auto" w:fill="auto"/>
            <w:vAlign w:val="center"/>
            <w:hideMark/>
          </w:tcPr>
          <w:p w14:paraId="2B3991C9" w14:textId="25EBD287" w:rsidR="005838AA" w:rsidRPr="005015E9" w:rsidRDefault="005838AA" w:rsidP="00C80DF4">
            <w:pPr>
              <w:rPr>
                <w:b/>
                <w:bCs/>
                <w:color w:val="000000"/>
                <w:sz w:val="20"/>
                <w:szCs w:val="20"/>
              </w:rPr>
            </w:pPr>
            <w:r w:rsidRPr="005015E9">
              <w:rPr>
                <w:b/>
                <w:bCs/>
                <w:color w:val="000000"/>
                <w:sz w:val="20"/>
                <w:szCs w:val="20"/>
              </w:rPr>
              <w:t>Module B Help Desk &amp; Module F Housing</w:t>
            </w:r>
          </w:p>
        </w:tc>
        <w:tc>
          <w:tcPr>
            <w:tcW w:w="1637" w:type="dxa"/>
            <w:vMerge/>
          </w:tcPr>
          <w:p w14:paraId="2C2E75F3" w14:textId="77777777" w:rsidR="005838AA" w:rsidRPr="005015E9" w:rsidRDefault="005838AA" w:rsidP="00C80DF4">
            <w:pPr>
              <w:rPr>
                <w:b/>
                <w:bCs/>
                <w:color w:val="000000"/>
                <w:sz w:val="20"/>
                <w:szCs w:val="20"/>
              </w:rPr>
            </w:pPr>
          </w:p>
        </w:tc>
        <w:tc>
          <w:tcPr>
            <w:tcW w:w="1683" w:type="dxa"/>
            <w:vMerge/>
          </w:tcPr>
          <w:p w14:paraId="5C5F3997" w14:textId="77777777" w:rsidR="005838AA" w:rsidRPr="005015E9" w:rsidRDefault="005838AA" w:rsidP="00C80DF4">
            <w:pPr>
              <w:rPr>
                <w:b/>
                <w:bCs/>
                <w:color w:val="000000"/>
                <w:sz w:val="20"/>
                <w:szCs w:val="20"/>
              </w:rPr>
            </w:pPr>
          </w:p>
        </w:tc>
      </w:tr>
      <w:tr w:rsidR="005838AA" w:rsidRPr="007612FE" w14:paraId="44A64B83" w14:textId="2FB85DFB" w:rsidTr="004008D4">
        <w:trPr>
          <w:trHeight w:val="576"/>
        </w:trPr>
        <w:tc>
          <w:tcPr>
            <w:tcW w:w="1439" w:type="dxa"/>
            <w:vMerge/>
          </w:tcPr>
          <w:p w14:paraId="599BF613" w14:textId="77777777" w:rsidR="005838AA" w:rsidRPr="005015E9" w:rsidRDefault="005838AA" w:rsidP="00C80DF4">
            <w:pPr>
              <w:rPr>
                <w:b/>
                <w:bCs/>
                <w:color w:val="000000"/>
                <w:sz w:val="20"/>
                <w:szCs w:val="20"/>
              </w:rPr>
            </w:pPr>
          </w:p>
        </w:tc>
        <w:tc>
          <w:tcPr>
            <w:tcW w:w="4252" w:type="dxa"/>
            <w:shd w:val="clear" w:color="auto" w:fill="auto"/>
            <w:vAlign w:val="center"/>
            <w:hideMark/>
          </w:tcPr>
          <w:p w14:paraId="463A4643" w14:textId="242F7B5E" w:rsidR="005838AA" w:rsidRPr="005015E9" w:rsidRDefault="005838AA" w:rsidP="00C80DF4">
            <w:pPr>
              <w:rPr>
                <w:b/>
                <w:bCs/>
                <w:color w:val="000000"/>
                <w:sz w:val="20"/>
                <w:szCs w:val="20"/>
              </w:rPr>
            </w:pPr>
            <w:r w:rsidRPr="005015E9">
              <w:rPr>
                <w:b/>
                <w:bCs/>
                <w:color w:val="000000"/>
                <w:sz w:val="20"/>
                <w:szCs w:val="20"/>
              </w:rPr>
              <w:t>Module C&amp;D Inspection &amp; Maintenance &amp; Module H Soft FM services</w:t>
            </w:r>
          </w:p>
        </w:tc>
        <w:tc>
          <w:tcPr>
            <w:tcW w:w="1637" w:type="dxa"/>
            <w:vMerge/>
          </w:tcPr>
          <w:p w14:paraId="2060AB37" w14:textId="77777777" w:rsidR="005838AA" w:rsidRPr="005015E9" w:rsidRDefault="005838AA" w:rsidP="00C80DF4">
            <w:pPr>
              <w:rPr>
                <w:b/>
                <w:bCs/>
                <w:color w:val="000000"/>
                <w:sz w:val="20"/>
                <w:szCs w:val="20"/>
              </w:rPr>
            </w:pPr>
          </w:p>
        </w:tc>
        <w:tc>
          <w:tcPr>
            <w:tcW w:w="1683" w:type="dxa"/>
            <w:vMerge/>
          </w:tcPr>
          <w:p w14:paraId="4EFA2845" w14:textId="77777777" w:rsidR="005838AA" w:rsidRPr="005015E9" w:rsidRDefault="005838AA" w:rsidP="00C80DF4">
            <w:pPr>
              <w:rPr>
                <w:b/>
                <w:bCs/>
                <w:color w:val="000000"/>
                <w:sz w:val="20"/>
                <w:szCs w:val="20"/>
              </w:rPr>
            </w:pPr>
          </w:p>
        </w:tc>
      </w:tr>
      <w:tr w:rsidR="005838AA" w:rsidRPr="007612FE" w14:paraId="76030869" w14:textId="5A87DB70" w:rsidTr="004008D4">
        <w:trPr>
          <w:trHeight w:val="864"/>
        </w:trPr>
        <w:tc>
          <w:tcPr>
            <w:tcW w:w="1439" w:type="dxa"/>
            <w:vMerge/>
          </w:tcPr>
          <w:p w14:paraId="6EFDAE47" w14:textId="77777777" w:rsidR="005838AA" w:rsidRPr="005015E9" w:rsidRDefault="005838AA" w:rsidP="00C80DF4">
            <w:pPr>
              <w:rPr>
                <w:b/>
                <w:bCs/>
                <w:color w:val="000000"/>
                <w:sz w:val="20"/>
                <w:szCs w:val="20"/>
              </w:rPr>
            </w:pPr>
          </w:p>
        </w:tc>
        <w:tc>
          <w:tcPr>
            <w:tcW w:w="4252" w:type="dxa"/>
            <w:shd w:val="clear" w:color="auto" w:fill="auto"/>
            <w:vAlign w:val="center"/>
            <w:hideMark/>
          </w:tcPr>
          <w:p w14:paraId="5C02E473" w14:textId="3E0216C7" w:rsidR="005838AA" w:rsidRPr="005015E9" w:rsidRDefault="005838AA" w:rsidP="00C80DF4">
            <w:pPr>
              <w:rPr>
                <w:b/>
                <w:bCs/>
                <w:color w:val="000000"/>
                <w:sz w:val="20"/>
                <w:szCs w:val="20"/>
              </w:rPr>
            </w:pPr>
            <w:r w:rsidRPr="005015E9">
              <w:rPr>
                <w:b/>
                <w:bCs/>
                <w:color w:val="000000"/>
                <w:sz w:val="20"/>
                <w:szCs w:val="20"/>
              </w:rPr>
              <w:t>Module K Overseas Services &amp; Module V &amp; Common Scenarios</w:t>
            </w:r>
            <w:r w:rsidRPr="005015E9">
              <w:rPr>
                <w:b/>
                <w:bCs/>
                <w:color w:val="000000"/>
                <w:sz w:val="20"/>
                <w:szCs w:val="20"/>
              </w:rPr>
              <w:br/>
            </w:r>
            <w:r w:rsidRPr="005015E9">
              <w:rPr>
                <w:color w:val="000000"/>
                <w:sz w:val="20"/>
                <w:szCs w:val="20"/>
              </w:rPr>
              <w:t>Including Module V for both HFM/SFM</w:t>
            </w:r>
          </w:p>
        </w:tc>
        <w:tc>
          <w:tcPr>
            <w:tcW w:w="1637" w:type="dxa"/>
            <w:vMerge/>
          </w:tcPr>
          <w:p w14:paraId="1D42C7F0" w14:textId="77777777" w:rsidR="005838AA" w:rsidRPr="005015E9" w:rsidRDefault="005838AA" w:rsidP="00C80DF4">
            <w:pPr>
              <w:rPr>
                <w:b/>
                <w:bCs/>
                <w:color w:val="000000"/>
                <w:sz w:val="20"/>
                <w:szCs w:val="20"/>
              </w:rPr>
            </w:pPr>
          </w:p>
        </w:tc>
        <w:tc>
          <w:tcPr>
            <w:tcW w:w="1683" w:type="dxa"/>
            <w:vMerge/>
          </w:tcPr>
          <w:p w14:paraId="28FA4DB4" w14:textId="77777777" w:rsidR="005838AA" w:rsidRPr="005015E9" w:rsidRDefault="005838AA" w:rsidP="00C80DF4">
            <w:pPr>
              <w:rPr>
                <w:b/>
                <w:bCs/>
                <w:color w:val="000000"/>
                <w:sz w:val="20"/>
                <w:szCs w:val="20"/>
              </w:rPr>
            </w:pPr>
          </w:p>
        </w:tc>
      </w:tr>
      <w:tr w:rsidR="005838AA" w:rsidRPr="007612FE" w14:paraId="09F6A91D" w14:textId="181C777B" w:rsidTr="004008D4">
        <w:trPr>
          <w:trHeight w:val="576"/>
        </w:trPr>
        <w:tc>
          <w:tcPr>
            <w:tcW w:w="1439" w:type="dxa"/>
            <w:vMerge w:val="restart"/>
          </w:tcPr>
          <w:p w14:paraId="2480AE6C" w14:textId="77777777" w:rsidR="005838AA" w:rsidRDefault="005838AA" w:rsidP="00C80DF4">
            <w:pPr>
              <w:rPr>
                <w:b/>
                <w:bCs/>
                <w:color w:val="000000"/>
                <w:sz w:val="20"/>
                <w:szCs w:val="20"/>
              </w:rPr>
            </w:pPr>
          </w:p>
          <w:p w14:paraId="3E231C94" w14:textId="77777777" w:rsidR="005838AA" w:rsidRDefault="005838AA" w:rsidP="00C80DF4">
            <w:pPr>
              <w:rPr>
                <w:b/>
                <w:bCs/>
                <w:color w:val="000000"/>
                <w:sz w:val="20"/>
                <w:szCs w:val="20"/>
              </w:rPr>
            </w:pPr>
          </w:p>
          <w:p w14:paraId="3FFFB731" w14:textId="77777777" w:rsidR="005838AA" w:rsidRDefault="005838AA" w:rsidP="00C80DF4">
            <w:pPr>
              <w:rPr>
                <w:b/>
                <w:bCs/>
                <w:color w:val="000000"/>
                <w:sz w:val="20"/>
                <w:szCs w:val="20"/>
              </w:rPr>
            </w:pPr>
          </w:p>
          <w:p w14:paraId="7D29DB57" w14:textId="0FC6D723" w:rsidR="005838AA" w:rsidRPr="005015E9" w:rsidRDefault="005838AA" w:rsidP="00C80DF4">
            <w:pPr>
              <w:rPr>
                <w:b/>
                <w:bCs/>
                <w:color w:val="000000"/>
                <w:sz w:val="20"/>
                <w:szCs w:val="20"/>
              </w:rPr>
            </w:pPr>
            <w:r>
              <w:rPr>
                <w:b/>
                <w:bCs/>
                <w:color w:val="000000"/>
                <w:sz w:val="20"/>
                <w:szCs w:val="20"/>
              </w:rPr>
              <w:t xml:space="preserve">OPC Management </w:t>
            </w:r>
          </w:p>
        </w:tc>
        <w:tc>
          <w:tcPr>
            <w:tcW w:w="4252" w:type="dxa"/>
            <w:shd w:val="clear" w:color="auto" w:fill="auto"/>
            <w:vAlign w:val="center"/>
            <w:hideMark/>
          </w:tcPr>
          <w:p w14:paraId="2B80DEF8" w14:textId="0A40A9FF" w:rsidR="005838AA" w:rsidRPr="005015E9" w:rsidRDefault="005838AA" w:rsidP="00C80DF4">
            <w:pPr>
              <w:rPr>
                <w:b/>
                <w:bCs/>
                <w:color w:val="000000"/>
                <w:sz w:val="20"/>
                <w:szCs w:val="20"/>
              </w:rPr>
            </w:pPr>
            <w:r w:rsidRPr="005015E9">
              <w:rPr>
                <w:b/>
                <w:bCs/>
                <w:color w:val="000000"/>
                <w:sz w:val="20"/>
                <w:szCs w:val="20"/>
              </w:rPr>
              <w:t>Performance Management Regime &amp; KPIs</w:t>
            </w:r>
          </w:p>
        </w:tc>
        <w:tc>
          <w:tcPr>
            <w:tcW w:w="1637" w:type="dxa"/>
            <w:vMerge/>
          </w:tcPr>
          <w:p w14:paraId="38E6D8C0" w14:textId="77777777" w:rsidR="005838AA" w:rsidRPr="005015E9" w:rsidRDefault="005838AA" w:rsidP="00C80DF4">
            <w:pPr>
              <w:rPr>
                <w:b/>
                <w:bCs/>
                <w:color w:val="000000"/>
                <w:sz w:val="20"/>
                <w:szCs w:val="20"/>
              </w:rPr>
            </w:pPr>
          </w:p>
        </w:tc>
        <w:tc>
          <w:tcPr>
            <w:tcW w:w="1683" w:type="dxa"/>
            <w:vMerge/>
          </w:tcPr>
          <w:p w14:paraId="172061A8" w14:textId="77777777" w:rsidR="005838AA" w:rsidRPr="005015E9" w:rsidRDefault="005838AA" w:rsidP="00C80DF4">
            <w:pPr>
              <w:rPr>
                <w:b/>
                <w:bCs/>
                <w:color w:val="000000"/>
                <w:sz w:val="20"/>
                <w:szCs w:val="20"/>
              </w:rPr>
            </w:pPr>
          </w:p>
        </w:tc>
      </w:tr>
      <w:tr w:rsidR="005838AA" w:rsidRPr="007612FE" w14:paraId="558AF2D5" w14:textId="0D44E192" w:rsidTr="004008D4">
        <w:trPr>
          <w:trHeight w:val="576"/>
        </w:trPr>
        <w:tc>
          <w:tcPr>
            <w:tcW w:w="1439" w:type="dxa"/>
            <w:vMerge/>
          </w:tcPr>
          <w:p w14:paraId="736B4468" w14:textId="77777777" w:rsidR="005838AA" w:rsidRPr="005015E9" w:rsidRDefault="005838AA" w:rsidP="00C80DF4">
            <w:pPr>
              <w:rPr>
                <w:b/>
                <w:bCs/>
                <w:color w:val="000000"/>
                <w:sz w:val="20"/>
                <w:szCs w:val="20"/>
              </w:rPr>
            </w:pPr>
          </w:p>
        </w:tc>
        <w:tc>
          <w:tcPr>
            <w:tcW w:w="4252" w:type="dxa"/>
            <w:shd w:val="clear" w:color="auto" w:fill="auto"/>
            <w:vAlign w:val="center"/>
            <w:hideMark/>
          </w:tcPr>
          <w:p w14:paraId="58CEDAE5" w14:textId="283F78FB" w:rsidR="005838AA" w:rsidRDefault="005838AA" w:rsidP="00C80DF4">
            <w:pPr>
              <w:rPr>
                <w:b/>
                <w:bCs/>
                <w:color w:val="000000"/>
                <w:sz w:val="20"/>
                <w:szCs w:val="20"/>
              </w:rPr>
            </w:pPr>
            <w:r w:rsidRPr="005015E9">
              <w:rPr>
                <w:b/>
                <w:bCs/>
                <w:color w:val="000000"/>
                <w:sz w:val="20"/>
                <w:szCs w:val="20"/>
              </w:rPr>
              <w:t>SHEMS</w:t>
            </w:r>
          </w:p>
          <w:p w14:paraId="5C76D309" w14:textId="4A155B8F" w:rsidR="005838AA" w:rsidRPr="005015E9" w:rsidRDefault="005838AA" w:rsidP="00C80DF4">
            <w:pPr>
              <w:rPr>
                <w:b/>
                <w:bCs/>
                <w:color w:val="000000"/>
                <w:sz w:val="20"/>
                <w:szCs w:val="20"/>
              </w:rPr>
            </w:pPr>
          </w:p>
        </w:tc>
        <w:tc>
          <w:tcPr>
            <w:tcW w:w="1637" w:type="dxa"/>
            <w:vMerge/>
          </w:tcPr>
          <w:p w14:paraId="6C94DAF7" w14:textId="77777777" w:rsidR="005838AA" w:rsidRPr="005015E9" w:rsidRDefault="005838AA" w:rsidP="00C80DF4">
            <w:pPr>
              <w:rPr>
                <w:b/>
                <w:bCs/>
                <w:color w:val="000000"/>
                <w:sz w:val="20"/>
                <w:szCs w:val="20"/>
              </w:rPr>
            </w:pPr>
          </w:p>
        </w:tc>
        <w:tc>
          <w:tcPr>
            <w:tcW w:w="1683" w:type="dxa"/>
            <w:vMerge/>
          </w:tcPr>
          <w:p w14:paraId="268E5650" w14:textId="77777777" w:rsidR="005838AA" w:rsidRPr="005015E9" w:rsidRDefault="005838AA" w:rsidP="00C80DF4">
            <w:pPr>
              <w:rPr>
                <w:b/>
                <w:bCs/>
                <w:color w:val="000000"/>
                <w:sz w:val="20"/>
                <w:szCs w:val="20"/>
              </w:rPr>
            </w:pPr>
          </w:p>
        </w:tc>
      </w:tr>
      <w:tr w:rsidR="005838AA" w:rsidRPr="007612FE" w14:paraId="0F23780F" w14:textId="06F63E35" w:rsidTr="004008D4">
        <w:trPr>
          <w:trHeight w:val="576"/>
        </w:trPr>
        <w:tc>
          <w:tcPr>
            <w:tcW w:w="1439" w:type="dxa"/>
            <w:vMerge/>
          </w:tcPr>
          <w:p w14:paraId="7633B06D" w14:textId="77777777" w:rsidR="005838AA" w:rsidRPr="005015E9" w:rsidRDefault="005838AA" w:rsidP="00C80DF4">
            <w:pPr>
              <w:rPr>
                <w:b/>
                <w:bCs/>
                <w:color w:val="000000"/>
                <w:sz w:val="20"/>
                <w:szCs w:val="20"/>
              </w:rPr>
            </w:pPr>
          </w:p>
        </w:tc>
        <w:tc>
          <w:tcPr>
            <w:tcW w:w="4252" w:type="dxa"/>
            <w:shd w:val="clear" w:color="auto" w:fill="auto"/>
            <w:vAlign w:val="center"/>
            <w:hideMark/>
          </w:tcPr>
          <w:p w14:paraId="0A703EBC" w14:textId="24E9E3B2" w:rsidR="005838AA" w:rsidRPr="005015E9" w:rsidRDefault="005838AA" w:rsidP="00C80DF4">
            <w:pPr>
              <w:rPr>
                <w:b/>
                <w:bCs/>
                <w:color w:val="000000"/>
                <w:sz w:val="20"/>
                <w:szCs w:val="20"/>
              </w:rPr>
            </w:pPr>
            <w:r w:rsidRPr="005015E9">
              <w:rPr>
                <w:b/>
                <w:bCs/>
                <w:color w:val="000000"/>
                <w:sz w:val="20"/>
                <w:szCs w:val="20"/>
              </w:rPr>
              <w:t>Commercial Data &amp; Finance (Booklets 2, 4 &amp;5)</w:t>
            </w:r>
          </w:p>
        </w:tc>
        <w:tc>
          <w:tcPr>
            <w:tcW w:w="1637" w:type="dxa"/>
            <w:vMerge/>
          </w:tcPr>
          <w:p w14:paraId="6D297AB4" w14:textId="77777777" w:rsidR="005838AA" w:rsidRPr="005015E9" w:rsidRDefault="005838AA" w:rsidP="00C80DF4">
            <w:pPr>
              <w:rPr>
                <w:b/>
                <w:bCs/>
                <w:color w:val="000000"/>
                <w:sz w:val="20"/>
                <w:szCs w:val="20"/>
              </w:rPr>
            </w:pPr>
          </w:p>
        </w:tc>
        <w:tc>
          <w:tcPr>
            <w:tcW w:w="1683" w:type="dxa"/>
            <w:vMerge/>
          </w:tcPr>
          <w:p w14:paraId="2FBD2BB4" w14:textId="77777777" w:rsidR="005838AA" w:rsidRPr="005015E9" w:rsidRDefault="005838AA" w:rsidP="00C80DF4">
            <w:pPr>
              <w:rPr>
                <w:b/>
                <w:bCs/>
                <w:color w:val="000000"/>
                <w:sz w:val="20"/>
                <w:szCs w:val="20"/>
              </w:rPr>
            </w:pPr>
          </w:p>
        </w:tc>
      </w:tr>
      <w:tr w:rsidR="002C0F02" w:rsidRPr="007612FE" w14:paraId="7A59E80B" w14:textId="77777777" w:rsidTr="002C0F02">
        <w:trPr>
          <w:trHeight w:val="337"/>
        </w:trPr>
        <w:tc>
          <w:tcPr>
            <w:tcW w:w="9011" w:type="dxa"/>
            <w:gridSpan w:val="4"/>
            <w:shd w:val="clear" w:color="auto" w:fill="44546A" w:themeFill="text2"/>
          </w:tcPr>
          <w:p w14:paraId="3A0559FC" w14:textId="212FD2EA" w:rsidR="002C0F02" w:rsidRPr="002C0F02" w:rsidRDefault="002C0F02" w:rsidP="002C0F02">
            <w:pPr>
              <w:jc w:val="center"/>
              <w:rPr>
                <w:b/>
                <w:bCs/>
                <w:color w:val="000000"/>
                <w:sz w:val="20"/>
                <w:szCs w:val="20"/>
              </w:rPr>
            </w:pPr>
            <w:r w:rsidRPr="002C0F02">
              <w:rPr>
                <w:b/>
                <w:bCs/>
                <w:color w:val="FFFFFF" w:themeColor="background1"/>
                <w:sz w:val="20"/>
                <w:szCs w:val="20"/>
              </w:rPr>
              <w:t>SFM Webinars</w:t>
            </w:r>
          </w:p>
        </w:tc>
      </w:tr>
      <w:tr w:rsidR="00F821E2" w:rsidRPr="007612FE" w14:paraId="5BEA2663" w14:textId="77777777" w:rsidTr="004008D4">
        <w:trPr>
          <w:trHeight w:val="576"/>
        </w:trPr>
        <w:tc>
          <w:tcPr>
            <w:tcW w:w="1439" w:type="dxa"/>
            <w:vMerge w:val="restart"/>
          </w:tcPr>
          <w:p w14:paraId="5C72797A" w14:textId="6A5AE37A" w:rsidR="00F821E2" w:rsidRDefault="00F821E2" w:rsidP="00C80DF4">
            <w:pPr>
              <w:rPr>
                <w:b/>
                <w:bCs/>
                <w:sz w:val="20"/>
                <w:szCs w:val="20"/>
              </w:rPr>
            </w:pPr>
            <w:r>
              <w:rPr>
                <w:b/>
                <w:bCs/>
                <w:sz w:val="20"/>
                <w:szCs w:val="20"/>
              </w:rPr>
              <w:t>OPC Introduction</w:t>
            </w:r>
          </w:p>
        </w:tc>
        <w:tc>
          <w:tcPr>
            <w:tcW w:w="4252" w:type="dxa"/>
            <w:shd w:val="clear" w:color="auto" w:fill="auto"/>
            <w:vAlign w:val="center"/>
          </w:tcPr>
          <w:p w14:paraId="2EAB16C9" w14:textId="594DBAD1" w:rsidR="00F821E2" w:rsidRPr="005015E9" w:rsidRDefault="00F821E2" w:rsidP="00C80DF4">
            <w:pPr>
              <w:rPr>
                <w:b/>
                <w:bCs/>
                <w:sz w:val="20"/>
                <w:szCs w:val="20"/>
              </w:rPr>
            </w:pPr>
            <w:r>
              <w:rPr>
                <w:b/>
                <w:bCs/>
                <w:sz w:val="20"/>
                <w:szCs w:val="20"/>
              </w:rPr>
              <w:t>OPC Introduction</w:t>
            </w:r>
          </w:p>
        </w:tc>
        <w:tc>
          <w:tcPr>
            <w:tcW w:w="1637" w:type="dxa"/>
            <w:vMerge w:val="restart"/>
          </w:tcPr>
          <w:p w14:paraId="47D3694A" w14:textId="77777777" w:rsidR="00F821E2" w:rsidRPr="005015E9" w:rsidRDefault="00F821E2" w:rsidP="00C80DF4">
            <w:pPr>
              <w:rPr>
                <w:sz w:val="20"/>
                <w:szCs w:val="20"/>
              </w:rPr>
            </w:pPr>
          </w:p>
          <w:p w14:paraId="147B0850" w14:textId="77777777" w:rsidR="00F821E2" w:rsidRPr="005015E9" w:rsidRDefault="00F821E2" w:rsidP="00C80DF4">
            <w:pPr>
              <w:rPr>
                <w:sz w:val="20"/>
                <w:szCs w:val="20"/>
              </w:rPr>
            </w:pPr>
          </w:p>
          <w:p w14:paraId="4EFAA307" w14:textId="77777777" w:rsidR="00F821E2" w:rsidRPr="005015E9" w:rsidRDefault="00F821E2" w:rsidP="00C80DF4">
            <w:pPr>
              <w:rPr>
                <w:sz w:val="20"/>
                <w:szCs w:val="20"/>
              </w:rPr>
            </w:pPr>
          </w:p>
          <w:p w14:paraId="004D25B4" w14:textId="77777777" w:rsidR="00F821E2" w:rsidRPr="005015E9" w:rsidRDefault="00F821E2" w:rsidP="00C80DF4">
            <w:pPr>
              <w:rPr>
                <w:sz w:val="20"/>
                <w:szCs w:val="20"/>
              </w:rPr>
            </w:pPr>
          </w:p>
          <w:p w14:paraId="2AAC1BEB" w14:textId="77777777" w:rsidR="00F821E2" w:rsidRPr="005015E9" w:rsidRDefault="00F821E2" w:rsidP="00C80DF4">
            <w:pPr>
              <w:rPr>
                <w:sz w:val="20"/>
                <w:szCs w:val="20"/>
              </w:rPr>
            </w:pPr>
          </w:p>
          <w:p w14:paraId="7495F236" w14:textId="27B7E2B0" w:rsidR="00F821E2" w:rsidRPr="005015E9" w:rsidRDefault="00F821E2" w:rsidP="00C80DF4">
            <w:pPr>
              <w:rPr>
                <w:sz w:val="20"/>
                <w:szCs w:val="20"/>
              </w:rPr>
            </w:pPr>
            <w:r w:rsidRPr="005015E9">
              <w:rPr>
                <w:sz w:val="20"/>
                <w:szCs w:val="20"/>
              </w:rPr>
              <w:t>Webinar – Instructor Led</w:t>
            </w:r>
          </w:p>
        </w:tc>
        <w:tc>
          <w:tcPr>
            <w:tcW w:w="1683" w:type="dxa"/>
            <w:vMerge w:val="restart"/>
          </w:tcPr>
          <w:p w14:paraId="2DE990F4" w14:textId="77777777" w:rsidR="00F821E2" w:rsidRPr="005015E9" w:rsidRDefault="00F821E2" w:rsidP="00C80DF4">
            <w:pPr>
              <w:rPr>
                <w:color w:val="000000"/>
                <w:sz w:val="20"/>
                <w:szCs w:val="20"/>
              </w:rPr>
            </w:pPr>
          </w:p>
          <w:p w14:paraId="746AAB7E" w14:textId="77777777" w:rsidR="00F821E2" w:rsidRPr="005015E9" w:rsidRDefault="00F821E2" w:rsidP="00C80DF4">
            <w:pPr>
              <w:rPr>
                <w:color w:val="000000"/>
                <w:sz w:val="20"/>
                <w:szCs w:val="20"/>
              </w:rPr>
            </w:pPr>
          </w:p>
          <w:p w14:paraId="3B41EC39" w14:textId="77777777" w:rsidR="00F821E2" w:rsidRPr="005015E9" w:rsidRDefault="00F821E2" w:rsidP="00C80DF4">
            <w:pPr>
              <w:rPr>
                <w:color w:val="000000"/>
                <w:sz w:val="20"/>
                <w:szCs w:val="20"/>
              </w:rPr>
            </w:pPr>
          </w:p>
          <w:p w14:paraId="6B100C77" w14:textId="77777777" w:rsidR="00F821E2" w:rsidRPr="005015E9" w:rsidRDefault="00F821E2" w:rsidP="00C80DF4">
            <w:pPr>
              <w:rPr>
                <w:color w:val="000000"/>
                <w:sz w:val="20"/>
                <w:szCs w:val="20"/>
              </w:rPr>
            </w:pPr>
          </w:p>
          <w:p w14:paraId="61BB0F30" w14:textId="77777777" w:rsidR="00F821E2" w:rsidRPr="005015E9" w:rsidRDefault="00F821E2" w:rsidP="00C80DF4">
            <w:pPr>
              <w:rPr>
                <w:color w:val="000000"/>
                <w:sz w:val="20"/>
                <w:szCs w:val="20"/>
              </w:rPr>
            </w:pPr>
          </w:p>
          <w:p w14:paraId="3779EF9D" w14:textId="60429C3F" w:rsidR="00F821E2" w:rsidRPr="005015E9" w:rsidRDefault="00F821E2" w:rsidP="00C80DF4">
            <w:pPr>
              <w:rPr>
                <w:color w:val="000000"/>
                <w:sz w:val="20"/>
                <w:szCs w:val="20"/>
              </w:rPr>
            </w:pPr>
            <w:r w:rsidRPr="005015E9">
              <w:rPr>
                <w:color w:val="000000"/>
                <w:sz w:val="20"/>
                <w:szCs w:val="20"/>
              </w:rPr>
              <w:t>Linked to Requirement in Paragraph 7d.</w:t>
            </w:r>
          </w:p>
        </w:tc>
      </w:tr>
      <w:tr w:rsidR="00F821E2" w:rsidRPr="007612FE" w14:paraId="658DDC9E" w14:textId="44F02BBF" w:rsidTr="004008D4">
        <w:trPr>
          <w:trHeight w:val="576"/>
        </w:trPr>
        <w:tc>
          <w:tcPr>
            <w:tcW w:w="1439" w:type="dxa"/>
            <w:vMerge/>
          </w:tcPr>
          <w:p w14:paraId="523A4D4D" w14:textId="58A0FD51" w:rsidR="00F821E2" w:rsidRPr="005015E9" w:rsidRDefault="00F821E2" w:rsidP="00C80DF4">
            <w:pPr>
              <w:rPr>
                <w:b/>
                <w:bCs/>
                <w:sz w:val="20"/>
                <w:szCs w:val="20"/>
              </w:rPr>
            </w:pPr>
          </w:p>
        </w:tc>
        <w:tc>
          <w:tcPr>
            <w:tcW w:w="4252" w:type="dxa"/>
            <w:shd w:val="clear" w:color="auto" w:fill="auto"/>
            <w:vAlign w:val="center"/>
            <w:hideMark/>
          </w:tcPr>
          <w:p w14:paraId="283071E3" w14:textId="40E54258" w:rsidR="00F821E2" w:rsidRPr="005015E9" w:rsidRDefault="00F821E2" w:rsidP="00C80DF4">
            <w:pPr>
              <w:rPr>
                <w:b/>
                <w:bCs/>
                <w:sz w:val="20"/>
                <w:szCs w:val="20"/>
              </w:rPr>
            </w:pPr>
            <w:r w:rsidRPr="005015E9">
              <w:rPr>
                <w:b/>
                <w:bCs/>
                <w:sz w:val="20"/>
                <w:szCs w:val="20"/>
              </w:rPr>
              <w:t>Cyprus SFM Mobilisation</w:t>
            </w:r>
          </w:p>
        </w:tc>
        <w:tc>
          <w:tcPr>
            <w:tcW w:w="1637" w:type="dxa"/>
            <w:vMerge/>
          </w:tcPr>
          <w:p w14:paraId="1748035C" w14:textId="041C7DE6" w:rsidR="00F821E2" w:rsidRPr="005015E9" w:rsidRDefault="00F821E2" w:rsidP="00C80DF4">
            <w:pPr>
              <w:rPr>
                <w:sz w:val="20"/>
                <w:szCs w:val="20"/>
              </w:rPr>
            </w:pPr>
          </w:p>
        </w:tc>
        <w:tc>
          <w:tcPr>
            <w:tcW w:w="1683" w:type="dxa"/>
            <w:vMerge/>
          </w:tcPr>
          <w:p w14:paraId="4CCB177A" w14:textId="6CAFC585" w:rsidR="00F821E2" w:rsidRPr="005015E9" w:rsidRDefault="00F821E2" w:rsidP="00C80DF4">
            <w:pPr>
              <w:rPr>
                <w:b/>
                <w:bCs/>
                <w:sz w:val="20"/>
                <w:szCs w:val="20"/>
              </w:rPr>
            </w:pPr>
          </w:p>
        </w:tc>
      </w:tr>
      <w:tr w:rsidR="00F821E2" w:rsidRPr="007612FE" w14:paraId="7078E70E" w14:textId="0FE4E2B5" w:rsidTr="004008D4">
        <w:trPr>
          <w:trHeight w:val="576"/>
        </w:trPr>
        <w:tc>
          <w:tcPr>
            <w:tcW w:w="1439" w:type="dxa"/>
            <w:vMerge w:val="restart"/>
          </w:tcPr>
          <w:p w14:paraId="62D332CC" w14:textId="77777777" w:rsidR="00F821E2" w:rsidRDefault="00F821E2" w:rsidP="00C80DF4">
            <w:pPr>
              <w:rPr>
                <w:b/>
                <w:bCs/>
                <w:sz w:val="20"/>
                <w:szCs w:val="20"/>
              </w:rPr>
            </w:pPr>
          </w:p>
          <w:p w14:paraId="52A9DC0A" w14:textId="77777777" w:rsidR="00F821E2" w:rsidRDefault="00F821E2" w:rsidP="00C80DF4">
            <w:pPr>
              <w:rPr>
                <w:b/>
                <w:bCs/>
                <w:sz w:val="20"/>
                <w:szCs w:val="20"/>
              </w:rPr>
            </w:pPr>
          </w:p>
          <w:p w14:paraId="271A8AE9" w14:textId="38D15B57" w:rsidR="00F821E2" w:rsidRPr="005015E9" w:rsidRDefault="00F821E2" w:rsidP="00C80DF4">
            <w:pPr>
              <w:rPr>
                <w:b/>
                <w:bCs/>
                <w:sz w:val="20"/>
                <w:szCs w:val="20"/>
              </w:rPr>
            </w:pPr>
            <w:r>
              <w:rPr>
                <w:b/>
                <w:bCs/>
                <w:sz w:val="20"/>
                <w:szCs w:val="20"/>
              </w:rPr>
              <w:t xml:space="preserve">OPC Package </w:t>
            </w:r>
          </w:p>
        </w:tc>
        <w:tc>
          <w:tcPr>
            <w:tcW w:w="4252" w:type="dxa"/>
            <w:shd w:val="clear" w:color="auto" w:fill="auto"/>
            <w:vAlign w:val="center"/>
            <w:hideMark/>
          </w:tcPr>
          <w:p w14:paraId="44A45C62" w14:textId="25B030D2" w:rsidR="00F821E2" w:rsidRPr="005015E9" w:rsidRDefault="00F821E2" w:rsidP="00C80DF4">
            <w:pPr>
              <w:rPr>
                <w:b/>
                <w:bCs/>
                <w:sz w:val="20"/>
                <w:szCs w:val="20"/>
              </w:rPr>
            </w:pPr>
            <w:r w:rsidRPr="005015E9">
              <w:rPr>
                <w:b/>
                <w:bCs/>
                <w:sz w:val="20"/>
                <w:szCs w:val="20"/>
              </w:rPr>
              <w:t>Cyprus SFM Module F Housing &amp; Module H SFM Services</w:t>
            </w:r>
          </w:p>
        </w:tc>
        <w:tc>
          <w:tcPr>
            <w:tcW w:w="1637" w:type="dxa"/>
            <w:vMerge/>
          </w:tcPr>
          <w:p w14:paraId="67ADBADF" w14:textId="77777777" w:rsidR="00F821E2" w:rsidRPr="005015E9" w:rsidRDefault="00F821E2" w:rsidP="00C80DF4">
            <w:pPr>
              <w:rPr>
                <w:b/>
                <w:bCs/>
                <w:sz w:val="20"/>
                <w:szCs w:val="20"/>
              </w:rPr>
            </w:pPr>
          </w:p>
        </w:tc>
        <w:tc>
          <w:tcPr>
            <w:tcW w:w="1683" w:type="dxa"/>
            <w:vMerge/>
          </w:tcPr>
          <w:p w14:paraId="5ADA0282" w14:textId="77777777" w:rsidR="00F821E2" w:rsidRPr="005015E9" w:rsidRDefault="00F821E2" w:rsidP="00C80DF4">
            <w:pPr>
              <w:rPr>
                <w:b/>
                <w:bCs/>
                <w:sz w:val="20"/>
                <w:szCs w:val="20"/>
              </w:rPr>
            </w:pPr>
          </w:p>
        </w:tc>
      </w:tr>
      <w:tr w:rsidR="00F821E2" w:rsidRPr="007612FE" w14:paraId="799C9AD0" w14:textId="520EEF6A" w:rsidTr="004008D4">
        <w:trPr>
          <w:trHeight w:val="576"/>
        </w:trPr>
        <w:tc>
          <w:tcPr>
            <w:tcW w:w="1439" w:type="dxa"/>
            <w:vMerge/>
          </w:tcPr>
          <w:p w14:paraId="4FA45D8D" w14:textId="77777777" w:rsidR="00F821E2" w:rsidRPr="005015E9" w:rsidRDefault="00F821E2" w:rsidP="00C80DF4">
            <w:pPr>
              <w:rPr>
                <w:b/>
                <w:bCs/>
                <w:sz w:val="20"/>
                <w:szCs w:val="20"/>
              </w:rPr>
            </w:pPr>
          </w:p>
        </w:tc>
        <w:tc>
          <w:tcPr>
            <w:tcW w:w="4252" w:type="dxa"/>
            <w:shd w:val="clear" w:color="auto" w:fill="auto"/>
            <w:vAlign w:val="center"/>
            <w:hideMark/>
          </w:tcPr>
          <w:p w14:paraId="5C0652A0" w14:textId="593A9E22" w:rsidR="00F821E2" w:rsidRPr="005015E9" w:rsidRDefault="00F821E2" w:rsidP="00C80DF4">
            <w:pPr>
              <w:rPr>
                <w:b/>
                <w:bCs/>
                <w:sz w:val="20"/>
                <w:szCs w:val="20"/>
              </w:rPr>
            </w:pPr>
            <w:r w:rsidRPr="005015E9">
              <w:rPr>
                <w:b/>
                <w:bCs/>
                <w:sz w:val="20"/>
                <w:szCs w:val="20"/>
              </w:rPr>
              <w:t>Cyprus SFM Module A Management Services &amp; Module I Additional Services</w:t>
            </w:r>
          </w:p>
        </w:tc>
        <w:tc>
          <w:tcPr>
            <w:tcW w:w="1637" w:type="dxa"/>
            <w:vMerge/>
          </w:tcPr>
          <w:p w14:paraId="25DCD3BD" w14:textId="77777777" w:rsidR="00F821E2" w:rsidRPr="005015E9" w:rsidRDefault="00F821E2" w:rsidP="00C80DF4">
            <w:pPr>
              <w:rPr>
                <w:b/>
                <w:bCs/>
                <w:sz w:val="20"/>
                <w:szCs w:val="20"/>
              </w:rPr>
            </w:pPr>
          </w:p>
        </w:tc>
        <w:tc>
          <w:tcPr>
            <w:tcW w:w="1683" w:type="dxa"/>
            <w:vMerge/>
          </w:tcPr>
          <w:p w14:paraId="22038589" w14:textId="77777777" w:rsidR="00F821E2" w:rsidRPr="005015E9" w:rsidRDefault="00F821E2" w:rsidP="00C80DF4">
            <w:pPr>
              <w:rPr>
                <w:b/>
                <w:bCs/>
                <w:sz w:val="20"/>
                <w:szCs w:val="20"/>
              </w:rPr>
            </w:pPr>
          </w:p>
        </w:tc>
      </w:tr>
      <w:tr w:rsidR="00F821E2" w:rsidRPr="007612FE" w14:paraId="6373D141" w14:textId="527FE8B8" w:rsidTr="004008D4">
        <w:trPr>
          <w:trHeight w:val="576"/>
        </w:trPr>
        <w:tc>
          <w:tcPr>
            <w:tcW w:w="1439" w:type="dxa"/>
            <w:vMerge/>
          </w:tcPr>
          <w:p w14:paraId="3B56004E" w14:textId="77777777" w:rsidR="00F821E2" w:rsidRPr="005015E9" w:rsidRDefault="00F821E2" w:rsidP="00C80DF4">
            <w:pPr>
              <w:rPr>
                <w:b/>
                <w:bCs/>
                <w:sz w:val="20"/>
                <w:szCs w:val="20"/>
              </w:rPr>
            </w:pPr>
          </w:p>
        </w:tc>
        <w:tc>
          <w:tcPr>
            <w:tcW w:w="4252" w:type="dxa"/>
            <w:shd w:val="clear" w:color="auto" w:fill="auto"/>
            <w:vAlign w:val="center"/>
            <w:hideMark/>
          </w:tcPr>
          <w:p w14:paraId="6275FCE5" w14:textId="5B17B55A" w:rsidR="00F821E2" w:rsidRPr="005015E9" w:rsidRDefault="00F821E2" w:rsidP="00C80DF4">
            <w:pPr>
              <w:rPr>
                <w:b/>
                <w:bCs/>
                <w:sz w:val="20"/>
                <w:szCs w:val="20"/>
              </w:rPr>
            </w:pPr>
            <w:r w:rsidRPr="005015E9">
              <w:rPr>
                <w:b/>
                <w:bCs/>
                <w:sz w:val="20"/>
                <w:szCs w:val="20"/>
              </w:rPr>
              <w:t>Cyprus SFM CRL</w:t>
            </w:r>
          </w:p>
        </w:tc>
        <w:tc>
          <w:tcPr>
            <w:tcW w:w="1637" w:type="dxa"/>
            <w:vMerge/>
          </w:tcPr>
          <w:p w14:paraId="39EC548E" w14:textId="77777777" w:rsidR="00F821E2" w:rsidRPr="005015E9" w:rsidRDefault="00F821E2" w:rsidP="00C80DF4">
            <w:pPr>
              <w:rPr>
                <w:b/>
                <w:bCs/>
                <w:sz w:val="20"/>
                <w:szCs w:val="20"/>
              </w:rPr>
            </w:pPr>
          </w:p>
        </w:tc>
        <w:tc>
          <w:tcPr>
            <w:tcW w:w="1683" w:type="dxa"/>
            <w:vMerge/>
          </w:tcPr>
          <w:p w14:paraId="100FC911" w14:textId="77777777" w:rsidR="00F821E2" w:rsidRPr="005015E9" w:rsidRDefault="00F821E2" w:rsidP="00C80DF4">
            <w:pPr>
              <w:rPr>
                <w:b/>
                <w:bCs/>
                <w:sz w:val="20"/>
                <w:szCs w:val="20"/>
              </w:rPr>
            </w:pPr>
          </w:p>
        </w:tc>
      </w:tr>
      <w:tr w:rsidR="00F821E2" w:rsidRPr="007612FE" w14:paraId="0F1DC37A" w14:textId="77777777" w:rsidTr="004008D4">
        <w:trPr>
          <w:trHeight w:val="576"/>
        </w:trPr>
        <w:tc>
          <w:tcPr>
            <w:tcW w:w="1439" w:type="dxa"/>
            <w:vMerge w:val="restart"/>
          </w:tcPr>
          <w:p w14:paraId="430FC70B" w14:textId="77777777" w:rsidR="00F821E2" w:rsidRDefault="00F821E2" w:rsidP="00C80DF4">
            <w:pPr>
              <w:rPr>
                <w:b/>
                <w:bCs/>
                <w:sz w:val="20"/>
                <w:szCs w:val="20"/>
              </w:rPr>
            </w:pPr>
          </w:p>
          <w:p w14:paraId="6366269E" w14:textId="77777777" w:rsidR="00F821E2" w:rsidRDefault="00F821E2" w:rsidP="00C80DF4">
            <w:pPr>
              <w:rPr>
                <w:b/>
                <w:bCs/>
                <w:sz w:val="20"/>
                <w:szCs w:val="20"/>
              </w:rPr>
            </w:pPr>
          </w:p>
          <w:p w14:paraId="21A3844C" w14:textId="5F65E745" w:rsidR="00F821E2" w:rsidRDefault="00F821E2" w:rsidP="00C80DF4">
            <w:pPr>
              <w:rPr>
                <w:b/>
                <w:bCs/>
                <w:sz w:val="20"/>
                <w:szCs w:val="20"/>
              </w:rPr>
            </w:pPr>
            <w:r>
              <w:rPr>
                <w:b/>
                <w:bCs/>
                <w:sz w:val="20"/>
                <w:szCs w:val="20"/>
              </w:rPr>
              <w:lastRenderedPageBreak/>
              <w:t>OPC Management</w:t>
            </w:r>
          </w:p>
        </w:tc>
        <w:tc>
          <w:tcPr>
            <w:tcW w:w="4252" w:type="dxa"/>
            <w:shd w:val="clear" w:color="auto" w:fill="auto"/>
            <w:vAlign w:val="center"/>
          </w:tcPr>
          <w:p w14:paraId="19171714" w14:textId="000BF3E9" w:rsidR="00F821E2" w:rsidRPr="005015E9" w:rsidRDefault="00F821E2" w:rsidP="00C80DF4">
            <w:pPr>
              <w:rPr>
                <w:b/>
                <w:bCs/>
                <w:sz w:val="20"/>
                <w:szCs w:val="20"/>
              </w:rPr>
            </w:pPr>
            <w:r w:rsidRPr="005015E9">
              <w:rPr>
                <w:b/>
                <w:bCs/>
                <w:sz w:val="20"/>
                <w:szCs w:val="20"/>
              </w:rPr>
              <w:lastRenderedPageBreak/>
              <w:t>Cyprus SFM Performance Management Regime &amp; KPIs</w:t>
            </w:r>
          </w:p>
        </w:tc>
        <w:tc>
          <w:tcPr>
            <w:tcW w:w="1637" w:type="dxa"/>
            <w:vMerge/>
          </w:tcPr>
          <w:p w14:paraId="25DD07F9" w14:textId="77777777" w:rsidR="00F821E2" w:rsidRPr="005015E9" w:rsidRDefault="00F821E2" w:rsidP="00C80DF4">
            <w:pPr>
              <w:rPr>
                <w:b/>
                <w:bCs/>
                <w:sz w:val="20"/>
                <w:szCs w:val="20"/>
              </w:rPr>
            </w:pPr>
          </w:p>
        </w:tc>
        <w:tc>
          <w:tcPr>
            <w:tcW w:w="1683" w:type="dxa"/>
            <w:vMerge/>
          </w:tcPr>
          <w:p w14:paraId="2B87ADA8" w14:textId="77777777" w:rsidR="00F821E2" w:rsidRPr="005015E9" w:rsidRDefault="00F821E2" w:rsidP="00C80DF4">
            <w:pPr>
              <w:rPr>
                <w:b/>
                <w:bCs/>
                <w:sz w:val="20"/>
                <w:szCs w:val="20"/>
              </w:rPr>
            </w:pPr>
          </w:p>
        </w:tc>
      </w:tr>
      <w:tr w:rsidR="00F821E2" w:rsidRPr="007612FE" w14:paraId="0E966E2F" w14:textId="0CF6B22D" w:rsidTr="004008D4">
        <w:trPr>
          <w:trHeight w:val="576"/>
        </w:trPr>
        <w:tc>
          <w:tcPr>
            <w:tcW w:w="1439" w:type="dxa"/>
            <w:vMerge/>
          </w:tcPr>
          <w:p w14:paraId="00EC85B5" w14:textId="122E5AD4" w:rsidR="00F821E2" w:rsidRPr="005015E9" w:rsidRDefault="00F821E2" w:rsidP="00C80DF4">
            <w:pPr>
              <w:rPr>
                <w:b/>
                <w:bCs/>
                <w:sz w:val="20"/>
                <w:szCs w:val="20"/>
              </w:rPr>
            </w:pPr>
          </w:p>
        </w:tc>
        <w:tc>
          <w:tcPr>
            <w:tcW w:w="4252" w:type="dxa"/>
            <w:shd w:val="clear" w:color="auto" w:fill="auto"/>
            <w:vAlign w:val="center"/>
            <w:hideMark/>
          </w:tcPr>
          <w:p w14:paraId="212B20CF" w14:textId="6AC2AAC1" w:rsidR="00F821E2" w:rsidRPr="005015E9" w:rsidRDefault="00F821E2" w:rsidP="00C80DF4">
            <w:pPr>
              <w:rPr>
                <w:b/>
                <w:bCs/>
                <w:sz w:val="20"/>
                <w:szCs w:val="20"/>
              </w:rPr>
            </w:pPr>
            <w:r w:rsidRPr="005015E9">
              <w:rPr>
                <w:b/>
                <w:bCs/>
                <w:sz w:val="20"/>
                <w:szCs w:val="20"/>
              </w:rPr>
              <w:t>Cyprus SFM SHEMs</w:t>
            </w:r>
          </w:p>
        </w:tc>
        <w:tc>
          <w:tcPr>
            <w:tcW w:w="1637" w:type="dxa"/>
            <w:vMerge/>
          </w:tcPr>
          <w:p w14:paraId="6B2BF558" w14:textId="77777777" w:rsidR="00F821E2" w:rsidRPr="005015E9" w:rsidRDefault="00F821E2" w:rsidP="00C80DF4">
            <w:pPr>
              <w:rPr>
                <w:b/>
                <w:bCs/>
                <w:sz w:val="20"/>
                <w:szCs w:val="20"/>
              </w:rPr>
            </w:pPr>
          </w:p>
        </w:tc>
        <w:tc>
          <w:tcPr>
            <w:tcW w:w="1683" w:type="dxa"/>
            <w:vMerge/>
          </w:tcPr>
          <w:p w14:paraId="6F1E0EEF" w14:textId="77777777" w:rsidR="00F821E2" w:rsidRPr="005015E9" w:rsidRDefault="00F821E2" w:rsidP="00C80DF4">
            <w:pPr>
              <w:rPr>
                <w:b/>
                <w:bCs/>
                <w:sz w:val="20"/>
                <w:szCs w:val="20"/>
              </w:rPr>
            </w:pPr>
          </w:p>
        </w:tc>
      </w:tr>
      <w:tr w:rsidR="00F821E2" w:rsidRPr="007612FE" w14:paraId="1931C1EA" w14:textId="23297BAA" w:rsidTr="004008D4">
        <w:trPr>
          <w:trHeight w:val="576"/>
        </w:trPr>
        <w:tc>
          <w:tcPr>
            <w:tcW w:w="1439" w:type="dxa"/>
            <w:vMerge/>
          </w:tcPr>
          <w:p w14:paraId="677124A5" w14:textId="77777777" w:rsidR="00F821E2" w:rsidRPr="005015E9" w:rsidRDefault="00F821E2" w:rsidP="00C80DF4">
            <w:pPr>
              <w:rPr>
                <w:b/>
                <w:bCs/>
                <w:sz w:val="20"/>
                <w:szCs w:val="20"/>
              </w:rPr>
            </w:pPr>
          </w:p>
        </w:tc>
        <w:tc>
          <w:tcPr>
            <w:tcW w:w="4252" w:type="dxa"/>
            <w:shd w:val="clear" w:color="auto" w:fill="auto"/>
            <w:vAlign w:val="center"/>
            <w:hideMark/>
          </w:tcPr>
          <w:p w14:paraId="7989092B" w14:textId="5BC15AEC" w:rsidR="00F821E2" w:rsidRPr="005015E9" w:rsidRDefault="00F821E2" w:rsidP="00C80DF4">
            <w:pPr>
              <w:rPr>
                <w:b/>
                <w:bCs/>
                <w:sz w:val="20"/>
                <w:szCs w:val="20"/>
              </w:rPr>
            </w:pPr>
            <w:r w:rsidRPr="005015E9">
              <w:rPr>
                <w:b/>
                <w:bCs/>
                <w:sz w:val="20"/>
                <w:szCs w:val="20"/>
              </w:rPr>
              <w:t>Cyprus SFM Booklet 2 &amp; 5</w:t>
            </w:r>
          </w:p>
        </w:tc>
        <w:tc>
          <w:tcPr>
            <w:tcW w:w="1637" w:type="dxa"/>
            <w:vMerge/>
          </w:tcPr>
          <w:p w14:paraId="474CF334" w14:textId="77777777" w:rsidR="00F821E2" w:rsidRPr="005015E9" w:rsidRDefault="00F821E2" w:rsidP="00C80DF4">
            <w:pPr>
              <w:rPr>
                <w:b/>
                <w:bCs/>
                <w:sz w:val="20"/>
                <w:szCs w:val="20"/>
              </w:rPr>
            </w:pPr>
          </w:p>
        </w:tc>
        <w:tc>
          <w:tcPr>
            <w:tcW w:w="1683" w:type="dxa"/>
            <w:vMerge/>
          </w:tcPr>
          <w:p w14:paraId="0979EB26" w14:textId="77777777" w:rsidR="00F821E2" w:rsidRPr="005015E9" w:rsidRDefault="00F821E2" w:rsidP="005A6379">
            <w:pPr>
              <w:keepNext/>
              <w:rPr>
                <w:b/>
                <w:bCs/>
                <w:sz w:val="20"/>
                <w:szCs w:val="20"/>
              </w:rPr>
            </w:pPr>
          </w:p>
        </w:tc>
      </w:tr>
    </w:tbl>
    <w:p w14:paraId="118A47E2" w14:textId="23C3DC38" w:rsidR="00B56B85" w:rsidRPr="002C0F02" w:rsidRDefault="005A6379" w:rsidP="002C0F02">
      <w:pPr>
        <w:pStyle w:val="Caption"/>
        <w:jc w:val="center"/>
        <w:rPr>
          <w:rStyle w:val="normaltextrun"/>
          <w:rFonts w:eastAsiaTheme="minorHAnsi"/>
          <w:b/>
          <w:bCs/>
          <w:color w:val="auto"/>
          <w:szCs w:val="22"/>
          <w:highlight w:val="yellow"/>
        </w:rPr>
      </w:pPr>
      <w:r w:rsidRPr="005A6379">
        <w:rPr>
          <w:color w:val="auto"/>
        </w:rPr>
        <w:t xml:space="preserve">Table </w:t>
      </w:r>
      <w:r w:rsidRPr="005A6379">
        <w:rPr>
          <w:color w:val="auto"/>
        </w:rPr>
        <w:fldChar w:fldCharType="begin"/>
      </w:r>
      <w:r w:rsidRPr="005A6379">
        <w:rPr>
          <w:color w:val="auto"/>
        </w:rPr>
        <w:instrText xml:space="preserve"> SEQ Table \* ARABIC </w:instrText>
      </w:r>
      <w:r w:rsidRPr="005A6379">
        <w:rPr>
          <w:color w:val="auto"/>
        </w:rPr>
        <w:fldChar w:fldCharType="separate"/>
      </w:r>
      <w:r>
        <w:rPr>
          <w:noProof/>
          <w:color w:val="auto"/>
        </w:rPr>
        <w:t>1</w:t>
      </w:r>
      <w:r w:rsidRPr="005A6379">
        <w:rPr>
          <w:color w:val="auto"/>
        </w:rPr>
        <w:fldChar w:fldCharType="end"/>
      </w:r>
      <w:r w:rsidRPr="005A6379">
        <w:rPr>
          <w:color w:val="auto"/>
        </w:rPr>
        <w:t xml:space="preserve"> - OPC Tier 1 Webinar Training</w:t>
      </w:r>
    </w:p>
    <w:p w14:paraId="372AE7B7" w14:textId="29A08587" w:rsidR="00D93C93" w:rsidRPr="005015E9" w:rsidRDefault="00D93C93" w:rsidP="005015E9">
      <w:pPr>
        <w:pStyle w:val="paragraph"/>
        <w:jc w:val="both"/>
        <w:textAlignment w:val="baseline"/>
        <w:rPr>
          <w:rStyle w:val="normaltextrun"/>
          <w:rFonts w:ascii="Arial" w:hAnsi="Arial" w:cs="Arial"/>
          <w:b/>
          <w:bCs/>
          <w:kern w:val="22"/>
          <w:sz w:val="22"/>
          <w:szCs w:val="22"/>
          <w:u w:val="single"/>
          <w:lang w:eastAsia="en-US"/>
        </w:rPr>
      </w:pPr>
      <w:r w:rsidRPr="005015E9">
        <w:rPr>
          <w:rStyle w:val="normaltextrun"/>
          <w:rFonts w:ascii="Arial" w:hAnsi="Arial" w:cs="Arial"/>
          <w:b/>
          <w:bCs/>
          <w:sz w:val="22"/>
          <w:szCs w:val="22"/>
          <w:u w:val="single"/>
        </w:rPr>
        <w:t xml:space="preserve">Tier 2 </w:t>
      </w:r>
      <w:r w:rsidR="0014620F" w:rsidRPr="005015E9">
        <w:rPr>
          <w:rStyle w:val="normaltextrun"/>
          <w:rFonts w:ascii="Arial" w:hAnsi="Arial" w:cs="Arial"/>
          <w:b/>
          <w:bCs/>
          <w:sz w:val="22"/>
          <w:szCs w:val="22"/>
          <w:u w:val="single"/>
        </w:rPr>
        <w:t>-</w:t>
      </w:r>
      <w:r w:rsidR="00AA5E9F">
        <w:rPr>
          <w:rStyle w:val="normaltextrun"/>
          <w:rFonts w:ascii="Arial" w:hAnsi="Arial" w:cs="Arial"/>
          <w:b/>
          <w:bCs/>
          <w:sz w:val="22"/>
          <w:szCs w:val="22"/>
          <w:u w:val="single"/>
        </w:rPr>
        <w:t xml:space="preserve"> </w:t>
      </w:r>
      <w:r w:rsidR="0014620F" w:rsidRPr="005015E9">
        <w:rPr>
          <w:rStyle w:val="normaltextrun"/>
          <w:rFonts w:ascii="Arial" w:hAnsi="Arial" w:cs="Arial"/>
          <w:b/>
          <w:bCs/>
          <w:sz w:val="22"/>
          <w:szCs w:val="22"/>
          <w:u w:val="single"/>
        </w:rPr>
        <w:t>All training must be available online in format compatible with DLE.</w:t>
      </w:r>
      <w:r w:rsidR="006A0203">
        <w:rPr>
          <w:rStyle w:val="normaltextrun"/>
          <w:rFonts w:ascii="Arial" w:hAnsi="Arial" w:cs="Arial"/>
          <w:b/>
          <w:bCs/>
          <w:sz w:val="22"/>
          <w:szCs w:val="22"/>
          <w:u w:val="single"/>
        </w:rPr>
        <w:t xml:space="preserve"> </w:t>
      </w:r>
    </w:p>
    <w:p w14:paraId="6864F790" w14:textId="278EA762" w:rsidR="00D93C93" w:rsidRDefault="00D93C93" w:rsidP="00D93C93">
      <w:pPr>
        <w:pStyle w:val="paragraph"/>
        <w:spacing w:before="0" w:beforeAutospacing="0" w:after="0" w:afterAutospacing="0"/>
        <w:jc w:val="both"/>
        <w:textAlignment w:val="baseline"/>
        <w:rPr>
          <w:rStyle w:val="normaltextrun"/>
          <w:rFonts w:ascii="Arial" w:hAnsi="Arial" w:cs="Arial"/>
          <w:b/>
          <w:bCs/>
          <w:sz w:val="22"/>
          <w:szCs w:val="22"/>
        </w:rPr>
      </w:pPr>
    </w:p>
    <w:tbl>
      <w:tblPr>
        <w:tblW w:w="10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3402"/>
      </w:tblGrid>
      <w:tr w:rsidR="0014620F" w:rsidRPr="007612FE" w14:paraId="4B49FE80" w14:textId="5D4029FD" w:rsidTr="006A0203">
        <w:trPr>
          <w:trHeight w:val="288"/>
        </w:trPr>
        <w:tc>
          <w:tcPr>
            <w:tcW w:w="6794" w:type="dxa"/>
            <w:shd w:val="clear" w:color="auto" w:fill="D9D9D9" w:themeFill="background1" w:themeFillShade="D9"/>
            <w:noWrap/>
            <w:vAlign w:val="center"/>
          </w:tcPr>
          <w:p w14:paraId="77F69F4B" w14:textId="3CBD8C21" w:rsidR="0014620F" w:rsidRPr="00B56B85" w:rsidRDefault="0014620F" w:rsidP="00A5716F">
            <w:pPr>
              <w:jc w:val="center"/>
              <w:rPr>
                <w:b/>
                <w:bCs/>
                <w:color w:val="000000"/>
              </w:rPr>
            </w:pPr>
            <w:r w:rsidRPr="00B56B85">
              <w:rPr>
                <w:b/>
                <w:bCs/>
                <w:color w:val="000000"/>
              </w:rPr>
              <w:t xml:space="preserve">Title </w:t>
            </w:r>
          </w:p>
        </w:tc>
        <w:tc>
          <w:tcPr>
            <w:tcW w:w="3402" w:type="dxa"/>
            <w:shd w:val="clear" w:color="auto" w:fill="D9D9D9" w:themeFill="background1" w:themeFillShade="D9"/>
          </w:tcPr>
          <w:p w14:paraId="0197C5C0" w14:textId="3CDE2547" w:rsidR="0014620F" w:rsidRPr="00B56B85" w:rsidRDefault="0014620F" w:rsidP="00A5716F">
            <w:pPr>
              <w:jc w:val="center"/>
              <w:rPr>
                <w:b/>
                <w:bCs/>
                <w:color w:val="000000"/>
              </w:rPr>
            </w:pPr>
            <w:r w:rsidRPr="00B56B85">
              <w:rPr>
                <w:b/>
                <w:bCs/>
                <w:color w:val="000000"/>
              </w:rPr>
              <w:t>Linked To Requirement</w:t>
            </w:r>
          </w:p>
        </w:tc>
      </w:tr>
      <w:tr w:rsidR="00F4548F" w:rsidRPr="007612FE" w14:paraId="5BB7F192" w14:textId="6C96D148" w:rsidTr="005A6379">
        <w:trPr>
          <w:trHeight w:val="288"/>
        </w:trPr>
        <w:tc>
          <w:tcPr>
            <w:tcW w:w="6794" w:type="dxa"/>
            <w:shd w:val="clear" w:color="auto" w:fill="EDEDED" w:themeFill="accent3" w:themeFillTint="33"/>
            <w:noWrap/>
            <w:vAlign w:val="center"/>
            <w:hideMark/>
          </w:tcPr>
          <w:p w14:paraId="11DCB928" w14:textId="77777777" w:rsidR="00F4548F" w:rsidRPr="00B56B85" w:rsidRDefault="00F4548F" w:rsidP="00A5716F">
            <w:pPr>
              <w:jc w:val="center"/>
              <w:rPr>
                <w:b/>
                <w:bCs/>
                <w:color w:val="000000"/>
                <w:sz w:val="20"/>
                <w:szCs w:val="20"/>
              </w:rPr>
            </w:pPr>
            <w:r w:rsidRPr="00B56B85">
              <w:rPr>
                <w:b/>
                <w:bCs/>
                <w:color w:val="000000"/>
                <w:sz w:val="20"/>
                <w:szCs w:val="20"/>
              </w:rPr>
              <w:t>Booklet 2</w:t>
            </w:r>
          </w:p>
        </w:tc>
        <w:tc>
          <w:tcPr>
            <w:tcW w:w="3402" w:type="dxa"/>
            <w:vMerge w:val="restart"/>
            <w:shd w:val="clear" w:color="auto" w:fill="auto"/>
          </w:tcPr>
          <w:p w14:paraId="661EED7D" w14:textId="77777777" w:rsidR="008D6124" w:rsidRPr="00B56B85" w:rsidRDefault="008D6124" w:rsidP="00A5716F">
            <w:pPr>
              <w:jc w:val="center"/>
              <w:rPr>
                <w:color w:val="000000"/>
                <w:sz w:val="20"/>
                <w:szCs w:val="20"/>
              </w:rPr>
            </w:pPr>
          </w:p>
          <w:p w14:paraId="0007CFB9" w14:textId="77777777" w:rsidR="008D6124" w:rsidRPr="00B56B85" w:rsidRDefault="008D6124" w:rsidP="00A5716F">
            <w:pPr>
              <w:jc w:val="center"/>
              <w:rPr>
                <w:color w:val="000000"/>
                <w:sz w:val="20"/>
                <w:szCs w:val="20"/>
              </w:rPr>
            </w:pPr>
          </w:p>
          <w:p w14:paraId="328DFCDD" w14:textId="77777777" w:rsidR="008D6124" w:rsidRPr="00B56B85" w:rsidRDefault="008D6124" w:rsidP="00A5716F">
            <w:pPr>
              <w:jc w:val="center"/>
              <w:rPr>
                <w:color w:val="000000"/>
                <w:sz w:val="20"/>
                <w:szCs w:val="20"/>
              </w:rPr>
            </w:pPr>
          </w:p>
          <w:p w14:paraId="70E7B376" w14:textId="46B89737" w:rsidR="00F4548F" w:rsidRPr="00B56B85" w:rsidRDefault="008D6124" w:rsidP="00A5716F">
            <w:pPr>
              <w:jc w:val="center"/>
              <w:rPr>
                <w:color w:val="000000"/>
                <w:sz w:val="20"/>
                <w:szCs w:val="20"/>
              </w:rPr>
            </w:pPr>
            <w:r w:rsidRPr="00B56B85">
              <w:rPr>
                <w:color w:val="000000"/>
                <w:sz w:val="20"/>
                <w:szCs w:val="20"/>
              </w:rPr>
              <w:t>Linked to Requirement 7c.</w:t>
            </w:r>
          </w:p>
        </w:tc>
      </w:tr>
      <w:tr w:rsidR="00F4548F" w:rsidRPr="007612FE" w14:paraId="1CEC7B3B" w14:textId="4590AF9D" w:rsidTr="006A0203">
        <w:trPr>
          <w:trHeight w:val="325"/>
        </w:trPr>
        <w:tc>
          <w:tcPr>
            <w:tcW w:w="6794" w:type="dxa"/>
            <w:shd w:val="clear" w:color="auto" w:fill="auto"/>
            <w:noWrap/>
            <w:vAlign w:val="center"/>
            <w:hideMark/>
          </w:tcPr>
          <w:p w14:paraId="400BBA07" w14:textId="77777777" w:rsidR="00F4548F" w:rsidRPr="00B56B85" w:rsidRDefault="00F4548F" w:rsidP="00A5716F">
            <w:pPr>
              <w:rPr>
                <w:color w:val="000000"/>
                <w:sz w:val="20"/>
                <w:szCs w:val="20"/>
              </w:rPr>
            </w:pPr>
            <w:r w:rsidRPr="00B56B85">
              <w:rPr>
                <w:color w:val="000000"/>
                <w:sz w:val="20"/>
                <w:szCs w:val="20"/>
              </w:rPr>
              <w:t>Performance Management</w:t>
            </w:r>
          </w:p>
        </w:tc>
        <w:tc>
          <w:tcPr>
            <w:tcW w:w="3402" w:type="dxa"/>
            <w:vMerge/>
          </w:tcPr>
          <w:p w14:paraId="5AADFFB6" w14:textId="25A02A51" w:rsidR="00F4548F" w:rsidRPr="00B56B85" w:rsidRDefault="00F4548F" w:rsidP="00A5716F">
            <w:pPr>
              <w:rPr>
                <w:color w:val="000000"/>
                <w:sz w:val="20"/>
                <w:szCs w:val="20"/>
              </w:rPr>
            </w:pPr>
          </w:p>
        </w:tc>
      </w:tr>
      <w:tr w:rsidR="00F4548F" w:rsidRPr="007612FE" w14:paraId="72F20D37" w14:textId="0CD37F04" w:rsidTr="006A0203">
        <w:trPr>
          <w:trHeight w:val="288"/>
        </w:trPr>
        <w:tc>
          <w:tcPr>
            <w:tcW w:w="6794" w:type="dxa"/>
            <w:shd w:val="clear" w:color="auto" w:fill="auto"/>
            <w:noWrap/>
            <w:vAlign w:val="center"/>
            <w:hideMark/>
          </w:tcPr>
          <w:p w14:paraId="39F123AA" w14:textId="77777777" w:rsidR="00F4548F" w:rsidRPr="00B56B85" w:rsidRDefault="00F4548F" w:rsidP="00A5716F">
            <w:pPr>
              <w:rPr>
                <w:color w:val="000000"/>
                <w:sz w:val="20"/>
                <w:szCs w:val="20"/>
              </w:rPr>
            </w:pPr>
            <w:r w:rsidRPr="00B56B85">
              <w:rPr>
                <w:color w:val="000000"/>
                <w:sz w:val="20"/>
                <w:szCs w:val="20"/>
              </w:rPr>
              <w:t>Mobilisation &amp; Transition</w:t>
            </w:r>
          </w:p>
        </w:tc>
        <w:tc>
          <w:tcPr>
            <w:tcW w:w="3402" w:type="dxa"/>
            <w:vMerge/>
          </w:tcPr>
          <w:p w14:paraId="28BC74E0" w14:textId="76C4743D" w:rsidR="00F4548F" w:rsidRPr="00B56B85" w:rsidRDefault="00F4548F" w:rsidP="00A5716F">
            <w:pPr>
              <w:rPr>
                <w:color w:val="000000"/>
                <w:sz w:val="20"/>
                <w:szCs w:val="20"/>
              </w:rPr>
            </w:pPr>
          </w:p>
        </w:tc>
      </w:tr>
      <w:tr w:rsidR="00F4548F" w:rsidRPr="007612FE" w14:paraId="08BBCF8F" w14:textId="1C2408A2" w:rsidTr="006A0203">
        <w:trPr>
          <w:trHeight w:val="288"/>
        </w:trPr>
        <w:tc>
          <w:tcPr>
            <w:tcW w:w="6794" w:type="dxa"/>
            <w:shd w:val="clear" w:color="auto" w:fill="auto"/>
            <w:noWrap/>
            <w:vAlign w:val="center"/>
            <w:hideMark/>
          </w:tcPr>
          <w:p w14:paraId="40794E40" w14:textId="77777777" w:rsidR="00F4548F" w:rsidRPr="00B56B85" w:rsidRDefault="00F4548F" w:rsidP="00A5716F">
            <w:pPr>
              <w:rPr>
                <w:color w:val="000000"/>
                <w:sz w:val="20"/>
                <w:szCs w:val="20"/>
              </w:rPr>
            </w:pPr>
            <w:r w:rsidRPr="00B56B85">
              <w:rPr>
                <w:color w:val="000000"/>
                <w:sz w:val="20"/>
                <w:szCs w:val="20"/>
              </w:rPr>
              <w:t>Early Warnings</w:t>
            </w:r>
          </w:p>
        </w:tc>
        <w:tc>
          <w:tcPr>
            <w:tcW w:w="3402" w:type="dxa"/>
            <w:vMerge/>
          </w:tcPr>
          <w:p w14:paraId="2D6BF85C" w14:textId="09CEE169" w:rsidR="00F4548F" w:rsidRPr="00B56B85" w:rsidRDefault="00F4548F" w:rsidP="00A5716F">
            <w:pPr>
              <w:rPr>
                <w:color w:val="000000"/>
                <w:sz w:val="20"/>
                <w:szCs w:val="20"/>
              </w:rPr>
            </w:pPr>
          </w:p>
        </w:tc>
      </w:tr>
      <w:tr w:rsidR="00F4548F" w:rsidRPr="007612FE" w14:paraId="56067DF6" w14:textId="46FA62DB" w:rsidTr="006A0203">
        <w:trPr>
          <w:trHeight w:val="288"/>
        </w:trPr>
        <w:tc>
          <w:tcPr>
            <w:tcW w:w="6794" w:type="dxa"/>
            <w:shd w:val="clear" w:color="auto" w:fill="auto"/>
            <w:noWrap/>
            <w:vAlign w:val="center"/>
            <w:hideMark/>
          </w:tcPr>
          <w:p w14:paraId="7D7D9693" w14:textId="77777777" w:rsidR="00F4548F" w:rsidRPr="00B56B85" w:rsidRDefault="00F4548F" w:rsidP="00A5716F">
            <w:pPr>
              <w:rPr>
                <w:color w:val="000000"/>
                <w:sz w:val="20"/>
                <w:szCs w:val="20"/>
              </w:rPr>
            </w:pPr>
            <w:r w:rsidRPr="00B56B85">
              <w:rPr>
                <w:color w:val="000000"/>
                <w:sz w:val="20"/>
                <w:szCs w:val="20"/>
              </w:rPr>
              <w:t>Escalation</w:t>
            </w:r>
          </w:p>
        </w:tc>
        <w:tc>
          <w:tcPr>
            <w:tcW w:w="3402" w:type="dxa"/>
            <w:vMerge/>
          </w:tcPr>
          <w:p w14:paraId="0EAF37C4" w14:textId="135E9CA6" w:rsidR="00F4548F" w:rsidRPr="00B56B85" w:rsidRDefault="00F4548F" w:rsidP="00A5716F">
            <w:pPr>
              <w:rPr>
                <w:color w:val="000000"/>
                <w:sz w:val="20"/>
                <w:szCs w:val="20"/>
              </w:rPr>
            </w:pPr>
          </w:p>
        </w:tc>
      </w:tr>
      <w:tr w:rsidR="00F4548F" w:rsidRPr="007612FE" w14:paraId="78F3216C" w14:textId="57374023" w:rsidTr="005A6379">
        <w:trPr>
          <w:trHeight w:val="288"/>
        </w:trPr>
        <w:tc>
          <w:tcPr>
            <w:tcW w:w="6794" w:type="dxa"/>
            <w:shd w:val="clear" w:color="auto" w:fill="EDEDED" w:themeFill="accent3" w:themeFillTint="33"/>
            <w:noWrap/>
            <w:vAlign w:val="center"/>
            <w:hideMark/>
          </w:tcPr>
          <w:p w14:paraId="23C28849" w14:textId="77777777" w:rsidR="00F4548F" w:rsidRPr="00B56B85" w:rsidRDefault="00F4548F" w:rsidP="00A5716F">
            <w:pPr>
              <w:jc w:val="center"/>
              <w:rPr>
                <w:b/>
                <w:bCs/>
                <w:color w:val="000000"/>
                <w:sz w:val="20"/>
                <w:szCs w:val="20"/>
              </w:rPr>
            </w:pPr>
            <w:r w:rsidRPr="00B56B85">
              <w:rPr>
                <w:b/>
                <w:bCs/>
                <w:color w:val="000000"/>
                <w:sz w:val="20"/>
                <w:szCs w:val="20"/>
              </w:rPr>
              <w:t>Booklet 3</w:t>
            </w:r>
          </w:p>
        </w:tc>
        <w:tc>
          <w:tcPr>
            <w:tcW w:w="3402" w:type="dxa"/>
            <w:vMerge w:val="restart"/>
            <w:shd w:val="clear" w:color="auto" w:fill="auto"/>
          </w:tcPr>
          <w:p w14:paraId="6161CAF6" w14:textId="77777777" w:rsidR="008D6124" w:rsidRPr="00B56B85" w:rsidRDefault="008D6124" w:rsidP="00A5716F">
            <w:pPr>
              <w:jc w:val="center"/>
              <w:rPr>
                <w:color w:val="000000"/>
                <w:sz w:val="20"/>
                <w:szCs w:val="20"/>
              </w:rPr>
            </w:pPr>
          </w:p>
          <w:p w14:paraId="3B4ED6E4" w14:textId="77777777" w:rsidR="008D6124" w:rsidRPr="00B56B85" w:rsidRDefault="008D6124" w:rsidP="00A5716F">
            <w:pPr>
              <w:jc w:val="center"/>
              <w:rPr>
                <w:color w:val="000000"/>
                <w:sz w:val="20"/>
                <w:szCs w:val="20"/>
              </w:rPr>
            </w:pPr>
          </w:p>
          <w:p w14:paraId="657A62FF" w14:textId="77777777" w:rsidR="008D6124" w:rsidRPr="00B56B85" w:rsidRDefault="008D6124" w:rsidP="00A5716F">
            <w:pPr>
              <w:jc w:val="center"/>
              <w:rPr>
                <w:color w:val="000000"/>
                <w:sz w:val="20"/>
                <w:szCs w:val="20"/>
              </w:rPr>
            </w:pPr>
          </w:p>
          <w:p w14:paraId="3A6AEEBB" w14:textId="77777777" w:rsidR="008D6124" w:rsidRPr="00B56B85" w:rsidRDefault="008D6124" w:rsidP="00A5716F">
            <w:pPr>
              <w:jc w:val="center"/>
              <w:rPr>
                <w:color w:val="000000"/>
                <w:sz w:val="20"/>
                <w:szCs w:val="20"/>
              </w:rPr>
            </w:pPr>
          </w:p>
          <w:p w14:paraId="684786F3" w14:textId="77777777" w:rsidR="008D6124" w:rsidRPr="00B56B85" w:rsidRDefault="008D6124" w:rsidP="00A5716F">
            <w:pPr>
              <w:jc w:val="center"/>
              <w:rPr>
                <w:color w:val="000000"/>
                <w:sz w:val="20"/>
                <w:szCs w:val="20"/>
              </w:rPr>
            </w:pPr>
          </w:p>
          <w:p w14:paraId="770AD933" w14:textId="77777777" w:rsidR="008D6124" w:rsidRPr="00B56B85" w:rsidRDefault="008D6124" w:rsidP="00A5716F">
            <w:pPr>
              <w:jc w:val="center"/>
              <w:rPr>
                <w:color w:val="000000"/>
                <w:sz w:val="20"/>
                <w:szCs w:val="20"/>
              </w:rPr>
            </w:pPr>
          </w:p>
          <w:p w14:paraId="644C3A93" w14:textId="77777777" w:rsidR="008D6124" w:rsidRPr="00B56B85" w:rsidRDefault="008D6124" w:rsidP="00A5716F">
            <w:pPr>
              <w:jc w:val="center"/>
              <w:rPr>
                <w:color w:val="000000"/>
                <w:sz w:val="20"/>
                <w:szCs w:val="20"/>
              </w:rPr>
            </w:pPr>
          </w:p>
          <w:p w14:paraId="7196DA66" w14:textId="77777777" w:rsidR="008D6124" w:rsidRPr="00B56B85" w:rsidRDefault="008D6124" w:rsidP="00A5716F">
            <w:pPr>
              <w:jc w:val="center"/>
              <w:rPr>
                <w:color w:val="000000"/>
                <w:sz w:val="20"/>
                <w:szCs w:val="20"/>
              </w:rPr>
            </w:pPr>
          </w:p>
          <w:p w14:paraId="59C4B9AC" w14:textId="77777777" w:rsidR="008D6124" w:rsidRPr="00B56B85" w:rsidRDefault="008D6124" w:rsidP="00A5716F">
            <w:pPr>
              <w:jc w:val="center"/>
              <w:rPr>
                <w:color w:val="000000"/>
                <w:sz w:val="20"/>
                <w:szCs w:val="20"/>
              </w:rPr>
            </w:pPr>
          </w:p>
          <w:p w14:paraId="7635DCEE" w14:textId="77777777" w:rsidR="008D6124" w:rsidRPr="00B56B85" w:rsidRDefault="008D6124" w:rsidP="00A5716F">
            <w:pPr>
              <w:jc w:val="center"/>
              <w:rPr>
                <w:color w:val="000000"/>
                <w:sz w:val="20"/>
                <w:szCs w:val="20"/>
              </w:rPr>
            </w:pPr>
          </w:p>
          <w:p w14:paraId="69FCE993" w14:textId="77777777" w:rsidR="008D6124" w:rsidRPr="00B56B85" w:rsidRDefault="008D6124" w:rsidP="00A5716F">
            <w:pPr>
              <w:jc w:val="center"/>
              <w:rPr>
                <w:color w:val="000000"/>
                <w:sz w:val="20"/>
                <w:szCs w:val="20"/>
              </w:rPr>
            </w:pPr>
          </w:p>
          <w:p w14:paraId="6F68B486" w14:textId="77777777" w:rsidR="008D6124" w:rsidRPr="00B56B85" w:rsidRDefault="008D6124" w:rsidP="00A5716F">
            <w:pPr>
              <w:jc w:val="center"/>
              <w:rPr>
                <w:color w:val="000000"/>
                <w:sz w:val="20"/>
                <w:szCs w:val="20"/>
              </w:rPr>
            </w:pPr>
          </w:p>
          <w:p w14:paraId="6DDD4EF5" w14:textId="77777777" w:rsidR="008D6124" w:rsidRPr="00B56B85" w:rsidRDefault="008D6124" w:rsidP="00A5716F">
            <w:pPr>
              <w:jc w:val="center"/>
              <w:rPr>
                <w:color w:val="000000"/>
                <w:sz w:val="20"/>
                <w:szCs w:val="20"/>
              </w:rPr>
            </w:pPr>
          </w:p>
          <w:p w14:paraId="31FD3ABA" w14:textId="77777777" w:rsidR="008D6124" w:rsidRPr="00B56B85" w:rsidRDefault="008D6124" w:rsidP="00A5716F">
            <w:pPr>
              <w:jc w:val="center"/>
              <w:rPr>
                <w:color w:val="000000"/>
                <w:sz w:val="20"/>
                <w:szCs w:val="20"/>
              </w:rPr>
            </w:pPr>
          </w:p>
          <w:p w14:paraId="7CEB795C" w14:textId="77777777" w:rsidR="008D6124" w:rsidRPr="00B56B85" w:rsidRDefault="008D6124" w:rsidP="00A5716F">
            <w:pPr>
              <w:jc w:val="center"/>
              <w:rPr>
                <w:color w:val="000000"/>
                <w:sz w:val="20"/>
                <w:szCs w:val="20"/>
              </w:rPr>
            </w:pPr>
          </w:p>
          <w:p w14:paraId="7DA45D45" w14:textId="5AC2C424"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1ABA4993" w14:textId="24668305" w:rsidTr="006A0203">
        <w:trPr>
          <w:trHeight w:val="288"/>
        </w:trPr>
        <w:tc>
          <w:tcPr>
            <w:tcW w:w="6794" w:type="dxa"/>
            <w:shd w:val="clear" w:color="auto" w:fill="auto"/>
            <w:noWrap/>
            <w:vAlign w:val="center"/>
            <w:hideMark/>
          </w:tcPr>
          <w:p w14:paraId="5D6F87D1" w14:textId="77777777" w:rsidR="00F4548F" w:rsidRPr="00B56B85" w:rsidRDefault="00F4548F" w:rsidP="00A5716F">
            <w:pPr>
              <w:rPr>
                <w:color w:val="000000"/>
                <w:sz w:val="20"/>
                <w:szCs w:val="20"/>
              </w:rPr>
            </w:pPr>
            <w:r w:rsidRPr="00B56B85">
              <w:rPr>
                <w:color w:val="000000"/>
                <w:sz w:val="20"/>
                <w:szCs w:val="20"/>
              </w:rPr>
              <w:t>Introduction</w:t>
            </w:r>
          </w:p>
        </w:tc>
        <w:tc>
          <w:tcPr>
            <w:tcW w:w="3402" w:type="dxa"/>
            <w:vMerge/>
          </w:tcPr>
          <w:p w14:paraId="0BBD26C5" w14:textId="1EEA7392" w:rsidR="00F4548F" w:rsidRPr="00B56B85" w:rsidRDefault="00F4548F" w:rsidP="00A5716F">
            <w:pPr>
              <w:rPr>
                <w:color w:val="000000"/>
                <w:sz w:val="20"/>
                <w:szCs w:val="20"/>
              </w:rPr>
            </w:pPr>
          </w:p>
        </w:tc>
      </w:tr>
      <w:tr w:rsidR="00F4548F" w:rsidRPr="007612FE" w14:paraId="65F81052" w14:textId="26011431" w:rsidTr="006A0203">
        <w:trPr>
          <w:trHeight w:val="288"/>
        </w:trPr>
        <w:tc>
          <w:tcPr>
            <w:tcW w:w="6794" w:type="dxa"/>
            <w:shd w:val="clear" w:color="auto" w:fill="auto"/>
            <w:noWrap/>
            <w:vAlign w:val="center"/>
            <w:hideMark/>
          </w:tcPr>
          <w:p w14:paraId="1BBE1353" w14:textId="77777777" w:rsidR="00F4548F" w:rsidRPr="00B56B85" w:rsidRDefault="00F4548F" w:rsidP="00A5716F">
            <w:pPr>
              <w:rPr>
                <w:color w:val="000000"/>
                <w:sz w:val="20"/>
                <w:szCs w:val="20"/>
              </w:rPr>
            </w:pPr>
            <w:r w:rsidRPr="00B56B85">
              <w:rPr>
                <w:color w:val="000000"/>
                <w:sz w:val="20"/>
                <w:szCs w:val="20"/>
              </w:rPr>
              <w:t>AL-01 Modular Approach</w:t>
            </w:r>
          </w:p>
        </w:tc>
        <w:tc>
          <w:tcPr>
            <w:tcW w:w="3402" w:type="dxa"/>
            <w:vMerge/>
          </w:tcPr>
          <w:p w14:paraId="12707318" w14:textId="1B26BFED" w:rsidR="00F4548F" w:rsidRPr="00B56B85" w:rsidRDefault="00F4548F" w:rsidP="00A5716F">
            <w:pPr>
              <w:rPr>
                <w:color w:val="000000"/>
                <w:sz w:val="20"/>
                <w:szCs w:val="20"/>
              </w:rPr>
            </w:pPr>
          </w:p>
        </w:tc>
      </w:tr>
      <w:tr w:rsidR="00F4548F" w:rsidRPr="007612FE" w14:paraId="65AE083A" w14:textId="445100FC" w:rsidTr="006A0203">
        <w:trPr>
          <w:trHeight w:val="288"/>
        </w:trPr>
        <w:tc>
          <w:tcPr>
            <w:tcW w:w="6794" w:type="dxa"/>
            <w:shd w:val="clear" w:color="auto" w:fill="auto"/>
            <w:noWrap/>
            <w:vAlign w:val="center"/>
            <w:hideMark/>
          </w:tcPr>
          <w:p w14:paraId="557431F9" w14:textId="77777777" w:rsidR="00F4548F" w:rsidRPr="00B56B85" w:rsidRDefault="00F4548F" w:rsidP="00A5716F">
            <w:pPr>
              <w:rPr>
                <w:color w:val="000000"/>
                <w:sz w:val="20"/>
                <w:szCs w:val="20"/>
              </w:rPr>
            </w:pPr>
            <w:r w:rsidRPr="00B56B85">
              <w:rPr>
                <w:color w:val="000000"/>
                <w:sz w:val="20"/>
                <w:szCs w:val="20"/>
              </w:rPr>
              <w:t>Organisation</w:t>
            </w:r>
          </w:p>
        </w:tc>
        <w:tc>
          <w:tcPr>
            <w:tcW w:w="3402" w:type="dxa"/>
            <w:vMerge/>
          </w:tcPr>
          <w:p w14:paraId="729F9AE9" w14:textId="70A0885C" w:rsidR="00F4548F" w:rsidRPr="00B56B85" w:rsidRDefault="00F4548F" w:rsidP="00A5716F">
            <w:pPr>
              <w:rPr>
                <w:color w:val="000000"/>
                <w:sz w:val="20"/>
                <w:szCs w:val="20"/>
              </w:rPr>
            </w:pPr>
          </w:p>
        </w:tc>
      </w:tr>
      <w:tr w:rsidR="00F4548F" w:rsidRPr="007612FE" w14:paraId="08C93DEA" w14:textId="36062FCA" w:rsidTr="006A0203">
        <w:trPr>
          <w:trHeight w:val="288"/>
        </w:trPr>
        <w:tc>
          <w:tcPr>
            <w:tcW w:w="6794" w:type="dxa"/>
            <w:shd w:val="clear" w:color="auto" w:fill="auto"/>
            <w:noWrap/>
            <w:vAlign w:val="center"/>
            <w:hideMark/>
          </w:tcPr>
          <w:p w14:paraId="72DC4ED5" w14:textId="77777777" w:rsidR="00F4548F" w:rsidRPr="00B56B85" w:rsidRDefault="00F4548F" w:rsidP="00A5716F">
            <w:pPr>
              <w:rPr>
                <w:color w:val="000000"/>
                <w:sz w:val="20"/>
                <w:szCs w:val="20"/>
              </w:rPr>
            </w:pPr>
            <w:r w:rsidRPr="00B56B85">
              <w:rPr>
                <w:color w:val="000000"/>
                <w:sz w:val="20"/>
                <w:szCs w:val="20"/>
              </w:rPr>
              <w:t>Affected Property</w:t>
            </w:r>
          </w:p>
        </w:tc>
        <w:tc>
          <w:tcPr>
            <w:tcW w:w="3402" w:type="dxa"/>
            <w:vMerge/>
          </w:tcPr>
          <w:p w14:paraId="2664281C" w14:textId="6A77C60E" w:rsidR="00F4548F" w:rsidRPr="00B56B85" w:rsidRDefault="00F4548F" w:rsidP="00A5716F">
            <w:pPr>
              <w:rPr>
                <w:color w:val="000000"/>
                <w:sz w:val="20"/>
                <w:szCs w:val="20"/>
              </w:rPr>
            </w:pPr>
          </w:p>
        </w:tc>
      </w:tr>
      <w:tr w:rsidR="00F4548F" w:rsidRPr="007612FE" w14:paraId="0218655C" w14:textId="311B737E" w:rsidTr="006A0203">
        <w:trPr>
          <w:trHeight w:val="288"/>
        </w:trPr>
        <w:tc>
          <w:tcPr>
            <w:tcW w:w="6794" w:type="dxa"/>
            <w:shd w:val="clear" w:color="auto" w:fill="auto"/>
            <w:noWrap/>
            <w:vAlign w:val="center"/>
            <w:hideMark/>
          </w:tcPr>
          <w:p w14:paraId="0CFA86F7" w14:textId="77777777" w:rsidR="00F4548F" w:rsidRPr="00B56B85" w:rsidRDefault="00F4548F" w:rsidP="00A5716F">
            <w:pPr>
              <w:rPr>
                <w:color w:val="000000"/>
                <w:sz w:val="20"/>
                <w:szCs w:val="20"/>
              </w:rPr>
            </w:pPr>
            <w:r w:rsidRPr="00B56B85">
              <w:rPr>
                <w:color w:val="000000"/>
                <w:sz w:val="20"/>
                <w:szCs w:val="20"/>
              </w:rPr>
              <w:t>SHEMs</w:t>
            </w:r>
          </w:p>
        </w:tc>
        <w:tc>
          <w:tcPr>
            <w:tcW w:w="3402" w:type="dxa"/>
            <w:vMerge/>
          </w:tcPr>
          <w:p w14:paraId="052A6B2A" w14:textId="7B5E4AC0" w:rsidR="00F4548F" w:rsidRPr="00B56B85" w:rsidRDefault="00F4548F" w:rsidP="00A5716F">
            <w:pPr>
              <w:rPr>
                <w:color w:val="000000"/>
                <w:sz w:val="20"/>
                <w:szCs w:val="20"/>
              </w:rPr>
            </w:pPr>
          </w:p>
        </w:tc>
      </w:tr>
      <w:tr w:rsidR="00F4548F" w:rsidRPr="007612FE" w14:paraId="5D00550B" w14:textId="21256134" w:rsidTr="006A0203">
        <w:trPr>
          <w:trHeight w:val="288"/>
        </w:trPr>
        <w:tc>
          <w:tcPr>
            <w:tcW w:w="6794" w:type="dxa"/>
            <w:shd w:val="clear" w:color="auto" w:fill="auto"/>
            <w:noWrap/>
            <w:vAlign w:val="center"/>
            <w:hideMark/>
          </w:tcPr>
          <w:p w14:paraId="65CBF845" w14:textId="77777777" w:rsidR="00F4548F" w:rsidRPr="00B56B85" w:rsidRDefault="00F4548F" w:rsidP="00A5716F">
            <w:pPr>
              <w:rPr>
                <w:color w:val="000000"/>
                <w:sz w:val="20"/>
                <w:szCs w:val="20"/>
              </w:rPr>
            </w:pPr>
            <w:r w:rsidRPr="00B56B85">
              <w:rPr>
                <w:color w:val="000000"/>
                <w:sz w:val="20"/>
                <w:szCs w:val="20"/>
              </w:rPr>
              <w:t>Information Systems &amp; Data Management</w:t>
            </w:r>
          </w:p>
        </w:tc>
        <w:tc>
          <w:tcPr>
            <w:tcW w:w="3402" w:type="dxa"/>
            <w:vMerge/>
          </w:tcPr>
          <w:p w14:paraId="320EC974" w14:textId="27806334" w:rsidR="00F4548F" w:rsidRPr="00B56B85" w:rsidRDefault="00F4548F" w:rsidP="00A5716F">
            <w:pPr>
              <w:rPr>
                <w:color w:val="000000"/>
                <w:sz w:val="20"/>
                <w:szCs w:val="20"/>
              </w:rPr>
            </w:pPr>
          </w:p>
        </w:tc>
      </w:tr>
      <w:tr w:rsidR="00F4548F" w:rsidRPr="007612FE" w14:paraId="6DA6A90D" w14:textId="155D3AA2" w:rsidTr="006A0203">
        <w:trPr>
          <w:trHeight w:val="288"/>
        </w:trPr>
        <w:tc>
          <w:tcPr>
            <w:tcW w:w="6794" w:type="dxa"/>
            <w:shd w:val="clear" w:color="auto" w:fill="auto"/>
            <w:noWrap/>
            <w:vAlign w:val="center"/>
            <w:hideMark/>
          </w:tcPr>
          <w:p w14:paraId="46881551" w14:textId="6031D1C7" w:rsidR="00F4548F" w:rsidRPr="00B56B85" w:rsidRDefault="00F4548F" w:rsidP="00A5716F">
            <w:pPr>
              <w:rPr>
                <w:color w:val="000000"/>
                <w:sz w:val="20"/>
                <w:szCs w:val="20"/>
              </w:rPr>
            </w:pPr>
            <w:r w:rsidRPr="00B56B85">
              <w:rPr>
                <w:color w:val="000000"/>
                <w:sz w:val="20"/>
                <w:szCs w:val="20"/>
              </w:rPr>
              <w:t>Qua</w:t>
            </w:r>
            <w:r w:rsidR="00244BAA">
              <w:rPr>
                <w:color w:val="000000"/>
                <w:sz w:val="20"/>
                <w:szCs w:val="20"/>
              </w:rPr>
              <w:t>l</w:t>
            </w:r>
            <w:r w:rsidRPr="00B56B85">
              <w:rPr>
                <w:color w:val="000000"/>
                <w:sz w:val="20"/>
                <w:szCs w:val="20"/>
              </w:rPr>
              <w:t>ity Management</w:t>
            </w:r>
          </w:p>
        </w:tc>
        <w:tc>
          <w:tcPr>
            <w:tcW w:w="3402" w:type="dxa"/>
            <w:vMerge/>
          </w:tcPr>
          <w:p w14:paraId="349F21AF" w14:textId="6542E7F2" w:rsidR="00F4548F" w:rsidRPr="00B56B85" w:rsidRDefault="00F4548F" w:rsidP="00A5716F">
            <w:pPr>
              <w:rPr>
                <w:color w:val="000000"/>
                <w:sz w:val="20"/>
                <w:szCs w:val="20"/>
              </w:rPr>
            </w:pPr>
          </w:p>
        </w:tc>
      </w:tr>
      <w:tr w:rsidR="00F4548F" w:rsidRPr="007612FE" w14:paraId="23124FDF" w14:textId="641B6307" w:rsidTr="006A0203">
        <w:trPr>
          <w:trHeight w:val="288"/>
        </w:trPr>
        <w:tc>
          <w:tcPr>
            <w:tcW w:w="6794" w:type="dxa"/>
            <w:shd w:val="clear" w:color="auto" w:fill="auto"/>
            <w:noWrap/>
            <w:vAlign w:val="center"/>
            <w:hideMark/>
          </w:tcPr>
          <w:p w14:paraId="60D694AB" w14:textId="77777777" w:rsidR="00F4548F" w:rsidRPr="00B56B85" w:rsidRDefault="00F4548F" w:rsidP="00A5716F">
            <w:pPr>
              <w:rPr>
                <w:color w:val="000000"/>
                <w:sz w:val="20"/>
                <w:szCs w:val="20"/>
              </w:rPr>
            </w:pPr>
            <w:r w:rsidRPr="00B56B85">
              <w:rPr>
                <w:color w:val="000000"/>
                <w:sz w:val="20"/>
                <w:szCs w:val="20"/>
              </w:rPr>
              <w:t>IRL</w:t>
            </w:r>
          </w:p>
        </w:tc>
        <w:tc>
          <w:tcPr>
            <w:tcW w:w="3402" w:type="dxa"/>
            <w:vMerge/>
          </w:tcPr>
          <w:p w14:paraId="09B2EF71" w14:textId="17815B35" w:rsidR="00F4548F" w:rsidRPr="00B56B85" w:rsidRDefault="00F4548F" w:rsidP="00A5716F">
            <w:pPr>
              <w:rPr>
                <w:color w:val="000000"/>
                <w:sz w:val="20"/>
                <w:szCs w:val="20"/>
              </w:rPr>
            </w:pPr>
          </w:p>
        </w:tc>
      </w:tr>
      <w:tr w:rsidR="00F4548F" w:rsidRPr="007612FE" w14:paraId="73F181DD" w14:textId="6E3D9F61" w:rsidTr="006A0203">
        <w:trPr>
          <w:trHeight w:val="288"/>
        </w:trPr>
        <w:tc>
          <w:tcPr>
            <w:tcW w:w="6794" w:type="dxa"/>
            <w:shd w:val="clear" w:color="auto" w:fill="auto"/>
            <w:noWrap/>
            <w:vAlign w:val="center"/>
            <w:hideMark/>
          </w:tcPr>
          <w:p w14:paraId="532CACE4" w14:textId="77777777" w:rsidR="00F4548F" w:rsidRPr="00B56B85" w:rsidRDefault="00F4548F" w:rsidP="00A5716F">
            <w:pPr>
              <w:rPr>
                <w:color w:val="000000"/>
                <w:sz w:val="20"/>
                <w:szCs w:val="20"/>
              </w:rPr>
            </w:pPr>
            <w:r w:rsidRPr="00B56B85">
              <w:rPr>
                <w:color w:val="000000"/>
                <w:sz w:val="20"/>
                <w:szCs w:val="20"/>
              </w:rPr>
              <w:t>Change Man/AWS</w:t>
            </w:r>
          </w:p>
        </w:tc>
        <w:tc>
          <w:tcPr>
            <w:tcW w:w="3402" w:type="dxa"/>
            <w:vMerge/>
          </w:tcPr>
          <w:p w14:paraId="4D1839A2" w14:textId="2088157B" w:rsidR="00F4548F" w:rsidRPr="00B56B85" w:rsidRDefault="00F4548F" w:rsidP="00A5716F">
            <w:pPr>
              <w:rPr>
                <w:color w:val="000000"/>
                <w:sz w:val="20"/>
                <w:szCs w:val="20"/>
              </w:rPr>
            </w:pPr>
          </w:p>
        </w:tc>
      </w:tr>
      <w:tr w:rsidR="00F4548F" w:rsidRPr="007612FE" w14:paraId="0C2619EE" w14:textId="64AF5EE9" w:rsidTr="006A0203">
        <w:trPr>
          <w:trHeight w:val="288"/>
        </w:trPr>
        <w:tc>
          <w:tcPr>
            <w:tcW w:w="6794" w:type="dxa"/>
            <w:shd w:val="clear" w:color="auto" w:fill="auto"/>
            <w:noWrap/>
            <w:vAlign w:val="center"/>
            <w:hideMark/>
          </w:tcPr>
          <w:p w14:paraId="656C7089" w14:textId="77777777" w:rsidR="00F4548F" w:rsidRPr="00B56B85" w:rsidRDefault="00F4548F" w:rsidP="00A5716F">
            <w:pPr>
              <w:rPr>
                <w:color w:val="000000"/>
                <w:sz w:val="20"/>
                <w:szCs w:val="20"/>
              </w:rPr>
            </w:pPr>
            <w:r w:rsidRPr="00B56B85">
              <w:rPr>
                <w:color w:val="000000"/>
                <w:sz w:val="20"/>
                <w:szCs w:val="20"/>
              </w:rPr>
              <w:t>Contractors Relationship Management Plan</w:t>
            </w:r>
          </w:p>
        </w:tc>
        <w:tc>
          <w:tcPr>
            <w:tcW w:w="3402" w:type="dxa"/>
            <w:vMerge/>
          </w:tcPr>
          <w:p w14:paraId="36D90469" w14:textId="7987A6E7" w:rsidR="00F4548F" w:rsidRPr="00B56B85" w:rsidRDefault="00F4548F" w:rsidP="00A5716F">
            <w:pPr>
              <w:rPr>
                <w:color w:val="000000"/>
                <w:sz w:val="20"/>
                <w:szCs w:val="20"/>
              </w:rPr>
            </w:pPr>
          </w:p>
        </w:tc>
      </w:tr>
      <w:tr w:rsidR="00F4548F" w:rsidRPr="007612FE" w14:paraId="12583A28" w14:textId="68F3162D" w:rsidTr="006A0203">
        <w:trPr>
          <w:trHeight w:val="288"/>
        </w:trPr>
        <w:tc>
          <w:tcPr>
            <w:tcW w:w="6794" w:type="dxa"/>
            <w:shd w:val="clear" w:color="auto" w:fill="auto"/>
            <w:noWrap/>
            <w:vAlign w:val="center"/>
            <w:hideMark/>
          </w:tcPr>
          <w:p w14:paraId="7AA47638" w14:textId="77777777" w:rsidR="00F4548F" w:rsidRPr="00B56B85" w:rsidRDefault="00F4548F" w:rsidP="00A5716F">
            <w:pPr>
              <w:rPr>
                <w:color w:val="000000"/>
                <w:sz w:val="20"/>
                <w:szCs w:val="20"/>
              </w:rPr>
            </w:pPr>
            <w:r w:rsidRPr="00B56B85">
              <w:rPr>
                <w:color w:val="000000"/>
                <w:sz w:val="20"/>
                <w:szCs w:val="20"/>
              </w:rPr>
              <w:t>TBI &amp; FCM</w:t>
            </w:r>
          </w:p>
        </w:tc>
        <w:tc>
          <w:tcPr>
            <w:tcW w:w="3402" w:type="dxa"/>
            <w:vMerge/>
          </w:tcPr>
          <w:p w14:paraId="50A6B7C1" w14:textId="50A9D321" w:rsidR="00F4548F" w:rsidRPr="00B56B85" w:rsidRDefault="00F4548F" w:rsidP="00A5716F">
            <w:pPr>
              <w:rPr>
                <w:color w:val="000000"/>
                <w:sz w:val="20"/>
                <w:szCs w:val="20"/>
              </w:rPr>
            </w:pPr>
          </w:p>
        </w:tc>
      </w:tr>
      <w:tr w:rsidR="00F4548F" w:rsidRPr="007612FE" w14:paraId="0C2B3B85" w14:textId="5DE00560" w:rsidTr="006A0203">
        <w:trPr>
          <w:trHeight w:val="288"/>
        </w:trPr>
        <w:tc>
          <w:tcPr>
            <w:tcW w:w="6794" w:type="dxa"/>
            <w:shd w:val="clear" w:color="auto" w:fill="auto"/>
            <w:noWrap/>
            <w:vAlign w:val="center"/>
            <w:hideMark/>
          </w:tcPr>
          <w:p w14:paraId="09EAB4EA" w14:textId="77777777" w:rsidR="00F4548F" w:rsidRPr="00B56B85" w:rsidRDefault="00F4548F" w:rsidP="00A5716F">
            <w:pPr>
              <w:rPr>
                <w:color w:val="000000"/>
                <w:sz w:val="20"/>
                <w:szCs w:val="20"/>
              </w:rPr>
            </w:pPr>
            <w:r w:rsidRPr="00B56B85">
              <w:rPr>
                <w:color w:val="000000"/>
                <w:sz w:val="20"/>
                <w:szCs w:val="20"/>
              </w:rPr>
              <w:t>Estate Documents and Records</w:t>
            </w:r>
          </w:p>
        </w:tc>
        <w:tc>
          <w:tcPr>
            <w:tcW w:w="3402" w:type="dxa"/>
            <w:vMerge/>
          </w:tcPr>
          <w:p w14:paraId="763B2131" w14:textId="41297204" w:rsidR="00F4548F" w:rsidRPr="00B56B85" w:rsidRDefault="00F4548F" w:rsidP="00A5716F">
            <w:pPr>
              <w:rPr>
                <w:color w:val="000000"/>
                <w:sz w:val="20"/>
                <w:szCs w:val="20"/>
              </w:rPr>
            </w:pPr>
          </w:p>
        </w:tc>
      </w:tr>
      <w:tr w:rsidR="00F4548F" w:rsidRPr="007612FE" w14:paraId="3E91799A" w14:textId="0367ACA4" w:rsidTr="006A0203">
        <w:trPr>
          <w:trHeight w:val="288"/>
        </w:trPr>
        <w:tc>
          <w:tcPr>
            <w:tcW w:w="6794" w:type="dxa"/>
            <w:shd w:val="clear" w:color="auto" w:fill="auto"/>
            <w:noWrap/>
            <w:vAlign w:val="center"/>
            <w:hideMark/>
          </w:tcPr>
          <w:p w14:paraId="4AFBF276" w14:textId="77777777" w:rsidR="00F4548F" w:rsidRPr="00B56B85" w:rsidRDefault="00F4548F" w:rsidP="00A5716F">
            <w:pPr>
              <w:rPr>
                <w:color w:val="000000"/>
                <w:sz w:val="20"/>
                <w:szCs w:val="20"/>
              </w:rPr>
            </w:pPr>
            <w:r w:rsidRPr="00B56B85">
              <w:rPr>
                <w:color w:val="000000"/>
                <w:sz w:val="20"/>
                <w:szCs w:val="20"/>
              </w:rPr>
              <w:t>Information Gateway</w:t>
            </w:r>
          </w:p>
        </w:tc>
        <w:tc>
          <w:tcPr>
            <w:tcW w:w="3402" w:type="dxa"/>
            <w:vMerge/>
          </w:tcPr>
          <w:p w14:paraId="3B56B1D2" w14:textId="7FFADCA9" w:rsidR="00F4548F" w:rsidRPr="00B56B85" w:rsidRDefault="00F4548F" w:rsidP="00A5716F">
            <w:pPr>
              <w:rPr>
                <w:color w:val="000000"/>
                <w:sz w:val="20"/>
                <w:szCs w:val="20"/>
              </w:rPr>
            </w:pPr>
          </w:p>
        </w:tc>
      </w:tr>
      <w:tr w:rsidR="00F4548F" w:rsidRPr="007612FE" w14:paraId="673DB3DD" w14:textId="3D3BEC3D" w:rsidTr="006A0203">
        <w:trPr>
          <w:trHeight w:val="288"/>
        </w:trPr>
        <w:tc>
          <w:tcPr>
            <w:tcW w:w="6794" w:type="dxa"/>
            <w:shd w:val="clear" w:color="auto" w:fill="auto"/>
            <w:noWrap/>
            <w:vAlign w:val="center"/>
            <w:hideMark/>
          </w:tcPr>
          <w:p w14:paraId="17104BEE" w14:textId="77777777" w:rsidR="00F4548F" w:rsidRPr="00B56B85" w:rsidRDefault="00F4548F" w:rsidP="00A5716F">
            <w:pPr>
              <w:rPr>
                <w:color w:val="000000"/>
                <w:sz w:val="20"/>
                <w:szCs w:val="20"/>
              </w:rPr>
            </w:pPr>
            <w:r w:rsidRPr="00B56B85">
              <w:rPr>
                <w:color w:val="000000"/>
                <w:sz w:val="20"/>
                <w:szCs w:val="20"/>
              </w:rPr>
              <w:t>Training</w:t>
            </w:r>
          </w:p>
        </w:tc>
        <w:tc>
          <w:tcPr>
            <w:tcW w:w="3402" w:type="dxa"/>
            <w:vMerge/>
          </w:tcPr>
          <w:p w14:paraId="3EE2B042" w14:textId="2DBE2AD2" w:rsidR="00F4548F" w:rsidRPr="00B56B85" w:rsidRDefault="00F4548F" w:rsidP="00A5716F">
            <w:pPr>
              <w:rPr>
                <w:color w:val="000000"/>
                <w:sz w:val="20"/>
                <w:szCs w:val="20"/>
              </w:rPr>
            </w:pPr>
          </w:p>
        </w:tc>
      </w:tr>
      <w:tr w:rsidR="00F4548F" w:rsidRPr="007612FE" w14:paraId="0804AA57" w14:textId="532A233D" w:rsidTr="006A0203">
        <w:trPr>
          <w:trHeight w:val="288"/>
        </w:trPr>
        <w:tc>
          <w:tcPr>
            <w:tcW w:w="6794" w:type="dxa"/>
            <w:shd w:val="clear" w:color="auto" w:fill="auto"/>
            <w:noWrap/>
            <w:vAlign w:val="center"/>
            <w:hideMark/>
          </w:tcPr>
          <w:p w14:paraId="794C87DA" w14:textId="77777777" w:rsidR="00F4548F" w:rsidRPr="00B56B85" w:rsidRDefault="00F4548F" w:rsidP="00A5716F">
            <w:pPr>
              <w:rPr>
                <w:color w:val="000000"/>
                <w:sz w:val="20"/>
                <w:szCs w:val="20"/>
              </w:rPr>
            </w:pPr>
            <w:r w:rsidRPr="00B56B85">
              <w:rPr>
                <w:color w:val="000000"/>
                <w:sz w:val="20"/>
                <w:szCs w:val="20"/>
              </w:rPr>
              <w:t>Contractors Plan</w:t>
            </w:r>
          </w:p>
        </w:tc>
        <w:tc>
          <w:tcPr>
            <w:tcW w:w="3402" w:type="dxa"/>
            <w:vMerge/>
          </w:tcPr>
          <w:p w14:paraId="1296CABB" w14:textId="33E03707" w:rsidR="00F4548F" w:rsidRPr="00B56B85" w:rsidRDefault="00F4548F" w:rsidP="00A5716F">
            <w:pPr>
              <w:rPr>
                <w:color w:val="000000"/>
                <w:sz w:val="20"/>
                <w:szCs w:val="20"/>
              </w:rPr>
            </w:pPr>
          </w:p>
        </w:tc>
      </w:tr>
      <w:tr w:rsidR="00F4548F" w:rsidRPr="007612FE" w14:paraId="1464DEBB" w14:textId="5BF99F67" w:rsidTr="006A0203">
        <w:trPr>
          <w:trHeight w:val="288"/>
        </w:trPr>
        <w:tc>
          <w:tcPr>
            <w:tcW w:w="6794" w:type="dxa"/>
            <w:shd w:val="clear" w:color="auto" w:fill="auto"/>
            <w:noWrap/>
            <w:vAlign w:val="center"/>
            <w:hideMark/>
          </w:tcPr>
          <w:p w14:paraId="5608384E" w14:textId="77777777" w:rsidR="00F4548F" w:rsidRPr="00B56B85" w:rsidRDefault="00F4548F" w:rsidP="00A5716F">
            <w:pPr>
              <w:rPr>
                <w:color w:val="000000"/>
                <w:sz w:val="20"/>
                <w:szCs w:val="20"/>
              </w:rPr>
            </w:pPr>
            <w:r w:rsidRPr="00B56B85">
              <w:rPr>
                <w:color w:val="000000"/>
                <w:sz w:val="20"/>
                <w:szCs w:val="20"/>
              </w:rPr>
              <w:t>Contractors Management Plan</w:t>
            </w:r>
          </w:p>
        </w:tc>
        <w:tc>
          <w:tcPr>
            <w:tcW w:w="3402" w:type="dxa"/>
            <w:vMerge/>
          </w:tcPr>
          <w:p w14:paraId="12650CB6" w14:textId="1731F1B5" w:rsidR="00F4548F" w:rsidRPr="00B56B85" w:rsidRDefault="00F4548F" w:rsidP="00A5716F">
            <w:pPr>
              <w:rPr>
                <w:color w:val="000000"/>
                <w:sz w:val="20"/>
                <w:szCs w:val="20"/>
              </w:rPr>
            </w:pPr>
          </w:p>
        </w:tc>
      </w:tr>
      <w:tr w:rsidR="00F4548F" w:rsidRPr="007612FE" w14:paraId="7C396539" w14:textId="69E9EA1B" w:rsidTr="006A0203">
        <w:trPr>
          <w:trHeight w:val="288"/>
        </w:trPr>
        <w:tc>
          <w:tcPr>
            <w:tcW w:w="6794" w:type="dxa"/>
            <w:shd w:val="clear" w:color="auto" w:fill="auto"/>
            <w:noWrap/>
            <w:vAlign w:val="center"/>
            <w:hideMark/>
          </w:tcPr>
          <w:p w14:paraId="23F1543D" w14:textId="77777777" w:rsidR="00F4548F" w:rsidRPr="00B56B85" w:rsidRDefault="00F4548F" w:rsidP="00A5716F">
            <w:pPr>
              <w:rPr>
                <w:color w:val="000000"/>
                <w:sz w:val="20"/>
                <w:szCs w:val="20"/>
              </w:rPr>
            </w:pPr>
            <w:r w:rsidRPr="00B56B85">
              <w:rPr>
                <w:color w:val="000000"/>
                <w:sz w:val="20"/>
                <w:szCs w:val="20"/>
              </w:rPr>
              <w:t>Common Scenarios</w:t>
            </w:r>
          </w:p>
        </w:tc>
        <w:tc>
          <w:tcPr>
            <w:tcW w:w="3402" w:type="dxa"/>
            <w:vMerge/>
          </w:tcPr>
          <w:p w14:paraId="4DC6EACB" w14:textId="005DF47F" w:rsidR="00F4548F" w:rsidRPr="00B56B85" w:rsidRDefault="00F4548F" w:rsidP="00A5716F">
            <w:pPr>
              <w:rPr>
                <w:color w:val="000000"/>
                <w:sz w:val="20"/>
                <w:szCs w:val="20"/>
              </w:rPr>
            </w:pPr>
          </w:p>
        </w:tc>
      </w:tr>
      <w:tr w:rsidR="00F4548F" w:rsidRPr="007612FE" w14:paraId="646A377A" w14:textId="00609A5D" w:rsidTr="006A0203">
        <w:trPr>
          <w:trHeight w:val="288"/>
        </w:trPr>
        <w:tc>
          <w:tcPr>
            <w:tcW w:w="6794" w:type="dxa"/>
            <w:shd w:val="clear" w:color="auto" w:fill="auto"/>
            <w:noWrap/>
            <w:vAlign w:val="center"/>
            <w:hideMark/>
          </w:tcPr>
          <w:p w14:paraId="6856C902" w14:textId="77777777" w:rsidR="00F4548F" w:rsidRPr="00B56B85" w:rsidRDefault="00F4548F" w:rsidP="00A5716F">
            <w:pPr>
              <w:rPr>
                <w:color w:val="000000"/>
                <w:sz w:val="20"/>
                <w:szCs w:val="20"/>
              </w:rPr>
            </w:pPr>
            <w:r w:rsidRPr="00B56B85">
              <w:rPr>
                <w:color w:val="000000"/>
                <w:sz w:val="20"/>
                <w:szCs w:val="20"/>
              </w:rPr>
              <w:t>Module B - Helpdesk</w:t>
            </w:r>
          </w:p>
        </w:tc>
        <w:tc>
          <w:tcPr>
            <w:tcW w:w="3402" w:type="dxa"/>
            <w:vMerge/>
          </w:tcPr>
          <w:p w14:paraId="150E8CB9" w14:textId="0498B43B" w:rsidR="00F4548F" w:rsidRPr="00B56B85" w:rsidRDefault="00F4548F" w:rsidP="00A5716F">
            <w:pPr>
              <w:rPr>
                <w:color w:val="000000"/>
                <w:sz w:val="20"/>
                <w:szCs w:val="20"/>
              </w:rPr>
            </w:pPr>
          </w:p>
        </w:tc>
      </w:tr>
      <w:tr w:rsidR="00F4548F" w:rsidRPr="007612FE" w14:paraId="7F322DAB" w14:textId="5876F603" w:rsidTr="006A0203">
        <w:trPr>
          <w:trHeight w:val="288"/>
        </w:trPr>
        <w:tc>
          <w:tcPr>
            <w:tcW w:w="6794" w:type="dxa"/>
            <w:shd w:val="clear" w:color="auto" w:fill="auto"/>
            <w:noWrap/>
            <w:vAlign w:val="center"/>
            <w:hideMark/>
          </w:tcPr>
          <w:p w14:paraId="63459356" w14:textId="77777777" w:rsidR="00F4548F" w:rsidRPr="00B56B85" w:rsidRDefault="00F4548F" w:rsidP="00A5716F">
            <w:pPr>
              <w:rPr>
                <w:color w:val="000000"/>
                <w:sz w:val="20"/>
                <w:szCs w:val="20"/>
              </w:rPr>
            </w:pPr>
            <w:r w:rsidRPr="00B56B85">
              <w:rPr>
                <w:color w:val="000000"/>
                <w:sz w:val="20"/>
                <w:szCs w:val="20"/>
              </w:rPr>
              <w:t>Module C - Stat &amp; Mand</w:t>
            </w:r>
          </w:p>
        </w:tc>
        <w:tc>
          <w:tcPr>
            <w:tcW w:w="3402" w:type="dxa"/>
            <w:vMerge/>
          </w:tcPr>
          <w:p w14:paraId="66C8BFD5" w14:textId="32B333DE" w:rsidR="00F4548F" w:rsidRPr="00B56B85" w:rsidRDefault="00F4548F" w:rsidP="00A5716F">
            <w:pPr>
              <w:rPr>
                <w:color w:val="000000"/>
                <w:sz w:val="20"/>
                <w:szCs w:val="20"/>
              </w:rPr>
            </w:pPr>
          </w:p>
        </w:tc>
      </w:tr>
      <w:tr w:rsidR="00F4548F" w:rsidRPr="007612FE" w14:paraId="5DD531B4" w14:textId="3FF7EAD2" w:rsidTr="006A0203">
        <w:trPr>
          <w:trHeight w:val="288"/>
        </w:trPr>
        <w:tc>
          <w:tcPr>
            <w:tcW w:w="6794" w:type="dxa"/>
            <w:shd w:val="clear" w:color="auto" w:fill="auto"/>
            <w:noWrap/>
            <w:vAlign w:val="center"/>
            <w:hideMark/>
          </w:tcPr>
          <w:p w14:paraId="30B65485" w14:textId="77777777" w:rsidR="00F4548F" w:rsidRPr="00B56B85" w:rsidRDefault="00F4548F" w:rsidP="00A5716F">
            <w:pPr>
              <w:rPr>
                <w:color w:val="000000"/>
                <w:sz w:val="20"/>
                <w:szCs w:val="20"/>
              </w:rPr>
            </w:pPr>
            <w:r w:rsidRPr="00B56B85">
              <w:rPr>
                <w:color w:val="000000"/>
                <w:sz w:val="20"/>
                <w:szCs w:val="20"/>
              </w:rPr>
              <w:t>Module D - Maintenance Services</w:t>
            </w:r>
          </w:p>
        </w:tc>
        <w:tc>
          <w:tcPr>
            <w:tcW w:w="3402" w:type="dxa"/>
            <w:vMerge/>
          </w:tcPr>
          <w:p w14:paraId="24F854F4" w14:textId="575F514A" w:rsidR="00F4548F" w:rsidRPr="00B56B85" w:rsidRDefault="00F4548F" w:rsidP="00A5716F">
            <w:pPr>
              <w:rPr>
                <w:color w:val="000000"/>
                <w:sz w:val="20"/>
                <w:szCs w:val="20"/>
              </w:rPr>
            </w:pPr>
          </w:p>
        </w:tc>
      </w:tr>
      <w:tr w:rsidR="00F4548F" w:rsidRPr="007612FE" w14:paraId="679460CE" w14:textId="183B1A7A" w:rsidTr="006A0203">
        <w:trPr>
          <w:trHeight w:val="288"/>
        </w:trPr>
        <w:tc>
          <w:tcPr>
            <w:tcW w:w="6794" w:type="dxa"/>
            <w:shd w:val="clear" w:color="auto" w:fill="auto"/>
            <w:noWrap/>
            <w:vAlign w:val="center"/>
            <w:hideMark/>
          </w:tcPr>
          <w:p w14:paraId="0646DCE1" w14:textId="77777777" w:rsidR="00F4548F" w:rsidRPr="00B56B85" w:rsidRDefault="00F4548F" w:rsidP="00A5716F">
            <w:pPr>
              <w:rPr>
                <w:color w:val="000000"/>
                <w:sz w:val="20"/>
                <w:szCs w:val="20"/>
              </w:rPr>
            </w:pPr>
            <w:r w:rsidRPr="00B56B85">
              <w:rPr>
                <w:color w:val="000000"/>
                <w:sz w:val="20"/>
                <w:szCs w:val="20"/>
              </w:rPr>
              <w:t>Module F - Housing</w:t>
            </w:r>
          </w:p>
        </w:tc>
        <w:tc>
          <w:tcPr>
            <w:tcW w:w="3402" w:type="dxa"/>
            <w:vMerge/>
          </w:tcPr>
          <w:p w14:paraId="2E7385B3" w14:textId="2729625B" w:rsidR="00F4548F" w:rsidRPr="00B56B85" w:rsidRDefault="00F4548F" w:rsidP="00A5716F">
            <w:pPr>
              <w:rPr>
                <w:color w:val="000000"/>
                <w:sz w:val="20"/>
                <w:szCs w:val="20"/>
              </w:rPr>
            </w:pPr>
          </w:p>
        </w:tc>
      </w:tr>
      <w:tr w:rsidR="00F4548F" w:rsidRPr="007612FE" w14:paraId="5CB301A1" w14:textId="1771B145" w:rsidTr="006A0203">
        <w:trPr>
          <w:trHeight w:val="288"/>
        </w:trPr>
        <w:tc>
          <w:tcPr>
            <w:tcW w:w="6794" w:type="dxa"/>
            <w:shd w:val="clear" w:color="auto" w:fill="auto"/>
            <w:noWrap/>
            <w:vAlign w:val="center"/>
            <w:hideMark/>
          </w:tcPr>
          <w:p w14:paraId="75EE940F" w14:textId="77777777" w:rsidR="00F4548F" w:rsidRPr="00B56B85" w:rsidRDefault="00F4548F" w:rsidP="00A5716F">
            <w:pPr>
              <w:rPr>
                <w:color w:val="000000"/>
                <w:sz w:val="20"/>
                <w:szCs w:val="20"/>
              </w:rPr>
            </w:pPr>
            <w:r w:rsidRPr="00B56B85">
              <w:rPr>
                <w:color w:val="000000"/>
                <w:sz w:val="20"/>
                <w:szCs w:val="20"/>
              </w:rPr>
              <w:t>Module H - Soft FM Services</w:t>
            </w:r>
          </w:p>
        </w:tc>
        <w:tc>
          <w:tcPr>
            <w:tcW w:w="3402" w:type="dxa"/>
            <w:vMerge/>
          </w:tcPr>
          <w:p w14:paraId="7FAA64F3" w14:textId="7196CBA8" w:rsidR="00F4548F" w:rsidRPr="00B56B85" w:rsidRDefault="00F4548F" w:rsidP="00A5716F">
            <w:pPr>
              <w:rPr>
                <w:color w:val="000000"/>
                <w:sz w:val="20"/>
                <w:szCs w:val="20"/>
              </w:rPr>
            </w:pPr>
          </w:p>
        </w:tc>
      </w:tr>
      <w:tr w:rsidR="00F4548F" w:rsidRPr="007612FE" w14:paraId="7E1F5062" w14:textId="62D57D7B" w:rsidTr="006A0203">
        <w:trPr>
          <w:trHeight w:val="288"/>
        </w:trPr>
        <w:tc>
          <w:tcPr>
            <w:tcW w:w="6794" w:type="dxa"/>
            <w:shd w:val="clear" w:color="auto" w:fill="auto"/>
            <w:noWrap/>
            <w:vAlign w:val="center"/>
            <w:hideMark/>
          </w:tcPr>
          <w:p w14:paraId="23408AF3" w14:textId="77777777" w:rsidR="00F4548F" w:rsidRPr="00B56B85" w:rsidRDefault="00F4548F" w:rsidP="00A5716F">
            <w:pPr>
              <w:rPr>
                <w:sz w:val="20"/>
                <w:szCs w:val="20"/>
              </w:rPr>
            </w:pPr>
            <w:r w:rsidRPr="00B56B85">
              <w:rPr>
                <w:sz w:val="20"/>
                <w:szCs w:val="20"/>
              </w:rPr>
              <w:t>Mod I - Additional Services Handbook</w:t>
            </w:r>
          </w:p>
        </w:tc>
        <w:tc>
          <w:tcPr>
            <w:tcW w:w="3402" w:type="dxa"/>
            <w:vMerge/>
          </w:tcPr>
          <w:p w14:paraId="333BB51F" w14:textId="7C04D336" w:rsidR="00F4548F" w:rsidRPr="00B56B85" w:rsidRDefault="00F4548F" w:rsidP="00A5716F">
            <w:pPr>
              <w:rPr>
                <w:sz w:val="20"/>
                <w:szCs w:val="20"/>
              </w:rPr>
            </w:pPr>
          </w:p>
        </w:tc>
      </w:tr>
      <w:tr w:rsidR="00F4548F" w:rsidRPr="007612FE" w14:paraId="2AD8CF63" w14:textId="30C96CF4" w:rsidTr="006A0203">
        <w:trPr>
          <w:trHeight w:val="288"/>
        </w:trPr>
        <w:tc>
          <w:tcPr>
            <w:tcW w:w="6794" w:type="dxa"/>
            <w:shd w:val="clear" w:color="auto" w:fill="auto"/>
            <w:noWrap/>
            <w:vAlign w:val="center"/>
            <w:hideMark/>
          </w:tcPr>
          <w:p w14:paraId="657DEC22" w14:textId="77777777" w:rsidR="00F4548F" w:rsidRPr="00B56B85" w:rsidRDefault="00F4548F" w:rsidP="00A5716F">
            <w:pPr>
              <w:rPr>
                <w:color w:val="000000"/>
                <w:sz w:val="20"/>
                <w:szCs w:val="20"/>
              </w:rPr>
            </w:pPr>
            <w:r w:rsidRPr="00B56B85">
              <w:rPr>
                <w:color w:val="000000"/>
                <w:sz w:val="20"/>
                <w:szCs w:val="20"/>
              </w:rPr>
              <w:t>Module K - Overseas Services (GFE &amp; Stores Management)</w:t>
            </w:r>
          </w:p>
        </w:tc>
        <w:tc>
          <w:tcPr>
            <w:tcW w:w="3402" w:type="dxa"/>
            <w:vMerge/>
          </w:tcPr>
          <w:p w14:paraId="3A6588CF" w14:textId="0F729669" w:rsidR="00F4548F" w:rsidRPr="00B56B85" w:rsidRDefault="00F4548F" w:rsidP="00A5716F">
            <w:pPr>
              <w:rPr>
                <w:color w:val="000000"/>
                <w:sz w:val="20"/>
                <w:szCs w:val="20"/>
              </w:rPr>
            </w:pPr>
          </w:p>
        </w:tc>
      </w:tr>
      <w:tr w:rsidR="00F4548F" w:rsidRPr="007612FE" w14:paraId="07F0B463" w14:textId="458E83B5" w:rsidTr="006A0203">
        <w:trPr>
          <w:trHeight w:val="288"/>
        </w:trPr>
        <w:tc>
          <w:tcPr>
            <w:tcW w:w="6794" w:type="dxa"/>
            <w:shd w:val="clear" w:color="auto" w:fill="auto"/>
            <w:noWrap/>
            <w:vAlign w:val="center"/>
            <w:hideMark/>
          </w:tcPr>
          <w:p w14:paraId="31F7BBE9" w14:textId="77777777" w:rsidR="00F4548F" w:rsidRPr="00B56B85" w:rsidRDefault="00F4548F" w:rsidP="00A5716F">
            <w:pPr>
              <w:rPr>
                <w:color w:val="000000"/>
                <w:sz w:val="20"/>
                <w:szCs w:val="20"/>
              </w:rPr>
            </w:pPr>
            <w:r w:rsidRPr="00B56B85">
              <w:rPr>
                <w:color w:val="000000"/>
                <w:sz w:val="20"/>
                <w:szCs w:val="20"/>
              </w:rPr>
              <w:t>Module V - Operations</w:t>
            </w:r>
          </w:p>
        </w:tc>
        <w:tc>
          <w:tcPr>
            <w:tcW w:w="3402" w:type="dxa"/>
            <w:vMerge/>
          </w:tcPr>
          <w:p w14:paraId="075F8FFF" w14:textId="085C5FD7" w:rsidR="00F4548F" w:rsidRPr="00B56B85" w:rsidRDefault="00F4548F" w:rsidP="00A5716F">
            <w:pPr>
              <w:rPr>
                <w:color w:val="000000"/>
                <w:sz w:val="20"/>
                <w:szCs w:val="20"/>
              </w:rPr>
            </w:pPr>
          </w:p>
        </w:tc>
      </w:tr>
      <w:tr w:rsidR="00F4548F" w:rsidRPr="007612FE" w14:paraId="1D7A054D" w14:textId="5883CCB2" w:rsidTr="005A6379">
        <w:trPr>
          <w:trHeight w:val="288"/>
        </w:trPr>
        <w:tc>
          <w:tcPr>
            <w:tcW w:w="6794" w:type="dxa"/>
            <w:shd w:val="clear" w:color="auto" w:fill="EDEDED" w:themeFill="accent3" w:themeFillTint="33"/>
            <w:noWrap/>
            <w:vAlign w:val="center"/>
            <w:hideMark/>
          </w:tcPr>
          <w:p w14:paraId="159F5B30" w14:textId="77777777" w:rsidR="00F4548F" w:rsidRPr="00B56B85" w:rsidRDefault="00F4548F" w:rsidP="00A5716F">
            <w:pPr>
              <w:jc w:val="center"/>
              <w:rPr>
                <w:b/>
                <w:bCs/>
                <w:color w:val="000000"/>
                <w:sz w:val="20"/>
                <w:szCs w:val="20"/>
              </w:rPr>
            </w:pPr>
            <w:r w:rsidRPr="00B56B85">
              <w:rPr>
                <w:b/>
                <w:bCs/>
                <w:color w:val="000000"/>
                <w:sz w:val="20"/>
                <w:szCs w:val="20"/>
              </w:rPr>
              <w:t>Booklet 4</w:t>
            </w:r>
          </w:p>
        </w:tc>
        <w:tc>
          <w:tcPr>
            <w:tcW w:w="3402" w:type="dxa"/>
            <w:vMerge w:val="restart"/>
            <w:shd w:val="clear" w:color="auto" w:fill="auto"/>
          </w:tcPr>
          <w:p w14:paraId="0FE203B5" w14:textId="77777777" w:rsidR="008D6124" w:rsidRPr="00B56B85" w:rsidRDefault="008D6124" w:rsidP="00A5716F">
            <w:pPr>
              <w:jc w:val="center"/>
              <w:rPr>
                <w:color w:val="000000"/>
                <w:sz w:val="20"/>
                <w:szCs w:val="20"/>
              </w:rPr>
            </w:pPr>
          </w:p>
          <w:p w14:paraId="5350A786" w14:textId="1E85D8FC"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2F247E4A" w14:textId="4F012DB4" w:rsidTr="006A0203">
        <w:trPr>
          <w:trHeight w:val="576"/>
        </w:trPr>
        <w:tc>
          <w:tcPr>
            <w:tcW w:w="6794" w:type="dxa"/>
            <w:shd w:val="clear" w:color="auto" w:fill="auto"/>
            <w:vAlign w:val="center"/>
            <w:hideMark/>
          </w:tcPr>
          <w:p w14:paraId="010EC83D" w14:textId="77777777" w:rsidR="00F4548F" w:rsidRPr="00B56B85" w:rsidRDefault="00F4548F" w:rsidP="00A5716F">
            <w:pPr>
              <w:rPr>
                <w:color w:val="000000"/>
                <w:sz w:val="20"/>
                <w:szCs w:val="20"/>
              </w:rPr>
            </w:pPr>
            <w:r w:rsidRPr="00B56B85">
              <w:rPr>
                <w:color w:val="000000"/>
                <w:sz w:val="20"/>
                <w:szCs w:val="20"/>
              </w:rPr>
              <w:t>Demarcations - especially where they differ from current contract; must be linked to CMH</w:t>
            </w:r>
          </w:p>
        </w:tc>
        <w:tc>
          <w:tcPr>
            <w:tcW w:w="3402" w:type="dxa"/>
            <w:vMerge/>
          </w:tcPr>
          <w:p w14:paraId="7B433EBC" w14:textId="698BA49F" w:rsidR="00F4548F" w:rsidRPr="00B56B85" w:rsidRDefault="00F4548F" w:rsidP="00A5716F">
            <w:pPr>
              <w:rPr>
                <w:color w:val="000000"/>
                <w:sz w:val="20"/>
                <w:szCs w:val="20"/>
              </w:rPr>
            </w:pPr>
          </w:p>
        </w:tc>
      </w:tr>
      <w:tr w:rsidR="00F4548F" w:rsidRPr="007612FE" w14:paraId="2AE5C479" w14:textId="761F1E28" w:rsidTr="005A6379">
        <w:trPr>
          <w:trHeight w:val="288"/>
        </w:trPr>
        <w:tc>
          <w:tcPr>
            <w:tcW w:w="6794" w:type="dxa"/>
            <w:shd w:val="clear" w:color="auto" w:fill="EDEDED" w:themeFill="accent3" w:themeFillTint="33"/>
            <w:noWrap/>
            <w:vAlign w:val="center"/>
            <w:hideMark/>
          </w:tcPr>
          <w:p w14:paraId="16BEA5A7" w14:textId="77777777" w:rsidR="00F4548F" w:rsidRPr="00B56B85" w:rsidRDefault="00F4548F" w:rsidP="00A5716F">
            <w:pPr>
              <w:jc w:val="center"/>
              <w:rPr>
                <w:b/>
                <w:bCs/>
                <w:color w:val="000000"/>
                <w:sz w:val="20"/>
                <w:szCs w:val="20"/>
              </w:rPr>
            </w:pPr>
            <w:r w:rsidRPr="00B56B85">
              <w:rPr>
                <w:b/>
                <w:bCs/>
                <w:color w:val="000000"/>
                <w:sz w:val="20"/>
                <w:szCs w:val="20"/>
              </w:rPr>
              <w:t>Booklet 6</w:t>
            </w:r>
          </w:p>
        </w:tc>
        <w:tc>
          <w:tcPr>
            <w:tcW w:w="3402" w:type="dxa"/>
            <w:vMerge w:val="restart"/>
            <w:shd w:val="clear" w:color="auto" w:fill="auto"/>
          </w:tcPr>
          <w:p w14:paraId="008C0EC3" w14:textId="77777777" w:rsidR="008D6124" w:rsidRPr="00B56B85" w:rsidRDefault="008D6124" w:rsidP="00A5716F">
            <w:pPr>
              <w:jc w:val="center"/>
              <w:rPr>
                <w:color w:val="000000"/>
                <w:sz w:val="20"/>
                <w:szCs w:val="20"/>
              </w:rPr>
            </w:pPr>
          </w:p>
          <w:p w14:paraId="22D4D5C0" w14:textId="7314D068"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7F105C4A" w14:textId="08A4549D" w:rsidTr="006A0203">
        <w:trPr>
          <w:trHeight w:val="288"/>
        </w:trPr>
        <w:tc>
          <w:tcPr>
            <w:tcW w:w="6794" w:type="dxa"/>
            <w:shd w:val="clear" w:color="auto" w:fill="auto"/>
            <w:noWrap/>
            <w:vAlign w:val="center"/>
            <w:hideMark/>
          </w:tcPr>
          <w:p w14:paraId="19878545" w14:textId="77777777" w:rsidR="00F4548F" w:rsidRPr="00B56B85" w:rsidRDefault="00F4548F" w:rsidP="00A5716F">
            <w:pPr>
              <w:rPr>
                <w:color w:val="000000"/>
                <w:sz w:val="20"/>
                <w:szCs w:val="20"/>
              </w:rPr>
            </w:pPr>
            <w:r w:rsidRPr="00B56B85">
              <w:rPr>
                <w:color w:val="000000"/>
                <w:sz w:val="20"/>
                <w:szCs w:val="20"/>
              </w:rPr>
              <w:t>Added Value</w:t>
            </w:r>
          </w:p>
        </w:tc>
        <w:tc>
          <w:tcPr>
            <w:tcW w:w="3402" w:type="dxa"/>
            <w:vMerge/>
          </w:tcPr>
          <w:p w14:paraId="234EBE97" w14:textId="7D2942EF" w:rsidR="00F4548F" w:rsidRPr="00B56B85" w:rsidRDefault="00F4548F" w:rsidP="00A5716F">
            <w:pPr>
              <w:rPr>
                <w:color w:val="000000"/>
                <w:sz w:val="20"/>
                <w:szCs w:val="20"/>
              </w:rPr>
            </w:pPr>
          </w:p>
        </w:tc>
      </w:tr>
      <w:tr w:rsidR="00F4548F" w:rsidRPr="007612FE" w14:paraId="5D603E4B" w14:textId="13BFFF15" w:rsidTr="005A6379">
        <w:trPr>
          <w:trHeight w:val="288"/>
        </w:trPr>
        <w:tc>
          <w:tcPr>
            <w:tcW w:w="6794" w:type="dxa"/>
            <w:shd w:val="clear" w:color="auto" w:fill="EDEDED" w:themeFill="accent3" w:themeFillTint="33"/>
            <w:noWrap/>
            <w:vAlign w:val="center"/>
            <w:hideMark/>
          </w:tcPr>
          <w:p w14:paraId="5A39257E" w14:textId="77777777" w:rsidR="00F4548F" w:rsidRPr="00B56B85" w:rsidRDefault="00F4548F" w:rsidP="00A5716F">
            <w:pPr>
              <w:jc w:val="center"/>
              <w:rPr>
                <w:b/>
                <w:bCs/>
                <w:color w:val="000000"/>
                <w:sz w:val="20"/>
                <w:szCs w:val="20"/>
              </w:rPr>
            </w:pPr>
            <w:r w:rsidRPr="00B56B85">
              <w:rPr>
                <w:b/>
                <w:bCs/>
                <w:color w:val="000000"/>
                <w:sz w:val="20"/>
                <w:szCs w:val="20"/>
              </w:rPr>
              <w:t>Site Specific Training</w:t>
            </w:r>
          </w:p>
        </w:tc>
        <w:tc>
          <w:tcPr>
            <w:tcW w:w="3402" w:type="dxa"/>
            <w:vMerge w:val="restart"/>
            <w:shd w:val="clear" w:color="auto" w:fill="auto"/>
          </w:tcPr>
          <w:p w14:paraId="6528300E" w14:textId="77777777" w:rsidR="008D6124" w:rsidRPr="00B56B85" w:rsidRDefault="008D6124" w:rsidP="00A5716F">
            <w:pPr>
              <w:jc w:val="center"/>
              <w:rPr>
                <w:color w:val="000000"/>
                <w:sz w:val="20"/>
                <w:szCs w:val="20"/>
              </w:rPr>
            </w:pPr>
          </w:p>
          <w:p w14:paraId="1250CFB3" w14:textId="77777777" w:rsidR="008D6124" w:rsidRPr="00B56B85" w:rsidRDefault="008D6124" w:rsidP="00A5716F">
            <w:pPr>
              <w:jc w:val="center"/>
              <w:rPr>
                <w:color w:val="000000"/>
                <w:sz w:val="20"/>
                <w:szCs w:val="20"/>
              </w:rPr>
            </w:pPr>
          </w:p>
          <w:p w14:paraId="47A97AE8" w14:textId="51C87582" w:rsidR="00F4548F" w:rsidRPr="00B56B85" w:rsidRDefault="008D6124" w:rsidP="00A5716F">
            <w:pPr>
              <w:jc w:val="center"/>
              <w:rPr>
                <w:b/>
                <w:bCs/>
                <w:color w:val="000000"/>
                <w:sz w:val="20"/>
                <w:szCs w:val="20"/>
              </w:rPr>
            </w:pPr>
            <w:r w:rsidRPr="00B56B85">
              <w:rPr>
                <w:color w:val="000000"/>
                <w:sz w:val="20"/>
                <w:szCs w:val="20"/>
              </w:rPr>
              <w:t>Linked to Requirement 7c.</w:t>
            </w:r>
          </w:p>
        </w:tc>
      </w:tr>
      <w:tr w:rsidR="00F4548F" w:rsidRPr="007612FE" w14:paraId="77A9B284" w14:textId="7EEDBCE1" w:rsidTr="006A0203">
        <w:trPr>
          <w:trHeight w:val="288"/>
        </w:trPr>
        <w:tc>
          <w:tcPr>
            <w:tcW w:w="6794" w:type="dxa"/>
            <w:shd w:val="clear" w:color="auto" w:fill="auto"/>
            <w:noWrap/>
            <w:vAlign w:val="center"/>
            <w:hideMark/>
          </w:tcPr>
          <w:p w14:paraId="2A541B57" w14:textId="77777777" w:rsidR="00F4548F" w:rsidRPr="00B56B85" w:rsidRDefault="00F4548F" w:rsidP="00A5716F">
            <w:pPr>
              <w:rPr>
                <w:color w:val="000000"/>
                <w:sz w:val="20"/>
                <w:szCs w:val="20"/>
              </w:rPr>
            </w:pPr>
            <w:r w:rsidRPr="00B56B85">
              <w:rPr>
                <w:color w:val="000000"/>
                <w:sz w:val="20"/>
                <w:szCs w:val="20"/>
              </w:rPr>
              <w:lastRenderedPageBreak/>
              <w:t>Gibraltar Specific Elements</w:t>
            </w:r>
          </w:p>
        </w:tc>
        <w:tc>
          <w:tcPr>
            <w:tcW w:w="3402" w:type="dxa"/>
            <w:vMerge/>
          </w:tcPr>
          <w:p w14:paraId="017407D7" w14:textId="6625E08A" w:rsidR="00F4548F" w:rsidRPr="00B56B85" w:rsidRDefault="00F4548F" w:rsidP="00A5716F">
            <w:pPr>
              <w:rPr>
                <w:color w:val="000000"/>
                <w:sz w:val="20"/>
                <w:szCs w:val="20"/>
              </w:rPr>
            </w:pPr>
          </w:p>
        </w:tc>
      </w:tr>
      <w:tr w:rsidR="00F4548F" w:rsidRPr="007612FE" w14:paraId="2F2BF7E7" w14:textId="25EF5735" w:rsidTr="006A0203">
        <w:trPr>
          <w:trHeight w:val="288"/>
        </w:trPr>
        <w:tc>
          <w:tcPr>
            <w:tcW w:w="6794" w:type="dxa"/>
            <w:shd w:val="clear" w:color="auto" w:fill="auto"/>
            <w:noWrap/>
            <w:vAlign w:val="center"/>
            <w:hideMark/>
          </w:tcPr>
          <w:p w14:paraId="5E243C59" w14:textId="77777777" w:rsidR="00F4548F" w:rsidRPr="00B56B85" w:rsidRDefault="00F4548F" w:rsidP="00A5716F">
            <w:pPr>
              <w:rPr>
                <w:color w:val="000000"/>
                <w:sz w:val="20"/>
                <w:szCs w:val="20"/>
              </w:rPr>
            </w:pPr>
            <w:r w:rsidRPr="00B56B85">
              <w:rPr>
                <w:color w:val="000000"/>
                <w:sz w:val="20"/>
                <w:szCs w:val="20"/>
              </w:rPr>
              <w:t>Cyprus HFM Specific Elements</w:t>
            </w:r>
          </w:p>
        </w:tc>
        <w:tc>
          <w:tcPr>
            <w:tcW w:w="3402" w:type="dxa"/>
            <w:vMerge/>
          </w:tcPr>
          <w:p w14:paraId="69F1590E" w14:textId="49AC8785" w:rsidR="00F4548F" w:rsidRPr="00B56B85" w:rsidRDefault="00F4548F" w:rsidP="00A5716F">
            <w:pPr>
              <w:rPr>
                <w:color w:val="000000"/>
                <w:sz w:val="20"/>
                <w:szCs w:val="20"/>
              </w:rPr>
            </w:pPr>
          </w:p>
        </w:tc>
      </w:tr>
      <w:tr w:rsidR="00F4548F" w:rsidRPr="007612FE" w14:paraId="4B51ACE7" w14:textId="079076DE" w:rsidTr="006A0203">
        <w:trPr>
          <w:trHeight w:val="288"/>
        </w:trPr>
        <w:tc>
          <w:tcPr>
            <w:tcW w:w="6794" w:type="dxa"/>
            <w:shd w:val="clear" w:color="auto" w:fill="auto"/>
            <w:noWrap/>
            <w:vAlign w:val="center"/>
            <w:hideMark/>
          </w:tcPr>
          <w:p w14:paraId="4BB073A7" w14:textId="77777777" w:rsidR="00F4548F" w:rsidRPr="00B56B85" w:rsidRDefault="00F4548F" w:rsidP="00A5716F">
            <w:pPr>
              <w:rPr>
                <w:color w:val="000000"/>
                <w:sz w:val="20"/>
                <w:szCs w:val="20"/>
              </w:rPr>
            </w:pPr>
            <w:r w:rsidRPr="00B56B85">
              <w:rPr>
                <w:color w:val="000000"/>
                <w:sz w:val="20"/>
                <w:szCs w:val="20"/>
              </w:rPr>
              <w:t>Cyprus SFM Specific Elements</w:t>
            </w:r>
          </w:p>
        </w:tc>
        <w:tc>
          <w:tcPr>
            <w:tcW w:w="3402" w:type="dxa"/>
            <w:vMerge/>
          </w:tcPr>
          <w:p w14:paraId="4C2CCE08" w14:textId="3198DB3D" w:rsidR="00F4548F" w:rsidRPr="00B56B85" w:rsidRDefault="00F4548F" w:rsidP="00A5716F">
            <w:pPr>
              <w:rPr>
                <w:color w:val="000000"/>
                <w:sz w:val="20"/>
                <w:szCs w:val="20"/>
              </w:rPr>
            </w:pPr>
          </w:p>
        </w:tc>
      </w:tr>
      <w:tr w:rsidR="00F4548F" w:rsidRPr="007612FE" w14:paraId="2F3F9FBD" w14:textId="72849466" w:rsidTr="006A0203">
        <w:trPr>
          <w:trHeight w:val="288"/>
        </w:trPr>
        <w:tc>
          <w:tcPr>
            <w:tcW w:w="6794" w:type="dxa"/>
            <w:shd w:val="clear" w:color="auto" w:fill="auto"/>
            <w:noWrap/>
            <w:vAlign w:val="center"/>
            <w:hideMark/>
          </w:tcPr>
          <w:p w14:paraId="4967D412" w14:textId="77777777" w:rsidR="00F4548F" w:rsidRPr="00B56B85" w:rsidRDefault="00F4548F" w:rsidP="00A5716F">
            <w:pPr>
              <w:rPr>
                <w:color w:val="000000"/>
                <w:sz w:val="20"/>
                <w:szCs w:val="20"/>
              </w:rPr>
            </w:pPr>
            <w:r w:rsidRPr="00B56B85">
              <w:rPr>
                <w:color w:val="000000"/>
                <w:sz w:val="20"/>
                <w:szCs w:val="20"/>
              </w:rPr>
              <w:t>Germany &amp; WE Specific Elements</w:t>
            </w:r>
          </w:p>
        </w:tc>
        <w:tc>
          <w:tcPr>
            <w:tcW w:w="3402" w:type="dxa"/>
            <w:vMerge/>
          </w:tcPr>
          <w:p w14:paraId="633E02D7" w14:textId="6F29808F" w:rsidR="00F4548F" w:rsidRPr="00B56B85" w:rsidRDefault="00F4548F" w:rsidP="00A5716F">
            <w:pPr>
              <w:rPr>
                <w:color w:val="000000"/>
                <w:sz w:val="20"/>
                <w:szCs w:val="20"/>
              </w:rPr>
            </w:pPr>
          </w:p>
        </w:tc>
      </w:tr>
      <w:tr w:rsidR="00F4548F" w:rsidRPr="007612FE" w14:paraId="4C59D162" w14:textId="159E9D62" w:rsidTr="006A0203">
        <w:trPr>
          <w:trHeight w:val="288"/>
        </w:trPr>
        <w:tc>
          <w:tcPr>
            <w:tcW w:w="6794" w:type="dxa"/>
            <w:shd w:val="clear" w:color="auto" w:fill="auto"/>
            <w:noWrap/>
            <w:vAlign w:val="center"/>
            <w:hideMark/>
          </w:tcPr>
          <w:p w14:paraId="060D6EA1" w14:textId="77777777" w:rsidR="00F4548F" w:rsidRPr="00B56B85" w:rsidRDefault="00F4548F" w:rsidP="00A5716F">
            <w:pPr>
              <w:rPr>
                <w:color w:val="000000"/>
                <w:sz w:val="20"/>
                <w:szCs w:val="20"/>
              </w:rPr>
            </w:pPr>
            <w:r w:rsidRPr="00B56B85">
              <w:rPr>
                <w:color w:val="000000"/>
                <w:sz w:val="20"/>
                <w:szCs w:val="20"/>
              </w:rPr>
              <w:t xml:space="preserve">Benefits Realisation/Risk Management </w:t>
            </w:r>
          </w:p>
        </w:tc>
        <w:tc>
          <w:tcPr>
            <w:tcW w:w="3402" w:type="dxa"/>
            <w:vMerge/>
          </w:tcPr>
          <w:p w14:paraId="01086F14" w14:textId="0163051E" w:rsidR="00F4548F" w:rsidRPr="00B56B85" w:rsidRDefault="00F4548F" w:rsidP="00A5716F">
            <w:pPr>
              <w:rPr>
                <w:color w:val="000000"/>
                <w:sz w:val="20"/>
                <w:szCs w:val="20"/>
              </w:rPr>
            </w:pPr>
          </w:p>
        </w:tc>
      </w:tr>
      <w:tr w:rsidR="00F4548F" w:rsidRPr="007612FE" w14:paraId="4ACF297F" w14:textId="782F8B90" w:rsidTr="005A6379">
        <w:trPr>
          <w:trHeight w:val="579"/>
        </w:trPr>
        <w:tc>
          <w:tcPr>
            <w:tcW w:w="6794" w:type="dxa"/>
            <w:shd w:val="clear" w:color="auto" w:fill="EDEDED" w:themeFill="accent3" w:themeFillTint="33"/>
            <w:noWrap/>
            <w:vAlign w:val="center"/>
            <w:hideMark/>
          </w:tcPr>
          <w:p w14:paraId="39F36DFC" w14:textId="29DDB9AE" w:rsidR="00F4548F" w:rsidRPr="00B56B85" w:rsidRDefault="00F4548F" w:rsidP="00A5716F">
            <w:pPr>
              <w:jc w:val="center"/>
              <w:rPr>
                <w:b/>
                <w:bCs/>
                <w:color w:val="000000"/>
                <w:sz w:val="20"/>
                <w:szCs w:val="20"/>
              </w:rPr>
            </w:pPr>
            <w:r w:rsidRPr="00B56B85">
              <w:rPr>
                <w:b/>
                <w:bCs/>
                <w:color w:val="000000"/>
                <w:sz w:val="20"/>
                <w:szCs w:val="20"/>
              </w:rPr>
              <w:t>OPC SFM Booklet 2</w:t>
            </w:r>
          </w:p>
        </w:tc>
        <w:tc>
          <w:tcPr>
            <w:tcW w:w="3402" w:type="dxa"/>
            <w:vMerge w:val="restart"/>
            <w:shd w:val="clear" w:color="auto" w:fill="auto"/>
          </w:tcPr>
          <w:p w14:paraId="760067D8" w14:textId="77777777" w:rsidR="008D6124" w:rsidRDefault="008D6124" w:rsidP="00A5716F">
            <w:pPr>
              <w:jc w:val="center"/>
              <w:rPr>
                <w:color w:val="000000"/>
                <w:sz w:val="20"/>
                <w:szCs w:val="20"/>
              </w:rPr>
            </w:pPr>
          </w:p>
          <w:p w14:paraId="7E796544" w14:textId="77777777" w:rsidR="008D6124" w:rsidRDefault="008D6124" w:rsidP="00A5716F">
            <w:pPr>
              <w:jc w:val="center"/>
              <w:rPr>
                <w:color w:val="000000"/>
                <w:sz w:val="20"/>
                <w:szCs w:val="20"/>
              </w:rPr>
            </w:pPr>
          </w:p>
          <w:p w14:paraId="28FF913D" w14:textId="77777777" w:rsidR="008D6124" w:rsidRDefault="008D6124" w:rsidP="00A5716F">
            <w:pPr>
              <w:jc w:val="center"/>
              <w:rPr>
                <w:color w:val="000000"/>
                <w:sz w:val="20"/>
                <w:szCs w:val="20"/>
              </w:rPr>
            </w:pPr>
          </w:p>
          <w:p w14:paraId="530A0A00" w14:textId="122ED073" w:rsidR="00F4548F" w:rsidRPr="005015E9" w:rsidRDefault="008D6124" w:rsidP="00A5716F">
            <w:pPr>
              <w:jc w:val="center"/>
              <w:rPr>
                <w:b/>
                <w:bCs/>
                <w:color w:val="000000"/>
                <w:sz w:val="20"/>
                <w:szCs w:val="20"/>
              </w:rPr>
            </w:pPr>
            <w:r w:rsidRPr="001C3B4B">
              <w:rPr>
                <w:color w:val="000000"/>
                <w:sz w:val="20"/>
                <w:szCs w:val="20"/>
              </w:rPr>
              <w:t>Linked to Requirement 7</w:t>
            </w:r>
            <w:r>
              <w:rPr>
                <w:color w:val="000000"/>
                <w:sz w:val="20"/>
                <w:szCs w:val="20"/>
              </w:rPr>
              <w:t>e</w:t>
            </w:r>
            <w:r w:rsidRPr="001C3B4B">
              <w:rPr>
                <w:color w:val="000000"/>
                <w:sz w:val="20"/>
                <w:szCs w:val="20"/>
              </w:rPr>
              <w:t>.</w:t>
            </w:r>
          </w:p>
        </w:tc>
      </w:tr>
      <w:tr w:rsidR="00F4548F" w:rsidRPr="007612FE" w14:paraId="6F09C0A8" w14:textId="778EF36D" w:rsidTr="006A0203">
        <w:trPr>
          <w:trHeight w:val="288"/>
        </w:trPr>
        <w:tc>
          <w:tcPr>
            <w:tcW w:w="6794" w:type="dxa"/>
            <w:shd w:val="clear" w:color="000000" w:fill="FFFFFF"/>
            <w:vAlign w:val="center"/>
            <w:hideMark/>
          </w:tcPr>
          <w:p w14:paraId="793B3268" w14:textId="77777777" w:rsidR="00F4548F" w:rsidRPr="00B56B85" w:rsidRDefault="00F4548F" w:rsidP="00A5716F">
            <w:pPr>
              <w:rPr>
                <w:sz w:val="20"/>
                <w:szCs w:val="20"/>
              </w:rPr>
            </w:pPr>
            <w:r w:rsidRPr="00B56B85">
              <w:rPr>
                <w:sz w:val="20"/>
                <w:szCs w:val="20"/>
              </w:rPr>
              <w:t>Performance Management Regime</w:t>
            </w:r>
          </w:p>
        </w:tc>
        <w:tc>
          <w:tcPr>
            <w:tcW w:w="3402" w:type="dxa"/>
            <w:vMerge/>
            <w:shd w:val="clear" w:color="000000" w:fill="FFFFFF"/>
          </w:tcPr>
          <w:p w14:paraId="421D819A" w14:textId="034A3BEE" w:rsidR="00F4548F" w:rsidRPr="005015E9" w:rsidRDefault="00F4548F" w:rsidP="00A5716F">
            <w:pPr>
              <w:rPr>
                <w:sz w:val="20"/>
                <w:szCs w:val="20"/>
              </w:rPr>
            </w:pPr>
          </w:p>
        </w:tc>
      </w:tr>
      <w:tr w:rsidR="00F4548F" w:rsidRPr="007612FE" w14:paraId="49C08D38" w14:textId="6F02BA00" w:rsidTr="006A0203">
        <w:trPr>
          <w:trHeight w:val="288"/>
        </w:trPr>
        <w:tc>
          <w:tcPr>
            <w:tcW w:w="6794" w:type="dxa"/>
            <w:shd w:val="clear" w:color="000000" w:fill="FFFFFF"/>
            <w:vAlign w:val="center"/>
            <w:hideMark/>
          </w:tcPr>
          <w:p w14:paraId="40B70ED3" w14:textId="77777777" w:rsidR="00F4548F" w:rsidRPr="00B56B85" w:rsidRDefault="00F4548F" w:rsidP="00A5716F">
            <w:pPr>
              <w:rPr>
                <w:sz w:val="20"/>
                <w:szCs w:val="20"/>
              </w:rPr>
            </w:pPr>
            <w:r w:rsidRPr="00B56B85">
              <w:rPr>
                <w:sz w:val="20"/>
                <w:szCs w:val="20"/>
              </w:rPr>
              <w:t>Mobilisation &amp; Transition (CRADS &amp; ORR)</w:t>
            </w:r>
          </w:p>
        </w:tc>
        <w:tc>
          <w:tcPr>
            <w:tcW w:w="3402" w:type="dxa"/>
            <w:vMerge/>
            <w:shd w:val="clear" w:color="000000" w:fill="FFFFFF"/>
          </w:tcPr>
          <w:p w14:paraId="56A67594" w14:textId="46FCDC4F" w:rsidR="00F4548F" w:rsidRPr="005015E9" w:rsidRDefault="00F4548F" w:rsidP="00A5716F">
            <w:pPr>
              <w:rPr>
                <w:sz w:val="20"/>
                <w:szCs w:val="20"/>
              </w:rPr>
            </w:pPr>
          </w:p>
        </w:tc>
      </w:tr>
      <w:tr w:rsidR="00F4548F" w:rsidRPr="007612FE" w14:paraId="580B209D" w14:textId="1CE9730D" w:rsidTr="006A0203">
        <w:trPr>
          <w:trHeight w:val="288"/>
        </w:trPr>
        <w:tc>
          <w:tcPr>
            <w:tcW w:w="6794" w:type="dxa"/>
            <w:shd w:val="clear" w:color="000000" w:fill="FFFFFF"/>
            <w:vAlign w:val="center"/>
            <w:hideMark/>
          </w:tcPr>
          <w:p w14:paraId="5A8C6BA9" w14:textId="77777777" w:rsidR="00F4548F" w:rsidRPr="00B56B85" w:rsidRDefault="00F4548F" w:rsidP="00A5716F">
            <w:pPr>
              <w:rPr>
                <w:sz w:val="20"/>
                <w:szCs w:val="20"/>
              </w:rPr>
            </w:pPr>
            <w:r w:rsidRPr="00B56B85">
              <w:rPr>
                <w:sz w:val="20"/>
                <w:szCs w:val="20"/>
              </w:rPr>
              <w:t xml:space="preserve">Collaboration, changing culture </w:t>
            </w:r>
          </w:p>
        </w:tc>
        <w:tc>
          <w:tcPr>
            <w:tcW w:w="3402" w:type="dxa"/>
            <w:vMerge/>
            <w:shd w:val="clear" w:color="000000" w:fill="FFFFFF"/>
          </w:tcPr>
          <w:p w14:paraId="42EF8866" w14:textId="412E111E" w:rsidR="00F4548F" w:rsidRPr="005015E9" w:rsidRDefault="00F4548F" w:rsidP="00A5716F">
            <w:pPr>
              <w:rPr>
                <w:sz w:val="20"/>
                <w:szCs w:val="20"/>
              </w:rPr>
            </w:pPr>
          </w:p>
        </w:tc>
      </w:tr>
      <w:tr w:rsidR="00F4548F" w:rsidRPr="007612FE" w14:paraId="167C8FED" w14:textId="4468EF33" w:rsidTr="006A0203">
        <w:trPr>
          <w:trHeight w:val="576"/>
        </w:trPr>
        <w:tc>
          <w:tcPr>
            <w:tcW w:w="6794" w:type="dxa"/>
            <w:shd w:val="clear" w:color="000000" w:fill="FFFFFF"/>
            <w:vAlign w:val="center"/>
            <w:hideMark/>
          </w:tcPr>
          <w:p w14:paraId="161DF63F" w14:textId="77777777" w:rsidR="00F4548F" w:rsidRPr="00B56B85" w:rsidRDefault="00F4548F" w:rsidP="00A5716F">
            <w:pPr>
              <w:rPr>
                <w:sz w:val="20"/>
                <w:szCs w:val="20"/>
              </w:rPr>
            </w:pPr>
            <w:r w:rsidRPr="00B56B85">
              <w:rPr>
                <w:sz w:val="20"/>
                <w:szCs w:val="20"/>
              </w:rPr>
              <w:t>Finance - SFM financial processes, including Force Trading Account</w:t>
            </w:r>
          </w:p>
        </w:tc>
        <w:tc>
          <w:tcPr>
            <w:tcW w:w="3402" w:type="dxa"/>
            <w:vMerge/>
            <w:shd w:val="clear" w:color="000000" w:fill="FFFFFF"/>
          </w:tcPr>
          <w:p w14:paraId="08AD5D5C" w14:textId="353267EC" w:rsidR="00F4548F" w:rsidRPr="005015E9" w:rsidRDefault="00F4548F" w:rsidP="00A5716F">
            <w:pPr>
              <w:rPr>
                <w:sz w:val="20"/>
                <w:szCs w:val="20"/>
              </w:rPr>
            </w:pPr>
          </w:p>
        </w:tc>
      </w:tr>
      <w:tr w:rsidR="00F4548F" w:rsidRPr="007612FE" w14:paraId="522A992D" w14:textId="39B0C72F" w:rsidTr="005A6379">
        <w:trPr>
          <w:trHeight w:val="288"/>
        </w:trPr>
        <w:tc>
          <w:tcPr>
            <w:tcW w:w="6794" w:type="dxa"/>
            <w:shd w:val="clear" w:color="auto" w:fill="EDEDED" w:themeFill="accent3" w:themeFillTint="33"/>
            <w:noWrap/>
            <w:vAlign w:val="center"/>
            <w:hideMark/>
          </w:tcPr>
          <w:p w14:paraId="06E31F0B" w14:textId="0B933423" w:rsidR="00F4548F" w:rsidRPr="00B56B85" w:rsidRDefault="00F4548F" w:rsidP="00A5716F">
            <w:pPr>
              <w:jc w:val="center"/>
              <w:rPr>
                <w:b/>
                <w:bCs/>
                <w:color w:val="000000"/>
                <w:sz w:val="20"/>
                <w:szCs w:val="20"/>
              </w:rPr>
            </w:pPr>
            <w:r w:rsidRPr="00B56B85">
              <w:rPr>
                <w:b/>
                <w:bCs/>
                <w:color w:val="000000"/>
                <w:sz w:val="20"/>
                <w:szCs w:val="20"/>
              </w:rPr>
              <w:t>OPC SFM Booklet 3</w:t>
            </w:r>
          </w:p>
        </w:tc>
        <w:tc>
          <w:tcPr>
            <w:tcW w:w="3402" w:type="dxa"/>
            <w:vMerge w:val="restart"/>
            <w:shd w:val="clear" w:color="auto" w:fill="auto"/>
          </w:tcPr>
          <w:p w14:paraId="40ABA39E" w14:textId="77777777" w:rsidR="008D6124" w:rsidRDefault="008D6124" w:rsidP="00A5716F">
            <w:pPr>
              <w:jc w:val="center"/>
              <w:rPr>
                <w:color w:val="000000"/>
                <w:sz w:val="20"/>
                <w:szCs w:val="20"/>
              </w:rPr>
            </w:pPr>
          </w:p>
          <w:p w14:paraId="7DFDA1A6" w14:textId="77777777" w:rsidR="008D6124" w:rsidRDefault="008D6124" w:rsidP="00A5716F">
            <w:pPr>
              <w:jc w:val="center"/>
              <w:rPr>
                <w:color w:val="000000"/>
                <w:sz w:val="20"/>
                <w:szCs w:val="20"/>
              </w:rPr>
            </w:pPr>
          </w:p>
          <w:p w14:paraId="611D81AA" w14:textId="77777777" w:rsidR="008D6124" w:rsidRDefault="008D6124" w:rsidP="00A5716F">
            <w:pPr>
              <w:jc w:val="center"/>
              <w:rPr>
                <w:color w:val="000000"/>
                <w:sz w:val="20"/>
                <w:szCs w:val="20"/>
              </w:rPr>
            </w:pPr>
          </w:p>
          <w:p w14:paraId="742D1CAF" w14:textId="77777777" w:rsidR="008D6124" w:rsidRDefault="008D6124" w:rsidP="00A5716F">
            <w:pPr>
              <w:jc w:val="center"/>
              <w:rPr>
                <w:color w:val="000000"/>
                <w:sz w:val="20"/>
                <w:szCs w:val="20"/>
              </w:rPr>
            </w:pPr>
          </w:p>
          <w:p w14:paraId="33E335DF" w14:textId="77777777" w:rsidR="008D6124" w:rsidRDefault="008D6124" w:rsidP="00A5716F">
            <w:pPr>
              <w:jc w:val="center"/>
              <w:rPr>
                <w:color w:val="000000"/>
                <w:sz w:val="20"/>
                <w:szCs w:val="20"/>
              </w:rPr>
            </w:pPr>
          </w:p>
          <w:p w14:paraId="5E1B9612" w14:textId="77777777" w:rsidR="008D6124" w:rsidRDefault="008D6124" w:rsidP="00A5716F">
            <w:pPr>
              <w:jc w:val="center"/>
              <w:rPr>
                <w:color w:val="000000"/>
                <w:sz w:val="20"/>
                <w:szCs w:val="20"/>
              </w:rPr>
            </w:pPr>
          </w:p>
          <w:p w14:paraId="6A297A52" w14:textId="77777777" w:rsidR="008D6124" w:rsidRDefault="008D6124" w:rsidP="00A5716F">
            <w:pPr>
              <w:jc w:val="center"/>
              <w:rPr>
                <w:color w:val="000000"/>
                <w:sz w:val="20"/>
                <w:szCs w:val="20"/>
              </w:rPr>
            </w:pPr>
          </w:p>
          <w:p w14:paraId="32EF7B8D" w14:textId="77777777" w:rsidR="008D6124" w:rsidRDefault="008D6124" w:rsidP="00A5716F">
            <w:pPr>
              <w:jc w:val="center"/>
              <w:rPr>
                <w:color w:val="000000"/>
                <w:sz w:val="20"/>
                <w:szCs w:val="20"/>
              </w:rPr>
            </w:pPr>
          </w:p>
          <w:p w14:paraId="115506F0" w14:textId="77777777" w:rsidR="008D6124" w:rsidRDefault="008D6124" w:rsidP="00A5716F">
            <w:pPr>
              <w:jc w:val="center"/>
              <w:rPr>
                <w:color w:val="000000"/>
                <w:sz w:val="20"/>
                <w:szCs w:val="20"/>
              </w:rPr>
            </w:pPr>
          </w:p>
          <w:p w14:paraId="112B78D4" w14:textId="77777777" w:rsidR="008D6124" w:rsidRDefault="008D6124" w:rsidP="00A5716F">
            <w:pPr>
              <w:jc w:val="center"/>
              <w:rPr>
                <w:color w:val="000000"/>
                <w:sz w:val="20"/>
                <w:szCs w:val="20"/>
              </w:rPr>
            </w:pPr>
          </w:p>
          <w:p w14:paraId="2FD8F78C" w14:textId="77777777" w:rsidR="008D6124" w:rsidRDefault="008D6124" w:rsidP="00A5716F">
            <w:pPr>
              <w:jc w:val="center"/>
              <w:rPr>
                <w:color w:val="000000"/>
                <w:sz w:val="20"/>
                <w:szCs w:val="20"/>
              </w:rPr>
            </w:pPr>
          </w:p>
          <w:p w14:paraId="0539D0B8" w14:textId="77777777" w:rsidR="008D6124" w:rsidRDefault="008D6124" w:rsidP="00A5716F">
            <w:pPr>
              <w:jc w:val="center"/>
              <w:rPr>
                <w:color w:val="000000"/>
                <w:sz w:val="20"/>
                <w:szCs w:val="20"/>
              </w:rPr>
            </w:pPr>
          </w:p>
          <w:p w14:paraId="6D26CD0B" w14:textId="77777777" w:rsidR="008D6124" w:rsidRDefault="008D6124" w:rsidP="00A5716F">
            <w:pPr>
              <w:jc w:val="center"/>
              <w:rPr>
                <w:color w:val="000000"/>
                <w:sz w:val="20"/>
                <w:szCs w:val="20"/>
              </w:rPr>
            </w:pPr>
          </w:p>
          <w:p w14:paraId="65FD8EBD" w14:textId="77777777" w:rsidR="008D6124" w:rsidRDefault="008D6124" w:rsidP="00A5716F">
            <w:pPr>
              <w:jc w:val="center"/>
              <w:rPr>
                <w:color w:val="000000"/>
                <w:sz w:val="20"/>
                <w:szCs w:val="20"/>
              </w:rPr>
            </w:pPr>
          </w:p>
          <w:p w14:paraId="534A17D4" w14:textId="77777777" w:rsidR="008D6124" w:rsidRDefault="008D6124" w:rsidP="00A5716F">
            <w:pPr>
              <w:jc w:val="center"/>
              <w:rPr>
                <w:color w:val="000000"/>
                <w:sz w:val="20"/>
                <w:szCs w:val="20"/>
              </w:rPr>
            </w:pPr>
          </w:p>
          <w:p w14:paraId="5A4EC01E" w14:textId="77777777" w:rsidR="008D6124" w:rsidRDefault="008D6124" w:rsidP="00A5716F">
            <w:pPr>
              <w:jc w:val="center"/>
              <w:rPr>
                <w:color w:val="000000"/>
                <w:sz w:val="20"/>
                <w:szCs w:val="20"/>
              </w:rPr>
            </w:pPr>
          </w:p>
          <w:p w14:paraId="52371882" w14:textId="77777777" w:rsidR="008D6124" w:rsidRDefault="008D6124" w:rsidP="00A5716F">
            <w:pPr>
              <w:jc w:val="center"/>
              <w:rPr>
                <w:color w:val="000000"/>
                <w:sz w:val="20"/>
                <w:szCs w:val="20"/>
              </w:rPr>
            </w:pPr>
          </w:p>
          <w:p w14:paraId="65BC2775" w14:textId="77777777" w:rsidR="008D6124" w:rsidRDefault="008D6124" w:rsidP="00A5716F">
            <w:pPr>
              <w:jc w:val="center"/>
              <w:rPr>
                <w:color w:val="000000"/>
                <w:sz w:val="20"/>
                <w:szCs w:val="20"/>
              </w:rPr>
            </w:pPr>
          </w:p>
          <w:p w14:paraId="5B630D0F" w14:textId="77777777" w:rsidR="008D6124" w:rsidRDefault="008D6124" w:rsidP="00A5716F">
            <w:pPr>
              <w:jc w:val="center"/>
              <w:rPr>
                <w:color w:val="000000"/>
                <w:sz w:val="20"/>
                <w:szCs w:val="20"/>
              </w:rPr>
            </w:pPr>
          </w:p>
          <w:p w14:paraId="4DD6232D" w14:textId="7E429535" w:rsidR="00F4548F" w:rsidRPr="005015E9" w:rsidRDefault="008D6124" w:rsidP="00A5716F">
            <w:pPr>
              <w:jc w:val="center"/>
              <w:rPr>
                <w:b/>
                <w:bCs/>
                <w:color w:val="000000"/>
                <w:sz w:val="20"/>
                <w:szCs w:val="20"/>
              </w:rPr>
            </w:pPr>
            <w:r w:rsidRPr="001C3B4B">
              <w:rPr>
                <w:color w:val="000000"/>
                <w:sz w:val="20"/>
                <w:szCs w:val="20"/>
              </w:rPr>
              <w:t>Linked to Requirement 7</w:t>
            </w:r>
            <w:r>
              <w:rPr>
                <w:color w:val="000000"/>
                <w:sz w:val="20"/>
                <w:szCs w:val="20"/>
              </w:rPr>
              <w:t>e</w:t>
            </w:r>
            <w:r w:rsidRPr="001C3B4B">
              <w:rPr>
                <w:color w:val="000000"/>
                <w:sz w:val="20"/>
                <w:szCs w:val="20"/>
              </w:rPr>
              <w:t>.</w:t>
            </w:r>
          </w:p>
        </w:tc>
      </w:tr>
      <w:tr w:rsidR="00F4548F" w:rsidRPr="007612FE" w14:paraId="4DDE090B" w14:textId="75FBB8B2" w:rsidTr="006A0203">
        <w:trPr>
          <w:trHeight w:val="288"/>
        </w:trPr>
        <w:tc>
          <w:tcPr>
            <w:tcW w:w="6794" w:type="dxa"/>
            <w:shd w:val="clear" w:color="000000" w:fill="FFFFFF"/>
            <w:vAlign w:val="center"/>
            <w:hideMark/>
          </w:tcPr>
          <w:p w14:paraId="75FB89B0" w14:textId="77777777" w:rsidR="00F4548F" w:rsidRPr="00B56B85" w:rsidRDefault="00F4548F" w:rsidP="00A5716F">
            <w:pPr>
              <w:rPr>
                <w:sz w:val="20"/>
                <w:szCs w:val="20"/>
              </w:rPr>
            </w:pPr>
            <w:r w:rsidRPr="00B56B85">
              <w:rPr>
                <w:sz w:val="20"/>
                <w:szCs w:val="20"/>
              </w:rPr>
              <w:t>Introduction</w:t>
            </w:r>
          </w:p>
        </w:tc>
        <w:tc>
          <w:tcPr>
            <w:tcW w:w="3402" w:type="dxa"/>
            <w:vMerge/>
            <w:shd w:val="clear" w:color="000000" w:fill="FFFFFF"/>
          </w:tcPr>
          <w:p w14:paraId="54E98E02" w14:textId="182EF23D" w:rsidR="00F4548F" w:rsidRPr="005015E9" w:rsidRDefault="00F4548F" w:rsidP="00A5716F">
            <w:pPr>
              <w:rPr>
                <w:sz w:val="20"/>
                <w:szCs w:val="20"/>
              </w:rPr>
            </w:pPr>
          </w:p>
        </w:tc>
      </w:tr>
      <w:tr w:rsidR="00F4548F" w:rsidRPr="007612FE" w14:paraId="606A9944" w14:textId="5A28E690" w:rsidTr="006A0203">
        <w:trPr>
          <w:trHeight w:val="576"/>
        </w:trPr>
        <w:tc>
          <w:tcPr>
            <w:tcW w:w="6794" w:type="dxa"/>
            <w:shd w:val="clear" w:color="000000" w:fill="FFFFFF"/>
            <w:vAlign w:val="center"/>
            <w:hideMark/>
          </w:tcPr>
          <w:p w14:paraId="5B622D24" w14:textId="77777777" w:rsidR="00F4548F" w:rsidRPr="00B56B85" w:rsidRDefault="00F4548F" w:rsidP="00A5716F">
            <w:pPr>
              <w:rPr>
                <w:sz w:val="20"/>
                <w:szCs w:val="20"/>
              </w:rPr>
            </w:pPr>
            <w:r w:rsidRPr="00B56B85">
              <w:rPr>
                <w:sz w:val="20"/>
                <w:szCs w:val="20"/>
              </w:rPr>
              <w:t>Organisation, include roles and responsibilities by appointment both contractor, DIO and Command</w:t>
            </w:r>
          </w:p>
        </w:tc>
        <w:tc>
          <w:tcPr>
            <w:tcW w:w="3402" w:type="dxa"/>
            <w:vMerge/>
            <w:shd w:val="clear" w:color="000000" w:fill="FFFFFF"/>
          </w:tcPr>
          <w:p w14:paraId="6E220D3C" w14:textId="305CCB9A" w:rsidR="00F4548F" w:rsidRPr="005015E9" w:rsidRDefault="00F4548F" w:rsidP="00A5716F">
            <w:pPr>
              <w:rPr>
                <w:sz w:val="20"/>
                <w:szCs w:val="20"/>
              </w:rPr>
            </w:pPr>
          </w:p>
        </w:tc>
      </w:tr>
      <w:tr w:rsidR="00F4548F" w:rsidRPr="007612FE" w14:paraId="75006EE9" w14:textId="21F7CE56" w:rsidTr="006A0203">
        <w:trPr>
          <w:trHeight w:val="288"/>
        </w:trPr>
        <w:tc>
          <w:tcPr>
            <w:tcW w:w="6794" w:type="dxa"/>
            <w:shd w:val="clear" w:color="000000" w:fill="FFFFFF"/>
            <w:noWrap/>
            <w:vAlign w:val="bottom"/>
            <w:hideMark/>
          </w:tcPr>
          <w:p w14:paraId="6BF6C56A" w14:textId="77777777" w:rsidR="00F4548F" w:rsidRPr="00B56B85" w:rsidRDefault="00F4548F" w:rsidP="00A5716F">
            <w:pPr>
              <w:rPr>
                <w:sz w:val="20"/>
                <w:szCs w:val="20"/>
              </w:rPr>
            </w:pPr>
            <w:r w:rsidRPr="00B56B85">
              <w:rPr>
                <w:sz w:val="20"/>
                <w:szCs w:val="20"/>
              </w:rPr>
              <w:t>Security</w:t>
            </w:r>
          </w:p>
        </w:tc>
        <w:tc>
          <w:tcPr>
            <w:tcW w:w="3402" w:type="dxa"/>
            <w:vMerge/>
            <w:shd w:val="clear" w:color="000000" w:fill="FFFFFF"/>
          </w:tcPr>
          <w:p w14:paraId="3AB37F74" w14:textId="2E7CFAEF" w:rsidR="00F4548F" w:rsidRPr="005015E9" w:rsidRDefault="00F4548F" w:rsidP="00A5716F">
            <w:pPr>
              <w:rPr>
                <w:sz w:val="20"/>
                <w:szCs w:val="20"/>
              </w:rPr>
            </w:pPr>
          </w:p>
        </w:tc>
      </w:tr>
      <w:tr w:rsidR="00F4548F" w:rsidRPr="007612FE" w14:paraId="7BCCEAF0" w14:textId="3C037C2B" w:rsidTr="006A0203">
        <w:trPr>
          <w:trHeight w:val="288"/>
        </w:trPr>
        <w:tc>
          <w:tcPr>
            <w:tcW w:w="6794" w:type="dxa"/>
            <w:shd w:val="clear" w:color="000000" w:fill="FFFFFF"/>
            <w:vAlign w:val="center"/>
            <w:hideMark/>
          </w:tcPr>
          <w:p w14:paraId="59CF2BB7" w14:textId="77777777" w:rsidR="00F4548F" w:rsidRPr="00B56B85" w:rsidRDefault="00F4548F" w:rsidP="00A5716F">
            <w:pPr>
              <w:rPr>
                <w:sz w:val="20"/>
                <w:szCs w:val="20"/>
              </w:rPr>
            </w:pPr>
            <w:r w:rsidRPr="00B56B85">
              <w:rPr>
                <w:sz w:val="20"/>
                <w:szCs w:val="20"/>
              </w:rPr>
              <w:t>SHEMs</w:t>
            </w:r>
          </w:p>
        </w:tc>
        <w:tc>
          <w:tcPr>
            <w:tcW w:w="3402" w:type="dxa"/>
            <w:vMerge/>
            <w:shd w:val="clear" w:color="000000" w:fill="FFFFFF"/>
          </w:tcPr>
          <w:p w14:paraId="6CBF4D58" w14:textId="559BF94C" w:rsidR="00F4548F" w:rsidRPr="005015E9" w:rsidRDefault="00F4548F" w:rsidP="00A5716F">
            <w:pPr>
              <w:rPr>
                <w:sz w:val="20"/>
                <w:szCs w:val="20"/>
              </w:rPr>
            </w:pPr>
          </w:p>
        </w:tc>
      </w:tr>
      <w:tr w:rsidR="00F4548F" w:rsidRPr="007612FE" w14:paraId="264A255B" w14:textId="5344B567" w:rsidTr="006A0203">
        <w:trPr>
          <w:trHeight w:val="288"/>
        </w:trPr>
        <w:tc>
          <w:tcPr>
            <w:tcW w:w="6794" w:type="dxa"/>
            <w:shd w:val="clear" w:color="000000" w:fill="FFFFFF"/>
            <w:noWrap/>
            <w:vAlign w:val="bottom"/>
            <w:hideMark/>
          </w:tcPr>
          <w:p w14:paraId="4FD12A21" w14:textId="77777777" w:rsidR="00F4548F" w:rsidRPr="00B56B85" w:rsidRDefault="00F4548F" w:rsidP="00A5716F">
            <w:pPr>
              <w:rPr>
                <w:sz w:val="20"/>
                <w:szCs w:val="20"/>
              </w:rPr>
            </w:pPr>
            <w:r w:rsidRPr="00B56B85">
              <w:rPr>
                <w:sz w:val="20"/>
                <w:szCs w:val="20"/>
              </w:rPr>
              <w:t>Sustainable Development and Environmental Management</w:t>
            </w:r>
          </w:p>
        </w:tc>
        <w:tc>
          <w:tcPr>
            <w:tcW w:w="3402" w:type="dxa"/>
            <w:vMerge/>
            <w:shd w:val="clear" w:color="000000" w:fill="FFFFFF"/>
          </w:tcPr>
          <w:p w14:paraId="0DF01E1E" w14:textId="48EBD9A2" w:rsidR="00F4548F" w:rsidRPr="005015E9" w:rsidRDefault="00F4548F" w:rsidP="00A5716F">
            <w:pPr>
              <w:rPr>
                <w:sz w:val="20"/>
                <w:szCs w:val="20"/>
              </w:rPr>
            </w:pPr>
          </w:p>
        </w:tc>
      </w:tr>
      <w:tr w:rsidR="00F4548F" w:rsidRPr="007612FE" w14:paraId="51C38069" w14:textId="1A4604A0" w:rsidTr="006A0203">
        <w:trPr>
          <w:trHeight w:val="288"/>
        </w:trPr>
        <w:tc>
          <w:tcPr>
            <w:tcW w:w="6794" w:type="dxa"/>
            <w:shd w:val="clear" w:color="000000" w:fill="FFFFFF"/>
            <w:vAlign w:val="center"/>
            <w:hideMark/>
          </w:tcPr>
          <w:p w14:paraId="49B8CDFF" w14:textId="77777777" w:rsidR="00F4548F" w:rsidRPr="00B56B85" w:rsidRDefault="00F4548F" w:rsidP="00A5716F">
            <w:pPr>
              <w:rPr>
                <w:sz w:val="20"/>
                <w:szCs w:val="20"/>
              </w:rPr>
            </w:pPr>
            <w:r w:rsidRPr="00B56B85">
              <w:rPr>
                <w:sz w:val="20"/>
                <w:szCs w:val="20"/>
              </w:rPr>
              <w:t>Fraud Prevention</w:t>
            </w:r>
          </w:p>
        </w:tc>
        <w:tc>
          <w:tcPr>
            <w:tcW w:w="3402" w:type="dxa"/>
            <w:vMerge/>
            <w:shd w:val="clear" w:color="000000" w:fill="FFFFFF"/>
          </w:tcPr>
          <w:p w14:paraId="0B2C2D5E" w14:textId="4506D0ED" w:rsidR="00F4548F" w:rsidRPr="005015E9" w:rsidRDefault="00F4548F" w:rsidP="00A5716F">
            <w:pPr>
              <w:rPr>
                <w:sz w:val="20"/>
                <w:szCs w:val="20"/>
              </w:rPr>
            </w:pPr>
          </w:p>
        </w:tc>
      </w:tr>
      <w:tr w:rsidR="00F4548F" w:rsidRPr="007612FE" w14:paraId="2AE25273" w14:textId="78056370" w:rsidTr="006A0203">
        <w:trPr>
          <w:trHeight w:val="288"/>
        </w:trPr>
        <w:tc>
          <w:tcPr>
            <w:tcW w:w="6794" w:type="dxa"/>
            <w:shd w:val="clear" w:color="000000" w:fill="FFFFFF"/>
            <w:vAlign w:val="center"/>
            <w:hideMark/>
          </w:tcPr>
          <w:p w14:paraId="399882E5" w14:textId="77777777" w:rsidR="00F4548F" w:rsidRPr="00B56B85" w:rsidRDefault="00F4548F" w:rsidP="00A5716F">
            <w:pPr>
              <w:rPr>
                <w:sz w:val="20"/>
                <w:szCs w:val="20"/>
              </w:rPr>
            </w:pPr>
            <w:r w:rsidRPr="00B56B85">
              <w:rPr>
                <w:sz w:val="20"/>
                <w:szCs w:val="20"/>
              </w:rPr>
              <w:t>Information Systems and Data management</w:t>
            </w:r>
          </w:p>
        </w:tc>
        <w:tc>
          <w:tcPr>
            <w:tcW w:w="3402" w:type="dxa"/>
            <w:vMerge/>
            <w:shd w:val="clear" w:color="000000" w:fill="FFFFFF"/>
          </w:tcPr>
          <w:p w14:paraId="01C4C85C" w14:textId="30BFBE65" w:rsidR="00F4548F" w:rsidRPr="005015E9" w:rsidRDefault="00F4548F" w:rsidP="00A5716F">
            <w:pPr>
              <w:rPr>
                <w:sz w:val="20"/>
                <w:szCs w:val="20"/>
              </w:rPr>
            </w:pPr>
          </w:p>
        </w:tc>
      </w:tr>
      <w:tr w:rsidR="00F4548F" w:rsidRPr="007612FE" w14:paraId="7F31C277" w14:textId="628A990B" w:rsidTr="006A0203">
        <w:trPr>
          <w:trHeight w:val="288"/>
        </w:trPr>
        <w:tc>
          <w:tcPr>
            <w:tcW w:w="6794" w:type="dxa"/>
            <w:shd w:val="clear" w:color="000000" w:fill="FFFFFF"/>
            <w:vAlign w:val="center"/>
            <w:hideMark/>
          </w:tcPr>
          <w:p w14:paraId="5AEE3345" w14:textId="77777777" w:rsidR="00F4548F" w:rsidRPr="00B56B85" w:rsidRDefault="00F4548F" w:rsidP="00A5716F">
            <w:pPr>
              <w:rPr>
                <w:sz w:val="20"/>
                <w:szCs w:val="20"/>
              </w:rPr>
            </w:pPr>
            <w:r w:rsidRPr="00B56B85">
              <w:rPr>
                <w:sz w:val="20"/>
                <w:szCs w:val="20"/>
              </w:rPr>
              <w:t>Change Management Process</w:t>
            </w:r>
          </w:p>
        </w:tc>
        <w:tc>
          <w:tcPr>
            <w:tcW w:w="3402" w:type="dxa"/>
            <w:vMerge/>
            <w:shd w:val="clear" w:color="000000" w:fill="FFFFFF"/>
          </w:tcPr>
          <w:p w14:paraId="7A1E1CB3" w14:textId="4A4F3665" w:rsidR="00F4548F" w:rsidRPr="005015E9" w:rsidRDefault="00F4548F" w:rsidP="00A5716F">
            <w:pPr>
              <w:rPr>
                <w:sz w:val="20"/>
                <w:szCs w:val="20"/>
              </w:rPr>
            </w:pPr>
          </w:p>
        </w:tc>
      </w:tr>
      <w:tr w:rsidR="00F4548F" w:rsidRPr="007612FE" w14:paraId="6F161F97" w14:textId="47BC9904" w:rsidTr="006A0203">
        <w:trPr>
          <w:trHeight w:val="288"/>
        </w:trPr>
        <w:tc>
          <w:tcPr>
            <w:tcW w:w="6794" w:type="dxa"/>
            <w:shd w:val="clear" w:color="000000" w:fill="FFFFFF"/>
            <w:vAlign w:val="center"/>
            <w:hideMark/>
          </w:tcPr>
          <w:p w14:paraId="63848CB0" w14:textId="77777777" w:rsidR="00F4548F" w:rsidRPr="00B56B85" w:rsidRDefault="00F4548F" w:rsidP="00A5716F">
            <w:pPr>
              <w:rPr>
                <w:sz w:val="20"/>
                <w:szCs w:val="20"/>
              </w:rPr>
            </w:pPr>
            <w:r w:rsidRPr="00B56B85">
              <w:rPr>
                <w:sz w:val="20"/>
                <w:szCs w:val="20"/>
              </w:rPr>
              <w:t>Early Warnings</w:t>
            </w:r>
          </w:p>
        </w:tc>
        <w:tc>
          <w:tcPr>
            <w:tcW w:w="3402" w:type="dxa"/>
            <w:vMerge/>
            <w:shd w:val="clear" w:color="000000" w:fill="FFFFFF"/>
          </w:tcPr>
          <w:p w14:paraId="29470AEB" w14:textId="49D68C67" w:rsidR="00F4548F" w:rsidRPr="005015E9" w:rsidRDefault="00F4548F" w:rsidP="00A5716F">
            <w:pPr>
              <w:rPr>
                <w:sz w:val="20"/>
                <w:szCs w:val="20"/>
              </w:rPr>
            </w:pPr>
          </w:p>
        </w:tc>
      </w:tr>
      <w:tr w:rsidR="00F4548F" w:rsidRPr="007612FE" w14:paraId="39B40AEC" w14:textId="704AF429" w:rsidTr="006A0203">
        <w:trPr>
          <w:trHeight w:val="288"/>
        </w:trPr>
        <w:tc>
          <w:tcPr>
            <w:tcW w:w="6794" w:type="dxa"/>
            <w:shd w:val="clear" w:color="000000" w:fill="FFFFFF"/>
            <w:vAlign w:val="center"/>
            <w:hideMark/>
          </w:tcPr>
          <w:p w14:paraId="6CC0C0DF" w14:textId="77777777" w:rsidR="00F4548F" w:rsidRPr="00B56B85" w:rsidRDefault="00F4548F" w:rsidP="00A5716F">
            <w:pPr>
              <w:rPr>
                <w:sz w:val="20"/>
                <w:szCs w:val="20"/>
              </w:rPr>
            </w:pPr>
            <w:r w:rsidRPr="00B56B85">
              <w:rPr>
                <w:sz w:val="20"/>
                <w:szCs w:val="20"/>
              </w:rPr>
              <w:t>Business Continuity</w:t>
            </w:r>
          </w:p>
        </w:tc>
        <w:tc>
          <w:tcPr>
            <w:tcW w:w="3402" w:type="dxa"/>
            <w:vMerge/>
            <w:shd w:val="clear" w:color="000000" w:fill="FFFFFF"/>
          </w:tcPr>
          <w:p w14:paraId="0685B2D9" w14:textId="45D1F988" w:rsidR="00F4548F" w:rsidRPr="005015E9" w:rsidRDefault="00F4548F" w:rsidP="00A5716F">
            <w:pPr>
              <w:rPr>
                <w:sz w:val="20"/>
                <w:szCs w:val="20"/>
              </w:rPr>
            </w:pPr>
          </w:p>
        </w:tc>
      </w:tr>
      <w:tr w:rsidR="00F4548F" w:rsidRPr="007612FE" w14:paraId="5D4F0448" w14:textId="708478A5" w:rsidTr="006A0203">
        <w:trPr>
          <w:trHeight w:val="288"/>
        </w:trPr>
        <w:tc>
          <w:tcPr>
            <w:tcW w:w="6794" w:type="dxa"/>
            <w:shd w:val="clear" w:color="000000" w:fill="FFFFFF"/>
            <w:vAlign w:val="center"/>
            <w:hideMark/>
          </w:tcPr>
          <w:p w14:paraId="50AECF2E" w14:textId="77777777" w:rsidR="00F4548F" w:rsidRPr="00B56B85" w:rsidRDefault="00F4548F" w:rsidP="00A5716F">
            <w:pPr>
              <w:rPr>
                <w:sz w:val="20"/>
                <w:szCs w:val="20"/>
              </w:rPr>
            </w:pPr>
            <w:r w:rsidRPr="00B56B85">
              <w:rPr>
                <w:sz w:val="20"/>
                <w:szCs w:val="20"/>
              </w:rPr>
              <w:t xml:space="preserve">Relationship Management </w:t>
            </w:r>
          </w:p>
        </w:tc>
        <w:tc>
          <w:tcPr>
            <w:tcW w:w="3402" w:type="dxa"/>
            <w:vMerge/>
            <w:shd w:val="clear" w:color="000000" w:fill="FFFFFF"/>
          </w:tcPr>
          <w:p w14:paraId="25154EEC" w14:textId="5A403EC4" w:rsidR="00F4548F" w:rsidRPr="005015E9" w:rsidRDefault="00F4548F" w:rsidP="00A5716F">
            <w:pPr>
              <w:rPr>
                <w:sz w:val="20"/>
                <w:szCs w:val="20"/>
              </w:rPr>
            </w:pPr>
          </w:p>
        </w:tc>
      </w:tr>
      <w:tr w:rsidR="00F4548F" w:rsidRPr="007612FE" w14:paraId="412B6E0C" w14:textId="1A72459B" w:rsidTr="006A0203">
        <w:trPr>
          <w:trHeight w:val="288"/>
        </w:trPr>
        <w:tc>
          <w:tcPr>
            <w:tcW w:w="6794" w:type="dxa"/>
            <w:shd w:val="clear" w:color="000000" w:fill="FFFFFF"/>
            <w:vAlign w:val="center"/>
            <w:hideMark/>
          </w:tcPr>
          <w:p w14:paraId="0B1BB640" w14:textId="77777777" w:rsidR="00F4548F" w:rsidRPr="00B56B85" w:rsidRDefault="00F4548F" w:rsidP="00A5716F">
            <w:pPr>
              <w:rPr>
                <w:sz w:val="20"/>
                <w:szCs w:val="20"/>
              </w:rPr>
            </w:pPr>
            <w:r w:rsidRPr="00B56B85">
              <w:rPr>
                <w:sz w:val="20"/>
                <w:szCs w:val="20"/>
              </w:rPr>
              <w:t xml:space="preserve">Supplier Management </w:t>
            </w:r>
          </w:p>
        </w:tc>
        <w:tc>
          <w:tcPr>
            <w:tcW w:w="3402" w:type="dxa"/>
            <w:vMerge/>
            <w:shd w:val="clear" w:color="000000" w:fill="FFFFFF"/>
          </w:tcPr>
          <w:p w14:paraId="2CE5150A" w14:textId="02221ACD" w:rsidR="00F4548F" w:rsidRPr="005015E9" w:rsidRDefault="00F4548F" w:rsidP="00A5716F">
            <w:pPr>
              <w:rPr>
                <w:sz w:val="20"/>
                <w:szCs w:val="20"/>
              </w:rPr>
            </w:pPr>
          </w:p>
        </w:tc>
      </w:tr>
      <w:tr w:rsidR="00F4548F" w:rsidRPr="007612FE" w14:paraId="794FD5A0" w14:textId="5CE749E5" w:rsidTr="006A0203">
        <w:trPr>
          <w:trHeight w:val="288"/>
        </w:trPr>
        <w:tc>
          <w:tcPr>
            <w:tcW w:w="6794" w:type="dxa"/>
            <w:shd w:val="clear" w:color="000000" w:fill="FFFFFF"/>
            <w:vAlign w:val="center"/>
            <w:hideMark/>
          </w:tcPr>
          <w:p w14:paraId="67887726" w14:textId="77777777" w:rsidR="00F4548F" w:rsidRPr="00B56B85" w:rsidRDefault="00F4548F" w:rsidP="00A5716F">
            <w:pPr>
              <w:rPr>
                <w:sz w:val="20"/>
                <w:szCs w:val="20"/>
              </w:rPr>
            </w:pPr>
            <w:r w:rsidRPr="00B56B85">
              <w:rPr>
                <w:sz w:val="20"/>
                <w:szCs w:val="20"/>
              </w:rPr>
              <w:t>Secondment of Employer's Staff - Care Catering Manpower</w:t>
            </w:r>
          </w:p>
        </w:tc>
        <w:tc>
          <w:tcPr>
            <w:tcW w:w="3402" w:type="dxa"/>
            <w:vMerge/>
            <w:shd w:val="clear" w:color="000000" w:fill="FFFFFF"/>
          </w:tcPr>
          <w:p w14:paraId="300ACC21" w14:textId="3C801760" w:rsidR="00F4548F" w:rsidRPr="005015E9" w:rsidRDefault="00F4548F" w:rsidP="00A5716F">
            <w:pPr>
              <w:rPr>
                <w:sz w:val="20"/>
                <w:szCs w:val="20"/>
              </w:rPr>
            </w:pPr>
          </w:p>
        </w:tc>
      </w:tr>
      <w:tr w:rsidR="00F4548F" w:rsidRPr="007612FE" w14:paraId="11906D1F" w14:textId="6B4A67CB" w:rsidTr="006A0203">
        <w:trPr>
          <w:trHeight w:val="288"/>
        </w:trPr>
        <w:tc>
          <w:tcPr>
            <w:tcW w:w="6794" w:type="dxa"/>
            <w:shd w:val="clear" w:color="000000" w:fill="FFFFFF"/>
            <w:vAlign w:val="center"/>
            <w:hideMark/>
          </w:tcPr>
          <w:p w14:paraId="103D0FB6" w14:textId="77777777" w:rsidR="00F4548F" w:rsidRPr="00B56B85" w:rsidRDefault="00F4548F" w:rsidP="00A5716F">
            <w:pPr>
              <w:rPr>
                <w:sz w:val="20"/>
                <w:szCs w:val="20"/>
              </w:rPr>
            </w:pPr>
            <w:r w:rsidRPr="00B56B85">
              <w:rPr>
                <w:sz w:val="20"/>
                <w:szCs w:val="20"/>
              </w:rPr>
              <w:t>Contractors Plan and Contractors Management Plan</w:t>
            </w:r>
          </w:p>
        </w:tc>
        <w:tc>
          <w:tcPr>
            <w:tcW w:w="3402" w:type="dxa"/>
            <w:vMerge/>
            <w:shd w:val="clear" w:color="000000" w:fill="FFFFFF"/>
          </w:tcPr>
          <w:p w14:paraId="207CB8AE" w14:textId="78AB185D" w:rsidR="00F4548F" w:rsidRPr="005015E9" w:rsidRDefault="00F4548F" w:rsidP="00A5716F">
            <w:pPr>
              <w:rPr>
                <w:sz w:val="20"/>
                <w:szCs w:val="20"/>
              </w:rPr>
            </w:pPr>
          </w:p>
        </w:tc>
      </w:tr>
      <w:tr w:rsidR="00F4548F" w:rsidRPr="007612FE" w14:paraId="3B344BFD" w14:textId="48AC1E78" w:rsidTr="006A0203">
        <w:trPr>
          <w:trHeight w:val="288"/>
        </w:trPr>
        <w:tc>
          <w:tcPr>
            <w:tcW w:w="6794" w:type="dxa"/>
            <w:shd w:val="clear" w:color="000000" w:fill="FFFFFF"/>
            <w:vAlign w:val="center"/>
            <w:hideMark/>
          </w:tcPr>
          <w:p w14:paraId="41BAED74" w14:textId="77777777" w:rsidR="00F4548F" w:rsidRPr="00B56B85" w:rsidRDefault="00F4548F" w:rsidP="00A5716F">
            <w:pPr>
              <w:rPr>
                <w:sz w:val="20"/>
                <w:szCs w:val="20"/>
              </w:rPr>
            </w:pPr>
            <w:r w:rsidRPr="00B56B85">
              <w:rPr>
                <w:sz w:val="20"/>
                <w:szCs w:val="20"/>
              </w:rPr>
              <w:t>Records, Meetings and reports (Governance and Assurance)</w:t>
            </w:r>
          </w:p>
        </w:tc>
        <w:tc>
          <w:tcPr>
            <w:tcW w:w="3402" w:type="dxa"/>
            <w:vMerge/>
            <w:shd w:val="clear" w:color="000000" w:fill="FFFFFF"/>
          </w:tcPr>
          <w:p w14:paraId="0E19BEF5" w14:textId="3F876B7B" w:rsidR="00F4548F" w:rsidRPr="005015E9" w:rsidRDefault="00F4548F" w:rsidP="00A5716F">
            <w:pPr>
              <w:rPr>
                <w:sz w:val="20"/>
                <w:szCs w:val="20"/>
              </w:rPr>
            </w:pPr>
          </w:p>
        </w:tc>
      </w:tr>
      <w:tr w:rsidR="00F4548F" w:rsidRPr="007612FE" w14:paraId="23B2642C" w14:textId="029C564D" w:rsidTr="006A0203">
        <w:trPr>
          <w:trHeight w:val="288"/>
        </w:trPr>
        <w:tc>
          <w:tcPr>
            <w:tcW w:w="6794" w:type="dxa"/>
            <w:shd w:val="clear" w:color="000000" w:fill="FFFFFF"/>
            <w:noWrap/>
            <w:vAlign w:val="bottom"/>
            <w:hideMark/>
          </w:tcPr>
          <w:p w14:paraId="11EBF212" w14:textId="786A41EB" w:rsidR="00F4548F" w:rsidRPr="00B56B85" w:rsidRDefault="00F4548F" w:rsidP="00A5716F">
            <w:pPr>
              <w:rPr>
                <w:sz w:val="20"/>
                <w:szCs w:val="20"/>
              </w:rPr>
            </w:pPr>
            <w:r w:rsidRPr="00B56B85">
              <w:rPr>
                <w:sz w:val="20"/>
                <w:szCs w:val="20"/>
              </w:rPr>
              <w:t>Exit Strategy</w:t>
            </w:r>
          </w:p>
        </w:tc>
        <w:tc>
          <w:tcPr>
            <w:tcW w:w="3402" w:type="dxa"/>
            <w:vMerge/>
            <w:shd w:val="clear" w:color="000000" w:fill="FFFFFF"/>
          </w:tcPr>
          <w:p w14:paraId="42A787A9" w14:textId="31826AC0" w:rsidR="00F4548F" w:rsidRPr="005015E9" w:rsidRDefault="00F4548F" w:rsidP="00A5716F">
            <w:pPr>
              <w:rPr>
                <w:sz w:val="20"/>
                <w:szCs w:val="20"/>
              </w:rPr>
            </w:pPr>
          </w:p>
        </w:tc>
      </w:tr>
      <w:tr w:rsidR="00F4548F" w:rsidRPr="007612FE" w14:paraId="71A83238" w14:textId="3CB70632" w:rsidTr="006A0203">
        <w:trPr>
          <w:trHeight w:val="288"/>
        </w:trPr>
        <w:tc>
          <w:tcPr>
            <w:tcW w:w="6794" w:type="dxa"/>
            <w:shd w:val="clear" w:color="000000" w:fill="FFFFFF"/>
            <w:vAlign w:val="center"/>
            <w:hideMark/>
          </w:tcPr>
          <w:p w14:paraId="28E1989B" w14:textId="77777777" w:rsidR="00F4548F" w:rsidRPr="00B56B85" w:rsidRDefault="00F4548F" w:rsidP="00A5716F">
            <w:pPr>
              <w:rPr>
                <w:sz w:val="20"/>
                <w:szCs w:val="20"/>
              </w:rPr>
            </w:pPr>
            <w:r w:rsidRPr="00B56B85">
              <w:rPr>
                <w:sz w:val="20"/>
                <w:szCs w:val="20"/>
              </w:rPr>
              <w:t>Common Scenarios</w:t>
            </w:r>
          </w:p>
        </w:tc>
        <w:tc>
          <w:tcPr>
            <w:tcW w:w="3402" w:type="dxa"/>
            <w:vMerge/>
            <w:shd w:val="clear" w:color="000000" w:fill="FFFFFF"/>
          </w:tcPr>
          <w:p w14:paraId="54757A2A" w14:textId="288794BB" w:rsidR="00F4548F" w:rsidRPr="005015E9" w:rsidRDefault="00F4548F" w:rsidP="00A5716F">
            <w:pPr>
              <w:rPr>
                <w:sz w:val="20"/>
                <w:szCs w:val="20"/>
              </w:rPr>
            </w:pPr>
          </w:p>
        </w:tc>
      </w:tr>
      <w:tr w:rsidR="00F4548F" w:rsidRPr="007612FE" w14:paraId="20220230" w14:textId="42E32195" w:rsidTr="006A0203">
        <w:trPr>
          <w:trHeight w:val="288"/>
        </w:trPr>
        <w:tc>
          <w:tcPr>
            <w:tcW w:w="6794" w:type="dxa"/>
            <w:shd w:val="clear" w:color="000000" w:fill="FFFFFF"/>
            <w:vAlign w:val="center"/>
            <w:hideMark/>
          </w:tcPr>
          <w:p w14:paraId="565F468A" w14:textId="77777777" w:rsidR="00F4548F" w:rsidRPr="00B56B85" w:rsidRDefault="00F4548F" w:rsidP="00A5716F">
            <w:pPr>
              <w:rPr>
                <w:sz w:val="20"/>
                <w:szCs w:val="20"/>
              </w:rPr>
            </w:pPr>
            <w:r w:rsidRPr="00B56B85">
              <w:rPr>
                <w:sz w:val="20"/>
                <w:szCs w:val="20"/>
              </w:rPr>
              <w:t>Module B - SFM Helpdesk</w:t>
            </w:r>
          </w:p>
        </w:tc>
        <w:tc>
          <w:tcPr>
            <w:tcW w:w="3402" w:type="dxa"/>
            <w:vMerge/>
            <w:shd w:val="clear" w:color="000000" w:fill="FFFFFF"/>
          </w:tcPr>
          <w:p w14:paraId="1E8C3037" w14:textId="750BFC5D" w:rsidR="00F4548F" w:rsidRPr="005015E9" w:rsidRDefault="00F4548F" w:rsidP="00A5716F">
            <w:pPr>
              <w:rPr>
                <w:sz w:val="20"/>
                <w:szCs w:val="20"/>
              </w:rPr>
            </w:pPr>
          </w:p>
        </w:tc>
      </w:tr>
      <w:tr w:rsidR="00F4548F" w:rsidRPr="007612FE" w14:paraId="00D3A285" w14:textId="61C1C0A3" w:rsidTr="006A0203">
        <w:trPr>
          <w:trHeight w:val="864"/>
        </w:trPr>
        <w:tc>
          <w:tcPr>
            <w:tcW w:w="6794" w:type="dxa"/>
            <w:shd w:val="clear" w:color="000000" w:fill="FFFFFF"/>
            <w:vAlign w:val="center"/>
            <w:hideMark/>
          </w:tcPr>
          <w:p w14:paraId="3BB3EE8E" w14:textId="77777777" w:rsidR="00F4548F" w:rsidRPr="00B56B85" w:rsidRDefault="00F4548F" w:rsidP="00A5716F">
            <w:pPr>
              <w:rPr>
                <w:sz w:val="20"/>
                <w:szCs w:val="20"/>
              </w:rPr>
            </w:pPr>
            <w:r w:rsidRPr="00B56B85">
              <w:rPr>
                <w:sz w:val="20"/>
                <w:szCs w:val="20"/>
              </w:rPr>
              <w:t>Module F - Housing Service, to include Defence Accommodation Stores (DAS) - Support to Housing management</w:t>
            </w:r>
          </w:p>
        </w:tc>
        <w:tc>
          <w:tcPr>
            <w:tcW w:w="3402" w:type="dxa"/>
            <w:vMerge/>
            <w:shd w:val="clear" w:color="000000" w:fill="FFFFFF"/>
          </w:tcPr>
          <w:p w14:paraId="610825FF" w14:textId="7F658C02" w:rsidR="00F4548F" w:rsidRPr="005015E9" w:rsidRDefault="00F4548F" w:rsidP="00A5716F">
            <w:pPr>
              <w:rPr>
                <w:sz w:val="20"/>
                <w:szCs w:val="20"/>
              </w:rPr>
            </w:pPr>
          </w:p>
        </w:tc>
      </w:tr>
      <w:tr w:rsidR="00F4548F" w:rsidRPr="007612FE" w14:paraId="7B91C233" w14:textId="4B7FB29E" w:rsidTr="006A0203">
        <w:trPr>
          <w:trHeight w:val="288"/>
        </w:trPr>
        <w:tc>
          <w:tcPr>
            <w:tcW w:w="6794" w:type="dxa"/>
            <w:shd w:val="clear" w:color="000000" w:fill="FFFFFF"/>
            <w:vAlign w:val="center"/>
            <w:hideMark/>
          </w:tcPr>
          <w:p w14:paraId="0ECA2247" w14:textId="77777777" w:rsidR="00F4548F" w:rsidRPr="00B56B85" w:rsidRDefault="00F4548F" w:rsidP="00A5716F">
            <w:pPr>
              <w:rPr>
                <w:sz w:val="20"/>
                <w:szCs w:val="20"/>
              </w:rPr>
            </w:pPr>
            <w:r w:rsidRPr="00B56B85">
              <w:rPr>
                <w:sz w:val="20"/>
                <w:szCs w:val="20"/>
              </w:rPr>
              <w:t>Module H - Soft FM Services</w:t>
            </w:r>
          </w:p>
        </w:tc>
        <w:tc>
          <w:tcPr>
            <w:tcW w:w="3402" w:type="dxa"/>
            <w:vMerge/>
            <w:shd w:val="clear" w:color="000000" w:fill="FFFFFF"/>
          </w:tcPr>
          <w:p w14:paraId="7CF42685" w14:textId="093EBD6A" w:rsidR="00F4548F" w:rsidRPr="005015E9" w:rsidRDefault="00F4548F" w:rsidP="00A5716F">
            <w:pPr>
              <w:rPr>
                <w:sz w:val="20"/>
                <w:szCs w:val="20"/>
              </w:rPr>
            </w:pPr>
          </w:p>
        </w:tc>
      </w:tr>
      <w:tr w:rsidR="00F4548F" w:rsidRPr="007612FE" w14:paraId="53C167C6" w14:textId="2712ECAB" w:rsidTr="006A0203">
        <w:trPr>
          <w:trHeight w:val="288"/>
        </w:trPr>
        <w:tc>
          <w:tcPr>
            <w:tcW w:w="6794" w:type="dxa"/>
            <w:shd w:val="clear" w:color="000000" w:fill="FFFFFF"/>
            <w:vAlign w:val="center"/>
            <w:hideMark/>
          </w:tcPr>
          <w:p w14:paraId="60BD2856" w14:textId="5A6C9D60" w:rsidR="00F4548F" w:rsidRPr="00B56B85" w:rsidRDefault="00F4548F" w:rsidP="00A5716F">
            <w:pPr>
              <w:ind w:firstLineChars="100" w:firstLine="200"/>
              <w:rPr>
                <w:sz w:val="20"/>
                <w:szCs w:val="20"/>
              </w:rPr>
            </w:pPr>
            <w:r w:rsidRPr="00B56B85">
              <w:rPr>
                <w:sz w:val="20"/>
                <w:szCs w:val="20"/>
              </w:rPr>
              <w:t xml:space="preserve">Catering Retail and Leisure (CRL) Services </w:t>
            </w:r>
          </w:p>
        </w:tc>
        <w:tc>
          <w:tcPr>
            <w:tcW w:w="3402" w:type="dxa"/>
            <w:vMerge/>
            <w:shd w:val="clear" w:color="000000" w:fill="FFFFFF"/>
          </w:tcPr>
          <w:p w14:paraId="1C0E28A0" w14:textId="4C962AC3" w:rsidR="00F4548F" w:rsidRPr="005015E9" w:rsidRDefault="00F4548F" w:rsidP="00A5716F">
            <w:pPr>
              <w:ind w:firstLineChars="100" w:firstLine="200"/>
              <w:rPr>
                <w:sz w:val="20"/>
                <w:szCs w:val="20"/>
              </w:rPr>
            </w:pPr>
          </w:p>
        </w:tc>
      </w:tr>
      <w:tr w:rsidR="00F4548F" w:rsidRPr="007612FE" w14:paraId="5A400AE4" w14:textId="334EB550" w:rsidTr="006A0203">
        <w:trPr>
          <w:trHeight w:val="288"/>
        </w:trPr>
        <w:tc>
          <w:tcPr>
            <w:tcW w:w="6794" w:type="dxa"/>
            <w:shd w:val="clear" w:color="000000" w:fill="FFFFFF"/>
            <w:noWrap/>
            <w:vAlign w:val="bottom"/>
            <w:hideMark/>
          </w:tcPr>
          <w:p w14:paraId="2D98CEBE" w14:textId="13DE4365" w:rsidR="00F4548F" w:rsidRPr="00B56B85" w:rsidRDefault="00F4548F" w:rsidP="00A5716F">
            <w:pPr>
              <w:ind w:firstLineChars="100" w:firstLine="200"/>
              <w:rPr>
                <w:sz w:val="20"/>
                <w:szCs w:val="20"/>
              </w:rPr>
            </w:pPr>
            <w:r w:rsidRPr="00B56B85">
              <w:rPr>
                <w:sz w:val="20"/>
                <w:szCs w:val="20"/>
              </w:rPr>
              <w:t>Inflight Catering &amp; Short-term catering</w:t>
            </w:r>
          </w:p>
        </w:tc>
        <w:tc>
          <w:tcPr>
            <w:tcW w:w="3402" w:type="dxa"/>
            <w:vMerge/>
            <w:shd w:val="clear" w:color="000000" w:fill="FFFFFF"/>
          </w:tcPr>
          <w:p w14:paraId="6D8E96DA" w14:textId="32F0EE8A" w:rsidR="00F4548F" w:rsidRPr="005015E9" w:rsidRDefault="00F4548F" w:rsidP="00A5716F">
            <w:pPr>
              <w:ind w:firstLineChars="100" w:firstLine="200"/>
              <w:rPr>
                <w:sz w:val="20"/>
                <w:szCs w:val="20"/>
              </w:rPr>
            </w:pPr>
          </w:p>
        </w:tc>
      </w:tr>
      <w:tr w:rsidR="00F4548F" w:rsidRPr="007612FE" w14:paraId="1C445ED0" w14:textId="39DB4846" w:rsidTr="006A0203">
        <w:trPr>
          <w:trHeight w:val="288"/>
        </w:trPr>
        <w:tc>
          <w:tcPr>
            <w:tcW w:w="6794" w:type="dxa"/>
            <w:shd w:val="clear" w:color="000000" w:fill="FFFFFF"/>
            <w:noWrap/>
            <w:vAlign w:val="bottom"/>
            <w:hideMark/>
          </w:tcPr>
          <w:p w14:paraId="103D5722" w14:textId="77777777" w:rsidR="00F4548F" w:rsidRPr="00B56B85" w:rsidRDefault="00F4548F" w:rsidP="00A5716F">
            <w:pPr>
              <w:ind w:firstLineChars="100" w:firstLine="200"/>
              <w:rPr>
                <w:sz w:val="20"/>
                <w:szCs w:val="20"/>
              </w:rPr>
            </w:pPr>
            <w:r w:rsidRPr="00B56B85">
              <w:rPr>
                <w:sz w:val="20"/>
                <w:szCs w:val="20"/>
              </w:rPr>
              <w:t>Cleaning Services</w:t>
            </w:r>
          </w:p>
        </w:tc>
        <w:tc>
          <w:tcPr>
            <w:tcW w:w="3402" w:type="dxa"/>
            <w:vMerge/>
            <w:shd w:val="clear" w:color="000000" w:fill="FFFFFF"/>
          </w:tcPr>
          <w:p w14:paraId="2C707C46" w14:textId="081FF1CF" w:rsidR="00F4548F" w:rsidRPr="005015E9" w:rsidRDefault="00F4548F" w:rsidP="00A5716F">
            <w:pPr>
              <w:ind w:firstLineChars="100" w:firstLine="200"/>
              <w:rPr>
                <w:sz w:val="20"/>
                <w:szCs w:val="20"/>
              </w:rPr>
            </w:pPr>
          </w:p>
        </w:tc>
      </w:tr>
      <w:tr w:rsidR="00F4548F" w:rsidRPr="007612FE" w14:paraId="23AF580C" w14:textId="35C017EA" w:rsidTr="006A0203">
        <w:trPr>
          <w:trHeight w:val="288"/>
        </w:trPr>
        <w:tc>
          <w:tcPr>
            <w:tcW w:w="6794" w:type="dxa"/>
            <w:shd w:val="clear" w:color="000000" w:fill="FFFFFF"/>
            <w:vAlign w:val="center"/>
            <w:hideMark/>
          </w:tcPr>
          <w:p w14:paraId="4C318B07" w14:textId="77777777" w:rsidR="00F4548F" w:rsidRPr="00B56B85" w:rsidRDefault="00F4548F" w:rsidP="00A5716F">
            <w:pPr>
              <w:ind w:firstLineChars="100" w:firstLine="200"/>
              <w:rPr>
                <w:sz w:val="20"/>
                <w:szCs w:val="20"/>
              </w:rPr>
            </w:pPr>
            <w:r w:rsidRPr="00B56B85">
              <w:rPr>
                <w:sz w:val="20"/>
                <w:szCs w:val="20"/>
              </w:rPr>
              <w:t>Extraneous Services</w:t>
            </w:r>
          </w:p>
        </w:tc>
        <w:tc>
          <w:tcPr>
            <w:tcW w:w="3402" w:type="dxa"/>
            <w:vMerge/>
            <w:shd w:val="clear" w:color="000000" w:fill="FFFFFF"/>
          </w:tcPr>
          <w:p w14:paraId="25623225" w14:textId="46C45D24" w:rsidR="00F4548F" w:rsidRPr="005015E9" w:rsidRDefault="00F4548F" w:rsidP="00A5716F">
            <w:pPr>
              <w:ind w:firstLineChars="100" w:firstLine="200"/>
              <w:rPr>
                <w:sz w:val="20"/>
                <w:szCs w:val="20"/>
              </w:rPr>
            </w:pPr>
          </w:p>
        </w:tc>
      </w:tr>
      <w:tr w:rsidR="00F4548F" w:rsidRPr="007612FE" w14:paraId="6C85026B" w14:textId="321EBB83" w:rsidTr="006A0203">
        <w:trPr>
          <w:trHeight w:val="288"/>
        </w:trPr>
        <w:tc>
          <w:tcPr>
            <w:tcW w:w="6794" w:type="dxa"/>
            <w:shd w:val="clear" w:color="000000" w:fill="FFFFFF"/>
            <w:vAlign w:val="center"/>
            <w:hideMark/>
          </w:tcPr>
          <w:p w14:paraId="398CE048" w14:textId="77777777" w:rsidR="00F4548F" w:rsidRPr="00B56B85" w:rsidRDefault="00F4548F" w:rsidP="00A5716F">
            <w:pPr>
              <w:ind w:firstLineChars="100" w:firstLine="200"/>
              <w:rPr>
                <w:sz w:val="20"/>
                <w:szCs w:val="20"/>
              </w:rPr>
            </w:pPr>
            <w:r w:rsidRPr="00B56B85">
              <w:rPr>
                <w:sz w:val="20"/>
                <w:szCs w:val="20"/>
              </w:rPr>
              <w:t xml:space="preserve">Recycling &amp; Waste Services </w:t>
            </w:r>
          </w:p>
        </w:tc>
        <w:tc>
          <w:tcPr>
            <w:tcW w:w="3402" w:type="dxa"/>
            <w:vMerge/>
            <w:shd w:val="clear" w:color="000000" w:fill="FFFFFF"/>
          </w:tcPr>
          <w:p w14:paraId="600C61CF" w14:textId="5B96D2AC" w:rsidR="00F4548F" w:rsidRPr="005015E9" w:rsidRDefault="00F4548F" w:rsidP="00A5716F">
            <w:pPr>
              <w:ind w:firstLineChars="100" w:firstLine="200"/>
              <w:rPr>
                <w:sz w:val="20"/>
                <w:szCs w:val="20"/>
              </w:rPr>
            </w:pPr>
          </w:p>
        </w:tc>
      </w:tr>
      <w:tr w:rsidR="00F4548F" w:rsidRPr="007612FE" w14:paraId="59D2D331" w14:textId="4EF3386E" w:rsidTr="006A0203">
        <w:trPr>
          <w:trHeight w:val="288"/>
        </w:trPr>
        <w:tc>
          <w:tcPr>
            <w:tcW w:w="6794" w:type="dxa"/>
            <w:shd w:val="clear" w:color="000000" w:fill="FFFFFF"/>
            <w:vAlign w:val="center"/>
            <w:hideMark/>
          </w:tcPr>
          <w:p w14:paraId="28B24376" w14:textId="77777777" w:rsidR="00F4548F" w:rsidRPr="00B56B85" w:rsidRDefault="00F4548F" w:rsidP="00A5716F">
            <w:pPr>
              <w:rPr>
                <w:sz w:val="20"/>
                <w:szCs w:val="20"/>
              </w:rPr>
            </w:pPr>
            <w:r w:rsidRPr="00B56B85">
              <w:rPr>
                <w:sz w:val="20"/>
                <w:szCs w:val="20"/>
              </w:rPr>
              <w:t>Mod I - Additional Services</w:t>
            </w:r>
          </w:p>
        </w:tc>
        <w:tc>
          <w:tcPr>
            <w:tcW w:w="3402" w:type="dxa"/>
            <w:vMerge/>
            <w:shd w:val="clear" w:color="000000" w:fill="FFFFFF"/>
          </w:tcPr>
          <w:p w14:paraId="63C8B524" w14:textId="07569A52" w:rsidR="00F4548F" w:rsidRPr="005015E9" w:rsidRDefault="00F4548F" w:rsidP="00A5716F">
            <w:pPr>
              <w:rPr>
                <w:sz w:val="20"/>
                <w:szCs w:val="20"/>
              </w:rPr>
            </w:pPr>
          </w:p>
        </w:tc>
      </w:tr>
      <w:tr w:rsidR="00F4548F" w:rsidRPr="007612FE" w14:paraId="0D77B047" w14:textId="300E7C7A" w:rsidTr="006A0203">
        <w:trPr>
          <w:trHeight w:val="288"/>
        </w:trPr>
        <w:tc>
          <w:tcPr>
            <w:tcW w:w="6794" w:type="dxa"/>
            <w:shd w:val="clear" w:color="000000" w:fill="FFFFFF"/>
            <w:vAlign w:val="center"/>
            <w:hideMark/>
          </w:tcPr>
          <w:p w14:paraId="0CAABF40" w14:textId="77777777" w:rsidR="00F4548F" w:rsidRPr="00B56B85" w:rsidRDefault="00F4548F" w:rsidP="00A5716F">
            <w:pPr>
              <w:rPr>
                <w:sz w:val="20"/>
                <w:szCs w:val="20"/>
              </w:rPr>
            </w:pPr>
            <w:r w:rsidRPr="00B56B85">
              <w:rPr>
                <w:sz w:val="20"/>
                <w:szCs w:val="20"/>
              </w:rPr>
              <w:t>Module K - Overseas Services  (GFE &amp; Stores management)</w:t>
            </w:r>
          </w:p>
        </w:tc>
        <w:tc>
          <w:tcPr>
            <w:tcW w:w="3402" w:type="dxa"/>
            <w:vMerge/>
            <w:shd w:val="clear" w:color="000000" w:fill="FFFFFF"/>
          </w:tcPr>
          <w:p w14:paraId="36CA2039" w14:textId="348D3BD6" w:rsidR="00F4548F" w:rsidRPr="005015E9" w:rsidRDefault="00F4548F" w:rsidP="00A5716F">
            <w:pPr>
              <w:rPr>
                <w:sz w:val="20"/>
                <w:szCs w:val="20"/>
              </w:rPr>
            </w:pPr>
          </w:p>
        </w:tc>
      </w:tr>
      <w:tr w:rsidR="00F4548F" w:rsidRPr="007612FE" w14:paraId="71AD9720" w14:textId="6E88E4B0" w:rsidTr="006A0203">
        <w:trPr>
          <w:trHeight w:val="864"/>
        </w:trPr>
        <w:tc>
          <w:tcPr>
            <w:tcW w:w="6794" w:type="dxa"/>
            <w:shd w:val="clear" w:color="000000" w:fill="FFFFFF"/>
            <w:vAlign w:val="center"/>
            <w:hideMark/>
          </w:tcPr>
          <w:p w14:paraId="292E5632" w14:textId="77777777" w:rsidR="00F4548F" w:rsidRPr="00B56B85" w:rsidRDefault="00F4548F" w:rsidP="00A5716F">
            <w:pPr>
              <w:rPr>
                <w:sz w:val="20"/>
                <w:szCs w:val="20"/>
              </w:rPr>
            </w:pPr>
            <w:r w:rsidRPr="00B56B85">
              <w:rPr>
                <w:sz w:val="20"/>
                <w:szCs w:val="20"/>
              </w:rPr>
              <w:t>Module VL-01 - Preparation for Operations</w:t>
            </w:r>
            <w:r w:rsidRPr="00B56B85">
              <w:rPr>
                <w:sz w:val="20"/>
                <w:szCs w:val="20"/>
              </w:rPr>
              <w:br/>
              <w:t>VL-02  - Response to Operational Needs- Cyprus based</w:t>
            </w:r>
            <w:r w:rsidRPr="00B56B85">
              <w:rPr>
                <w:sz w:val="20"/>
                <w:szCs w:val="20"/>
              </w:rPr>
              <w:br/>
              <w:t>VL-03  - Response to Operational Needs</w:t>
            </w:r>
          </w:p>
        </w:tc>
        <w:tc>
          <w:tcPr>
            <w:tcW w:w="3402" w:type="dxa"/>
            <w:vMerge/>
            <w:shd w:val="clear" w:color="000000" w:fill="FFFFFF"/>
          </w:tcPr>
          <w:p w14:paraId="14BA198B" w14:textId="1838B64D" w:rsidR="00F4548F" w:rsidRPr="005015E9" w:rsidRDefault="00F4548F" w:rsidP="00A5716F">
            <w:pPr>
              <w:rPr>
                <w:sz w:val="20"/>
                <w:szCs w:val="20"/>
              </w:rPr>
            </w:pPr>
          </w:p>
        </w:tc>
      </w:tr>
      <w:tr w:rsidR="00F4548F" w:rsidRPr="007612FE" w14:paraId="4704982E" w14:textId="4290C4CF" w:rsidTr="005A6379">
        <w:trPr>
          <w:trHeight w:val="288"/>
        </w:trPr>
        <w:tc>
          <w:tcPr>
            <w:tcW w:w="6794" w:type="dxa"/>
            <w:shd w:val="clear" w:color="auto" w:fill="EDEDED" w:themeFill="accent3" w:themeFillTint="33"/>
            <w:vAlign w:val="center"/>
            <w:hideMark/>
          </w:tcPr>
          <w:p w14:paraId="0C30CBBC" w14:textId="77777777" w:rsidR="00F4548F" w:rsidRPr="00B56B85" w:rsidRDefault="00F4548F" w:rsidP="00A5716F">
            <w:pPr>
              <w:jc w:val="center"/>
              <w:rPr>
                <w:b/>
                <w:bCs/>
                <w:sz w:val="20"/>
                <w:szCs w:val="20"/>
              </w:rPr>
            </w:pPr>
            <w:r w:rsidRPr="00B56B85">
              <w:rPr>
                <w:b/>
                <w:bCs/>
                <w:sz w:val="20"/>
                <w:szCs w:val="20"/>
              </w:rPr>
              <w:t>Booklet 4</w:t>
            </w:r>
          </w:p>
        </w:tc>
        <w:tc>
          <w:tcPr>
            <w:tcW w:w="3402" w:type="dxa"/>
            <w:vMerge w:val="restart"/>
            <w:shd w:val="clear" w:color="auto" w:fill="auto"/>
          </w:tcPr>
          <w:p w14:paraId="38C6DB2E" w14:textId="77777777" w:rsidR="008D6124" w:rsidRDefault="008D6124" w:rsidP="00A5716F">
            <w:pPr>
              <w:jc w:val="center"/>
              <w:rPr>
                <w:color w:val="000000"/>
                <w:sz w:val="20"/>
                <w:szCs w:val="20"/>
              </w:rPr>
            </w:pPr>
          </w:p>
          <w:p w14:paraId="46DB0494" w14:textId="25686FA7" w:rsidR="00F4548F" w:rsidRPr="005015E9" w:rsidRDefault="008D6124" w:rsidP="00A5716F">
            <w:pPr>
              <w:jc w:val="center"/>
              <w:rPr>
                <w:b/>
                <w:bCs/>
                <w:sz w:val="20"/>
                <w:szCs w:val="20"/>
              </w:rPr>
            </w:pPr>
            <w:r w:rsidRPr="001C3B4B">
              <w:rPr>
                <w:color w:val="000000"/>
                <w:sz w:val="20"/>
                <w:szCs w:val="20"/>
              </w:rPr>
              <w:lastRenderedPageBreak/>
              <w:t>Linked to Requirement 7</w:t>
            </w:r>
            <w:r>
              <w:rPr>
                <w:color w:val="000000"/>
                <w:sz w:val="20"/>
                <w:szCs w:val="20"/>
              </w:rPr>
              <w:t>e</w:t>
            </w:r>
            <w:r w:rsidRPr="001C3B4B">
              <w:rPr>
                <w:color w:val="000000"/>
                <w:sz w:val="20"/>
                <w:szCs w:val="20"/>
              </w:rPr>
              <w:t>.</w:t>
            </w:r>
          </w:p>
        </w:tc>
      </w:tr>
      <w:tr w:rsidR="00F4548F" w:rsidRPr="007612FE" w14:paraId="5845739F" w14:textId="0C09F3AA" w:rsidTr="006A0203">
        <w:trPr>
          <w:trHeight w:val="576"/>
        </w:trPr>
        <w:tc>
          <w:tcPr>
            <w:tcW w:w="6794" w:type="dxa"/>
            <w:shd w:val="clear" w:color="auto" w:fill="auto"/>
            <w:vAlign w:val="center"/>
            <w:hideMark/>
          </w:tcPr>
          <w:p w14:paraId="6D32FDF4" w14:textId="26496DCE" w:rsidR="00F4548F" w:rsidRPr="00B56B85" w:rsidRDefault="00F4548F" w:rsidP="005015E9">
            <w:pPr>
              <w:rPr>
                <w:sz w:val="20"/>
                <w:szCs w:val="20"/>
              </w:rPr>
            </w:pPr>
            <w:r w:rsidRPr="00B56B85">
              <w:rPr>
                <w:sz w:val="20"/>
                <w:szCs w:val="20"/>
              </w:rPr>
              <w:lastRenderedPageBreak/>
              <w:t>Demarcations (What is in/out/new)</w:t>
            </w:r>
          </w:p>
        </w:tc>
        <w:tc>
          <w:tcPr>
            <w:tcW w:w="3402" w:type="dxa"/>
            <w:vMerge/>
            <w:shd w:val="clear" w:color="auto" w:fill="auto"/>
          </w:tcPr>
          <w:p w14:paraId="74D581B8" w14:textId="0BF7EB81" w:rsidR="00F4548F" w:rsidRPr="005015E9" w:rsidRDefault="00F4548F" w:rsidP="00A5716F">
            <w:pPr>
              <w:jc w:val="center"/>
              <w:rPr>
                <w:sz w:val="20"/>
                <w:szCs w:val="20"/>
              </w:rPr>
            </w:pPr>
          </w:p>
        </w:tc>
      </w:tr>
      <w:tr w:rsidR="00F4548F" w:rsidRPr="007612FE" w14:paraId="49B1C1ED" w14:textId="6023565F" w:rsidTr="005A6379">
        <w:trPr>
          <w:trHeight w:val="288"/>
        </w:trPr>
        <w:tc>
          <w:tcPr>
            <w:tcW w:w="6794" w:type="dxa"/>
            <w:shd w:val="clear" w:color="auto" w:fill="EDEDED" w:themeFill="accent3" w:themeFillTint="33"/>
            <w:vAlign w:val="center"/>
            <w:hideMark/>
          </w:tcPr>
          <w:p w14:paraId="275D8486" w14:textId="77777777" w:rsidR="00F4548F" w:rsidRPr="00B56B85" w:rsidRDefault="00F4548F" w:rsidP="00A5716F">
            <w:pPr>
              <w:jc w:val="center"/>
              <w:rPr>
                <w:b/>
                <w:bCs/>
                <w:sz w:val="20"/>
                <w:szCs w:val="20"/>
              </w:rPr>
            </w:pPr>
            <w:r w:rsidRPr="00B56B85">
              <w:rPr>
                <w:b/>
                <w:bCs/>
                <w:sz w:val="20"/>
                <w:szCs w:val="20"/>
              </w:rPr>
              <w:t>Booklet 6</w:t>
            </w:r>
          </w:p>
        </w:tc>
        <w:tc>
          <w:tcPr>
            <w:tcW w:w="3402" w:type="dxa"/>
            <w:vMerge w:val="restart"/>
            <w:shd w:val="clear" w:color="auto" w:fill="auto"/>
          </w:tcPr>
          <w:p w14:paraId="534919E4" w14:textId="77777777" w:rsidR="008D6124" w:rsidRDefault="008D6124" w:rsidP="00A5716F">
            <w:pPr>
              <w:jc w:val="center"/>
              <w:rPr>
                <w:color w:val="000000"/>
                <w:sz w:val="20"/>
                <w:szCs w:val="20"/>
              </w:rPr>
            </w:pPr>
          </w:p>
          <w:p w14:paraId="46B571F3" w14:textId="5E12768E" w:rsidR="00F4548F" w:rsidRPr="005015E9" w:rsidRDefault="008D6124" w:rsidP="00A5716F">
            <w:pPr>
              <w:jc w:val="center"/>
              <w:rPr>
                <w:b/>
                <w:bCs/>
                <w:sz w:val="20"/>
                <w:szCs w:val="20"/>
              </w:rPr>
            </w:pPr>
            <w:r w:rsidRPr="001C3B4B">
              <w:rPr>
                <w:color w:val="000000"/>
                <w:sz w:val="20"/>
                <w:szCs w:val="20"/>
              </w:rPr>
              <w:t>Linked to Requirement 7</w:t>
            </w:r>
            <w:r>
              <w:rPr>
                <w:color w:val="000000"/>
                <w:sz w:val="20"/>
                <w:szCs w:val="20"/>
              </w:rPr>
              <w:t>e</w:t>
            </w:r>
            <w:r w:rsidRPr="001C3B4B">
              <w:rPr>
                <w:color w:val="000000"/>
                <w:sz w:val="20"/>
                <w:szCs w:val="20"/>
              </w:rPr>
              <w:t>.</w:t>
            </w:r>
          </w:p>
        </w:tc>
      </w:tr>
      <w:tr w:rsidR="00F4548F" w:rsidRPr="007612FE" w14:paraId="149147FF" w14:textId="368BF174" w:rsidTr="006A0203">
        <w:trPr>
          <w:trHeight w:val="288"/>
        </w:trPr>
        <w:tc>
          <w:tcPr>
            <w:tcW w:w="6794" w:type="dxa"/>
            <w:shd w:val="clear" w:color="000000" w:fill="FFFFFF"/>
            <w:vAlign w:val="center"/>
            <w:hideMark/>
          </w:tcPr>
          <w:p w14:paraId="3F50A9DD" w14:textId="77777777" w:rsidR="00F4548F" w:rsidRPr="00B56B85" w:rsidRDefault="00F4548F" w:rsidP="00A5716F">
            <w:pPr>
              <w:rPr>
                <w:sz w:val="20"/>
                <w:szCs w:val="20"/>
              </w:rPr>
            </w:pPr>
            <w:r w:rsidRPr="00B56B85">
              <w:rPr>
                <w:sz w:val="20"/>
                <w:szCs w:val="20"/>
              </w:rPr>
              <w:t>Added Value</w:t>
            </w:r>
          </w:p>
        </w:tc>
        <w:tc>
          <w:tcPr>
            <w:tcW w:w="3402" w:type="dxa"/>
            <w:vMerge/>
            <w:shd w:val="clear" w:color="000000" w:fill="FFFFFF"/>
          </w:tcPr>
          <w:p w14:paraId="31BAB0EE" w14:textId="237B0D6D" w:rsidR="00F4548F" w:rsidRPr="005015E9" w:rsidRDefault="00F4548F" w:rsidP="00A5716F">
            <w:pPr>
              <w:rPr>
                <w:sz w:val="20"/>
                <w:szCs w:val="20"/>
              </w:rPr>
            </w:pPr>
          </w:p>
        </w:tc>
      </w:tr>
      <w:tr w:rsidR="0014620F" w:rsidRPr="007612FE" w14:paraId="6D14B40B" w14:textId="0407AF6B" w:rsidTr="002C2D06">
        <w:trPr>
          <w:trHeight w:val="576"/>
        </w:trPr>
        <w:tc>
          <w:tcPr>
            <w:tcW w:w="6794" w:type="dxa"/>
            <w:shd w:val="clear" w:color="auto" w:fill="EDEDED" w:themeFill="accent3" w:themeFillTint="33"/>
            <w:noWrap/>
            <w:vAlign w:val="center"/>
            <w:hideMark/>
          </w:tcPr>
          <w:p w14:paraId="6F06A5D4" w14:textId="7477B66E" w:rsidR="0014620F" w:rsidRPr="00B56B85" w:rsidRDefault="0014620F" w:rsidP="002C2D06">
            <w:pPr>
              <w:jc w:val="center"/>
              <w:rPr>
                <w:b/>
                <w:bCs/>
                <w:color w:val="000000"/>
                <w:sz w:val="20"/>
                <w:szCs w:val="20"/>
              </w:rPr>
            </w:pPr>
            <w:r w:rsidRPr="00B56B85">
              <w:rPr>
                <w:b/>
                <w:bCs/>
                <w:color w:val="000000"/>
                <w:sz w:val="20"/>
                <w:szCs w:val="20"/>
              </w:rPr>
              <w:t>Scenarios</w:t>
            </w:r>
            <w:r w:rsidR="00AC2531" w:rsidRPr="00B56B85">
              <w:rPr>
                <w:b/>
                <w:bCs/>
                <w:color w:val="000000"/>
                <w:sz w:val="20"/>
                <w:szCs w:val="20"/>
              </w:rPr>
              <w:t xml:space="preserve"> &amp; Wa</w:t>
            </w:r>
            <w:r w:rsidR="00095FA7" w:rsidRPr="00B56B85">
              <w:rPr>
                <w:b/>
                <w:bCs/>
                <w:color w:val="000000"/>
                <w:sz w:val="20"/>
                <w:szCs w:val="20"/>
              </w:rPr>
              <w:t>rgaming</w:t>
            </w:r>
          </w:p>
        </w:tc>
        <w:tc>
          <w:tcPr>
            <w:tcW w:w="3402" w:type="dxa"/>
            <w:shd w:val="clear" w:color="auto" w:fill="auto"/>
          </w:tcPr>
          <w:p w14:paraId="0B22475E" w14:textId="77777777" w:rsidR="008D6124" w:rsidRDefault="008D6124" w:rsidP="00A5716F">
            <w:pPr>
              <w:jc w:val="center"/>
              <w:rPr>
                <w:color w:val="000000"/>
                <w:sz w:val="20"/>
                <w:szCs w:val="20"/>
              </w:rPr>
            </w:pPr>
          </w:p>
          <w:p w14:paraId="35E1532B" w14:textId="7E407DAD" w:rsidR="0014620F" w:rsidRPr="005015E9" w:rsidRDefault="008D6124" w:rsidP="00A5716F">
            <w:pPr>
              <w:jc w:val="center"/>
              <w:rPr>
                <w:b/>
                <w:bCs/>
                <w:color w:val="000000"/>
                <w:sz w:val="20"/>
                <w:szCs w:val="20"/>
              </w:rPr>
            </w:pPr>
            <w:r w:rsidRPr="001C3B4B">
              <w:rPr>
                <w:color w:val="000000"/>
                <w:sz w:val="20"/>
                <w:szCs w:val="20"/>
              </w:rPr>
              <w:t>Linked to Requirement 7c</w:t>
            </w:r>
            <w:r>
              <w:rPr>
                <w:color w:val="000000"/>
                <w:sz w:val="20"/>
                <w:szCs w:val="20"/>
              </w:rPr>
              <w:t xml:space="preserve"> &amp; 7e</w:t>
            </w:r>
            <w:r w:rsidRPr="001C3B4B">
              <w:rPr>
                <w:color w:val="000000"/>
                <w:sz w:val="20"/>
                <w:szCs w:val="20"/>
              </w:rPr>
              <w:t>.</w:t>
            </w:r>
          </w:p>
        </w:tc>
      </w:tr>
      <w:tr w:rsidR="0014620F" w:rsidRPr="007612FE" w14:paraId="73032876" w14:textId="24204AAE" w:rsidTr="002C2D06">
        <w:trPr>
          <w:trHeight w:val="576"/>
        </w:trPr>
        <w:tc>
          <w:tcPr>
            <w:tcW w:w="6794" w:type="dxa"/>
            <w:shd w:val="clear" w:color="auto" w:fill="EDEDED" w:themeFill="accent3" w:themeFillTint="33"/>
            <w:noWrap/>
            <w:vAlign w:val="center"/>
            <w:hideMark/>
          </w:tcPr>
          <w:p w14:paraId="5372B7D4" w14:textId="77777777" w:rsidR="0014620F" w:rsidRPr="00B56B85" w:rsidRDefault="0014620F" w:rsidP="002C2D06">
            <w:pPr>
              <w:jc w:val="center"/>
              <w:rPr>
                <w:b/>
                <w:bCs/>
                <w:color w:val="000000"/>
                <w:sz w:val="20"/>
                <w:szCs w:val="20"/>
              </w:rPr>
            </w:pPr>
            <w:r w:rsidRPr="00B56B85">
              <w:rPr>
                <w:b/>
                <w:bCs/>
                <w:color w:val="000000"/>
                <w:sz w:val="20"/>
                <w:szCs w:val="20"/>
              </w:rPr>
              <w:t>CAFM System</w:t>
            </w:r>
          </w:p>
        </w:tc>
        <w:tc>
          <w:tcPr>
            <w:tcW w:w="3402" w:type="dxa"/>
            <w:shd w:val="clear" w:color="auto" w:fill="auto"/>
          </w:tcPr>
          <w:p w14:paraId="4585A89E" w14:textId="77777777" w:rsidR="008D6124" w:rsidRDefault="008D6124" w:rsidP="00A5716F">
            <w:pPr>
              <w:jc w:val="center"/>
              <w:rPr>
                <w:color w:val="000000"/>
                <w:sz w:val="20"/>
                <w:szCs w:val="20"/>
              </w:rPr>
            </w:pPr>
          </w:p>
          <w:p w14:paraId="05DDCD2E" w14:textId="78433643" w:rsidR="0014620F" w:rsidRPr="005015E9" w:rsidRDefault="008D6124" w:rsidP="005A6379">
            <w:pPr>
              <w:keepNext/>
              <w:jc w:val="center"/>
              <w:rPr>
                <w:b/>
                <w:bCs/>
                <w:color w:val="000000"/>
                <w:sz w:val="20"/>
                <w:szCs w:val="20"/>
              </w:rPr>
            </w:pPr>
            <w:r w:rsidRPr="001C3B4B">
              <w:rPr>
                <w:color w:val="000000"/>
                <w:sz w:val="20"/>
                <w:szCs w:val="20"/>
              </w:rPr>
              <w:t>Linked to Requirement 7c</w:t>
            </w:r>
            <w:r>
              <w:rPr>
                <w:color w:val="000000"/>
                <w:sz w:val="20"/>
                <w:szCs w:val="20"/>
              </w:rPr>
              <w:t xml:space="preserve"> &amp; 7e</w:t>
            </w:r>
            <w:r w:rsidRPr="001C3B4B">
              <w:rPr>
                <w:color w:val="000000"/>
                <w:sz w:val="20"/>
                <w:szCs w:val="20"/>
              </w:rPr>
              <w:t>.</w:t>
            </w:r>
          </w:p>
        </w:tc>
      </w:tr>
    </w:tbl>
    <w:p w14:paraId="26B8236F" w14:textId="6688872A" w:rsidR="00A5716F" w:rsidRPr="005A6379" w:rsidRDefault="005A6379" w:rsidP="005A6379">
      <w:pPr>
        <w:pStyle w:val="Caption"/>
        <w:jc w:val="center"/>
        <w:rPr>
          <w:rStyle w:val="normaltextrun"/>
          <w:b/>
          <w:bCs/>
          <w:color w:val="auto"/>
          <w:sz w:val="22"/>
          <w:szCs w:val="22"/>
        </w:rPr>
      </w:pPr>
      <w:r w:rsidRPr="005A6379">
        <w:rPr>
          <w:color w:val="auto"/>
        </w:rPr>
        <w:t xml:space="preserve">Table </w:t>
      </w:r>
      <w:r w:rsidRPr="005A6379">
        <w:rPr>
          <w:color w:val="auto"/>
        </w:rPr>
        <w:fldChar w:fldCharType="begin"/>
      </w:r>
      <w:r w:rsidRPr="005A6379">
        <w:rPr>
          <w:color w:val="auto"/>
        </w:rPr>
        <w:instrText xml:space="preserve"> SEQ Table \* ARABIC </w:instrText>
      </w:r>
      <w:r w:rsidRPr="005A6379">
        <w:rPr>
          <w:color w:val="auto"/>
        </w:rPr>
        <w:fldChar w:fldCharType="separate"/>
      </w:r>
      <w:r w:rsidRPr="005A6379">
        <w:rPr>
          <w:noProof/>
          <w:color w:val="auto"/>
        </w:rPr>
        <w:t>2</w:t>
      </w:r>
      <w:r w:rsidRPr="005A6379">
        <w:rPr>
          <w:color w:val="auto"/>
        </w:rPr>
        <w:fldChar w:fldCharType="end"/>
      </w:r>
      <w:r w:rsidRPr="005A6379">
        <w:rPr>
          <w:color w:val="auto"/>
        </w:rPr>
        <w:t xml:space="preserve"> - OPC Tier 2 Practitioner Training</w:t>
      </w:r>
    </w:p>
    <w:p w14:paraId="4D56019E" w14:textId="77777777" w:rsidR="00AE7C2B" w:rsidRPr="00AE7C2B" w:rsidRDefault="00AE7C2B" w:rsidP="00AE7C2B">
      <w:pPr>
        <w:pStyle w:val="paragraph"/>
        <w:spacing w:before="0" w:beforeAutospacing="0" w:after="0" w:afterAutospacing="0"/>
        <w:jc w:val="both"/>
        <w:textAlignment w:val="baseline"/>
        <w:rPr>
          <w:rStyle w:val="eop"/>
          <w:rFonts w:asciiTheme="minorHAnsi" w:hAnsiTheme="minorHAnsi" w:cs="Arial"/>
          <w:sz w:val="22"/>
          <w:szCs w:val="22"/>
        </w:rPr>
      </w:pPr>
    </w:p>
    <w:p w14:paraId="5E3828B0" w14:textId="77777777" w:rsidR="00583ACB" w:rsidRDefault="00583ACB" w:rsidP="005015E9">
      <w:pPr>
        <w:pStyle w:val="DWParaNum1"/>
        <w:numPr>
          <w:ilvl w:val="0"/>
          <w:numId w:val="0"/>
        </w:numPr>
        <w:ind w:left="360"/>
        <w:jc w:val="both"/>
        <w:rPr>
          <w:rFonts w:eastAsiaTheme="minorHAnsi" w:cs="Arial"/>
          <w:b/>
          <w:bCs/>
          <w:color w:val="000000"/>
          <w:szCs w:val="22"/>
          <w:highlight w:val="yellow"/>
        </w:rPr>
      </w:pPr>
    </w:p>
    <w:p w14:paraId="40E21054" w14:textId="77777777" w:rsidR="00D343BC" w:rsidRDefault="00D343BC" w:rsidP="005015E9">
      <w:pPr>
        <w:pStyle w:val="DWParaNum1"/>
        <w:numPr>
          <w:ilvl w:val="0"/>
          <w:numId w:val="0"/>
        </w:numPr>
        <w:rPr>
          <w:rFonts w:eastAsiaTheme="minorHAnsi" w:cs="Arial"/>
          <w:b/>
          <w:bCs/>
          <w:color w:val="000000"/>
          <w:szCs w:val="22"/>
        </w:rPr>
      </w:pPr>
    </w:p>
    <w:p w14:paraId="42FE9225" w14:textId="77777777" w:rsidR="00E93702" w:rsidRDefault="00E93702" w:rsidP="001628F7">
      <w:pPr>
        <w:ind w:left="7200"/>
        <w:rPr>
          <w:sz w:val="22"/>
          <w:szCs w:val="22"/>
        </w:rPr>
      </w:pPr>
    </w:p>
    <w:p w14:paraId="37B624BA" w14:textId="4BE29BD9" w:rsidR="00E93702" w:rsidRDefault="00E93702" w:rsidP="001628F7">
      <w:pPr>
        <w:ind w:left="7200"/>
        <w:rPr>
          <w:sz w:val="22"/>
          <w:szCs w:val="22"/>
        </w:rPr>
      </w:pPr>
    </w:p>
    <w:p w14:paraId="4F81A115" w14:textId="77777777" w:rsidR="002E1B08" w:rsidRDefault="002E1B08" w:rsidP="001628F7">
      <w:pPr>
        <w:ind w:left="7200"/>
        <w:rPr>
          <w:sz w:val="22"/>
          <w:szCs w:val="22"/>
        </w:rPr>
      </w:pPr>
    </w:p>
    <w:p w14:paraId="4EE937A5" w14:textId="6408826A" w:rsidR="00737659" w:rsidRDefault="00737659" w:rsidP="001628F7">
      <w:pPr>
        <w:ind w:left="7200"/>
        <w:rPr>
          <w:sz w:val="22"/>
          <w:szCs w:val="22"/>
        </w:rPr>
      </w:pPr>
    </w:p>
    <w:p w14:paraId="358015AB" w14:textId="0DCC0FF3" w:rsidR="00737659" w:rsidRDefault="00737659" w:rsidP="001628F7">
      <w:pPr>
        <w:ind w:left="7200"/>
        <w:rPr>
          <w:sz w:val="22"/>
          <w:szCs w:val="22"/>
        </w:rPr>
      </w:pPr>
    </w:p>
    <w:p w14:paraId="688C940C" w14:textId="74188818" w:rsidR="00737659" w:rsidRDefault="00737659" w:rsidP="001628F7">
      <w:pPr>
        <w:ind w:left="7200"/>
        <w:rPr>
          <w:sz w:val="22"/>
          <w:szCs w:val="22"/>
        </w:rPr>
      </w:pPr>
    </w:p>
    <w:p w14:paraId="53AB98CA" w14:textId="77777777" w:rsidR="0035179B" w:rsidRDefault="0035179B">
      <w:pPr>
        <w:spacing w:after="160" w:line="259" w:lineRule="auto"/>
        <w:rPr>
          <w:sz w:val="22"/>
          <w:szCs w:val="22"/>
        </w:rPr>
      </w:pPr>
      <w:r>
        <w:rPr>
          <w:sz w:val="22"/>
          <w:szCs w:val="22"/>
        </w:rPr>
        <w:br w:type="page"/>
      </w:r>
    </w:p>
    <w:p w14:paraId="6434B79C" w14:textId="16AB723F" w:rsidR="00111D28" w:rsidRPr="00B52690" w:rsidRDefault="0035179B" w:rsidP="00413CCE">
      <w:pPr>
        <w:ind w:left="7200" w:hanging="1104"/>
        <w:rPr>
          <w:sz w:val="22"/>
          <w:szCs w:val="22"/>
        </w:rPr>
      </w:pPr>
      <w:r w:rsidRPr="00B52690">
        <w:rPr>
          <w:sz w:val="22"/>
          <w:szCs w:val="22"/>
        </w:rPr>
        <w:lastRenderedPageBreak/>
        <w:t xml:space="preserve">Annex </w:t>
      </w:r>
      <w:r w:rsidR="00111D28">
        <w:rPr>
          <w:sz w:val="22"/>
          <w:szCs w:val="22"/>
        </w:rPr>
        <w:t>B</w:t>
      </w:r>
      <w:r w:rsidRPr="00B52690">
        <w:rPr>
          <w:sz w:val="22"/>
          <w:szCs w:val="22"/>
        </w:rPr>
        <w:t xml:space="preserve"> to</w:t>
      </w:r>
      <w:r>
        <w:rPr>
          <w:sz w:val="22"/>
          <w:szCs w:val="22"/>
        </w:rPr>
        <w:t xml:space="preserve"> OPC</w:t>
      </w:r>
    </w:p>
    <w:p w14:paraId="77B164CD" w14:textId="77777777" w:rsidR="00111D28" w:rsidRPr="00B52690" w:rsidRDefault="00111D28" w:rsidP="00413CCE">
      <w:pPr>
        <w:ind w:left="7200" w:hanging="821"/>
        <w:rPr>
          <w:color w:val="000000"/>
          <w:sz w:val="22"/>
          <w:szCs w:val="22"/>
        </w:rPr>
      </w:pPr>
    </w:p>
    <w:p w14:paraId="1E955DB5" w14:textId="1D93E089" w:rsidR="004C7028" w:rsidRPr="00B52690" w:rsidRDefault="001628F7" w:rsidP="00C97B7F">
      <w:pPr>
        <w:spacing w:after="200" w:line="276" w:lineRule="auto"/>
        <w:rPr>
          <w:b/>
          <w:sz w:val="22"/>
          <w:szCs w:val="22"/>
        </w:rPr>
      </w:pPr>
      <w:r w:rsidRPr="00B52690">
        <w:rPr>
          <w:b/>
          <w:snapToGrid w:val="0"/>
          <w:sz w:val="22"/>
          <w:szCs w:val="22"/>
        </w:rPr>
        <w:t>BUSINES</w:t>
      </w:r>
      <w:r w:rsidR="00635044" w:rsidRPr="00B52690">
        <w:rPr>
          <w:b/>
          <w:snapToGrid w:val="0"/>
          <w:sz w:val="22"/>
          <w:szCs w:val="22"/>
        </w:rPr>
        <w:t xml:space="preserve">S CASE </w:t>
      </w:r>
      <w:r w:rsidR="004C7028" w:rsidRPr="00B52690">
        <w:rPr>
          <w:b/>
          <w:snapToGrid w:val="0"/>
          <w:sz w:val="22"/>
          <w:szCs w:val="22"/>
        </w:rPr>
        <w:t>APPROVALS</w:t>
      </w:r>
    </w:p>
    <w:p w14:paraId="6338B242" w14:textId="77777777" w:rsidR="004C7028" w:rsidRPr="00B52690" w:rsidRDefault="004C7028" w:rsidP="004C7028">
      <w:pPr>
        <w:widowControl w:val="0"/>
        <w:rPr>
          <w:b/>
          <w:sz w:val="22"/>
          <w:szCs w:val="22"/>
          <w:u w:val="single"/>
        </w:rPr>
      </w:pPr>
      <w:r w:rsidRPr="00B52690">
        <w:rPr>
          <w:b/>
          <w:sz w:val="22"/>
          <w:szCs w:val="22"/>
          <w:u w:val="single"/>
        </w:rPr>
        <w:t>Originator Details</w:t>
      </w:r>
    </w:p>
    <w:p w14:paraId="111B6F16" w14:textId="77777777" w:rsidR="004C7028" w:rsidRPr="00B52690" w:rsidRDefault="004C7028" w:rsidP="004C7028">
      <w:pPr>
        <w:pStyle w:val="BodyText3"/>
        <w:rPr>
          <w:rFonts w:ascii="Arial" w:hAnsi="Arial" w:cs="Arial"/>
          <w:sz w:val="22"/>
          <w:szCs w:val="22"/>
        </w:rPr>
      </w:pPr>
    </w:p>
    <w:tbl>
      <w:tblPr>
        <w:tblW w:w="9498" w:type="dxa"/>
        <w:tblInd w:w="120" w:type="dxa"/>
        <w:tblLayout w:type="fixed"/>
        <w:tblCellMar>
          <w:left w:w="120" w:type="dxa"/>
          <w:right w:w="120" w:type="dxa"/>
        </w:tblCellMar>
        <w:tblLook w:val="04A0" w:firstRow="1" w:lastRow="0" w:firstColumn="1" w:lastColumn="0" w:noHBand="0" w:noVBand="1"/>
      </w:tblPr>
      <w:tblGrid>
        <w:gridCol w:w="4395"/>
        <w:gridCol w:w="283"/>
        <w:gridCol w:w="4820"/>
      </w:tblGrid>
      <w:tr w:rsidR="004C7028" w:rsidRPr="00B52690" w14:paraId="1C0AC21F" w14:textId="77777777" w:rsidTr="4EB602A6">
        <w:tc>
          <w:tcPr>
            <w:tcW w:w="4395" w:type="dxa"/>
            <w:hideMark/>
          </w:tcPr>
          <w:p w14:paraId="6481620D"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Pr>
          <w:p w14:paraId="529B7C5D"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hideMark/>
          </w:tcPr>
          <w:p w14:paraId="31FEEE5A"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71BB7941" w14:textId="77777777" w:rsidTr="4EB602A6">
        <w:trPr>
          <w:trHeight w:val="360"/>
        </w:trPr>
        <w:tc>
          <w:tcPr>
            <w:tcW w:w="4395" w:type="dxa"/>
            <w:tcBorders>
              <w:top w:val="single" w:sz="6" w:space="0" w:color="auto"/>
              <w:left w:val="single" w:sz="6" w:space="0" w:color="auto"/>
              <w:bottom w:val="nil"/>
              <w:right w:val="nil"/>
            </w:tcBorders>
            <w:hideMark/>
          </w:tcPr>
          <w:p w14:paraId="63C5E76A" w14:textId="127C917B" w:rsidR="004C7028" w:rsidRPr="00B52690" w:rsidRDefault="005A239B" w:rsidP="002E2308">
            <w:pPr>
              <w:pStyle w:val="DWParaNum1"/>
              <w:numPr>
                <w:ilvl w:val="0"/>
                <w:numId w:val="0"/>
              </w:numPr>
              <w:tabs>
                <w:tab w:val="left" w:pos="720"/>
              </w:tabs>
              <w:spacing w:line="276" w:lineRule="auto"/>
              <w:jc w:val="center"/>
              <w:rPr>
                <w:rFonts w:cs="Arial"/>
                <w:szCs w:val="22"/>
              </w:rPr>
            </w:pPr>
            <w:r>
              <w:rPr>
                <w:rFonts w:cs="Arial"/>
                <w:szCs w:val="22"/>
              </w:rPr>
              <w:t>REBECCA FISHER</w:t>
            </w:r>
          </w:p>
        </w:tc>
        <w:tc>
          <w:tcPr>
            <w:tcW w:w="283" w:type="dxa"/>
            <w:tcBorders>
              <w:top w:val="nil"/>
              <w:left w:val="single" w:sz="6" w:space="0" w:color="auto"/>
              <w:bottom w:val="nil"/>
              <w:right w:val="nil"/>
            </w:tcBorders>
          </w:tcPr>
          <w:p w14:paraId="3A4BCAA4"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hideMark/>
          </w:tcPr>
          <w:p w14:paraId="08A9B618" w14:textId="561843E7" w:rsidR="004C7028" w:rsidRPr="00B52690" w:rsidRDefault="005A239B" w:rsidP="002E2308">
            <w:pPr>
              <w:jc w:val="center"/>
              <w:rPr>
                <w:spacing w:val="-3"/>
                <w:sz w:val="22"/>
                <w:szCs w:val="22"/>
                <w:lang w:eastAsia="en-US"/>
              </w:rPr>
            </w:pPr>
            <w:r>
              <w:rPr>
                <w:spacing w:val="-3"/>
                <w:sz w:val="22"/>
                <w:szCs w:val="22"/>
                <w:lang w:eastAsia="en-US"/>
              </w:rPr>
              <w:t>Rebecca Fisher</w:t>
            </w:r>
          </w:p>
        </w:tc>
      </w:tr>
      <w:tr w:rsidR="004C7028" w:rsidRPr="00B52690" w14:paraId="13DFA294" w14:textId="77777777" w:rsidTr="4EB602A6">
        <w:tc>
          <w:tcPr>
            <w:tcW w:w="4395" w:type="dxa"/>
            <w:tcBorders>
              <w:top w:val="single" w:sz="6" w:space="0" w:color="auto"/>
              <w:left w:val="nil"/>
              <w:bottom w:val="nil"/>
              <w:right w:val="nil"/>
            </w:tcBorders>
            <w:hideMark/>
          </w:tcPr>
          <w:p w14:paraId="402797D7"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Pr>
          <w:p w14:paraId="49F8FC3B"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hideMark/>
          </w:tcPr>
          <w:p w14:paraId="6FF13733"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2F363B97" w14:textId="77777777" w:rsidTr="4EB602A6">
        <w:trPr>
          <w:trHeight w:val="360"/>
        </w:trPr>
        <w:tc>
          <w:tcPr>
            <w:tcW w:w="4395" w:type="dxa"/>
            <w:tcBorders>
              <w:top w:val="single" w:sz="4" w:space="0" w:color="auto"/>
              <w:left w:val="single" w:sz="4" w:space="0" w:color="auto"/>
              <w:bottom w:val="single" w:sz="4" w:space="0" w:color="auto"/>
              <w:right w:val="single" w:sz="4" w:space="0" w:color="auto"/>
            </w:tcBorders>
            <w:hideMark/>
          </w:tcPr>
          <w:p w14:paraId="056CD5C5" w14:textId="191D9EEC" w:rsidR="004C7028" w:rsidRPr="00B52690" w:rsidRDefault="005A239B" w:rsidP="002E2308">
            <w:pPr>
              <w:pStyle w:val="DWParaNum1"/>
              <w:numPr>
                <w:ilvl w:val="0"/>
                <w:numId w:val="0"/>
              </w:numPr>
              <w:tabs>
                <w:tab w:val="left" w:pos="720"/>
              </w:tabs>
              <w:spacing w:line="276" w:lineRule="auto"/>
              <w:ind w:left="720"/>
              <w:rPr>
                <w:rFonts w:cs="Arial"/>
                <w:szCs w:val="22"/>
              </w:rPr>
            </w:pPr>
            <w:r>
              <w:rPr>
                <w:rFonts w:cs="Arial"/>
                <w:szCs w:val="22"/>
              </w:rPr>
              <w:t>C1 – OPC Gibral</w:t>
            </w:r>
            <w:r w:rsidR="00D93195">
              <w:rPr>
                <w:rFonts w:cs="Arial"/>
                <w:szCs w:val="22"/>
              </w:rPr>
              <w:t xml:space="preserve">tar Assistant Project Manager </w:t>
            </w:r>
          </w:p>
        </w:tc>
        <w:tc>
          <w:tcPr>
            <w:tcW w:w="283" w:type="dxa"/>
          </w:tcPr>
          <w:p w14:paraId="3B519D6A"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hideMark/>
          </w:tcPr>
          <w:p w14:paraId="085D0244" w14:textId="77777777" w:rsidR="004C7028" w:rsidRDefault="00D93195" w:rsidP="002E2308">
            <w:pPr>
              <w:spacing w:line="276" w:lineRule="auto"/>
              <w:jc w:val="center"/>
              <w:rPr>
                <w:spacing w:val="-3"/>
                <w:sz w:val="22"/>
                <w:szCs w:val="22"/>
                <w:lang w:eastAsia="en-US"/>
              </w:rPr>
            </w:pPr>
            <w:r>
              <w:rPr>
                <w:spacing w:val="-3"/>
                <w:sz w:val="22"/>
                <w:szCs w:val="22"/>
                <w:lang w:eastAsia="en-US"/>
              </w:rPr>
              <w:t>Issue 11</w:t>
            </w:r>
            <w:r w:rsidRPr="00D93195">
              <w:rPr>
                <w:spacing w:val="-3"/>
                <w:sz w:val="22"/>
                <w:szCs w:val="22"/>
                <w:vertAlign w:val="superscript"/>
                <w:lang w:eastAsia="en-US"/>
              </w:rPr>
              <w:t>th</w:t>
            </w:r>
            <w:r>
              <w:rPr>
                <w:spacing w:val="-3"/>
                <w:sz w:val="22"/>
                <w:szCs w:val="22"/>
                <w:lang w:eastAsia="en-US"/>
              </w:rPr>
              <w:t xml:space="preserve"> August 2021 </w:t>
            </w:r>
          </w:p>
          <w:p w14:paraId="311BFB8C" w14:textId="27C0FA6B" w:rsidR="0062650B" w:rsidRPr="00B52690" w:rsidRDefault="148EAB52" w:rsidP="4EB602A6">
            <w:pPr>
              <w:spacing w:line="276" w:lineRule="auto"/>
              <w:jc w:val="center"/>
              <w:rPr>
                <w:sz w:val="22"/>
                <w:szCs w:val="22"/>
                <w:lang w:eastAsia="en-US"/>
              </w:rPr>
            </w:pPr>
            <w:r>
              <w:rPr>
                <w:spacing w:val="-3"/>
                <w:sz w:val="22"/>
                <w:szCs w:val="22"/>
                <w:lang w:eastAsia="en-US"/>
              </w:rPr>
              <w:t xml:space="preserve">Re-Issue </w:t>
            </w:r>
            <w:r w:rsidR="04872056">
              <w:rPr>
                <w:spacing w:val="-3"/>
                <w:sz w:val="22"/>
                <w:szCs w:val="22"/>
                <w:lang w:eastAsia="en-US"/>
              </w:rPr>
              <w:t>8</w:t>
            </w:r>
            <w:r w:rsidR="04872056" w:rsidRPr="00452300">
              <w:rPr>
                <w:spacing w:val="-3"/>
                <w:sz w:val="22"/>
                <w:szCs w:val="22"/>
                <w:vertAlign w:val="superscript"/>
                <w:lang w:eastAsia="en-US"/>
              </w:rPr>
              <w:t>th</w:t>
            </w:r>
            <w:r>
              <w:rPr>
                <w:spacing w:val="-3"/>
                <w:sz w:val="22"/>
                <w:szCs w:val="22"/>
                <w:lang w:eastAsia="en-US"/>
              </w:rPr>
              <w:t xml:space="preserve"> Sep 2021 (incl. Jason Day comments)</w:t>
            </w:r>
          </w:p>
          <w:p w14:paraId="1D665BC0" w14:textId="77777777" w:rsidR="0062650B" w:rsidRDefault="301B23F9" w:rsidP="4EB602A6">
            <w:pPr>
              <w:spacing w:line="276" w:lineRule="auto"/>
              <w:jc w:val="center"/>
              <w:rPr>
                <w:sz w:val="22"/>
                <w:szCs w:val="22"/>
                <w:lang w:eastAsia="en-US"/>
              </w:rPr>
            </w:pPr>
            <w:r w:rsidRPr="4EB602A6">
              <w:rPr>
                <w:sz w:val="22"/>
                <w:szCs w:val="22"/>
                <w:lang w:eastAsia="en-US"/>
              </w:rPr>
              <w:t>Re-Issue 26</w:t>
            </w:r>
            <w:r w:rsidRPr="4EB602A6">
              <w:rPr>
                <w:sz w:val="22"/>
                <w:szCs w:val="22"/>
                <w:vertAlign w:val="superscript"/>
                <w:lang w:eastAsia="en-US"/>
              </w:rPr>
              <w:t>th</w:t>
            </w:r>
            <w:r w:rsidRPr="4EB602A6">
              <w:rPr>
                <w:sz w:val="22"/>
                <w:szCs w:val="22"/>
                <w:lang w:eastAsia="en-US"/>
              </w:rPr>
              <w:t xml:space="preserve"> Oct 2021 (reintroduce Train the Trainer requirement)</w:t>
            </w:r>
          </w:p>
          <w:p w14:paraId="4510C3D9" w14:textId="28C0F711" w:rsidR="00734E36" w:rsidRPr="00B52690" w:rsidRDefault="00734E36" w:rsidP="4EB602A6">
            <w:pPr>
              <w:spacing w:line="276" w:lineRule="auto"/>
              <w:jc w:val="center"/>
              <w:rPr>
                <w:spacing w:val="-3"/>
                <w:sz w:val="22"/>
                <w:szCs w:val="22"/>
                <w:lang w:eastAsia="en-US"/>
              </w:rPr>
            </w:pPr>
            <w:r>
              <w:rPr>
                <w:sz w:val="22"/>
                <w:szCs w:val="22"/>
                <w:lang w:eastAsia="en-US"/>
              </w:rPr>
              <w:t xml:space="preserve">Re-Issue </w:t>
            </w:r>
            <w:r w:rsidR="00B5110E">
              <w:rPr>
                <w:sz w:val="22"/>
                <w:szCs w:val="22"/>
                <w:lang w:eastAsia="en-US"/>
              </w:rPr>
              <w:t>2</w:t>
            </w:r>
            <w:r>
              <w:rPr>
                <w:sz w:val="22"/>
                <w:szCs w:val="22"/>
                <w:lang w:eastAsia="en-US"/>
              </w:rPr>
              <w:t>4</w:t>
            </w:r>
            <w:r w:rsidRPr="00734E36">
              <w:rPr>
                <w:sz w:val="22"/>
                <w:szCs w:val="22"/>
                <w:vertAlign w:val="superscript"/>
                <w:lang w:eastAsia="en-US"/>
              </w:rPr>
              <w:t>th</w:t>
            </w:r>
            <w:r>
              <w:rPr>
                <w:sz w:val="22"/>
                <w:szCs w:val="22"/>
                <w:lang w:eastAsia="en-US"/>
              </w:rPr>
              <w:t xml:space="preserve"> Mar 2022 (</w:t>
            </w:r>
            <w:r w:rsidR="00362D5D">
              <w:rPr>
                <w:sz w:val="22"/>
                <w:szCs w:val="22"/>
                <w:lang w:eastAsia="en-US"/>
              </w:rPr>
              <w:t>request for additional funding)</w:t>
            </w:r>
          </w:p>
        </w:tc>
      </w:tr>
    </w:tbl>
    <w:p w14:paraId="4E98EEF0" w14:textId="77777777" w:rsidR="004C7028" w:rsidRPr="00B52690" w:rsidRDefault="004C7028" w:rsidP="004C7028">
      <w:pPr>
        <w:pStyle w:val="BodyText3"/>
        <w:rPr>
          <w:rFonts w:ascii="Arial" w:hAnsi="Arial" w:cs="Arial"/>
          <w:b/>
          <w:sz w:val="22"/>
          <w:szCs w:val="22"/>
          <w:u w:val="single"/>
        </w:rPr>
      </w:pPr>
    </w:p>
    <w:p w14:paraId="5C135A48" w14:textId="77777777" w:rsidR="004C7028" w:rsidRPr="00B52690" w:rsidRDefault="004C7028" w:rsidP="004C7028">
      <w:pPr>
        <w:pStyle w:val="BodyText3"/>
        <w:rPr>
          <w:rFonts w:ascii="Arial" w:hAnsi="Arial" w:cs="Arial"/>
          <w:b/>
          <w:sz w:val="22"/>
          <w:szCs w:val="22"/>
          <w:u w:val="single"/>
        </w:rPr>
      </w:pPr>
      <w:r w:rsidRPr="00B52690">
        <w:rPr>
          <w:rFonts w:ascii="Arial" w:hAnsi="Arial" w:cs="Arial"/>
          <w:b/>
          <w:sz w:val="22"/>
          <w:szCs w:val="22"/>
          <w:u w:val="single"/>
        </w:rPr>
        <w:t>Budget Holder</w:t>
      </w:r>
    </w:p>
    <w:p w14:paraId="3250CA46" w14:textId="77777777" w:rsidR="004C7028" w:rsidRPr="00B52690" w:rsidRDefault="004C7028" w:rsidP="004C7028">
      <w:pPr>
        <w:pStyle w:val="BodyText3"/>
        <w:rPr>
          <w:rFonts w:ascii="Arial" w:hAnsi="Arial" w:cs="Arial"/>
          <w:b/>
          <w:sz w:val="22"/>
          <w:szCs w:val="22"/>
        </w:rPr>
      </w:pPr>
      <w:r w:rsidRPr="00B52690">
        <w:rPr>
          <w:rFonts w:ascii="Arial" w:hAnsi="Arial" w:cs="Arial"/>
          <w:sz w:val="22"/>
          <w:szCs w:val="22"/>
        </w:rPr>
        <w:t>The recommended option is approved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283"/>
        <w:gridCol w:w="4820"/>
      </w:tblGrid>
      <w:tr w:rsidR="004C7028" w:rsidRPr="00B52690" w14:paraId="418311FC" w14:textId="77777777" w:rsidTr="002E2308">
        <w:trPr>
          <w:trHeight w:val="718"/>
        </w:trPr>
        <w:tc>
          <w:tcPr>
            <w:tcW w:w="9498" w:type="dxa"/>
            <w:gridSpan w:val="3"/>
            <w:tcBorders>
              <w:top w:val="single" w:sz="4" w:space="0" w:color="auto"/>
              <w:left w:val="single" w:sz="4" w:space="0" w:color="auto"/>
              <w:bottom w:val="single" w:sz="4" w:space="0" w:color="auto"/>
              <w:right w:val="single" w:sz="4" w:space="0" w:color="auto"/>
            </w:tcBorders>
            <w:hideMark/>
          </w:tcPr>
          <w:p w14:paraId="606C9AFF" w14:textId="4D65100A" w:rsidR="004C7028" w:rsidRPr="00B52690" w:rsidRDefault="004C7028" w:rsidP="002E2308">
            <w:pPr>
              <w:tabs>
                <w:tab w:val="left" w:pos="-720"/>
              </w:tabs>
              <w:suppressAutoHyphens/>
              <w:spacing w:line="276" w:lineRule="auto"/>
              <w:jc w:val="both"/>
              <w:rPr>
                <w:spacing w:val="-3"/>
                <w:sz w:val="22"/>
                <w:szCs w:val="22"/>
                <w:lang w:eastAsia="en-US"/>
              </w:rPr>
            </w:pPr>
            <w:r w:rsidRPr="00B52690">
              <w:rPr>
                <w:spacing w:val="-3"/>
                <w:sz w:val="22"/>
                <w:szCs w:val="22"/>
                <w:lang w:eastAsia="en-US"/>
              </w:rPr>
              <w:t xml:space="preserve">Comments (if applicable)  </w:t>
            </w:r>
          </w:p>
        </w:tc>
      </w:tr>
      <w:tr w:rsidR="004C7028" w:rsidRPr="00B52690" w14:paraId="2A968FAF" w14:textId="77777777" w:rsidTr="002E2308">
        <w:tc>
          <w:tcPr>
            <w:tcW w:w="4395" w:type="dxa"/>
            <w:tcBorders>
              <w:top w:val="nil"/>
              <w:left w:val="nil"/>
              <w:bottom w:val="nil"/>
              <w:right w:val="nil"/>
            </w:tcBorders>
            <w:tcMar>
              <w:top w:w="0" w:type="dxa"/>
              <w:left w:w="120" w:type="dxa"/>
              <w:bottom w:w="0" w:type="dxa"/>
              <w:right w:w="120" w:type="dxa"/>
            </w:tcMar>
            <w:hideMark/>
          </w:tcPr>
          <w:p w14:paraId="5C55D938"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Borders>
              <w:top w:val="nil"/>
              <w:left w:val="nil"/>
              <w:bottom w:val="nil"/>
              <w:right w:val="nil"/>
            </w:tcBorders>
            <w:tcMar>
              <w:top w:w="0" w:type="dxa"/>
              <w:left w:w="120" w:type="dxa"/>
              <w:bottom w:w="0" w:type="dxa"/>
              <w:right w:w="120" w:type="dxa"/>
            </w:tcMar>
          </w:tcPr>
          <w:p w14:paraId="647B3007"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64EE71F4"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010E134E" w14:textId="77777777" w:rsidTr="002E2308">
        <w:trPr>
          <w:trHeight w:val="360"/>
        </w:trPr>
        <w:tc>
          <w:tcPr>
            <w:tcW w:w="4395" w:type="dxa"/>
            <w:tcBorders>
              <w:top w:val="single" w:sz="6" w:space="0" w:color="auto"/>
              <w:left w:val="single" w:sz="6" w:space="0" w:color="auto"/>
              <w:bottom w:val="nil"/>
              <w:right w:val="nil"/>
            </w:tcBorders>
            <w:tcMar>
              <w:top w:w="0" w:type="dxa"/>
              <w:left w:w="120" w:type="dxa"/>
              <w:bottom w:w="0" w:type="dxa"/>
              <w:right w:w="120" w:type="dxa"/>
            </w:tcMar>
            <w:hideMark/>
          </w:tcPr>
          <w:p w14:paraId="6D12F195" w14:textId="0DD32151" w:rsidR="004C7028" w:rsidRPr="00B52690" w:rsidRDefault="004C7028" w:rsidP="002E2308">
            <w:pPr>
              <w:rPr>
                <w:spacing w:val="-3"/>
                <w:sz w:val="22"/>
                <w:szCs w:val="22"/>
                <w:lang w:eastAsia="en-US"/>
              </w:rPr>
            </w:pPr>
          </w:p>
        </w:tc>
        <w:tc>
          <w:tcPr>
            <w:tcW w:w="283" w:type="dxa"/>
            <w:tcBorders>
              <w:top w:val="nil"/>
              <w:left w:val="single" w:sz="6" w:space="0" w:color="auto"/>
              <w:bottom w:val="nil"/>
              <w:right w:val="nil"/>
            </w:tcBorders>
            <w:tcMar>
              <w:top w:w="0" w:type="dxa"/>
              <w:left w:w="120" w:type="dxa"/>
              <w:bottom w:w="0" w:type="dxa"/>
              <w:right w:w="120" w:type="dxa"/>
            </w:tcMar>
          </w:tcPr>
          <w:p w14:paraId="0ACAC623"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tcMar>
              <w:top w:w="0" w:type="dxa"/>
              <w:left w:w="120" w:type="dxa"/>
              <w:bottom w:w="0" w:type="dxa"/>
              <w:right w:w="120" w:type="dxa"/>
            </w:tcMar>
          </w:tcPr>
          <w:p w14:paraId="201FDA80" w14:textId="0BA474C7" w:rsidR="004C7028" w:rsidRPr="00B52690" w:rsidRDefault="004C7028" w:rsidP="002E2308">
            <w:pPr>
              <w:tabs>
                <w:tab w:val="left" w:pos="-720"/>
              </w:tabs>
              <w:suppressAutoHyphens/>
              <w:spacing w:line="276" w:lineRule="auto"/>
              <w:jc w:val="center"/>
              <w:rPr>
                <w:spacing w:val="-3"/>
                <w:sz w:val="22"/>
                <w:szCs w:val="22"/>
                <w:lang w:eastAsia="en-US"/>
              </w:rPr>
            </w:pPr>
          </w:p>
        </w:tc>
      </w:tr>
      <w:tr w:rsidR="004C7028" w:rsidRPr="00B52690" w14:paraId="592DDDBD" w14:textId="77777777" w:rsidTr="002E2308">
        <w:tc>
          <w:tcPr>
            <w:tcW w:w="4395" w:type="dxa"/>
            <w:tcBorders>
              <w:top w:val="single" w:sz="6" w:space="0" w:color="auto"/>
              <w:left w:val="nil"/>
              <w:bottom w:val="nil"/>
              <w:right w:val="nil"/>
            </w:tcBorders>
            <w:tcMar>
              <w:top w:w="0" w:type="dxa"/>
              <w:left w:w="120" w:type="dxa"/>
              <w:bottom w:w="0" w:type="dxa"/>
              <w:right w:w="120" w:type="dxa"/>
            </w:tcMar>
            <w:hideMark/>
          </w:tcPr>
          <w:p w14:paraId="140750A9"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Borders>
              <w:top w:val="nil"/>
              <w:left w:val="nil"/>
              <w:bottom w:val="nil"/>
              <w:right w:val="nil"/>
            </w:tcBorders>
            <w:tcMar>
              <w:top w:w="0" w:type="dxa"/>
              <w:left w:w="120" w:type="dxa"/>
              <w:bottom w:w="0" w:type="dxa"/>
              <w:right w:w="120" w:type="dxa"/>
            </w:tcMar>
          </w:tcPr>
          <w:p w14:paraId="77AE1525"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6C6E2928"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4BF4E1DD" w14:textId="77777777" w:rsidTr="002E2308">
        <w:trPr>
          <w:trHeight w:val="360"/>
        </w:trPr>
        <w:tc>
          <w:tcPr>
            <w:tcW w:w="43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4FA07F64" w14:textId="77B1E79B" w:rsidR="004C7028" w:rsidRPr="00B52690" w:rsidRDefault="004C7028" w:rsidP="002E2308">
            <w:pPr>
              <w:rPr>
                <w:spacing w:val="-3"/>
                <w:sz w:val="22"/>
                <w:szCs w:val="22"/>
                <w:lang w:eastAsia="en-US"/>
              </w:rPr>
            </w:pPr>
            <w:bookmarkStart w:id="2" w:name="_GoBack"/>
            <w:bookmarkEnd w:id="2"/>
          </w:p>
        </w:tc>
        <w:tc>
          <w:tcPr>
            <w:tcW w:w="283" w:type="dxa"/>
            <w:tcBorders>
              <w:top w:val="nil"/>
              <w:left w:val="nil"/>
              <w:bottom w:val="nil"/>
              <w:right w:val="nil"/>
            </w:tcBorders>
            <w:tcMar>
              <w:top w:w="0" w:type="dxa"/>
              <w:left w:w="120" w:type="dxa"/>
              <w:bottom w:w="0" w:type="dxa"/>
              <w:right w:w="120" w:type="dxa"/>
            </w:tcMar>
          </w:tcPr>
          <w:p w14:paraId="5B43F019"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585EE7F1" w14:textId="548125C9" w:rsidR="004C7028" w:rsidRPr="00B52690" w:rsidRDefault="004C7028" w:rsidP="002E2308">
            <w:pPr>
              <w:tabs>
                <w:tab w:val="left" w:pos="-720"/>
              </w:tabs>
              <w:suppressAutoHyphens/>
              <w:spacing w:line="276" w:lineRule="auto"/>
              <w:jc w:val="center"/>
              <w:rPr>
                <w:spacing w:val="-3"/>
                <w:sz w:val="22"/>
                <w:szCs w:val="22"/>
                <w:lang w:eastAsia="en-US"/>
              </w:rPr>
            </w:pPr>
          </w:p>
        </w:tc>
      </w:tr>
    </w:tbl>
    <w:p w14:paraId="0C89C8E9" w14:textId="77777777" w:rsidR="004C7028" w:rsidRPr="00B52690" w:rsidRDefault="004C7028" w:rsidP="004C7028">
      <w:pPr>
        <w:pStyle w:val="BodyText3"/>
        <w:rPr>
          <w:rFonts w:ascii="Arial" w:hAnsi="Arial" w:cs="Arial"/>
          <w:sz w:val="22"/>
          <w:szCs w:val="22"/>
        </w:rPr>
      </w:pPr>
    </w:p>
    <w:p w14:paraId="4EED29E0" w14:textId="77777777" w:rsidR="00BC3064" w:rsidRDefault="00BC3064" w:rsidP="004C7028">
      <w:pPr>
        <w:pStyle w:val="BodyText3"/>
        <w:rPr>
          <w:rFonts w:ascii="Arial" w:hAnsi="Arial" w:cs="Arial"/>
          <w:b/>
          <w:sz w:val="22"/>
          <w:szCs w:val="22"/>
          <w:u w:val="single"/>
        </w:rPr>
      </w:pPr>
    </w:p>
    <w:p w14:paraId="1CED3C28" w14:textId="0260997E" w:rsidR="004C7028" w:rsidRPr="00B52690" w:rsidRDefault="004C7028" w:rsidP="004C7028">
      <w:pPr>
        <w:pStyle w:val="BodyText3"/>
        <w:rPr>
          <w:rFonts w:ascii="Arial" w:hAnsi="Arial" w:cs="Arial"/>
          <w:b/>
          <w:sz w:val="22"/>
          <w:szCs w:val="22"/>
          <w:u w:val="single"/>
        </w:rPr>
      </w:pPr>
      <w:r w:rsidRPr="00B52690">
        <w:rPr>
          <w:rFonts w:ascii="Arial" w:hAnsi="Arial" w:cs="Arial"/>
          <w:b/>
          <w:sz w:val="22"/>
          <w:szCs w:val="22"/>
          <w:u w:val="single"/>
        </w:rPr>
        <w:t>Budget Manager</w:t>
      </w:r>
    </w:p>
    <w:p w14:paraId="54299622" w14:textId="77777777" w:rsidR="004C7028" w:rsidRPr="00B52690" w:rsidRDefault="004C7028" w:rsidP="004C7028">
      <w:pPr>
        <w:pStyle w:val="BodyText3"/>
        <w:rPr>
          <w:rFonts w:ascii="Arial" w:hAnsi="Arial" w:cs="Arial"/>
          <w:b/>
          <w:sz w:val="22"/>
          <w:szCs w:val="22"/>
        </w:rPr>
      </w:pPr>
      <w:r w:rsidRPr="00B52690">
        <w:rPr>
          <w:rFonts w:ascii="Arial" w:hAnsi="Arial" w:cs="Arial"/>
          <w:sz w:val="22"/>
          <w:szCs w:val="22"/>
        </w:rPr>
        <w:t>The recommended option is approved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283"/>
        <w:gridCol w:w="4820"/>
      </w:tblGrid>
      <w:tr w:rsidR="004C7028" w:rsidRPr="00B52690" w14:paraId="4E7F273D" w14:textId="77777777" w:rsidTr="002E2308">
        <w:trPr>
          <w:trHeight w:val="718"/>
        </w:trPr>
        <w:tc>
          <w:tcPr>
            <w:tcW w:w="9498" w:type="dxa"/>
            <w:gridSpan w:val="3"/>
            <w:tcBorders>
              <w:top w:val="single" w:sz="4" w:space="0" w:color="auto"/>
              <w:left w:val="single" w:sz="4" w:space="0" w:color="auto"/>
              <w:bottom w:val="single" w:sz="4" w:space="0" w:color="auto"/>
              <w:right w:val="single" w:sz="4" w:space="0" w:color="auto"/>
            </w:tcBorders>
            <w:hideMark/>
          </w:tcPr>
          <w:p w14:paraId="5A717AC1" w14:textId="77777777" w:rsidR="004C7028" w:rsidRPr="00B52690" w:rsidRDefault="004C7028" w:rsidP="002E2308">
            <w:pPr>
              <w:tabs>
                <w:tab w:val="left" w:pos="-720"/>
              </w:tabs>
              <w:suppressAutoHyphens/>
              <w:spacing w:line="276" w:lineRule="auto"/>
              <w:jc w:val="both"/>
              <w:rPr>
                <w:spacing w:val="-3"/>
                <w:sz w:val="22"/>
                <w:szCs w:val="22"/>
                <w:lang w:eastAsia="en-US"/>
              </w:rPr>
            </w:pPr>
          </w:p>
        </w:tc>
      </w:tr>
      <w:tr w:rsidR="004C7028" w:rsidRPr="00B52690" w14:paraId="7968880B" w14:textId="77777777" w:rsidTr="002E2308">
        <w:tc>
          <w:tcPr>
            <w:tcW w:w="4395" w:type="dxa"/>
            <w:tcBorders>
              <w:top w:val="nil"/>
              <w:left w:val="nil"/>
              <w:bottom w:val="nil"/>
              <w:right w:val="nil"/>
            </w:tcBorders>
            <w:tcMar>
              <w:top w:w="0" w:type="dxa"/>
              <w:left w:w="120" w:type="dxa"/>
              <w:bottom w:w="0" w:type="dxa"/>
              <w:right w:w="120" w:type="dxa"/>
            </w:tcMar>
            <w:hideMark/>
          </w:tcPr>
          <w:p w14:paraId="7F1122ED"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Borders>
              <w:top w:val="nil"/>
              <w:left w:val="nil"/>
              <w:bottom w:val="nil"/>
              <w:right w:val="nil"/>
            </w:tcBorders>
            <w:tcMar>
              <w:top w:w="0" w:type="dxa"/>
              <w:left w:w="120" w:type="dxa"/>
              <w:bottom w:w="0" w:type="dxa"/>
              <w:right w:w="120" w:type="dxa"/>
            </w:tcMar>
          </w:tcPr>
          <w:p w14:paraId="4F75E126"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784B3CCD"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08B6806F" w14:textId="77777777" w:rsidTr="002E2308">
        <w:trPr>
          <w:trHeight w:val="360"/>
        </w:trPr>
        <w:tc>
          <w:tcPr>
            <w:tcW w:w="4395" w:type="dxa"/>
            <w:tcBorders>
              <w:top w:val="single" w:sz="6" w:space="0" w:color="auto"/>
              <w:left w:val="single" w:sz="6" w:space="0" w:color="auto"/>
              <w:bottom w:val="nil"/>
              <w:right w:val="nil"/>
            </w:tcBorders>
            <w:tcMar>
              <w:top w:w="0" w:type="dxa"/>
              <w:left w:w="120" w:type="dxa"/>
              <w:bottom w:w="0" w:type="dxa"/>
              <w:right w:w="120" w:type="dxa"/>
            </w:tcMar>
            <w:hideMark/>
          </w:tcPr>
          <w:p w14:paraId="3A380CB3" w14:textId="0EAB2053" w:rsidR="004C7028" w:rsidRPr="00B52690" w:rsidRDefault="00F01A37" w:rsidP="002E2308">
            <w:pPr>
              <w:rPr>
                <w:spacing w:val="-3"/>
                <w:sz w:val="22"/>
                <w:szCs w:val="22"/>
                <w:lang w:eastAsia="en-US"/>
              </w:rPr>
            </w:pPr>
            <w:r>
              <w:rPr>
                <w:spacing w:val="-3"/>
                <w:sz w:val="22"/>
                <w:szCs w:val="22"/>
                <w:lang w:eastAsia="en-US"/>
              </w:rPr>
              <w:t>MICHELLE POPPLESTONE/ CLARE KNOX</w:t>
            </w:r>
          </w:p>
        </w:tc>
        <w:tc>
          <w:tcPr>
            <w:tcW w:w="283" w:type="dxa"/>
            <w:tcBorders>
              <w:top w:val="nil"/>
              <w:left w:val="single" w:sz="6" w:space="0" w:color="auto"/>
              <w:bottom w:val="nil"/>
              <w:right w:val="nil"/>
            </w:tcBorders>
            <w:tcMar>
              <w:top w:w="0" w:type="dxa"/>
              <w:left w:w="120" w:type="dxa"/>
              <w:bottom w:w="0" w:type="dxa"/>
              <w:right w:w="120" w:type="dxa"/>
            </w:tcMar>
          </w:tcPr>
          <w:p w14:paraId="134C0EDD"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tcMar>
              <w:top w:w="0" w:type="dxa"/>
              <w:left w:w="120" w:type="dxa"/>
              <w:bottom w:w="0" w:type="dxa"/>
              <w:right w:w="120" w:type="dxa"/>
            </w:tcMar>
          </w:tcPr>
          <w:p w14:paraId="67E2F3F9" w14:textId="77777777" w:rsidR="004C7028" w:rsidRPr="00B52690" w:rsidRDefault="004C7028" w:rsidP="002E2308">
            <w:pPr>
              <w:tabs>
                <w:tab w:val="left" w:pos="-720"/>
              </w:tabs>
              <w:suppressAutoHyphens/>
              <w:spacing w:line="276" w:lineRule="auto"/>
              <w:jc w:val="center"/>
              <w:rPr>
                <w:spacing w:val="-3"/>
                <w:sz w:val="22"/>
                <w:szCs w:val="22"/>
                <w:lang w:eastAsia="en-US"/>
              </w:rPr>
            </w:pPr>
          </w:p>
        </w:tc>
      </w:tr>
      <w:tr w:rsidR="004C7028" w:rsidRPr="00B52690" w14:paraId="4F465248" w14:textId="77777777" w:rsidTr="002E2308">
        <w:tc>
          <w:tcPr>
            <w:tcW w:w="4395" w:type="dxa"/>
            <w:tcBorders>
              <w:top w:val="single" w:sz="6" w:space="0" w:color="auto"/>
              <w:left w:val="nil"/>
              <w:bottom w:val="nil"/>
              <w:right w:val="nil"/>
            </w:tcBorders>
            <w:tcMar>
              <w:top w:w="0" w:type="dxa"/>
              <w:left w:w="120" w:type="dxa"/>
              <w:bottom w:w="0" w:type="dxa"/>
              <w:right w:w="120" w:type="dxa"/>
            </w:tcMar>
            <w:hideMark/>
          </w:tcPr>
          <w:p w14:paraId="5C69E828"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Borders>
              <w:top w:val="nil"/>
              <w:left w:val="nil"/>
              <w:bottom w:val="nil"/>
              <w:right w:val="nil"/>
            </w:tcBorders>
            <w:tcMar>
              <w:top w:w="0" w:type="dxa"/>
              <w:left w:w="120" w:type="dxa"/>
              <w:bottom w:w="0" w:type="dxa"/>
              <w:right w:w="120" w:type="dxa"/>
            </w:tcMar>
          </w:tcPr>
          <w:p w14:paraId="65FC2B75"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161C1B0C"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29197862" w14:textId="77777777" w:rsidTr="002E2308">
        <w:trPr>
          <w:trHeight w:val="360"/>
        </w:trPr>
        <w:tc>
          <w:tcPr>
            <w:tcW w:w="43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57CF7377" w14:textId="5603CF2B" w:rsidR="004C7028" w:rsidRPr="00B52690" w:rsidRDefault="004C7028" w:rsidP="002E2308">
            <w:pPr>
              <w:rPr>
                <w:spacing w:val="-3"/>
                <w:sz w:val="22"/>
                <w:szCs w:val="22"/>
                <w:lang w:eastAsia="en-US"/>
              </w:rPr>
            </w:pPr>
          </w:p>
        </w:tc>
        <w:tc>
          <w:tcPr>
            <w:tcW w:w="283" w:type="dxa"/>
            <w:tcBorders>
              <w:top w:val="nil"/>
              <w:left w:val="nil"/>
              <w:bottom w:val="nil"/>
              <w:right w:val="nil"/>
            </w:tcBorders>
            <w:tcMar>
              <w:top w:w="0" w:type="dxa"/>
              <w:left w:w="120" w:type="dxa"/>
              <w:bottom w:w="0" w:type="dxa"/>
              <w:right w:w="120" w:type="dxa"/>
            </w:tcMar>
          </w:tcPr>
          <w:p w14:paraId="4C8D77DE"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A3C5F1B" w14:textId="77777777" w:rsidR="004C7028" w:rsidRPr="00B52690" w:rsidRDefault="004C7028" w:rsidP="002E2308">
            <w:pPr>
              <w:tabs>
                <w:tab w:val="left" w:pos="-720"/>
              </w:tabs>
              <w:suppressAutoHyphens/>
              <w:spacing w:line="276" w:lineRule="auto"/>
              <w:jc w:val="center"/>
              <w:rPr>
                <w:spacing w:val="-3"/>
                <w:sz w:val="22"/>
                <w:szCs w:val="22"/>
                <w:lang w:eastAsia="en-US"/>
              </w:rPr>
            </w:pPr>
          </w:p>
        </w:tc>
      </w:tr>
    </w:tbl>
    <w:p w14:paraId="512C1ED1" w14:textId="77777777" w:rsidR="004C7028" w:rsidRPr="00B52690" w:rsidRDefault="004C7028" w:rsidP="004C7028">
      <w:pPr>
        <w:pStyle w:val="BodyText3"/>
        <w:rPr>
          <w:rFonts w:ascii="Arial" w:hAnsi="Arial" w:cs="Arial"/>
          <w:b/>
          <w:sz w:val="22"/>
          <w:szCs w:val="22"/>
          <w:u w:val="single"/>
        </w:rPr>
      </w:pPr>
    </w:p>
    <w:p w14:paraId="24A72240" w14:textId="77777777" w:rsidR="004C7028" w:rsidRPr="00B52690" w:rsidRDefault="004C7028" w:rsidP="004C7028">
      <w:pPr>
        <w:pStyle w:val="BodyText3"/>
        <w:rPr>
          <w:rFonts w:ascii="Arial" w:hAnsi="Arial" w:cs="Arial"/>
          <w:b/>
          <w:sz w:val="22"/>
          <w:szCs w:val="22"/>
          <w:u w:val="single"/>
        </w:rPr>
      </w:pPr>
      <w:r w:rsidRPr="00B52690">
        <w:rPr>
          <w:rFonts w:ascii="Arial" w:hAnsi="Arial" w:cs="Arial"/>
          <w:b/>
          <w:sz w:val="22"/>
          <w:szCs w:val="22"/>
          <w:u w:val="single"/>
        </w:rPr>
        <w:t>Commercial</w:t>
      </w:r>
    </w:p>
    <w:p w14:paraId="3AD9C16D" w14:textId="77777777" w:rsidR="004C7028" w:rsidRPr="00B52690" w:rsidRDefault="004C7028" w:rsidP="004C7028">
      <w:pPr>
        <w:pStyle w:val="BodyText3"/>
        <w:rPr>
          <w:rFonts w:ascii="Arial" w:hAnsi="Arial" w:cs="Arial"/>
          <w:b/>
          <w:sz w:val="22"/>
          <w:szCs w:val="22"/>
        </w:rPr>
      </w:pPr>
      <w:r w:rsidRPr="00B52690">
        <w:rPr>
          <w:rFonts w:ascii="Arial" w:hAnsi="Arial" w:cs="Arial"/>
          <w:sz w:val="22"/>
          <w:szCs w:val="22"/>
        </w:rPr>
        <w:t>The recommended option is approved.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283"/>
        <w:gridCol w:w="4820"/>
      </w:tblGrid>
      <w:tr w:rsidR="004C7028" w:rsidRPr="00B52690" w14:paraId="3D72A10A" w14:textId="77777777" w:rsidTr="002E2308">
        <w:trPr>
          <w:trHeight w:val="718"/>
        </w:trPr>
        <w:tc>
          <w:tcPr>
            <w:tcW w:w="9498" w:type="dxa"/>
            <w:gridSpan w:val="3"/>
            <w:tcBorders>
              <w:top w:val="single" w:sz="4" w:space="0" w:color="auto"/>
              <w:left w:val="single" w:sz="4" w:space="0" w:color="auto"/>
              <w:bottom w:val="single" w:sz="4" w:space="0" w:color="auto"/>
              <w:right w:val="single" w:sz="4" w:space="0" w:color="auto"/>
            </w:tcBorders>
            <w:hideMark/>
          </w:tcPr>
          <w:p w14:paraId="4EDE33B6" w14:textId="77777777" w:rsidR="004C7028" w:rsidRPr="00B52690" w:rsidRDefault="004C7028" w:rsidP="002E2308">
            <w:pPr>
              <w:tabs>
                <w:tab w:val="left" w:pos="-720"/>
              </w:tabs>
              <w:suppressAutoHyphens/>
              <w:spacing w:line="276" w:lineRule="auto"/>
              <w:jc w:val="both"/>
              <w:rPr>
                <w:spacing w:val="-3"/>
                <w:sz w:val="22"/>
                <w:szCs w:val="22"/>
                <w:lang w:eastAsia="en-US"/>
              </w:rPr>
            </w:pPr>
            <w:r w:rsidRPr="00B52690">
              <w:rPr>
                <w:spacing w:val="-3"/>
                <w:sz w:val="22"/>
                <w:szCs w:val="22"/>
                <w:lang w:eastAsia="en-US"/>
              </w:rPr>
              <w:t xml:space="preserve">Comments (if applicable) </w:t>
            </w:r>
          </w:p>
        </w:tc>
      </w:tr>
      <w:tr w:rsidR="004C7028" w:rsidRPr="00B52690" w14:paraId="319E794F" w14:textId="77777777" w:rsidTr="002E2308">
        <w:tc>
          <w:tcPr>
            <w:tcW w:w="4395" w:type="dxa"/>
            <w:tcBorders>
              <w:top w:val="nil"/>
              <w:left w:val="nil"/>
              <w:bottom w:val="nil"/>
              <w:right w:val="nil"/>
            </w:tcBorders>
            <w:tcMar>
              <w:top w:w="0" w:type="dxa"/>
              <w:left w:w="120" w:type="dxa"/>
              <w:bottom w:w="0" w:type="dxa"/>
              <w:right w:w="120" w:type="dxa"/>
            </w:tcMar>
            <w:hideMark/>
          </w:tcPr>
          <w:p w14:paraId="7198C0E4"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Name and Initials (in capitals)</w:t>
            </w:r>
          </w:p>
        </w:tc>
        <w:tc>
          <w:tcPr>
            <w:tcW w:w="283" w:type="dxa"/>
            <w:tcBorders>
              <w:top w:val="nil"/>
              <w:left w:val="nil"/>
              <w:bottom w:val="nil"/>
              <w:right w:val="nil"/>
            </w:tcBorders>
            <w:tcMar>
              <w:top w:w="0" w:type="dxa"/>
              <w:left w:w="120" w:type="dxa"/>
              <w:bottom w:w="0" w:type="dxa"/>
              <w:right w:w="120" w:type="dxa"/>
            </w:tcMar>
          </w:tcPr>
          <w:p w14:paraId="0C2CD6E1"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2F3C2685" w14:textId="77777777" w:rsidR="004C7028" w:rsidRPr="00B52690" w:rsidRDefault="004C7028" w:rsidP="002E2308">
            <w:pPr>
              <w:tabs>
                <w:tab w:val="center" w:pos="2348"/>
              </w:tabs>
              <w:suppressAutoHyphens/>
              <w:spacing w:line="276" w:lineRule="auto"/>
              <w:jc w:val="both"/>
              <w:rPr>
                <w:spacing w:val="-3"/>
                <w:sz w:val="22"/>
                <w:szCs w:val="22"/>
                <w:lang w:eastAsia="en-US"/>
              </w:rPr>
            </w:pPr>
            <w:r w:rsidRPr="00B52690">
              <w:rPr>
                <w:spacing w:val="-3"/>
                <w:sz w:val="22"/>
                <w:szCs w:val="22"/>
                <w:lang w:eastAsia="en-US"/>
              </w:rPr>
              <w:tab/>
              <w:t>Signature</w:t>
            </w:r>
          </w:p>
        </w:tc>
      </w:tr>
      <w:tr w:rsidR="004C7028" w:rsidRPr="00B52690" w14:paraId="1253184B" w14:textId="77777777" w:rsidTr="002E2308">
        <w:trPr>
          <w:trHeight w:val="360"/>
        </w:trPr>
        <w:tc>
          <w:tcPr>
            <w:tcW w:w="4395" w:type="dxa"/>
            <w:tcBorders>
              <w:top w:val="single" w:sz="6" w:space="0" w:color="auto"/>
              <w:left w:val="single" w:sz="6" w:space="0" w:color="auto"/>
              <w:bottom w:val="nil"/>
              <w:right w:val="nil"/>
            </w:tcBorders>
            <w:tcMar>
              <w:top w:w="0" w:type="dxa"/>
              <w:left w:w="120" w:type="dxa"/>
              <w:bottom w:w="0" w:type="dxa"/>
              <w:right w:w="120" w:type="dxa"/>
            </w:tcMar>
          </w:tcPr>
          <w:p w14:paraId="27A09FFF" w14:textId="77541A81" w:rsidR="004C7028" w:rsidRPr="00B52690" w:rsidRDefault="00D3027E" w:rsidP="002E2308">
            <w:pPr>
              <w:tabs>
                <w:tab w:val="left" w:pos="-720"/>
              </w:tabs>
              <w:suppressAutoHyphens/>
              <w:spacing w:line="276" w:lineRule="auto"/>
              <w:jc w:val="center"/>
              <w:rPr>
                <w:spacing w:val="-3"/>
                <w:sz w:val="22"/>
                <w:szCs w:val="22"/>
                <w:lang w:eastAsia="en-US"/>
              </w:rPr>
            </w:pPr>
            <w:r>
              <w:rPr>
                <w:spacing w:val="-3"/>
                <w:sz w:val="22"/>
                <w:szCs w:val="22"/>
                <w:lang w:eastAsia="en-US"/>
              </w:rPr>
              <w:lastRenderedPageBreak/>
              <w:t>AMY JOHNSON</w:t>
            </w:r>
          </w:p>
        </w:tc>
        <w:tc>
          <w:tcPr>
            <w:tcW w:w="283" w:type="dxa"/>
            <w:tcBorders>
              <w:top w:val="nil"/>
              <w:left w:val="single" w:sz="6" w:space="0" w:color="auto"/>
              <w:bottom w:val="nil"/>
              <w:right w:val="nil"/>
            </w:tcBorders>
            <w:tcMar>
              <w:top w:w="0" w:type="dxa"/>
              <w:left w:w="120" w:type="dxa"/>
              <w:bottom w:w="0" w:type="dxa"/>
              <w:right w:w="120" w:type="dxa"/>
            </w:tcMar>
          </w:tcPr>
          <w:p w14:paraId="5826BA60"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6" w:space="0" w:color="auto"/>
              <w:left w:val="single" w:sz="6" w:space="0" w:color="auto"/>
              <w:bottom w:val="single" w:sz="4" w:space="0" w:color="auto"/>
              <w:right w:val="single" w:sz="6" w:space="0" w:color="auto"/>
            </w:tcBorders>
            <w:tcMar>
              <w:top w:w="0" w:type="dxa"/>
              <w:left w:w="120" w:type="dxa"/>
              <w:bottom w:w="0" w:type="dxa"/>
              <w:right w:w="120" w:type="dxa"/>
            </w:tcMar>
          </w:tcPr>
          <w:p w14:paraId="60C8CC51" w14:textId="77777777" w:rsidR="004C7028" w:rsidRPr="00B52690" w:rsidRDefault="004C7028" w:rsidP="002E2308">
            <w:pPr>
              <w:tabs>
                <w:tab w:val="left" w:pos="-720"/>
              </w:tabs>
              <w:suppressAutoHyphens/>
              <w:spacing w:line="276" w:lineRule="auto"/>
              <w:jc w:val="center"/>
              <w:rPr>
                <w:b/>
                <w:i/>
                <w:spacing w:val="-3"/>
                <w:sz w:val="22"/>
                <w:szCs w:val="22"/>
                <w:lang w:eastAsia="en-US"/>
              </w:rPr>
            </w:pPr>
          </w:p>
        </w:tc>
      </w:tr>
      <w:tr w:rsidR="004C7028" w:rsidRPr="00B52690" w14:paraId="59AB5B6A" w14:textId="77777777" w:rsidTr="002E2308">
        <w:tc>
          <w:tcPr>
            <w:tcW w:w="4395" w:type="dxa"/>
            <w:tcBorders>
              <w:top w:val="single" w:sz="6" w:space="0" w:color="auto"/>
              <w:left w:val="nil"/>
              <w:bottom w:val="nil"/>
              <w:right w:val="nil"/>
            </w:tcBorders>
            <w:tcMar>
              <w:top w:w="0" w:type="dxa"/>
              <w:left w:w="120" w:type="dxa"/>
              <w:bottom w:w="0" w:type="dxa"/>
              <w:right w:w="120" w:type="dxa"/>
            </w:tcMar>
            <w:hideMark/>
          </w:tcPr>
          <w:p w14:paraId="18D7B90F" w14:textId="77777777" w:rsidR="004C7028" w:rsidRPr="00B52690" w:rsidRDefault="004C7028" w:rsidP="002E2308">
            <w:pPr>
              <w:tabs>
                <w:tab w:val="center" w:pos="2396"/>
              </w:tabs>
              <w:suppressAutoHyphens/>
              <w:spacing w:line="276" w:lineRule="auto"/>
              <w:jc w:val="center"/>
              <w:rPr>
                <w:spacing w:val="-3"/>
                <w:sz w:val="22"/>
                <w:szCs w:val="22"/>
                <w:lang w:eastAsia="en-US"/>
              </w:rPr>
            </w:pPr>
            <w:r w:rsidRPr="00B52690">
              <w:rPr>
                <w:spacing w:val="-3"/>
                <w:sz w:val="22"/>
                <w:szCs w:val="22"/>
                <w:lang w:eastAsia="en-US"/>
              </w:rPr>
              <w:t>Grade/Rank &amp; Appointment</w:t>
            </w:r>
          </w:p>
        </w:tc>
        <w:tc>
          <w:tcPr>
            <w:tcW w:w="283" w:type="dxa"/>
            <w:tcBorders>
              <w:top w:val="nil"/>
              <w:left w:val="nil"/>
              <w:bottom w:val="nil"/>
              <w:right w:val="nil"/>
            </w:tcBorders>
            <w:tcMar>
              <w:top w:w="0" w:type="dxa"/>
              <w:left w:w="120" w:type="dxa"/>
              <w:bottom w:w="0" w:type="dxa"/>
              <w:right w:w="120" w:type="dxa"/>
            </w:tcMar>
          </w:tcPr>
          <w:p w14:paraId="26E336B0"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nil"/>
              <w:left w:val="nil"/>
              <w:bottom w:val="nil"/>
              <w:right w:val="nil"/>
            </w:tcBorders>
            <w:tcMar>
              <w:top w:w="0" w:type="dxa"/>
              <w:left w:w="120" w:type="dxa"/>
              <w:bottom w:w="0" w:type="dxa"/>
              <w:right w:w="120" w:type="dxa"/>
            </w:tcMar>
            <w:hideMark/>
          </w:tcPr>
          <w:p w14:paraId="75B5C74A" w14:textId="77777777" w:rsidR="004C7028" w:rsidRPr="00B52690" w:rsidRDefault="004C7028" w:rsidP="002E2308">
            <w:pPr>
              <w:tabs>
                <w:tab w:val="left" w:pos="-720"/>
              </w:tabs>
              <w:suppressAutoHyphens/>
              <w:spacing w:line="276" w:lineRule="auto"/>
              <w:jc w:val="center"/>
              <w:rPr>
                <w:spacing w:val="-3"/>
                <w:sz w:val="22"/>
                <w:szCs w:val="22"/>
                <w:lang w:eastAsia="en-US"/>
              </w:rPr>
            </w:pPr>
            <w:r w:rsidRPr="00B52690">
              <w:rPr>
                <w:spacing w:val="-3"/>
                <w:sz w:val="22"/>
                <w:szCs w:val="22"/>
                <w:lang w:eastAsia="en-US"/>
              </w:rPr>
              <w:t>Date</w:t>
            </w:r>
          </w:p>
        </w:tc>
      </w:tr>
      <w:tr w:rsidR="004C7028" w:rsidRPr="00B52690" w14:paraId="6023FD39" w14:textId="77777777" w:rsidTr="002E2308">
        <w:trPr>
          <w:trHeight w:val="360"/>
        </w:trPr>
        <w:tc>
          <w:tcPr>
            <w:tcW w:w="43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hideMark/>
          </w:tcPr>
          <w:p w14:paraId="1DDEE354" w14:textId="7002D05E" w:rsidR="004C7028" w:rsidRPr="00B52690" w:rsidRDefault="00142F93" w:rsidP="002E2308">
            <w:pPr>
              <w:rPr>
                <w:spacing w:val="-3"/>
                <w:sz w:val="22"/>
                <w:szCs w:val="22"/>
                <w:lang w:eastAsia="en-US"/>
              </w:rPr>
            </w:pPr>
            <w:r>
              <w:rPr>
                <w:spacing w:val="-3"/>
                <w:sz w:val="22"/>
                <w:szCs w:val="22"/>
                <w:lang w:eastAsia="en-US"/>
              </w:rPr>
              <w:t>C</w:t>
            </w:r>
            <w:r w:rsidR="00D3027E">
              <w:rPr>
                <w:spacing w:val="-3"/>
                <w:sz w:val="22"/>
                <w:szCs w:val="22"/>
                <w:lang w:eastAsia="en-US"/>
              </w:rPr>
              <w:t>1</w:t>
            </w:r>
            <w:r>
              <w:rPr>
                <w:spacing w:val="-3"/>
                <w:sz w:val="22"/>
                <w:szCs w:val="22"/>
                <w:lang w:eastAsia="en-US"/>
              </w:rPr>
              <w:t xml:space="preserve"> DIO Commercial Officer </w:t>
            </w:r>
          </w:p>
        </w:tc>
        <w:tc>
          <w:tcPr>
            <w:tcW w:w="283" w:type="dxa"/>
            <w:tcBorders>
              <w:top w:val="nil"/>
              <w:left w:val="nil"/>
              <w:bottom w:val="nil"/>
              <w:right w:val="nil"/>
            </w:tcBorders>
            <w:tcMar>
              <w:top w:w="0" w:type="dxa"/>
              <w:left w:w="120" w:type="dxa"/>
              <w:bottom w:w="0" w:type="dxa"/>
              <w:right w:w="120" w:type="dxa"/>
            </w:tcMar>
          </w:tcPr>
          <w:p w14:paraId="0AC3BDA0" w14:textId="77777777" w:rsidR="004C7028" w:rsidRPr="00B52690" w:rsidRDefault="004C7028" w:rsidP="002E2308">
            <w:pPr>
              <w:tabs>
                <w:tab w:val="left" w:pos="-720"/>
              </w:tabs>
              <w:suppressAutoHyphens/>
              <w:spacing w:line="276" w:lineRule="auto"/>
              <w:jc w:val="both"/>
              <w:rPr>
                <w:spacing w:val="-3"/>
                <w:sz w:val="22"/>
                <w:szCs w:val="22"/>
                <w:lang w:eastAsia="en-US"/>
              </w:rPr>
            </w:pPr>
          </w:p>
        </w:tc>
        <w:tc>
          <w:tcPr>
            <w:tcW w:w="4820"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124E47C5" w14:textId="2594C93D" w:rsidR="004C7028" w:rsidRPr="00B52690" w:rsidRDefault="004C7028" w:rsidP="002E2308">
            <w:pPr>
              <w:tabs>
                <w:tab w:val="left" w:pos="-720"/>
              </w:tabs>
              <w:suppressAutoHyphens/>
              <w:spacing w:line="276" w:lineRule="auto"/>
              <w:jc w:val="center"/>
              <w:rPr>
                <w:spacing w:val="-3"/>
                <w:sz w:val="22"/>
                <w:szCs w:val="22"/>
                <w:lang w:eastAsia="en-US"/>
              </w:rPr>
            </w:pPr>
          </w:p>
        </w:tc>
      </w:tr>
    </w:tbl>
    <w:p w14:paraId="5FB6576F" w14:textId="77777777" w:rsidR="004C7028" w:rsidRPr="00B52690" w:rsidRDefault="004C7028" w:rsidP="004C7028">
      <w:pPr>
        <w:rPr>
          <w:sz w:val="22"/>
          <w:szCs w:val="22"/>
        </w:rPr>
      </w:pPr>
    </w:p>
    <w:p w14:paraId="5365B31D" w14:textId="77777777" w:rsidR="004C7028" w:rsidRPr="00B52690" w:rsidRDefault="004C7028" w:rsidP="004C7028">
      <w:pPr>
        <w:spacing w:after="160" w:line="259" w:lineRule="auto"/>
        <w:rPr>
          <w:sz w:val="22"/>
          <w:szCs w:val="22"/>
        </w:rPr>
      </w:pPr>
    </w:p>
    <w:sectPr w:rsidR="004C7028" w:rsidRPr="00B526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65B7" w14:textId="77777777" w:rsidR="005504FC" w:rsidRDefault="005504FC" w:rsidP="00F73949">
      <w:r>
        <w:separator/>
      </w:r>
    </w:p>
  </w:endnote>
  <w:endnote w:type="continuationSeparator" w:id="0">
    <w:p w14:paraId="28F93AEF" w14:textId="77777777" w:rsidR="005504FC" w:rsidRDefault="005504FC" w:rsidP="00F73949">
      <w:r>
        <w:continuationSeparator/>
      </w:r>
    </w:p>
  </w:endnote>
  <w:endnote w:type="continuationNotice" w:id="1">
    <w:p w14:paraId="226EC706" w14:textId="77777777" w:rsidR="005504FC" w:rsidRDefault="00550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6A874" w14:textId="77777777" w:rsidR="005504FC" w:rsidRDefault="005504FC" w:rsidP="00F73949">
      <w:r>
        <w:separator/>
      </w:r>
    </w:p>
  </w:footnote>
  <w:footnote w:type="continuationSeparator" w:id="0">
    <w:p w14:paraId="3C808AE2" w14:textId="77777777" w:rsidR="005504FC" w:rsidRDefault="005504FC" w:rsidP="00F73949">
      <w:r>
        <w:continuationSeparator/>
      </w:r>
    </w:p>
  </w:footnote>
  <w:footnote w:type="continuationNotice" w:id="1">
    <w:p w14:paraId="472783F7" w14:textId="77777777" w:rsidR="005504FC" w:rsidRDefault="005504FC"/>
  </w:footnote>
  <w:footnote w:id="2">
    <w:p w14:paraId="637E2D0A" w14:textId="7B0FFA09" w:rsidR="001A4584" w:rsidRPr="00472710" w:rsidRDefault="001A4584">
      <w:pPr>
        <w:pStyle w:val="FootnoteText"/>
        <w:rPr>
          <w:rFonts w:ascii="Arial" w:hAnsi="Arial" w:cs="Arial"/>
          <w:sz w:val="16"/>
          <w:szCs w:val="16"/>
        </w:rPr>
      </w:pPr>
      <w:r w:rsidRPr="00CC1E47">
        <w:rPr>
          <w:rStyle w:val="FootnoteReference"/>
          <w:rFonts w:ascii="Arial" w:hAnsi="Arial" w:cs="Arial"/>
          <w:sz w:val="16"/>
          <w:szCs w:val="16"/>
        </w:rPr>
        <w:footnoteRef/>
      </w:r>
      <w:r w:rsidRPr="00CC1E47">
        <w:rPr>
          <w:rFonts w:ascii="Arial" w:hAnsi="Arial" w:cs="Arial"/>
          <w:sz w:val="16"/>
          <w:szCs w:val="16"/>
        </w:rPr>
        <w:t xml:space="preserve"> </w:t>
      </w:r>
      <w:r w:rsidRPr="00916DF1">
        <w:rPr>
          <w:rFonts w:ascii="Arial" w:hAnsi="Arial" w:cs="Arial"/>
          <w:sz w:val="16"/>
          <w:szCs w:val="16"/>
        </w:rPr>
        <w:t xml:space="preserve">South Atlantic </w:t>
      </w:r>
      <w:r w:rsidRPr="00472710">
        <w:rPr>
          <w:rFonts w:ascii="Arial" w:hAnsi="Arial" w:cs="Arial"/>
          <w:sz w:val="16"/>
          <w:szCs w:val="16"/>
        </w:rPr>
        <w:t>Islands will not require a Training Package Development due to current Project timings</w:t>
      </w:r>
    </w:p>
  </w:footnote>
  <w:footnote w:id="3">
    <w:p w14:paraId="7FD4FC7A" w14:textId="185FF052" w:rsidR="001A4584" w:rsidRPr="00472710" w:rsidRDefault="001A4584">
      <w:pPr>
        <w:pStyle w:val="FootnoteText"/>
        <w:rPr>
          <w:rFonts w:ascii="Arial" w:hAnsi="Arial" w:cs="Arial"/>
          <w:sz w:val="16"/>
          <w:szCs w:val="16"/>
        </w:rPr>
      </w:pPr>
      <w:r w:rsidRPr="00472710">
        <w:rPr>
          <w:rStyle w:val="FootnoteReference"/>
          <w:rFonts w:ascii="Arial" w:hAnsi="Arial" w:cs="Arial"/>
          <w:sz w:val="16"/>
          <w:szCs w:val="16"/>
        </w:rPr>
        <w:footnoteRef/>
      </w:r>
      <w:r w:rsidRPr="00472710">
        <w:rPr>
          <w:rFonts w:ascii="Arial" w:hAnsi="Arial" w:cs="Arial"/>
          <w:sz w:val="16"/>
          <w:szCs w:val="16"/>
        </w:rPr>
        <w:t xml:space="preserve"> FDIS BE and Accommodation </w:t>
      </w:r>
      <w:proofErr w:type="spellStart"/>
      <w:r w:rsidRPr="00472710">
        <w:rPr>
          <w:rFonts w:ascii="Arial" w:hAnsi="Arial" w:cs="Arial"/>
          <w:sz w:val="16"/>
          <w:szCs w:val="16"/>
        </w:rPr>
        <w:t>LfE</w:t>
      </w:r>
      <w:proofErr w:type="spellEnd"/>
      <w:r w:rsidRPr="00472710">
        <w:rPr>
          <w:rFonts w:ascii="Arial" w:hAnsi="Arial" w:cs="Arial"/>
          <w:sz w:val="16"/>
          <w:szCs w:val="16"/>
        </w:rPr>
        <w:t xml:space="preserve"> </w:t>
      </w:r>
    </w:p>
  </w:footnote>
  <w:footnote w:id="4">
    <w:p w14:paraId="6B388014" w14:textId="089E026E" w:rsidR="001A4584" w:rsidRDefault="001A4584">
      <w:pPr>
        <w:pStyle w:val="FootnoteText"/>
      </w:pPr>
      <w:r w:rsidRPr="00472710">
        <w:rPr>
          <w:rStyle w:val="FootnoteReference"/>
          <w:rFonts w:ascii="Arial" w:hAnsi="Arial" w:cs="Arial"/>
          <w:sz w:val="16"/>
          <w:szCs w:val="16"/>
        </w:rPr>
        <w:footnoteRef/>
      </w:r>
      <w:r w:rsidRPr="00472710">
        <w:rPr>
          <w:rFonts w:ascii="Arial" w:hAnsi="Arial" w:cs="Arial"/>
          <w:sz w:val="16"/>
          <w:szCs w:val="16"/>
        </w:rPr>
        <w:t xml:space="preserve"> </w:t>
      </w:r>
      <w:r w:rsidR="00CF3D47">
        <w:rPr>
          <w:rFonts w:ascii="Arial" w:hAnsi="Arial" w:cs="Arial"/>
          <w:sz w:val="16"/>
          <w:szCs w:val="16"/>
        </w:rPr>
        <w:t>9</w:t>
      </w:r>
      <w:r w:rsidR="0026508B">
        <w:rPr>
          <w:rFonts w:ascii="Arial" w:hAnsi="Arial" w:cs="Arial"/>
          <w:sz w:val="16"/>
          <w:szCs w:val="16"/>
        </w:rPr>
        <w:t xml:space="preserve"> </w:t>
      </w:r>
      <w:r>
        <w:rPr>
          <w:rFonts w:ascii="Arial" w:hAnsi="Arial" w:cs="Arial"/>
          <w:sz w:val="16"/>
          <w:szCs w:val="16"/>
        </w:rPr>
        <w:t xml:space="preserve">months is required due to the staggering of the OPC Projects and the timing reflective of when requirements will be mature to include in the training packages. </w:t>
      </w:r>
      <w:r w:rsidR="005F1F63">
        <w:rPr>
          <w:rFonts w:ascii="Arial" w:hAnsi="Arial" w:cs="Arial"/>
          <w:sz w:val="16"/>
          <w:szCs w:val="16"/>
        </w:rPr>
        <w:t xml:space="preserve">Original BC approval was on an 18month contract, however this has been revisited and updated. </w:t>
      </w:r>
    </w:p>
  </w:footnote>
  <w:footnote w:id="5">
    <w:p w14:paraId="4F46CBDA" w14:textId="29337174" w:rsidR="00640BD5" w:rsidRDefault="00640BD5">
      <w:pPr>
        <w:pStyle w:val="FootnoteText"/>
      </w:pPr>
      <w:r>
        <w:rPr>
          <w:rStyle w:val="FootnoteReference"/>
        </w:rPr>
        <w:footnoteRef/>
      </w:r>
      <w:r>
        <w:t xml:space="preserve"> Th</w:t>
      </w:r>
      <w:r w:rsidR="00D866E9">
        <w:t>is funding request is for both OPC HFM and SFM projects</w:t>
      </w:r>
      <w:r w:rsidR="00036BE0">
        <w:t xml:space="preserve">. HFM location specific updates should be minimal with the aim of updating in-house. </w:t>
      </w:r>
    </w:p>
  </w:footnote>
  <w:footnote w:id="6">
    <w:p w14:paraId="651D4105" w14:textId="0DFC21A5" w:rsidR="000D4059" w:rsidRPr="000D4059" w:rsidRDefault="000D4059">
      <w:pPr>
        <w:pStyle w:val="FootnoteText"/>
      </w:pPr>
      <w:r w:rsidRPr="000D4059">
        <w:rPr>
          <w:rStyle w:val="FootnoteReference"/>
        </w:rPr>
        <w:footnoteRef/>
      </w:r>
      <w:r w:rsidRPr="000D4059">
        <w:t xml:space="preserve"> This has now been successfully delivered and uploaded to the DLE. </w:t>
      </w:r>
    </w:p>
  </w:footnote>
  <w:footnote w:id="7">
    <w:p w14:paraId="47893643" w14:textId="4F506FB9" w:rsidR="000D4059" w:rsidRDefault="000D4059">
      <w:pPr>
        <w:pStyle w:val="FootnoteText"/>
      </w:pPr>
      <w:r w:rsidRPr="000D4059">
        <w:rPr>
          <w:rStyle w:val="FootnoteReference"/>
        </w:rPr>
        <w:footnoteRef/>
      </w:r>
      <w:r w:rsidRPr="000D4059">
        <w:t xml:space="preserve"> </w:t>
      </w:r>
      <w:r w:rsidR="00B97906">
        <w:t xml:space="preserve">The original BC was approved based on </w:t>
      </w:r>
      <w:r w:rsidRPr="000D4059">
        <w:rPr>
          <w:rFonts w:eastAsiaTheme="minorEastAsia" w:cs="Arial"/>
          <w:color w:val="000000" w:themeColor="text1"/>
        </w:rPr>
        <w:t>DIO OPC develop</w:t>
      </w:r>
      <w:r w:rsidR="00B97906">
        <w:rPr>
          <w:rFonts w:eastAsiaTheme="minorEastAsia" w:cs="Arial"/>
          <w:color w:val="000000" w:themeColor="text1"/>
        </w:rPr>
        <w:t>ing the</w:t>
      </w:r>
      <w:r w:rsidRPr="000D4059">
        <w:rPr>
          <w:rFonts w:eastAsiaTheme="minorEastAsia" w:cs="Arial"/>
          <w:color w:val="000000" w:themeColor="text1"/>
        </w:rPr>
        <w:t xml:space="preserve"> content for a series of 17 webinars (10 HFM, 7 SFM).</w:t>
      </w:r>
      <w:r w:rsidR="00B97906">
        <w:rPr>
          <w:rFonts w:eastAsiaTheme="minorEastAsia" w:cs="Arial"/>
          <w:color w:val="000000" w:themeColor="text1"/>
        </w:rPr>
        <w:t xml:space="preserve"> Following LFE from FDIS this has been updated to follow the same format that has been successful within the FDIS Programme. </w:t>
      </w:r>
    </w:p>
  </w:footnote>
  <w:footnote w:id="8">
    <w:p w14:paraId="6A1EFD89" w14:textId="1677CD23" w:rsidR="001A4584" w:rsidRDefault="001A4584">
      <w:pPr>
        <w:pStyle w:val="FootnoteText"/>
      </w:pPr>
      <w:r w:rsidRPr="00B30AC7">
        <w:rPr>
          <w:rStyle w:val="FootnoteReference"/>
          <w:rFonts w:ascii="Arial" w:hAnsi="Arial" w:cs="Arial"/>
          <w:sz w:val="16"/>
          <w:szCs w:val="16"/>
        </w:rPr>
        <w:footnoteRef/>
      </w:r>
      <w:r w:rsidRPr="00B30AC7">
        <w:rPr>
          <w:rFonts w:ascii="Arial" w:hAnsi="Arial" w:cs="Arial"/>
          <w:sz w:val="16"/>
          <w:szCs w:val="16"/>
        </w:rPr>
        <w:t xml:space="preserve"> DSAT (Lite) process will be used to ensure the structure and outputs align whilst ensuring the SMEs are given ample time to input and build. This is </w:t>
      </w:r>
      <w:proofErr w:type="spellStart"/>
      <w:r w:rsidRPr="00B30AC7">
        <w:rPr>
          <w:rFonts w:ascii="Arial" w:hAnsi="Arial" w:cs="Arial"/>
          <w:sz w:val="16"/>
          <w:szCs w:val="16"/>
        </w:rPr>
        <w:t>LfE</w:t>
      </w:r>
      <w:proofErr w:type="spellEnd"/>
      <w:r w:rsidRPr="00B30AC7">
        <w:rPr>
          <w:rFonts w:ascii="Arial" w:hAnsi="Arial" w:cs="Arial"/>
          <w:sz w:val="16"/>
          <w:szCs w:val="16"/>
        </w:rPr>
        <w:t xml:space="preserve"> from the FDIS Training.</w:t>
      </w:r>
    </w:p>
  </w:footnote>
  <w:footnote w:id="9">
    <w:p w14:paraId="5E7CB31D" w14:textId="0E993801" w:rsidR="001A4584" w:rsidRPr="00B30AC7" w:rsidRDefault="001A4584">
      <w:pPr>
        <w:pStyle w:val="FootnoteText"/>
        <w:rPr>
          <w:rFonts w:ascii="Arial" w:hAnsi="Arial" w:cs="Arial"/>
          <w:sz w:val="16"/>
          <w:szCs w:val="16"/>
        </w:rPr>
      </w:pPr>
      <w:r w:rsidRPr="00B30AC7">
        <w:rPr>
          <w:rStyle w:val="FootnoteReference"/>
          <w:rFonts w:ascii="Arial" w:hAnsi="Arial" w:cs="Arial"/>
          <w:sz w:val="16"/>
          <w:szCs w:val="16"/>
        </w:rPr>
        <w:footnoteRef/>
      </w:r>
      <w:r w:rsidRPr="00B30AC7">
        <w:rPr>
          <w:rFonts w:ascii="Arial" w:hAnsi="Arial" w:cs="Arial"/>
          <w:sz w:val="16"/>
          <w:szCs w:val="16"/>
        </w:rPr>
        <w:t xml:space="preserve"> Pilot Training Course and</w:t>
      </w:r>
      <w:r w:rsidR="0085519B">
        <w:rPr>
          <w:rFonts w:ascii="Arial" w:hAnsi="Arial" w:cs="Arial"/>
          <w:sz w:val="16"/>
          <w:szCs w:val="16"/>
        </w:rPr>
        <w:t xml:space="preserve"> understand the</w:t>
      </w:r>
      <w:r w:rsidRPr="00B30AC7">
        <w:rPr>
          <w:rFonts w:ascii="Arial" w:hAnsi="Arial" w:cs="Arial"/>
          <w:sz w:val="16"/>
          <w:szCs w:val="16"/>
        </w:rPr>
        <w:t xml:space="preserve"> edit abilities</w:t>
      </w:r>
      <w:r w:rsidR="0085519B">
        <w:rPr>
          <w:rFonts w:ascii="Arial" w:hAnsi="Arial" w:cs="Arial"/>
          <w:sz w:val="16"/>
          <w:szCs w:val="16"/>
        </w:rPr>
        <w:t xml:space="preserve"> DIO will have post-delivery</w:t>
      </w:r>
      <w:r w:rsidRPr="00B30AC7">
        <w:rPr>
          <w:rFonts w:ascii="Arial" w:hAnsi="Arial" w:cs="Arial"/>
          <w:sz w:val="16"/>
          <w:szCs w:val="16"/>
        </w:rPr>
        <w:t xml:space="preserve">. </w:t>
      </w:r>
    </w:p>
  </w:footnote>
  <w:footnote w:id="10">
    <w:p w14:paraId="0B99B546" w14:textId="0BFAFA96" w:rsidR="001A4584" w:rsidRPr="00FC3B53" w:rsidRDefault="001A4584">
      <w:pPr>
        <w:pStyle w:val="FootnoteText"/>
        <w:rPr>
          <w:rFonts w:ascii="Arial" w:hAnsi="Arial" w:cs="Arial"/>
          <w:sz w:val="16"/>
          <w:szCs w:val="16"/>
        </w:rPr>
      </w:pPr>
      <w:r w:rsidRPr="00FC3B53">
        <w:rPr>
          <w:rStyle w:val="FootnoteReference"/>
          <w:rFonts w:ascii="Arial" w:hAnsi="Arial" w:cs="Arial"/>
          <w:sz w:val="16"/>
          <w:szCs w:val="16"/>
        </w:rPr>
        <w:footnoteRef/>
      </w:r>
      <w:r w:rsidRPr="00FC3B53">
        <w:rPr>
          <w:rFonts w:ascii="Arial" w:hAnsi="Arial" w:cs="Arial"/>
          <w:sz w:val="16"/>
          <w:szCs w:val="16"/>
        </w:rPr>
        <w:t xml:space="preserve"> Tier 1 Foundation e-learning has been added as a contract amendment to the existing contract with Virtual College. This will aid the development of th</w:t>
      </w:r>
      <w:r>
        <w:rPr>
          <w:rFonts w:ascii="Arial" w:hAnsi="Arial" w:cs="Arial"/>
          <w:sz w:val="16"/>
          <w:szCs w:val="16"/>
        </w:rPr>
        <w:t>e Tier 1 Webinar and Tier 2 Practitioner</w:t>
      </w:r>
      <w:r w:rsidRPr="00FC3B53">
        <w:rPr>
          <w:rFonts w:ascii="Arial" w:hAnsi="Arial" w:cs="Arial"/>
          <w:sz w:val="16"/>
          <w:szCs w:val="16"/>
        </w:rPr>
        <w:t xml:space="preserve"> training package (</w:t>
      </w:r>
      <w:r>
        <w:rPr>
          <w:rFonts w:ascii="Arial" w:hAnsi="Arial" w:cs="Arial"/>
          <w:sz w:val="16"/>
          <w:szCs w:val="16"/>
        </w:rPr>
        <w:t xml:space="preserve">Tier 1 </w:t>
      </w:r>
      <w:r w:rsidR="005045CF">
        <w:rPr>
          <w:rFonts w:ascii="Arial" w:hAnsi="Arial" w:cs="Arial"/>
          <w:sz w:val="16"/>
          <w:szCs w:val="16"/>
        </w:rPr>
        <w:t xml:space="preserve">OPC </w:t>
      </w:r>
      <w:r>
        <w:rPr>
          <w:rFonts w:ascii="Arial" w:hAnsi="Arial" w:cs="Arial"/>
          <w:sz w:val="16"/>
          <w:szCs w:val="16"/>
        </w:rPr>
        <w:t>Found</w:t>
      </w:r>
      <w:r w:rsidR="005045CF">
        <w:rPr>
          <w:rFonts w:ascii="Arial" w:hAnsi="Arial" w:cs="Arial"/>
          <w:sz w:val="16"/>
          <w:szCs w:val="16"/>
        </w:rPr>
        <w:t>ation e-Learning went live in Jan 2022</w:t>
      </w:r>
      <w:r w:rsidRPr="00FC3B53">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5B1"/>
    <w:multiLevelType w:val="hybridMultilevel"/>
    <w:tmpl w:val="A03CCD7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576E61"/>
    <w:multiLevelType w:val="hybridMultilevel"/>
    <w:tmpl w:val="BCE42D64"/>
    <w:lvl w:ilvl="0" w:tplc="B18E316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A1E85"/>
    <w:multiLevelType w:val="multilevel"/>
    <w:tmpl w:val="3350D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72FCF"/>
    <w:multiLevelType w:val="multilevel"/>
    <w:tmpl w:val="C9AEC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8B51B7"/>
    <w:multiLevelType w:val="multilevel"/>
    <w:tmpl w:val="49E427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0D0016"/>
    <w:multiLevelType w:val="hybridMultilevel"/>
    <w:tmpl w:val="046873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325BAF"/>
    <w:multiLevelType w:val="hybridMultilevel"/>
    <w:tmpl w:val="2DA6A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31F6C"/>
    <w:multiLevelType w:val="hybridMultilevel"/>
    <w:tmpl w:val="5B8A0F9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247D2F"/>
    <w:multiLevelType w:val="multilevel"/>
    <w:tmpl w:val="8B188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0269B9"/>
    <w:multiLevelType w:val="hybridMultilevel"/>
    <w:tmpl w:val="469402EC"/>
    <w:lvl w:ilvl="0" w:tplc="BD5E6FE6">
      <w:start w:val="1"/>
      <w:numFmt w:val="upperLetter"/>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C3663B"/>
    <w:multiLevelType w:val="hybridMultilevel"/>
    <w:tmpl w:val="E1FE495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7E3AB7"/>
    <w:multiLevelType w:val="hybridMultilevel"/>
    <w:tmpl w:val="C54EC4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AA3ECB"/>
    <w:multiLevelType w:val="multilevel"/>
    <w:tmpl w:val="74A0A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23039DA"/>
    <w:multiLevelType w:val="multilevel"/>
    <w:tmpl w:val="530C6A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7056BE"/>
    <w:multiLevelType w:val="multilevel"/>
    <w:tmpl w:val="B3A675DC"/>
    <w:lvl w:ilvl="0">
      <w:start w:val="1"/>
      <w:numFmt w:val="decimal"/>
      <w:lvlRestart w:val="0"/>
      <w:pStyle w:val="DWParaNum1"/>
      <w:lvlText w:val="%1."/>
      <w:lvlJc w:val="left"/>
      <w:pPr>
        <w:tabs>
          <w:tab w:val="num" w:pos="1287"/>
        </w:tabs>
        <w:ind w:left="72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854"/>
        </w:tabs>
        <w:ind w:left="128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2421"/>
        </w:tabs>
        <w:ind w:left="185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988"/>
        </w:tabs>
        <w:ind w:left="242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3555"/>
        </w:tabs>
        <w:ind w:left="298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3555"/>
        </w:tabs>
        <w:ind w:left="2988" w:firstLine="0"/>
      </w:pPr>
      <w:rPr>
        <w:rFonts w:hint="default"/>
        <w:b w:val="0"/>
        <w:i w:val="0"/>
        <w:sz w:val="24"/>
      </w:rPr>
    </w:lvl>
    <w:lvl w:ilvl="6">
      <w:start w:val="1"/>
      <w:numFmt w:val="none"/>
      <w:lvlText w:val="%5."/>
      <w:lvlJc w:val="left"/>
      <w:pPr>
        <w:tabs>
          <w:tab w:val="num" w:pos="3555"/>
        </w:tabs>
        <w:ind w:left="2988" w:firstLine="0"/>
      </w:pPr>
      <w:rPr>
        <w:rFonts w:hint="default"/>
        <w:b w:val="0"/>
        <w:i w:val="0"/>
        <w:sz w:val="24"/>
      </w:rPr>
    </w:lvl>
    <w:lvl w:ilvl="7">
      <w:start w:val="1"/>
      <w:numFmt w:val="none"/>
      <w:lvlText w:val="%5."/>
      <w:lvlJc w:val="left"/>
      <w:pPr>
        <w:tabs>
          <w:tab w:val="num" w:pos="3555"/>
        </w:tabs>
        <w:ind w:left="2988" w:firstLine="0"/>
      </w:pPr>
      <w:rPr>
        <w:rFonts w:hint="default"/>
      </w:rPr>
    </w:lvl>
    <w:lvl w:ilvl="8">
      <w:start w:val="1"/>
      <w:numFmt w:val="none"/>
      <w:lvlText w:val="%5."/>
      <w:lvlJc w:val="left"/>
      <w:pPr>
        <w:tabs>
          <w:tab w:val="num" w:pos="3555"/>
        </w:tabs>
        <w:ind w:left="2988" w:firstLine="0"/>
      </w:pPr>
      <w:rPr>
        <w:rFonts w:hint="default"/>
      </w:rPr>
    </w:lvl>
  </w:abstractNum>
  <w:abstractNum w:abstractNumId="15" w15:restartNumberingAfterBreak="0">
    <w:nsid w:val="61ED15A4"/>
    <w:multiLevelType w:val="hybridMultilevel"/>
    <w:tmpl w:val="E75A49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C14949"/>
    <w:multiLevelType w:val="multilevel"/>
    <w:tmpl w:val="4CD060A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ABB53B0"/>
    <w:multiLevelType w:val="hybridMultilevel"/>
    <w:tmpl w:val="1576B288"/>
    <w:lvl w:ilvl="0" w:tplc="C028344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C13905"/>
    <w:multiLevelType w:val="hybridMultilevel"/>
    <w:tmpl w:val="A886906C"/>
    <w:lvl w:ilvl="0" w:tplc="FA66D40A">
      <w:start w:val="1"/>
      <w:numFmt w:val="decimal"/>
      <w:lvlText w:val="%1."/>
      <w:lvlJc w:val="left"/>
      <w:pPr>
        <w:ind w:left="360" w:hanging="360"/>
      </w:pPr>
      <w:rPr>
        <w:b w:val="0"/>
      </w:rPr>
    </w:lvl>
    <w:lvl w:ilvl="1" w:tplc="FFFFFFFF">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3C743C"/>
    <w:multiLevelType w:val="multilevel"/>
    <w:tmpl w:val="348655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86B010E"/>
    <w:multiLevelType w:val="multilevel"/>
    <w:tmpl w:val="3ED4ABB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18"/>
  </w:num>
  <w:num w:numId="3">
    <w:abstractNumId w:val="0"/>
  </w:num>
  <w:num w:numId="4">
    <w:abstractNumId w:val="11"/>
  </w:num>
  <w:num w:numId="5">
    <w:abstractNumId w:val="5"/>
  </w:num>
  <w:num w:numId="6">
    <w:abstractNumId w:val="15"/>
  </w:num>
  <w:num w:numId="7">
    <w:abstractNumId w:val="9"/>
  </w:num>
  <w:num w:numId="8">
    <w:abstractNumId w:val="10"/>
  </w:num>
  <w:num w:numId="9">
    <w:abstractNumId w:val="17"/>
  </w:num>
  <w:num w:numId="10">
    <w:abstractNumId w:val="1"/>
  </w:num>
  <w:num w:numId="11">
    <w:abstractNumId w:val="7"/>
  </w:num>
  <w:num w:numId="12">
    <w:abstractNumId w:val="2"/>
  </w:num>
  <w:num w:numId="13">
    <w:abstractNumId w:val="12"/>
  </w:num>
  <w:num w:numId="14">
    <w:abstractNumId w:val="13"/>
  </w:num>
  <w:num w:numId="15">
    <w:abstractNumId w:val="4"/>
  </w:num>
  <w:num w:numId="16">
    <w:abstractNumId w:val="3"/>
  </w:num>
  <w:num w:numId="17">
    <w:abstractNumId w:val="20"/>
  </w:num>
  <w:num w:numId="18">
    <w:abstractNumId w:val="8"/>
  </w:num>
  <w:num w:numId="19">
    <w:abstractNumId w:val="1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8A"/>
    <w:rsid w:val="00001F1D"/>
    <w:rsid w:val="0000465A"/>
    <w:rsid w:val="00006656"/>
    <w:rsid w:val="000100B0"/>
    <w:rsid w:val="00010217"/>
    <w:rsid w:val="0001171E"/>
    <w:rsid w:val="00012B63"/>
    <w:rsid w:val="00014D9F"/>
    <w:rsid w:val="00015608"/>
    <w:rsid w:val="000203EA"/>
    <w:rsid w:val="00021FD4"/>
    <w:rsid w:val="00022CB6"/>
    <w:rsid w:val="00023037"/>
    <w:rsid w:val="000240EE"/>
    <w:rsid w:val="00024279"/>
    <w:rsid w:val="00025164"/>
    <w:rsid w:val="00027C5B"/>
    <w:rsid w:val="0003048F"/>
    <w:rsid w:val="00030C4B"/>
    <w:rsid w:val="000323E4"/>
    <w:rsid w:val="000344D2"/>
    <w:rsid w:val="00034BE3"/>
    <w:rsid w:val="00036BE0"/>
    <w:rsid w:val="000378F9"/>
    <w:rsid w:val="000415C2"/>
    <w:rsid w:val="000416C0"/>
    <w:rsid w:val="00045EAC"/>
    <w:rsid w:val="00046970"/>
    <w:rsid w:val="000474E5"/>
    <w:rsid w:val="00050340"/>
    <w:rsid w:val="000506DF"/>
    <w:rsid w:val="000608D0"/>
    <w:rsid w:val="00064E8E"/>
    <w:rsid w:val="00070A0E"/>
    <w:rsid w:val="000727B9"/>
    <w:rsid w:val="000747A6"/>
    <w:rsid w:val="00081696"/>
    <w:rsid w:val="00081731"/>
    <w:rsid w:val="0008175E"/>
    <w:rsid w:val="00082DE4"/>
    <w:rsid w:val="0008687E"/>
    <w:rsid w:val="00087BBD"/>
    <w:rsid w:val="000903EF"/>
    <w:rsid w:val="00090CD8"/>
    <w:rsid w:val="000921E9"/>
    <w:rsid w:val="000931D0"/>
    <w:rsid w:val="00094DE4"/>
    <w:rsid w:val="00095FA7"/>
    <w:rsid w:val="000979BD"/>
    <w:rsid w:val="000A2077"/>
    <w:rsid w:val="000A23B4"/>
    <w:rsid w:val="000A2E31"/>
    <w:rsid w:val="000A392D"/>
    <w:rsid w:val="000A73D4"/>
    <w:rsid w:val="000B7993"/>
    <w:rsid w:val="000C2C58"/>
    <w:rsid w:val="000C3A8F"/>
    <w:rsid w:val="000C42D9"/>
    <w:rsid w:val="000D04E9"/>
    <w:rsid w:val="000D3216"/>
    <w:rsid w:val="000D346A"/>
    <w:rsid w:val="000D379C"/>
    <w:rsid w:val="000D4059"/>
    <w:rsid w:val="000D4C87"/>
    <w:rsid w:val="000E0D42"/>
    <w:rsid w:val="000E21E5"/>
    <w:rsid w:val="000E23FE"/>
    <w:rsid w:val="000E4F9E"/>
    <w:rsid w:val="000E5FF6"/>
    <w:rsid w:val="000F0213"/>
    <w:rsid w:val="000F223C"/>
    <w:rsid w:val="000F3717"/>
    <w:rsid w:val="00100AAC"/>
    <w:rsid w:val="00102F0B"/>
    <w:rsid w:val="00102F3F"/>
    <w:rsid w:val="001056E1"/>
    <w:rsid w:val="00107337"/>
    <w:rsid w:val="0011121B"/>
    <w:rsid w:val="00111465"/>
    <w:rsid w:val="00111D28"/>
    <w:rsid w:val="00111F05"/>
    <w:rsid w:val="00112AD4"/>
    <w:rsid w:val="00112B2B"/>
    <w:rsid w:val="001135E2"/>
    <w:rsid w:val="00113E58"/>
    <w:rsid w:val="00116470"/>
    <w:rsid w:val="001172B2"/>
    <w:rsid w:val="001207B0"/>
    <w:rsid w:val="001230FD"/>
    <w:rsid w:val="00124517"/>
    <w:rsid w:val="00124793"/>
    <w:rsid w:val="00125015"/>
    <w:rsid w:val="00130020"/>
    <w:rsid w:val="00130192"/>
    <w:rsid w:val="00131875"/>
    <w:rsid w:val="001322C4"/>
    <w:rsid w:val="00132815"/>
    <w:rsid w:val="0013398E"/>
    <w:rsid w:val="001352FF"/>
    <w:rsid w:val="00137072"/>
    <w:rsid w:val="00140EE2"/>
    <w:rsid w:val="00142F93"/>
    <w:rsid w:val="001449F8"/>
    <w:rsid w:val="0014620F"/>
    <w:rsid w:val="00146DE0"/>
    <w:rsid w:val="00151929"/>
    <w:rsid w:val="00151F0C"/>
    <w:rsid w:val="00153428"/>
    <w:rsid w:val="0015592B"/>
    <w:rsid w:val="001608EB"/>
    <w:rsid w:val="00160F06"/>
    <w:rsid w:val="001628F7"/>
    <w:rsid w:val="001629BE"/>
    <w:rsid w:val="00165EBF"/>
    <w:rsid w:val="00166873"/>
    <w:rsid w:val="00167582"/>
    <w:rsid w:val="00170796"/>
    <w:rsid w:val="00170AFB"/>
    <w:rsid w:val="00173824"/>
    <w:rsid w:val="001742B3"/>
    <w:rsid w:val="00174650"/>
    <w:rsid w:val="00174E54"/>
    <w:rsid w:val="00176773"/>
    <w:rsid w:val="00184AD1"/>
    <w:rsid w:val="00184FE0"/>
    <w:rsid w:val="00186D07"/>
    <w:rsid w:val="00187659"/>
    <w:rsid w:val="001903C9"/>
    <w:rsid w:val="00190477"/>
    <w:rsid w:val="00192B6C"/>
    <w:rsid w:val="00193CF3"/>
    <w:rsid w:val="00197B64"/>
    <w:rsid w:val="001A1DF6"/>
    <w:rsid w:val="001A40D0"/>
    <w:rsid w:val="001A4584"/>
    <w:rsid w:val="001A5D7E"/>
    <w:rsid w:val="001A75FC"/>
    <w:rsid w:val="001A7E96"/>
    <w:rsid w:val="001B4978"/>
    <w:rsid w:val="001B5A03"/>
    <w:rsid w:val="001B7EEC"/>
    <w:rsid w:val="001C00DA"/>
    <w:rsid w:val="001C2425"/>
    <w:rsid w:val="001C34E4"/>
    <w:rsid w:val="001C4570"/>
    <w:rsid w:val="001C6280"/>
    <w:rsid w:val="001C6B62"/>
    <w:rsid w:val="001C6F2C"/>
    <w:rsid w:val="001D095E"/>
    <w:rsid w:val="001D264A"/>
    <w:rsid w:val="001D2B02"/>
    <w:rsid w:val="001D3B5C"/>
    <w:rsid w:val="001D3DEC"/>
    <w:rsid w:val="001D40ED"/>
    <w:rsid w:val="001D53A0"/>
    <w:rsid w:val="001D56D6"/>
    <w:rsid w:val="001D6DAB"/>
    <w:rsid w:val="001D7AB1"/>
    <w:rsid w:val="001E1288"/>
    <w:rsid w:val="001E1853"/>
    <w:rsid w:val="001E1C91"/>
    <w:rsid w:val="001E3020"/>
    <w:rsid w:val="001E63F1"/>
    <w:rsid w:val="001F043F"/>
    <w:rsid w:val="001F2D94"/>
    <w:rsid w:val="001F392D"/>
    <w:rsid w:val="001F5C14"/>
    <w:rsid w:val="001F72E1"/>
    <w:rsid w:val="002009D9"/>
    <w:rsid w:val="00204481"/>
    <w:rsid w:val="0020698E"/>
    <w:rsid w:val="00206B8D"/>
    <w:rsid w:val="00206EE5"/>
    <w:rsid w:val="00211C63"/>
    <w:rsid w:val="00212966"/>
    <w:rsid w:val="00213F0C"/>
    <w:rsid w:val="00214A01"/>
    <w:rsid w:val="00216722"/>
    <w:rsid w:val="002226A6"/>
    <w:rsid w:val="00223ED9"/>
    <w:rsid w:val="0022605F"/>
    <w:rsid w:val="00226DB6"/>
    <w:rsid w:val="0023009A"/>
    <w:rsid w:val="0023042F"/>
    <w:rsid w:val="00230D59"/>
    <w:rsid w:val="00230EF8"/>
    <w:rsid w:val="002328D8"/>
    <w:rsid w:val="00232DAC"/>
    <w:rsid w:val="002340A8"/>
    <w:rsid w:val="00234450"/>
    <w:rsid w:val="00234D24"/>
    <w:rsid w:val="002357AB"/>
    <w:rsid w:val="00237093"/>
    <w:rsid w:val="00237FBE"/>
    <w:rsid w:val="00240F74"/>
    <w:rsid w:val="00243C6C"/>
    <w:rsid w:val="00244541"/>
    <w:rsid w:val="00244BAA"/>
    <w:rsid w:val="002465FE"/>
    <w:rsid w:val="00246E16"/>
    <w:rsid w:val="0024714D"/>
    <w:rsid w:val="002514B2"/>
    <w:rsid w:val="00253C08"/>
    <w:rsid w:val="00253C5E"/>
    <w:rsid w:val="002618CB"/>
    <w:rsid w:val="00261A33"/>
    <w:rsid w:val="00262BD3"/>
    <w:rsid w:val="0026508B"/>
    <w:rsid w:val="00266E53"/>
    <w:rsid w:val="00273E8B"/>
    <w:rsid w:val="00275277"/>
    <w:rsid w:val="00276538"/>
    <w:rsid w:val="00280496"/>
    <w:rsid w:val="00280D3A"/>
    <w:rsid w:val="002822D7"/>
    <w:rsid w:val="00282DBD"/>
    <w:rsid w:val="002862E0"/>
    <w:rsid w:val="00286BAC"/>
    <w:rsid w:val="00287E15"/>
    <w:rsid w:val="00290C12"/>
    <w:rsid w:val="00290DEE"/>
    <w:rsid w:val="00291CB9"/>
    <w:rsid w:val="00291EEB"/>
    <w:rsid w:val="0029242C"/>
    <w:rsid w:val="002939A7"/>
    <w:rsid w:val="00294539"/>
    <w:rsid w:val="00294821"/>
    <w:rsid w:val="002A052E"/>
    <w:rsid w:val="002A0A20"/>
    <w:rsid w:val="002A164F"/>
    <w:rsid w:val="002A1B86"/>
    <w:rsid w:val="002A402F"/>
    <w:rsid w:val="002A5E0A"/>
    <w:rsid w:val="002A6C46"/>
    <w:rsid w:val="002A6CCA"/>
    <w:rsid w:val="002A6D58"/>
    <w:rsid w:val="002B06DB"/>
    <w:rsid w:val="002B2CAD"/>
    <w:rsid w:val="002B3D11"/>
    <w:rsid w:val="002B571E"/>
    <w:rsid w:val="002B703B"/>
    <w:rsid w:val="002B796D"/>
    <w:rsid w:val="002C0F02"/>
    <w:rsid w:val="002C2D06"/>
    <w:rsid w:val="002C3D4B"/>
    <w:rsid w:val="002C489B"/>
    <w:rsid w:val="002C52C8"/>
    <w:rsid w:val="002C52F8"/>
    <w:rsid w:val="002C7467"/>
    <w:rsid w:val="002C7E67"/>
    <w:rsid w:val="002D10C9"/>
    <w:rsid w:val="002D68D8"/>
    <w:rsid w:val="002D6EC3"/>
    <w:rsid w:val="002D7610"/>
    <w:rsid w:val="002D7C3A"/>
    <w:rsid w:val="002E0A7D"/>
    <w:rsid w:val="002E1762"/>
    <w:rsid w:val="002E1B08"/>
    <w:rsid w:val="002E2308"/>
    <w:rsid w:val="002E6C03"/>
    <w:rsid w:val="002F1E66"/>
    <w:rsid w:val="002F2388"/>
    <w:rsid w:val="002F245B"/>
    <w:rsid w:val="002F5DAD"/>
    <w:rsid w:val="003035B4"/>
    <w:rsid w:val="003045E4"/>
    <w:rsid w:val="0031128C"/>
    <w:rsid w:val="003128F2"/>
    <w:rsid w:val="00314118"/>
    <w:rsid w:val="00322D8F"/>
    <w:rsid w:val="003245A7"/>
    <w:rsid w:val="003258B9"/>
    <w:rsid w:val="0033024A"/>
    <w:rsid w:val="00331D74"/>
    <w:rsid w:val="00334A7D"/>
    <w:rsid w:val="00335D43"/>
    <w:rsid w:val="003410E2"/>
    <w:rsid w:val="00341EE8"/>
    <w:rsid w:val="003429FE"/>
    <w:rsid w:val="0034356C"/>
    <w:rsid w:val="00343BA8"/>
    <w:rsid w:val="00346A7F"/>
    <w:rsid w:val="00347792"/>
    <w:rsid w:val="00351444"/>
    <w:rsid w:val="003514FA"/>
    <w:rsid w:val="0035179B"/>
    <w:rsid w:val="00351964"/>
    <w:rsid w:val="00352D82"/>
    <w:rsid w:val="00361F17"/>
    <w:rsid w:val="00362A4A"/>
    <w:rsid w:val="00362D5D"/>
    <w:rsid w:val="00367BC7"/>
    <w:rsid w:val="00367C34"/>
    <w:rsid w:val="00371EBF"/>
    <w:rsid w:val="00373A23"/>
    <w:rsid w:val="003743AF"/>
    <w:rsid w:val="00374B56"/>
    <w:rsid w:val="00375BF1"/>
    <w:rsid w:val="00376076"/>
    <w:rsid w:val="00376DF7"/>
    <w:rsid w:val="00377424"/>
    <w:rsid w:val="003803B4"/>
    <w:rsid w:val="00382D9A"/>
    <w:rsid w:val="00382E8D"/>
    <w:rsid w:val="003840AC"/>
    <w:rsid w:val="00385BCA"/>
    <w:rsid w:val="0039126D"/>
    <w:rsid w:val="003914E8"/>
    <w:rsid w:val="0039181D"/>
    <w:rsid w:val="00393EC5"/>
    <w:rsid w:val="0039654B"/>
    <w:rsid w:val="00396690"/>
    <w:rsid w:val="003A236C"/>
    <w:rsid w:val="003A2FD3"/>
    <w:rsid w:val="003A30A1"/>
    <w:rsid w:val="003A347B"/>
    <w:rsid w:val="003A3DF8"/>
    <w:rsid w:val="003A3EA0"/>
    <w:rsid w:val="003A659F"/>
    <w:rsid w:val="003A678F"/>
    <w:rsid w:val="003A6F5D"/>
    <w:rsid w:val="003A7211"/>
    <w:rsid w:val="003B18C9"/>
    <w:rsid w:val="003B44AA"/>
    <w:rsid w:val="003B5692"/>
    <w:rsid w:val="003C1FEA"/>
    <w:rsid w:val="003D00EB"/>
    <w:rsid w:val="003D023D"/>
    <w:rsid w:val="003D09FF"/>
    <w:rsid w:val="003D2E12"/>
    <w:rsid w:val="003D3C97"/>
    <w:rsid w:val="003D40B1"/>
    <w:rsid w:val="003D46A3"/>
    <w:rsid w:val="003D5093"/>
    <w:rsid w:val="003E0BB9"/>
    <w:rsid w:val="003E18F5"/>
    <w:rsid w:val="003E3B7A"/>
    <w:rsid w:val="003E61E1"/>
    <w:rsid w:val="003F1252"/>
    <w:rsid w:val="003F41EA"/>
    <w:rsid w:val="003F7BC3"/>
    <w:rsid w:val="003F7E74"/>
    <w:rsid w:val="003F7ED8"/>
    <w:rsid w:val="00400724"/>
    <w:rsid w:val="004008D4"/>
    <w:rsid w:val="004015FA"/>
    <w:rsid w:val="00404103"/>
    <w:rsid w:val="0040416E"/>
    <w:rsid w:val="00407F7B"/>
    <w:rsid w:val="004106E1"/>
    <w:rsid w:val="00413CCE"/>
    <w:rsid w:val="00414766"/>
    <w:rsid w:val="0041482F"/>
    <w:rsid w:val="0041799A"/>
    <w:rsid w:val="00423AE4"/>
    <w:rsid w:val="0042533C"/>
    <w:rsid w:val="004257A0"/>
    <w:rsid w:val="0042672B"/>
    <w:rsid w:val="00427336"/>
    <w:rsid w:val="004276A8"/>
    <w:rsid w:val="00427B1F"/>
    <w:rsid w:val="0043174B"/>
    <w:rsid w:val="00433600"/>
    <w:rsid w:val="00433914"/>
    <w:rsid w:val="0043391A"/>
    <w:rsid w:val="0043658C"/>
    <w:rsid w:val="00436BC8"/>
    <w:rsid w:val="004378DB"/>
    <w:rsid w:val="004379CE"/>
    <w:rsid w:val="00443666"/>
    <w:rsid w:val="00443EF2"/>
    <w:rsid w:val="00444117"/>
    <w:rsid w:val="00445267"/>
    <w:rsid w:val="004462C5"/>
    <w:rsid w:val="00446916"/>
    <w:rsid w:val="004476D9"/>
    <w:rsid w:val="00447D9F"/>
    <w:rsid w:val="00452300"/>
    <w:rsid w:val="004539F8"/>
    <w:rsid w:val="00455D24"/>
    <w:rsid w:val="00456D0F"/>
    <w:rsid w:val="004570A2"/>
    <w:rsid w:val="00457643"/>
    <w:rsid w:val="0046189B"/>
    <w:rsid w:val="00461F89"/>
    <w:rsid w:val="004623A1"/>
    <w:rsid w:val="00462E96"/>
    <w:rsid w:val="004638D8"/>
    <w:rsid w:val="00463CC5"/>
    <w:rsid w:val="004645F0"/>
    <w:rsid w:val="00464FD2"/>
    <w:rsid w:val="004670E1"/>
    <w:rsid w:val="0047088B"/>
    <w:rsid w:val="00472710"/>
    <w:rsid w:val="00475A94"/>
    <w:rsid w:val="004767D5"/>
    <w:rsid w:val="00480886"/>
    <w:rsid w:val="004834A1"/>
    <w:rsid w:val="004834AC"/>
    <w:rsid w:val="00483D4B"/>
    <w:rsid w:val="00483DBC"/>
    <w:rsid w:val="00485C12"/>
    <w:rsid w:val="004919DD"/>
    <w:rsid w:val="004A0A47"/>
    <w:rsid w:val="004A0CF9"/>
    <w:rsid w:val="004A2043"/>
    <w:rsid w:val="004A2274"/>
    <w:rsid w:val="004A273F"/>
    <w:rsid w:val="004A28F8"/>
    <w:rsid w:val="004A48FF"/>
    <w:rsid w:val="004A6B72"/>
    <w:rsid w:val="004A71AF"/>
    <w:rsid w:val="004A7E7F"/>
    <w:rsid w:val="004B03C0"/>
    <w:rsid w:val="004B1D89"/>
    <w:rsid w:val="004B4F62"/>
    <w:rsid w:val="004C2B69"/>
    <w:rsid w:val="004C38C8"/>
    <w:rsid w:val="004C6F0A"/>
    <w:rsid w:val="004C7028"/>
    <w:rsid w:val="004C7CE3"/>
    <w:rsid w:val="004D05FA"/>
    <w:rsid w:val="004D22EC"/>
    <w:rsid w:val="004D38EE"/>
    <w:rsid w:val="004D4832"/>
    <w:rsid w:val="004E20A9"/>
    <w:rsid w:val="004E396B"/>
    <w:rsid w:val="004E70CC"/>
    <w:rsid w:val="004F1498"/>
    <w:rsid w:val="004F18A9"/>
    <w:rsid w:val="004F18EC"/>
    <w:rsid w:val="004F1C62"/>
    <w:rsid w:val="004F3F78"/>
    <w:rsid w:val="004F50B3"/>
    <w:rsid w:val="004F52D9"/>
    <w:rsid w:val="004F792B"/>
    <w:rsid w:val="004F7F49"/>
    <w:rsid w:val="0050022B"/>
    <w:rsid w:val="005015E9"/>
    <w:rsid w:val="00501D90"/>
    <w:rsid w:val="005027F6"/>
    <w:rsid w:val="005045CF"/>
    <w:rsid w:val="00506991"/>
    <w:rsid w:val="00507BBD"/>
    <w:rsid w:val="00511828"/>
    <w:rsid w:val="00512842"/>
    <w:rsid w:val="00515EE2"/>
    <w:rsid w:val="00517B73"/>
    <w:rsid w:val="00517D90"/>
    <w:rsid w:val="005206BC"/>
    <w:rsid w:val="0052271A"/>
    <w:rsid w:val="00523259"/>
    <w:rsid w:val="00523618"/>
    <w:rsid w:val="005236AF"/>
    <w:rsid w:val="00523E34"/>
    <w:rsid w:val="005241FE"/>
    <w:rsid w:val="0052739C"/>
    <w:rsid w:val="00527A7C"/>
    <w:rsid w:val="005307D6"/>
    <w:rsid w:val="00531F32"/>
    <w:rsid w:val="00532A9A"/>
    <w:rsid w:val="00532E9A"/>
    <w:rsid w:val="00534035"/>
    <w:rsid w:val="00537155"/>
    <w:rsid w:val="0054084F"/>
    <w:rsid w:val="00540A89"/>
    <w:rsid w:val="00542F2D"/>
    <w:rsid w:val="005461C7"/>
    <w:rsid w:val="005504FC"/>
    <w:rsid w:val="00550E74"/>
    <w:rsid w:val="00551B77"/>
    <w:rsid w:val="00555A65"/>
    <w:rsid w:val="005563C2"/>
    <w:rsid w:val="00556FA2"/>
    <w:rsid w:val="005573DD"/>
    <w:rsid w:val="00560721"/>
    <w:rsid w:val="005614AD"/>
    <w:rsid w:val="0056380B"/>
    <w:rsid w:val="005743B2"/>
    <w:rsid w:val="00574C5C"/>
    <w:rsid w:val="00576F56"/>
    <w:rsid w:val="00580D34"/>
    <w:rsid w:val="00581A8C"/>
    <w:rsid w:val="00581CB2"/>
    <w:rsid w:val="005838AA"/>
    <w:rsid w:val="00583ACB"/>
    <w:rsid w:val="00583DBD"/>
    <w:rsid w:val="005858F7"/>
    <w:rsid w:val="00590E8C"/>
    <w:rsid w:val="00591346"/>
    <w:rsid w:val="00591EAD"/>
    <w:rsid w:val="00593B9E"/>
    <w:rsid w:val="00594727"/>
    <w:rsid w:val="0059512A"/>
    <w:rsid w:val="00595C0F"/>
    <w:rsid w:val="00597E05"/>
    <w:rsid w:val="005A049B"/>
    <w:rsid w:val="005A1B3D"/>
    <w:rsid w:val="005A1D26"/>
    <w:rsid w:val="005A239B"/>
    <w:rsid w:val="005A2E15"/>
    <w:rsid w:val="005A4689"/>
    <w:rsid w:val="005A6379"/>
    <w:rsid w:val="005B01F6"/>
    <w:rsid w:val="005B10FE"/>
    <w:rsid w:val="005B1920"/>
    <w:rsid w:val="005B1A8C"/>
    <w:rsid w:val="005B5DD8"/>
    <w:rsid w:val="005B6391"/>
    <w:rsid w:val="005B6F22"/>
    <w:rsid w:val="005B776F"/>
    <w:rsid w:val="005C10FD"/>
    <w:rsid w:val="005C577C"/>
    <w:rsid w:val="005C5B72"/>
    <w:rsid w:val="005C5DBB"/>
    <w:rsid w:val="005C75A0"/>
    <w:rsid w:val="005D0D31"/>
    <w:rsid w:val="005D1665"/>
    <w:rsid w:val="005D3594"/>
    <w:rsid w:val="005D4292"/>
    <w:rsid w:val="005D6B93"/>
    <w:rsid w:val="005D76C0"/>
    <w:rsid w:val="005D7A83"/>
    <w:rsid w:val="005E0C9E"/>
    <w:rsid w:val="005E1BC8"/>
    <w:rsid w:val="005E1ECD"/>
    <w:rsid w:val="005F0F40"/>
    <w:rsid w:val="005F1F63"/>
    <w:rsid w:val="005F3CAA"/>
    <w:rsid w:val="00601F57"/>
    <w:rsid w:val="00612D23"/>
    <w:rsid w:val="00612E4A"/>
    <w:rsid w:val="006142E5"/>
    <w:rsid w:val="006157FE"/>
    <w:rsid w:val="0062048F"/>
    <w:rsid w:val="00622762"/>
    <w:rsid w:val="00622A2F"/>
    <w:rsid w:val="006235BF"/>
    <w:rsid w:val="00624026"/>
    <w:rsid w:val="006253B1"/>
    <w:rsid w:val="0062650B"/>
    <w:rsid w:val="006269C6"/>
    <w:rsid w:val="00627D54"/>
    <w:rsid w:val="006325C6"/>
    <w:rsid w:val="00635044"/>
    <w:rsid w:val="00636F0E"/>
    <w:rsid w:val="00637580"/>
    <w:rsid w:val="0063792A"/>
    <w:rsid w:val="00640BD5"/>
    <w:rsid w:val="00642452"/>
    <w:rsid w:val="006432FA"/>
    <w:rsid w:val="006474E3"/>
    <w:rsid w:val="006539BA"/>
    <w:rsid w:val="00655D8A"/>
    <w:rsid w:val="006606EB"/>
    <w:rsid w:val="006619D1"/>
    <w:rsid w:val="00661C4C"/>
    <w:rsid w:val="00662462"/>
    <w:rsid w:val="0066371E"/>
    <w:rsid w:val="0066511D"/>
    <w:rsid w:val="00666873"/>
    <w:rsid w:val="0067013B"/>
    <w:rsid w:val="00670F22"/>
    <w:rsid w:val="00674764"/>
    <w:rsid w:val="00676170"/>
    <w:rsid w:val="0067778A"/>
    <w:rsid w:val="00681969"/>
    <w:rsid w:val="00684049"/>
    <w:rsid w:val="006840BB"/>
    <w:rsid w:val="006861C1"/>
    <w:rsid w:val="00691E4B"/>
    <w:rsid w:val="006945AC"/>
    <w:rsid w:val="00695260"/>
    <w:rsid w:val="0069545F"/>
    <w:rsid w:val="00696427"/>
    <w:rsid w:val="00697575"/>
    <w:rsid w:val="006A0203"/>
    <w:rsid w:val="006A2EBE"/>
    <w:rsid w:val="006A3139"/>
    <w:rsid w:val="006A44EB"/>
    <w:rsid w:val="006A51F2"/>
    <w:rsid w:val="006B0276"/>
    <w:rsid w:val="006B0A8F"/>
    <w:rsid w:val="006B13DA"/>
    <w:rsid w:val="006B2AE0"/>
    <w:rsid w:val="006B2DA8"/>
    <w:rsid w:val="006B3BC0"/>
    <w:rsid w:val="006B690E"/>
    <w:rsid w:val="006C026F"/>
    <w:rsid w:val="006C0C2F"/>
    <w:rsid w:val="006C24C4"/>
    <w:rsid w:val="006C2912"/>
    <w:rsid w:val="006C434E"/>
    <w:rsid w:val="006C6D24"/>
    <w:rsid w:val="006C7AFB"/>
    <w:rsid w:val="006D0AA7"/>
    <w:rsid w:val="006D1579"/>
    <w:rsid w:val="006D239A"/>
    <w:rsid w:val="006D26E8"/>
    <w:rsid w:val="006D285D"/>
    <w:rsid w:val="006D3835"/>
    <w:rsid w:val="006D7B7F"/>
    <w:rsid w:val="006E03C2"/>
    <w:rsid w:val="006E08EF"/>
    <w:rsid w:val="006E5B1B"/>
    <w:rsid w:val="006E5E2B"/>
    <w:rsid w:val="006E6EB0"/>
    <w:rsid w:val="006F397A"/>
    <w:rsid w:val="00700A48"/>
    <w:rsid w:val="00701214"/>
    <w:rsid w:val="0070605C"/>
    <w:rsid w:val="007060D3"/>
    <w:rsid w:val="0070676C"/>
    <w:rsid w:val="00707FBA"/>
    <w:rsid w:val="0071123D"/>
    <w:rsid w:val="00711B9F"/>
    <w:rsid w:val="00713938"/>
    <w:rsid w:val="00713C56"/>
    <w:rsid w:val="00715CD0"/>
    <w:rsid w:val="00716A0B"/>
    <w:rsid w:val="00716F80"/>
    <w:rsid w:val="00716FAF"/>
    <w:rsid w:val="00720341"/>
    <w:rsid w:val="0072160D"/>
    <w:rsid w:val="007219F2"/>
    <w:rsid w:val="00721A75"/>
    <w:rsid w:val="0072219F"/>
    <w:rsid w:val="007231CC"/>
    <w:rsid w:val="0072387B"/>
    <w:rsid w:val="007259E4"/>
    <w:rsid w:val="007313E7"/>
    <w:rsid w:val="00731D25"/>
    <w:rsid w:val="0073266F"/>
    <w:rsid w:val="00734E36"/>
    <w:rsid w:val="007360DB"/>
    <w:rsid w:val="00737659"/>
    <w:rsid w:val="0074049C"/>
    <w:rsid w:val="00741E38"/>
    <w:rsid w:val="0074404B"/>
    <w:rsid w:val="00747064"/>
    <w:rsid w:val="00750096"/>
    <w:rsid w:val="007509CD"/>
    <w:rsid w:val="00751B82"/>
    <w:rsid w:val="0075217F"/>
    <w:rsid w:val="00753B31"/>
    <w:rsid w:val="007608B2"/>
    <w:rsid w:val="007612FE"/>
    <w:rsid w:val="00763B91"/>
    <w:rsid w:val="007674C8"/>
    <w:rsid w:val="00770260"/>
    <w:rsid w:val="00771181"/>
    <w:rsid w:val="00771221"/>
    <w:rsid w:val="007723D4"/>
    <w:rsid w:val="00773B50"/>
    <w:rsid w:val="0077621F"/>
    <w:rsid w:val="0077654B"/>
    <w:rsid w:val="007777C8"/>
    <w:rsid w:val="00782B79"/>
    <w:rsid w:val="007836FF"/>
    <w:rsid w:val="00784860"/>
    <w:rsid w:val="00785334"/>
    <w:rsid w:val="0078571B"/>
    <w:rsid w:val="00785C87"/>
    <w:rsid w:val="00787DFC"/>
    <w:rsid w:val="007911BB"/>
    <w:rsid w:val="00795FD2"/>
    <w:rsid w:val="00796C7C"/>
    <w:rsid w:val="007A02B7"/>
    <w:rsid w:val="007A1637"/>
    <w:rsid w:val="007A1E0F"/>
    <w:rsid w:val="007A2BC9"/>
    <w:rsid w:val="007A2C53"/>
    <w:rsid w:val="007A5944"/>
    <w:rsid w:val="007A6004"/>
    <w:rsid w:val="007A6BF4"/>
    <w:rsid w:val="007B02E5"/>
    <w:rsid w:val="007B1131"/>
    <w:rsid w:val="007B13AB"/>
    <w:rsid w:val="007B36CF"/>
    <w:rsid w:val="007B45F9"/>
    <w:rsid w:val="007B604A"/>
    <w:rsid w:val="007B6EFF"/>
    <w:rsid w:val="007C26D3"/>
    <w:rsid w:val="007C3358"/>
    <w:rsid w:val="007C52FD"/>
    <w:rsid w:val="007C65ED"/>
    <w:rsid w:val="007D198A"/>
    <w:rsid w:val="007D1BF6"/>
    <w:rsid w:val="007D3B5F"/>
    <w:rsid w:val="007D67F1"/>
    <w:rsid w:val="007E3987"/>
    <w:rsid w:val="007E3C64"/>
    <w:rsid w:val="007E59B7"/>
    <w:rsid w:val="007F0DC2"/>
    <w:rsid w:val="007F0F4B"/>
    <w:rsid w:val="007F17D9"/>
    <w:rsid w:val="007F4344"/>
    <w:rsid w:val="007F6657"/>
    <w:rsid w:val="007F72EE"/>
    <w:rsid w:val="007F7888"/>
    <w:rsid w:val="007F78B2"/>
    <w:rsid w:val="008002F6"/>
    <w:rsid w:val="00800C02"/>
    <w:rsid w:val="00816253"/>
    <w:rsid w:val="008173B1"/>
    <w:rsid w:val="00821640"/>
    <w:rsid w:val="00822094"/>
    <w:rsid w:val="00822095"/>
    <w:rsid w:val="008256B5"/>
    <w:rsid w:val="00826EE3"/>
    <w:rsid w:val="00827474"/>
    <w:rsid w:val="0083071E"/>
    <w:rsid w:val="0083323B"/>
    <w:rsid w:val="0083473B"/>
    <w:rsid w:val="00835242"/>
    <w:rsid w:val="00835FCB"/>
    <w:rsid w:val="00835FF3"/>
    <w:rsid w:val="0083678F"/>
    <w:rsid w:val="00845337"/>
    <w:rsid w:val="008503B4"/>
    <w:rsid w:val="00850F4C"/>
    <w:rsid w:val="00851149"/>
    <w:rsid w:val="00851D09"/>
    <w:rsid w:val="008522A6"/>
    <w:rsid w:val="00852B9D"/>
    <w:rsid w:val="00852BB6"/>
    <w:rsid w:val="00852F47"/>
    <w:rsid w:val="0085519B"/>
    <w:rsid w:val="008561F4"/>
    <w:rsid w:val="00857C63"/>
    <w:rsid w:val="00860315"/>
    <w:rsid w:val="00860C0D"/>
    <w:rsid w:val="00862992"/>
    <w:rsid w:val="008651F8"/>
    <w:rsid w:val="00867F8A"/>
    <w:rsid w:val="00871D78"/>
    <w:rsid w:val="008730D3"/>
    <w:rsid w:val="00873C99"/>
    <w:rsid w:val="00873E27"/>
    <w:rsid w:val="0087475E"/>
    <w:rsid w:val="00874B06"/>
    <w:rsid w:val="008769A2"/>
    <w:rsid w:val="00876E07"/>
    <w:rsid w:val="00880186"/>
    <w:rsid w:val="0088242F"/>
    <w:rsid w:val="00884B9D"/>
    <w:rsid w:val="008864EB"/>
    <w:rsid w:val="008910DF"/>
    <w:rsid w:val="008926EB"/>
    <w:rsid w:val="008933B1"/>
    <w:rsid w:val="00893FB2"/>
    <w:rsid w:val="00894148"/>
    <w:rsid w:val="00895C26"/>
    <w:rsid w:val="0089671F"/>
    <w:rsid w:val="00896CAC"/>
    <w:rsid w:val="008A2856"/>
    <w:rsid w:val="008A2BD1"/>
    <w:rsid w:val="008A35E0"/>
    <w:rsid w:val="008B3906"/>
    <w:rsid w:val="008B3ABE"/>
    <w:rsid w:val="008B5D2C"/>
    <w:rsid w:val="008C0C74"/>
    <w:rsid w:val="008C3A8B"/>
    <w:rsid w:val="008C4997"/>
    <w:rsid w:val="008C5EB0"/>
    <w:rsid w:val="008C6E9D"/>
    <w:rsid w:val="008C7D3B"/>
    <w:rsid w:val="008C7D4C"/>
    <w:rsid w:val="008D038B"/>
    <w:rsid w:val="008D1154"/>
    <w:rsid w:val="008D32EB"/>
    <w:rsid w:val="008D38B1"/>
    <w:rsid w:val="008D49D0"/>
    <w:rsid w:val="008D6124"/>
    <w:rsid w:val="008D7A5D"/>
    <w:rsid w:val="008E0F51"/>
    <w:rsid w:val="008E1905"/>
    <w:rsid w:val="008E2220"/>
    <w:rsid w:val="008E45D2"/>
    <w:rsid w:val="008E4D89"/>
    <w:rsid w:val="008E6451"/>
    <w:rsid w:val="008F0619"/>
    <w:rsid w:val="008F5EBE"/>
    <w:rsid w:val="008F724F"/>
    <w:rsid w:val="00900B3E"/>
    <w:rsid w:val="00901B3A"/>
    <w:rsid w:val="009037A6"/>
    <w:rsid w:val="00905127"/>
    <w:rsid w:val="009054D3"/>
    <w:rsid w:val="00906465"/>
    <w:rsid w:val="009113CD"/>
    <w:rsid w:val="009140FC"/>
    <w:rsid w:val="00914FB2"/>
    <w:rsid w:val="0091637C"/>
    <w:rsid w:val="009169A6"/>
    <w:rsid w:val="00916DF1"/>
    <w:rsid w:val="009214C8"/>
    <w:rsid w:val="00922679"/>
    <w:rsid w:val="00924054"/>
    <w:rsid w:val="00925346"/>
    <w:rsid w:val="00925FC9"/>
    <w:rsid w:val="00926520"/>
    <w:rsid w:val="009302E2"/>
    <w:rsid w:val="00930354"/>
    <w:rsid w:val="00931963"/>
    <w:rsid w:val="00931BA5"/>
    <w:rsid w:val="009327AD"/>
    <w:rsid w:val="0093385F"/>
    <w:rsid w:val="00940983"/>
    <w:rsid w:val="00940A04"/>
    <w:rsid w:val="00941773"/>
    <w:rsid w:val="009456FF"/>
    <w:rsid w:val="00946616"/>
    <w:rsid w:val="00947A92"/>
    <w:rsid w:val="009511BB"/>
    <w:rsid w:val="00957F72"/>
    <w:rsid w:val="00961259"/>
    <w:rsid w:val="00964A36"/>
    <w:rsid w:val="009655C1"/>
    <w:rsid w:val="00966E74"/>
    <w:rsid w:val="00966EE5"/>
    <w:rsid w:val="009679AB"/>
    <w:rsid w:val="00971117"/>
    <w:rsid w:val="00975183"/>
    <w:rsid w:val="00976B87"/>
    <w:rsid w:val="00977A02"/>
    <w:rsid w:val="009833A3"/>
    <w:rsid w:val="009843A4"/>
    <w:rsid w:val="00991777"/>
    <w:rsid w:val="00991DA9"/>
    <w:rsid w:val="00992D43"/>
    <w:rsid w:val="00996F2F"/>
    <w:rsid w:val="009A0150"/>
    <w:rsid w:val="009A1165"/>
    <w:rsid w:val="009A47A1"/>
    <w:rsid w:val="009A50B7"/>
    <w:rsid w:val="009A58DB"/>
    <w:rsid w:val="009B1ACB"/>
    <w:rsid w:val="009B20C9"/>
    <w:rsid w:val="009B2122"/>
    <w:rsid w:val="009B5BFA"/>
    <w:rsid w:val="009C2387"/>
    <w:rsid w:val="009C2D6E"/>
    <w:rsid w:val="009C3337"/>
    <w:rsid w:val="009C6705"/>
    <w:rsid w:val="009C7E39"/>
    <w:rsid w:val="009D00B0"/>
    <w:rsid w:val="009D0357"/>
    <w:rsid w:val="009D0CF0"/>
    <w:rsid w:val="009D19F5"/>
    <w:rsid w:val="009D2039"/>
    <w:rsid w:val="009D2457"/>
    <w:rsid w:val="009D30BA"/>
    <w:rsid w:val="009D4BD3"/>
    <w:rsid w:val="009D4F44"/>
    <w:rsid w:val="009E01EF"/>
    <w:rsid w:val="009E17E8"/>
    <w:rsid w:val="009E222B"/>
    <w:rsid w:val="009E3492"/>
    <w:rsid w:val="009E376F"/>
    <w:rsid w:val="009E37CB"/>
    <w:rsid w:val="009E5284"/>
    <w:rsid w:val="009E633B"/>
    <w:rsid w:val="009E6385"/>
    <w:rsid w:val="009E7FDD"/>
    <w:rsid w:val="009F038A"/>
    <w:rsid w:val="009F07C9"/>
    <w:rsid w:val="009F1494"/>
    <w:rsid w:val="009F1F8A"/>
    <w:rsid w:val="009F4902"/>
    <w:rsid w:val="009F58F8"/>
    <w:rsid w:val="009F5FC7"/>
    <w:rsid w:val="009F68D8"/>
    <w:rsid w:val="00A01578"/>
    <w:rsid w:val="00A02A68"/>
    <w:rsid w:val="00A02BF1"/>
    <w:rsid w:val="00A03251"/>
    <w:rsid w:val="00A03C97"/>
    <w:rsid w:val="00A04479"/>
    <w:rsid w:val="00A05345"/>
    <w:rsid w:val="00A05D04"/>
    <w:rsid w:val="00A1293C"/>
    <w:rsid w:val="00A13CEA"/>
    <w:rsid w:val="00A147CC"/>
    <w:rsid w:val="00A147FD"/>
    <w:rsid w:val="00A14E4E"/>
    <w:rsid w:val="00A155D9"/>
    <w:rsid w:val="00A16850"/>
    <w:rsid w:val="00A175B8"/>
    <w:rsid w:val="00A17C91"/>
    <w:rsid w:val="00A20BB1"/>
    <w:rsid w:val="00A25B60"/>
    <w:rsid w:val="00A25C14"/>
    <w:rsid w:val="00A260B2"/>
    <w:rsid w:val="00A26E90"/>
    <w:rsid w:val="00A27B21"/>
    <w:rsid w:val="00A330FA"/>
    <w:rsid w:val="00A338BD"/>
    <w:rsid w:val="00A351DC"/>
    <w:rsid w:val="00A41013"/>
    <w:rsid w:val="00A4160C"/>
    <w:rsid w:val="00A43871"/>
    <w:rsid w:val="00A5101F"/>
    <w:rsid w:val="00A54912"/>
    <w:rsid w:val="00A5716F"/>
    <w:rsid w:val="00A60396"/>
    <w:rsid w:val="00A60FB1"/>
    <w:rsid w:val="00A64652"/>
    <w:rsid w:val="00A64679"/>
    <w:rsid w:val="00A67BDB"/>
    <w:rsid w:val="00A70742"/>
    <w:rsid w:val="00A70D89"/>
    <w:rsid w:val="00A70E0A"/>
    <w:rsid w:val="00A70EA4"/>
    <w:rsid w:val="00A73E5B"/>
    <w:rsid w:val="00A75FB0"/>
    <w:rsid w:val="00A801B4"/>
    <w:rsid w:val="00A801EC"/>
    <w:rsid w:val="00A806FF"/>
    <w:rsid w:val="00A8080C"/>
    <w:rsid w:val="00A81D83"/>
    <w:rsid w:val="00A81EE1"/>
    <w:rsid w:val="00A829DD"/>
    <w:rsid w:val="00A844B8"/>
    <w:rsid w:val="00A84EE7"/>
    <w:rsid w:val="00A9057B"/>
    <w:rsid w:val="00A91B5D"/>
    <w:rsid w:val="00A9371F"/>
    <w:rsid w:val="00A95334"/>
    <w:rsid w:val="00A95677"/>
    <w:rsid w:val="00AA18AA"/>
    <w:rsid w:val="00AA1ABF"/>
    <w:rsid w:val="00AA1D43"/>
    <w:rsid w:val="00AA243D"/>
    <w:rsid w:val="00AA24C6"/>
    <w:rsid w:val="00AA25B6"/>
    <w:rsid w:val="00AA4AE9"/>
    <w:rsid w:val="00AA5715"/>
    <w:rsid w:val="00AA5E9F"/>
    <w:rsid w:val="00AB0510"/>
    <w:rsid w:val="00AB172B"/>
    <w:rsid w:val="00AB43A1"/>
    <w:rsid w:val="00AB488F"/>
    <w:rsid w:val="00AB51FD"/>
    <w:rsid w:val="00AB5A57"/>
    <w:rsid w:val="00AB7252"/>
    <w:rsid w:val="00AB7DD0"/>
    <w:rsid w:val="00AC0A84"/>
    <w:rsid w:val="00AC0B01"/>
    <w:rsid w:val="00AC2531"/>
    <w:rsid w:val="00AC2BF0"/>
    <w:rsid w:val="00AC4388"/>
    <w:rsid w:val="00AC6E2F"/>
    <w:rsid w:val="00AD0974"/>
    <w:rsid w:val="00AD0FDB"/>
    <w:rsid w:val="00AD2B6E"/>
    <w:rsid w:val="00AD5452"/>
    <w:rsid w:val="00AD5964"/>
    <w:rsid w:val="00AE0196"/>
    <w:rsid w:val="00AE1D94"/>
    <w:rsid w:val="00AE2DBC"/>
    <w:rsid w:val="00AE5447"/>
    <w:rsid w:val="00AE7C2B"/>
    <w:rsid w:val="00AE7E67"/>
    <w:rsid w:val="00AF2DA8"/>
    <w:rsid w:val="00AF3117"/>
    <w:rsid w:val="00B01327"/>
    <w:rsid w:val="00B0443A"/>
    <w:rsid w:val="00B0505A"/>
    <w:rsid w:val="00B05F06"/>
    <w:rsid w:val="00B133BE"/>
    <w:rsid w:val="00B1436D"/>
    <w:rsid w:val="00B1470C"/>
    <w:rsid w:val="00B14E43"/>
    <w:rsid w:val="00B15343"/>
    <w:rsid w:val="00B16BDD"/>
    <w:rsid w:val="00B20AF2"/>
    <w:rsid w:val="00B22E2E"/>
    <w:rsid w:val="00B23936"/>
    <w:rsid w:val="00B23962"/>
    <w:rsid w:val="00B24C0D"/>
    <w:rsid w:val="00B27C5F"/>
    <w:rsid w:val="00B30AC7"/>
    <w:rsid w:val="00B320FC"/>
    <w:rsid w:val="00B32126"/>
    <w:rsid w:val="00B33B8E"/>
    <w:rsid w:val="00B343E2"/>
    <w:rsid w:val="00B35609"/>
    <w:rsid w:val="00B35FAB"/>
    <w:rsid w:val="00B3771C"/>
    <w:rsid w:val="00B43E64"/>
    <w:rsid w:val="00B43FEA"/>
    <w:rsid w:val="00B469E9"/>
    <w:rsid w:val="00B504FD"/>
    <w:rsid w:val="00B505DF"/>
    <w:rsid w:val="00B50A4F"/>
    <w:rsid w:val="00B5110E"/>
    <w:rsid w:val="00B5224D"/>
    <w:rsid w:val="00B5261F"/>
    <w:rsid w:val="00B52690"/>
    <w:rsid w:val="00B526B8"/>
    <w:rsid w:val="00B53EF3"/>
    <w:rsid w:val="00B55204"/>
    <w:rsid w:val="00B56B85"/>
    <w:rsid w:val="00B56E86"/>
    <w:rsid w:val="00B61383"/>
    <w:rsid w:val="00B621DF"/>
    <w:rsid w:val="00B63059"/>
    <w:rsid w:val="00B64A40"/>
    <w:rsid w:val="00B67E1F"/>
    <w:rsid w:val="00B715CE"/>
    <w:rsid w:val="00B734B5"/>
    <w:rsid w:val="00B756CB"/>
    <w:rsid w:val="00B778CC"/>
    <w:rsid w:val="00B81FC1"/>
    <w:rsid w:val="00B835C2"/>
    <w:rsid w:val="00B87C5C"/>
    <w:rsid w:val="00B923B3"/>
    <w:rsid w:val="00B949D0"/>
    <w:rsid w:val="00B963F4"/>
    <w:rsid w:val="00B97906"/>
    <w:rsid w:val="00B97BB1"/>
    <w:rsid w:val="00BA1EFB"/>
    <w:rsid w:val="00BA379C"/>
    <w:rsid w:val="00BA45C0"/>
    <w:rsid w:val="00BB12AC"/>
    <w:rsid w:val="00BB3FF0"/>
    <w:rsid w:val="00BB4E1D"/>
    <w:rsid w:val="00BB5A84"/>
    <w:rsid w:val="00BB63E8"/>
    <w:rsid w:val="00BB6C4D"/>
    <w:rsid w:val="00BB70E9"/>
    <w:rsid w:val="00BB757C"/>
    <w:rsid w:val="00BC0886"/>
    <w:rsid w:val="00BC2A43"/>
    <w:rsid w:val="00BC3064"/>
    <w:rsid w:val="00BC36DB"/>
    <w:rsid w:val="00BC5827"/>
    <w:rsid w:val="00BC6E0D"/>
    <w:rsid w:val="00BD0B35"/>
    <w:rsid w:val="00BD1B22"/>
    <w:rsid w:val="00BD3037"/>
    <w:rsid w:val="00BD6EC5"/>
    <w:rsid w:val="00BE1814"/>
    <w:rsid w:val="00BE232C"/>
    <w:rsid w:val="00BE3869"/>
    <w:rsid w:val="00BE5311"/>
    <w:rsid w:val="00BE53DF"/>
    <w:rsid w:val="00BE57A1"/>
    <w:rsid w:val="00BE7CBC"/>
    <w:rsid w:val="00BE7FDB"/>
    <w:rsid w:val="00BF0AD3"/>
    <w:rsid w:val="00BF1279"/>
    <w:rsid w:val="00BF66CA"/>
    <w:rsid w:val="00BF7D49"/>
    <w:rsid w:val="00C0007E"/>
    <w:rsid w:val="00C00167"/>
    <w:rsid w:val="00C00A27"/>
    <w:rsid w:val="00C01A32"/>
    <w:rsid w:val="00C06096"/>
    <w:rsid w:val="00C106F7"/>
    <w:rsid w:val="00C12281"/>
    <w:rsid w:val="00C12657"/>
    <w:rsid w:val="00C13C0D"/>
    <w:rsid w:val="00C14C2E"/>
    <w:rsid w:val="00C21FDA"/>
    <w:rsid w:val="00C22039"/>
    <w:rsid w:val="00C22FC7"/>
    <w:rsid w:val="00C237A5"/>
    <w:rsid w:val="00C247DE"/>
    <w:rsid w:val="00C3075B"/>
    <w:rsid w:val="00C30B5D"/>
    <w:rsid w:val="00C34743"/>
    <w:rsid w:val="00C352AC"/>
    <w:rsid w:val="00C36C99"/>
    <w:rsid w:val="00C41EBB"/>
    <w:rsid w:val="00C4210C"/>
    <w:rsid w:val="00C43729"/>
    <w:rsid w:val="00C444B1"/>
    <w:rsid w:val="00C50A9F"/>
    <w:rsid w:val="00C531B4"/>
    <w:rsid w:val="00C55576"/>
    <w:rsid w:val="00C57A18"/>
    <w:rsid w:val="00C57A39"/>
    <w:rsid w:val="00C57D98"/>
    <w:rsid w:val="00C617AE"/>
    <w:rsid w:val="00C63BAF"/>
    <w:rsid w:val="00C6751A"/>
    <w:rsid w:val="00C67802"/>
    <w:rsid w:val="00C71658"/>
    <w:rsid w:val="00C71E9F"/>
    <w:rsid w:val="00C76391"/>
    <w:rsid w:val="00C80DF4"/>
    <w:rsid w:val="00C82C70"/>
    <w:rsid w:val="00C846B5"/>
    <w:rsid w:val="00C869B3"/>
    <w:rsid w:val="00C87594"/>
    <w:rsid w:val="00C910AB"/>
    <w:rsid w:val="00C93606"/>
    <w:rsid w:val="00C93E55"/>
    <w:rsid w:val="00C949E6"/>
    <w:rsid w:val="00C95CCB"/>
    <w:rsid w:val="00C96417"/>
    <w:rsid w:val="00C96C87"/>
    <w:rsid w:val="00C96E30"/>
    <w:rsid w:val="00C97B7F"/>
    <w:rsid w:val="00CA18EC"/>
    <w:rsid w:val="00CA34EC"/>
    <w:rsid w:val="00CA6032"/>
    <w:rsid w:val="00CB34E3"/>
    <w:rsid w:val="00CB73C1"/>
    <w:rsid w:val="00CC0ACA"/>
    <w:rsid w:val="00CC1E47"/>
    <w:rsid w:val="00CC3A3A"/>
    <w:rsid w:val="00CC5491"/>
    <w:rsid w:val="00CC6744"/>
    <w:rsid w:val="00CC791A"/>
    <w:rsid w:val="00CD1EAB"/>
    <w:rsid w:val="00CD2A1F"/>
    <w:rsid w:val="00CD524F"/>
    <w:rsid w:val="00CD54FE"/>
    <w:rsid w:val="00CD5E26"/>
    <w:rsid w:val="00CE20E2"/>
    <w:rsid w:val="00CE3A4D"/>
    <w:rsid w:val="00CE3D9A"/>
    <w:rsid w:val="00CE47A3"/>
    <w:rsid w:val="00CE5E10"/>
    <w:rsid w:val="00CF0889"/>
    <w:rsid w:val="00CF1543"/>
    <w:rsid w:val="00CF3D47"/>
    <w:rsid w:val="00CF41C6"/>
    <w:rsid w:val="00CF485A"/>
    <w:rsid w:val="00CF543E"/>
    <w:rsid w:val="00CF5F24"/>
    <w:rsid w:val="00D01584"/>
    <w:rsid w:val="00D01C52"/>
    <w:rsid w:val="00D02696"/>
    <w:rsid w:val="00D03295"/>
    <w:rsid w:val="00D03C8E"/>
    <w:rsid w:val="00D04008"/>
    <w:rsid w:val="00D10AE0"/>
    <w:rsid w:val="00D10B5C"/>
    <w:rsid w:val="00D116AD"/>
    <w:rsid w:val="00D14832"/>
    <w:rsid w:val="00D15E3B"/>
    <w:rsid w:val="00D1630C"/>
    <w:rsid w:val="00D227AB"/>
    <w:rsid w:val="00D22EE5"/>
    <w:rsid w:val="00D24529"/>
    <w:rsid w:val="00D246C8"/>
    <w:rsid w:val="00D24CE6"/>
    <w:rsid w:val="00D25437"/>
    <w:rsid w:val="00D2562F"/>
    <w:rsid w:val="00D266A7"/>
    <w:rsid w:val="00D27D7A"/>
    <w:rsid w:val="00D3027E"/>
    <w:rsid w:val="00D31587"/>
    <w:rsid w:val="00D33436"/>
    <w:rsid w:val="00D343BC"/>
    <w:rsid w:val="00D34609"/>
    <w:rsid w:val="00D353B6"/>
    <w:rsid w:val="00D35B87"/>
    <w:rsid w:val="00D361F9"/>
    <w:rsid w:val="00D405DE"/>
    <w:rsid w:val="00D41B57"/>
    <w:rsid w:val="00D42067"/>
    <w:rsid w:val="00D42EE7"/>
    <w:rsid w:val="00D47180"/>
    <w:rsid w:val="00D47B10"/>
    <w:rsid w:val="00D50E79"/>
    <w:rsid w:val="00D50F03"/>
    <w:rsid w:val="00D526BA"/>
    <w:rsid w:val="00D52731"/>
    <w:rsid w:val="00D538CE"/>
    <w:rsid w:val="00D539A6"/>
    <w:rsid w:val="00D54F73"/>
    <w:rsid w:val="00D56063"/>
    <w:rsid w:val="00D57034"/>
    <w:rsid w:val="00D5710C"/>
    <w:rsid w:val="00D61306"/>
    <w:rsid w:val="00D63A78"/>
    <w:rsid w:val="00D66202"/>
    <w:rsid w:val="00D7197D"/>
    <w:rsid w:val="00D74EBA"/>
    <w:rsid w:val="00D756CC"/>
    <w:rsid w:val="00D76FE8"/>
    <w:rsid w:val="00D8057C"/>
    <w:rsid w:val="00D809F7"/>
    <w:rsid w:val="00D82A22"/>
    <w:rsid w:val="00D831AD"/>
    <w:rsid w:val="00D83524"/>
    <w:rsid w:val="00D83CA2"/>
    <w:rsid w:val="00D84000"/>
    <w:rsid w:val="00D8621F"/>
    <w:rsid w:val="00D863F3"/>
    <w:rsid w:val="00D866E9"/>
    <w:rsid w:val="00D87186"/>
    <w:rsid w:val="00D9119E"/>
    <w:rsid w:val="00D93195"/>
    <w:rsid w:val="00D93C93"/>
    <w:rsid w:val="00D9508C"/>
    <w:rsid w:val="00D95F72"/>
    <w:rsid w:val="00D96240"/>
    <w:rsid w:val="00D9642D"/>
    <w:rsid w:val="00D9746A"/>
    <w:rsid w:val="00D97DFD"/>
    <w:rsid w:val="00DA4043"/>
    <w:rsid w:val="00DA5424"/>
    <w:rsid w:val="00DA5F9D"/>
    <w:rsid w:val="00DA67D4"/>
    <w:rsid w:val="00DA6E53"/>
    <w:rsid w:val="00DB0FD4"/>
    <w:rsid w:val="00DB3055"/>
    <w:rsid w:val="00DB47CE"/>
    <w:rsid w:val="00DB6444"/>
    <w:rsid w:val="00DC0AC1"/>
    <w:rsid w:val="00DC2C8A"/>
    <w:rsid w:val="00DC499F"/>
    <w:rsid w:val="00DC5968"/>
    <w:rsid w:val="00DC5C74"/>
    <w:rsid w:val="00DC5CF7"/>
    <w:rsid w:val="00DD34D2"/>
    <w:rsid w:val="00DD3CEF"/>
    <w:rsid w:val="00DD49D4"/>
    <w:rsid w:val="00DD4F69"/>
    <w:rsid w:val="00DD6D68"/>
    <w:rsid w:val="00DD75B1"/>
    <w:rsid w:val="00DE0801"/>
    <w:rsid w:val="00DE269D"/>
    <w:rsid w:val="00DE2836"/>
    <w:rsid w:val="00DE346B"/>
    <w:rsid w:val="00DE4B80"/>
    <w:rsid w:val="00DE52F1"/>
    <w:rsid w:val="00DE53BB"/>
    <w:rsid w:val="00DE72A7"/>
    <w:rsid w:val="00DF0D54"/>
    <w:rsid w:val="00DF4257"/>
    <w:rsid w:val="00DF73DF"/>
    <w:rsid w:val="00E00858"/>
    <w:rsid w:val="00E02677"/>
    <w:rsid w:val="00E05826"/>
    <w:rsid w:val="00E05A60"/>
    <w:rsid w:val="00E06822"/>
    <w:rsid w:val="00E07B8A"/>
    <w:rsid w:val="00E11756"/>
    <w:rsid w:val="00E136DC"/>
    <w:rsid w:val="00E13A78"/>
    <w:rsid w:val="00E14E4A"/>
    <w:rsid w:val="00E166EE"/>
    <w:rsid w:val="00E167DD"/>
    <w:rsid w:val="00E20205"/>
    <w:rsid w:val="00E21F2F"/>
    <w:rsid w:val="00E24168"/>
    <w:rsid w:val="00E26336"/>
    <w:rsid w:val="00E27813"/>
    <w:rsid w:val="00E30D28"/>
    <w:rsid w:val="00E331BC"/>
    <w:rsid w:val="00E357BC"/>
    <w:rsid w:val="00E361B8"/>
    <w:rsid w:val="00E36ABD"/>
    <w:rsid w:val="00E37680"/>
    <w:rsid w:val="00E4189B"/>
    <w:rsid w:val="00E42055"/>
    <w:rsid w:val="00E44669"/>
    <w:rsid w:val="00E44817"/>
    <w:rsid w:val="00E45248"/>
    <w:rsid w:val="00E457A7"/>
    <w:rsid w:val="00E45AAA"/>
    <w:rsid w:val="00E46376"/>
    <w:rsid w:val="00E474A1"/>
    <w:rsid w:val="00E47E2B"/>
    <w:rsid w:val="00E506E9"/>
    <w:rsid w:val="00E511E6"/>
    <w:rsid w:val="00E51DC8"/>
    <w:rsid w:val="00E561B2"/>
    <w:rsid w:val="00E57CDA"/>
    <w:rsid w:val="00E6349F"/>
    <w:rsid w:val="00E66554"/>
    <w:rsid w:val="00E673B6"/>
    <w:rsid w:val="00E73DF2"/>
    <w:rsid w:val="00E76334"/>
    <w:rsid w:val="00E76518"/>
    <w:rsid w:val="00E804FD"/>
    <w:rsid w:val="00E81F0F"/>
    <w:rsid w:val="00E861B7"/>
    <w:rsid w:val="00E908FA"/>
    <w:rsid w:val="00E92E11"/>
    <w:rsid w:val="00E93702"/>
    <w:rsid w:val="00E957EE"/>
    <w:rsid w:val="00E95B3D"/>
    <w:rsid w:val="00E972FB"/>
    <w:rsid w:val="00E97B72"/>
    <w:rsid w:val="00E97DB3"/>
    <w:rsid w:val="00E97DDA"/>
    <w:rsid w:val="00EA0B4E"/>
    <w:rsid w:val="00EA2347"/>
    <w:rsid w:val="00EA36B0"/>
    <w:rsid w:val="00EA682D"/>
    <w:rsid w:val="00EA6D57"/>
    <w:rsid w:val="00EB0FBF"/>
    <w:rsid w:val="00EB202E"/>
    <w:rsid w:val="00EB2F4A"/>
    <w:rsid w:val="00EB4595"/>
    <w:rsid w:val="00EB7787"/>
    <w:rsid w:val="00EB7809"/>
    <w:rsid w:val="00EB7FA2"/>
    <w:rsid w:val="00EC1BC1"/>
    <w:rsid w:val="00EC2F12"/>
    <w:rsid w:val="00EC3038"/>
    <w:rsid w:val="00EC3450"/>
    <w:rsid w:val="00EC3E7B"/>
    <w:rsid w:val="00EC5CDC"/>
    <w:rsid w:val="00ED11F0"/>
    <w:rsid w:val="00ED1FEA"/>
    <w:rsid w:val="00ED2875"/>
    <w:rsid w:val="00ED2FF6"/>
    <w:rsid w:val="00ED3740"/>
    <w:rsid w:val="00ED37A5"/>
    <w:rsid w:val="00EE2632"/>
    <w:rsid w:val="00EE2D66"/>
    <w:rsid w:val="00EE2E7C"/>
    <w:rsid w:val="00EE316D"/>
    <w:rsid w:val="00EE4C47"/>
    <w:rsid w:val="00EE4D2D"/>
    <w:rsid w:val="00EE742C"/>
    <w:rsid w:val="00EF3110"/>
    <w:rsid w:val="00EF36EA"/>
    <w:rsid w:val="00F00E39"/>
    <w:rsid w:val="00F01A37"/>
    <w:rsid w:val="00F038DF"/>
    <w:rsid w:val="00F07642"/>
    <w:rsid w:val="00F119EF"/>
    <w:rsid w:val="00F12FEA"/>
    <w:rsid w:val="00F15BF4"/>
    <w:rsid w:val="00F15BFF"/>
    <w:rsid w:val="00F223A6"/>
    <w:rsid w:val="00F224CE"/>
    <w:rsid w:val="00F233C6"/>
    <w:rsid w:val="00F23516"/>
    <w:rsid w:val="00F23F56"/>
    <w:rsid w:val="00F24CC4"/>
    <w:rsid w:val="00F2554D"/>
    <w:rsid w:val="00F305C7"/>
    <w:rsid w:val="00F30E41"/>
    <w:rsid w:val="00F33CBA"/>
    <w:rsid w:val="00F35777"/>
    <w:rsid w:val="00F36DBB"/>
    <w:rsid w:val="00F40D1B"/>
    <w:rsid w:val="00F42C3F"/>
    <w:rsid w:val="00F4548F"/>
    <w:rsid w:val="00F4553C"/>
    <w:rsid w:val="00F47CDC"/>
    <w:rsid w:val="00F52294"/>
    <w:rsid w:val="00F526F5"/>
    <w:rsid w:val="00F528CF"/>
    <w:rsid w:val="00F5699A"/>
    <w:rsid w:val="00F617F7"/>
    <w:rsid w:val="00F62F69"/>
    <w:rsid w:val="00F6490A"/>
    <w:rsid w:val="00F679DC"/>
    <w:rsid w:val="00F736A3"/>
    <w:rsid w:val="00F73949"/>
    <w:rsid w:val="00F8101C"/>
    <w:rsid w:val="00F821E2"/>
    <w:rsid w:val="00F826F0"/>
    <w:rsid w:val="00F86603"/>
    <w:rsid w:val="00F927F9"/>
    <w:rsid w:val="00F93CDA"/>
    <w:rsid w:val="00F944AE"/>
    <w:rsid w:val="00F967E5"/>
    <w:rsid w:val="00F96F6E"/>
    <w:rsid w:val="00FA16FB"/>
    <w:rsid w:val="00FA1B8F"/>
    <w:rsid w:val="00FA3148"/>
    <w:rsid w:val="00FA3342"/>
    <w:rsid w:val="00FA3AEA"/>
    <w:rsid w:val="00FA3D93"/>
    <w:rsid w:val="00FA44E3"/>
    <w:rsid w:val="00FA5338"/>
    <w:rsid w:val="00FA6CFF"/>
    <w:rsid w:val="00FB2FD7"/>
    <w:rsid w:val="00FB3F10"/>
    <w:rsid w:val="00FB4EBF"/>
    <w:rsid w:val="00FC3B53"/>
    <w:rsid w:val="00FC4767"/>
    <w:rsid w:val="00FC5E6D"/>
    <w:rsid w:val="00FC694E"/>
    <w:rsid w:val="00FD5D2F"/>
    <w:rsid w:val="00FD77BA"/>
    <w:rsid w:val="00FE1D8F"/>
    <w:rsid w:val="00FE32D7"/>
    <w:rsid w:val="00FE3E22"/>
    <w:rsid w:val="00FE564C"/>
    <w:rsid w:val="00FE6C22"/>
    <w:rsid w:val="00FE72C5"/>
    <w:rsid w:val="00FF2A34"/>
    <w:rsid w:val="00FF3046"/>
    <w:rsid w:val="00FF3CC9"/>
    <w:rsid w:val="00FF3D05"/>
    <w:rsid w:val="00FF5F5D"/>
    <w:rsid w:val="00FF6647"/>
    <w:rsid w:val="02752C6B"/>
    <w:rsid w:val="0399F5A2"/>
    <w:rsid w:val="04872056"/>
    <w:rsid w:val="07004A8D"/>
    <w:rsid w:val="07186E30"/>
    <w:rsid w:val="08D8A15C"/>
    <w:rsid w:val="095A1274"/>
    <w:rsid w:val="0A7471BD"/>
    <w:rsid w:val="0A83B23E"/>
    <w:rsid w:val="0C626BEB"/>
    <w:rsid w:val="0D66B396"/>
    <w:rsid w:val="0F9F744C"/>
    <w:rsid w:val="1052382C"/>
    <w:rsid w:val="12A1CBC4"/>
    <w:rsid w:val="12A8A677"/>
    <w:rsid w:val="148EAB52"/>
    <w:rsid w:val="14905E33"/>
    <w:rsid w:val="14E83BD6"/>
    <w:rsid w:val="15638EDD"/>
    <w:rsid w:val="16D73C91"/>
    <w:rsid w:val="17086262"/>
    <w:rsid w:val="17B29639"/>
    <w:rsid w:val="19B959EC"/>
    <w:rsid w:val="1B78F98A"/>
    <w:rsid w:val="1C4B48AD"/>
    <w:rsid w:val="1E2CD38F"/>
    <w:rsid w:val="1EB5F93C"/>
    <w:rsid w:val="2038A140"/>
    <w:rsid w:val="20796A55"/>
    <w:rsid w:val="227C1515"/>
    <w:rsid w:val="232807DE"/>
    <w:rsid w:val="24C3D83F"/>
    <w:rsid w:val="26A008B4"/>
    <w:rsid w:val="26F24FB2"/>
    <w:rsid w:val="283444B1"/>
    <w:rsid w:val="2D40471D"/>
    <w:rsid w:val="2D82509A"/>
    <w:rsid w:val="2DA0C0F9"/>
    <w:rsid w:val="2ED5A255"/>
    <w:rsid w:val="2F238398"/>
    <w:rsid w:val="2F687A87"/>
    <w:rsid w:val="301B23F9"/>
    <w:rsid w:val="339A1FE5"/>
    <w:rsid w:val="346071A1"/>
    <w:rsid w:val="34FC1123"/>
    <w:rsid w:val="36D53495"/>
    <w:rsid w:val="36E15C2A"/>
    <w:rsid w:val="391518B8"/>
    <w:rsid w:val="39FD94D6"/>
    <w:rsid w:val="3B132490"/>
    <w:rsid w:val="3C6BDBB5"/>
    <w:rsid w:val="3CF7AA70"/>
    <w:rsid w:val="3D329F94"/>
    <w:rsid w:val="3D926FBD"/>
    <w:rsid w:val="3DD23296"/>
    <w:rsid w:val="3FA2E4FF"/>
    <w:rsid w:val="424C6EBA"/>
    <w:rsid w:val="42895B53"/>
    <w:rsid w:val="428F23FF"/>
    <w:rsid w:val="45F4AF13"/>
    <w:rsid w:val="47071866"/>
    <w:rsid w:val="47925D3A"/>
    <w:rsid w:val="47EED74C"/>
    <w:rsid w:val="4A4D589B"/>
    <w:rsid w:val="4C0E00BD"/>
    <w:rsid w:val="4DCB57D1"/>
    <w:rsid w:val="4EB602A6"/>
    <w:rsid w:val="4FAF80B0"/>
    <w:rsid w:val="51200992"/>
    <w:rsid w:val="51A855B1"/>
    <w:rsid w:val="5226A5A1"/>
    <w:rsid w:val="52440B37"/>
    <w:rsid w:val="52BBD9F3"/>
    <w:rsid w:val="52BD2E36"/>
    <w:rsid w:val="52D19FD9"/>
    <w:rsid w:val="52D495C3"/>
    <w:rsid w:val="5457AA54"/>
    <w:rsid w:val="552ACCBE"/>
    <w:rsid w:val="557C9246"/>
    <w:rsid w:val="563105DD"/>
    <w:rsid w:val="56E4AE08"/>
    <w:rsid w:val="56FDA900"/>
    <w:rsid w:val="5873AB86"/>
    <w:rsid w:val="5AC6EBD8"/>
    <w:rsid w:val="5DF6895D"/>
    <w:rsid w:val="5E269C9C"/>
    <w:rsid w:val="5E322FE6"/>
    <w:rsid w:val="5E5F9740"/>
    <w:rsid w:val="5FFADDFE"/>
    <w:rsid w:val="6072937E"/>
    <w:rsid w:val="6148D4A2"/>
    <w:rsid w:val="61A3B135"/>
    <w:rsid w:val="61C76863"/>
    <w:rsid w:val="623EA020"/>
    <w:rsid w:val="62F10198"/>
    <w:rsid w:val="63F5F00E"/>
    <w:rsid w:val="64DABD49"/>
    <w:rsid w:val="65E46ABC"/>
    <w:rsid w:val="67E8518A"/>
    <w:rsid w:val="6829A72D"/>
    <w:rsid w:val="6A26B4F9"/>
    <w:rsid w:val="6B6113E1"/>
    <w:rsid w:val="6C80CD89"/>
    <w:rsid w:val="6D1B8CC6"/>
    <w:rsid w:val="72334FC7"/>
    <w:rsid w:val="75D85A25"/>
    <w:rsid w:val="76BE8266"/>
    <w:rsid w:val="7CA5D8F8"/>
    <w:rsid w:val="7CF9BD2D"/>
    <w:rsid w:val="7DF6C8E6"/>
    <w:rsid w:val="7F0090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33C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38A"/>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9F038A"/>
    <w:pPr>
      <w:keepNext/>
      <w:outlineLvl w:val="0"/>
    </w:pPr>
  </w:style>
  <w:style w:type="paragraph" w:styleId="Heading2">
    <w:name w:val="heading 2"/>
    <w:basedOn w:val="Normal"/>
    <w:next w:val="Normal"/>
    <w:link w:val="Heading2Char"/>
    <w:qFormat/>
    <w:rsid w:val="009F038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38A"/>
    <w:rPr>
      <w:rFonts w:ascii="Arial" w:eastAsia="Times New Roman" w:hAnsi="Arial" w:cs="Arial"/>
      <w:sz w:val="24"/>
      <w:szCs w:val="24"/>
      <w:lang w:eastAsia="en-GB"/>
    </w:rPr>
  </w:style>
  <w:style w:type="character" w:customStyle="1" w:styleId="Heading2Char">
    <w:name w:val="Heading 2 Char"/>
    <w:basedOn w:val="DefaultParagraphFont"/>
    <w:link w:val="Heading2"/>
    <w:rsid w:val="009F038A"/>
    <w:rPr>
      <w:rFonts w:ascii="Arial" w:eastAsia="Times New Roman" w:hAnsi="Arial" w:cs="Arial"/>
      <w:b/>
      <w:sz w:val="24"/>
      <w:szCs w:val="24"/>
      <w:lang w:eastAsia="en-GB"/>
    </w:rPr>
  </w:style>
  <w:style w:type="paragraph" w:styleId="BodyText">
    <w:name w:val="Body Text"/>
    <w:basedOn w:val="Normal"/>
    <w:link w:val="BodyTextChar"/>
    <w:rsid w:val="009F038A"/>
  </w:style>
  <w:style w:type="character" w:customStyle="1" w:styleId="BodyTextChar">
    <w:name w:val="Body Text Char"/>
    <w:basedOn w:val="DefaultParagraphFont"/>
    <w:link w:val="BodyText"/>
    <w:rsid w:val="009F038A"/>
    <w:rPr>
      <w:rFonts w:ascii="Arial" w:eastAsia="Times New Roman" w:hAnsi="Arial" w:cs="Arial"/>
      <w:sz w:val="24"/>
      <w:szCs w:val="24"/>
      <w:lang w:eastAsia="en-GB"/>
    </w:rPr>
  </w:style>
  <w:style w:type="paragraph" w:customStyle="1" w:styleId="DWParaNum1">
    <w:name w:val="DW Para Num1"/>
    <w:basedOn w:val="Normal"/>
    <w:rsid w:val="009F038A"/>
    <w:pPr>
      <w:numPr>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2">
    <w:name w:val="DW Para Num2"/>
    <w:basedOn w:val="Normal"/>
    <w:rsid w:val="009F038A"/>
    <w:pPr>
      <w:numPr>
        <w:ilvl w:val="1"/>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3">
    <w:name w:val="DW Para Num3"/>
    <w:basedOn w:val="Normal"/>
    <w:rsid w:val="009F038A"/>
    <w:pPr>
      <w:numPr>
        <w:ilvl w:val="2"/>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4">
    <w:name w:val="DW Para Num4"/>
    <w:basedOn w:val="Normal"/>
    <w:rsid w:val="009F038A"/>
    <w:pPr>
      <w:numPr>
        <w:ilvl w:val="3"/>
        <w:numId w:val="1"/>
      </w:numPr>
      <w:overflowPunct w:val="0"/>
      <w:autoSpaceDE w:val="0"/>
      <w:autoSpaceDN w:val="0"/>
      <w:adjustRightInd w:val="0"/>
      <w:spacing w:after="220"/>
      <w:textAlignment w:val="baseline"/>
    </w:pPr>
    <w:rPr>
      <w:rFonts w:cs="Times New Roman"/>
      <w:kern w:val="22"/>
      <w:sz w:val="22"/>
      <w:szCs w:val="20"/>
      <w:lang w:eastAsia="en-US"/>
    </w:rPr>
  </w:style>
  <w:style w:type="paragraph" w:customStyle="1" w:styleId="DWParaNum5">
    <w:name w:val="DW Para Num5"/>
    <w:basedOn w:val="Normal"/>
    <w:rsid w:val="009F038A"/>
    <w:pPr>
      <w:numPr>
        <w:ilvl w:val="4"/>
        <w:numId w:val="1"/>
      </w:numPr>
      <w:overflowPunct w:val="0"/>
      <w:autoSpaceDE w:val="0"/>
      <w:autoSpaceDN w:val="0"/>
      <w:adjustRightInd w:val="0"/>
      <w:spacing w:after="220"/>
      <w:textAlignment w:val="baseline"/>
    </w:pPr>
    <w:rPr>
      <w:rFonts w:cs="Times New Roman"/>
      <w:kern w:val="22"/>
      <w:sz w:val="22"/>
      <w:szCs w:val="20"/>
      <w:lang w:eastAsia="en-US"/>
    </w:rPr>
  </w:style>
  <w:style w:type="character" w:styleId="Strong">
    <w:name w:val="Strong"/>
    <w:basedOn w:val="DefaultParagraphFont"/>
    <w:uiPriority w:val="22"/>
    <w:qFormat/>
    <w:rsid w:val="009F038A"/>
    <w:rPr>
      <w:b/>
      <w:bCs/>
    </w:rPr>
  </w:style>
  <w:style w:type="character" w:styleId="Hyperlink">
    <w:name w:val="Hyperlink"/>
    <w:basedOn w:val="DefaultParagraphFont"/>
    <w:uiPriority w:val="99"/>
    <w:unhideWhenUsed/>
    <w:rsid w:val="009F038A"/>
    <w:rPr>
      <w:color w:val="0563C1" w:themeColor="hyperlink"/>
      <w:u w:val="single"/>
    </w:rPr>
  </w:style>
  <w:style w:type="paragraph" w:customStyle="1" w:styleId="Default">
    <w:name w:val="Default"/>
    <w:rsid w:val="009F03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3949"/>
    <w:pPr>
      <w:ind w:left="720"/>
      <w:contextualSpacing/>
    </w:pPr>
  </w:style>
  <w:style w:type="paragraph" w:styleId="FootnoteText">
    <w:name w:val="footnote text"/>
    <w:basedOn w:val="Normal"/>
    <w:link w:val="FootnoteTextChar"/>
    <w:uiPriority w:val="99"/>
    <w:semiHidden/>
    <w:unhideWhenUsed/>
    <w:rsid w:val="00F7394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73949"/>
    <w:rPr>
      <w:sz w:val="20"/>
      <w:szCs w:val="20"/>
    </w:rPr>
  </w:style>
  <w:style w:type="character" w:styleId="FootnoteReference">
    <w:name w:val="footnote reference"/>
    <w:basedOn w:val="DefaultParagraphFont"/>
    <w:uiPriority w:val="99"/>
    <w:semiHidden/>
    <w:unhideWhenUsed/>
    <w:rsid w:val="00F73949"/>
    <w:rPr>
      <w:vertAlign w:val="superscript"/>
    </w:rPr>
  </w:style>
  <w:style w:type="paragraph" w:styleId="Header">
    <w:name w:val="header"/>
    <w:basedOn w:val="Normal"/>
    <w:link w:val="HeaderChar"/>
    <w:uiPriority w:val="99"/>
    <w:unhideWhenUsed/>
    <w:rsid w:val="00E673B6"/>
    <w:pPr>
      <w:tabs>
        <w:tab w:val="center" w:pos="4513"/>
        <w:tab w:val="right" w:pos="9026"/>
      </w:tabs>
    </w:pPr>
  </w:style>
  <w:style w:type="character" w:customStyle="1" w:styleId="HeaderChar">
    <w:name w:val="Header Char"/>
    <w:basedOn w:val="DefaultParagraphFont"/>
    <w:link w:val="Header"/>
    <w:uiPriority w:val="99"/>
    <w:rsid w:val="00E673B6"/>
    <w:rPr>
      <w:rFonts w:ascii="Arial" w:eastAsia="Times New Roman" w:hAnsi="Arial" w:cs="Arial"/>
      <w:sz w:val="24"/>
      <w:szCs w:val="24"/>
      <w:lang w:eastAsia="en-GB"/>
    </w:rPr>
  </w:style>
  <w:style w:type="paragraph" w:styleId="Footer">
    <w:name w:val="footer"/>
    <w:basedOn w:val="Normal"/>
    <w:link w:val="FooterChar"/>
    <w:uiPriority w:val="99"/>
    <w:unhideWhenUsed/>
    <w:rsid w:val="00E673B6"/>
    <w:pPr>
      <w:tabs>
        <w:tab w:val="center" w:pos="4513"/>
        <w:tab w:val="right" w:pos="9026"/>
      </w:tabs>
    </w:pPr>
  </w:style>
  <w:style w:type="character" w:customStyle="1" w:styleId="FooterChar">
    <w:name w:val="Footer Char"/>
    <w:basedOn w:val="DefaultParagraphFont"/>
    <w:link w:val="Footer"/>
    <w:uiPriority w:val="99"/>
    <w:rsid w:val="00E673B6"/>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483DBC"/>
    <w:rPr>
      <w:sz w:val="16"/>
      <w:szCs w:val="16"/>
    </w:rPr>
  </w:style>
  <w:style w:type="paragraph" w:styleId="CommentText">
    <w:name w:val="annotation text"/>
    <w:basedOn w:val="Normal"/>
    <w:link w:val="CommentTextChar"/>
    <w:uiPriority w:val="99"/>
    <w:semiHidden/>
    <w:unhideWhenUsed/>
    <w:rsid w:val="00483DBC"/>
    <w:rPr>
      <w:sz w:val="20"/>
      <w:szCs w:val="20"/>
    </w:rPr>
  </w:style>
  <w:style w:type="character" w:customStyle="1" w:styleId="CommentTextChar">
    <w:name w:val="Comment Text Char"/>
    <w:basedOn w:val="DefaultParagraphFont"/>
    <w:link w:val="CommentText"/>
    <w:uiPriority w:val="99"/>
    <w:semiHidden/>
    <w:rsid w:val="00483DB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83DBC"/>
    <w:rPr>
      <w:b/>
      <w:bCs/>
    </w:rPr>
  </w:style>
  <w:style w:type="character" w:customStyle="1" w:styleId="CommentSubjectChar">
    <w:name w:val="Comment Subject Char"/>
    <w:basedOn w:val="CommentTextChar"/>
    <w:link w:val="CommentSubject"/>
    <w:uiPriority w:val="99"/>
    <w:semiHidden/>
    <w:rsid w:val="00483DBC"/>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48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B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43871"/>
    <w:rPr>
      <w:color w:val="605E5C"/>
      <w:shd w:val="clear" w:color="auto" w:fill="E1DFDD"/>
    </w:rPr>
  </w:style>
  <w:style w:type="paragraph" w:styleId="BodyText3">
    <w:name w:val="Body Text 3"/>
    <w:basedOn w:val="Normal"/>
    <w:link w:val="BodyText3Char"/>
    <w:semiHidden/>
    <w:unhideWhenUsed/>
    <w:rsid w:val="004C7028"/>
    <w:pPr>
      <w:spacing w:after="120"/>
    </w:pPr>
    <w:rPr>
      <w:rFonts w:ascii="Times New Roman" w:hAnsi="Times New Roman" w:cs="Times New Roman"/>
      <w:sz w:val="16"/>
      <w:szCs w:val="16"/>
      <w:lang w:eastAsia="en-US"/>
    </w:rPr>
  </w:style>
  <w:style w:type="character" w:customStyle="1" w:styleId="BodyText3Char">
    <w:name w:val="Body Text 3 Char"/>
    <w:basedOn w:val="DefaultParagraphFont"/>
    <w:link w:val="BodyText3"/>
    <w:semiHidden/>
    <w:rsid w:val="004C7028"/>
    <w:rPr>
      <w:rFonts w:ascii="Times New Roman" w:eastAsia="Times New Roman" w:hAnsi="Times New Roman" w:cs="Times New Roman"/>
      <w:sz w:val="16"/>
      <w:szCs w:val="16"/>
    </w:rPr>
  </w:style>
  <w:style w:type="paragraph" w:styleId="Revision">
    <w:name w:val="Revision"/>
    <w:hidden/>
    <w:uiPriority w:val="99"/>
    <w:semiHidden/>
    <w:rsid w:val="00400724"/>
    <w:pPr>
      <w:spacing w:after="0" w:line="240" w:lineRule="auto"/>
    </w:pPr>
    <w:rPr>
      <w:rFonts w:ascii="Arial" w:eastAsia="Times New Roman" w:hAnsi="Arial" w:cs="Arial"/>
      <w:sz w:val="24"/>
      <w:szCs w:val="24"/>
      <w:lang w:eastAsia="en-GB"/>
    </w:rPr>
  </w:style>
  <w:style w:type="table" w:styleId="TableGrid">
    <w:name w:val="Table Grid"/>
    <w:basedOn w:val="TableNormal"/>
    <w:uiPriority w:val="39"/>
    <w:rsid w:val="0040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6DB"/>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2B06DB"/>
  </w:style>
  <w:style w:type="character" w:customStyle="1" w:styleId="eop">
    <w:name w:val="eop"/>
    <w:basedOn w:val="DefaultParagraphFont"/>
    <w:rsid w:val="002B06DB"/>
  </w:style>
  <w:style w:type="paragraph" w:styleId="Caption">
    <w:name w:val="caption"/>
    <w:basedOn w:val="Normal"/>
    <w:next w:val="Normal"/>
    <w:uiPriority w:val="35"/>
    <w:unhideWhenUsed/>
    <w:qFormat/>
    <w:rsid w:val="005A637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105">
      <w:bodyDiv w:val="1"/>
      <w:marLeft w:val="0"/>
      <w:marRight w:val="0"/>
      <w:marTop w:val="0"/>
      <w:marBottom w:val="0"/>
      <w:divBdr>
        <w:top w:val="none" w:sz="0" w:space="0" w:color="auto"/>
        <w:left w:val="none" w:sz="0" w:space="0" w:color="auto"/>
        <w:bottom w:val="none" w:sz="0" w:space="0" w:color="auto"/>
        <w:right w:val="none" w:sz="0" w:space="0" w:color="auto"/>
      </w:divBdr>
    </w:div>
    <w:div w:id="218633920">
      <w:bodyDiv w:val="1"/>
      <w:marLeft w:val="0"/>
      <w:marRight w:val="0"/>
      <w:marTop w:val="0"/>
      <w:marBottom w:val="0"/>
      <w:divBdr>
        <w:top w:val="none" w:sz="0" w:space="0" w:color="auto"/>
        <w:left w:val="none" w:sz="0" w:space="0" w:color="auto"/>
        <w:bottom w:val="none" w:sz="0" w:space="0" w:color="auto"/>
        <w:right w:val="none" w:sz="0" w:space="0" w:color="auto"/>
      </w:divBdr>
      <w:divsChild>
        <w:div w:id="291790708">
          <w:marLeft w:val="0"/>
          <w:marRight w:val="0"/>
          <w:marTop w:val="0"/>
          <w:marBottom w:val="0"/>
          <w:divBdr>
            <w:top w:val="none" w:sz="0" w:space="0" w:color="auto"/>
            <w:left w:val="none" w:sz="0" w:space="0" w:color="auto"/>
            <w:bottom w:val="none" w:sz="0" w:space="0" w:color="auto"/>
            <w:right w:val="none" w:sz="0" w:space="0" w:color="auto"/>
          </w:divBdr>
        </w:div>
        <w:div w:id="859394003">
          <w:marLeft w:val="0"/>
          <w:marRight w:val="0"/>
          <w:marTop w:val="0"/>
          <w:marBottom w:val="0"/>
          <w:divBdr>
            <w:top w:val="none" w:sz="0" w:space="0" w:color="auto"/>
            <w:left w:val="none" w:sz="0" w:space="0" w:color="auto"/>
            <w:bottom w:val="none" w:sz="0" w:space="0" w:color="auto"/>
            <w:right w:val="none" w:sz="0" w:space="0" w:color="auto"/>
          </w:divBdr>
        </w:div>
        <w:div w:id="1281454190">
          <w:marLeft w:val="0"/>
          <w:marRight w:val="0"/>
          <w:marTop w:val="0"/>
          <w:marBottom w:val="0"/>
          <w:divBdr>
            <w:top w:val="none" w:sz="0" w:space="0" w:color="auto"/>
            <w:left w:val="none" w:sz="0" w:space="0" w:color="auto"/>
            <w:bottom w:val="none" w:sz="0" w:space="0" w:color="auto"/>
            <w:right w:val="none" w:sz="0" w:space="0" w:color="auto"/>
          </w:divBdr>
        </w:div>
        <w:div w:id="1432508143">
          <w:marLeft w:val="0"/>
          <w:marRight w:val="0"/>
          <w:marTop w:val="0"/>
          <w:marBottom w:val="0"/>
          <w:divBdr>
            <w:top w:val="none" w:sz="0" w:space="0" w:color="auto"/>
            <w:left w:val="none" w:sz="0" w:space="0" w:color="auto"/>
            <w:bottom w:val="none" w:sz="0" w:space="0" w:color="auto"/>
            <w:right w:val="none" w:sz="0" w:space="0" w:color="auto"/>
          </w:divBdr>
        </w:div>
        <w:div w:id="1754550656">
          <w:marLeft w:val="0"/>
          <w:marRight w:val="0"/>
          <w:marTop w:val="0"/>
          <w:marBottom w:val="0"/>
          <w:divBdr>
            <w:top w:val="none" w:sz="0" w:space="0" w:color="auto"/>
            <w:left w:val="none" w:sz="0" w:space="0" w:color="auto"/>
            <w:bottom w:val="none" w:sz="0" w:space="0" w:color="auto"/>
            <w:right w:val="none" w:sz="0" w:space="0" w:color="auto"/>
          </w:divBdr>
        </w:div>
        <w:div w:id="2019842478">
          <w:marLeft w:val="0"/>
          <w:marRight w:val="0"/>
          <w:marTop w:val="0"/>
          <w:marBottom w:val="0"/>
          <w:divBdr>
            <w:top w:val="none" w:sz="0" w:space="0" w:color="auto"/>
            <w:left w:val="none" w:sz="0" w:space="0" w:color="auto"/>
            <w:bottom w:val="none" w:sz="0" w:space="0" w:color="auto"/>
            <w:right w:val="none" w:sz="0" w:space="0" w:color="auto"/>
          </w:divBdr>
        </w:div>
        <w:div w:id="2086488012">
          <w:marLeft w:val="0"/>
          <w:marRight w:val="0"/>
          <w:marTop w:val="0"/>
          <w:marBottom w:val="0"/>
          <w:divBdr>
            <w:top w:val="none" w:sz="0" w:space="0" w:color="auto"/>
            <w:left w:val="none" w:sz="0" w:space="0" w:color="auto"/>
            <w:bottom w:val="none" w:sz="0" w:space="0" w:color="auto"/>
            <w:right w:val="none" w:sz="0" w:space="0" w:color="auto"/>
          </w:divBdr>
        </w:div>
      </w:divsChild>
    </w:div>
    <w:div w:id="492649235">
      <w:bodyDiv w:val="1"/>
      <w:marLeft w:val="0"/>
      <w:marRight w:val="0"/>
      <w:marTop w:val="0"/>
      <w:marBottom w:val="0"/>
      <w:divBdr>
        <w:top w:val="none" w:sz="0" w:space="0" w:color="auto"/>
        <w:left w:val="none" w:sz="0" w:space="0" w:color="auto"/>
        <w:bottom w:val="none" w:sz="0" w:space="0" w:color="auto"/>
        <w:right w:val="none" w:sz="0" w:space="0" w:color="auto"/>
      </w:divBdr>
    </w:div>
    <w:div w:id="600724087">
      <w:bodyDiv w:val="1"/>
      <w:marLeft w:val="0"/>
      <w:marRight w:val="0"/>
      <w:marTop w:val="0"/>
      <w:marBottom w:val="0"/>
      <w:divBdr>
        <w:top w:val="none" w:sz="0" w:space="0" w:color="auto"/>
        <w:left w:val="none" w:sz="0" w:space="0" w:color="auto"/>
        <w:bottom w:val="none" w:sz="0" w:space="0" w:color="auto"/>
        <w:right w:val="none" w:sz="0" w:space="0" w:color="auto"/>
      </w:divBdr>
    </w:div>
    <w:div w:id="743071858">
      <w:bodyDiv w:val="1"/>
      <w:marLeft w:val="0"/>
      <w:marRight w:val="0"/>
      <w:marTop w:val="0"/>
      <w:marBottom w:val="0"/>
      <w:divBdr>
        <w:top w:val="none" w:sz="0" w:space="0" w:color="auto"/>
        <w:left w:val="none" w:sz="0" w:space="0" w:color="auto"/>
        <w:bottom w:val="none" w:sz="0" w:space="0" w:color="auto"/>
        <w:right w:val="none" w:sz="0" w:space="0" w:color="auto"/>
      </w:divBdr>
    </w:div>
    <w:div w:id="786776861">
      <w:bodyDiv w:val="1"/>
      <w:marLeft w:val="0"/>
      <w:marRight w:val="0"/>
      <w:marTop w:val="0"/>
      <w:marBottom w:val="0"/>
      <w:divBdr>
        <w:top w:val="none" w:sz="0" w:space="0" w:color="auto"/>
        <w:left w:val="none" w:sz="0" w:space="0" w:color="auto"/>
        <w:bottom w:val="none" w:sz="0" w:space="0" w:color="auto"/>
        <w:right w:val="none" w:sz="0" w:space="0" w:color="auto"/>
      </w:divBdr>
    </w:div>
    <w:div w:id="1237282539">
      <w:bodyDiv w:val="1"/>
      <w:marLeft w:val="0"/>
      <w:marRight w:val="0"/>
      <w:marTop w:val="0"/>
      <w:marBottom w:val="0"/>
      <w:divBdr>
        <w:top w:val="none" w:sz="0" w:space="0" w:color="auto"/>
        <w:left w:val="none" w:sz="0" w:space="0" w:color="auto"/>
        <w:bottom w:val="none" w:sz="0" w:space="0" w:color="auto"/>
        <w:right w:val="none" w:sz="0" w:space="0" w:color="auto"/>
      </w:divBdr>
      <w:divsChild>
        <w:div w:id="25907870">
          <w:marLeft w:val="0"/>
          <w:marRight w:val="0"/>
          <w:marTop w:val="0"/>
          <w:marBottom w:val="0"/>
          <w:divBdr>
            <w:top w:val="none" w:sz="0" w:space="0" w:color="auto"/>
            <w:left w:val="none" w:sz="0" w:space="0" w:color="auto"/>
            <w:bottom w:val="none" w:sz="0" w:space="0" w:color="auto"/>
            <w:right w:val="none" w:sz="0" w:space="0" w:color="auto"/>
          </w:divBdr>
        </w:div>
        <w:div w:id="42217316">
          <w:marLeft w:val="0"/>
          <w:marRight w:val="0"/>
          <w:marTop w:val="0"/>
          <w:marBottom w:val="0"/>
          <w:divBdr>
            <w:top w:val="none" w:sz="0" w:space="0" w:color="auto"/>
            <w:left w:val="none" w:sz="0" w:space="0" w:color="auto"/>
            <w:bottom w:val="none" w:sz="0" w:space="0" w:color="auto"/>
            <w:right w:val="none" w:sz="0" w:space="0" w:color="auto"/>
          </w:divBdr>
        </w:div>
        <w:div w:id="73937650">
          <w:marLeft w:val="0"/>
          <w:marRight w:val="0"/>
          <w:marTop w:val="0"/>
          <w:marBottom w:val="0"/>
          <w:divBdr>
            <w:top w:val="none" w:sz="0" w:space="0" w:color="auto"/>
            <w:left w:val="none" w:sz="0" w:space="0" w:color="auto"/>
            <w:bottom w:val="none" w:sz="0" w:space="0" w:color="auto"/>
            <w:right w:val="none" w:sz="0" w:space="0" w:color="auto"/>
          </w:divBdr>
        </w:div>
        <w:div w:id="82654621">
          <w:marLeft w:val="0"/>
          <w:marRight w:val="0"/>
          <w:marTop w:val="0"/>
          <w:marBottom w:val="0"/>
          <w:divBdr>
            <w:top w:val="none" w:sz="0" w:space="0" w:color="auto"/>
            <w:left w:val="none" w:sz="0" w:space="0" w:color="auto"/>
            <w:bottom w:val="none" w:sz="0" w:space="0" w:color="auto"/>
            <w:right w:val="none" w:sz="0" w:space="0" w:color="auto"/>
          </w:divBdr>
        </w:div>
        <w:div w:id="155073637">
          <w:marLeft w:val="0"/>
          <w:marRight w:val="0"/>
          <w:marTop w:val="0"/>
          <w:marBottom w:val="0"/>
          <w:divBdr>
            <w:top w:val="none" w:sz="0" w:space="0" w:color="auto"/>
            <w:left w:val="none" w:sz="0" w:space="0" w:color="auto"/>
            <w:bottom w:val="none" w:sz="0" w:space="0" w:color="auto"/>
            <w:right w:val="none" w:sz="0" w:space="0" w:color="auto"/>
          </w:divBdr>
        </w:div>
        <w:div w:id="195697247">
          <w:marLeft w:val="0"/>
          <w:marRight w:val="0"/>
          <w:marTop w:val="0"/>
          <w:marBottom w:val="0"/>
          <w:divBdr>
            <w:top w:val="none" w:sz="0" w:space="0" w:color="auto"/>
            <w:left w:val="none" w:sz="0" w:space="0" w:color="auto"/>
            <w:bottom w:val="none" w:sz="0" w:space="0" w:color="auto"/>
            <w:right w:val="none" w:sz="0" w:space="0" w:color="auto"/>
          </w:divBdr>
        </w:div>
        <w:div w:id="255990952">
          <w:marLeft w:val="0"/>
          <w:marRight w:val="0"/>
          <w:marTop w:val="0"/>
          <w:marBottom w:val="0"/>
          <w:divBdr>
            <w:top w:val="none" w:sz="0" w:space="0" w:color="auto"/>
            <w:left w:val="none" w:sz="0" w:space="0" w:color="auto"/>
            <w:bottom w:val="none" w:sz="0" w:space="0" w:color="auto"/>
            <w:right w:val="none" w:sz="0" w:space="0" w:color="auto"/>
          </w:divBdr>
        </w:div>
        <w:div w:id="269438833">
          <w:marLeft w:val="0"/>
          <w:marRight w:val="0"/>
          <w:marTop w:val="0"/>
          <w:marBottom w:val="0"/>
          <w:divBdr>
            <w:top w:val="none" w:sz="0" w:space="0" w:color="auto"/>
            <w:left w:val="none" w:sz="0" w:space="0" w:color="auto"/>
            <w:bottom w:val="none" w:sz="0" w:space="0" w:color="auto"/>
            <w:right w:val="none" w:sz="0" w:space="0" w:color="auto"/>
          </w:divBdr>
        </w:div>
        <w:div w:id="373048210">
          <w:marLeft w:val="0"/>
          <w:marRight w:val="0"/>
          <w:marTop w:val="0"/>
          <w:marBottom w:val="0"/>
          <w:divBdr>
            <w:top w:val="none" w:sz="0" w:space="0" w:color="auto"/>
            <w:left w:val="none" w:sz="0" w:space="0" w:color="auto"/>
            <w:bottom w:val="none" w:sz="0" w:space="0" w:color="auto"/>
            <w:right w:val="none" w:sz="0" w:space="0" w:color="auto"/>
          </w:divBdr>
        </w:div>
        <w:div w:id="521018627">
          <w:marLeft w:val="0"/>
          <w:marRight w:val="0"/>
          <w:marTop w:val="0"/>
          <w:marBottom w:val="0"/>
          <w:divBdr>
            <w:top w:val="none" w:sz="0" w:space="0" w:color="auto"/>
            <w:left w:val="none" w:sz="0" w:space="0" w:color="auto"/>
            <w:bottom w:val="none" w:sz="0" w:space="0" w:color="auto"/>
            <w:right w:val="none" w:sz="0" w:space="0" w:color="auto"/>
          </w:divBdr>
        </w:div>
        <w:div w:id="629630623">
          <w:marLeft w:val="0"/>
          <w:marRight w:val="0"/>
          <w:marTop w:val="0"/>
          <w:marBottom w:val="0"/>
          <w:divBdr>
            <w:top w:val="none" w:sz="0" w:space="0" w:color="auto"/>
            <w:left w:val="none" w:sz="0" w:space="0" w:color="auto"/>
            <w:bottom w:val="none" w:sz="0" w:space="0" w:color="auto"/>
            <w:right w:val="none" w:sz="0" w:space="0" w:color="auto"/>
          </w:divBdr>
        </w:div>
        <w:div w:id="658967980">
          <w:marLeft w:val="0"/>
          <w:marRight w:val="0"/>
          <w:marTop w:val="0"/>
          <w:marBottom w:val="0"/>
          <w:divBdr>
            <w:top w:val="none" w:sz="0" w:space="0" w:color="auto"/>
            <w:left w:val="none" w:sz="0" w:space="0" w:color="auto"/>
            <w:bottom w:val="none" w:sz="0" w:space="0" w:color="auto"/>
            <w:right w:val="none" w:sz="0" w:space="0" w:color="auto"/>
          </w:divBdr>
        </w:div>
        <w:div w:id="1084109235">
          <w:marLeft w:val="0"/>
          <w:marRight w:val="0"/>
          <w:marTop w:val="0"/>
          <w:marBottom w:val="0"/>
          <w:divBdr>
            <w:top w:val="none" w:sz="0" w:space="0" w:color="auto"/>
            <w:left w:val="none" w:sz="0" w:space="0" w:color="auto"/>
            <w:bottom w:val="none" w:sz="0" w:space="0" w:color="auto"/>
            <w:right w:val="none" w:sz="0" w:space="0" w:color="auto"/>
          </w:divBdr>
        </w:div>
        <w:div w:id="1207330469">
          <w:marLeft w:val="0"/>
          <w:marRight w:val="0"/>
          <w:marTop w:val="0"/>
          <w:marBottom w:val="0"/>
          <w:divBdr>
            <w:top w:val="none" w:sz="0" w:space="0" w:color="auto"/>
            <w:left w:val="none" w:sz="0" w:space="0" w:color="auto"/>
            <w:bottom w:val="none" w:sz="0" w:space="0" w:color="auto"/>
            <w:right w:val="none" w:sz="0" w:space="0" w:color="auto"/>
          </w:divBdr>
        </w:div>
        <w:div w:id="1428890109">
          <w:marLeft w:val="0"/>
          <w:marRight w:val="0"/>
          <w:marTop w:val="0"/>
          <w:marBottom w:val="0"/>
          <w:divBdr>
            <w:top w:val="none" w:sz="0" w:space="0" w:color="auto"/>
            <w:left w:val="none" w:sz="0" w:space="0" w:color="auto"/>
            <w:bottom w:val="none" w:sz="0" w:space="0" w:color="auto"/>
            <w:right w:val="none" w:sz="0" w:space="0" w:color="auto"/>
          </w:divBdr>
        </w:div>
        <w:div w:id="1712463039">
          <w:marLeft w:val="0"/>
          <w:marRight w:val="0"/>
          <w:marTop w:val="0"/>
          <w:marBottom w:val="0"/>
          <w:divBdr>
            <w:top w:val="none" w:sz="0" w:space="0" w:color="auto"/>
            <w:left w:val="none" w:sz="0" w:space="0" w:color="auto"/>
            <w:bottom w:val="none" w:sz="0" w:space="0" w:color="auto"/>
            <w:right w:val="none" w:sz="0" w:space="0" w:color="auto"/>
          </w:divBdr>
        </w:div>
        <w:div w:id="1983650558">
          <w:marLeft w:val="0"/>
          <w:marRight w:val="0"/>
          <w:marTop w:val="0"/>
          <w:marBottom w:val="0"/>
          <w:divBdr>
            <w:top w:val="none" w:sz="0" w:space="0" w:color="auto"/>
            <w:left w:val="none" w:sz="0" w:space="0" w:color="auto"/>
            <w:bottom w:val="none" w:sz="0" w:space="0" w:color="auto"/>
            <w:right w:val="none" w:sz="0" w:space="0" w:color="auto"/>
          </w:divBdr>
        </w:div>
      </w:divsChild>
    </w:div>
    <w:div w:id="1312634398">
      <w:bodyDiv w:val="1"/>
      <w:marLeft w:val="0"/>
      <w:marRight w:val="0"/>
      <w:marTop w:val="0"/>
      <w:marBottom w:val="0"/>
      <w:divBdr>
        <w:top w:val="none" w:sz="0" w:space="0" w:color="auto"/>
        <w:left w:val="none" w:sz="0" w:space="0" w:color="auto"/>
        <w:bottom w:val="none" w:sz="0" w:space="0" w:color="auto"/>
        <w:right w:val="none" w:sz="0" w:space="0" w:color="auto"/>
      </w:divBdr>
    </w:div>
    <w:div w:id="1431704749">
      <w:bodyDiv w:val="1"/>
      <w:marLeft w:val="0"/>
      <w:marRight w:val="0"/>
      <w:marTop w:val="0"/>
      <w:marBottom w:val="0"/>
      <w:divBdr>
        <w:top w:val="none" w:sz="0" w:space="0" w:color="auto"/>
        <w:left w:val="none" w:sz="0" w:space="0" w:color="auto"/>
        <w:bottom w:val="none" w:sz="0" w:space="0" w:color="auto"/>
        <w:right w:val="none" w:sz="0" w:space="0" w:color="auto"/>
      </w:divBdr>
    </w:div>
    <w:div w:id="1453403276">
      <w:bodyDiv w:val="1"/>
      <w:marLeft w:val="0"/>
      <w:marRight w:val="0"/>
      <w:marTop w:val="0"/>
      <w:marBottom w:val="0"/>
      <w:divBdr>
        <w:top w:val="none" w:sz="0" w:space="0" w:color="auto"/>
        <w:left w:val="none" w:sz="0" w:space="0" w:color="auto"/>
        <w:bottom w:val="none" w:sz="0" w:space="0" w:color="auto"/>
        <w:right w:val="none" w:sz="0" w:space="0" w:color="auto"/>
      </w:divBdr>
    </w:div>
    <w:div w:id="1612858592">
      <w:bodyDiv w:val="1"/>
      <w:marLeft w:val="0"/>
      <w:marRight w:val="0"/>
      <w:marTop w:val="0"/>
      <w:marBottom w:val="0"/>
      <w:divBdr>
        <w:top w:val="none" w:sz="0" w:space="0" w:color="auto"/>
        <w:left w:val="none" w:sz="0" w:space="0" w:color="auto"/>
        <w:bottom w:val="none" w:sz="0" w:space="0" w:color="auto"/>
        <w:right w:val="none" w:sz="0" w:space="0" w:color="auto"/>
      </w:divBdr>
    </w:div>
    <w:div w:id="1628048053">
      <w:bodyDiv w:val="1"/>
      <w:marLeft w:val="0"/>
      <w:marRight w:val="0"/>
      <w:marTop w:val="0"/>
      <w:marBottom w:val="0"/>
      <w:divBdr>
        <w:top w:val="none" w:sz="0" w:space="0" w:color="auto"/>
        <w:left w:val="none" w:sz="0" w:space="0" w:color="auto"/>
        <w:bottom w:val="none" w:sz="0" w:space="0" w:color="auto"/>
        <w:right w:val="none" w:sz="0" w:space="0" w:color="auto"/>
      </w:divBdr>
    </w:div>
    <w:div w:id="1732381596">
      <w:bodyDiv w:val="1"/>
      <w:marLeft w:val="0"/>
      <w:marRight w:val="0"/>
      <w:marTop w:val="0"/>
      <w:marBottom w:val="0"/>
      <w:divBdr>
        <w:top w:val="none" w:sz="0" w:space="0" w:color="auto"/>
        <w:left w:val="none" w:sz="0" w:space="0" w:color="auto"/>
        <w:bottom w:val="none" w:sz="0" w:space="0" w:color="auto"/>
        <w:right w:val="none" w:sz="0" w:space="0" w:color="auto"/>
      </w:divBdr>
    </w:div>
    <w:div w:id="1744449014">
      <w:bodyDiv w:val="1"/>
      <w:marLeft w:val="0"/>
      <w:marRight w:val="0"/>
      <w:marTop w:val="0"/>
      <w:marBottom w:val="0"/>
      <w:divBdr>
        <w:top w:val="none" w:sz="0" w:space="0" w:color="auto"/>
        <w:left w:val="none" w:sz="0" w:space="0" w:color="auto"/>
        <w:bottom w:val="none" w:sz="0" w:space="0" w:color="auto"/>
        <w:right w:val="none" w:sz="0" w:space="0" w:color="auto"/>
      </w:divBdr>
      <w:divsChild>
        <w:div w:id="434136859">
          <w:marLeft w:val="0"/>
          <w:marRight w:val="0"/>
          <w:marTop w:val="0"/>
          <w:marBottom w:val="0"/>
          <w:divBdr>
            <w:top w:val="none" w:sz="0" w:space="0" w:color="auto"/>
            <w:left w:val="none" w:sz="0" w:space="0" w:color="auto"/>
            <w:bottom w:val="none" w:sz="0" w:space="0" w:color="auto"/>
            <w:right w:val="none" w:sz="0" w:space="0" w:color="auto"/>
          </w:divBdr>
        </w:div>
        <w:div w:id="557281891">
          <w:marLeft w:val="0"/>
          <w:marRight w:val="0"/>
          <w:marTop w:val="0"/>
          <w:marBottom w:val="0"/>
          <w:divBdr>
            <w:top w:val="none" w:sz="0" w:space="0" w:color="auto"/>
            <w:left w:val="none" w:sz="0" w:space="0" w:color="auto"/>
            <w:bottom w:val="none" w:sz="0" w:space="0" w:color="auto"/>
            <w:right w:val="none" w:sz="0" w:space="0" w:color="auto"/>
          </w:divBdr>
        </w:div>
        <w:div w:id="664012995">
          <w:marLeft w:val="0"/>
          <w:marRight w:val="0"/>
          <w:marTop w:val="0"/>
          <w:marBottom w:val="0"/>
          <w:divBdr>
            <w:top w:val="none" w:sz="0" w:space="0" w:color="auto"/>
            <w:left w:val="none" w:sz="0" w:space="0" w:color="auto"/>
            <w:bottom w:val="none" w:sz="0" w:space="0" w:color="auto"/>
            <w:right w:val="none" w:sz="0" w:space="0" w:color="auto"/>
          </w:divBdr>
        </w:div>
        <w:div w:id="665980953">
          <w:marLeft w:val="0"/>
          <w:marRight w:val="0"/>
          <w:marTop w:val="0"/>
          <w:marBottom w:val="0"/>
          <w:divBdr>
            <w:top w:val="none" w:sz="0" w:space="0" w:color="auto"/>
            <w:left w:val="none" w:sz="0" w:space="0" w:color="auto"/>
            <w:bottom w:val="none" w:sz="0" w:space="0" w:color="auto"/>
            <w:right w:val="none" w:sz="0" w:space="0" w:color="auto"/>
          </w:divBdr>
        </w:div>
        <w:div w:id="815606212">
          <w:marLeft w:val="0"/>
          <w:marRight w:val="0"/>
          <w:marTop w:val="0"/>
          <w:marBottom w:val="0"/>
          <w:divBdr>
            <w:top w:val="none" w:sz="0" w:space="0" w:color="auto"/>
            <w:left w:val="none" w:sz="0" w:space="0" w:color="auto"/>
            <w:bottom w:val="none" w:sz="0" w:space="0" w:color="auto"/>
            <w:right w:val="none" w:sz="0" w:space="0" w:color="auto"/>
          </w:divBdr>
        </w:div>
        <w:div w:id="1268922931">
          <w:marLeft w:val="0"/>
          <w:marRight w:val="0"/>
          <w:marTop w:val="0"/>
          <w:marBottom w:val="0"/>
          <w:divBdr>
            <w:top w:val="none" w:sz="0" w:space="0" w:color="auto"/>
            <w:left w:val="none" w:sz="0" w:space="0" w:color="auto"/>
            <w:bottom w:val="none" w:sz="0" w:space="0" w:color="auto"/>
            <w:right w:val="none" w:sz="0" w:space="0" w:color="auto"/>
          </w:divBdr>
        </w:div>
        <w:div w:id="1609854660">
          <w:marLeft w:val="0"/>
          <w:marRight w:val="0"/>
          <w:marTop w:val="0"/>
          <w:marBottom w:val="0"/>
          <w:divBdr>
            <w:top w:val="none" w:sz="0" w:space="0" w:color="auto"/>
            <w:left w:val="none" w:sz="0" w:space="0" w:color="auto"/>
            <w:bottom w:val="none" w:sz="0" w:space="0" w:color="auto"/>
            <w:right w:val="none" w:sz="0" w:space="0" w:color="auto"/>
          </w:divBdr>
        </w:div>
        <w:div w:id="1846165286">
          <w:marLeft w:val="0"/>
          <w:marRight w:val="0"/>
          <w:marTop w:val="0"/>
          <w:marBottom w:val="0"/>
          <w:divBdr>
            <w:top w:val="none" w:sz="0" w:space="0" w:color="auto"/>
            <w:left w:val="none" w:sz="0" w:space="0" w:color="auto"/>
            <w:bottom w:val="none" w:sz="0" w:space="0" w:color="auto"/>
            <w:right w:val="none" w:sz="0" w:space="0" w:color="auto"/>
          </w:divBdr>
        </w:div>
      </w:divsChild>
    </w:div>
    <w:div w:id="19010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jsp-822-governance-and-management-of-defence-individual-training-education-and-skil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141A-DDF0-43BE-9B6B-B6F887B0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4702</Words>
  <Characters>26805</Characters>
  <Application>Microsoft Office Word</Application>
  <DocSecurity>0</DocSecurity>
  <Lines>223</Lines>
  <Paragraphs>62</Paragraphs>
  <ScaleCrop>false</ScaleCrop>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40</cp:revision>
  <cp:lastPrinted>2019-11-28T05:40:00Z</cp:lastPrinted>
  <dcterms:created xsi:type="dcterms:W3CDTF">2021-03-11T12:00:00Z</dcterms:created>
  <dcterms:modified xsi:type="dcterms:W3CDTF">2022-03-24T11:08:00Z</dcterms:modified>
  <cp:contentStatus/>
</cp:coreProperties>
</file>