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80" w:rsidRPr="00847BBC" w:rsidRDefault="006536C2" w:rsidP="009E2B80">
      <w:pPr>
        <w:rPr>
          <w:rFonts w:ascii="Arial" w:hAnsi="Arial" w:cs="Arial"/>
          <w:b/>
          <w:bCs/>
          <w:color w:val="000000"/>
          <w:szCs w:val="36"/>
        </w:rPr>
      </w:pPr>
      <w:r w:rsidRPr="00847BBC">
        <w:rPr>
          <w:rFonts w:ascii="Arial" w:hAnsi="Arial" w:cs="Arial"/>
          <w:b/>
          <w:bCs/>
          <w:color w:val="000000"/>
          <w:szCs w:val="36"/>
        </w:rPr>
        <w:t>Specification Document</w:t>
      </w:r>
      <w:r w:rsidR="00620339" w:rsidRPr="00847BBC">
        <w:rPr>
          <w:rFonts w:ascii="Arial" w:hAnsi="Arial" w:cs="Arial"/>
          <w:b/>
          <w:bCs/>
          <w:color w:val="000000"/>
          <w:szCs w:val="36"/>
        </w:rPr>
        <w:t xml:space="preserve">: </w:t>
      </w:r>
    </w:p>
    <w:p w:rsidR="003A4088" w:rsidRDefault="00EA1D30"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Improving the health </w:t>
      </w:r>
      <w:bookmarkStart w:id="0" w:name="_GoBack"/>
      <w:bookmarkEnd w:id="0"/>
      <w:r w:rsidR="00BD5F9E">
        <w:rPr>
          <w:rFonts w:ascii="Arial" w:hAnsi="Arial" w:cs="Arial"/>
          <w:bCs/>
          <w:color w:val="000000"/>
          <w:szCs w:val="36"/>
        </w:rPr>
        <w:t xml:space="preserve">of </w:t>
      </w:r>
      <w:r w:rsidR="00A869FC">
        <w:rPr>
          <w:rFonts w:ascii="Arial" w:hAnsi="Arial" w:cs="Arial"/>
          <w:bCs/>
          <w:color w:val="000000"/>
          <w:szCs w:val="36"/>
        </w:rPr>
        <w:t>people with a learning disability</w:t>
      </w:r>
      <w:r>
        <w:rPr>
          <w:rFonts w:ascii="Arial" w:hAnsi="Arial" w:cs="Arial"/>
          <w:bCs/>
          <w:color w:val="000000"/>
          <w:szCs w:val="36"/>
        </w:rPr>
        <w:t xml:space="preserve"> </w:t>
      </w:r>
      <w:r w:rsidR="003F5960">
        <w:rPr>
          <w:rFonts w:ascii="Arial" w:hAnsi="Arial" w:cs="Arial"/>
          <w:bCs/>
          <w:color w:val="000000"/>
          <w:szCs w:val="36"/>
        </w:rPr>
        <w:t>– a public health nursing approach</w:t>
      </w:r>
    </w:p>
    <w:p w:rsidR="00B708CB" w:rsidRPr="00847BBC" w:rsidRDefault="00B708CB"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 xml:space="preserve">Introduction  </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CF3338" w:rsidRDefault="00B118F0" w:rsidP="00D14525">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P</w:t>
      </w:r>
      <w:r w:rsidR="00E1342D">
        <w:rPr>
          <w:rFonts w:ascii="Arial" w:hAnsi="Arial" w:cs="Arial"/>
          <w:bCs/>
          <w:color w:val="000000"/>
          <w:szCs w:val="36"/>
        </w:rPr>
        <w:t xml:space="preserve">ublic </w:t>
      </w:r>
      <w:r>
        <w:rPr>
          <w:rFonts w:ascii="Arial" w:hAnsi="Arial" w:cs="Arial"/>
          <w:bCs/>
          <w:color w:val="000000"/>
          <w:szCs w:val="36"/>
        </w:rPr>
        <w:t>H</w:t>
      </w:r>
      <w:r w:rsidR="00E1342D">
        <w:rPr>
          <w:rFonts w:ascii="Arial" w:hAnsi="Arial" w:cs="Arial"/>
          <w:bCs/>
          <w:color w:val="000000"/>
          <w:szCs w:val="36"/>
        </w:rPr>
        <w:t xml:space="preserve">ealth </w:t>
      </w:r>
      <w:r>
        <w:rPr>
          <w:rFonts w:ascii="Arial" w:hAnsi="Arial" w:cs="Arial"/>
          <w:bCs/>
          <w:color w:val="000000"/>
          <w:szCs w:val="36"/>
        </w:rPr>
        <w:t>E</w:t>
      </w:r>
      <w:r w:rsidR="00E1342D">
        <w:rPr>
          <w:rFonts w:ascii="Arial" w:hAnsi="Arial" w:cs="Arial"/>
          <w:bCs/>
          <w:color w:val="000000"/>
          <w:szCs w:val="36"/>
        </w:rPr>
        <w:t>ngland (PHE)</w:t>
      </w:r>
      <w:r>
        <w:rPr>
          <w:rFonts w:ascii="Arial" w:hAnsi="Arial" w:cs="Arial"/>
          <w:bCs/>
          <w:color w:val="000000"/>
          <w:szCs w:val="36"/>
        </w:rPr>
        <w:t xml:space="preserve"> is i</w:t>
      </w:r>
      <w:r w:rsidR="00620339">
        <w:rPr>
          <w:rFonts w:ascii="Arial" w:hAnsi="Arial" w:cs="Arial"/>
          <w:bCs/>
          <w:color w:val="000000"/>
          <w:szCs w:val="36"/>
        </w:rPr>
        <w:t>nviting tender applications to</w:t>
      </w:r>
      <w:r w:rsidR="00CF3338">
        <w:rPr>
          <w:rFonts w:ascii="Arial" w:hAnsi="Arial" w:cs="Arial"/>
          <w:bCs/>
          <w:color w:val="000000"/>
          <w:szCs w:val="36"/>
        </w:rPr>
        <w:t xml:space="preserve"> undertake the following work:</w:t>
      </w:r>
    </w:p>
    <w:p w:rsidR="00F321FC" w:rsidRPr="00347AC2" w:rsidRDefault="00F321FC" w:rsidP="00F321FC"/>
    <w:p w:rsidR="00876036" w:rsidRPr="00EA1D30" w:rsidRDefault="00EA1D30" w:rsidP="00EA1D30">
      <w:pPr>
        <w:pStyle w:val="ListParagraph"/>
        <w:numPr>
          <w:ilvl w:val="0"/>
          <w:numId w:val="32"/>
        </w:numPr>
        <w:rPr>
          <w:rFonts w:ascii="Arial" w:hAnsi="Arial" w:cs="Arial"/>
        </w:rPr>
      </w:pPr>
      <w:r>
        <w:rPr>
          <w:rFonts w:ascii="Arial" w:hAnsi="Arial" w:cs="Arial"/>
        </w:rPr>
        <w:t>Develop a robust suite of  evidence based high impact areas which relate to key areas that will support  prevention and local deliver</w:t>
      </w:r>
      <w:r w:rsidR="00A869FC">
        <w:rPr>
          <w:rFonts w:ascii="Arial" w:hAnsi="Arial" w:cs="Arial"/>
        </w:rPr>
        <w:t>y of support for people with LD and the role and impact of the learning disability nurse in delivery of same:</w:t>
      </w:r>
    </w:p>
    <w:p w:rsidR="00F321FC" w:rsidRPr="00847BBC" w:rsidRDefault="00847BBC" w:rsidP="00847BBC">
      <w:pPr>
        <w:numPr>
          <w:ilvl w:val="0"/>
          <w:numId w:val="32"/>
        </w:numPr>
        <w:rPr>
          <w:rFonts w:ascii="Arial" w:hAnsi="Arial" w:cs="Arial"/>
        </w:rPr>
      </w:pPr>
      <w:r>
        <w:rPr>
          <w:rFonts w:ascii="Arial" w:hAnsi="Arial" w:cs="Arial"/>
        </w:rPr>
        <w:t>This will include;</w:t>
      </w:r>
      <w:r w:rsidR="00F321FC" w:rsidRPr="00F321FC">
        <w:rPr>
          <w:rFonts w:ascii="Arial" w:hAnsi="Arial" w:cs="Arial"/>
        </w:rPr>
        <w:t xml:space="preserve"> </w:t>
      </w:r>
    </w:p>
    <w:p w:rsidR="00EA1D30" w:rsidRDefault="00EA1D30" w:rsidP="00F321FC">
      <w:pPr>
        <w:numPr>
          <w:ilvl w:val="1"/>
          <w:numId w:val="32"/>
        </w:numPr>
        <w:rPr>
          <w:rFonts w:ascii="Arial" w:hAnsi="Arial" w:cs="Arial"/>
        </w:rPr>
      </w:pPr>
      <w:r>
        <w:rPr>
          <w:rFonts w:ascii="Arial" w:hAnsi="Arial" w:cs="Arial"/>
        </w:rPr>
        <w:t>Review of the evidence</w:t>
      </w:r>
      <w:r w:rsidR="00A869FC">
        <w:rPr>
          <w:rFonts w:ascii="Arial" w:hAnsi="Arial" w:cs="Arial"/>
        </w:rPr>
        <w:t xml:space="preserve"> </w:t>
      </w:r>
    </w:p>
    <w:p w:rsidR="005E06AB" w:rsidRDefault="005E06AB" w:rsidP="00F321FC">
      <w:pPr>
        <w:numPr>
          <w:ilvl w:val="1"/>
          <w:numId w:val="32"/>
        </w:numPr>
        <w:rPr>
          <w:rFonts w:ascii="Arial" w:hAnsi="Arial" w:cs="Arial"/>
        </w:rPr>
      </w:pPr>
      <w:r>
        <w:rPr>
          <w:rFonts w:ascii="Arial" w:hAnsi="Arial" w:cs="Arial"/>
        </w:rPr>
        <w:t>Critical Appraisal and appreciative enquiry</w:t>
      </w:r>
    </w:p>
    <w:p w:rsidR="00A869FC" w:rsidRDefault="00A869FC" w:rsidP="00F321FC">
      <w:pPr>
        <w:numPr>
          <w:ilvl w:val="1"/>
          <w:numId w:val="32"/>
        </w:numPr>
        <w:rPr>
          <w:rFonts w:ascii="Arial" w:hAnsi="Arial" w:cs="Arial"/>
        </w:rPr>
      </w:pPr>
      <w:r>
        <w:rPr>
          <w:rFonts w:ascii="Arial" w:hAnsi="Arial" w:cs="Arial"/>
        </w:rPr>
        <w:t>Collection of evidence based case studies</w:t>
      </w:r>
    </w:p>
    <w:p w:rsidR="006B6141" w:rsidRDefault="006B6141" w:rsidP="00F321FC">
      <w:pPr>
        <w:numPr>
          <w:ilvl w:val="1"/>
          <w:numId w:val="32"/>
        </w:numPr>
        <w:rPr>
          <w:rFonts w:ascii="Arial" w:hAnsi="Arial" w:cs="Arial"/>
        </w:rPr>
      </w:pPr>
      <w:r>
        <w:rPr>
          <w:rFonts w:ascii="Arial" w:hAnsi="Arial" w:cs="Arial"/>
        </w:rPr>
        <w:t>Support development of the 4 High Impact area documents: Leadership; Public Health; High Impact Clinical Interventions; Life Course</w:t>
      </w:r>
    </w:p>
    <w:p w:rsidR="00EA1D30" w:rsidRDefault="003F5960" w:rsidP="003F5960">
      <w:pPr>
        <w:numPr>
          <w:ilvl w:val="0"/>
          <w:numId w:val="32"/>
        </w:numPr>
        <w:rPr>
          <w:rFonts w:ascii="Arial" w:hAnsi="Arial" w:cs="Arial"/>
        </w:rPr>
      </w:pPr>
      <w:r>
        <w:rPr>
          <w:rFonts w:ascii="Arial" w:hAnsi="Arial" w:cs="Arial"/>
        </w:rPr>
        <w:t>Using PHE resources and expertise support  the development of a virtual network or community of practice in which</w:t>
      </w:r>
      <w:r w:rsidR="00EA1D30">
        <w:rPr>
          <w:rFonts w:ascii="Arial" w:hAnsi="Arial" w:cs="Arial"/>
        </w:rPr>
        <w:t xml:space="preserve"> LD can test the HIAs</w:t>
      </w:r>
    </w:p>
    <w:p w:rsidR="00EA1D30" w:rsidRDefault="00EA1D30" w:rsidP="003F5960">
      <w:pPr>
        <w:numPr>
          <w:ilvl w:val="0"/>
          <w:numId w:val="32"/>
        </w:numPr>
        <w:rPr>
          <w:rFonts w:ascii="Arial" w:hAnsi="Arial" w:cs="Arial"/>
        </w:rPr>
      </w:pPr>
      <w:r>
        <w:rPr>
          <w:rFonts w:ascii="Arial" w:hAnsi="Arial" w:cs="Arial"/>
        </w:rPr>
        <w:t xml:space="preserve">Scope a dissemination plan </w:t>
      </w:r>
    </w:p>
    <w:p w:rsidR="006B6141" w:rsidRDefault="006B6141" w:rsidP="006B6141">
      <w:pPr>
        <w:rPr>
          <w:rFonts w:ascii="Arial" w:hAnsi="Arial" w:cs="Arial"/>
        </w:rPr>
      </w:pPr>
    </w:p>
    <w:p w:rsidR="00F321FC" w:rsidRPr="00F321FC" w:rsidRDefault="00F321FC" w:rsidP="00F321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szCs w:val="36"/>
        </w:rPr>
      </w:pPr>
    </w:p>
    <w:p w:rsidR="003A4088" w:rsidRPr="00F321FC"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F321FC">
        <w:rPr>
          <w:rFonts w:ascii="Arial" w:hAnsi="Arial" w:cs="Arial"/>
          <w:b/>
          <w:bCs/>
          <w:color w:val="000000"/>
          <w:szCs w:val="36"/>
        </w:rPr>
        <w:t>Background</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044993" w:rsidRPr="00D84C99" w:rsidRDefault="00044993" w:rsidP="001045B4">
      <w:pPr>
        <w:numPr>
          <w:ilvl w:val="1"/>
          <w:numId w:val="7"/>
        </w:numPr>
        <w:autoSpaceDE w:val="0"/>
        <w:autoSpaceDN w:val="0"/>
        <w:contextualSpacing/>
        <w:rPr>
          <w:rFonts w:ascii="Arial" w:hAnsi="Arial" w:cs="Arial"/>
          <w:bCs/>
          <w:color w:val="000000"/>
        </w:rPr>
      </w:pPr>
      <w:r w:rsidRPr="00D84C99">
        <w:rPr>
          <w:rFonts w:ascii="Arial" w:hAnsi="Arial" w:cs="Arial"/>
          <w:color w:val="000000"/>
        </w:rPr>
        <w:t>PHE is the expert national public health agency which fulfils the Secretary of State for Health’s statutory duty to protect health and address inequalities, and executes his power to promote the health and wellbeing of the nation.</w:t>
      </w:r>
    </w:p>
    <w:p w:rsidR="00044993" w:rsidRPr="00D84C99" w:rsidRDefault="00044993" w:rsidP="00D84C99">
      <w:pPr>
        <w:autoSpaceDE w:val="0"/>
        <w:autoSpaceDN w:val="0"/>
        <w:ind w:left="792"/>
        <w:contextualSpacing/>
        <w:rPr>
          <w:rFonts w:ascii="Arial" w:hAnsi="Arial" w:cs="Arial"/>
          <w:bCs/>
          <w:color w:val="000000"/>
        </w:rPr>
      </w:pPr>
    </w:p>
    <w:p w:rsidR="00CF6881" w:rsidRPr="00D063E6" w:rsidRDefault="00044993" w:rsidP="00CF6881">
      <w:pPr>
        <w:numPr>
          <w:ilvl w:val="1"/>
          <w:numId w:val="7"/>
        </w:numPr>
        <w:autoSpaceDE w:val="0"/>
        <w:autoSpaceDN w:val="0"/>
        <w:contextualSpacing/>
        <w:rPr>
          <w:rFonts w:ascii="Arial" w:hAnsi="Arial" w:cs="Arial"/>
          <w:bCs/>
        </w:rPr>
      </w:pPr>
      <w:r w:rsidRPr="00D063E6">
        <w:rPr>
          <w:rFonts w:ascii="Arial" w:hAnsi="Arial" w:cs="Arial"/>
        </w:rPr>
        <w:t xml:space="preserve">PHE </w:t>
      </w:r>
      <w:r w:rsidR="00CF6881" w:rsidRPr="00D063E6">
        <w:rPr>
          <w:rFonts w:ascii="Arial" w:hAnsi="Arial" w:cs="Arial"/>
        </w:rPr>
        <w:t>has four key functions to protect and improve the health of the population, achieved</w:t>
      </w:r>
      <w:r w:rsidR="00631153" w:rsidRPr="00D063E6">
        <w:rPr>
          <w:rFonts w:ascii="Arial" w:hAnsi="Arial" w:cs="Arial"/>
        </w:rPr>
        <w:t xml:space="preserve"> in part</w:t>
      </w:r>
      <w:r w:rsidR="00CF6881" w:rsidRPr="00D063E6">
        <w:rPr>
          <w:rFonts w:ascii="Arial" w:hAnsi="Arial" w:cs="Arial"/>
        </w:rPr>
        <w:t xml:space="preserve"> through building the capability and capacity of the public health system.  This is done by working with national and local government, the NHS, industry, academia, the public and the voluntary and community sector.</w:t>
      </w:r>
    </w:p>
    <w:p w:rsidR="00CF6881" w:rsidRPr="00D063E6" w:rsidRDefault="00CF6881" w:rsidP="00CF6881">
      <w:pPr>
        <w:pStyle w:val="ListParagraph"/>
        <w:rPr>
          <w:rFonts w:ascii="Arial" w:hAnsi="Arial" w:cs="Arial"/>
          <w:bCs/>
        </w:rPr>
      </w:pPr>
    </w:p>
    <w:p w:rsidR="003F5960" w:rsidRPr="00D063E6" w:rsidRDefault="00277D89" w:rsidP="003F5960">
      <w:pPr>
        <w:numPr>
          <w:ilvl w:val="1"/>
          <w:numId w:val="7"/>
        </w:numPr>
        <w:autoSpaceDE w:val="0"/>
        <w:autoSpaceDN w:val="0"/>
        <w:contextualSpacing/>
        <w:rPr>
          <w:rFonts w:ascii="Arial" w:hAnsi="Arial" w:cs="Arial"/>
          <w:bCs/>
        </w:rPr>
      </w:pPr>
      <w:r w:rsidRPr="00D063E6">
        <w:rPr>
          <w:rFonts w:ascii="Arial" w:hAnsi="Arial" w:cs="Arial"/>
          <w:bCs/>
        </w:rPr>
        <w:t>The delivery of this work forms part of</w:t>
      </w:r>
      <w:r w:rsidR="003F5960" w:rsidRPr="00D063E6">
        <w:rPr>
          <w:rFonts w:ascii="Arial" w:hAnsi="Arial" w:cs="Arial"/>
          <w:bCs/>
        </w:rPr>
        <w:t xml:space="preserve"> the Chief Nurse Directorate’s </w:t>
      </w:r>
      <w:r w:rsidRPr="00D063E6">
        <w:rPr>
          <w:rFonts w:ascii="Arial" w:hAnsi="Arial" w:cs="Arial"/>
          <w:bCs/>
        </w:rPr>
        <w:t xml:space="preserve">commitment to </w:t>
      </w:r>
      <w:r w:rsidR="003F5960" w:rsidRPr="00D063E6">
        <w:rPr>
          <w:rFonts w:ascii="Arial" w:hAnsi="Arial" w:cs="Arial"/>
          <w:bCs/>
        </w:rPr>
        <w:t xml:space="preserve">delivery against key priorities </w:t>
      </w:r>
      <w:r w:rsidR="00B708CB" w:rsidRPr="00D063E6">
        <w:rPr>
          <w:rFonts w:ascii="Arial" w:hAnsi="Arial" w:cs="Arial"/>
          <w:bCs/>
        </w:rPr>
        <w:t>reducing health inequalities and reducing premature mortality in respect of people with a learning disability and linked with the UK Strengthening the Commitment Programme of work.</w:t>
      </w:r>
    </w:p>
    <w:p w:rsidR="001045B4" w:rsidRPr="00D063E6" w:rsidRDefault="001045B4" w:rsidP="00CF6881">
      <w:pPr>
        <w:autoSpaceDE w:val="0"/>
        <w:autoSpaceDN w:val="0"/>
        <w:contextualSpacing/>
        <w:jc w:val="center"/>
        <w:rPr>
          <w:rFonts w:ascii="Arial" w:hAnsi="Arial" w:cs="Arial"/>
          <w:bCs/>
          <w:color w:val="000000"/>
          <w:szCs w:val="36"/>
        </w:rPr>
      </w:pPr>
    </w:p>
    <w:p w:rsidR="003A4088" w:rsidRPr="00D063E6"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D063E6">
        <w:rPr>
          <w:rFonts w:ascii="Arial" w:hAnsi="Arial" w:cs="Arial"/>
          <w:b/>
          <w:bCs/>
          <w:color w:val="000000"/>
          <w:szCs w:val="36"/>
        </w:rPr>
        <w:t>Context</w:t>
      </w:r>
    </w:p>
    <w:p w:rsidR="00D14525" w:rsidRPr="00D063E6" w:rsidRDefault="00D14525" w:rsidP="00D14525">
      <w:pPr>
        <w:autoSpaceDE w:val="0"/>
        <w:autoSpaceDN w:val="0"/>
        <w:ind w:left="792"/>
        <w:contextualSpacing/>
        <w:rPr>
          <w:rFonts w:ascii="Arial" w:eastAsia="Times New Roman" w:hAnsi="Arial" w:cs="Arial"/>
          <w:lang w:val="en-GB" w:eastAsia="en-GB"/>
        </w:rPr>
      </w:pPr>
    </w:p>
    <w:p w:rsidR="00B708CB" w:rsidRPr="00D063E6" w:rsidRDefault="00A869FC" w:rsidP="009B31B9">
      <w:pPr>
        <w:numPr>
          <w:ilvl w:val="1"/>
          <w:numId w:val="7"/>
        </w:numPr>
        <w:autoSpaceDE w:val="0"/>
        <w:autoSpaceDN w:val="0"/>
        <w:contextualSpacing/>
        <w:rPr>
          <w:rFonts w:ascii="Arial" w:eastAsia="Times New Roman" w:hAnsi="Arial" w:cs="Arial"/>
          <w:lang w:val="en-GB" w:eastAsia="en-GB"/>
        </w:rPr>
      </w:pPr>
      <w:r w:rsidRPr="00D063E6">
        <w:rPr>
          <w:rFonts w:ascii="Arial" w:hAnsi="Arial" w:cs="Arial"/>
        </w:rPr>
        <w:t>T</w:t>
      </w:r>
      <w:r w:rsidR="00B708CB" w:rsidRPr="00D063E6">
        <w:rPr>
          <w:rFonts w:ascii="Arial" w:hAnsi="Arial" w:cs="Arial"/>
        </w:rPr>
        <w:t xml:space="preserve">he status of children and adults with learning disabilities in relation to the health concerns that form Public Health England’s priorities. In short, they are more likely to be exposed to risk factors, to adopt unhealthy </w:t>
      </w:r>
      <w:proofErr w:type="spellStart"/>
      <w:r w:rsidR="00B708CB" w:rsidRPr="00D063E6">
        <w:rPr>
          <w:rFonts w:ascii="Arial" w:hAnsi="Arial" w:cs="Arial"/>
        </w:rPr>
        <w:t>behaviours</w:t>
      </w:r>
      <w:proofErr w:type="spellEnd"/>
      <w:r w:rsidR="00B708CB" w:rsidRPr="00D063E6">
        <w:rPr>
          <w:rFonts w:ascii="Arial" w:hAnsi="Arial" w:cs="Arial"/>
        </w:rPr>
        <w:t xml:space="preserve"> and to suffer associated health problems. Whilst </w:t>
      </w:r>
      <w:r w:rsidR="00B708CB" w:rsidRPr="00D063E6">
        <w:rPr>
          <w:rFonts w:ascii="Arial" w:hAnsi="Arial" w:cs="Arial"/>
        </w:rPr>
        <w:lastRenderedPageBreak/>
        <w:t>they comprise only 3% of the population overall, they make up substantially greater proportions of</w:t>
      </w:r>
      <w:r w:rsidR="00B708CB" w:rsidRPr="00D063E6">
        <w:rPr>
          <w:sz w:val="23"/>
          <w:szCs w:val="23"/>
        </w:rPr>
        <w:t xml:space="preserve"> </w:t>
      </w:r>
      <w:r w:rsidR="00B708CB" w:rsidRPr="00D063E6">
        <w:rPr>
          <w:rFonts w:ascii="Arial" w:hAnsi="Arial" w:cs="Arial"/>
        </w:rPr>
        <w:t xml:space="preserve">people who are obese, smoke and use alcohol in dangerous ways. Their likelihood of developing dementia is also higher. </w:t>
      </w:r>
    </w:p>
    <w:p w:rsidR="00A869FC" w:rsidRPr="00D063E6" w:rsidRDefault="00A869FC" w:rsidP="00A869FC">
      <w:pPr>
        <w:autoSpaceDE w:val="0"/>
        <w:autoSpaceDN w:val="0"/>
        <w:ind w:left="792"/>
        <w:contextualSpacing/>
        <w:rPr>
          <w:rFonts w:ascii="Arial" w:eastAsia="Times New Roman" w:hAnsi="Arial" w:cs="Arial"/>
          <w:lang w:val="en-GB" w:eastAsia="en-GB"/>
        </w:rPr>
      </w:pPr>
    </w:p>
    <w:p w:rsidR="00A869FC" w:rsidRPr="00A869FC" w:rsidRDefault="00187CD9" w:rsidP="00187CD9">
      <w:pPr>
        <w:ind w:left="360"/>
        <w:rPr>
          <w:rFonts w:ascii="Arial" w:eastAsia="Times New Roman" w:hAnsi="Arial" w:cs="Arial"/>
        </w:rPr>
      </w:pPr>
      <w:r>
        <w:rPr>
          <w:rFonts w:ascii="Arial" w:eastAsia="Times New Roman" w:hAnsi="Arial" w:cs="Arial"/>
        </w:rPr>
        <w:t xml:space="preserve">3.2. </w:t>
      </w:r>
      <w:r w:rsidR="00A869FC" w:rsidRPr="00D063E6">
        <w:rPr>
          <w:rFonts w:ascii="Arial" w:eastAsia="Times New Roman" w:hAnsi="Arial" w:cs="Arial"/>
        </w:rPr>
        <w:t xml:space="preserve">Less than a quarter of </w:t>
      </w:r>
      <w:proofErr w:type="gramStart"/>
      <w:r w:rsidR="00A869FC" w:rsidRPr="00D063E6">
        <w:rPr>
          <w:rFonts w:ascii="Arial" w:eastAsia="Times New Roman" w:hAnsi="Arial" w:cs="Arial"/>
        </w:rPr>
        <w:t>this group are</w:t>
      </w:r>
      <w:proofErr w:type="gramEnd"/>
      <w:r w:rsidR="00A869FC" w:rsidRPr="00D063E6">
        <w:rPr>
          <w:rFonts w:ascii="Arial" w:eastAsia="Times New Roman" w:hAnsi="Arial" w:cs="Arial"/>
        </w:rPr>
        <w:t xml:space="preserve"> known to local health and social services. Most care is provided by workforce without specialist skills and knowledge.</w:t>
      </w:r>
      <w:r w:rsidR="00A869FC" w:rsidRPr="00A869FC">
        <w:rPr>
          <w:rFonts w:ascii="Arial" w:eastAsia="Times New Roman" w:hAnsi="Arial" w:cs="Arial"/>
        </w:rPr>
        <w:t xml:space="preserve"> </w:t>
      </w:r>
    </w:p>
    <w:p w:rsidR="00A869FC" w:rsidRPr="00A869FC" w:rsidRDefault="00A869FC" w:rsidP="00A869FC">
      <w:pPr>
        <w:rPr>
          <w:rFonts w:ascii="Arial" w:eastAsia="Times New Roman" w:hAnsi="Arial" w:cs="Arial"/>
        </w:rPr>
      </w:pPr>
    </w:p>
    <w:p w:rsidR="00A869FC" w:rsidRPr="00A869FC" w:rsidRDefault="00187CD9" w:rsidP="00A869FC">
      <w:pPr>
        <w:rPr>
          <w:rFonts w:ascii="Arial" w:eastAsia="Times New Roman" w:hAnsi="Arial" w:cs="Arial"/>
        </w:rPr>
      </w:pPr>
      <w:r>
        <w:rPr>
          <w:rFonts w:ascii="Arial" w:eastAsia="Times New Roman" w:hAnsi="Arial" w:cs="Arial"/>
        </w:rPr>
        <w:t>3.3</w:t>
      </w:r>
      <w:proofErr w:type="gramStart"/>
      <w:r>
        <w:rPr>
          <w:rFonts w:ascii="Arial" w:eastAsia="Times New Roman" w:hAnsi="Arial" w:cs="Arial"/>
        </w:rPr>
        <w:t>.</w:t>
      </w:r>
      <w:r w:rsidR="00A869FC" w:rsidRPr="00A869FC">
        <w:rPr>
          <w:rFonts w:ascii="Arial" w:eastAsia="Times New Roman" w:hAnsi="Arial" w:cs="Arial"/>
        </w:rPr>
        <w:t>People</w:t>
      </w:r>
      <w:proofErr w:type="gramEnd"/>
      <w:r w:rsidR="00A869FC" w:rsidRPr="00A869FC">
        <w:rPr>
          <w:rFonts w:ascii="Arial" w:eastAsia="Times New Roman" w:hAnsi="Arial" w:cs="Arial"/>
        </w:rPr>
        <w:t xml:space="preserve"> with a learning disability are:</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rPr>
        <w:t>less likely to be supported with expert input during pregnancy and the perinatal period</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rPr>
        <w:t>under diagnosed and inappropriately managed</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rPr>
        <w:t>more likely to be either underweight or obese than the general population</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rPr>
        <w:t>at greater probability of developing type 2 diabetes</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shd w:val="clear" w:color="auto" w:fill="FFFFFF"/>
        </w:rPr>
        <w:t>at increased risk of early death, up to 20 years earlier than the general population, main contributors: CHD, Respiratory, Epilepsy, Dysphagia</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shd w:val="clear" w:color="auto" w:fill="FFFFFF"/>
        </w:rPr>
        <w:t>less likely to access screening and  health checks</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shd w:val="clear" w:color="auto" w:fill="FFFFFF"/>
        </w:rPr>
        <w:t xml:space="preserve">less likely to engage in physical activity </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rPr>
        <w:t>more likely to live in more restrictive environments</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rPr>
        <w:t>less likely to have paid employment and suffer social isolation</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rPr>
        <w:t>more likely to experience Diagnostic overshadowing</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rPr>
        <w:t xml:space="preserve">less likely to eat a balanced diet </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rPr>
        <w:t xml:space="preserve">more likely to be inappropriately on Psychotropic medication </w:t>
      </w:r>
    </w:p>
    <w:p w:rsidR="00A869FC" w:rsidRPr="00A869FC" w:rsidRDefault="00A869FC" w:rsidP="00A869FC">
      <w:pPr>
        <w:numPr>
          <w:ilvl w:val="0"/>
          <w:numId w:val="36"/>
        </w:numPr>
        <w:spacing w:after="200" w:line="276" w:lineRule="auto"/>
        <w:rPr>
          <w:rFonts w:ascii="Arial" w:eastAsia="Times New Roman" w:hAnsi="Arial" w:cs="Arial"/>
        </w:rPr>
      </w:pPr>
      <w:r w:rsidRPr="00A869FC">
        <w:rPr>
          <w:rFonts w:ascii="Arial" w:eastAsia="Times New Roman" w:hAnsi="Arial" w:cs="Arial"/>
        </w:rPr>
        <w:t>more likely to develop early onset dementia</w:t>
      </w:r>
    </w:p>
    <w:p w:rsidR="00A869FC" w:rsidRPr="00D063E6" w:rsidRDefault="00A869FC" w:rsidP="00A869FC">
      <w:pPr>
        <w:numPr>
          <w:ilvl w:val="0"/>
          <w:numId w:val="36"/>
        </w:numPr>
        <w:spacing w:after="200" w:line="276" w:lineRule="auto"/>
        <w:rPr>
          <w:rFonts w:ascii="Arial" w:eastAsia="Times New Roman" w:hAnsi="Arial" w:cs="Arial"/>
        </w:rPr>
      </w:pPr>
      <w:r w:rsidRPr="00D063E6">
        <w:rPr>
          <w:rFonts w:ascii="Arial" w:eastAsia="Times New Roman" w:hAnsi="Arial" w:cs="Arial"/>
        </w:rPr>
        <w:t xml:space="preserve">less likely to receive appropriate support </w:t>
      </w:r>
      <w:proofErr w:type="spellStart"/>
      <w:r w:rsidRPr="00D063E6">
        <w:rPr>
          <w:rFonts w:ascii="Arial" w:eastAsia="Times New Roman" w:hAnsi="Arial" w:cs="Arial"/>
        </w:rPr>
        <w:t>EoL</w:t>
      </w:r>
      <w:proofErr w:type="spellEnd"/>
    </w:p>
    <w:p w:rsidR="00A869FC" w:rsidRPr="00D063E6" w:rsidRDefault="00A869FC" w:rsidP="00A869FC">
      <w:pPr>
        <w:numPr>
          <w:ilvl w:val="0"/>
          <w:numId w:val="36"/>
        </w:numPr>
        <w:autoSpaceDE w:val="0"/>
        <w:autoSpaceDN w:val="0"/>
        <w:contextualSpacing/>
        <w:rPr>
          <w:rFonts w:ascii="Arial" w:eastAsia="Times New Roman" w:hAnsi="Arial" w:cs="Arial"/>
          <w:lang w:val="en-GB" w:eastAsia="en-GB"/>
        </w:rPr>
      </w:pPr>
      <w:r w:rsidRPr="00D063E6">
        <w:rPr>
          <w:rFonts w:ascii="Arial" w:eastAsia="Times New Roman" w:hAnsi="Arial" w:cs="Arial"/>
        </w:rPr>
        <w:t xml:space="preserve">less likely to have early diagnosis of many medical conditions and cancers owing to poor access to services and lower uptake of screening </w:t>
      </w:r>
      <w:proofErr w:type="spellStart"/>
      <w:r w:rsidRPr="00D063E6">
        <w:rPr>
          <w:rFonts w:ascii="Arial" w:eastAsia="Times New Roman" w:hAnsi="Arial" w:cs="Arial"/>
        </w:rPr>
        <w:t>programmes</w:t>
      </w:r>
      <w:proofErr w:type="spellEnd"/>
    </w:p>
    <w:p w:rsidR="00A869FC" w:rsidRPr="00A869FC" w:rsidRDefault="00A869FC" w:rsidP="00A869FC">
      <w:pPr>
        <w:autoSpaceDE w:val="0"/>
        <w:autoSpaceDN w:val="0"/>
        <w:ind w:left="360"/>
        <w:contextualSpacing/>
        <w:rPr>
          <w:rFonts w:ascii="Arial" w:eastAsia="Times New Roman" w:hAnsi="Arial" w:cs="Arial"/>
          <w:highlight w:val="yellow"/>
          <w:lang w:val="en-GB" w:eastAsia="en-GB"/>
        </w:rPr>
      </w:pPr>
    </w:p>
    <w:p w:rsidR="00B708CB" w:rsidRDefault="00187CD9" w:rsidP="00A869FC">
      <w:pPr>
        <w:pStyle w:val="Default"/>
        <w:rPr>
          <w:sz w:val="23"/>
          <w:szCs w:val="23"/>
        </w:rPr>
      </w:pPr>
      <w:r>
        <w:rPr>
          <w:sz w:val="23"/>
          <w:szCs w:val="23"/>
        </w:rPr>
        <w:t>3.4.</w:t>
      </w:r>
      <w:r w:rsidR="00B708CB">
        <w:rPr>
          <w:sz w:val="23"/>
          <w:szCs w:val="23"/>
        </w:rPr>
        <w:t xml:space="preserve">Recent evidence demonstrates that children with learning disabilities are disproportionately exposed to a wide range of risk factors including poverty, material hardship, poor housing, less adequate parenting, chaotic family environments, exposure to smoking, limited friendship circles, bullying in school and limited access to healthcare and health promotion. </w:t>
      </w:r>
    </w:p>
    <w:p w:rsidR="00A869FC" w:rsidRDefault="00A869FC" w:rsidP="00A869FC">
      <w:pPr>
        <w:pStyle w:val="Default"/>
        <w:rPr>
          <w:sz w:val="23"/>
          <w:szCs w:val="23"/>
        </w:rPr>
      </w:pPr>
    </w:p>
    <w:p w:rsidR="009B31B9" w:rsidRPr="00D063E6" w:rsidRDefault="00187CD9" w:rsidP="00A869FC">
      <w:pPr>
        <w:autoSpaceDE w:val="0"/>
        <w:autoSpaceDN w:val="0"/>
        <w:contextualSpacing/>
        <w:rPr>
          <w:rFonts w:ascii="Arial" w:eastAsia="Times New Roman" w:hAnsi="Arial" w:cs="Arial"/>
          <w:lang w:val="en-GB" w:eastAsia="en-GB"/>
        </w:rPr>
      </w:pPr>
      <w:r>
        <w:rPr>
          <w:rFonts w:ascii="Arial" w:hAnsi="Arial" w:cs="Arial"/>
        </w:rPr>
        <w:lastRenderedPageBreak/>
        <w:t>3.5</w:t>
      </w:r>
      <w:proofErr w:type="gramStart"/>
      <w:r>
        <w:rPr>
          <w:rFonts w:ascii="Arial" w:hAnsi="Arial" w:cs="Arial"/>
        </w:rPr>
        <w:t>.</w:t>
      </w:r>
      <w:r w:rsidR="009B31B9" w:rsidRPr="00D063E6">
        <w:rPr>
          <w:rFonts w:ascii="Arial" w:hAnsi="Arial" w:cs="Arial"/>
        </w:rPr>
        <w:t>Improvement</w:t>
      </w:r>
      <w:proofErr w:type="gramEnd"/>
      <w:r w:rsidR="009B31B9" w:rsidRPr="00D063E6">
        <w:rPr>
          <w:rFonts w:ascii="Arial" w:hAnsi="Arial" w:cs="Arial"/>
        </w:rPr>
        <w:t xml:space="preserve"> in prevention throughout the </w:t>
      </w:r>
      <w:r w:rsidR="00A869FC" w:rsidRPr="00D063E6">
        <w:rPr>
          <w:rFonts w:ascii="Arial" w:hAnsi="Arial" w:cs="Arial"/>
        </w:rPr>
        <w:t>life course</w:t>
      </w:r>
      <w:r w:rsidR="009B31B9" w:rsidRPr="00D063E6">
        <w:rPr>
          <w:rFonts w:ascii="Arial" w:hAnsi="Arial" w:cs="Arial"/>
        </w:rPr>
        <w:t xml:space="preserve"> is vital to reducing health inequalities, increasing choice and improving safety.</w:t>
      </w:r>
    </w:p>
    <w:p w:rsidR="00D063E6" w:rsidRDefault="009B31B9" w:rsidP="00D063E6">
      <w:pPr>
        <w:autoSpaceDE w:val="0"/>
        <w:autoSpaceDN w:val="0"/>
        <w:ind w:left="360"/>
        <w:contextualSpacing/>
        <w:rPr>
          <w:rFonts w:ascii="Arial" w:hAnsi="Arial" w:cs="Arial"/>
          <w:highlight w:val="yellow"/>
        </w:rPr>
      </w:pPr>
      <w:r w:rsidRPr="00D063E6">
        <w:rPr>
          <w:rFonts w:ascii="Arial" w:hAnsi="Arial" w:cs="Arial"/>
        </w:rPr>
        <w:t xml:space="preserve">Through the </w:t>
      </w:r>
      <w:r w:rsidR="00D063E6" w:rsidRPr="00D063E6">
        <w:rPr>
          <w:rFonts w:ascii="Arial" w:hAnsi="Arial" w:cs="Arial"/>
        </w:rPr>
        <w:t>Strengthening the Commitment Programme we will work with a wide range of partners to identify how learn</w:t>
      </w:r>
      <w:r w:rsidR="00187CD9">
        <w:rPr>
          <w:rFonts w:ascii="Arial" w:hAnsi="Arial" w:cs="Arial"/>
        </w:rPr>
        <w:t>ing disability nursing</w:t>
      </w:r>
      <w:r w:rsidR="00D063E6" w:rsidRPr="00D063E6">
        <w:rPr>
          <w:rFonts w:ascii="Arial" w:hAnsi="Arial" w:cs="Arial"/>
        </w:rPr>
        <w:t xml:space="preserve"> skills an</w:t>
      </w:r>
      <w:r w:rsidR="00187CD9">
        <w:rPr>
          <w:rFonts w:ascii="Arial" w:hAnsi="Arial" w:cs="Arial"/>
        </w:rPr>
        <w:t>d</w:t>
      </w:r>
      <w:r w:rsidR="00D063E6" w:rsidRPr="00D063E6">
        <w:rPr>
          <w:rFonts w:ascii="Arial" w:hAnsi="Arial" w:cs="Arial"/>
        </w:rPr>
        <w:t xml:space="preserve"> </w:t>
      </w:r>
      <w:r w:rsidR="00187CD9">
        <w:rPr>
          <w:rFonts w:ascii="Arial" w:hAnsi="Arial" w:cs="Arial"/>
        </w:rPr>
        <w:t xml:space="preserve">knowledge can be </w:t>
      </w:r>
      <w:r w:rsidR="00D063E6" w:rsidRPr="00D063E6">
        <w:rPr>
          <w:rFonts w:ascii="Arial" w:hAnsi="Arial" w:cs="Arial"/>
        </w:rPr>
        <w:t xml:space="preserve">better understood and </w:t>
      </w:r>
      <w:r w:rsidR="00187CD9">
        <w:rPr>
          <w:rFonts w:ascii="Arial" w:hAnsi="Arial" w:cs="Arial"/>
        </w:rPr>
        <w:t xml:space="preserve">utilised. </w:t>
      </w:r>
      <w:r w:rsidR="00D063E6" w:rsidRPr="00D063E6">
        <w:rPr>
          <w:rFonts w:ascii="Arial" w:hAnsi="Arial" w:cs="Arial"/>
        </w:rPr>
        <w:t xml:space="preserve">The work will inform a prevention and public health approach </w:t>
      </w:r>
      <w:r w:rsidRPr="00D063E6">
        <w:rPr>
          <w:rFonts w:ascii="Arial" w:hAnsi="Arial" w:cs="Arial"/>
        </w:rPr>
        <w:t>w</w:t>
      </w:r>
      <w:r w:rsidR="00D063E6" w:rsidRPr="00D063E6">
        <w:rPr>
          <w:rFonts w:ascii="Arial" w:hAnsi="Arial" w:cs="Arial"/>
        </w:rPr>
        <w:t>hich will modernise and enhance services to people with a learning disability,   we will w</w:t>
      </w:r>
      <w:r w:rsidRPr="00D063E6">
        <w:rPr>
          <w:rFonts w:ascii="Arial" w:hAnsi="Arial" w:cs="Arial"/>
        </w:rPr>
        <w:t xml:space="preserve">ork with </w:t>
      </w:r>
      <w:r w:rsidR="00D063E6" w:rsidRPr="00D063E6">
        <w:rPr>
          <w:rFonts w:ascii="Arial" w:hAnsi="Arial" w:cs="Arial"/>
        </w:rPr>
        <w:t xml:space="preserve">partners </w:t>
      </w:r>
      <w:r w:rsidRPr="00D063E6">
        <w:rPr>
          <w:rFonts w:ascii="Arial" w:hAnsi="Arial" w:cs="Arial"/>
        </w:rPr>
        <w:t xml:space="preserve">to reduce </w:t>
      </w:r>
      <w:r w:rsidR="00D063E6" w:rsidRPr="00D063E6">
        <w:rPr>
          <w:rFonts w:ascii="Arial" w:hAnsi="Arial" w:cs="Arial"/>
        </w:rPr>
        <w:t>premature mortality and reduce health and well-being reducing inequalities.</w:t>
      </w:r>
    </w:p>
    <w:p w:rsidR="009B31B9" w:rsidRPr="009B31B9" w:rsidRDefault="009B31B9" w:rsidP="00D063E6">
      <w:pPr>
        <w:autoSpaceDE w:val="0"/>
        <w:autoSpaceDN w:val="0"/>
        <w:ind w:left="792"/>
        <w:contextualSpacing/>
        <w:rPr>
          <w:rFonts w:ascii="Arial" w:eastAsia="Times New Roman" w:hAnsi="Arial" w:cs="Arial"/>
          <w:lang w:val="en-GB" w:eastAsia="en-GB"/>
        </w:rPr>
      </w:pPr>
    </w:p>
    <w:p w:rsidR="00847BBC" w:rsidRDefault="00847BBC" w:rsidP="00847BBC">
      <w:pPr>
        <w:autoSpaceDE w:val="0"/>
        <w:autoSpaceDN w:val="0"/>
        <w:ind w:left="792"/>
        <w:contextualSpacing/>
        <w:rPr>
          <w:rFonts w:ascii="Arial" w:hAnsi="Arial" w:cs="Arial"/>
          <w:bCs/>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Aims</w:t>
      </w:r>
      <w:r w:rsidR="00F43F16">
        <w:rPr>
          <w:rFonts w:ascii="Arial" w:hAnsi="Arial" w:cs="Arial"/>
          <w:b/>
          <w:bCs/>
          <w:color w:val="000000"/>
          <w:szCs w:val="36"/>
        </w:rPr>
        <w:t xml:space="preserve"> and Objectives </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hanging="431"/>
        <w:rPr>
          <w:rFonts w:ascii="Arial" w:hAnsi="Arial" w:cs="Arial"/>
          <w:bCs/>
          <w:i/>
          <w:color w:val="000000"/>
          <w:szCs w:val="36"/>
        </w:rPr>
      </w:pPr>
      <w:r w:rsidRPr="00CA01D5">
        <w:rPr>
          <w:rFonts w:ascii="Arial" w:hAnsi="Arial" w:cs="Arial"/>
          <w:bCs/>
          <w:i/>
          <w:color w:val="000000"/>
          <w:szCs w:val="36"/>
        </w:rPr>
        <w:t>Aims</w:t>
      </w:r>
    </w:p>
    <w:p w:rsidR="00793F33" w:rsidRDefault="00793F3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F5960" w:rsidRDefault="00285C95"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876036">
        <w:rPr>
          <w:rFonts w:ascii="Arial" w:hAnsi="Arial" w:cs="Arial"/>
          <w:bCs/>
          <w:color w:val="000000"/>
          <w:szCs w:val="36"/>
        </w:rPr>
        <w:t xml:space="preserve">To </w:t>
      </w:r>
      <w:r w:rsidR="00EA1D30">
        <w:rPr>
          <w:rFonts w:ascii="Arial" w:hAnsi="Arial" w:cs="Arial"/>
          <w:bCs/>
          <w:color w:val="000000"/>
          <w:szCs w:val="36"/>
        </w:rPr>
        <w:t>develop a high quality evidence based HIA reso</w:t>
      </w:r>
      <w:r w:rsidR="00B708CB">
        <w:rPr>
          <w:rFonts w:ascii="Arial" w:hAnsi="Arial" w:cs="Arial"/>
          <w:bCs/>
          <w:color w:val="000000"/>
          <w:szCs w:val="36"/>
        </w:rPr>
        <w:t xml:space="preserve">urce underpinned by literature </w:t>
      </w:r>
      <w:r w:rsidR="00EA1D30">
        <w:rPr>
          <w:rFonts w:ascii="Arial" w:hAnsi="Arial" w:cs="Arial"/>
          <w:bCs/>
          <w:color w:val="000000"/>
          <w:szCs w:val="36"/>
        </w:rPr>
        <w:t>and research</w:t>
      </w:r>
    </w:p>
    <w:p w:rsidR="00EA1D30" w:rsidRDefault="003F5960" w:rsidP="00EA1D3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To </w:t>
      </w:r>
      <w:r w:rsidR="00EA1D30">
        <w:rPr>
          <w:rFonts w:ascii="Arial" w:hAnsi="Arial" w:cs="Arial"/>
          <w:bCs/>
          <w:color w:val="000000"/>
          <w:szCs w:val="36"/>
        </w:rPr>
        <w:t>engage with the LD profession to ensure these can be translated into practice and to ascertain local practice examples using the PHE agreed approach</w:t>
      </w:r>
    </w:p>
    <w:p w:rsidR="00EA1D30" w:rsidRDefault="00EA1D30" w:rsidP="00EA1D3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To develop a process of dissemination </w:t>
      </w:r>
    </w:p>
    <w:p w:rsidR="00285C95" w:rsidRDefault="00631153"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To produce a comprehensive report that presents an appraisal of the intelligence gathered </w:t>
      </w:r>
      <w:r w:rsidR="00F62584">
        <w:rPr>
          <w:rFonts w:ascii="Arial" w:hAnsi="Arial" w:cs="Arial"/>
          <w:bCs/>
          <w:color w:val="000000"/>
          <w:szCs w:val="36"/>
        </w:rPr>
        <w:t>and makes helpful recommendations for t</w:t>
      </w:r>
      <w:r w:rsidR="00847BBC">
        <w:rPr>
          <w:rFonts w:ascii="Arial" w:hAnsi="Arial" w:cs="Arial"/>
          <w:bCs/>
          <w:color w:val="000000"/>
          <w:szCs w:val="36"/>
        </w:rPr>
        <w:t xml:space="preserve">he </w:t>
      </w:r>
      <w:r w:rsidR="00285C95">
        <w:rPr>
          <w:rFonts w:ascii="Arial" w:hAnsi="Arial" w:cs="Arial"/>
          <w:bCs/>
          <w:color w:val="000000"/>
          <w:szCs w:val="36"/>
        </w:rPr>
        <w:t>further working and</w:t>
      </w:r>
      <w:r w:rsidR="00E733D8">
        <w:rPr>
          <w:rFonts w:ascii="Arial" w:hAnsi="Arial" w:cs="Arial"/>
          <w:bCs/>
          <w:color w:val="000000"/>
          <w:szCs w:val="36"/>
        </w:rPr>
        <w:t xml:space="preserve"> measuring</w:t>
      </w:r>
      <w:r w:rsidR="00285C95">
        <w:rPr>
          <w:rFonts w:ascii="Arial" w:hAnsi="Arial" w:cs="Arial"/>
          <w:bCs/>
          <w:color w:val="000000"/>
          <w:szCs w:val="36"/>
        </w:rPr>
        <w:t xml:space="preserve"> impact.</w:t>
      </w:r>
    </w:p>
    <w:p w:rsidR="00044993" w:rsidRDefault="0004499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080B7A" w:rsidRPr="003412A6" w:rsidRDefault="00080B7A" w:rsidP="00285C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hanging="431"/>
        <w:rPr>
          <w:rFonts w:ascii="Arial" w:hAnsi="Arial" w:cs="Arial"/>
          <w:bCs/>
          <w:i/>
          <w:color w:val="000000"/>
          <w:szCs w:val="36"/>
        </w:rPr>
      </w:pPr>
      <w:r w:rsidRPr="00CA01D5">
        <w:rPr>
          <w:rFonts w:ascii="Arial" w:hAnsi="Arial" w:cs="Arial"/>
          <w:bCs/>
          <w:i/>
          <w:color w:val="000000"/>
          <w:szCs w:val="36"/>
        </w:rPr>
        <w:t>Objectives</w:t>
      </w:r>
    </w:p>
    <w:p w:rsidR="0087601C" w:rsidRPr="00CA01D5" w:rsidRDefault="0087601C"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8"/>
        <w:rPr>
          <w:rFonts w:ascii="Arial" w:hAnsi="Arial" w:cs="Arial"/>
          <w:bCs/>
          <w:i/>
          <w:color w:val="000000"/>
          <w:szCs w:val="36"/>
        </w:rPr>
      </w:pPr>
    </w:p>
    <w:p w:rsidR="00E733D8" w:rsidRPr="00EA1D30" w:rsidRDefault="00285C95" w:rsidP="00EA1D30">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EA1D30">
        <w:rPr>
          <w:rFonts w:ascii="Arial" w:hAnsi="Arial" w:cs="Arial"/>
          <w:bCs/>
          <w:color w:val="000000"/>
          <w:szCs w:val="36"/>
        </w:rPr>
        <w:t xml:space="preserve">To improve </w:t>
      </w:r>
      <w:r w:rsidR="00876036" w:rsidRPr="00EA1D30">
        <w:rPr>
          <w:rFonts w:ascii="Arial" w:hAnsi="Arial" w:cs="Arial"/>
          <w:bCs/>
          <w:color w:val="000000"/>
          <w:szCs w:val="36"/>
        </w:rPr>
        <w:t xml:space="preserve">local approaches to </w:t>
      </w:r>
      <w:r w:rsidR="00EA1D30">
        <w:rPr>
          <w:rFonts w:ascii="Arial" w:hAnsi="Arial" w:cs="Arial"/>
          <w:bCs/>
          <w:color w:val="000000"/>
          <w:szCs w:val="36"/>
        </w:rPr>
        <w:t xml:space="preserve">PH and LD </w:t>
      </w:r>
      <w:r w:rsidR="00E733D8" w:rsidRPr="00EA1D30">
        <w:rPr>
          <w:rFonts w:ascii="Arial" w:hAnsi="Arial" w:cs="Arial"/>
          <w:bCs/>
          <w:color w:val="000000"/>
          <w:szCs w:val="36"/>
        </w:rPr>
        <w:t>to support local delivery</w:t>
      </w:r>
    </w:p>
    <w:p w:rsidR="00E733D8" w:rsidRDefault="00E733D8"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To bring together </w:t>
      </w:r>
      <w:r w:rsidR="00EA1D30">
        <w:rPr>
          <w:rFonts w:ascii="Arial" w:hAnsi="Arial" w:cs="Arial"/>
          <w:bCs/>
          <w:color w:val="000000"/>
          <w:szCs w:val="36"/>
        </w:rPr>
        <w:t xml:space="preserve"> LD nurses</w:t>
      </w:r>
      <w:r>
        <w:rPr>
          <w:rFonts w:ascii="Arial" w:hAnsi="Arial" w:cs="Arial"/>
          <w:bCs/>
          <w:color w:val="000000"/>
          <w:szCs w:val="36"/>
        </w:rPr>
        <w:t xml:space="preserve"> to share expertise and promote consistent messaging;</w:t>
      </w:r>
    </w:p>
    <w:p w:rsidR="00E733D8" w:rsidRDefault="00E733D8"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To support the development of a network to promote learning;</w:t>
      </w:r>
    </w:p>
    <w:p w:rsidR="00847BBC" w:rsidRPr="00847BBC" w:rsidRDefault="00847BBC" w:rsidP="00847BBC">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To test and review with stakeholders and develop a dissemination plan</w:t>
      </w:r>
    </w:p>
    <w:p w:rsidR="00044993" w:rsidRPr="002C2BD7" w:rsidRDefault="00044993" w:rsidP="00D84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CA01D5"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
          <w:bCs/>
          <w:color w:val="000000"/>
          <w:szCs w:val="36"/>
        </w:rPr>
        <w:t>Standard information for applicants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szCs w:val="36"/>
        </w:rPr>
      </w:pPr>
    </w:p>
    <w:p w:rsidR="003A4088" w:rsidRPr="003412A6"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szCs w:val="22"/>
        </w:rPr>
        <w:t>The sections below provide standard informati</w:t>
      </w:r>
      <w:r w:rsidR="00044EFA">
        <w:rPr>
          <w:rFonts w:ascii="Arial" w:hAnsi="Arial" w:cs="Arial"/>
          <w:szCs w:val="22"/>
        </w:rPr>
        <w:t>on on different aspects of the</w:t>
      </w:r>
      <w:r w:rsidRPr="003412A6">
        <w:rPr>
          <w:rFonts w:ascii="Arial" w:hAnsi="Arial" w:cs="Arial"/>
          <w:szCs w:val="22"/>
        </w:rPr>
        <w:t xml:space="preserve"> project and will contain details relevant to your application.</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szCs w:val="36"/>
        </w:rPr>
      </w:pPr>
      <w:r w:rsidRPr="00CA01D5">
        <w:rPr>
          <w:rFonts w:ascii="Arial" w:hAnsi="Arial" w:cs="Arial"/>
          <w:i/>
          <w:szCs w:val="22"/>
        </w:rPr>
        <w:t>Governance Issues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3412A6" w:rsidRDefault="00AE17F7"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Pr>
          <w:rFonts w:ascii="Arial" w:hAnsi="Arial" w:cs="Arial"/>
          <w:szCs w:val="22"/>
        </w:rPr>
        <w:t>Day-to-day management of the evaluation</w:t>
      </w:r>
      <w:r w:rsidR="00044EFA">
        <w:rPr>
          <w:rFonts w:ascii="Arial" w:hAnsi="Arial" w:cs="Arial"/>
          <w:szCs w:val="22"/>
        </w:rPr>
        <w:t xml:space="preserve"> will be by an identified project lead within the</w:t>
      </w:r>
      <w:r>
        <w:rPr>
          <w:rFonts w:ascii="Arial" w:hAnsi="Arial" w:cs="Arial"/>
          <w:szCs w:val="22"/>
        </w:rPr>
        <w:t xml:space="preserve"> provider organis</w:t>
      </w:r>
      <w:r w:rsidR="00044EFA">
        <w:rPr>
          <w:rFonts w:ascii="Arial" w:hAnsi="Arial" w:cs="Arial"/>
          <w:szCs w:val="22"/>
        </w:rPr>
        <w:t>ation.</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p>
    <w:p w:rsidR="003A4088" w:rsidRPr="003412A6" w:rsidRDefault="00044EFA"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Pr>
          <w:rFonts w:ascii="Arial" w:hAnsi="Arial" w:cs="Arial"/>
          <w:szCs w:val="22"/>
        </w:rPr>
        <w:t>The successful provider</w:t>
      </w:r>
      <w:r w:rsidR="003A4088" w:rsidRPr="003412A6">
        <w:rPr>
          <w:rFonts w:ascii="Arial" w:hAnsi="Arial" w:cs="Arial"/>
          <w:szCs w:val="22"/>
        </w:rPr>
        <w:t xml:space="preserve"> must adhere to the Data Protection Act (1998) and the Freedom of Information Act (2000). Effective security management, and ensuring personal information and </w:t>
      </w:r>
      <w:r w:rsidR="003A4088" w:rsidRPr="003412A6">
        <w:rPr>
          <w:rFonts w:ascii="Arial" w:hAnsi="Arial" w:cs="Arial"/>
          <w:szCs w:val="22"/>
        </w:rPr>
        <w:lastRenderedPageBreak/>
        <w:t>assessment data are kept secure, will be essential. In particular:</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960C2A" w:rsidRDefault="00960C2A"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960C2A" w:rsidRDefault="00960C2A"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960C2A" w:rsidRDefault="00960C2A"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960C2A" w:rsidRPr="003412A6" w:rsidRDefault="00960C2A"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i/>
          <w:szCs w:val="36"/>
        </w:rPr>
      </w:pPr>
      <w:r w:rsidRPr="00CA01D5">
        <w:rPr>
          <w:rFonts w:ascii="Arial" w:hAnsi="Arial" w:cs="Arial"/>
          <w:i/>
          <w:szCs w:val="22"/>
        </w:rPr>
        <w:t>Risk Issues and Management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3412A6" w:rsidRDefault="003A4088"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3412A6">
        <w:rPr>
          <w:rFonts w:ascii="Arial" w:hAnsi="Arial" w:cs="Arial"/>
          <w:color w:val="000000"/>
          <w:szCs w:val="22"/>
        </w:rPr>
        <w:t>Applicants should submit, as part of their application, a summary explaining what they believe will be the key ri</w:t>
      </w:r>
      <w:r w:rsidR="00044EFA">
        <w:rPr>
          <w:rFonts w:ascii="Arial" w:hAnsi="Arial" w:cs="Arial"/>
          <w:color w:val="000000"/>
          <w:szCs w:val="22"/>
        </w:rPr>
        <w:t>sks to delivering this project</w:t>
      </w:r>
      <w:r w:rsidRPr="003412A6">
        <w:rPr>
          <w:rFonts w:ascii="Arial" w:hAnsi="Arial" w:cs="Arial"/>
          <w:color w:val="000000"/>
          <w:szCs w:val="22"/>
        </w:rPr>
        <w:t>, and what contingencies they will put in place to deal with them.</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24"/>
        <w:rPr>
          <w:rFonts w:ascii="Arial" w:hAnsi="Arial" w:cs="Arial"/>
          <w:bCs/>
          <w:color w:val="000000"/>
          <w:szCs w:val="36"/>
        </w:rPr>
      </w:pPr>
    </w:p>
    <w:p w:rsidR="003A4088" w:rsidRPr="003412A6" w:rsidRDefault="003A4088" w:rsidP="003A408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3412A6">
        <w:rPr>
          <w:rFonts w:ascii="Arial" w:hAnsi="Arial" w:cs="Arial"/>
          <w:bCs/>
          <w:color w:val="000000"/>
          <w:szCs w:val="36"/>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3412A6">
        <w:rPr>
          <w:rFonts w:ascii="Arial" w:hAnsi="Arial" w:cs="Arial"/>
          <w:b/>
          <w:bCs/>
          <w:color w:val="000000"/>
          <w:szCs w:val="36"/>
        </w:rPr>
        <w:t xml:space="preserve">Public </w:t>
      </w:r>
      <w:r w:rsidR="00AE17F7">
        <w:rPr>
          <w:rFonts w:ascii="Arial" w:hAnsi="Arial" w:cs="Arial"/>
          <w:b/>
          <w:bCs/>
          <w:color w:val="000000"/>
          <w:szCs w:val="36"/>
        </w:rPr>
        <w:t xml:space="preserve">Health Workforce </w:t>
      </w:r>
      <w:r w:rsidRPr="003412A6">
        <w:rPr>
          <w:rFonts w:ascii="Arial" w:hAnsi="Arial" w:cs="Arial"/>
          <w:b/>
          <w:bCs/>
          <w:color w:val="000000"/>
          <w:szCs w:val="36"/>
        </w:rPr>
        <w:t xml:space="preserve">Involvement </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277D89" w:rsidRPr="003412A6" w:rsidRDefault="00277D89" w:rsidP="00277D8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A746BC">
        <w:rPr>
          <w:rFonts w:ascii="Arial" w:hAnsi="Arial" w:cs="Arial"/>
          <w:bCs/>
          <w:color w:val="000000"/>
          <w:szCs w:val="36"/>
        </w:rPr>
        <w:t xml:space="preserve">The provider will be undertaking direct engagement with public health workers  - </w:t>
      </w:r>
      <w:r w:rsidR="00E733D8">
        <w:rPr>
          <w:rFonts w:ascii="Arial" w:hAnsi="Arial" w:cs="Arial"/>
          <w:bCs/>
          <w:color w:val="000000"/>
          <w:szCs w:val="36"/>
        </w:rPr>
        <w:t xml:space="preserve">health visitors and practice nurses </w:t>
      </w:r>
      <w:r w:rsidRPr="00A746BC">
        <w:rPr>
          <w:rFonts w:ascii="Arial" w:hAnsi="Arial" w:cs="Arial"/>
          <w:bCs/>
          <w:color w:val="000000"/>
          <w:szCs w:val="36"/>
        </w:rPr>
        <w:t xml:space="preserve">based in a range of </w:t>
      </w:r>
      <w:proofErr w:type="spellStart"/>
      <w:r w:rsidRPr="00A746BC">
        <w:rPr>
          <w:rFonts w:ascii="Arial" w:hAnsi="Arial" w:cs="Arial"/>
          <w:bCs/>
          <w:color w:val="000000"/>
          <w:szCs w:val="36"/>
        </w:rPr>
        <w:t>organisations</w:t>
      </w:r>
      <w:proofErr w:type="spellEnd"/>
      <w:r w:rsidRPr="00A746BC">
        <w:rPr>
          <w:rFonts w:ascii="Arial" w:hAnsi="Arial" w:cs="Arial"/>
          <w:bCs/>
          <w:color w:val="000000"/>
          <w:szCs w:val="36"/>
        </w:rPr>
        <w:t xml:space="preserve">, and will be seeking </w:t>
      </w:r>
      <w:r w:rsidR="00E733D8">
        <w:rPr>
          <w:rFonts w:ascii="Arial" w:hAnsi="Arial" w:cs="Arial"/>
          <w:bCs/>
          <w:color w:val="000000"/>
          <w:szCs w:val="36"/>
        </w:rPr>
        <w:t xml:space="preserve">support </w:t>
      </w:r>
      <w:r w:rsidRPr="00A746BC">
        <w:rPr>
          <w:rFonts w:ascii="Arial" w:hAnsi="Arial" w:cs="Arial"/>
          <w:bCs/>
          <w:color w:val="000000"/>
          <w:szCs w:val="36"/>
        </w:rPr>
        <w:t xml:space="preserve">responses from professional </w:t>
      </w:r>
      <w:proofErr w:type="spellStart"/>
      <w:r w:rsidRPr="00A746BC">
        <w:rPr>
          <w:rFonts w:ascii="Arial" w:hAnsi="Arial" w:cs="Arial"/>
          <w:bCs/>
          <w:color w:val="000000"/>
          <w:szCs w:val="36"/>
        </w:rPr>
        <w:t>organisations</w:t>
      </w:r>
      <w:proofErr w:type="spellEnd"/>
      <w:r w:rsidRPr="00A746BC">
        <w:rPr>
          <w:rFonts w:ascii="Arial" w:hAnsi="Arial" w:cs="Arial"/>
          <w:bCs/>
          <w:color w:val="000000"/>
          <w:szCs w:val="36"/>
        </w:rPr>
        <w:t xml:space="preserve"> representing </w:t>
      </w:r>
      <w:r w:rsidR="00E733D8">
        <w:rPr>
          <w:rFonts w:ascii="Arial" w:hAnsi="Arial" w:cs="Arial"/>
          <w:bCs/>
          <w:color w:val="000000"/>
          <w:szCs w:val="36"/>
        </w:rPr>
        <w:t>both professional groups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E55878">
        <w:rPr>
          <w:rFonts w:ascii="Arial" w:hAnsi="Arial" w:cs="Arial"/>
          <w:b/>
          <w:bCs/>
          <w:color w:val="000000"/>
          <w:szCs w:val="36"/>
        </w:rPr>
        <w:t>Reporting Arrangements</w:t>
      </w:r>
    </w:p>
    <w:p w:rsidR="003A4088" w:rsidRPr="00E5587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9207CB" w:rsidRPr="00960C2A"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187CD9">
        <w:rPr>
          <w:rFonts w:ascii="Arial" w:hAnsi="Arial" w:cs="Arial"/>
          <w:bCs/>
          <w:color w:val="000000"/>
          <w:szCs w:val="36"/>
        </w:rPr>
        <w:t xml:space="preserve">The </w:t>
      </w:r>
      <w:r w:rsidR="009207CB" w:rsidRPr="00187CD9">
        <w:rPr>
          <w:rFonts w:ascii="Arial" w:hAnsi="Arial" w:cs="Arial"/>
          <w:bCs/>
          <w:color w:val="000000"/>
          <w:szCs w:val="36"/>
        </w:rPr>
        <w:t xml:space="preserve">PHE lead for this project </w:t>
      </w:r>
      <w:r w:rsidR="009E2B80" w:rsidRPr="00187CD9">
        <w:rPr>
          <w:rFonts w:ascii="Arial" w:hAnsi="Arial" w:cs="Arial"/>
          <w:bCs/>
          <w:color w:val="000000"/>
          <w:szCs w:val="36"/>
        </w:rPr>
        <w:t xml:space="preserve">will be </w:t>
      </w:r>
      <w:proofErr w:type="gramStart"/>
      <w:r w:rsidR="00187CD9" w:rsidRPr="00187CD9">
        <w:rPr>
          <w:rFonts w:ascii="Arial" w:hAnsi="Arial" w:cs="Arial"/>
          <w:bCs/>
          <w:color w:val="000000"/>
          <w:szCs w:val="36"/>
        </w:rPr>
        <w:t>The</w:t>
      </w:r>
      <w:proofErr w:type="gramEnd"/>
      <w:r w:rsidR="00187CD9" w:rsidRPr="00187CD9">
        <w:rPr>
          <w:rFonts w:ascii="Arial" w:hAnsi="Arial" w:cs="Arial"/>
          <w:bCs/>
          <w:color w:val="000000"/>
          <w:szCs w:val="36"/>
        </w:rPr>
        <w:t xml:space="preserve"> lead Nurse for Quality, Learning Disability, Mental Health and Dementia – Pauline Watts</w:t>
      </w:r>
      <w:r w:rsidR="00E733D8">
        <w:rPr>
          <w:rFonts w:ascii="Arial" w:hAnsi="Arial" w:cs="Arial"/>
          <w:bCs/>
          <w:color w:val="000000"/>
          <w:szCs w:val="36"/>
        </w:rPr>
        <w:t xml:space="preserve"> </w:t>
      </w:r>
      <w:r w:rsidR="00AE17F7" w:rsidRPr="00960C2A">
        <w:rPr>
          <w:rFonts w:ascii="Arial" w:hAnsi="Arial" w:cs="Arial"/>
          <w:bCs/>
          <w:color w:val="000000"/>
          <w:szCs w:val="36"/>
        </w:rPr>
        <w:t xml:space="preserve">and </w:t>
      </w:r>
      <w:r w:rsidR="00876036">
        <w:rPr>
          <w:rFonts w:ascii="Arial" w:hAnsi="Arial" w:cs="Arial"/>
          <w:bCs/>
          <w:color w:val="000000"/>
          <w:szCs w:val="36"/>
        </w:rPr>
        <w:t xml:space="preserve">Elizabeth </w:t>
      </w:r>
      <w:proofErr w:type="spellStart"/>
      <w:r w:rsidR="00876036">
        <w:rPr>
          <w:rFonts w:ascii="Arial" w:hAnsi="Arial" w:cs="Arial"/>
          <w:bCs/>
          <w:color w:val="000000"/>
          <w:szCs w:val="36"/>
        </w:rPr>
        <w:t>Ebose</w:t>
      </w:r>
      <w:proofErr w:type="spellEnd"/>
      <w:r w:rsidR="00876036">
        <w:rPr>
          <w:rFonts w:ascii="Arial" w:hAnsi="Arial" w:cs="Arial"/>
          <w:bCs/>
          <w:color w:val="000000"/>
          <w:szCs w:val="36"/>
        </w:rPr>
        <w:t xml:space="preserve"> is</w:t>
      </w:r>
      <w:r w:rsidR="00960C2A" w:rsidRPr="00960C2A">
        <w:rPr>
          <w:rFonts w:ascii="Arial" w:hAnsi="Arial" w:cs="Arial"/>
          <w:bCs/>
          <w:color w:val="000000"/>
          <w:szCs w:val="36"/>
        </w:rPr>
        <w:t xml:space="preserve"> Business Lead for the Chief Nurse Directorate</w:t>
      </w:r>
      <w:r w:rsidR="009E2B80" w:rsidRPr="00960C2A">
        <w:rPr>
          <w:rFonts w:ascii="Arial" w:hAnsi="Arial" w:cs="Arial"/>
          <w:bCs/>
          <w:color w:val="000000"/>
          <w:szCs w:val="36"/>
        </w:rPr>
        <w:t xml:space="preserve"> </w:t>
      </w:r>
      <w:r w:rsidR="00255CEF" w:rsidRPr="00960C2A">
        <w:rPr>
          <w:rFonts w:ascii="Arial" w:hAnsi="Arial" w:cs="Arial"/>
          <w:bCs/>
          <w:color w:val="000000"/>
          <w:szCs w:val="36"/>
        </w:rPr>
        <w:t>wi</w:t>
      </w:r>
      <w:r w:rsidR="009207CB" w:rsidRPr="00960C2A">
        <w:rPr>
          <w:rFonts w:ascii="Arial" w:hAnsi="Arial" w:cs="Arial"/>
          <w:bCs/>
          <w:color w:val="000000"/>
          <w:szCs w:val="36"/>
        </w:rPr>
        <w:t>ll liaise with the provider lead and provide day to day support from PHE.</w:t>
      </w:r>
    </w:p>
    <w:p w:rsidR="009207CB" w:rsidRDefault="009207CB" w:rsidP="009207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szCs w:val="36"/>
        </w:rPr>
      </w:pPr>
    </w:p>
    <w:p w:rsidR="003A4088" w:rsidRDefault="009207CB"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AE17F7">
        <w:rPr>
          <w:rFonts w:ascii="Arial" w:hAnsi="Arial" w:cs="Arial"/>
          <w:bCs/>
          <w:color w:val="000000"/>
          <w:szCs w:val="36"/>
        </w:rPr>
        <w:t>The provider will be expected to meet with the PHE lead at the initiation,</w:t>
      </w:r>
      <w:r w:rsidR="00AE17F7" w:rsidRPr="00AE17F7">
        <w:rPr>
          <w:rFonts w:ascii="Arial" w:hAnsi="Arial" w:cs="Arial"/>
          <w:bCs/>
          <w:color w:val="000000"/>
          <w:szCs w:val="36"/>
        </w:rPr>
        <w:t xml:space="preserve"> and at regular intervals throughout the work, to discuss access to key stakeholders, and methods of data capture. </w:t>
      </w:r>
      <w:r w:rsidRPr="00AE17F7">
        <w:rPr>
          <w:rFonts w:ascii="Arial" w:hAnsi="Arial" w:cs="Arial"/>
          <w:bCs/>
          <w:color w:val="000000"/>
          <w:szCs w:val="36"/>
        </w:rPr>
        <w:t xml:space="preserve"> </w:t>
      </w:r>
    </w:p>
    <w:p w:rsidR="00AE17F7" w:rsidRPr="00AE17F7" w:rsidRDefault="00AE17F7" w:rsidP="00AE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E55878">
        <w:rPr>
          <w:rFonts w:ascii="Arial" w:hAnsi="Arial" w:cs="Arial"/>
          <w:b/>
          <w:bCs/>
          <w:color w:val="000000"/>
          <w:szCs w:val="36"/>
        </w:rPr>
        <w:t>Dissemination</w:t>
      </w:r>
    </w:p>
    <w:p w:rsidR="00AE17F7" w:rsidRPr="00E55878" w:rsidRDefault="00AE17F7" w:rsidP="00AE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9207CB" w:rsidRDefault="009207CB"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The intellectual copyright to </w:t>
      </w:r>
      <w:r w:rsidR="00631153">
        <w:rPr>
          <w:rFonts w:ascii="Arial" w:hAnsi="Arial" w:cs="Arial"/>
          <w:bCs/>
          <w:color w:val="000000"/>
          <w:szCs w:val="36"/>
        </w:rPr>
        <w:t>the final report</w:t>
      </w:r>
      <w:r>
        <w:rPr>
          <w:rFonts w:ascii="Arial" w:hAnsi="Arial" w:cs="Arial"/>
          <w:bCs/>
          <w:color w:val="000000"/>
          <w:szCs w:val="36"/>
        </w:rPr>
        <w:t xml:space="preserve"> will be </w:t>
      </w:r>
      <w:r w:rsidR="00631153">
        <w:rPr>
          <w:rFonts w:ascii="Arial" w:hAnsi="Arial" w:cs="Arial"/>
          <w:bCs/>
          <w:color w:val="000000"/>
          <w:szCs w:val="36"/>
        </w:rPr>
        <w:t>that of PHE on behalf of the Department of Health.</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631153"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Pr>
          <w:rFonts w:ascii="Arial" w:hAnsi="Arial" w:cs="Arial"/>
          <w:b/>
          <w:bCs/>
          <w:color w:val="000000"/>
          <w:szCs w:val="36"/>
        </w:rPr>
        <w:t>Budget and Timescale</w:t>
      </w:r>
    </w:p>
    <w:p w:rsidR="00631153" w:rsidRPr="000F56A7" w:rsidRDefault="00631153" w:rsidP="006311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187CD9"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u w:val="single"/>
        </w:rPr>
      </w:pPr>
      <w:r>
        <w:rPr>
          <w:rFonts w:ascii="Arial" w:hAnsi="Arial" w:cs="Arial"/>
          <w:bCs/>
          <w:color w:val="000000"/>
          <w:szCs w:val="36"/>
        </w:rPr>
        <w:t xml:space="preserve">The </w:t>
      </w:r>
      <w:r w:rsidR="00631153">
        <w:rPr>
          <w:rFonts w:ascii="Arial" w:hAnsi="Arial" w:cs="Arial"/>
          <w:bCs/>
          <w:color w:val="000000"/>
          <w:szCs w:val="36"/>
        </w:rPr>
        <w:t>evaluation</w:t>
      </w:r>
      <w:r>
        <w:rPr>
          <w:rFonts w:ascii="Arial" w:hAnsi="Arial" w:cs="Arial"/>
          <w:bCs/>
          <w:color w:val="000000"/>
          <w:szCs w:val="36"/>
        </w:rPr>
        <w:t xml:space="preserve"> ha</w:t>
      </w:r>
      <w:r w:rsidR="00847BBC">
        <w:rPr>
          <w:rFonts w:ascii="Arial" w:hAnsi="Arial" w:cs="Arial"/>
          <w:bCs/>
          <w:color w:val="000000"/>
          <w:szCs w:val="36"/>
        </w:rPr>
        <w:t xml:space="preserve">s a budget of up </w:t>
      </w:r>
      <w:r w:rsidR="00847BBC" w:rsidRPr="00187CD9">
        <w:rPr>
          <w:rFonts w:ascii="Arial" w:hAnsi="Arial" w:cs="Arial"/>
          <w:bCs/>
          <w:color w:val="000000"/>
          <w:szCs w:val="36"/>
        </w:rPr>
        <w:t xml:space="preserve">to </w:t>
      </w:r>
      <w:r w:rsidR="00847BBC" w:rsidRPr="00187CD9">
        <w:rPr>
          <w:rFonts w:ascii="Arial" w:hAnsi="Arial" w:cs="Arial"/>
          <w:b/>
          <w:bCs/>
          <w:color w:val="000000"/>
          <w:szCs w:val="36"/>
          <w:u w:val="single"/>
        </w:rPr>
        <w:t>£</w:t>
      </w:r>
      <w:r w:rsidR="00187CD9" w:rsidRPr="00187CD9">
        <w:rPr>
          <w:rFonts w:ascii="Arial" w:hAnsi="Arial" w:cs="Arial"/>
          <w:b/>
          <w:bCs/>
          <w:color w:val="000000"/>
          <w:szCs w:val="36"/>
          <w:u w:val="single"/>
        </w:rPr>
        <w:t>16</w:t>
      </w:r>
      <w:r w:rsidR="00285C95" w:rsidRPr="00187CD9">
        <w:rPr>
          <w:rFonts w:ascii="Arial" w:hAnsi="Arial" w:cs="Arial"/>
          <w:b/>
          <w:bCs/>
          <w:color w:val="000000"/>
          <w:szCs w:val="36"/>
          <w:u w:val="single"/>
        </w:rPr>
        <w:t>,00</w:t>
      </w:r>
      <w:r w:rsidRPr="00187CD9">
        <w:rPr>
          <w:rFonts w:ascii="Arial" w:hAnsi="Arial" w:cs="Arial"/>
          <w:b/>
          <w:bCs/>
          <w:color w:val="000000"/>
          <w:szCs w:val="36"/>
          <w:u w:val="single"/>
        </w:rPr>
        <w:t xml:space="preserve">0 </w:t>
      </w:r>
      <w:r w:rsidR="00285C95" w:rsidRPr="00187CD9">
        <w:rPr>
          <w:rFonts w:ascii="Arial" w:hAnsi="Arial" w:cs="Arial"/>
          <w:b/>
          <w:bCs/>
          <w:color w:val="000000"/>
          <w:szCs w:val="36"/>
          <w:u w:val="single"/>
        </w:rPr>
        <w:t>including</w:t>
      </w:r>
      <w:r w:rsidRPr="00187CD9">
        <w:rPr>
          <w:rFonts w:ascii="Arial" w:hAnsi="Arial" w:cs="Arial"/>
          <w:b/>
          <w:bCs/>
          <w:color w:val="000000"/>
          <w:szCs w:val="36"/>
          <w:u w:val="single"/>
        </w:rPr>
        <w:t xml:space="preserve"> VAT.</w:t>
      </w:r>
    </w:p>
    <w:p w:rsidR="003A4088" w:rsidRPr="003412A6"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Cs/>
          <w:color w:val="000000"/>
          <w:szCs w:val="36"/>
        </w:rPr>
        <w:t xml:space="preserve">The </w:t>
      </w:r>
      <w:r w:rsidR="00631153">
        <w:rPr>
          <w:rFonts w:ascii="Arial" w:hAnsi="Arial" w:cs="Arial"/>
          <w:bCs/>
          <w:color w:val="000000"/>
          <w:szCs w:val="36"/>
        </w:rPr>
        <w:t>evaluation</w:t>
      </w:r>
      <w:r>
        <w:rPr>
          <w:rFonts w:ascii="Arial" w:hAnsi="Arial" w:cs="Arial"/>
          <w:bCs/>
          <w:color w:val="000000"/>
          <w:szCs w:val="36"/>
        </w:rPr>
        <w:t xml:space="preserve"> </w:t>
      </w:r>
      <w:r w:rsidR="009207CB">
        <w:rPr>
          <w:rFonts w:ascii="Arial" w:hAnsi="Arial" w:cs="Arial"/>
          <w:bCs/>
          <w:color w:val="000000"/>
          <w:szCs w:val="36"/>
        </w:rPr>
        <w:t xml:space="preserve">must </w:t>
      </w:r>
      <w:r w:rsidR="00631153">
        <w:rPr>
          <w:rFonts w:ascii="Arial" w:hAnsi="Arial" w:cs="Arial"/>
          <w:bCs/>
          <w:color w:val="000000"/>
          <w:szCs w:val="36"/>
        </w:rPr>
        <w:t>report by 30</w:t>
      </w:r>
      <w:r w:rsidR="00631153" w:rsidRPr="00631153">
        <w:rPr>
          <w:rFonts w:ascii="Arial" w:hAnsi="Arial" w:cs="Arial"/>
          <w:bCs/>
          <w:color w:val="000000"/>
          <w:szCs w:val="36"/>
          <w:vertAlign w:val="superscript"/>
        </w:rPr>
        <w:t>th</w:t>
      </w:r>
      <w:r w:rsidR="00631153">
        <w:rPr>
          <w:rFonts w:ascii="Arial" w:hAnsi="Arial" w:cs="Arial"/>
          <w:bCs/>
          <w:color w:val="000000"/>
          <w:szCs w:val="36"/>
        </w:rPr>
        <w:t xml:space="preserve"> April</w:t>
      </w:r>
      <w:r w:rsidR="00876036">
        <w:rPr>
          <w:rFonts w:ascii="Arial" w:hAnsi="Arial" w:cs="Arial"/>
          <w:bCs/>
          <w:color w:val="000000"/>
          <w:szCs w:val="36"/>
        </w:rPr>
        <w:t xml:space="preserve"> 2018</w:t>
      </w:r>
      <w:r w:rsidR="009207CB">
        <w:rPr>
          <w:rFonts w:ascii="Arial" w:hAnsi="Arial" w:cs="Arial"/>
          <w:bCs/>
          <w:color w:val="000000"/>
          <w:szCs w:val="36"/>
        </w:rPr>
        <w:t xml:space="preserve">. </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8B118D" w:rsidRPr="003412A6" w:rsidRDefault="008B118D"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lastRenderedPageBreak/>
        <w:t>Application Process</w:t>
      </w:r>
      <w:r>
        <w:rPr>
          <w:rFonts w:ascii="Arial" w:hAnsi="Arial" w:cs="Arial"/>
          <w:b/>
          <w:bCs/>
          <w:color w:val="000000"/>
          <w:szCs w:val="36"/>
        </w:rPr>
        <w:t xml:space="preserve"> </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D84C99" w:rsidRDefault="003A4088" w:rsidP="00D84C9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CA01D5">
        <w:rPr>
          <w:rFonts w:ascii="Arial" w:hAnsi="Arial" w:cs="Arial"/>
          <w:bCs/>
          <w:color w:val="000000"/>
          <w:szCs w:val="36"/>
        </w:rPr>
        <w:t>Applications should be submitted electronically</w:t>
      </w:r>
      <w:r w:rsidR="00255CEF">
        <w:rPr>
          <w:rFonts w:ascii="Arial" w:hAnsi="Arial" w:cs="Arial"/>
          <w:bCs/>
          <w:color w:val="000000"/>
          <w:szCs w:val="36"/>
        </w:rPr>
        <w:t xml:space="preserve"> through the Bravo portal</w:t>
      </w:r>
      <w:r w:rsidRPr="00CA01D5">
        <w:rPr>
          <w:rFonts w:ascii="Arial" w:hAnsi="Arial" w:cs="Arial"/>
          <w:bCs/>
          <w:color w:val="000000"/>
          <w:szCs w:val="36"/>
        </w:rPr>
        <w:t xml:space="preserve"> and include the following documentation:</w:t>
      </w:r>
    </w:p>
    <w:p w:rsidR="00D84C99" w:rsidRPr="00D84C99" w:rsidRDefault="00D84C99" w:rsidP="00D84C99">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D84C99">
        <w:rPr>
          <w:rFonts w:ascii="Arial" w:hAnsi="Arial" w:cs="Arial"/>
          <w:bCs/>
          <w:color w:val="000000"/>
          <w:szCs w:val="36"/>
        </w:rPr>
        <w:t>Supporting statement setting out establishing suitability to undertake the project.</w:t>
      </w:r>
    </w:p>
    <w:p w:rsidR="00044EFA" w:rsidRPr="00D84C99" w:rsidRDefault="00044EFA" w:rsidP="00D84C99">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D84C99">
        <w:rPr>
          <w:rFonts w:ascii="Arial" w:hAnsi="Arial" w:cs="Arial"/>
          <w:bCs/>
          <w:color w:val="000000"/>
          <w:szCs w:val="36"/>
        </w:rPr>
        <w:t>Outline project plan &amp; methodology</w:t>
      </w:r>
    </w:p>
    <w:p w:rsidR="003A4088" w:rsidRPr="00D84C99" w:rsidRDefault="003A4088" w:rsidP="00D84C99">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D84C99">
        <w:rPr>
          <w:rFonts w:ascii="Arial" w:hAnsi="Arial" w:cs="Arial"/>
          <w:bCs/>
          <w:color w:val="000000"/>
          <w:szCs w:val="36"/>
        </w:rPr>
        <w:t>Risk statement</w:t>
      </w:r>
    </w:p>
    <w:p w:rsidR="003A4088" w:rsidRPr="00D84C99" w:rsidRDefault="003A4088" w:rsidP="00D84C99">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D84C99">
        <w:rPr>
          <w:rFonts w:ascii="Arial" w:hAnsi="Arial" w:cs="Arial"/>
          <w:bCs/>
          <w:color w:val="000000"/>
          <w:szCs w:val="36"/>
        </w:rPr>
        <w:t>Budget</w:t>
      </w:r>
    </w:p>
    <w:p w:rsidR="003A4088" w:rsidRPr="00D84C99" w:rsidRDefault="00044EFA" w:rsidP="00D84C99">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D84C99">
        <w:rPr>
          <w:rFonts w:ascii="Arial" w:hAnsi="Arial" w:cs="Arial"/>
          <w:bCs/>
          <w:color w:val="000000"/>
          <w:szCs w:val="36"/>
        </w:rPr>
        <w:t xml:space="preserve">Project </w:t>
      </w:r>
      <w:r w:rsidR="003A4088" w:rsidRPr="00D84C99">
        <w:rPr>
          <w:rFonts w:ascii="Arial" w:hAnsi="Arial" w:cs="Arial"/>
          <w:bCs/>
          <w:color w:val="000000"/>
          <w:szCs w:val="36"/>
        </w:rPr>
        <w:t>team CVs</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Pr>
          <w:rFonts w:ascii="Arial" w:hAnsi="Arial" w:cs="Arial"/>
          <w:bCs/>
          <w:color w:val="000000"/>
          <w:szCs w:val="36"/>
        </w:rPr>
        <w:t>Appl</w:t>
      </w:r>
      <w:r w:rsidR="00044EFA">
        <w:rPr>
          <w:rFonts w:ascii="Arial" w:hAnsi="Arial" w:cs="Arial"/>
          <w:bCs/>
          <w:color w:val="000000"/>
          <w:szCs w:val="36"/>
        </w:rPr>
        <w:t>ications will be reviewed by an internal PHE</w:t>
      </w:r>
      <w:r>
        <w:rPr>
          <w:rFonts w:ascii="Arial" w:hAnsi="Arial" w:cs="Arial"/>
          <w:bCs/>
          <w:color w:val="000000"/>
          <w:szCs w:val="36"/>
        </w:rPr>
        <w:t xml:space="preserve"> </w:t>
      </w:r>
      <w:r w:rsidR="00044EFA">
        <w:rPr>
          <w:rFonts w:ascii="Arial" w:hAnsi="Arial" w:cs="Arial"/>
          <w:bCs/>
          <w:color w:val="000000"/>
          <w:szCs w:val="36"/>
        </w:rPr>
        <w:t xml:space="preserve">panel </w:t>
      </w:r>
      <w:r>
        <w:rPr>
          <w:rFonts w:ascii="Arial" w:hAnsi="Arial" w:cs="Arial"/>
          <w:bCs/>
          <w:color w:val="000000"/>
          <w:szCs w:val="36"/>
        </w:rPr>
        <w:t>and candidates will be informed electronically of the result.</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
          <w:bCs/>
          <w:color w:val="000000"/>
          <w:szCs w:val="36"/>
        </w:rPr>
      </w:pPr>
    </w:p>
    <w:p w:rsidR="003A4088" w:rsidRPr="00CA01D5"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Pr>
          <w:rFonts w:ascii="Arial" w:hAnsi="Arial" w:cs="Arial"/>
          <w:bCs/>
          <w:color w:val="000000"/>
          <w:szCs w:val="36"/>
        </w:rPr>
        <w:t>If two applications are scored identically then both applicants will be invited to a verbal presentat</w:t>
      </w:r>
      <w:r w:rsidR="00044EFA">
        <w:rPr>
          <w:rFonts w:ascii="Arial" w:hAnsi="Arial" w:cs="Arial"/>
          <w:bCs/>
          <w:color w:val="000000"/>
          <w:szCs w:val="36"/>
        </w:rPr>
        <w:t>ion</w:t>
      </w:r>
      <w:r>
        <w:rPr>
          <w:rFonts w:ascii="Arial" w:hAnsi="Arial" w:cs="Arial"/>
          <w:bCs/>
          <w:color w:val="000000"/>
          <w:szCs w:val="36"/>
        </w:rPr>
        <w:t>.</w:t>
      </w:r>
    </w:p>
    <w:p w:rsidR="003A4088" w:rsidRPr="00CA01D5"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p>
    <w:p w:rsidR="003A4088" w:rsidRPr="000F56A7"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t>Selection Criteria</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0F56A7"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0F56A7">
        <w:rPr>
          <w:rFonts w:ascii="Arial" w:hAnsi="Arial" w:cs="Arial"/>
          <w:bCs/>
          <w:szCs w:val="36"/>
        </w:rPr>
        <w:t>Criteria used by me</w:t>
      </w:r>
      <w:r w:rsidR="00044EFA">
        <w:rPr>
          <w:rFonts w:ascii="Arial" w:hAnsi="Arial" w:cs="Arial"/>
          <w:bCs/>
          <w:szCs w:val="36"/>
        </w:rPr>
        <w:t>mbers of the PHE panel</w:t>
      </w:r>
      <w:r w:rsidRPr="000F56A7">
        <w:rPr>
          <w:rFonts w:ascii="Arial" w:hAnsi="Arial" w:cs="Arial"/>
          <w:bCs/>
          <w:szCs w:val="36"/>
        </w:rPr>
        <w:t xml:space="preserve"> to assess applications </w:t>
      </w:r>
      <w:r w:rsidR="00044EFA">
        <w:rPr>
          <w:rFonts w:ascii="Arial" w:hAnsi="Arial" w:cs="Arial"/>
          <w:bCs/>
          <w:szCs w:val="36"/>
        </w:rPr>
        <w:t xml:space="preserve">for funding from the project </w:t>
      </w:r>
      <w:r w:rsidRPr="000F56A7">
        <w:rPr>
          <w:rFonts w:ascii="Arial" w:hAnsi="Arial" w:cs="Arial"/>
          <w:bCs/>
          <w:szCs w:val="36"/>
        </w:rPr>
        <w:t>include:</w:t>
      </w:r>
    </w:p>
    <w:p w:rsidR="00044EFA" w:rsidRDefault="003A4088"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bCs/>
          <w:szCs w:val="36"/>
        </w:rPr>
        <w:t>RE</w:t>
      </w:r>
      <w:r w:rsidR="00044EFA">
        <w:rPr>
          <w:rFonts w:ascii="Arial" w:hAnsi="Arial" w:cs="Arial"/>
          <w:bCs/>
          <w:szCs w:val="36"/>
        </w:rPr>
        <w:t xml:space="preserve">LEVANCE of the proposed </w:t>
      </w:r>
      <w:r w:rsidR="00631153">
        <w:rPr>
          <w:rFonts w:ascii="Arial" w:hAnsi="Arial" w:cs="Arial"/>
          <w:bCs/>
          <w:szCs w:val="36"/>
        </w:rPr>
        <w:t>evaluation</w:t>
      </w:r>
      <w:r w:rsidR="00044EFA">
        <w:rPr>
          <w:rFonts w:ascii="Arial" w:hAnsi="Arial" w:cs="Arial"/>
          <w:bCs/>
          <w:szCs w:val="36"/>
        </w:rPr>
        <w:t xml:space="preserve"> plan and metho</w:t>
      </w:r>
      <w:r w:rsidR="00E1342D">
        <w:rPr>
          <w:rFonts w:ascii="Arial" w:hAnsi="Arial" w:cs="Arial"/>
          <w:bCs/>
          <w:szCs w:val="36"/>
        </w:rPr>
        <w:t>do</w:t>
      </w:r>
      <w:r w:rsidR="00044EFA">
        <w:rPr>
          <w:rFonts w:ascii="Arial" w:hAnsi="Arial" w:cs="Arial"/>
          <w:bCs/>
          <w:szCs w:val="36"/>
        </w:rPr>
        <w:t>logy</w:t>
      </w:r>
      <w:r w:rsidRPr="003412A6">
        <w:rPr>
          <w:rFonts w:ascii="Arial" w:hAnsi="Arial" w:cs="Arial"/>
          <w:bCs/>
          <w:szCs w:val="36"/>
        </w:rPr>
        <w:t xml:space="preserve"> to the </w:t>
      </w:r>
      <w:r w:rsidR="00044EFA">
        <w:rPr>
          <w:rFonts w:ascii="Arial" w:hAnsi="Arial" w:cs="Arial"/>
          <w:bCs/>
          <w:szCs w:val="36"/>
        </w:rPr>
        <w:t xml:space="preserve">aims and objectives of the project </w:t>
      </w:r>
    </w:p>
    <w:p w:rsidR="00044EFA" w:rsidRDefault="003A4088"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bCs/>
          <w:szCs w:val="36"/>
        </w:rPr>
        <w:t>QUALITY of the work plan and p</w:t>
      </w:r>
      <w:r w:rsidR="00044EFA">
        <w:rPr>
          <w:rFonts w:ascii="Arial" w:hAnsi="Arial" w:cs="Arial"/>
          <w:bCs/>
          <w:szCs w:val="36"/>
        </w:rPr>
        <w:t>roposed management arrangements</w:t>
      </w:r>
    </w:p>
    <w:p w:rsidR="003A4088" w:rsidRPr="003412A6" w:rsidRDefault="00044EFA"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Pr>
          <w:rFonts w:ascii="Arial" w:hAnsi="Arial" w:cs="Arial"/>
          <w:bCs/>
          <w:szCs w:val="36"/>
        </w:rPr>
        <w:t xml:space="preserve">STRENGTH of the project </w:t>
      </w:r>
      <w:r w:rsidR="003A4088" w:rsidRPr="003412A6">
        <w:rPr>
          <w:rFonts w:ascii="Arial" w:hAnsi="Arial" w:cs="Arial"/>
          <w:bCs/>
          <w:szCs w:val="36"/>
        </w:rPr>
        <w:t>team</w:t>
      </w:r>
    </w:p>
    <w:p w:rsidR="003A4088" w:rsidRPr="003412A6" w:rsidRDefault="003A4088"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bCs/>
          <w:szCs w:val="36"/>
        </w:rPr>
        <w:t xml:space="preserve">IMPACT of the proposed work </w:t>
      </w:r>
    </w:p>
    <w:p w:rsidR="003A4088" w:rsidRPr="003412A6" w:rsidRDefault="003A4088"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bCs/>
          <w:szCs w:val="36"/>
        </w:rPr>
        <w:t xml:space="preserve">VALUE for money (justification of the proposed costs) </w:t>
      </w:r>
    </w:p>
    <w:p w:rsidR="003A4088" w:rsidRPr="003412A6" w:rsidRDefault="003A4088" w:rsidP="003A4088">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3412A6">
        <w:rPr>
          <w:rFonts w:ascii="Arial" w:hAnsi="Arial" w:cs="Arial"/>
          <w:bCs/>
          <w:szCs w:val="36"/>
        </w:rPr>
        <w:t xml:space="preserve">INVOLVEMENT of </w:t>
      </w:r>
      <w:r w:rsidR="00631153">
        <w:rPr>
          <w:rFonts w:ascii="Arial" w:hAnsi="Arial" w:cs="Arial"/>
          <w:bCs/>
          <w:szCs w:val="36"/>
        </w:rPr>
        <w:t>key stakeholders</w:t>
      </w:r>
    </w:p>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rsidR="003A4088" w:rsidRPr="00CA01D5" w:rsidRDefault="00FF4D2C"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Pr>
          <w:rFonts w:ascii="Arial" w:hAnsi="Arial" w:cs="Arial"/>
          <w:b/>
          <w:bCs/>
          <w:color w:val="000000"/>
          <w:szCs w:val="36"/>
        </w:rPr>
        <w:t>T</w:t>
      </w:r>
      <w:r w:rsidR="003A4088" w:rsidRPr="000F56A7">
        <w:rPr>
          <w:rFonts w:ascii="Arial" w:hAnsi="Arial" w:cs="Arial"/>
          <w:b/>
          <w:bCs/>
          <w:color w:val="000000"/>
          <w:szCs w:val="36"/>
        </w:rPr>
        <w:t>imetable</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Cs/>
          <w:color w:val="000000"/>
          <w:szCs w:val="36"/>
        </w:rPr>
      </w:pPr>
    </w:p>
    <w:p w:rsidR="003A4088" w:rsidRPr="000F56A7"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0F56A7">
        <w:rPr>
          <w:rFonts w:ascii="Arial" w:hAnsi="Arial" w:cs="Arial"/>
          <w:bCs/>
          <w:color w:val="000000"/>
          <w:szCs w:val="36"/>
        </w:rPr>
        <w:t>It is anticipated tha</w:t>
      </w:r>
      <w:r w:rsidR="00044EFA">
        <w:rPr>
          <w:rFonts w:ascii="Arial" w:hAnsi="Arial" w:cs="Arial"/>
          <w:bCs/>
          <w:color w:val="000000"/>
          <w:szCs w:val="36"/>
        </w:rPr>
        <w:t>t commissioning of this project</w:t>
      </w:r>
      <w:r w:rsidRPr="000F56A7">
        <w:rPr>
          <w:rFonts w:ascii="Arial" w:hAnsi="Arial" w:cs="Arial"/>
          <w:bCs/>
          <w:color w:val="000000"/>
          <w:szCs w:val="36"/>
        </w:rPr>
        <w:t xml:space="preserve"> will occur to the following timetable:</w:t>
      </w:r>
    </w:p>
    <w:p w:rsidR="00323393" w:rsidRPr="000F56A7" w:rsidRDefault="00323393" w:rsidP="00323393">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0F56A7">
        <w:rPr>
          <w:rFonts w:ascii="Arial" w:hAnsi="Arial" w:cs="Arial"/>
          <w:bCs/>
          <w:color w:val="000000"/>
          <w:szCs w:val="36"/>
        </w:rPr>
        <w:t>It is anticipated tha</w:t>
      </w:r>
      <w:r>
        <w:rPr>
          <w:rFonts w:ascii="Arial" w:hAnsi="Arial" w:cs="Arial"/>
          <w:bCs/>
          <w:color w:val="000000"/>
          <w:szCs w:val="36"/>
        </w:rPr>
        <w:t>t commissioning of this project</w:t>
      </w:r>
      <w:r w:rsidRPr="000F56A7">
        <w:rPr>
          <w:rFonts w:ascii="Arial" w:hAnsi="Arial" w:cs="Arial"/>
          <w:bCs/>
          <w:color w:val="000000"/>
          <w:szCs w:val="36"/>
        </w:rPr>
        <w:t xml:space="preserve"> will occur to the following timetable:</w:t>
      </w:r>
    </w:p>
    <w:p w:rsidR="009C79A9" w:rsidRDefault="009C79A9" w:rsidP="009C79A9">
      <w:pPr>
        <w:rPr>
          <w:color w:val="1F497D"/>
        </w:rPr>
      </w:pPr>
    </w:p>
    <w:p w:rsidR="009C79A9" w:rsidRPr="009C79A9" w:rsidRDefault="009C79A9" w:rsidP="009C79A9">
      <w:pPr>
        <w:numPr>
          <w:ilvl w:val="0"/>
          <w:numId w:val="23"/>
        </w:numPr>
        <w:autoSpaceDE w:val="0"/>
        <w:autoSpaceDN w:val="0"/>
        <w:rPr>
          <w:rFonts w:ascii="Arial" w:hAnsi="Arial" w:cs="Arial"/>
        </w:rPr>
      </w:pPr>
      <w:r w:rsidRPr="009C79A9">
        <w:rPr>
          <w:rFonts w:ascii="Arial" w:hAnsi="Arial" w:cs="Arial"/>
        </w:rPr>
        <w:t>Issue of invitation to tender: 28</w:t>
      </w:r>
      <w:r w:rsidRPr="009C79A9">
        <w:rPr>
          <w:rFonts w:ascii="Arial" w:hAnsi="Arial" w:cs="Arial"/>
          <w:vertAlign w:val="superscript"/>
        </w:rPr>
        <w:t>th</w:t>
      </w:r>
      <w:r w:rsidRPr="009C79A9">
        <w:rPr>
          <w:rFonts w:ascii="Arial" w:hAnsi="Arial" w:cs="Arial"/>
        </w:rPr>
        <w:t xml:space="preserve"> Nov</w:t>
      </w:r>
    </w:p>
    <w:p w:rsidR="009C79A9" w:rsidRPr="009C79A9" w:rsidRDefault="009C79A9" w:rsidP="009C79A9">
      <w:pPr>
        <w:numPr>
          <w:ilvl w:val="0"/>
          <w:numId w:val="23"/>
        </w:numPr>
        <w:autoSpaceDE w:val="0"/>
        <w:autoSpaceDN w:val="0"/>
        <w:rPr>
          <w:rFonts w:ascii="Arial" w:hAnsi="Arial" w:cs="Arial"/>
        </w:rPr>
      </w:pPr>
      <w:r w:rsidRPr="009C79A9">
        <w:rPr>
          <w:rFonts w:ascii="Arial" w:hAnsi="Arial" w:cs="Arial"/>
        </w:rPr>
        <w:t>Deadline for receipt of applications: 12</w:t>
      </w:r>
      <w:r w:rsidRPr="009C79A9">
        <w:rPr>
          <w:rFonts w:ascii="Arial" w:hAnsi="Arial" w:cs="Arial"/>
          <w:vertAlign w:val="superscript"/>
        </w:rPr>
        <w:t>th</w:t>
      </w:r>
      <w:r w:rsidRPr="009C79A9">
        <w:rPr>
          <w:rFonts w:ascii="Arial" w:hAnsi="Arial" w:cs="Arial"/>
        </w:rPr>
        <w:t xml:space="preserve"> Dec</w:t>
      </w:r>
    </w:p>
    <w:p w:rsidR="009C79A9" w:rsidRPr="009C79A9" w:rsidRDefault="009C79A9" w:rsidP="009C79A9">
      <w:pPr>
        <w:numPr>
          <w:ilvl w:val="0"/>
          <w:numId w:val="23"/>
        </w:numPr>
        <w:autoSpaceDE w:val="0"/>
        <w:autoSpaceDN w:val="0"/>
        <w:rPr>
          <w:rFonts w:ascii="Arial" w:hAnsi="Arial" w:cs="Arial"/>
        </w:rPr>
      </w:pPr>
      <w:r w:rsidRPr="009C79A9">
        <w:rPr>
          <w:rFonts w:ascii="Arial" w:hAnsi="Arial" w:cs="Arial"/>
        </w:rPr>
        <w:t xml:space="preserve">Notification of outcome of applications review:   14th December 2017 </w:t>
      </w:r>
    </w:p>
    <w:p w:rsidR="009C79A9" w:rsidRPr="009C79A9" w:rsidRDefault="009C79A9" w:rsidP="009C79A9">
      <w:pPr>
        <w:numPr>
          <w:ilvl w:val="0"/>
          <w:numId w:val="23"/>
        </w:numPr>
        <w:autoSpaceDE w:val="0"/>
        <w:autoSpaceDN w:val="0"/>
        <w:rPr>
          <w:rFonts w:ascii="Arial" w:hAnsi="Arial" w:cs="Arial"/>
        </w:rPr>
      </w:pPr>
      <w:r w:rsidRPr="009C79A9">
        <w:rPr>
          <w:rFonts w:ascii="Arial" w:hAnsi="Arial" w:cs="Arial"/>
        </w:rPr>
        <w:t>Award of contract: 13</w:t>
      </w:r>
      <w:r w:rsidRPr="009C79A9">
        <w:rPr>
          <w:rFonts w:ascii="Arial" w:hAnsi="Arial" w:cs="Arial"/>
          <w:vertAlign w:val="superscript"/>
        </w:rPr>
        <w:t>th</w:t>
      </w:r>
      <w:r w:rsidRPr="009C79A9">
        <w:rPr>
          <w:rFonts w:ascii="Arial" w:hAnsi="Arial" w:cs="Arial"/>
        </w:rPr>
        <w:t xml:space="preserve"> Dec</w:t>
      </w:r>
    </w:p>
    <w:p w:rsidR="00285C95" w:rsidRPr="009C79A9" w:rsidRDefault="00285C95" w:rsidP="00285C95">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9C79A9">
        <w:rPr>
          <w:rFonts w:ascii="Arial" w:hAnsi="Arial" w:cs="Arial"/>
          <w:bCs/>
          <w:szCs w:val="36"/>
        </w:rPr>
        <w:t>Project completion: 30</w:t>
      </w:r>
      <w:r w:rsidRPr="009C79A9">
        <w:rPr>
          <w:rFonts w:ascii="Arial" w:hAnsi="Arial" w:cs="Arial"/>
          <w:bCs/>
          <w:szCs w:val="36"/>
          <w:vertAlign w:val="superscript"/>
        </w:rPr>
        <w:t>th</w:t>
      </w:r>
      <w:r w:rsidR="00876036" w:rsidRPr="009C79A9">
        <w:rPr>
          <w:rFonts w:ascii="Arial" w:hAnsi="Arial" w:cs="Arial"/>
          <w:bCs/>
          <w:szCs w:val="36"/>
        </w:rPr>
        <w:t xml:space="preserve"> April 2018</w:t>
      </w:r>
    </w:p>
    <w:p w:rsidR="00323393" w:rsidRPr="00F165A1" w:rsidRDefault="00323393" w:rsidP="003233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Arial" w:hAnsi="Arial" w:cs="Arial"/>
          <w:bCs/>
          <w:szCs w:val="36"/>
        </w:rPr>
      </w:pPr>
    </w:p>
    <w:p w:rsidR="003A4088" w:rsidRDefault="003A4088" w:rsidP="003A408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Cs w:val="36"/>
        </w:rPr>
      </w:pPr>
      <w:r w:rsidRPr="000F56A7">
        <w:rPr>
          <w:rFonts w:ascii="Arial" w:hAnsi="Arial" w:cs="Arial"/>
          <w:b/>
          <w:bCs/>
          <w:color w:val="000000"/>
          <w:szCs w:val="36"/>
        </w:rPr>
        <w:t>Contacts</w:t>
      </w:r>
      <w:r>
        <w:rPr>
          <w:rFonts w:ascii="Arial" w:hAnsi="Arial" w:cs="Arial"/>
          <w:b/>
          <w:bCs/>
          <w:color w:val="000000"/>
          <w:szCs w:val="36"/>
        </w:rPr>
        <w:t xml:space="preserve">  </w:t>
      </w:r>
    </w:p>
    <w:p w:rsidR="003A4088"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color w:val="000000"/>
          <w:szCs w:val="36"/>
        </w:rPr>
      </w:pPr>
    </w:p>
    <w:p w:rsidR="003A4088" w:rsidRPr="008B118D" w:rsidRDefault="003A4088" w:rsidP="003A408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r w:rsidRPr="008B118D">
        <w:rPr>
          <w:rFonts w:ascii="Arial" w:hAnsi="Arial" w:cs="Arial"/>
          <w:bCs/>
          <w:color w:val="000000"/>
          <w:szCs w:val="36"/>
        </w:rPr>
        <w:t xml:space="preserve">Questions regarding </w:t>
      </w:r>
      <w:r w:rsidR="00044EFA" w:rsidRPr="008B118D">
        <w:rPr>
          <w:rFonts w:ascii="Arial" w:hAnsi="Arial" w:cs="Arial"/>
          <w:bCs/>
          <w:color w:val="000000"/>
          <w:szCs w:val="36"/>
        </w:rPr>
        <w:t xml:space="preserve">this tender </w:t>
      </w:r>
      <w:r w:rsidRPr="008B118D">
        <w:rPr>
          <w:rFonts w:ascii="Arial" w:hAnsi="Arial" w:cs="Arial"/>
          <w:bCs/>
          <w:color w:val="000000"/>
          <w:szCs w:val="36"/>
        </w:rPr>
        <w:t>can be directed</w:t>
      </w:r>
      <w:r w:rsidR="005D46AD" w:rsidRPr="008B118D">
        <w:rPr>
          <w:rFonts w:ascii="Arial" w:hAnsi="Arial" w:cs="Arial"/>
          <w:bCs/>
          <w:color w:val="000000"/>
          <w:szCs w:val="36"/>
        </w:rPr>
        <w:t xml:space="preserve"> via the Bravo platform</w:t>
      </w:r>
      <w:r w:rsidR="006F6CCB" w:rsidRPr="008B118D">
        <w:rPr>
          <w:rFonts w:ascii="Arial" w:hAnsi="Arial" w:cs="Arial"/>
          <w:bCs/>
          <w:color w:val="000000"/>
          <w:szCs w:val="36"/>
        </w:rPr>
        <w:t>.</w:t>
      </w:r>
    </w:p>
    <w:p w:rsidR="003A4088" w:rsidRPr="003412A6" w:rsidRDefault="003A4088" w:rsidP="003A4088">
      <w:pPr>
        <w:rPr>
          <w:rFonts w:ascii="Arial" w:hAnsi="Arial"/>
          <w:lang w:val="en-GB"/>
        </w:rPr>
      </w:pPr>
    </w:p>
    <w:sectPr w:rsidR="003A4088" w:rsidRPr="003412A6" w:rsidSect="003A408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267" w:rsidRDefault="00C06267">
      <w:r>
        <w:separator/>
      </w:r>
    </w:p>
  </w:endnote>
  <w:endnote w:type="continuationSeparator" w:id="0">
    <w:p w:rsidR="00C06267" w:rsidRDefault="00C0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267" w:rsidRDefault="00C06267">
      <w:r>
        <w:separator/>
      </w:r>
    </w:p>
  </w:footnote>
  <w:footnote w:type="continuationSeparator" w:id="0">
    <w:p w:rsidR="00C06267" w:rsidRDefault="00C06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B833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B2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D720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F44CD5"/>
    <w:multiLevelType w:val="hybridMultilevel"/>
    <w:tmpl w:val="9248519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8E430FA"/>
    <w:multiLevelType w:val="hybridMultilevel"/>
    <w:tmpl w:val="4AC02D8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E0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C3502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FB003E0"/>
    <w:multiLevelType w:val="hybridMultilevel"/>
    <w:tmpl w:val="A98A88F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Wingdings"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Wingdings"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Wingdings" w:hint="default"/>
      </w:rPr>
    </w:lvl>
    <w:lvl w:ilvl="8" w:tplc="08090005" w:tentative="1">
      <w:start w:val="1"/>
      <w:numFmt w:val="bullet"/>
      <w:lvlText w:val=""/>
      <w:lvlJc w:val="left"/>
      <w:pPr>
        <w:ind w:left="7540" w:hanging="360"/>
      </w:pPr>
      <w:rPr>
        <w:rFonts w:ascii="Wingdings" w:hAnsi="Wingdings" w:hint="default"/>
      </w:rPr>
    </w:lvl>
  </w:abstractNum>
  <w:abstractNum w:abstractNumId="8">
    <w:nsid w:val="1450635A"/>
    <w:multiLevelType w:val="hybridMultilevel"/>
    <w:tmpl w:val="3D14B2BC"/>
    <w:lvl w:ilvl="0" w:tplc="08090001">
      <w:start w:val="1"/>
      <w:numFmt w:val="bullet"/>
      <w:lvlText w:val=""/>
      <w:lvlJc w:val="left"/>
      <w:pPr>
        <w:ind w:left="720" w:hanging="360"/>
      </w:pPr>
      <w:rPr>
        <w:rFonts w:ascii="Symbol" w:hAnsi="Symbol" w:hint="default"/>
      </w:rPr>
    </w:lvl>
    <w:lvl w:ilvl="1" w:tplc="65B661B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B8174F"/>
    <w:multiLevelType w:val="multilevel"/>
    <w:tmpl w:val="A98A88F6"/>
    <w:lvl w:ilvl="0">
      <w:start w:val="1"/>
      <w:numFmt w:val="bullet"/>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Wingdings"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Wingdings"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Wingdings" w:hint="default"/>
      </w:rPr>
    </w:lvl>
    <w:lvl w:ilvl="8">
      <w:start w:val="1"/>
      <w:numFmt w:val="bullet"/>
      <w:lvlText w:val=""/>
      <w:lvlJc w:val="left"/>
      <w:pPr>
        <w:ind w:left="7540" w:hanging="360"/>
      </w:pPr>
      <w:rPr>
        <w:rFonts w:ascii="Wingdings" w:hAnsi="Wingdings" w:hint="default"/>
      </w:rPr>
    </w:lvl>
  </w:abstractNum>
  <w:abstractNum w:abstractNumId="10">
    <w:nsid w:val="1596524F"/>
    <w:multiLevelType w:val="hybridMultilevel"/>
    <w:tmpl w:val="AE00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513852"/>
    <w:multiLevelType w:val="hybridMultilevel"/>
    <w:tmpl w:val="A1B89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F638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717671"/>
    <w:multiLevelType w:val="hybridMultilevel"/>
    <w:tmpl w:val="3000D8B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Wingdings"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Wingdings"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Wingdings" w:hint="default"/>
      </w:rPr>
    </w:lvl>
    <w:lvl w:ilvl="8" w:tplc="08090005" w:tentative="1">
      <w:start w:val="1"/>
      <w:numFmt w:val="bullet"/>
      <w:lvlText w:val=""/>
      <w:lvlJc w:val="left"/>
      <w:pPr>
        <w:ind w:left="7180" w:hanging="360"/>
      </w:pPr>
      <w:rPr>
        <w:rFonts w:ascii="Wingdings" w:hAnsi="Wingdings" w:hint="default"/>
      </w:rPr>
    </w:lvl>
  </w:abstractNum>
  <w:abstractNum w:abstractNumId="14">
    <w:nsid w:val="23F82CF2"/>
    <w:multiLevelType w:val="multilevel"/>
    <w:tmpl w:val="F8AC8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4690E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1C4548"/>
    <w:multiLevelType w:val="hybridMultilevel"/>
    <w:tmpl w:val="2BD6073E"/>
    <w:lvl w:ilvl="0" w:tplc="08090013">
      <w:start w:val="1"/>
      <w:numFmt w:val="upperRoman"/>
      <w:lvlText w:val="%1."/>
      <w:lvlJc w:val="righ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7">
    <w:nsid w:val="2DF42C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1413A8D"/>
    <w:multiLevelType w:val="hybridMultilevel"/>
    <w:tmpl w:val="F8B6123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Wingdings"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Wingdings"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Wingdings" w:hint="default"/>
      </w:rPr>
    </w:lvl>
    <w:lvl w:ilvl="8" w:tplc="08090005" w:tentative="1">
      <w:start w:val="1"/>
      <w:numFmt w:val="bullet"/>
      <w:lvlText w:val=""/>
      <w:lvlJc w:val="left"/>
      <w:pPr>
        <w:ind w:left="7027" w:hanging="360"/>
      </w:pPr>
      <w:rPr>
        <w:rFonts w:ascii="Wingdings" w:hAnsi="Wingdings" w:hint="default"/>
      </w:rPr>
    </w:lvl>
  </w:abstractNum>
  <w:abstractNum w:abstractNumId="19">
    <w:nsid w:val="3AD675EB"/>
    <w:multiLevelType w:val="hybridMultilevel"/>
    <w:tmpl w:val="F556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4D7AAC"/>
    <w:multiLevelType w:val="hybridMultilevel"/>
    <w:tmpl w:val="F08014E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440F62"/>
    <w:multiLevelType w:val="multilevel"/>
    <w:tmpl w:val="A49EE79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C58147F"/>
    <w:multiLevelType w:val="multilevel"/>
    <w:tmpl w:val="F3A6C5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BF655D"/>
    <w:multiLevelType w:val="hybridMultilevel"/>
    <w:tmpl w:val="DBF851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5ACC0A8B"/>
    <w:multiLevelType w:val="hybridMultilevel"/>
    <w:tmpl w:val="6152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A91B3A"/>
    <w:multiLevelType w:val="hybridMultilevel"/>
    <w:tmpl w:val="471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B54512"/>
    <w:multiLevelType w:val="hybridMultilevel"/>
    <w:tmpl w:val="F7DEB43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nsid w:val="65AD63D8"/>
    <w:multiLevelType w:val="hybridMultilevel"/>
    <w:tmpl w:val="375E86C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8">
    <w:nsid w:val="660E0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1378F8"/>
    <w:multiLevelType w:val="hybridMultilevel"/>
    <w:tmpl w:val="4F782E5A"/>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0">
    <w:nsid w:val="692505D8"/>
    <w:multiLevelType w:val="multilevel"/>
    <w:tmpl w:val="DBC838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nsid w:val="69D25C80"/>
    <w:multiLevelType w:val="hybridMultilevel"/>
    <w:tmpl w:val="EB92F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AAD2C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EE21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79B3D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91609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CF51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7"/>
  </w:num>
  <w:num w:numId="3">
    <w:abstractNumId w:val="13"/>
  </w:num>
  <w:num w:numId="4">
    <w:abstractNumId w:val="18"/>
  </w:num>
  <w:num w:numId="5">
    <w:abstractNumId w:val="9"/>
  </w:num>
  <w:num w:numId="6">
    <w:abstractNumId w:val="25"/>
  </w:num>
  <w:num w:numId="7">
    <w:abstractNumId w:val="1"/>
  </w:num>
  <w:num w:numId="8">
    <w:abstractNumId w:val="2"/>
  </w:num>
  <w:num w:numId="9">
    <w:abstractNumId w:val="11"/>
  </w:num>
  <w:num w:numId="10">
    <w:abstractNumId w:val="33"/>
  </w:num>
  <w:num w:numId="11">
    <w:abstractNumId w:val="12"/>
  </w:num>
  <w:num w:numId="12">
    <w:abstractNumId w:val="10"/>
  </w:num>
  <w:num w:numId="13">
    <w:abstractNumId w:val="28"/>
  </w:num>
  <w:num w:numId="14">
    <w:abstractNumId w:val="19"/>
  </w:num>
  <w:num w:numId="15">
    <w:abstractNumId w:val="32"/>
  </w:num>
  <w:num w:numId="16">
    <w:abstractNumId w:val="17"/>
  </w:num>
  <w:num w:numId="17">
    <w:abstractNumId w:val="36"/>
  </w:num>
  <w:num w:numId="18">
    <w:abstractNumId w:val="6"/>
  </w:num>
  <w:num w:numId="19">
    <w:abstractNumId w:val="35"/>
  </w:num>
  <w:num w:numId="20">
    <w:abstractNumId w:val="5"/>
  </w:num>
  <w:num w:numId="21">
    <w:abstractNumId w:val="31"/>
  </w:num>
  <w:num w:numId="22">
    <w:abstractNumId w:val="15"/>
  </w:num>
  <w:num w:numId="23">
    <w:abstractNumId w:val="26"/>
  </w:num>
  <w:num w:numId="24">
    <w:abstractNumId w:val="34"/>
  </w:num>
  <w:num w:numId="25">
    <w:abstractNumId w:val="20"/>
  </w:num>
  <w:num w:numId="26">
    <w:abstractNumId w:val="23"/>
  </w:num>
  <w:num w:numId="27">
    <w:abstractNumId w:val="29"/>
  </w:num>
  <w:num w:numId="28">
    <w:abstractNumId w:val="0"/>
  </w:num>
  <w:num w:numId="29">
    <w:abstractNumId w:val="3"/>
  </w:num>
  <w:num w:numId="30">
    <w:abstractNumId w:val="16"/>
  </w:num>
  <w:num w:numId="31">
    <w:abstractNumId w:val="27"/>
  </w:num>
  <w:num w:numId="32">
    <w:abstractNumId w:val="4"/>
  </w:num>
  <w:num w:numId="33">
    <w:abstractNumId w:val="24"/>
  </w:num>
  <w:num w:numId="34">
    <w:abstractNumId w:val="8"/>
  </w:num>
  <w:num w:numId="35">
    <w:abstractNumId w:val="30"/>
  </w:num>
  <w:num w:numId="36">
    <w:abstractNumId w:val="21"/>
  </w:num>
  <w:num w:numId="37">
    <w:abstractNumId w:val="2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25"/>
    <w:rsid w:val="00026EEA"/>
    <w:rsid w:val="00044993"/>
    <w:rsid w:val="00044EFA"/>
    <w:rsid w:val="00080B7A"/>
    <w:rsid w:val="000E465D"/>
    <w:rsid w:val="00103B70"/>
    <w:rsid w:val="001045B4"/>
    <w:rsid w:val="00113E08"/>
    <w:rsid w:val="001228EB"/>
    <w:rsid w:val="0017417E"/>
    <w:rsid w:val="00185DA0"/>
    <w:rsid w:val="00187CD9"/>
    <w:rsid w:val="001D4E33"/>
    <w:rsid w:val="001E1916"/>
    <w:rsid w:val="00232DBE"/>
    <w:rsid w:val="00255CEF"/>
    <w:rsid w:val="00277D89"/>
    <w:rsid w:val="00285C95"/>
    <w:rsid w:val="002C2BD7"/>
    <w:rsid w:val="00323393"/>
    <w:rsid w:val="00324192"/>
    <w:rsid w:val="00340013"/>
    <w:rsid w:val="00384E49"/>
    <w:rsid w:val="00392B4D"/>
    <w:rsid w:val="003A4088"/>
    <w:rsid w:val="003C3368"/>
    <w:rsid w:val="003D3C6E"/>
    <w:rsid w:val="003F35B0"/>
    <w:rsid w:val="003F5960"/>
    <w:rsid w:val="003F59DD"/>
    <w:rsid w:val="0050255E"/>
    <w:rsid w:val="00557B39"/>
    <w:rsid w:val="00562A51"/>
    <w:rsid w:val="005822BB"/>
    <w:rsid w:val="005C5747"/>
    <w:rsid w:val="005D46AD"/>
    <w:rsid w:val="005E06AB"/>
    <w:rsid w:val="00620339"/>
    <w:rsid w:val="00623B4D"/>
    <w:rsid w:val="00631153"/>
    <w:rsid w:val="00651581"/>
    <w:rsid w:val="006536C2"/>
    <w:rsid w:val="00663A3E"/>
    <w:rsid w:val="006B6141"/>
    <w:rsid w:val="006D1FC3"/>
    <w:rsid w:val="006F6CCB"/>
    <w:rsid w:val="007112FD"/>
    <w:rsid w:val="00725A6D"/>
    <w:rsid w:val="00725FC6"/>
    <w:rsid w:val="00736587"/>
    <w:rsid w:val="00746725"/>
    <w:rsid w:val="00761089"/>
    <w:rsid w:val="00793F33"/>
    <w:rsid w:val="007A1736"/>
    <w:rsid w:val="007A2885"/>
    <w:rsid w:val="007B44ED"/>
    <w:rsid w:val="007D6FD1"/>
    <w:rsid w:val="007E7FDD"/>
    <w:rsid w:val="00830E65"/>
    <w:rsid w:val="00847BBC"/>
    <w:rsid w:val="0087601C"/>
    <w:rsid w:val="00876036"/>
    <w:rsid w:val="008A5237"/>
    <w:rsid w:val="008B118D"/>
    <w:rsid w:val="008C2B12"/>
    <w:rsid w:val="00905C9B"/>
    <w:rsid w:val="009207CB"/>
    <w:rsid w:val="00960C2A"/>
    <w:rsid w:val="009B31B9"/>
    <w:rsid w:val="009C79A9"/>
    <w:rsid w:val="009D025E"/>
    <w:rsid w:val="009E2B80"/>
    <w:rsid w:val="00A37FBA"/>
    <w:rsid w:val="00A869FC"/>
    <w:rsid w:val="00AB348F"/>
    <w:rsid w:val="00AC75DA"/>
    <w:rsid w:val="00AE17F7"/>
    <w:rsid w:val="00B02E2E"/>
    <w:rsid w:val="00B118F0"/>
    <w:rsid w:val="00B5132E"/>
    <w:rsid w:val="00B708CB"/>
    <w:rsid w:val="00BA30DD"/>
    <w:rsid w:val="00BD5F9E"/>
    <w:rsid w:val="00C06267"/>
    <w:rsid w:val="00C71157"/>
    <w:rsid w:val="00C76916"/>
    <w:rsid w:val="00CF3338"/>
    <w:rsid w:val="00CF6881"/>
    <w:rsid w:val="00D05F89"/>
    <w:rsid w:val="00D063E6"/>
    <w:rsid w:val="00D14525"/>
    <w:rsid w:val="00D7160E"/>
    <w:rsid w:val="00D84C99"/>
    <w:rsid w:val="00E1342D"/>
    <w:rsid w:val="00E50925"/>
    <w:rsid w:val="00E574D0"/>
    <w:rsid w:val="00E733D8"/>
    <w:rsid w:val="00E84F3B"/>
    <w:rsid w:val="00EA1D30"/>
    <w:rsid w:val="00EC1901"/>
    <w:rsid w:val="00F165A1"/>
    <w:rsid w:val="00F321FC"/>
    <w:rsid w:val="00F43F16"/>
    <w:rsid w:val="00F5506C"/>
    <w:rsid w:val="00F62584"/>
    <w:rsid w:val="00F80E25"/>
    <w:rsid w:val="00FF4D2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rsid w:val="00E1342D"/>
    <w:rPr>
      <w:sz w:val="16"/>
      <w:szCs w:val="16"/>
    </w:rPr>
  </w:style>
  <w:style w:type="paragraph" w:styleId="CommentText">
    <w:name w:val="annotation text"/>
    <w:basedOn w:val="Normal"/>
    <w:link w:val="CommentTextChar"/>
    <w:rsid w:val="00E1342D"/>
    <w:rPr>
      <w:sz w:val="20"/>
      <w:szCs w:val="20"/>
    </w:rPr>
  </w:style>
  <w:style w:type="character" w:customStyle="1" w:styleId="CommentTextChar">
    <w:name w:val="Comment Text Char"/>
    <w:link w:val="CommentText"/>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44993"/>
    <w:pPr>
      <w:ind w:left="720"/>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9B31B9"/>
    <w:rPr>
      <w:sz w:val="24"/>
      <w:szCs w:val="24"/>
      <w:lang w:val="en-US" w:eastAsia="en-US"/>
    </w:rPr>
  </w:style>
  <w:style w:type="paragraph" w:customStyle="1" w:styleId="Default">
    <w:name w:val="Default"/>
    <w:rsid w:val="00B708C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rsid w:val="00E1342D"/>
    <w:rPr>
      <w:sz w:val="16"/>
      <w:szCs w:val="16"/>
    </w:rPr>
  </w:style>
  <w:style w:type="paragraph" w:styleId="CommentText">
    <w:name w:val="annotation text"/>
    <w:basedOn w:val="Normal"/>
    <w:link w:val="CommentTextChar"/>
    <w:rsid w:val="00E1342D"/>
    <w:rPr>
      <w:sz w:val="20"/>
      <w:szCs w:val="20"/>
    </w:rPr>
  </w:style>
  <w:style w:type="character" w:customStyle="1" w:styleId="CommentTextChar">
    <w:name w:val="Comment Text Char"/>
    <w:link w:val="CommentText"/>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44993"/>
    <w:pPr>
      <w:ind w:left="720"/>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9B31B9"/>
    <w:rPr>
      <w:sz w:val="24"/>
      <w:szCs w:val="24"/>
      <w:lang w:val="en-US" w:eastAsia="en-US"/>
    </w:rPr>
  </w:style>
  <w:style w:type="paragraph" w:customStyle="1" w:styleId="Default">
    <w:name w:val="Default"/>
    <w:rsid w:val="00B708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0201">
      <w:bodyDiv w:val="1"/>
      <w:marLeft w:val="0"/>
      <w:marRight w:val="0"/>
      <w:marTop w:val="0"/>
      <w:marBottom w:val="0"/>
      <w:divBdr>
        <w:top w:val="none" w:sz="0" w:space="0" w:color="auto"/>
        <w:left w:val="none" w:sz="0" w:space="0" w:color="auto"/>
        <w:bottom w:val="none" w:sz="0" w:space="0" w:color="auto"/>
        <w:right w:val="none" w:sz="0" w:space="0" w:color="auto"/>
      </w:divBdr>
    </w:div>
    <w:div w:id="107504853">
      <w:bodyDiv w:val="1"/>
      <w:marLeft w:val="0"/>
      <w:marRight w:val="0"/>
      <w:marTop w:val="0"/>
      <w:marBottom w:val="0"/>
      <w:divBdr>
        <w:top w:val="none" w:sz="0" w:space="0" w:color="auto"/>
        <w:left w:val="none" w:sz="0" w:space="0" w:color="auto"/>
        <w:bottom w:val="none" w:sz="0" w:space="0" w:color="auto"/>
        <w:right w:val="none" w:sz="0" w:space="0" w:color="auto"/>
      </w:divBdr>
    </w:div>
    <w:div w:id="570968322">
      <w:bodyDiv w:val="1"/>
      <w:marLeft w:val="0"/>
      <w:marRight w:val="0"/>
      <w:marTop w:val="0"/>
      <w:marBottom w:val="0"/>
      <w:divBdr>
        <w:top w:val="none" w:sz="0" w:space="0" w:color="auto"/>
        <w:left w:val="none" w:sz="0" w:space="0" w:color="auto"/>
        <w:bottom w:val="none" w:sz="0" w:space="0" w:color="auto"/>
        <w:right w:val="none" w:sz="0" w:space="0" w:color="auto"/>
      </w:divBdr>
    </w:div>
    <w:div w:id="619142566">
      <w:bodyDiv w:val="1"/>
      <w:marLeft w:val="0"/>
      <w:marRight w:val="0"/>
      <w:marTop w:val="0"/>
      <w:marBottom w:val="0"/>
      <w:divBdr>
        <w:top w:val="none" w:sz="0" w:space="0" w:color="auto"/>
        <w:left w:val="none" w:sz="0" w:space="0" w:color="auto"/>
        <w:bottom w:val="none" w:sz="0" w:space="0" w:color="auto"/>
        <w:right w:val="none" w:sz="0" w:space="0" w:color="auto"/>
      </w:divBdr>
    </w:div>
    <w:div w:id="697314709">
      <w:bodyDiv w:val="1"/>
      <w:marLeft w:val="0"/>
      <w:marRight w:val="0"/>
      <w:marTop w:val="0"/>
      <w:marBottom w:val="0"/>
      <w:divBdr>
        <w:top w:val="none" w:sz="0" w:space="0" w:color="auto"/>
        <w:left w:val="none" w:sz="0" w:space="0" w:color="auto"/>
        <w:bottom w:val="none" w:sz="0" w:space="0" w:color="auto"/>
        <w:right w:val="none" w:sz="0" w:space="0" w:color="auto"/>
      </w:divBdr>
    </w:div>
    <w:div w:id="891117972">
      <w:bodyDiv w:val="1"/>
      <w:marLeft w:val="0"/>
      <w:marRight w:val="0"/>
      <w:marTop w:val="0"/>
      <w:marBottom w:val="0"/>
      <w:divBdr>
        <w:top w:val="none" w:sz="0" w:space="0" w:color="auto"/>
        <w:left w:val="none" w:sz="0" w:space="0" w:color="auto"/>
        <w:bottom w:val="none" w:sz="0" w:space="0" w:color="auto"/>
        <w:right w:val="none" w:sz="0" w:space="0" w:color="auto"/>
      </w:divBdr>
    </w:div>
    <w:div w:id="1537503303">
      <w:bodyDiv w:val="1"/>
      <w:marLeft w:val="0"/>
      <w:marRight w:val="0"/>
      <w:marTop w:val="0"/>
      <w:marBottom w:val="0"/>
      <w:divBdr>
        <w:top w:val="none" w:sz="0" w:space="0" w:color="auto"/>
        <w:left w:val="none" w:sz="0" w:space="0" w:color="auto"/>
        <w:bottom w:val="none" w:sz="0" w:space="0" w:color="auto"/>
        <w:right w:val="none" w:sz="0" w:space="0" w:color="auto"/>
      </w:divBdr>
    </w:div>
    <w:div w:id="1934168321">
      <w:bodyDiv w:val="1"/>
      <w:marLeft w:val="0"/>
      <w:marRight w:val="0"/>
      <w:marTop w:val="0"/>
      <w:marBottom w:val="0"/>
      <w:divBdr>
        <w:top w:val="none" w:sz="0" w:space="0" w:color="auto"/>
        <w:left w:val="none" w:sz="0" w:space="0" w:color="auto"/>
        <w:bottom w:val="none" w:sz="0" w:space="0" w:color="auto"/>
        <w:right w:val="none" w:sz="0" w:space="0" w:color="auto"/>
      </w:divBdr>
    </w:div>
    <w:div w:id="20132959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DCB6-AB02-49D6-B87E-F11ABFB9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1406</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drv</Company>
  <LinksUpToDate>false</LinksUpToDate>
  <CharactersWithSpaces>8963</CharactersWithSpaces>
  <SharedDoc>false</SharedDoc>
  <HLinks>
    <vt:vector size="6" baseType="variant">
      <vt:variant>
        <vt:i4>6291457</vt:i4>
      </vt:variant>
      <vt:variant>
        <vt:i4>0</vt:i4>
      </vt:variant>
      <vt:variant>
        <vt:i4>0</vt:i4>
      </vt:variant>
      <vt:variant>
        <vt:i4>5</vt:i4>
      </vt:variant>
      <vt:variant>
        <vt:lpwstr>https://www.gov.uk/government/uploads/system/uploads/attachment_data/file/204792/2900899_28781_Healthy_lives_v0.8.pdf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Varney</dc:creator>
  <cp:lastModifiedBy>Timothy Purchase</cp:lastModifiedBy>
  <cp:revision>3</cp:revision>
  <cp:lastPrinted>2017-11-24T12:08:00Z</cp:lastPrinted>
  <dcterms:created xsi:type="dcterms:W3CDTF">2017-11-24T12:19:00Z</dcterms:created>
  <dcterms:modified xsi:type="dcterms:W3CDTF">2017-11-24T12:21:00Z</dcterms:modified>
</cp:coreProperties>
</file>