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A36FF" w14:textId="77777777" w:rsidR="008476F8" w:rsidRPr="00AB6C38" w:rsidRDefault="008476F8" w:rsidP="008476F8">
      <w:pPr>
        <w:pStyle w:val="Heading1"/>
        <w:spacing w:after="120"/>
        <w:rPr>
          <w:rFonts w:ascii="Arial" w:eastAsia="Arial" w:hAnsi="Arial" w:cs="Arial"/>
        </w:rPr>
      </w:pPr>
      <w:bookmarkStart w:id="0" w:name="_Toc105667337"/>
      <w:bookmarkStart w:id="1" w:name="_Toc115362398"/>
      <w:r w:rsidRPr="428BDA39">
        <w:rPr>
          <w:rFonts w:ascii="Arial" w:eastAsia="Arial" w:hAnsi="Arial" w:cs="Arial"/>
        </w:rPr>
        <w:t>SCHEDULE 04 – FORM OF TENDER</w:t>
      </w:r>
      <w:bookmarkEnd w:id="0"/>
      <w:bookmarkEnd w:id="1"/>
    </w:p>
    <w:p w14:paraId="153D3807" w14:textId="7D39FDD3" w:rsidR="0E90F6E1" w:rsidRDefault="0E90F6E1" w:rsidP="428BDA39">
      <w:pPr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134"/>
        <w:gridCol w:w="4485"/>
      </w:tblGrid>
      <w:tr w:rsidR="008476F8" w14:paraId="1795B689" w14:textId="77777777" w:rsidTr="0BE3C1B3">
        <w:tc>
          <w:tcPr>
            <w:tcW w:w="9016" w:type="dxa"/>
            <w:gridSpan w:val="3"/>
          </w:tcPr>
          <w:p w14:paraId="28EC9826" w14:textId="56C661DC" w:rsidR="008476F8" w:rsidRPr="00AB6C38" w:rsidRDefault="72E72FC7" w:rsidP="43071EE2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0BE3C1B3">
              <w:rPr>
                <w:rFonts w:ascii="Arial" w:eastAsia="Arial" w:hAnsi="Arial" w:cs="Arial"/>
                <w:sz w:val="22"/>
                <w:szCs w:val="22"/>
              </w:rPr>
              <w:t xml:space="preserve">To be returned by 12:00 </w:t>
            </w:r>
            <w:r w:rsidR="00D94F3F">
              <w:rPr>
                <w:rFonts w:ascii="Arial" w:eastAsia="Arial" w:hAnsi="Arial" w:cs="Arial"/>
                <w:sz w:val="22"/>
                <w:szCs w:val="22"/>
              </w:rPr>
              <w:t>BST</w:t>
            </w:r>
            <w:r w:rsidRPr="0BE3C1B3">
              <w:rPr>
                <w:rFonts w:ascii="Arial" w:eastAsia="Arial" w:hAnsi="Arial" w:cs="Arial"/>
                <w:sz w:val="22"/>
                <w:szCs w:val="22"/>
              </w:rPr>
              <w:t xml:space="preserve"> on </w:t>
            </w:r>
            <w:r w:rsidR="002B0674">
              <w:rPr>
                <w:rFonts w:ascii="Arial" w:eastAsia="Arial" w:hAnsi="Arial" w:cs="Arial"/>
                <w:sz w:val="22"/>
                <w:szCs w:val="22"/>
              </w:rPr>
              <w:t>19</w:t>
            </w:r>
            <w:r w:rsidR="00D94F3F" w:rsidRPr="00D94F3F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>th</w:t>
            </w:r>
            <w:r w:rsidR="00D94F3F">
              <w:rPr>
                <w:rFonts w:ascii="Arial" w:eastAsia="Arial" w:hAnsi="Arial" w:cs="Arial"/>
                <w:sz w:val="22"/>
                <w:szCs w:val="22"/>
              </w:rPr>
              <w:t xml:space="preserve"> July </w:t>
            </w:r>
            <w:r w:rsidRPr="0BE3C1B3">
              <w:rPr>
                <w:rFonts w:ascii="Arial" w:eastAsia="Arial" w:hAnsi="Arial" w:cs="Arial"/>
                <w:sz w:val="22"/>
                <w:szCs w:val="22"/>
              </w:rPr>
              <w:t>2023</w:t>
            </w:r>
          </w:p>
        </w:tc>
      </w:tr>
      <w:tr w:rsidR="008476F8" w14:paraId="7061EF65" w14:textId="77777777" w:rsidTr="0BE3C1B3">
        <w:tc>
          <w:tcPr>
            <w:tcW w:w="4531" w:type="dxa"/>
            <w:gridSpan w:val="2"/>
          </w:tcPr>
          <w:p w14:paraId="0FED8422" w14:textId="77777777" w:rsidR="008476F8" w:rsidRPr="001432F8" w:rsidRDefault="008476F8" w:rsidP="00315CD5">
            <w:pPr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  <w:t>[insert company name]</w:t>
            </w:r>
          </w:p>
        </w:tc>
        <w:tc>
          <w:tcPr>
            <w:tcW w:w="4485" w:type="dxa"/>
            <w:vMerge w:val="restart"/>
          </w:tcPr>
          <w:p w14:paraId="25F2D855" w14:textId="77777777" w:rsidR="008476F8" w:rsidRPr="001432F8" w:rsidRDefault="008476F8" w:rsidP="00315CD5">
            <w:pPr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  <w:t>[insert address]</w:t>
            </w:r>
          </w:p>
        </w:tc>
      </w:tr>
      <w:tr w:rsidR="008476F8" w14:paraId="02A45084" w14:textId="77777777" w:rsidTr="0BE3C1B3">
        <w:tc>
          <w:tcPr>
            <w:tcW w:w="4531" w:type="dxa"/>
            <w:gridSpan w:val="2"/>
          </w:tcPr>
          <w:p w14:paraId="7829F092" w14:textId="77777777" w:rsidR="008476F8" w:rsidRPr="001432F8" w:rsidRDefault="008476F8" w:rsidP="00315CD5">
            <w:pPr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  <w:t>[insert point of contact]</w:t>
            </w:r>
          </w:p>
        </w:tc>
        <w:tc>
          <w:tcPr>
            <w:tcW w:w="4485" w:type="dxa"/>
            <w:vMerge/>
          </w:tcPr>
          <w:p w14:paraId="7BFF0D0B" w14:textId="77777777" w:rsidR="008476F8" w:rsidRPr="001432F8" w:rsidRDefault="008476F8" w:rsidP="00315CD5">
            <w:pPr>
              <w:rPr>
                <w:rFonts w:ascii="Arial" w:hAnsi="Arial" w:cs="Arial"/>
                <w:color w:val="C00000" w:themeColor="accent1"/>
                <w:sz w:val="22"/>
                <w:szCs w:val="22"/>
              </w:rPr>
            </w:pPr>
          </w:p>
        </w:tc>
      </w:tr>
      <w:tr w:rsidR="008476F8" w14:paraId="10A508D3" w14:textId="77777777" w:rsidTr="0BE3C1B3">
        <w:tc>
          <w:tcPr>
            <w:tcW w:w="4531" w:type="dxa"/>
            <w:gridSpan w:val="2"/>
          </w:tcPr>
          <w:p w14:paraId="74B1929E" w14:textId="77777777" w:rsidR="008476F8" w:rsidRPr="001432F8" w:rsidRDefault="008476F8" w:rsidP="00315CD5">
            <w:pPr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  <w:t>[insert email address]</w:t>
            </w:r>
          </w:p>
        </w:tc>
        <w:tc>
          <w:tcPr>
            <w:tcW w:w="4485" w:type="dxa"/>
            <w:vMerge/>
          </w:tcPr>
          <w:p w14:paraId="5B52C038" w14:textId="77777777" w:rsidR="008476F8" w:rsidRPr="001432F8" w:rsidRDefault="008476F8" w:rsidP="00315CD5">
            <w:pPr>
              <w:rPr>
                <w:rFonts w:ascii="Arial" w:hAnsi="Arial" w:cs="Arial"/>
                <w:color w:val="C00000" w:themeColor="accent1"/>
                <w:sz w:val="22"/>
                <w:szCs w:val="22"/>
              </w:rPr>
            </w:pPr>
          </w:p>
        </w:tc>
      </w:tr>
      <w:tr w:rsidR="008476F8" w14:paraId="190C6750" w14:textId="77777777" w:rsidTr="0BE3C1B3">
        <w:tc>
          <w:tcPr>
            <w:tcW w:w="4531" w:type="dxa"/>
            <w:gridSpan w:val="2"/>
          </w:tcPr>
          <w:p w14:paraId="26505062" w14:textId="77777777" w:rsidR="008476F8" w:rsidRPr="001432F8" w:rsidRDefault="008476F8" w:rsidP="00315CD5">
            <w:pPr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color w:val="C00000" w:themeColor="accent1"/>
                <w:sz w:val="22"/>
                <w:szCs w:val="22"/>
              </w:rPr>
              <w:t>[insert telephone number]</w:t>
            </w:r>
          </w:p>
        </w:tc>
        <w:tc>
          <w:tcPr>
            <w:tcW w:w="4485" w:type="dxa"/>
            <w:vMerge/>
          </w:tcPr>
          <w:p w14:paraId="72288F3F" w14:textId="77777777" w:rsidR="008476F8" w:rsidRPr="001432F8" w:rsidRDefault="008476F8" w:rsidP="00315CD5">
            <w:pPr>
              <w:rPr>
                <w:rFonts w:ascii="Arial" w:hAnsi="Arial" w:cs="Arial"/>
                <w:color w:val="C00000" w:themeColor="accent1"/>
                <w:sz w:val="22"/>
                <w:szCs w:val="22"/>
              </w:rPr>
            </w:pPr>
          </w:p>
        </w:tc>
      </w:tr>
      <w:tr w:rsidR="008476F8" w14:paraId="40974AF2" w14:textId="77777777" w:rsidTr="0BE3C1B3">
        <w:tc>
          <w:tcPr>
            <w:tcW w:w="9016" w:type="dxa"/>
            <w:gridSpan w:val="3"/>
          </w:tcPr>
          <w:p w14:paraId="3C666E03" w14:textId="09009670" w:rsidR="008476F8" w:rsidRDefault="008476F8" w:rsidP="12BF8762">
            <w:pPr>
              <w:rPr>
                <w:rFonts w:ascii="Arial" w:eastAsia="Arial" w:hAnsi="Arial" w:cs="Arial"/>
                <w:color w:val="FF0000"/>
              </w:rPr>
            </w:pPr>
            <w:r w:rsidRPr="12BF8762">
              <w:rPr>
                <w:rFonts w:ascii="Arial" w:eastAsia="Arial" w:hAnsi="Arial" w:cs="Arial"/>
                <w:color w:val="000000" w:themeColor="text1"/>
              </w:rPr>
              <w:t>IT</w:t>
            </w:r>
            <w:r w:rsidR="004E0753">
              <w:rPr>
                <w:rFonts w:ascii="Arial" w:eastAsia="Arial" w:hAnsi="Arial" w:cs="Arial"/>
                <w:color w:val="000000" w:themeColor="text1"/>
              </w:rPr>
              <w:t>T: Project_1</w:t>
            </w:r>
            <w:r w:rsidR="00E127D1">
              <w:rPr>
                <w:rFonts w:ascii="Arial" w:eastAsia="Arial" w:hAnsi="Arial" w:cs="Arial"/>
                <w:color w:val="000000" w:themeColor="text1"/>
              </w:rPr>
              <w:t>355</w:t>
            </w:r>
            <w:r w:rsidR="004E0753">
              <w:rPr>
                <w:rFonts w:ascii="Arial" w:eastAsia="Arial" w:hAnsi="Arial" w:cs="Arial"/>
                <w:color w:val="000000" w:themeColor="text1"/>
              </w:rPr>
              <w:t xml:space="preserve"> – UK Pavilion at Expo 2025 Osaka </w:t>
            </w:r>
            <w:r w:rsidR="000E6411">
              <w:rPr>
                <w:rFonts w:ascii="Arial" w:eastAsia="Arial" w:hAnsi="Arial" w:cs="Arial"/>
                <w:color w:val="000000" w:themeColor="text1"/>
              </w:rPr>
              <w:t>– Design</w:t>
            </w:r>
            <w:r w:rsidR="00E127D1">
              <w:rPr>
                <w:rFonts w:ascii="Arial" w:eastAsia="Arial" w:hAnsi="Arial" w:cs="Arial"/>
                <w:color w:val="000000" w:themeColor="text1"/>
              </w:rPr>
              <w:t>, Build, Maint</w:t>
            </w:r>
            <w:r w:rsidR="00FE3E77">
              <w:rPr>
                <w:rFonts w:ascii="Arial" w:eastAsia="Arial" w:hAnsi="Arial" w:cs="Arial"/>
                <w:color w:val="000000" w:themeColor="text1"/>
              </w:rPr>
              <w:t>ain</w:t>
            </w:r>
            <w:r w:rsidR="00E127D1">
              <w:rPr>
                <w:rFonts w:ascii="Arial" w:eastAsia="Arial" w:hAnsi="Arial" w:cs="Arial"/>
                <w:color w:val="000000" w:themeColor="text1"/>
              </w:rPr>
              <w:t xml:space="preserve"> and Decommiss</w:t>
            </w:r>
            <w:r w:rsidR="00FE3E77">
              <w:rPr>
                <w:rFonts w:ascii="Arial" w:eastAsia="Arial" w:hAnsi="Arial" w:cs="Arial"/>
                <w:color w:val="000000" w:themeColor="text1"/>
              </w:rPr>
              <w:t>ion</w:t>
            </w:r>
            <w:r w:rsidR="00E127D1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4E0753">
              <w:rPr>
                <w:rFonts w:ascii="Arial" w:eastAsia="Arial" w:hAnsi="Arial" w:cs="Arial"/>
                <w:color w:val="000000" w:themeColor="text1"/>
              </w:rPr>
              <w:t>(</w:t>
            </w:r>
            <w:r w:rsidR="00E127D1">
              <w:rPr>
                <w:rFonts w:ascii="Arial" w:eastAsia="Arial" w:hAnsi="Arial" w:cs="Arial"/>
                <w:color w:val="000000" w:themeColor="text1"/>
              </w:rPr>
              <w:t>DBMD</w:t>
            </w:r>
            <w:r w:rsidR="004E0753">
              <w:rPr>
                <w:rFonts w:ascii="Arial" w:eastAsia="Arial" w:hAnsi="Arial" w:cs="Arial"/>
                <w:color w:val="000000" w:themeColor="text1"/>
              </w:rPr>
              <w:t>)</w:t>
            </w:r>
          </w:p>
        </w:tc>
      </w:tr>
      <w:tr w:rsidR="008476F8" w14:paraId="08275AA6" w14:textId="77777777" w:rsidTr="0BE3C1B3">
        <w:tc>
          <w:tcPr>
            <w:tcW w:w="9016" w:type="dxa"/>
            <w:gridSpan w:val="3"/>
          </w:tcPr>
          <w:p w14:paraId="0723084C" w14:textId="77777777" w:rsidR="008476F8" w:rsidRDefault="008476F8" w:rsidP="00315CD5">
            <w:pPr>
              <w:rPr>
                <w:rFonts w:ascii="Arial" w:eastAsia="Arial" w:hAnsi="Arial" w:cs="Arial"/>
                <w:b/>
                <w:bCs/>
                <w:kern w:val="28"/>
                <w:sz w:val="22"/>
                <w:szCs w:val="22"/>
              </w:rPr>
            </w:pPr>
            <w:r w:rsidRPr="00AB6C38">
              <w:rPr>
                <w:rFonts w:ascii="Arial" w:hAnsi="Arial" w:cs="Arial"/>
                <w:noProof/>
                <w:color w:val="2B579A"/>
                <w:sz w:val="22"/>
                <w:szCs w:val="22"/>
                <w:shd w:val="clear" w:color="auto" w:fill="E6E6E6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958E15" wp14:editId="3D786E0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5772150" cy="0"/>
                      <wp:effectExtent l="5715" t="13335" r="13335" b="571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72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a14="http://schemas.microsoft.com/office/drawing/2010/main" xmlns:a="http://schemas.openxmlformats.org/drawingml/2006/main">
                  <w:pict>
                    <v:shapetype id="_x0000_t32" coordsize="21600,21600" o:oned="t" filled="f" o:spt="32" path="m,l21600,21600e" w14:anchorId="11281924">
                      <v:path fillok="f" arrowok="t" o:connecttype="none"/>
                      <o:lock v:ext="edit" shapetype="t"/>
                    </v:shapetype>
                    <v:shape id="Straight Arrow Connector 7" style="position:absolute;margin-left:0;margin-top:.1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"/>
                  </w:pict>
                </mc:Fallback>
              </mc:AlternateContent>
            </w:r>
            <w:r w:rsidRPr="6BBC364B">
              <w:rPr>
                <w:rFonts w:ascii="Arial" w:eastAsia="Arial" w:hAnsi="Arial" w:cs="Arial"/>
                <w:b/>
                <w:bCs/>
                <w:kern w:val="28"/>
                <w:sz w:val="22"/>
                <w:szCs w:val="22"/>
              </w:rPr>
              <w:t>Interpretations</w:t>
            </w:r>
          </w:p>
          <w:p w14:paraId="6602120A" w14:textId="77777777" w:rsidR="008476F8" w:rsidRDefault="008476F8" w:rsidP="008476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kern w:val="28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kern w:val="28"/>
                <w:sz w:val="22"/>
                <w:szCs w:val="22"/>
              </w:rPr>
              <w:t>Except where specified or the context otherwise requires, capitalised expressions in this Form of Tender shall have the meaning given to them in the definitions of this ITT.</w:t>
            </w:r>
          </w:p>
          <w:p w14:paraId="787AFFF1" w14:textId="77777777" w:rsidR="008476F8" w:rsidRPr="009E5D68" w:rsidRDefault="008476F8" w:rsidP="00315CD5">
            <w:pPr>
              <w:rPr>
                <w:rFonts w:ascii="Arial" w:eastAsia="Arial" w:hAnsi="Arial" w:cs="Arial"/>
                <w:b/>
                <w:bCs/>
                <w:kern w:val="28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b/>
                <w:bCs/>
                <w:kern w:val="28"/>
                <w:sz w:val="22"/>
                <w:szCs w:val="22"/>
              </w:rPr>
              <w:t>Declarations</w:t>
            </w:r>
          </w:p>
          <w:p w14:paraId="21B9B97D" w14:textId="6526DDA3" w:rsidR="008476F8" w:rsidRPr="00123C76" w:rsidRDefault="008476F8" w:rsidP="008476F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kern w:val="28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kern w:val="28"/>
                <w:sz w:val="22"/>
                <w:szCs w:val="22"/>
              </w:rPr>
              <w:t xml:space="preserve">We have examined the ITT and accompanying schedules set out in this ITT and hereby offer to provide </w:t>
            </w:r>
            <w:r w:rsidRPr="001A527D">
              <w:rPr>
                <w:rFonts w:ascii="Arial" w:eastAsia="Arial" w:hAnsi="Arial" w:cs="Arial"/>
                <w:color w:val="000000" w:themeColor="text1"/>
                <w:kern w:val="28"/>
                <w:sz w:val="22"/>
                <w:szCs w:val="22"/>
              </w:rPr>
              <w:t>the</w:t>
            </w:r>
            <w:r w:rsidR="00A94A30" w:rsidRPr="001A527D">
              <w:rPr>
                <w:rFonts w:ascii="Arial" w:eastAsia="Arial" w:hAnsi="Arial" w:cs="Arial"/>
                <w:color w:val="000000" w:themeColor="text1"/>
                <w:kern w:val="28"/>
                <w:sz w:val="22"/>
                <w:szCs w:val="22"/>
              </w:rPr>
              <w:t xml:space="preserve"> </w:t>
            </w:r>
            <w:r w:rsidRPr="001A52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Services specified in this ITT and in accordance with the attached documents to the </w:t>
            </w:r>
            <w:r w:rsidR="000C34D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Client</w:t>
            </w:r>
            <w:r w:rsidRPr="001A52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commencing </w:t>
            </w:r>
            <w:r w:rsidR="000C34D6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04/09/2023</w:t>
            </w:r>
            <w:r w:rsidR="00795ADA" w:rsidRPr="001A52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1A527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for the period specified in this ITT.</w:t>
            </w:r>
          </w:p>
          <w:p w14:paraId="6D0DAA7A" w14:textId="77777777" w:rsidR="008476F8" w:rsidRPr="00123C76" w:rsidRDefault="008476F8" w:rsidP="00315CD5">
            <w:pPr>
              <w:pStyle w:val="ListParagraph"/>
              <w:ind w:left="360"/>
              <w:rPr>
                <w:rFonts w:ascii="Arial" w:eastAsia="Arial" w:hAnsi="Arial" w:cs="Arial"/>
                <w:kern w:val="28"/>
                <w:sz w:val="22"/>
                <w:szCs w:val="22"/>
              </w:rPr>
            </w:pPr>
          </w:p>
          <w:p w14:paraId="405201C2" w14:textId="5EFCE8FC" w:rsidR="008476F8" w:rsidRDefault="008476F8" w:rsidP="008476F8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="0" w:after="0" w:line="240" w:lineRule="auto"/>
              <w:ind w:left="851" w:hanging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sz w:val="22"/>
                <w:szCs w:val="22"/>
              </w:rPr>
              <w:t xml:space="preserve">If this Tender is accepted, we will execute the Contract </w:t>
            </w:r>
            <w:r w:rsidR="00EC332E">
              <w:rPr>
                <w:rFonts w:ascii="Arial" w:eastAsia="Arial" w:hAnsi="Arial" w:cs="Arial"/>
                <w:sz w:val="22"/>
                <w:szCs w:val="22"/>
              </w:rPr>
              <w:t xml:space="preserve">in the form attached to the ITT in Schedule 06 </w:t>
            </w:r>
            <w:r w:rsidRPr="6BBC364B">
              <w:rPr>
                <w:rFonts w:ascii="Arial" w:eastAsia="Arial" w:hAnsi="Arial" w:cs="Arial"/>
                <w:sz w:val="22"/>
                <w:szCs w:val="22"/>
              </w:rPr>
              <w:t xml:space="preserve">and any other documents required by the </w:t>
            </w:r>
            <w:r w:rsidR="000C34D6">
              <w:rPr>
                <w:rFonts w:ascii="Arial" w:eastAsia="Arial" w:hAnsi="Arial" w:cs="Arial"/>
                <w:sz w:val="22"/>
                <w:szCs w:val="22"/>
              </w:rPr>
              <w:t>Client</w:t>
            </w:r>
            <w:r w:rsidRPr="6BBC364B">
              <w:rPr>
                <w:rFonts w:ascii="Arial" w:eastAsia="Arial" w:hAnsi="Arial" w:cs="Arial"/>
                <w:sz w:val="22"/>
                <w:szCs w:val="22"/>
              </w:rPr>
              <w:t xml:space="preserve"> following the end of the standstill period, if applicable. </w:t>
            </w:r>
          </w:p>
          <w:p w14:paraId="251A37A2" w14:textId="77777777" w:rsidR="008476F8" w:rsidRPr="00250EFF" w:rsidRDefault="008476F8" w:rsidP="00315CD5">
            <w:pPr>
              <w:tabs>
                <w:tab w:val="left" w:pos="851"/>
              </w:tabs>
              <w:spacing w:before="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9D5189E" w14:textId="77777777" w:rsidR="008476F8" w:rsidRPr="00AB6C38" w:rsidRDefault="008476F8" w:rsidP="008476F8">
            <w:pPr>
              <w:pStyle w:val="ListParagraph"/>
              <w:numPr>
                <w:ilvl w:val="0"/>
                <w:numId w:val="1"/>
              </w:numPr>
              <w:tabs>
                <w:tab w:val="left" w:pos="851"/>
              </w:tabs>
              <w:spacing w:before="0" w:after="0" w:line="240" w:lineRule="auto"/>
              <w:ind w:left="851" w:hanging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sz w:val="22"/>
                <w:szCs w:val="22"/>
              </w:rPr>
              <w:t>We agree that:</w:t>
            </w:r>
          </w:p>
          <w:p w14:paraId="7F1E4C45" w14:textId="77777777" w:rsidR="008476F8" w:rsidRPr="00AB6C38" w:rsidRDefault="008476F8" w:rsidP="00315CD5">
            <w:pPr>
              <w:pStyle w:val="ListParagraph"/>
              <w:tabs>
                <w:tab w:val="left" w:pos="851"/>
              </w:tabs>
              <w:ind w:left="851" w:hanging="851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610267" w14:textId="679AAB1D" w:rsidR="008476F8" w:rsidRPr="00AB6C38" w:rsidRDefault="00CC3635" w:rsidP="00DE26CD">
            <w:pPr>
              <w:pStyle w:val="Numberedlist2"/>
              <w:numPr>
                <w:ilvl w:val="0"/>
                <w:numId w:val="3"/>
              </w:numPr>
              <w:ind w:left="1449" w:hanging="567"/>
              <w:rPr>
                <w:rFonts w:eastAsia="Arial" w:cs="Arial"/>
              </w:rPr>
            </w:pPr>
            <w:r>
              <w:rPr>
                <w:rFonts w:eastAsia="Arial" w:cs="Arial"/>
              </w:rPr>
              <w:t>p</w:t>
            </w:r>
            <w:r w:rsidR="008476F8" w:rsidRPr="6BBC364B">
              <w:rPr>
                <w:rFonts w:eastAsia="Arial" w:cs="Arial"/>
              </w:rPr>
              <w:t xml:space="preserve">ursuant to the Electronic Identification Regulation (EU) 910/2014 and the Electronic Communications Act 2000 the Contract may be executed electronically using the </w:t>
            </w:r>
            <w:r w:rsidR="000C34D6">
              <w:rPr>
                <w:rFonts w:eastAsia="Arial" w:cs="Arial"/>
              </w:rPr>
              <w:t>Client</w:t>
            </w:r>
            <w:r w:rsidR="008476F8" w:rsidRPr="6BBC364B">
              <w:rPr>
                <w:rFonts w:eastAsia="Arial" w:cs="Arial"/>
              </w:rPr>
              <w:t xml:space="preserve">’s electronic tendering and contract management system: </w:t>
            </w:r>
          </w:p>
          <w:p w14:paraId="4CA615B0" w14:textId="77777777" w:rsidR="008476F8" w:rsidRPr="00AB6C38" w:rsidRDefault="008476F8" w:rsidP="00DE26CD">
            <w:pPr>
              <w:pStyle w:val="Numberedlist2"/>
              <w:numPr>
                <w:ilvl w:val="0"/>
                <w:numId w:val="3"/>
              </w:numPr>
              <w:ind w:left="1449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>we are legally bound to comply with the confidentiality provisions set out in this ITT;</w:t>
            </w:r>
          </w:p>
          <w:p w14:paraId="1A9AECD6" w14:textId="1C7855E9" w:rsidR="008476F8" w:rsidRPr="00AB6C38" w:rsidRDefault="008476F8" w:rsidP="00DE26CD">
            <w:pPr>
              <w:pStyle w:val="Numberedlist2"/>
              <w:numPr>
                <w:ilvl w:val="0"/>
                <w:numId w:val="3"/>
              </w:numPr>
              <w:ind w:left="1449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 xml:space="preserve">any other terms or conditions or any general reservation which may be provided in any correspondence sent by us in connection with this </w:t>
            </w:r>
            <w:r w:rsidRPr="6BBC364B">
              <w:rPr>
                <w:rFonts w:eastAsia="Arial" w:cs="Arial"/>
              </w:rPr>
              <w:lastRenderedPageBreak/>
              <w:t xml:space="preserve">Procurement shall not form part of this Tender without the prior written consent of 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>;</w:t>
            </w:r>
          </w:p>
          <w:p w14:paraId="447C96CC" w14:textId="4D2E2FA2" w:rsidR="008476F8" w:rsidRPr="00AB6C38" w:rsidRDefault="008476F8" w:rsidP="00DE26CD">
            <w:pPr>
              <w:pStyle w:val="Numberedlist2"/>
              <w:numPr>
                <w:ilvl w:val="0"/>
                <w:numId w:val="3"/>
              </w:numPr>
              <w:ind w:left="1440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>the Tender shall remain valid for 120 days from the closing date for Tenders specified in this ITT</w:t>
            </w:r>
            <w:r w:rsidR="00B6387A">
              <w:t xml:space="preserve"> </w:t>
            </w:r>
            <w:r w:rsidR="00B6387A" w:rsidRPr="00B6387A">
              <w:rPr>
                <w:rFonts w:eastAsia="Arial" w:cs="Arial"/>
              </w:rPr>
              <w:t>and subject to paragraph 3.6</w:t>
            </w:r>
            <w:r w:rsidR="00CC3635">
              <w:rPr>
                <w:rFonts w:eastAsia="Arial" w:cs="Arial"/>
              </w:rPr>
              <w:t xml:space="preserve"> of Part C of Section 3 of this ITT</w:t>
            </w:r>
            <w:r w:rsidR="00B6387A" w:rsidRPr="00B6387A">
              <w:rPr>
                <w:rFonts w:eastAsia="Arial" w:cs="Arial"/>
              </w:rPr>
              <w:t xml:space="preserve">, for a further 30 days if the </w:t>
            </w:r>
            <w:r w:rsidR="00361B45">
              <w:rPr>
                <w:rFonts w:eastAsia="Arial" w:cs="Arial"/>
              </w:rPr>
              <w:t>T</w:t>
            </w:r>
            <w:r w:rsidR="00B6387A" w:rsidRPr="00B6387A">
              <w:rPr>
                <w:rFonts w:eastAsia="Arial" w:cs="Arial"/>
              </w:rPr>
              <w:t>ender is successful</w:t>
            </w:r>
            <w:r w:rsidRPr="6BBC364B">
              <w:rPr>
                <w:rFonts w:eastAsia="Arial" w:cs="Arial"/>
              </w:rPr>
              <w:t>; and</w:t>
            </w:r>
          </w:p>
          <w:p w14:paraId="7AB1EDC4" w14:textId="3E845076" w:rsidR="008476F8" w:rsidRPr="00AB6C38" w:rsidRDefault="008476F8" w:rsidP="00DE26CD">
            <w:pPr>
              <w:pStyle w:val="Numberedlist2"/>
              <w:numPr>
                <w:ilvl w:val="0"/>
                <w:numId w:val="3"/>
              </w:numPr>
              <w:ind w:left="1440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 xml:space="preserve">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 xml:space="preserve"> may disclose our information and documents (submitted to 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 xml:space="preserve"> during the Procurement) more widely within Government for the purpose of ensuring effective cross-Government </w:t>
            </w:r>
            <w:r w:rsidR="008C2597">
              <w:rPr>
                <w:rFonts w:eastAsia="Arial" w:cs="Arial"/>
              </w:rPr>
              <w:t>p</w:t>
            </w:r>
            <w:r w:rsidRPr="6BBC364B">
              <w:rPr>
                <w:rFonts w:eastAsia="Arial" w:cs="Arial"/>
              </w:rPr>
              <w:t>rocurement processes, including value for money and related purposes.</w:t>
            </w:r>
          </w:p>
          <w:p w14:paraId="16FB7A5B" w14:textId="77777777" w:rsidR="008476F8" w:rsidRPr="00AB6C38" w:rsidRDefault="008476F8" w:rsidP="008476F8">
            <w:pPr>
              <w:pStyle w:val="ListParagraph"/>
              <w:numPr>
                <w:ilvl w:val="0"/>
                <w:numId w:val="1"/>
              </w:numPr>
              <w:spacing w:before="0" w:after="0" w:line="240" w:lineRule="auto"/>
              <w:ind w:left="851" w:hanging="85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sz w:val="22"/>
                <w:szCs w:val="22"/>
              </w:rPr>
              <w:t>We confirm that:</w:t>
            </w:r>
          </w:p>
          <w:p w14:paraId="4891BC2A" w14:textId="77777777" w:rsidR="008476F8" w:rsidRPr="00AB6C38" w:rsidRDefault="008476F8" w:rsidP="00315CD5">
            <w:pPr>
              <w:pStyle w:val="ListParagraph"/>
              <w:ind w:left="851"/>
              <w:rPr>
                <w:rFonts w:ascii="Arial" w:eastAsia="Arial" w:hAnsi="Arial" w:cs="Arial"/>
                <w:sz w:val="22"/>
                <w:szCs w:val="22"/>
              </w:rPr>
            </w:pPr>
          </w:p>
          <w:p w14:paraId="19EC7F90" w14:textId="6FF5455C" w:rsidR="008476F8" w:rsidRPr="00AB6C38" w:rsidRDefault="008476F8" w:rsidP="00DE26CD">
            <w:pPr>
              <w:pStyle w:val="Numberedlist2"/>
              <w:ind w:left="1418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 xml:space="preserve">there are no circumstances affecting our organisation which could give rise to an actual or potential </w:t>
            </w:r>
            <w:r w:rsidR="008C2597">
              <w:rPr>
                <w:rFonts w:eastAsia="Arial" w:cs="Arial"/>
              </w:rPr>
              <w:t>C</w:t>
            </w:r>
            <w:r w:rsidRPr="6BBC364B">
              <w:rPr>
                <w:rFonts w:eastAsia="Arial" w:cs="Arial"/>
              </w:rPr>
              <w:t xml:space="preserve">onflict of </w:t>
            </w:r>
            <w:r w:rsidR="008C2597">
              <w:rPr>
                <w:rFonts w:eastAsia="Arial" w:cs="Arial"/>
              </w:rPr>
              <w:t>I</w:t>
            </w:r>
            <w:r w:rsidRPr="6BBC364B">
              <w:rPr>
                <w:rFonts w:eastAsia="Arial" w:cs="Arial"/>
              </w:rPr>
              <w:t xml:space="preserve">nterest that would affect the integrity of 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>’s decision making in relation to the award of the Contract; or</w:t>
            </w:r>
          </w:p>
          <w:p w14:paraId="20E664CC" w14:textId="5F99B327" w:rsidR="008476F8" w:rsidRPr="00AB6C38" w:rsidRDefault="008476F8" w:rsidP="00DE26CD">
            <w:pPr>
              <w:pStyle w:val="Numberedlist2"/>
              <w:numPr>
                <w:ilvl w:val="0"/>
                <w:numId w:val="3"/>
              </w:numPr>
              <w:ind w:left="1418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 xml:space="preserve">if there are or may be such circumstances giving rise to an actual or potential </w:t>
            </w:r>
            <w:r w:rsidR="008C2597">
              <w:rPr>
                <w:rFonts w:eastAsia="Arial" w:cs="Arial"/>
              </w:rPr>
              <w:t>C</w:t>
            </w:r>
            <w:r w:rsidRPr="6BBC364B">
              <w:rPr>
                <w:rFonts w:eastAsia="Arial" w:cs="Arial"/>
              </w:rPr>
              <w:t xml:space="preserve">onflict of </w:t>
            </w:r>
            <w:r w:rsidR="008C2597">
              <w:rPr>
                <w:rFonts w:eastAsia="Arial" w:cs="Arial"/>
              </w:rPr>
              <w:t>I</w:t>
            </w:r>
            <w:r w:rsidRPr="6BBC364B">
              <w:rPr>
                <w:rFonts w:eastAsia="Arial" w:cs="Arial"/>
              </w:rPr>
              <w:t xml:space="preserve">nterest, we have disclosed this in full to 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>.</w:t>
            </w:r>
          </w:p>
          <w:p w14:paraId="41B5A367" w14:textId="77777777" w:rsidR="008476F8" w:rsidRDefault="008476F8" w:rsidP="00315CD5">
            <w:pPr>
              <w:ind w:left="851"/>
              <w:rPr>
                <w:rFonts w:ascii="Arial" w:eastAsia="Arial" w:hAnsi="Arial" w:cs="Arial"/>
                <w:sz w:val="22"/>
                <w:szCs w:val="22"/>
              </w:rPr>
            </w:pPr>
            <w:r w:rsidRPr="6BBC364B">
              <w:rPr>
                <w:rFonts w:ascii="Arial" w:eastAsia="Arial" w:hAnsi="Arial" w:cs="Arial"/>
                <w:sz w:val="22"/>
                <w:szCs w:val="22"/>
              </w:rPr>
              <w:t>We undertake and it shall be a condition of the Contract that:</w:t>
            </w:r>
          </w:p>
          <w:p w14:paraId="72C01152" w14:textId="5E0B050B" w:rsidR="008476F8" w:rsidRPr="008C2597" w:rsidRDefault="008476F8" w:rsidP="00DE26CD">
            <w:pPr>
              <w:pStyle w:val="Numberedlist2"/>
              <w:numPr>
                <w:ilvl w:val="0"/>
                <w:numId w:val="5"/>
              </w:numPr>
              <w:spacing w:after="0" w:line="240" w:lineRule="auto"/>
              <w:ind w:left="1440" w:hanging="567"/>
              <w:rPr>
                <w:rFonts w:eastAsia="Arial" w:cs="Arial"/>
              </w:rPr>
            </w:pPr>
            <w:r w:rsidRPr="008C2597">
              <w:rPr>
                <w:rFonts w:eastAsia="Arial" w:cs="Arial"/>
              </w:rPr>
              <w:t xml:space="preserve">the amount of our </w:t>
            </w:r>
            <w:r w:rsidR="008C2597">
              <w:rPr>
                <w:rFonts w:eastAsia="Arial" w:cs="Arial"/>
              </w:rPr>
              <w:t>T</w:t>
            </w:r>
            <w:r w:rsidRPr="008C2597">
              <w:rPr>
                <w:rFonts w:eastAsia="Arial" w:cs="Arial"/>
              </w:rPr>
              <w:t xml:space="preserve">ender has not been calculated by agreement or arrangement with any person other than the </w:t>
            </w:r>
            <w:r w:rsidR="000C34D6">
              <w:rPr>
                <w:rFonts w:eastAsia="Arial" w:cs="Arial"/>
              </w:rPr>
              <w:t>Client</w:t>
            </w:r>
            <w:r w:rsidRPr="008C2597">
              <w:rPr>
                <w:rFonts w:eastAsia="Arial" w:cs="Arial"/>
              </w:rPr>
              <w:t xml:space="preserve"> and that the amount of our </w:t>
            </w:r>
            <w:r w:rsidR="008C2597">
              <w:rPr>
                <w:rFonts w:eastAsia="Arial" w:cs="Arial"/>
              </w:rPr>
              <w:t>T</w:t>
            </w:r>
            <w:r w:rsidRPr="008C2597">
              <w:rPr>
                <w:rFonts w:eastAsia="Arial" w:cs="Arial"/>
              </w:rPr>
              <w:t xml:space="preserve">ender has not been communicated to any person until after the closing date for the submission of </w:t>
            </w:r>
            <w:r w:rsidR="008C2597">
              <w:rPr>
                <w:rFonts w:eastAsia="Arial" w:cs="Arial"/>
              </w:rPr>
              <w:t>T</w:t>
            </w:r>
            <w:r w:rsidRPr="008C2597">
              <w:rPr>
                <w:rFonts w:eastAsia="Arial" w:cs="Arial"/>
              </w:rPr>
              <w:t xml:space="preserve">enders and in any event not without the consent of the </w:t>
            </w:r>
            <w:r w:rsidR="000C34D6">
              <w:rPr>
                <w:rFonts w:eastAsia="Arial" w:cs="Arial"/>
              </w:rPr>
              <w:t>Client</w:t>
            </w:r>
            <w:r w:rsidRPr="008C2597">
              <w:rPr>
                <w:rFonts w:eastAsia="Arial" w:cs="Arial"/>
              </w:rPr>
              <w:t>;</w:t>
            </w:r>
          </w:p>
          <w:p w14:paraId="4D657617" w14:textId="77777777" w:rsidR="008476F8" w:rsidRPr="00AB6C38" w:rsidRDefault="008476F8" w:rsidP="00315CD5">
            <w:pPr>
              <w:pStyle w:val="ListParagraph"/>
              <w:spacing w:before="0"/>
              <w:ind w:left="1418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8704192" w14:textId="4DADF05E" w:rsidR="008476F8" w:rsidRPr="00AB6C38" w:rsidRDefault="008476F8" w:rsidP="008476F8">
            <w:pPr>
              <w:pStyle w:val="Numberedlist2"/>
              <w:numPr>
                <w:ilvl w:val="0"/>
                <w:numId w:val="3"/>
              </w:numPr>
              <w:ind w:left="1418" w:hanging="567"/>
              <w:rPr>
                <w:rFonts w:eastAsia="Arial" w:cs="Arial"/>
              </w:rPr>
            </w:pPr>
            <w:r w:rsidRPr="6BBC364B">
              <w:rPr>
                <w:rFonts w:eastAsia="Arial" w:cs="Arial"/>
              </w:rPr>
              <w:t xml:space="preserve">we have not canvassed and will not, before the evaluation process, canvass or solicit any member or officer, employee or agent of the </w:t>
            </w:r>
            <w:r w:rsidR="000C34D6">
              <w:rPr>
                <w:rFonts w:eastAsia="Arial" w:cs="Arial"/>
              </w:rPr>
              <w:t>Client</w:t>
            </w:r>
            <w:r w:rsidRPr="6BBC364B">
              <w:rPr>
                <w:rFonts w:eastAsia="Arial" w:cs="Arial"/>
              </w:rPr>
              <w:t xml:space="preserve"> or other contracting authority in connection with the award of the Contract and that no person employed by us has done or will do any such act; and</w:t>
            </w:r>
          </w:p>
          <w:p w14:paraId="1590697D" w14:textId="3655454C" w:rsidR="008476F8" w:rsidRPr="00AB6C38" w:rsidRDefault="008C2597" w:rsidP="008476F8">
            <w:pPr>
              <w:pStyle w:val="Numberedlist2"/>
              <w:numPr>
                <w:ilvl w:val="0"/>
                <w:numId w:val="3"/>
              </w:numPr>
              <w:ind w:left="1418" w:hanging="567"/>
              <w:rPr>
                <w:rFonts w:eastAsia="Arial" w:cs="Arial"/>
              </w:rPr>
            </w:pPr>
            <w:r>
              <w:rPr>
                <w:rFonts w:eastAsia="Arial" w:cs="Arial"/>
                <w:color w:val="000000" w:themeColor="text1"/>
              </w:rPr>
              <w:t xml:space="preserve">we have not </w:t>
            </w:r>
            <w:r w:rsidR="008476F8" w:rsidRPr="6BBC364B">
              <w:rPr>
                <w:rFonts w:eastAsia="Arial" w:cs="Arial"/>
                <w:color w:val="000000" w:themeColor="text1"/>
              </w:rPr>
              <w:t xml:space="preserve">made arrangements with any other party about whether or not they may submit a </w:t>
            </w:r>
            <w:r>
              <w:rPr>
                <w:rFonts w:eastAsia="Arial" w:cs="Arial"/>
                <w:color w:val="000000" w:themeColor="text1"/>
              </w:rPr>
              <w:t>T</w:t>
            </w:r>
            <w:r w:rsidR="008476F8" w:rsidRPr="6BBC364B">
              <w:rPr>
                <w:rFonts w:eastAsia="Arial" w:cs="Arial"/>
                <w:color w:val="000000" w:themeColor="text1"/>
              </w:rPr>
              <w:t xml:space="preserve">ender except for the purposes of forming a </w:t>
            </w:r>
            <w:r>
              <w:rPr>
                <w:rFonts w:eastAsia="Arial" w:cs="Arial"/>
                <w:color w:val="000000" w:themeColor="text1"/>
              </w:rPr>
              <w:t>consortium</w:t>
            </w:r>
            <w:r w:rsidR="008476F8" w:rsidRPr="6BBC364B">
              <w:rPr>
                <w:rFonts w:eastAsia="Arial" w:cs="Arial"/>
                <w:color w:val="000000" w:themeColor="text1"/>
              </w:rPr>
              <w:t>.</w:t>
            </w:r>
          </w:p>
          <w:p w14:paraId="058CDDD8" w14:textId="77777777" w:rsidR="008476F8" w:rsidRPr="001432F8" w:rsidRDefault="008476F8" w:rsidP="00315CD5">
            <w:pPr>
              <w:rPr>
                <w:rFonts w:ascii="Arial" w:eastAsia="Arial" w:hAnsi="Arial" w:cs="Arial"/>
                <w:color w:val="000000" w:themeColor="text1"/>
              </w:rPr>
            </w:pPr>
            <w:r w:rsidRPr="6BBC364B">
              <w:rPr>
                <w:rFonts w:ascii="Arial" w:eastAsia="Arial" w:hAnsi="Arial" w:cs="Arial"/>
                <w:sz w:val="22"/>
                <w:szCs w:val="22"/>
              </w:rPr>
              <w:t>I warrant that I am authorised to sign this Tender for and on behalf of the Tenderer and confirm that we have complied with all the requirements of this ITT.</w:t>
            </w:r>
          </w:p>
        </w:tc>
      </w:tr>
      <w:tr w:rsidR="008476F8" w14:paraId="0AC98ECC" w14:textId="77777777" w:rsidTr="0BE3C1B3">
        <w:tc>
          <w:tcPr>
            <w:tcW w:w="3397" w:type="dxa"/>
          </w:tcPr>
          <w:p w14:paraId="68CD481A" w14:textId="77777777" w:rsidR="008476F8" w:rsidRPr="00250EFF" w:rsidRDefault="008476F8" w:rsidP="00315CD5">
            <w:pPr>
              <w:jc w:val="right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6BBC364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  <w:lastRenderedPageBreak/>
              <w:t>Signed</w:t>
            </w:r>
          </w:p>
        </w:tc>
        <w:tc>
          <w:tcPr>
            <w:tcW w:w="5619" w:type="dxa"/>
            <w:gridSpan w:val="2"/>
          </w:tcPr>
          <w:p w14:paraId="2653F752" w14:textId="77777777" w:rsidR="008476F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  <w:p w14:paraId="7E43D183" w14:textId="77777777" w:rsidR="008476F8" w:rsidRPr="00AB6C3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8476F8" w14:paraId="51879F5F" w14:textId="77777777" w:rsidTr="0BE3C1B3">
        <w:tc>
          <w:tcPr>
            <w:tcW w:w="3397" w:type="dxa"/>
          </w:tcPr>
          <w:p w14:paraId="7177D37D" w14:textId="77777777" w:rsidR="008476F8" w:rsidRPr="00250EFF" w:rsidRDefault="008476F8" w:rsidP="00315CD5">
            <w:pPr>
              <w:jc w:val="right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6BBC364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  <w:t>Print Name</w:t>
            </w:r>
          </w:p>
        </w:tc>
        <w:tc>
          <w:tcPr>
            <w:tcW w:w="5619" w:type="dxa"/>
            <w:gridSpan w:val="2"/>
          </w:tcPr>
          <w:p w14:paraId="1CF96922" w14:textId="77777777" w:rsidR="008476F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  <w:p w14:paraId="2743079B" w14:textId="77777777" w:rsidR="008476F8" w:rsidRPr="00AB6C3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8476F8" w14:paraId="5CB80CD4" w14:textId="77777777" w:rsidTr="0BE3C1B3">
        <w:tc>
          <w:tcPr>
            <w:tcW w:w="3397" w:type="dxa"/>
          </w:tcPr>
          <w:p w14:paraId="5AF9E616" w14:textId="77777777" w:rsidR="008476F8" w:rsidRPr="00250EFF" w:rsidRDefault="008476F8" w:rsidP="00315CD5">
            <w:pPr>
              <w:jc w:val="right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6BBC364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  <w:lastRenderedPageBreak/>
              <w:t>Dated</w:t>
            </w:r>
          </w:p>
        </w:tc>
        <w:tc>
          <w:tcPr>
            <w:tcW w:w="5619" w:type="dxa"/>
            <w:gridSpan w:val="2"/>
          </w:tcPr>
          <w:p w14:paraId="3FFCCD62" w14:textId="77777777" w:rsidR="008476F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  <w:p w14:paraId="605FF7F3" w14:textId="77777777" w:rsidR="008476F8" w:rsidRPr="00AB6C3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8476F8" w14:paraId="59EA9CB7" w14:textId="77777777" w:rsidTr="0BE3C1B3">
        <w:tc>
          <w:tcPr>
            <w:tcW w:w="3397" w:type="dxa"/>
          </w:tcPr>
          <w:p w14:paraId="1BD0FBE8" w14:textId="77777777" w:rsidR="008476F8" w:rsidRPr="00250EFF" w:rsidRDefault="008476F8" w:rsidP="00315CD5">
            <w:pPr>
              <w:jc w:val="right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6BBC364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  <w:t>In the Capacity of</w:t>
            </w:r>
          </w:p>
        </w:tc>
        <w:tc>
          <w:tcPr>
            <w:tcW w:w="5619" w:type="dxa"/>
            <w:gridSpan w:val="2"/>
          </w:tcPr>
          <w:p w14:paraId="3B5CB36C" w14:textId="77777777" w:rsidR="008476F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  <w:p w14:paraId="6E5BFC4A" w14:textId="77777777" w:rsidR="008476F8" w:rsidRPr="00AB6C3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  <w:tr w:rsidR="008476F8" w14:paraId="41726BB3" w14:textId="77777777" w:rsidTr="0BE3C1B3">
        <w:tc>
          <w:tcPr>
            <w:tcW w:w="3397" w:type="dxa"/>
          </w:tcPr>
          <w:p w14:paraId="188AFFCF" w14:textId="77777777" w:rsidR="008476F8" w:rsidRPr="00250EFF" w:rsidRDefault="008476F8" w:rsidP="00315CD5">
            <w:pPr>
              <w:jc w:val="right"/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</w:pPr>
            <w:r w:rsidRPr="6BBC364B">
              <w:rPr>
                <w:rFonts w:ascii="Arial" w:eastAsia="Arial" w:hAnsi="Arial" w:cs="Arial"/>
                <w:b/>
                <w:bCs/>
                <w:noProof/>
                <w:sz w:val="22"/>
                <w:szCs w:val="22"/>
                <w:lang w:eastAsia="en-GB"/>
              </w:rPr>
              <w:t>Authorised to sign Tender for and on behalf of</w:t>
            </w:r>
          </w:p>
        </w:tc>
        <w:tc>
          <w:tcPr>
            <w:tcW w:w="5619" w:type="dxa"/>
            <w:gridSpan w:val="2"/>
          </w:tcPr>
          <w:p w14:paraId="27846E2F" w14:textId="77777777" w:rsidR="008476F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  <w:p w14:paraId="1E83CD94" w14:textId="77777777" w:rsidR="008476F8" w:rsidRPr="00AB6C38" w:rsidRDefault="008476F8" w:rsidP="00315CD5">
            <w:pPr>
              <w:rPr>
                <w:rFonts w:ascii="Arial" w:eastAsia="Arial" w:hAnsi="Arial" w:cs="Arial"/>
                <w:noProof/>
                <w:sz w:val="22"/>
                <w:szCs w:val="22"/>
                <w:lang w:eastAsia="en-GB"/>
              </w:rPr>
            </w:pPr>
          </w:p>
        </w:tc>
      </w:tr>
    </w:tbl>
    <w:p w14:paraId="5D9A9010" w14:textId="77777777" w:rsidR="008476F8" w:rsidRDefault="008476F8" w:rsidP="008476F8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C927708" w14:textId="77777777" w:rsidR="005A6B0F" w:rsidRDefault="005A6B0F"/>
    <w:sectPr w:rsidR="005A6B0F" w:rsidSect="009227D2">
      <w:headerReference w:type="default" r:id="rId12"/>
      <w:footerReference w:type="default" r:id="rId13"/>
      <w:pgSz w:w="11906" w:h="16838"/>
      <w:pgMar w:top="1440" w:right="1440" w:bottom="1440" w:left="1440" w:header="141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4F07D" w14:textId="77777777" w:rsidR="001B7381" w:rsidRDefault="001B7381" w:rsidP="009227D2">
      <w:pPr>
        <w:spacing w:before="0" w:after="0" w:line="240" w:lineRule="auto"/>
      </w:pPr>
      <w:r>
        <w:separator/>
      </w:r>
    </w:p>
  </w:endnote>
  <w:endnote w:type="continuationSeparator" w:id="0">
    <w:p w14:paraId="51DB9854" w14:textId="77777777" w:rsidR="001B7381" w:rsidRDefault="001B7381" w:rsidP="009227D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52EAC62" w14:paraId="640322EA" w14:textId="77777777" w:rsidTr="552EAC62">
      <w:trPr>
        <w:trHeight w:val="300"/>
      </w:trPr>
      <w:tc>
        <w:tcPr>
          <w:tcW w:w="3005" w:type="dxa"/>
        </w:tcPr>
        <w:p w14:paraId="122A1867" w14:textId="1D994ED8" w:rsidR="552EAC62" w:rsidRDefault="552EAC62" w:rsidP="552EAC62">
          <w:pPr>
            <w:pStyle w:val="Header"/>
            <w:ind w:left="-115"/>
          </w:pPr>
        </w:p>
      </w:tc>
      <w:tc>
        <w:tcPr>
          <w:tcW w:w="3005" w:type="dxa"/>
        </w:tcPr>
        <w:p w14:paraId="4869164A" w14:textId="5CDD31C9" w:rsidR="552EAC62" w:rsidRDefault="552EAC62" w:rsidP="552EAC62">
          <w:pPr>
            <w:pStyle w:val="Header"/>
            <w:jc w:val="center"/>
          </w:pPr>
        </w:p>
      </w:tc>
      <w:tc>
        <w:tcPr>
          <w:tcW w:w="3005" w:type="dxa"/>
        </w:tcPr>
        <w:p w14:paraId="7FD0FF9A" w14:textId="6B7118F5" w:rsidR="552EAC62" w:rsidRDefault="552EAC62" w:rsidP="552EAC62">
          <w:pPr>
            <w:pStyle w:val="Header"/>
            <w:ind w:right="-115"/>
            <w:jc w:val="right"/>
          </w:pPr>
        </w:p>
      </w:tc>
    </w:tr>
  </w:tbl>
  <w:p w14:paraId="09161336" w14:textId="754CB009" w:rsidR="552EAC62" w:rsidRDefault="552EAC62" w:rsidP="552EAC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9D9BD" w14:textId="77777777" w:rsidR="001B7381" w:rsidRDefault="001B7381" w:rsidP="009227D2">
      <w:pPr>
        <w:spacing w:before="0" w:after="0" w:line="240" w:lineRule="auto"/>
      </w:pPr>
      <w:r>
        <w:separator/>
      </w:r>
    </w:p>
  </w:footnote>
  <w:footnote w:type="continuationSeparator" w:id="0">
    <w:p w14:paraId="585B14A3" w14:textId="77777777" w:rsidR="001B7381" w:rsidRDefault="001B7381" w:rsidP="009227D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C593" w14:textId="4459890B" w:rsidR="009227D2" w:rsidRDefault="552EAC62">
    <w:pPr>
      <w:pStyle w:val="Header"/>
    </w:pPr>
    <w:r>
      <w:rPr>
        <w:noProof/>
      </w:rPr>
      <w:drawing>
        <wp:inline distT="0" distB="0" distL="0" distR="0" wp14:anchorId="57FDB57F" wp14:editId="552EAC62">
          <wp:extent cx="1407600" cy="847492"/>
          <wp:effectExtent l="0" t="0" r="0" b="0"/>
          <wp:docPr id="1466538901" name="Picture 1466538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7600" cy="847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3F4F"/>
    <w:multiLevelType w:val="hybridMultilevel"/>
    <w:tmpl w:val="61A0BE7C"/>
    <w:lvl w:ilvl="0" w:tplc="4986FC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004EB"/>
    <w:multiLevelType w:val="hybridMultilevel"/>
    <w:tmpl w:val="6526E088"/>
    <w:lvl w:ilvl="0" w:tplc="74E4E438">
      <w:start w:val="1"/>
      <w:numFmt w:val="lowerLetter"/>
      <w:pStyle w:val="Numberedlist2"/>
      <w:lvlText w:val="%1)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44432053">
    <w:abstractNumId w:val="0"/>
  </w:num>
  <w:num w:numId="2" w16cid:durableId="140586923">
    <w:abstractNumId w:val="1"/>
    <w:lvlOverride w:ilvl="0">
      <w:startOverride w:val="1"/>
    </w:lvlOverride>
  </w:num>
  <w:num w:numId="3" w16cid:durableId="1170024847">
    <w:abstractNumId w:val="1"/>
    <w:lvlOverride w:ilvl="0">
      <w:startOverride w:val="1"/>
    </w:lvlOverride>
  </w:num>
  <w:num w:numId="4" w16cid:durableId="660962902">
    <w:abstractNumId w:val="1"/>
  </w:num>
  <w:num w:numId="5" w16cid:durableId="164993638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7D2"/>
    <w:rsid w:val="000C34D6"/>
    <w:rsid w:val="000E6411"/>
    <w:rsid w:val="001A3AD3"/>
    <w:rsid w:val="001A527D"/>
    <w:rsid w:val="001B7381"/>
    <w:rsid w:val="001C7122"/>
    <w:rsid w:val="00245B71"/>
    <w:rsid w:val="00285A1C"/>
    <w:rsid w:val="002B0674"/>
    <w:rsid w:val="00361B45"/>
    <w:rsid w:val="00475406"/>
    <w:rsid w:val="004E0753"/>
    <w:rsid w:val="005A6B0F"/>
    <w:rsid w:val="005D08B0"/>
    <w:rsid w:val="006414DA"/>
    <w:rsid w:val="00645088"/>
    <w:rsid w:val="006943DC"/>
    <w:rsid w:val="00795ADA"/>
    <w:rsid w:val="008476F8"/>
    <w:rsid w:val="008835C2"/>
    <w:rsid w:val="008C2597"/>
    <w:rsid w:val="009227D2"/>
    <w:rsid w:val="00A91DC1"/>
    <w:rsid w:val="00A94A30"/>
    <w:rsid w:val="00B6387A"/>
    <w:rsid w:val="00C1317C"/>
    <w:rsid w:val="00C67088"/>
    <w:rsid w:val="00CC3635"/>
    <w:rsid w:val="00CD5A27"/>
    <w:rsid w:val="00D94F3F"/>
    <w:rsid w:val="00DE14F7"/>
    <w:rsid w:val="00DE26CD"/>
    <w:rsid w:val="00E127D1"/>
    <w:rsid w:val="00E97F46"/>
    <w:rsid w:val="00EC332E"/>
    <w:rsid w:val="00F02985"/>
    <w:rsid w:val="00FC32E1"/>
    <w:rsid w:val="00FE3E77"/>
    <w:rsid w:val="07CBD2AF"/>
    <w:rsid w:val="088C3193"/>
    <w:rsid w:val="0BE3C1B3"/>
    <w:rsid w:val="0E90F6E1"/>
    <w:rsid w:val="12BF8762"/>
    <w:rsid w:val="28333612"/>
    <w:rsid w:val="2E85C88C"/>
    <w:rsid w:val="340934A3"/>
    <w:rsid w:val="39479870"/>
    <w:rsid w:val="394B3222"/>
    <w:rsid w:val="39A09A9A"/>
    <w:rsid w:val="40F009D8"/>
    <w:rsid w:val="428BDA39"/>
    <w:rsid w:val="43071EE2"/>
    <w:rsid w:val="4424C5A5"/>
    <w:rsid w:val="52057CA5"/>
    <w:rsid w:val="5392DC01"/>
    <w:rsid w:val="552EAC62"/>
    <w:rsid w:val="72E72FC7"/>
    <w:rsid w:val="7648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8C4E9"/>
  <w15:chartTrackingRefBased/>
  <w15:docId w15:val="{377C7813-BC62-4F8D-AA7F-F51427B8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7D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7D2"/>
    <w:pPr>
      <w:pBdr>
        <w:top w:val="single" w:sz="24" w:space="0" w:color="C00000" w:themeColor="accent1"/>
        <w:left w:val="single" w:sz="24" w:space="0" w:color="C00000" w:themeColor="accent1"/>
        <w:bottom w:val="single" w:sz="24" w:space="0" w:color="C00000" w:themeColor="accent1"/>
        <w:right w:val="single" w:sz="24" w:space="0" w:color="C00000" w:themeColor="accent1"/>
      </w:pBdr>
      <w:shd w:val="clear" w:color="auto" w:fill="C0000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7D2"/>
    <w:rPr>
      <w:rFonts w:eastAsiaTheme="minorEastAsia"/>
      <w:caps/>
      <w:color w:val="FFFFFF" w:themeColor="background1"/>
      <w:spacing w:val="15"/>
      <w:shd w:val="clear" w:color="auto" w:fill="C00000" w:themeFill="accent1"/>
    </w:rPr>
  </w:style>
  <w:style w:type="table" w:styleId="TableGrid">
    <w:name w:val="Table Grid"/>
    <w:basedOn w:val="TableNormal"/>
    <w:uiPriority w:val="39"/>
    <w:rsid w:val="009227D2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7D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7D2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7D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7D2"/>
    <w:rPr>
      <w:rFonts w:eastAsiaTheme="minorEastAs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40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40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5406"/>
    <w:rPr>
      <w:vertAlign w:val="superscript"/>
    </w:rPr>
  </w:style>
  <w:style w:type="paragraph" w:styleId="ListParagraph">
    <w:name w:val="List Paragraph"/>
    <w:aliases w:val="Dot pt,No Spacing1,List Paragraph Char Char Char,Indicator Text,Numbered Para 1,List Paragraph1,Bullet 1,Bullet Points,MAIN CONTENT,OBC Bullet,List Paragraph12,F5 List Paragraph,List Paragraph11,List Paragraph2,Normal numbered,Recommendat"/>
    <w:basedOn w:val="Normal"/>
    <w:link w:val="ListParagraphChar"/>
    <w:uiPriority w:val="34"/>
    <w:qFormat/>
    <w:rsid w:val="008476F8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OBC Bullet Char,List Paragraph12 Char,Recommendat Char"/>
    <w:basedOn w:val="DefaultParagraphFont"/>
    <w:link w:val="ListParagraph"/>
    <w:uiPriority w:val="34"/>
    <w:qFormat/>
    <w:rsid w:val="008476F8"/>
    <w:rPr>
      <w:rFonts w:eastAsiaTheme="minorEastAsia"/>
      <w:sz w:val="20"/>
      <w:szCs w:val="20"/>
    </w:rPr>
  </w:style>
  <w:style w:type="paragraph" w:customStyle="1" w:styleId="Numberedlist2">
    <w:name w:val="Numbered list 2"/>
    <w:basedOn w:val="Normal"/>
    <w:link w:val="Numberedlist2Char"/>
    <w:qFormat/>
    <w:rsid w:val="008476F8"/>
    <w:pPr>
      <w:numPr>
        <w:numId w:val="2"/>
      </w:numPr>
      <w:spacing w:before="0" w:after="160" w:line="259" w:lineRule="auto"/>
      <w:jc w:val="both"/>
    </w:pPr>
    <w:rPr>
      <w:rFonts w:ascii="Arial" w:eastAsiaTheme="minorHAnsi" w:hAnsi="Arial"/>
      <w:sz w:val="22"/>
      <w:szCs w:val="22"/>
    </w:rPr>
  </w:style>
  <w:style w:type="character" w:customStyle="1" w:styleId="Numberedlist2Char">
    <w:name w:val="Numbered list 2 Char"/>
    <w:basedOn w:val="DefaultParagraphFont"/>
    <w:link w:val="Numberedlist2"/>
    <w:rsid w:val="008476F8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638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387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6387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38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387A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02985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C00000"/>
      </a:dk2>
      <a:lt2>
        <a:srgbClr val="C00000"/>
      </a:lt2>
      <a:accent1>
        <a:srgbClr val="C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3A55BAFB06047A2FA990816004F27" ma:contentTypeVersion="23" ma:contentTypeDescription="Create a new document." ma:contentTypeScope="" ma:versionID="57969f8c7462a9836eb9c68d1e61c67f">
  <xsd:schema xmlns:xsd="http://www.w3.org/2001/XMLSchema" xmlns:xs="http://www.w3.org/2001/XMLSchema" xmlns:p="http://schemas.microsoft.com/office/2006/metadata/properties" xmlns:ns2="c76faaa6-d78b-4950-b48b-e2dabc90b2d3" xmlns:ns3="0063f72e-ace3-48fb-9c1f-5b513408b31f" xmlns:ns4="b413c3fd-5a3b-4239-b985-69032e371c04" xmlns:ns5="a8f60570-4bd3-4f2b-950b-a996de8ab151" xmlns:ns6="aaacb922-5235-4a66-b188-303b9b46fbd7" xmlns:ns7="7ac6b416-a055-4b15-aa2a-0eb493b91485" targetNamespace="http://schemas.microsoft.com/office/2006/metadata/properties" ma:root="true" ma:fieldsID="bd9cc9f249113f2d294845c9e643da99" ns2:_="" ns3:_="" ns4:_="" ns5:_="" ns6:_="" ns7:_="">
    <xsd:import namespace="c76faaa6-d78b-4950-b48b-e2dabc90b2d3"/>
    <xsd:import namespace="0063f72e-ace3-48fb-9c1f-5b513408b31f"/>
    <xsd:import namespace="b413c3fd-5a3b-4239-b985-69032e371c04"/>
    <xsd:import namespace="a8f60570-4bd3-4f2b-950b-a996de8ab151"/>
    <xsd:import namespace="aaacb922-5235-4a66-b188-303b9b46fbd7"/>
    <xsd:import namespace="7ac6b416-a055-4b15-aa2a-0eb493b914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ecurity_x0020_Classification" minOccurs="0"/>
                <xsd:element ref="ns3:Descriptor" minOccurs="0"/>
                <xsd:element ref="ns2:m975189f4ba442ecbf67d4147307b177" minOccurs="0"/>
                <xsd:element ref="ns2:TaxCatchAll" minOccurs="0"/>
                <xsd:element ref="ns2:TaxCatchAllLabel" minOccurs="0"/>
                <xsd:element ref="ns4:Government_x0020_Body" minOccurs="0"/>
                <xsd:element ref="ns4:Date_x0020_Opened" minOccurs="0"/>
                <xsd:element ref="ns4:Date_x0020_Closed" minOccurs="0"/>
                <xsd:element ref="ns5:Retention_x0020_Label" minOccurs="0"/>
                <xsd:element ref="ns6:LegacyData" minOccurs="0"/>
                <xsd:element ref="ns7:MediaServiceMetadata" minOccurs="0"/>
                <xsd:element ref="ns7:MediaServiceFastMetadata" minOccurs="0"/>
                <xsd:element ref="ns7:MediaServiceDateTaken" minOccurs="0"/>
                <xsd:element ref="ns7:MediaLengthInSeconds" minOccurs="0"/>
                <xsd:element ref="ns7:MediaServiceGenerationTime" minOccurs="0"/>
                <xsd:element ref="ns7:MediaServiceEventHashCode" minOccurs="0"/>
                <xsd:element ref="ns7:MediaServiceOCR" minOccurs="0"/>
                <xsd:element ref="ns7:lcf76f155ced4ddcb4097134ff3c332f" minOccurs="0"/>
                <xsd:element ref="ns7:Version_x0020_Comment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aaa6-d78b-4950-b48b-e2dabc90b2d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975189f4ba442ecbf67d4147307b177" ma:index="13" nillable="true" ma:taxonomy="true" ma:internalName="m975189f4ba442ecbf67d4147307b177" ma:taxonomyFieldName="Business_x0020_Unit" ma:displayName="Business Unit" ma:default="1;#Commercial_Team|cea85937-c14d-4825-9642-6811f6a2ca54" ma:fieldId="{6975189f-4ba4-42ec-bf67-d4147307b177}" ma:sspId="07c4ed84-5fe0-43ce-92b1-d76889ed7488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ec021ff-e6a1-4e39-b721-b958a786443e}" ma:internalName="TaxCatchAll" ma:showField="CatchAllData" ma:web="c76faaa6-d78b-4950-b48b-e2dabc90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0ec021ff-e6a1-4e39-b721-b958a786443e}" ma:internalName="TaxCatchAllLabel" ma:readOnly="true" ma:showField="CatchAllDataLabel" ma:web="c76faaa6-d78b-4950-b48b-e2dabc90b2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3f72e-ace3-48fb-9c1f-5b513408b31f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11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2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Government_x0020_Body" ma:index="17" nillable="true" ma:displayName="Government Body" ma:default="DIT" ma:internalName="Government_x0020_Body">
      <xsd:simpleType>
        <xsd:restriction base="dms:Text">
          <xsd:maxLength value="255"/>
        </xsd:restriction>
      </xsd:simpleType>
    </xsd:element>
    <xsd:element name="Date_x0020_Opened" ma:index="18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19" nillable="true" ma:displayName="Date Closed" ma:format="DateOnly" ma:internalName="Date_x0020_Clos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0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21" nillable="true" ma:displayName="Legacy Data" ma:internalName="Legacy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6b416-a055-4b15-aa2a-0eb493b91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07c4ed84-5fe0-43ce-92b1-d76889ed7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Version_x0020_Comment" ma:index="31" nillable="true" ma:displayName="Version Comment" ma:internalName="Version_x0020_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DIT</Government_x0020_Body>
    <Date_x0020_Opened xmlns="b413c3fd-5a3b-4239-b985-69032e371c04">2022-09-29T15:57:02+00:00</Date_x0020_Opened>
    <LegacyData xmlns="aaacb922-5235-4a66-b188-303b9b46fbd7" xsi:nil="true"/>
    <Retention_x0020_Label xmlns="a8f60570-4bd3-4f2b-950b-a996de8ab151">Group Review</Retention_x0020_Label>
    <Date_x0020_Closed xmlns="b413c3fd-5a3b-4239-b985-69032e371c04" xsi:nil="true"/>
    <Security_x0020_Classification xmlns="0063f72e-ace3-48fb-9c1f-5b513408b31f">OFFICIAL</Security_x0020_Classification>
    <m975189f4ba442ecbf67d4147307b177 xmlns="c76faaa6-d78b-4950-b48b-e2dabc90b2d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Commercial_Team</TermName>
          <TermId xmlns="http://schemas.microsoft.com/office/infopath/2007/PartnerControls">cea85937-c14d-4825-9642-6811f6a2ca54</TermId>
        </TermInfo>
      </Terms>
    </m975189f4ba442ecbf67d4147307b177>
    <Descriptor xmlns="0063f72e-ace3-48fb-9c1f-5b513408b31f" xsi:nil="true"/>
    <TaxCatchAll xmlns="c76faaa6-d78b-4950-b48b-e2dabc90b2d3">
      <Value>1</Value>
    </TaxCatchAll>
    <lcf76f155ced4ddcb4097134ff3c332f xmlns="7ac6b416-a055-4b15-aa2a-0eb493b91485">
      <Terms xmlns="http://schemas.microsoft.com/office/infopath/2007/PartnerControls"/>
    </lcf76f155ced4ddcb4097134ff3c332f>
    <_dlc_DocId xmlns="c76faaa6-d78b-4950-b48b-e2dabc90b2d3">MMW7AJJPDNYT-255890591-658396</_dlc_DocId>
    <_dlc_DocIdUrl xmlns="c76faaa6-d78b-4950-b48b-e2dabc90b2d3">
      <Url>https://dbis.sharepoint.com/sites/dit132/_layouts/15/DocIdRedir.aspx?ID=MMW7AJJPDNYT-255890591-658396</Url>
      <Description>MMW7AJJPDNYT-255890591-658396</Description>
    </_dlc_DocIdUrl>
    <Version_x0020_Comment xmlns="7ac6b416-a055-4b15-aa2a-0eb493b9148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F9AE7D-1721-48F0-890C-B40419B37B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B6E8CBC-4459-4A4C-891D-61935CD081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D59AB9-4DAD-4754-B392-CB30135FF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faaa6-d78b-4950-b48b-e2dabc90b2d3"/>
    <ds:schemaRef ds:uri="0063f72e-ace3-48fb-9c1f-5b513408b31f"/>
    <ds:schemaRef ds:uri="b413c3fd-5a3b-4239-b985-69032e371c04"/>
    <ds:schemaRef ds:uri="a8f60570-4bd3-4f2b-950b-a996de8ab151"/>
    <ds:schemaRef ds:uri="aaacb922-5235-4a66-b188-303b9b46fbd7"/>
    <ds:schemaRef ds:uri="7ac6b416-a055-4b15-aa2a-0eb493b914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7A4FD-27FF-4145-BBDD-69AC014AD842}">
  <ds:schemaRefs>
    <ds:schemaRef ds:uri="http://schemas.microsoft.com/office/2006/metadata/properties"/>
    <ds:schemaRef ds:uri="http://schemas.microsoft.com/office/infopath/2007/PartnerControls"/>
    <ds:schemaRef ds:uri="b413c3fd-5a3b-4239-b985-69032e371c04"/>
    <ds:schemaRef ds:uri="aaacb922-5235-4a66-b188-303b9b46fbd7"/>
    <ds:schemaRef ds:uri="a8f60570-4bd3-4f2b-950b-a996de8ab151"/>
    <ds:schemaRef ds:uri="0063f72e-ace3-48fb-9c1f-5b513408b31f"/>
    <ds:schemaRef ds:uri="c76faaa6-d78b-4950-b48b-e2dabc90b2d3"/>
    <ds:schemaRef ds:uri="7ac6b416-a055-4b15-aa2a-0eb493b91485"/>
  </ds:schemaRefs>
</ds:datastoreItem>
</file>

<file path=customXml/itemProps5.xml><?xml version="1.0" encoding="utf-8"?>
<ds:datastoreItem xmlns:ds="http://schemas.openxmlformats.org/officeDocument/2006/customXml" ds:itemID="{8711CAD1-F872-483B-A73D-9D9E51A6A2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2961</Characters>
  <Application>Microsoft Office Word</Application>
  <DocSecurity>0</DocSecurity>
  <Lines>24</Lines>
  <Paragraphs>6</Paragraphs>
  <ScaleCrop>false</ScaleCrop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Medici, Will (Trade)</dc:creator>
  <cp:keywords/>
  <dc:description/>
  <cp:lastModifiedBy>Will MEDICI (TRADE)</cp:lastModifiedBy>
  <cp:revision>15</cp:revision>
  <dcterms:created xsi:type="dcterms:W3CDTF">2023-05-30T10:36:00Z</dcterms:created>
  <dcterms:modified xsi:type="dcterms:W3CDTF">2023-06-16T14:45:00Z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c05e37-788c-4c59-b50e-5c98323c0a70_Enabled">
    <vt:lpwstr>true</vt:lpwstr>
  </property>
  <property fmtid="{D5CDD505-2E9C-101B-9397-08002B2CF9AE}" pid="3" name="MSIP_Label_c1c05e37-788c-4c59-b50e-5c98323c0a70_SetDate">
    <vt:lpwstr>2022-09-29T15:47:13Z</vt:lpwstr>
  </property>
  <property fmtid="{D5CDD505-2E9C-101B-9397-08002B2CF9AE}" pid="4" name="MSIP_Label_c1c05e37-788c-4c59-b50e-5c98323c0a70_Method">
    <vt:lpwstr>Standard</vt:lpwstr>
  </property>
  <property fmtid="{D5CDD505-2E9C-101B-9397-08002B2CF9AE}" pid="5" name="MSIP_Label_c1c05e37-788c-4c59-b50e-5c98323c0a70_Name">
    <vt:lpwstr>OFFICIAL</vt:lpwstr>
  </property>
  <property fmtid="{D5CDD505-2E9C-101B-9397-08002B2CF9AE}" pid="6" name="MSIP_Label_c1c05e37-788c-4c59-b50e-5c98323c0a70_SiteId">
    <vt:lpwstr>8fa217ec-33aa-46fb-ad96-dfe68006bb86</vt:lpwstr>
  </property>
  <property fmtid="{D5CDD505-2E9C-101B-9397-08002B2CF9AE}" pid="7" name="MSIP_Label_c1c05e37-788c-4c59-b50e-5c98323c0a70_ActionId">
    <vt:lpwstr>b62a0ced-d183-4f1c-bc28-fe677856fc4a</vt:lpwstr>
  </property>
  <property fmtid="{D5CDD505-2E9C-101B-9397-08002B2CF9AE}" pid="8" name="MSIP_Label_c1c05e37-788c-4c59-b50e-5c98323c0a70_ContentBits">
    <vt:lpwstr>0</vt:lpwstr>
  </property>
  <property fmtid="{D5CDD505-2E9C-101B-9397-08002B2CF9AE}" pid="9" name="ContentTypeId">
    <vt:lpwstr>0x0101000033A55BAFB06047A2FA990816004F27</vt:lpwstr>
  </property>
  <property fmtid="{D5CDD505-2E9C-101B-9397-08002B2CF9AE}" pid="10" name="_dlc_DocIdItemGuid">
    <vt:lpwstr>6c1cd110-477e-46e9-9802-0e4899e86808</vt:lpwstr>
  </property>
  <property fmtid="{D5CDD505-2E9C-101B-9397-08002B2CF9AE}" pid="11" name="Business Unit">
    <vt:lpwstr>1;#Commercial_Team|cea85937-c14d-4825-9642-6811f6a2ca54</vt:lpwstr>
  </property>
  <property fmtid="{D5CDD505-2E9C-101B-9397-08002B2CF9AE}" pid="12" name="MediaServiceImageTags">
    <vt:lpwstr/>
  </property>
</Properties>
</file>