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4"/>
        <w:tblW w:w="0" w:type="auto"/>
        <w:tblLayout w:type="fixed"/>
        <w:tblLook w:val="01E0" w:firstRow="1" w:lastRow="1" w:firstColumn="1" w:lastColumn="1" w:noHBand="0" w:noVBand="0"/>
      </w:tblPr>
      <w:tblGrid>
        <w:gridCol w:w="4788"/>
        <w:gridCol w:w="3600"/>
      </w:tblGrid>
      <w:tr w:rsidR="00693F58">
        <w:trPr>
          <w:trHeight w:val="1438"/>
        </w:trPr>
        <w:tc>
          <w:tcPr>
            <w:tcW w:w="4788" w:type="dxa"/>
          </w:tcPr>
          <w:p w:rsidR="00693F58" w:rsidRDefault="00693F58" w:rsidP="00693F58">
            <w:pPr>
              <w:tabs>
                <w:tab w:val="left" w:pos="5220"/>
                <w:tab w:val="left" w:pos="6300"/>
                <w:tab w:val="left" w:pos="7020"/>
              </w:tabs>
              <w:jc w:val="both"/>
              <w:rPr>
                <w:rFonts w:ascii="Arial" w:hAnsi="Arial" w:cs="Arial"/>
                <w:sz w:val="22"/>
                <w:szCs w:val="22"/>
              </w:rPr>
            </w:pPr>
          </w:p>
          <w:p w:rsidR="00693F58" w:rsidRDefault="00693F58" w:rsidP="00693F58">
            <w:pPr>
              <w:tabs>
                <w:tab w:val="left" w:pos="5220"/>
                <w:tab w:val="left" w:pos="6300"/>
                <w:tab w:val="left" w:pos="7020"/>
              </w:tabs>
              <w:jc w:val="both"/>
              <w:rPr>
                <w:rFonts w:ascii="Arial" w:hAnsi="Arial" w:cs="Arial"/>
                <w:sz w:val="22"/>
                <w:szCs w:val="22"/>
              </w:rPr>
            </w:pPr>
            <w:r>
              <w:rPr>
                <w:rFonts w:ascii="Arial" w:hAnsi="Arial" w:cs="Arial"/>
                <w:sz w:val="22"/>
                <w:szCs w:val="22"/>
              </w:rPr>
              <w:t xml:space="preserve"> </w:t>
            </w:r>
          </w:p>
          <w:p w:rsidR="00693F58" w:rsidRDefault="00693F58" w:rsidP="00693F58">
            <w:pPr>
              <w:rPr>
                <w:rFonts w:ascii="Arial" w:hAnsi="Arial" w:cs="Arial"/>
                <w:sz w:val="22"/>
                <w:szCs w:val="22"/>
              </w:rPr>
            </w:pPr>
          </w:p>
          <w:p w:rsidR="00693F58" w:rsidRPr="00B13F11" w:rsidRDefault="00F8453E" w:rsidP="00B13F11">
            <w:pPr>
              <w:rPr>
                <w:rFonts w:ascii="Arial" w:hAnsi="Arial" w:cs="Arial"/>
                <w:i/>
                <w:sz w:val="22"/>
                <w:szCs w:val="22"/>
              </w:rPr>
            </w:pPr>
            <w:r>
              <w:rPr>
                <w:rFonts w:ascii="Arial" w:hAnsi="Arial" w:cs="Arial"/>
                <w:sz w:val="22"/>
                <w:szCs w:val="22"/>
              </w:rPr>
              <w:t>CPD/004/117/100</w:t>
            </w:r>
          </w:p>
        </w:tc>
        <w:tc>
          <w:tcPr>
            <w:tcW w:w="3600" w:type="dxa"/>
          </w:tcPr>
          <w:p w:rsidR="00693F58" w:rsidRDefault="00B13F11" w:rsidP="00F8453E">
            <w:pPr>
              <w:tabs>
                <w:tab w:val="left" w:pos="1152"/>
                <w:tab w:val="left" w:pos="4680"/>
                <w:tab w:val="left" w:pos="5940"/>
                <w:tab w:val="left" w:pos="6480"/>
                <w:tab w:val="left" w:pos="7560"/>
              </w:tabs>
              <w:jc w:val="center"/>
              <w:rPr>
                <w:rFonts w:ascii="Arial" w:hAnsi="Arial" w:cs="Arial"/>
                <w:sz w:val="22"/>
                <w:szCs w:val="22"/>
              </w:rPr>
            </w:pPr>
            <w:bookmarkStart w:id="0" w:name="ourref"/>
            <w:bookmarkEnd w:id="0"/>
            <w:r>
              <w:rPr>
                <w:rFonts w:ascii="Arial" w:hAnsi="Arial" w:cs="Arial"/>
                <w:i/>
                <w:sz w:val="22"/>
                <w:szCs w:val="22"/>
              </w:rPr>
              <w:t xml:space="preserve"> </w:t>
            </w:r>
            <w:r w:rsidR="00F8453E">
              <w:rPr>
                <w:rFonts w:ascii="Arial" w:hAnsi="Arial" w:cs="Arial"/>
                <w:sz w:val="22"/>
                <w:szCs w:val="22"/>
              </w:rPr>
              <w:t>6</w:t>
            </w:r>
            <w:r w:rsidR="008A33B4" w:rsidRPr="008A33B4">
              <w:rPr>
                <w:rFonts w:ascii="Arial" w:hAnsi="Arial" w:cs="Arial"/>
                <w:sz w:val="22"/>
                <w:szCs w:val="22"/>
                <w:vertAlign w:val="superscript"/>
              </w:rPr>
              <w:t>th</w:t>
            </w:r>
            <w:r w:rsidR="008A33B4">
              <w:rPr>
                <w:rFonts w:ascii="Arial" w:hAnsi="Arial" w:cs="Arial"/>
                <w:sz w:val="22"/>
                <w:szCs w:val="22"/>
              </w:rPr>
              <w:t xml:space="preserve"> </w:t>
            </w:r>
            <w:r w:rsidR="00F8453E">
              <w:rPr>
                <w:rFonts w:ascii="Arial" w:hAnsi="Arial" w:cs="Arial"/>
                <w:sz w:val="22"/>
                <w:szCs w:val="22"/>
              </w:rPr>
              <w:t>March</w:t>
            </w:r>
            <w:r w:rsidR="008A33B4">
              <w:rPr>
                <w:rFonts w:ascii="Arial" w:hAnsi="Arial" w:cs="Arial"/>
                <w:sz w:val="22"/>
                <w:szCs w:val="22"/>
              </w:rPr>
              <w:t xml:space="preserve"> 2017</w:t>
            </w:r>
          </w:p>
        </w:tc>
      </w:tr>
    </w:tbl>
    <w:p w:rsidR="0048639D" w:rsidRDefault="0048639D" w:rsidP="007A377D">
      <w:pPr>
        <w:pStyle w:val="Subtitle"/>
        <w:tabs>
          <w:tab w:val="left" w:pos="680"/>
        </w:tabs>
        <w:jc w:val="both"/>
        <w:rPr>
          <w:rFonts w:ascii="Arial" w:hAnsi="Arial" w:cs="Arial"/>
          <w:sz w:val="22"/>
          <w:szCs w:val="22"/>
        </w:rPr>
      </w:pPr>
    </w:p>
    <w:p w:rsidR="00693F58" w:rsidRPr="00B13F11" w:rsidRDefault="00047461" w:rsidP="00693F58">
      <w:pPr>
        <w:pStyle w:val="Subtitle"/>
        <w:tabs>
          <w:tab w:val="left" w:pos="680"/>
        </w:tabs>
        <w:jc w:val="center"/>
        <w:rPr>
          <w:rFonts w:ascii="Arial" w:hAnsi="Arial" w:cs="Arial"/>
          <w:b w:val="0"/>
          <w:i/>
          <w:sz w:val="22"/>
          <w:szCs w:val="22"/>
          <w:u w:val="none"/>
        </w:rPr>
      </w:pPr>
      <w:r>
        <w:rPr>
          <w:rFonts w:ascii="Arial" w:hAnsi="Arial" w:cs="Arial"/>
          <w:sz w:val="22"/>
          <w:szCs w:val="22"/>
        </w:rPr>
        <w:t>Pre-Tender Market Engagement</w:t>
      </w:r>
      <w:r w:rsidR="00F90FD9">
        <w:rPr>
          <w:rFonts w:ascii="Arial" w:hAnsi="Arial" w:cs="Arial"/>
          <w:sz w:val="22"/>
          <w:szCs w:val="22"/>
        </w:rPr>
        <w:t xml:space="preserve"> (PTME)</w:t>
      </w:r>
      <w:r w:rsidR="008A33B4">
        <w:rPr>
          <w:rFonts w:ascii="Arial" w:hAnsi="Arial" w:cs="Arial"/>
          <w:sz w:val="22"/>
          <w:szCs w:val="22"/>
        </w:rPr>
        <w:t xml:space="preserve"> Clarification Bulletin 01</w:t>
      </w:r>
    </w:p>
    <w:p w:rsidR="00693F58" w:rsidRDefault="00693F58" w:rsidP="007A377D">
      <w:pPr>
        <w:pStyle w:val="Subtitle"/>
        <w:tabs>
          <w:tab w:val="left" w:pos="680"/>
        </w:tabs>
        <w:jc w:val="both"/>
        <w:rPr>
          <w:rFonts w:ascii="Arial" w:hAnsi="Arial" w:cs="Arial"/>
          <w:sz w:val="22"/>
          <w:szCs w:val="22"/>
        </w:rPr>
      </w:pPr>
    </w:p>
    <w:p w:rsidR="00F8453E" w:rsidRDefault="00F8453E" w:rsidP="00693F58">
      <w:pPr>
        <w:pStyle w:val="Subtitle"/>
        <w:tabs>
          <w:tab w:val="left" w:pos="680"/>
        </w:tabs>
        <w:jc w:val="both"/>
        <w:rPr>
          <w:rFonts w:ascii="Arial" w:hAnsi="Arial" w:cs="Arial"/>
          <w:b w:val="0"/>
          <w:sz w:val="22"/>
          <w:szCs w:val="22"/>
          <w:u w:val="none"/>
        </w:rPr>
      </w:pPr>
    </w:p>
    <w:p w:rsidR="00693F58" w:rsidRDefault="00693F58" w:rsidP="00693F58">
      <w:pPr>
        <w:pStyle w:val="Subtitle"/>
        <w:tabs>
          <w:tab w:val="left" w:pos="680"/>
        </w:tabs>
        <w:jc w:val="both"/>
        <w:rPr>
          <w:rFonts w:ascii="Arial" w:hAnsi="Arial" w:cs="Arial"/>
          <w:b w:val="0"/>
          <w:sz w:val="22"/>
          <w:szCs w:val="22"/>
          <w:u w:val="none"/>
        </w:rPr>
      </w:pPr>
      <w:r>
        <w:rPr>
          <w:rFonts w:ascii="Arial" w:hAnsi="Arial" w:cs="Arial"/>
          <w:b w:val="0"/>
          <w:sz w:val="22"/>
          <w:szCs w:val="22"/>
          <w:u w:val="none"/>
        </w:rPr>
        <w:t>Dear Sir</w:t>
      </w:r>
      <w:r w:rsidR="00F94A9C">
        <w:rPr>
          <w:rFonts w:ascii="Arial" w:hAnsi="Arial" w:cs="Arial"/>
          <w:b w:val="0"/>
          <w:sz w:val="22"/>
          <w:szCs w:val="22"/>
          <w:u w:val="none"/>
        </w:rPr>
        <w:t>/Madam</w:t>
      </w:r>
      <w:r>
        <w:rPr>
          <w:rFonts w:ascii="Arial" w:hAnsi="Arial" w:cs="Arial"/>
          <w:b w:val="0"/>
          <w:sz w:val="22"/>
          <w:szCs w:val="22"/>
          <w:u w:val="none"/>
        </w:rPr>
        <w:t>,</w:t>
      </w:r>
    </w:p>
    <w:p w:rsidR="00693F58" w:rsidRDefault="00693F58" w:rsidP="00693F58">
      <w:pPr>
        <w:pStyle w:val="Subtitle"/>
        <w:tabs>
          <w:tab w:val="left" w:pos="680"/>
        </w:tabs>
        <w:jc w:val="both"/>
        <w:rPr>
          <w:rFonts w:ascii="Arial" w:hAnsi="Arial" w:cs="Arial"/>
          <w:sz w:val="22"/>
          <w:szCs w:val="22"/>
        </w:rPr>
      </w:pPr>
    </w:p>
    <w:p w:rsidR="00BC2F3D" w:rsidRPr="00B13F11" w:rsidRDefault="00F8453E" w:rsidP="00F90FD9">
      <w:pPr>
        <w:pStyle w:val="Subtitle"/>
        <w:tabs>
          <w:tab w:val="left" w:pos="680"/>
        </w:tabs>
        <w:spacing w:after="120"/>
        <w:jc w:val="both"/>
        <w:rPr>
          <w:rFonts w:ascii="Arial" w:hAnsi="Arial" w:cs="Arial"/>
          <w:b w:val="0"/>
          <w:i/>
          <w:sz w:val="22"/>
          <w:szCs w:val="22"/>
          <w:u w:val="none"/>
        </w:rPr>
      </w:pPr>
      <w:r>
        <w:rPr>
          <w:rFonts w:ascii="Arial" w:hAnsi="Arial" w:cs="Arial"/>
          <w:sz w:val="22"/>
          <w:szCs w:val="22"/>
        </w:rPr>
        <w:t>RIGHT TO BUY AGENTS SERVICE</w:t>
      </w:r>
    </w:p>
    <w:p w:rsidR="00693F58" w:rsidRDefault="00693F58" w:rsidP="007A377D">
      <w:pPr>
        <w:pStyle w:val="Subtitle"/>
        <w:tabs>
          <w:tab w:val="left" w:pos="680"/>
        </w:tabs>
        <w:jc w:val="both"/>
        <w:rPr>
          <w:rFonts w:ascii="Arial" w:hAnsi="Arial" w:cs="Arial"/>
          <w:sz w:val="22"/>
          <w:szCs w:val="22"/>
        </w:rPr>
      </w:pPr>
    </w:p>
    <w:p w:rsidR="00693F58" w:rsidRPr="00E922DD" w:rsidRDefault="00693F58" w:rsidP="00B34D52">
      <w:pPr>
        <w:pStyle w:val="Subtitle"/>
        <w:tabs>
          <w:tab w:val="left" w:pos="680"/>
        </w:tabs>
        <w:jc w:val="both"/>
        <w:rPr>
          <w:rFonts w:ascii="Arial" w:hAnsi="Arial" w:cs="Arial"/>
          <w:b w:val="0"/>
          <w:sz w:val="22"/>
          <w:szCs w:val="22"/>
          <w:u w:val="none"/>
        </w:rPr>
      </w:pPr>
      <w:r w:rsidRPr="00E922DD">
        <w:rPr>
          <w:rFonts w:ascii="Arial" w:hAnsi="Arial" w:cs="Arial"/>
          <w:b w:val="0"/>
          <w:sz w:val="22"/>
          <w:szCs w:val="22"/>
          <w:u w:val="none"/>
        </w:rPr>
        <w:t xml:space="preserve">With respect to the above mentioned </w:t>
      </w:r>
      <w:r w:rsidR="00F90FD9">
        <w:rPr>
          <w:rFonts w:ascii="Arial" w:hAnsi="Arial" w:cs="Arial"/>
          <w:b w:val="0"/>
          <w:sz w:val="22"/>
          <w:szCs w:val="22"/>
          <w:u w:val="none"/>
        </w:rPr>
        <w:t>PTME</w:t>
      </w:r>
      <w:r w:rsidRPr="00E922DD">
        <w:rPr>
          <w:rFonts w:ascii="Arial" w:hAnsi="Arial" w:cs="Arial"/>
          <w:b w:val="0"/>
          <w:sz w:val="22"/>
          <w:szCs w:val="22"/>
          <w:u w:val="none"/>
        </w:rPr>
        <w:t xml:space="preserve">, </w:t>
      </w:r>
      <w:r w:rsidR="00B04B0E" w:rsidRPr="00E922DD">
        <w:rPr>
          <w:rFonts w:ascii="Arial" w:hAnsi="Arial" w:cs="Arial"/>
          <w:b w:val="0"/>
          <w:sz w:val="22"/>
          <w:szCs w:val="22"/>
          <w:u w:val="none"/>
        </w:rPr>
        <w:t>D</w:t>
      </w:r>
      <w:r w:rsidR="009F2208" w:rsidRPr="00E922DD">
        <w:rPr>
          <w:rFonts w:ascii="Arial" w:hAnsi="Arial" w:cs="Arial"/>
          <w:b w:val="0"/>
          <w:sz w:val="22"/>
          <w:szCs w:val="22"/>
          <w:u w:val="none"/>
        </w:rPr>
        <w:t>CLG</w:t>
      </w:r>
      <w:r w:rsidRPr="00E922DD">
        <w:rPr>
          <w:rFonts w:ascii="Arial" w:hAnsi="Arial" w:cs="Arial"/>
          <w:b w:val="0"/>
          <w:sz w:val="22"/>
          <w:szCs w:val="22"/>
          <w:u w:val="none"/>
        </w:rPr>
        <w:t xml:space="preserve"> would like to issue the f</w:t>
      </w:r>
      <w:r w:rsidR="007F03C1">
        <w:rPr>
          <w:rFonts w:ascii="Arial" w:hAnsi="Arial" w:cs="Arial"/>
          <w:b w:val="0"/>
          <w:sz w:val="22"/>
          <w:szCs w:val="22"/>
          <w:u w:val="none"/>
        </w:rPr>
        <w:t>ollowing additional information:</w:t>
      </w:r>
    </w:p>
    <w:p w:rsidR="002932F1" w:rsidRDefault="002932F1" w:rsidP="00B34D52">
      <w:pPr>
        <w:pStyle w:val="Subtitle"/>
        <w:tabs>
          <w:tab w:val="left" w:pos="680"/>
        </w:tabs>
        <w:jc w:val="both"/>
        <w:rPr>
          <w:rFonts w:ascii="Arial" w:hAnsi="Arial" w:cs="Arial"/>
          <w:b w:val="0"/>
          <w:color w:val="000000" w:themeColor="text1"/>
          <w:sz w:val="22"/>
          <w:szCs w:val="22"/>
          <w:u w:val="none"/>
        </w:rPr>
      </w:pPr>
    </w:p>
    <w:p w:rsidR="00B13F11" w:rsidRDefault="00B13F11" w:rsidP="00B34D52">
      <w:pPr>
        <w:pStyle w:val="Subtitle"/>
        <w:tabs>
          <w:tab w:val="left" w:pos="680"/>
        </w:tabs>
        <w:jc w:val="both"/>
        <w:rPr>
          <w:rFonts w:ascii="Arial" w:hAnsi="Arial" w:cs="Arial"/>
          <w:b w:val="0"/>
          <w:color w:val="000000" w:themeColor="text1"/>
          <w:sz w:val="22"/>
          <w:szCs w:val="22"/>
          <w:u w:val="none"/>
        </w:rPr>
      </w:pPr>
    </w:p>
    <w:tbl>
      <w:tblPr>
        <w:tblStyle w:val="TableGrid"/>
        <w:tblW w:w="0" w:type="auto"/>
        <w:tblLook w:val="04A0" w:firstRow="1" w:lastRow="0" w:firstColumn="1" w:lastColumn="0" w:noHBand="0" w:noVBand="1"/>
      </w:tblPr>
      <w:tblGrid>
        <w:gridCol w:w="526"/>
        <w:gridCol w:w="2843"/>
        <w:gridCol w:w="5159"/>
      </w:tblGrid>
      <w:tr w:rsidR="00802D97" w:rsidRPr="00252380" w:rsidTr="00F8453E">
        <w:trPr>
          <w:cantSplit/>
          <w:tblHeader/>
        </w:trPr>
        <w:tc>
          <w:tcPr>
            <w:tcW w:w="526" w:type="dxa"/>
            <w:shd w:val="clear" w:color="auto" w:fill="D9D9D9" w:themeFill="background1" w:themeFillShade="D9"/>
          </w:tcPr>
          <w:p w:rsidR="00802D97" w:rsidRPr="00252380" w:rsidRDefault="00802D97" w:rsidP="00802D97">
            <w:pPr>
              <w:pStyle w:val="Subtitle"/>
              <w:tabs>
                <w:tab w:val="left" w:pos="680"/>
              </w:tabs>
              <w:jc w:val="center"/>
              <w:rPr>
                <w:rFonts w:ascii="Arial" w:hAnsi="Arial" w:cs="Arial"/>
                <w:color w:val="000000" w:themeColor="text1"/>
                <w:sz w:val="20"/>
                <w:u w:val="none"/>
              </w:rPr>
            </w:pPr>
            <w:r w:rsidRPr="00252380">
              <w:rPr>
                <w:rFonts w:ascii="Arial" w:hAnsi="Arial" w:cs="Arial"/>
                <w:color w:val="000000" w:themeColor="text1"/>
                <w:sz w:val="20"/>
                <w:u w:val="none"/>
              </w:rPr>
              <w:t>No</w:t>
            </w:r>
          </w:p>
        </w:tc>
        <w:tc>
          <w:tcPr>
            <w:tcW w:w="2843" w:type="dxa"/>
            <w:shd w:val="clear" w:color="auto" w:fill="D9D9D9" w:themeFill="background1" w:themeFillShade="D9"/>
          </w:tcPr>
          <w:p w:rsidR="00802D97" w:rsidRPr="00252380" w:rsidRDefault="00802D97" w:rsidP="00802D97">
            <w:pPr>
              <w:pStyle w:val="Subtitle"/>
              <w:tabs>
                <w:tab w:val="left" w:pos="680"/>
              </w:tabs>
              <w:jc w:val="center"/>
              <w:rPr>
                <w:rFonts w:ascii="Arial" w:hAnsi="Arial" w:cs="Arial"/>
                <w:color w:val="000000" w:themeColor="text1"/>
                <w:sz w:val="20"/>
                <w:u w:val="none"/>
              </w:rPr>
            </w:pPr>
            <w:r w:rsidRPr="00252380">
              <w:rPr>
                <w:rFonts w:ascii="Arial" w:hAnsi="Arial" w:cs="Arial"/>
                <w:color w:val="000000" w:themeColor="text1"/>
                <w:sz w:val="20"/>
                <w:u w:val="none"/>
              </w:rPr>
              <w:t>Question</w:t>
            </w:r>
          </w:p>
        </w:tc>
        <w:tc>
          <w:tcPr>
            <w:tcW w:w="5159" w:type="dxa"/>
            <w:shd w:val="clear" w:color="auto" w:fill="D9D9D9" w:themeFill="background1" w:themeFillShade="D9"/>
          </w:tcPr>
          <w:p w:rsidR="00F8453E" w:rsidRPr="00252380" w:rsidRDefault="00802D97" w:rsidP="00F8453E">
            <w:pPr>
              <w:pStyle w:val="Subtitle"/>
              <w:tabs>
                <w:tab w:val="left" w:pos="680"/>
              </w:tabs>
              <w:jc w:val="center"/>
              <w:rPr>
                <w:rFonts w:ascii="Arial" w:hAnsi="Arial" w:cs="Arial"/>
                <w:color w:val="000000" w:themeColor="text1"/>
                <w:sz w:val="20"/>
                <w:u w:val="none"/>
              </w:rPr>
            </w:pPr>
            <w:r w:rsidRPr="00252380">
              <w:rPr>
                <w:rFonts w:ascii="Arial" w:hAnsi="Arial" w:cs="Arial"/>
                <w:color w:val="000000" w:themeColor="text1"/>
                <w:sz w:val="20"/>
                <w:u w:val="none"/>
              </w:rPr>
              <w:t>Answer</w:t>
            </w:r>
          </w:p>
        </w:tc>
      </w:tr>
      <w:tr w:rsidR="00F8453E" w:rsidTr="00F8453E">
        <w:trPr>
          <w:trHeight w:val="510"/>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t>1</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Will TUPE be applicable if the contract is awarded to a new provider? If so, please can you provide details including number of staff and location for the current provider?</w:t>
            </w:r>
          </w:p>
        </w:tc>
        <w:tc>
          <w:tcPr>
            <w:tcW w:w="5159" w:type="dxa"/>
          </w:tcPr>
          <w:p w:rsidR="00F8453E" w:rsidRPr="00F8453E" w:rsidRDefault="00F8453E">
            <w:pPr>
              <w:rPr>
                <w:rFonts w:ascii="Arial" w:hAnsi="Arial" w:cs="Arial"/>
                <w:sz w:val="22"/>
                <w:szCs w:val="22"/>
              </w:rPr>
            </w:pPr>
            <w:r w:rsidRPr="00F8453E">
              <w:rPr>
                <w:rFonts w:ascii="Arial" w:hAnsi="Arial" w:cs="Arial"/>
                <w:sz w:val="22"/>
                <w:szCs w:val="22"/>
              </w:rPr>
              <w:t>It is DCLGs opinion that TUPE may apply if the contract is awarded to a new provider, however as part of any formal procurement process potential suppliers will need ensure legal advice is sought as to whether TUPE does apply to the proposed contract, and if so, to reflect the financial implications of such a transfer in their tender. If TUPE is deemed to apply then the financial implications will be a matter for the potential suppli</w:t>
            </w:r>
            <w:r>
              <w:rPr>
                <w:rFonts w:ascii="Arial" w:hAnsi="Arial" w:cs="Arial"/>
                <w:sz w:val="22"/>
                <w:szCs w:val="22"/>
              </w:rPr>
              <w:t>er and the incumbent contractor, and not DCLG.</w:t>
            </w:r>
          </w:p>
          <w:p w:rsidR="00F8453E" w:rsidRPr="00F8453E" w:rsidRDefault="00F8453E">
            <w:pPr>
              <w:rPr>
                <w:rFonts w:ascii="Arial" w:hAnsi="Arial" w:cs="Arial"/>
                <w:sz w:val="22"/>
                <w:szCs w:val="22"/>
              </w:rPr>
            </w:pPr>
          </w:p>
          <w:p w:rsidR="00F8453E" w:rsidRPr="00F8453E" w:rsidRDefault="00F8453E">
            <w:pPr>
              <w:rPr>
                <w:rFonts w:ascii="Arial" w:hAnsi="Arial" w:cs="Arial"/>
                <w:sz w:val="22"/>
                <w:szCs w:val="22"/>
              </w:rPr>
            </w:pPr>
            <w:r w:rsidRPr="00F8453E">
              <w:rPr>
                <w:rFonts w:ascii="Arial" w:hAnsi="Arial" w:cs="Arial"/>
                <w:sz w:val="22"/>
                <w:szCs w:val="22"/>
              </w:rPr>
              <w:t xml:space="preserve">We are not able to share current staffing details at this time, however </w:t>
            </w:r>
            <w:r w:rsidR="008F650E">
              <w:rPr>
                <w:rFonts w:ascii="Arial" w:hAnsi="Arial" w:cs="Arial"/>
                <w:sz w:val="22"/>
                <w:szCs w:val="22"/>
              </w:rPr>
              <w:t xml:space="preserve">the </w:t>
            </w:r>
            <w:r w:rsidRPr="00F8453E">
              <w:rPr>
                <w:rFonts w:ascii="Arial" w:hAnsi="Arial" w:cs="Arial"/>
                <w:sz w:val="22"/>
                <w:szCs w:val="22"/>
              </w:rPr>
              <w:t>appropriate detail will be made available as part of any formal procurement process.</w:t>
            </w:r>
          </w:p>
          <w:p w:rsidR="00F8453E" w:rsidRPr="00F8453E" w:rsidRDefault="00F8453E">
            <w:pPr>
              <w:rPr>
                <w:rFonts w:ascii="Arial" w:hAnsi="Arial" w:cs="Arial"/>
                <w:sz w:val="22"/>
                <w:szCs w:val="22"/>
              </w:rPr>
            </w:pPr>
          </w:p>
        </w:tc>
      </w:tr>
      <w:tr w:rsidR="00F8453E" w:rsidTr="00F8453E">
        <w:trPr>
          <w:trHeight w:val="510"/>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t>2</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Please provide details of current service levels, for each channel ( i.e. web chat, email, telephony etc.)?</w:t>
            </w:r>
          </w:p>
        </w:tc>
        <w:tc>
          <w:tcPr>
            <w:tcW w:w="5159"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The majority of current service levels are set out in the outputs section of the PTME document. In addition to these there is also a requirement to send out information packs by post within 24 hours where requested.  The current target is for all these service levels to be met in 90% of cases </w:t>
            </w:r>
            <w:r w:rsidR="008F650E">
              <w:rPr>
                <w:rFonts w:ascii="Arial" w:hAnsi="Arial" w:cs="Arial"/>
                <w:sz w:val="22"/>
                <w:szCs w:val="22"/>
              </w:rPr>
              <w:t>(</w:t>
            </w:r>
            <w:r w:rsidRPr="00F8453E">
              <w:rPr>
                <w:rFonts w:ascii="Arial" w:hAnsi="Arial" w:cs="Arial"/>
                <w:sz w:val="22"/>
                <w:szCs w:val="22"/>
              </w:rPr>
              <w:t>or 80% within the first 3 months of the contract</w:t>
            </w:r>
            <w:r w:rsidR="008F650E">
              <w:rPr>
                <w:rFonts w:ascii="Arial" w:hAnsi="Arial" w:cs="Arial"/>
                <w:sz w:val="22"/>
                <w:szCs w:val="22"/>
              </w:rPr>
              <w:t>)</w:t>
            </w:r>
            <w:r w:rsidRPr="00F8453E">
              <w:rPr>
                <w:rFonts w:ascii="Arial" w:hAnsi="Arial" w:cs="Arial"/>
                <w:sz w:val="22"/>
                <w:szCs w:val="22"/>
              </w:rPr>
              <w:t xml:space="preserve">. </w:t>
            </w:r>
          </w:p>
          <w:p w:rsidR="00F8453E" w:rsidRPr="00F8453E" w:rsidRDefault="00F8453E">
            <w:pPr>
              <w:rPr>
                <w:rFonts w:ascii="Arial" w:hAnsi="Arial" w:cs="Arial"/>
                <w:sz w:val="22"/>
                <w:szCs w:val="22"/>
              </w:rPr>
            </w:pPr>
          </w:p>
          <w:p w:rsidR="00F8453E" w:rsidRPr="00F8453E" w:rsidRDefault="00F8453E">
            <w:pPr>
              <w:rPr>
                <w:rFonts w:ascii="Arial" w:hAnsi="Arial" w:cs="Arial"/>
                <w:sz w:val="22"/>
                <w:szCs w:val="22"/>
              </w:rPr>
            </w:pPr>
            <w:r w:rsidRPr="00F8453E">
              <w:rPr>
                <w:rFonts w:ascii="Arial" w:hAnsi="Arial" w:cs="Arial"/>
                <w:sz w:val="22"/>
                <w:szCs w:val="22"/>
              </w:rPr>
              <w:t>Potential suppliers should note that DCLG is not necessarily looking to replicate this approach, and is keen to hear the markets’ views on appropriate service levels for the future requirement described in the PTME document.</w:t>
            </w:r>
          </w:p>
          <w:p w:rsidR="00F8453E" w:rsidRPr="00F8453E" w:rsidRDefault="00F8453E">
            <w:pPr>
              <w:rPr>
                <w:rFonts w:ascii="Arial" w:hAnsi="Arial" w:cs="Arial"/>
                <w:sz w:val="22"/>
                <w:szCs w:val="22"/>
              </w:rPr>
            </w:pPr>
          </w:p>
        </w:tc>
      </w:tr>
      <w:tr w:rsidR="00F8453E" w:rsidTr="00F8453E">
        <w:trPr>
          <w:trHeight w:val="510"/>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lastRenderedPageBreak/>
              <w:t>3</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Can you please provide details of the anticipated length the of training for agents? Are any training materials available to be shared with the new provider? </w:t>
            </w:r>
          </w:p>
        </w:tc>
        <w:tc>
          <w:tcPr>
            <w:tcW w:w="5159"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DCLG does not provide training for the agents but will provide general lines and scripts for the agents to use and FAQs are available on the Right to Buy website at </w:t>
            </w:r>
            <w:hyperlink r:id="rId9" w:history="1">
              <w:r w:rsidRPr="00F8453E">
                <w:rPr>
                  <w:rFonts w:ascii="Arial" w:hAnsi="Arial" w:cs="Arial"/>
                  <w:sz w:val="22"/>
                  <w:szCs w:val="22"/>
                </w:rPr>
                <w:t>https://righttobuy.gov.uk/help/questions-and-answers/</w:t>
              </w:r>
            </w:hyperlink>
            <w:r w:rsidRPr="00F8453E">
              <w:rPr>
                <w:rFonts w:ascii="Arial" w:hAnsi="Arial" w:cs="Arial"/>
                <w:sz w:val="22"/>
                <w:szCs w:val="22"/>
              </w:rPr>
              <w:t xml:space="preserve"> . </w:t>
            </w:r>
          </w:p>
        </w:tc>
      </w:tr>
      <w:tr w:rsidR="00F8453E" w:rsidTr="00F8453E">
        <w:trPr>
          <w:trHeight w:val="510"/>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t>4</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What is your current solution for caseworker and the systems used? If this is a DCLG system, how will the agents access the system (i.e. over the web) ? </w:t>
            </w:r>
          </w:p>
        </w:tc>
        <w:tc>
          <w:tcPr>
            <w:tcW w:w="5159" w:type="dxa"/>
            <w:hideMark/>
          </w:tcPr>
          <w:p w:rsidR="00F8453E" w:rsidRDefault="00F8453E" w:rsidP="008F650E">
            <w:pPr>
              <w:rPr>
                <w:rFonts w:ascii="Arial" w:hAnsi="Arial" w:cs="Arial"/>
                <w:sz w:val="22"/>
                <w:szCs w:val="22"/>
              </w:rPr>
            </w:pPr>
            <w:r w:rsidRPr="00F8453E">
              <w:rPr>
                <w:rFonts w:ascii="Arial" w:hAnsi="Arial" w:cs="Arial"/>
                <w:sz w:val="22"/>
                <w:szCs w:val="22"/>
              </w:rPr>
              <w:t>The software used for recording casework  is not a DCLG system. DCLG has been advised that the incumbent contractor used Microsoft .Net MVC to build their system, however DCLG expects that potential suppliers will</w:t>
            </w:r>
            <w:r w:rsidR="008F650E">
              <w:rPr>
                <w:rFonts w:ascii="Arial" w:hAnsi="Arial" w:cs="Arial"/>
                <w:sz w:val="22"/>
                <w:szCs w:val="22"/>
              </w:rPr>
              <w:t>, as part of a formal procurement,</w:t>
            </w:r>
            <w:r w:rsidRPr="00F8453E">
              <w:rPr>
                <w:rFonts w:ascii="Arial" w:hAnsi="Arial" w:cs="Arial"/>
                <w:sz w:val="22"/>
                <w:szCs w:val="22"/>
              </w:rPr>
              <w:t xml:space="preserve"> include the</w:t>
            </w:r>
            <w:r w:rsidR="008F650E">
              <w:rPr>
                <w:rFonts w:ascii="Arial" w:hAnsi="Arial" w:cs="Arial"/>
                <w:sz w:val="22"/>
                <w:szCs w:val="22"/>
              </w:rPr>
              <w:t xml:space="preserve"> implementation of appropriate </w:t>
            </w:r>
            <w:r w:rsidRPr="00F8453E">
              <w:rPr>
                <w:rFonts w:ascii="Arial" w:hAnsi="Arial" w:cs="Arial"/>
                <w:sz w:val="22"/>
                <w:szCs w:val="22"/>
              </w:rPr>
              <w:t>systems a</w:t>
            </w:r>
            <w:r w:rsidR="008F650E">
              <w:rPr>
                <w:rFonts w:ascii="Arial" w:hAnsi="Arial" w:cs="Arial"/>
                <w:sz w:val="22"/>
                <w:szCs w:val="22"/>
              </w:rPr>
              <w:t>s part of their tender proposal.</w:t>
            </w:r>
          </w:p>
          <w:p w:rsidR="008F650E" w:rsidRPr="00F8453E" w:rsidRDefault="008F650E" w:rsidP="008F650E">
            <w:pPr>
              <w:rPr>
                <w:rFonts w:ascii="Arial" w:hAnsi="Arial" w:cs="Arial"/>
                <w:sz w:val="22"/>
                <w:szCs w:val="22"/>
              </w:rPr>
            </w:pPr>
          </w:p>
        </w:tc>
      </w:tr>
      <w:tr w:rsidR="00F8453E" w:rsidTr="00F8453E">
        <w:trPr>
          <w:trHeight w:val="765"/>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t>5</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Can you please confirm the current pricing model that is in place with the current provider? </w:t>
            </w:r>
          </w:p>
        </w:tc>
        <w:tc>
          <w:tcPr>
            <w:tcW w:w="5159" w:type="dxa"/>
            <w:hideMark/>
          </w:tcPr>
          <w:p w:rsidR="00F8453E" w:rsidRDefault="00F8453E">
            <w:pPr>
              <w:rPr>
                <w:rFonts w:ascii="Arial" w:hAnsi="Arial" w:cs="Arial"/>
                <w:sz w:val="22"/>
                <w:szCs w:val="22"/>
              </w:rPr>
            </w:pPr>
            <w:r w:rsidRPr="00F8453E">
              <w:rPr>
                <w:rFonts w:ascii="Arial" w:hAnsi="Arial" w:cs="Arial"/>
                <w:sz w:val="22"/>
                <w:szCs w:val="22"/>
              </w:rPr>
              <w:t xml:space="preserve">A copy of the pricing schedule template that was used during the 2014 procurement exercise for the current contact is </w:t>
            </w:r>
            <w:r w:rsidRPr="00F8453E">
              <w:rPr>
                <w:rFonts w:ascii="Arial" w:hAnsi="Arial" w:cs="Arial"/>
                <w:sz w:val="22"/>
                <w:szCs w:val="22"/>
              </w:rPr>
              <w:t>embedded below</w:t>
            </w:r>
            <w:r w:rsidRPr="00F8453E">
              <w:rPr>
                <w:rFonts w:ascii="Arial" w:hAnsi="Arial" w:cs="Arial"/>
                <w:sz w:val="22"/>
                <w:szCs w:val="22"/>
              </w:rPr>
              <w:t xml:space="preserve">, however DCLG is not necessarily looking to replicate this approach, and is keen to hear the markets’ views on appropriate pricing models for the future service described in the PTME document. </w:t>
            </w:r>
          </w:p>
          <w:p w:rsidR="008F650E" w:rsidRDefault="008F650E">
            <w:pPr>
              <w:rPr>
                <w:rFonts w:ascii="Arial" w:hAnsi="Arial" w:cs="Arial"/>
                <w:sz w:val="22"/>
                <w:szCs w:val="22"/>
              </w:rPr>
            </w:pPr>
          </w:p>
          <w:p w:rsidR="008F650E" w:rsidRPr="00F8453E" w:rsidRDefault="008F650E">
            <w:pPr>
              <w:rPr>
                <w:rFonts w:ascii="Arial" w:hAnsi="Arial" w:cs="Arial"/>
                <w:sz w:val="22"/>
                <w:szCs w:val="22"/>
              </w:rPr>
            </w:pPr>
            <w:r>
              <w:rPr>
                <w:rFonts w:ascii="Arial" w:hAnsi="Arial" w:cs="Arial"/>
                <w:sz w:val="22"/>
                <w:szCs w:val="22"/>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0" o:title=""/>
                </v:shape>
                <o:OLEObject Type="Embed" ProgID="Excel.Sheet.12" ShapeID="_x0000_i1027" DrawAspect="Icon" ObjectID="_1550324787" r:id="rId11"/>
              </w:object>
            </w:r>
          </w:p>
          <w:p w:rsidR="00F8453E" w:rsidRPr="00F8453E" w:rsidRDefault="00F8453E">
            <w:pPr>
              <w:rPr>
                <w:rFonts w:ascii="Arial" w:hAnsi="Arial" w:cs="Arial"/>
                <w:sz w:val="22"/>
                <w:szCs w:val="22"/>
              </w:rPr>
            </w:pPr>
          </w:p>
        </w:tc>
      </w:tr>
      <w:tr w:rsidR="00F8453E" w:rsidTr="00F8453E">
        <w:trPr>
          <w:trHeight w:val="510"/>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t>6</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Do you require calls to be recorded and if so, how will the DCLG wish to access the call recordings? </w:t>
            </w:r>
          </w:p>
        </w:tc>
        <w:tc>
          <w:tcPr>
            <w:tcW w:w="5159" w:type="dxa"/>
            <w:hideMark/>
          </w:tcPr>
          <w:p w:rsidR="00F8453E" w:rsidRPr="00F8453E" w:rsidRDefault="00F8453E" w:rsidP="00F8453E">
            <w:pPr>
              <w:rPr>
                <w:rFonts w:ascii="Arial" w:hAnsi="Arial" w:cs="Arial"/>
                <w:sz w:val="22"/>
                <w:szCs w:val="22"/>
              </w:rPr>
            </w:pPr>
            <w:r w:rsidRPr="00F8453E">
              <w:rPr>
                <w:rFonts w:ascii="Arial" w:hAnsi="Arial" w:cs="Arial"/>
                <w:sz w:val="22"/>
                <w:szCs w:val="22"/>
              </w:rPr>
              <w:t>DCLG would expect calls to be recorded so that quality can be monitored and compl</w:t>
            </w:r>
            <w:r w:rsidR="008F650E">
              <w:rPr>
                <w:rFonts w:ascii="Arial" w:hAnsi="Arial" w:cs="Arial"/>
                <w:sz w:val="22"/>
                <w:szCs w:val="22"/>
              </w:rPr>
              <w:t>aints followed up by the agents</w:t>
            </w:r>
            <w:r w:rsidRPr="00F8453E">
              <w:rPr>
                <w:rFonts w:ascii="Arial" w:hAnsi="Arial" w:cs="Arial"/>
                <w:sz w:val="22"/>
                <w:szCs w:val="22"/>
              </w:rPr>
              <w:t xml:space="preserve">.  </w:t>
            </w:r>
            <w:r w:rsidR="008F650E">
              <w:rPr>
                <w:rFonts w:ascii="Arial" w:hAnsi="Arial" w:cs="Arial"/>
                <w:sz w:val="22"/>
                <w:szCs w:val="22"/>
              </w:rPr>
              <w:t xml:space="preserve">As part of the future requirement </w:t>
            </w:r>
            <w:r w:rsidRPr="00F8453E">
              <w:rPr>
                <w:rFonts w:ascii="Arial" w:hAnsi="Arial" w:cs="Arial"/>
                <w:sz w:val="22"/>
                <w:szCs w:val="22"/>
              </w:rPr>
              <w:t xml:space="preserve">DCLG may also wish to undertake ‘mystery shopper’ exercises to ensure quality is maintained, </w:t>
            </w:r>
            <w:r w:rsidR="008F650E">
              <w:rPr>
                <w:rFonts w:ascii="Arial" w:hAnsi="Arial" w:cs="Arial"/>
                <w:sz w:val="22"/>
                <w:szCs w:val="22"/>
              </w:rPr>
              <w:t xml:space="preserve">and is therefore </w:t>
            </w:r>
            <w:r w:rsidRPr="00F8453E">
              <w:rPr>
                <w:rFonts w:ascii="Arial" w:hAnsi="Arial" w:cs="Arial"/>
                <w:sz w:val="22"/>
                <w:szCs w:val="22"/>
              </w:rPr>
              <w:t>considering the inclusion of requirements that will facilitate this accordingly (</w:t>
            </w:r>
            <w:proofErr w:type="spellStart"/>
            <w:r w:rsidRPr="00F8453E">
              <w:rPr>
                <w:rFonts w:ascii="Arial" w:hAnsi="Arial" w:cs="Arial"/>
                <w:sz w:val="22"/>
                <w:szCs w:val="22"/>
              </w:rPr>
              <w:t>ie</w:t>
            </w:r>
            <w:proofErr w:type="spellEnd"/>
            <w:r w:rsidRPr="00F8453E">
              <w:rPr>
                <w:rFonts w:ascii="Arial" w:hAnsi="Arial" w:cs="Arial"/>
                <w:sz w:val="22"/>
                <w:szCs w:val="22"/>
              </w:rPr>
              <w:t xml:space="preserve"> the recording of calls, a mystery shopper SLA </w:t>
            </w:r>
            <w:proofErr w:type="spellStart"/>
            <w:r w:rsidRPr="00F8453E">
              <w:rPr>
                <w:rFonts w:ascii="Arial" w:hAnsi="Arial" w:cs="Arial"/>
                <w:sz w:val="22"/>
                <w:szCs w:val="22"/>
              </w:rPr>
              <w:t>etc</w:t>
            </w:r>
            <w:proofErr w:type="spellEnd"/>
            <w:r w:rsidRPr="00F8453E">
              <w:rPr>
                <w:rFonts w:ascii="Arial" w:hAnsi="Arial" w:cs="Arial"/>
                <w:sz w:val="22"/>
                <w:szCs w:val="22"/>
              </w:rPr>
              <w:t xml:space="preserve">) </w:t>
            </w:r>
          </w:p>
          <w:p w:rsidR="00F8453E" w:rsidRPr="00F8453E" w:rsidRDefault="00F8453E" w:rsidP="00F8453E">
            <w:pPr>
              <w:rPr>
                <w:rFonts w:ascii="Arial" w:hAnsi="Arial" w:cs="Arial"/>
                <w:sz w:val="22"/>
                <w:szCs w:val="22"/>
              </w:rPr>
            </w:pPr>
          </w:p>
        </w:tc>
      </w:tr>
      <w:tr w:rsidR="00F8453E" w:rsidTr="00F8453E">
        <w:trPr>
          <w:trHeight w:val="255"/>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t>7</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Does the service needs to be delivered from the UK? </w:t>
            </w:r>
          </w:p>
        </w:tc>
        <w:tc>
          <w:tcPr>
            <w:tcW w:w="5159" w:type="dxa"/>
          </w:tcPr>
          <w:p w:rsidR="00F8453E" w:rsidRPr="00F8453E" w:rsidRDefault="00F8453E">
            <w:pPr>
              <w:rPr>
                <w:rFonts w:ascii="Arial" w:hAnsi="Arial" w:cs="Arial"/>
                <w:sz w:val="22"/>
                <w:szCs w:val="22"/>
              </w:rPr>
            </w:pPr>
            <w:r w:rsidRPr="00F8453E">
              <w:rPr>
                <w:rFonts w:ascii="Arial" w:hAnsi="Arial" w:cs="Arial"/>
                <w:sz w:val="22"/>
                <w:szCs w:val="22"/>
              </w:rPr>
              <w:t>Not necessarily, however potential suppliers are reminded that DCLG has a responsibility to follow HM Treasury Guidance regarding ‘Managing Public Money’ which states that central government bodies should ‘avoid contractors using offshore jurisdictions, consistent with EU and other international obligations and the government’s stated objectives on tax transparency and openness.’</w:t>
            </w:r>
          </w:p>
          <w:p w:rsidR="00F8453E" w:rsidRPr="00F8453E" w:rsidRDefault="00F8453E">
            <w:pPr>
              <w:rPr>
                <w:rFonts w:ascii="Arial" w:hAnsi="Arial" w:cs="Arial"/>
                <w:sz w:val="22"/>
                <w:szCs w:val="22"/>
              </w:rPr>
            </w:pPr>
          </w:p>
          <w:p w:rsidR="00F8453E" w:rsidRDefault="00F8453E" w:rsidP="00F8453E">
            <w:pPr>
              <w:rPr>
                <w:rFonts w:ascii="Arial" w:hAnsi="Arial" w:cs="Arial"/>
                <w:sz w:val="22"/>
                <w:szCs w:val="22"/>
              </w:rPr>
            </w:pPr>
            <w:r w:rsidRPr="00F8453E">
              <w:rPr>
                <w:rFonts w:ascii="Arial" w:hAnsi="Arial" w:cs="Arial"/>
                <w:sz w:val="22"/>
                <w:szCs w:val="22"/>
              </w:rPr>
              <w:t xml:space="preserve">Whilst the specific service requirements and other </w:t>
            </w:r>
            <w:r w:rsidRPr="00F8453E">
              <w:rPr>
                <w:rFonts w:ascii="Arial" w:hAnsi="Arial" w:cs="Arial"/>
                <w:sz w:val="22"/>
                <w:szCs w:val="22"/>
              </w:rPr>
              <w:lastRenderedPageBreak/>
              <w:t>supporting procurement documents (</w:t>
            </w:r>
            <w:proofErr w:type="spellStart"/>
            <w:r w:rsidRPr="00F8453E">
              <w:rPr>
                <w:rFonts w:ascii="Arial" w:hAnsi="Arial" w:cs="Arial"/>
                <w:sz w:val="22"/>
                <w:szCs w:val="22"/>
              </w:rPr>
              <w:t>eg</w:t>
            </w:r>
            <w:proofErr w:type="spellEnd"/>
            <w:r w:rsidRPr="00F8453E">
              <w:rPr>
                <w:rFonts w:ascii="Arial" w:hAnsi="Arial" w:cs="Arial"/>
                <w:sz w:val="22"/>
                <w:szCs w:val="22"/>
              </w:rPr>
              <w:t xml:space="preserve"> evaluation criteria) are still being developed, potential suppliers should also note that agents will be required to send out information packs by post as well as by e-mail.</w:t>
            </w:r>
          </w:p>
          <w:p w:rsidR="008F650E" w:rsidRPr="00F8453E" w:rsidRDefault="008F650E" w:rsidP="00F8453E">
            <w:pPr>
              <w:rPr>
                <w:rFonts w:ascii="Arial" w:hAnsi="Arial" w:cs="Arial"/>
                <w:sz w:val="22"/>
                <w:szCs w:val="22"/>
              </w:rPr>
            </w:pPr>
          </w:p>
        </w:tc>
      </w:tr>
      <w:tr w:rsidR="00F8453E" w:rsidTr="00F8453E">
        <w:trPr>
          <w:trHeight w:val="255"/>
        </w:trPr>
        <w:tc>
          <w:tcPr>
            <w:tcW w:w="526" w:type="dxa"/>
            <w:hideMark/>
          </w:tcPr>
          <w:p w:rsidR="00F8453E" w:rsidRPr="00F8453E" w:rsidRDefault="00F8453E">
            <w:pPr>
              <w:rPr>
                <w:rFonts w:ascii="Arial" w:hAnsi="Arial" w:cs="Arial"/>
                <w:sz w:val="22"/>
                <w:szCs w:val="22"/>
              </w:rPr>
            </w:pPr>
            <w:r w:rsidRPr="00F8453E">
              <w:rPr>
                <w:rFonts w:ascii="Arial" w:hAnsi="Arial" w:cs="Arial"/>
                <w:sz w:val="22"/>
                <w:szCs w:val="22"/>
              </w:rPr>
              <w:lastRenderedPageBreak/>
              <w:t>8</w:t>
            </w:r>
          </w:p>
        </w:tc>
        <w:tc>
          <w:tcPr>
            <w:tcW w:w="2843" w:type="dxa"/>
            <w:hideMark/>
          </w:tcPr>
          <w:p w:rsidR="00F8453E" w:rsidRPr="00F8453E" w:rsidRDefault="00F8453E">
            <w:pPr>
              <w:rPr>
                <w:rFonts w:ascii="Arial" w:hAnsi="Arial" w:cs="Arial"/>
                <w:sz w:val="22"/>
                <w:szCs w:val="22"/>
              </w:rPr>
            </w:pPr>
            <w:r w:rsidRPr="00F8453E">
              <w:rPr>
                <w:rFonts w:ascii="Arial" w:hAnsi="Arial" w:cs="Arial"/>
                <w:sz w:val="22"/>
                <w:szCs w:val="22"/>
              </w:rPr>
              <w:t xml:space="preserve">How many chat messages can one agent manage concurrently? </w:t>
            </w:r>
          </w:p>
        </w:tc>
        <w:tc>
          <w:tcPr>
            <w:tcW w:w="5159" w:type="dxa"/>
            <w:hideMark/>
          </w:tcPr>
          <w:p w:rsidR="00F8453E" w:rsidRDefault="00F8453E">
            <w:pPr>
              <w:rPr>
                <w:rFonts w:ascii="Arial" w:hAnsi="Arial" w:cs="Arial"/>
                <w:sz w:val="22"/>
                <w:szCs w:val="22"/>
              </w:rPr>
            </w:pPr>
            <w:r w:rsidRPr="00F8453E">
              <w:rPr>
                <w:rFonts w:ascii="Arial" w:hAnsi="Arial" w:cs="Arial"/>
                <w:sz w:val="22"/>
                <w:szCs w:val="22"/>
              </w:rPr>
              <w:t> This will depend upon the experience and ability of the agent.  The current service level is for online chats to be answered within 90 seconds. Information on the volume and length of live chat enquiries is set out at Annex A</w:t>
            </w:r>
            <w:r w:rsidRPr="00F8453E">
              <w:rPr>
                <w:rFonts w:ascii="Arial" w:hAnsi="Arial" w:cs="Arial"/>
                <w:sz w:val="22"/>
                <w:szCs w:val="22"/>
              </w:rPr>
              <w:t xml:space="preserve"> of the PTME document</w:t>
            </w:r>
          </w:p>
          <w:p w:rsidR="008F650E" w:rsidRPr="00F8453E" w:rsidRDefault="008F650E">
            <w:pPr>
              <w:rPr>
                <w:rFonts w:ascii="Arial" w:hAnsi="Arial" w:cs="Arial"/>
                <w:sz w:val="22"/>
                <w:szCs w:val="22"/>
              </w:rPr>
            </w:pPr>
            <w:bookmarkStart w:id="1" w:name="_GoBack"/>
            <w:bookmarkEnd w:id="1"/>
          </w:p>
        </w:tc>
      </w:tr>
    </w:tbl>
    <w:p w:rsidR="007F03C1" w:rsidRDefault="007F03C1" w:rsidP="00B34D52">
      <w:pPr>
        <w:pStyle w:val="Subtitle"/>
        <w:tabs>
          <w:tab w:val="left" w:pos="680"/>
        </w:tabs>
        <w:jc w:val="both"/>
        <w:rPr>
          <w:rFonts w:ascii="Arial" w:hAnsi="Arial" w:cs="Arial"/>
          <w:b w:val="0"/>
          <w:color w:val="000000" w:themeColor="text1"/>
          <w:sz w:val="22"/>
          <w:szCs w:val="22"/>
          <w:u w:val="none"/>
        </w:rPr>
      </w:pPr>
    </w:p>
    <w:p w:rsidR="00D95BC1" w:rsidRPr="009C4300" w:rsidRDefault="00D95BC1" w:rsidP="00B34D52">
      <w:pPr>
        <w:pStyle w:val="Subtitle"/>
        <w:tabs>
          <w:tab w:val="left" w:pos="680"/>
        </w:tabs>
        <w:jc w:val="both"/>
        <w:rPr>
          <w:rFonts w:ascii="Arial" w:hAnsi="Arial" w:cs="Arial"/>
          <w:b w:val="0"/>
          <w:color w:val="000000" w:themeColor="text1"/>
          <w:sz w:val="22"/>
          <w:szCs w:val="22"/>
          <w:u w:val="none"/>
        </w:rPr>
      </w:pPr>
    </w:p>
    <w:p w:rsidR="00565A1F" w:rsidRDefault="00565A1F" w:rsidP="00B34D52">
      <w:pPr>
        <w:pStyle w:val="Subtitle"/>
        <w:tabs>
          <w:tab w:val="left" w:pos="680"/>
        </w:tabs>
        <w:jc w:val="both"/>
        <w:rPr>
          <w:rFonts w:ascii="Arial" w:hAnsi="Arial" w:cs="Arial"/>
          <w:b w:val="0"/>
          <w:color w:val="000000" w:themeColor="text1"/>
          <w:sz w:val="22"/>
          <w:szCs w:val="22"/>
          <w:u w:val="none"/>
        </w:rPr>
      </w:pPr>
      <w:r w:rsidRPr="009C4300">
        <w:rPr>
          <w:rFonts w:ascii="Arial" w:hAnsi="Arial" w:cs="Arial"/>
          <w:b w:val="0"/>
          <w:color w:val="000000" w:themeColor="text1"/>
          <w:sz w:val="22"/>
          <w:szCs w:val="22"/>
          <w:u w:val="none"/>
        </w:rPr>
        <w:t>Yours faithfully</w:t>
      </w:r>
      <w:r w:rsidR="00BF588A" w:rsidRPr="009C4300">
        <w:rPr>
          <w:rFonts w:ascii="Arial" w:hAnsi="Arial" w:cs="Arial"/>
          <w:b w:val="0"/>
          <w:color w:val="000000" w:themeColor="text1"/>
          <w:sz w:val="22"/>
          <w:szCs w:val="22"/>
          <w:u w:val="none"/>
        </w:rPr>
        <w:t>,</w:t>
      </w:r>
    </w:p>
    <w:p w:rsidR="00B13F11" w:rsidRDefault="00B13F11" w:rsidP="00B34D52">
      <w:pPr>
        <w:pStyle w:val="Subtitle"/>
        <w:tabs>
          <w:tab w:val="left" w:pos="680"/>
        </w:tabs>
        <w:jc w:val="both"/>
        <w:rPr>
          <w:rFonts w:ascii="Arial" w:hAnsi="Arial" w:cs="Arial"/>
          <w:b w:val="0"/>
          <w:i/>
          <w:color w:val="000000" w:themeColor="text1"/>
          <w:sz w:val="22"/>
          <w:szCs w:val="22"/>
          <w:u w:val="none"/>
        </w:rPr>
      </w:pPr>
    </w:p>
    <w:p w:rsidR="00DF537A" w:rsidRDefault="00F8453E" w:rsidP="007A377D">
      <w:pPr>
        <w:pStyle w:val="Subtitle"/>
        <w:tabs>
          <w:tab w:val="left" w:pos="680"/>
        </w:tabs>
        <w:jc w:val="both"/>
        <w:rPr>
          <w:rFonts w:ascii="Arial" w:hAnsi="Arial" w:cs="Arial"/>
          <w:b w:val="0"/>
          <w:color w:val="000000" w:themeColor="text1"/>
          <w:sz w:val="22"/>
          <w:szCs w:val="22"/>
          <w:u w:val="none"/>
        </w:rPr>
      </w:pPr>
      <w:r>
        <w:rPr>
          <w:rFonts w:ascii="Arial" w:hAnsi="Arial" w:cs="Arial"/>
          <w:b w:val="0"/>
          <w:color w:val="000000" w:themeColor="text1"/>
          <w:sz w:val="22"/>
          <w:szCs w:val="22"/>
          <w:u w:val="none"/>
        </w:rPr>
        <w:t>Tim Lundy</w:t>
      </w:r>
    </w:p>
    <w:p w:rsidR="00F8453E" w:rsidRPr="00B34D52" w:rsidRDefault="00F8453E" w:rsidP="007A377D">
      <w:pPr>
        <w:pStyle w:val="Subtitle"/>
        <w:tabs>
          <w:tab w:val="left" w:pos="680"/>
        </w:tabs>
        <w:jc w:val="both"/>
        <w:rPr>
          <w:rFonts w:ascii="Arial" w:hAnsi="Arial" w:cs="Arial"/>
          <w:sz w:val="22"/>
          <w:szCs w:val="22"/>
        </w:rPr>
      </w:pPr>
      <w:r>
        <w:rPr>
          <w:rFonts w:ascii="Arial" w:hAnsi="Arial" w:cs="Arial"/>
          <w:b w:val="0"/>
          <w:color w:val="000000" w:themeColor="text1"/>
          <w:sz w:val="22"/>
          <w:szCs w:val="22"/>
          <w:u w:val="none"/>
        </w:rPr>
        <w:t>Procurement Lead</w:t>
      </w:r>
    </w:p>
    <w:sectPr w:rsidR="00F8453E" w:rsidRPr="00B34D52" w:rsidSect="00616EF4">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75" w:rsidRDefault="00075875">
      <w:r>
        <w:separator/>
      </w:r>
    </w:p>
  </w:endnote>
  <w:endnote w:type="continuationSeparator" w:id="0">
    <w:p w:rsidR="00075875" w:rsidRDefault="0007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E1" w:rsidRDefault="00692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E1" w:rsidRDefault="00F8453E">
    <w:pPr>
      <w:pStyle w:val="Footer"/>
      <w:rPr>
        <w:rFonts w:ascii="Arial" w:hAnsi="Arial" w:cs="Arial"/>
        <w:sz w:val="16"/>
        <w:szCs w:val="16"/>
      </w:rPr>
    </w:pPr>
    <w:r>
      <w:rPr>
        <w:rFonts w:ascii="Arial" w:hAnsi="Arial" w:cs="Arial"/>
        <w:sz w:val="16"/>
        <w:szCs w:val="16"/>
      </w:rPr>
      <w:t>PTME Clarification</w:t>
    </w:r>
    <w:r w:rsidR="00F1505B">
      <w:rPr>
        <w:rFonts w:ascii="Arial" w:hAnsi="Arial" w:cs="Arial"/>
        <w:sz w:val="16"/>
        <w:szCs w:val="16"/>
      </w:rPr>
      <w:t xml:space="preserve"> Bulletin </w:t>
    </w:r>
    <w:r w:rsidR="0043630B">
      <w:rPr>
        <w:rFonts w:ascii="Arial" w:hAnsi="Arial" w:cs="Arial"/>
        <w:sz w:val="16"/>
        <w:szCs w:val="16"/>
      </w:rPr>
      <w:t>01</w:t>
    </w:r>
  </w:p>
  <w:p w:rsidR="003B40BF" w:rsidRPr="0043630B" w:rsidRDefault="00F8453E">
    <w:pPr>
      <w:pStyle w:val="Footer"/>
      <w:rPr>
        <w:rFonts w:ascii="Arial" w:hAnsi="Arial" w:cs="Arial"/>
        <w:sz w:val="16"/>
        <w:szCs w:val="16"/>
      </w:rPr>
    </w:pPr>
    <w:r>
      <w:rPr>
        <w:rFonts w:ascii="Arial" w:hAnsi="Arial" w:cs="Arial"/>
        <w:sz w:val="16"/>
        <w:szCs w:val="16"/>
      </w:rPr>
      <w:t>CPD/004/117/100</w:t>
    </w:r>
    <w:r w:rsidR="003B40BF">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E1" w:rsidRDefault="00692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75" w:rsidRDefault="00075875">
      <w:r>
        <w:separator/>
      </w:r>
    </w:p>
  </w:footnote>
  <w:footnote w:type="continuationSeparator" w:id="0">
    <w:p w:rsidR="00075875" w:rsidRDefault="0007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E1" w:rsidRDefault="00692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8" w:type="dxa"/>
      <w:tblInd w:w="-1096" w:type="dxa"/>
      <w:tblLook w:val="01E0" w:firstRow="1" w:lastRow="1" w:firstColumn="1" w:lastColumn="1" w:noHBand="0" w:noVBand="0"/>
    </w:tblPr>
    <w:tblGrid>
      <w:gridCol w:w="3486"/>
      <w:gridCol w:w="3891"/>
      <w:gridCol w:w="3021"/>
    </w:tblGrid>
    <w:tr w:rsidR="003B40BF" w:rsidTr="0016486B">
      <w:tc>
        <w:tcPr>
          <w:tcW w:w="3486" w:type="dxa"/>
          <w:shd w:val="clear" w:color="auto" w:fill="auto"/>
        </w:tcPr>
        <w:p w:rsidR="003B40BF" w:rsidRDefault="00B91F41" w:rsidP="0016486B">
          <w:pPr>
            <w:pStyle w:val="Header"/>
            <w:ind w:left="16" w:hanging="16"/>
          </w:pPr>
          <w:r>
            <w:rPr>
              <w:noProof/>
              <w:szCs w:val="24"/>
            </w:rPr>
            <w:drawing>
              <wp:inline distT="0" distB="0" distL="0" distR="0" wp14:anchorId="6AEC1752" wp14:editId="7E47946E">
                <wp:extent cx="1493520" cy="830580"/>
                <wp:effectExtent l="0" t="0" r="0" b="7620"/>
                <wp:docPr id="2" name="Picture 2" descr="DCLG_CMY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G_CMYK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30580"/>
                        </a:xfrm>
                        <a:prstGeom prst="rect">
                          <a:avLst/>
                        </a:prstGeom>
                        <a:noFill/>
                        <a:ln>
                          <a:noFill/>
                        </a:ln>
                      </pic:spPr>
                    </pic:pic>
                  </a:graphicData>
                </a:graphic>
              </wp:inline>
            </w:drawing>
          </w:r>
        </w:p>
      </w:tc>
      <w:tc>
        <w:tcPr>
          <w:tcW w:w="3891" w:type="dxa"/>
          <w:shd w:val="clear" w:color="auto" w:fill="auto"/>
        </w:tcPr>
        <w:p w:rsidR="003B40BF" w:rsidRDefault="003B40BF" w:rsidP="0016486B">
          <w:pPr>
            <w:pStyle w:val="Header"/>
            <w:ind w:left="16" w:hanging="16"/>
          </w:pPr>
        </w:p>
      </w:tc>
      <w:tc>
        <w:tcPr>
          <w:tcW w:w="3021" w:type="dxa"/>
          <w:shd w:val="clear" w:color="auto" w:fill="auto"/>
        </w:tcPr>
        <w:p w:rsidR="003B40BF" w:rsidRDefault="003B40BF" w:rsidP="0016486B">
          <w:pPr>
            <w:pStyle w:val="Header"/>
            <w:ind w:left="16" w:hanging="16"/>
          </w:pPr>
        </w:p>
      </w:tc>
    </w:tr>
  </w:tbl>
  <w:p w:rsidR="003B40BF" w:rsidRDefault="003B40BF" w:rsidP="00D23A5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E1" w:rsidRDefault="00692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F7C"/>
    <w:multiLevelType w:val="hybridMultilevel"/>
    <w:tmpl w:val="0BD8A0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60E5CFC"/>
    <w:multiLevelType w:val="hybridMultilevel"/>
    <w:tmpl w:val="D3DAFF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9482514"/>
    <w:multiLevelType w:val="multilevel"/>
    <w:tmpl w:val="55366AA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D54443A"/>
    <w:multiLevelType w:val="multilevel"/>
    <w:tmpl w:val="41ACF9D2"/>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4503BB0"/>
    <w:multiLevelType w:val="multilevel"/>
    <w:tmpl w:val="0E6EEEC4"/>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C724EA"/>
    <w:multiLevelType w:val="hybridMultilevel"/>
    <w:tmpl w:val="5F98A7EA"/>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E2338F8"/>
    <w:multiLevelType w:val="hybridMultilevel"/>
    <w:tmpl w:val="59F214DE"/>
    <w:lvl w:ilvl="0" w:tplc="AF340CF4">
      <w:start w:val="1"/>
      <w:numFmt w:val="decimal"/>
      <w:lvlText w:val="%1."/>
      <w:lvlJc w:val="left"/>
      <w:pPr>
        <w:ind w:left="720" w:hanging="360"/>
      </w:pPr>
      <w:rPr>
        <w:rFonts w:hint="default"/>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9A12D2"/>
    <w:multiLevelType w:val="hybridMultilevel"/>
    <w:tmpl w:val="5FFCC460"/>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Symbol"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Symbol"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nsid w:val="308B0D3F"/>
    <w:multiLevelType w:val="multilevel"/>
    <w:tmpl w:val="93D25FC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18A35D0"/>
    <w:multiLevelType w:val="multilevel"/>
    <w:tmpl w:val="62AA780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25C28F2"/>
    <w:multiLevelType w:val="hybridMultilevel"/>
    <w:tmpl w:val="F280D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6F4833"/>
    <w:multiLevelType w:val="multilevel"/>
    <w:tmpl w:val="29E6A810"/>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9621305"/>
    <w:multiLevelType w:val="multilevel"/>
    <w:tmpl w:val="CE4858C0"/>
    <w:lvl w:ilvl="0">
      <w:start w:val="1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53E1C88"/>
    <w:multiLevelType w:val="multilevel"/>
    <w:tmpl w:val="AD5C4E6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ACB1440"/>
    <w:multiLevelType w:val="multilevel"/>
    <w:tmpl w:val="2E5CE846"/>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1AE418A"/>
    <w:multiLevelType w:val="multilevel"/>
    <w:tmpl w:val="E0A4B426"/>
    <w:lvl w:ilvl="0">
      <w:start w:val="8"/>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6">
    <w:nsid w:val="52E42C9D"/>
    <w:multiLevelType w:val="multilevel"/>
    <w:tmpl w:val="91723D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3D84994"/>
    <w:multiLevelType w:val="multilevel"/>
    <w:tmpl w:val="022224D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F04225"/>
    <w:multiLevelType w:val="multilevel"/>
    <w:tmpl w:val="AC3649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FFF77E9"/>
    <w:multiLevelType w:val="hybridMultilevel"/>
    <w:tmpl w:val="B0C62D00"/>
    <w:lvl w:ilvl="0" w:tplc="4B8EE73C">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3E7C0A"/>
    <w:multiLevelType w:val="hybridMultilevel"/>
    <w:tmpl w:val="1292ADB6"/>
    <w:lvl w:ilvl="0" w:tplc="36A6FD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D400BC"/>
    <w:multiLevelType w:val="multilevel"/>
    <w:tmpl w:val="A5B82F28"/>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47C36A2"/>
    <w:multiLevelType w:val="hybridMultilevel"/>
    <w:tmpl w:val="3FDE9E98"/>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nsid w:val="65C63710"/>
    <w:multiLevelType w:val="hybridMultilevel"/>
    <w:tmpl w:val="252A3E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84A3D22"/>
    <w:multiLevelType w:val="hybridMultilevel"/>
    <w:tmpl w:val="F958487A"/>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nsid w:val="68512E54"/>
    <w:multiLevelType w:val="multilevel"/>
    <w:tmpl w:val="23C48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A80065B"/>
    <w:multiLevelType w:val="singleLevel"/>
    <w:tmpl w:val="21E6C49A"/>
    <w:lvl w:ilvl="0">
      <w:start w:val="1"/>
      <w:numFmt w:val="lowerLetter"/>
      <w:lvlText w:val="(%1)"/>
      <w:lvlJc w:val="left"/>
      <w:pPr>
        <w:tabs>
          <w:tab w:val="num" w:pos="397"/>
        </w:tabs>
        <w:ind w:left="397" w:hanging="397"/>
      </w:pPr>
    </w:lvl>
  </w:abstractNum>
  <w:abstractNum w:abstractNumId="27">
    <w:nsid w:val="6ABB56E5"/>
    <w:multiLevelType w:val="multilevel"/>
    <w:tmpl w:val="9B30F1A6"/>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584C9C"/>
    <w:multiLevelType w:val="multilevel"/>
    <w:tmpl w:val="08090025"/>
    <w:lvl w:ilvl="0">
      <w:start w:val="1"/>
      <w:numFmt w:val="decimal"/>
      <w:pStyle w:val="Heading1"/>
      <w:lvlText w:val="%1"/>
      <w:lvlJc w:val="left"/>
      <w:pPr>
        <w:tabs>
          <w:tab w:val="num" w:pos="432"/>
        </w:tabs>
        <w:ind w:left="432" w:hanging="432"/>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1.%2.%3.%4.%5.%6.%7.%8.%9"/>
      <w:lvlJc w:val="left"/>
      <w:pPr>
        <w:tabs>
          <w:tab w:val="num" w:pos="1584"/>
        </w:tabs>
        <w:ind w:left="1584" w:hanging="1584"/>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75510A"/>
    <w:multiLevelType w:val="hybridMultilevel"/>
    <w:tmpl w:val="5F047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7124977"/>
    <w:multiLevelType w:val="hybridMultilevel"/>
    <w:tmpl w:val="4588EA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7DA27CD"/>
    <w:multiLevelType w:val="multilevel"/>
    <w:tmpl w:val="5C8274EC"/>
    <w:lvl w:ilvl="0">
      <w:start w:val="4"/>
      <w:numFmt w:val="decimal"/>
      <w:lvlText w:val="%1."/>
      <w:legacy w:legacy="1" w:legacySpace="120" w:legacyIndent="450"/>
      <w:lvlJc w:val="left"/>
      <w:pPr>
        <w:ind w:left="450" w:hanging="450"/>
      </w:pPr>
    </w:lvl>
    <w:lvl w:ilvl="1">
      <w:start w:val="1"/>
      <w:numFmt w:val="decimal"/>
      <w:lvlText w:val="%1.%2"/>
      <w:legacy w:legacy="1" w:legacySpace="120" w:legacyIndent="720"/>
      <w:lvlJc w:val="left"/>
      <w:pPr>
        <w:ind w:left="1170" w:hanging="720"/>
      </w:pPr>
    </w:lvl>
    <w:lvl w:ilvl="2">
      <w:start w:val="1"/>
      <w:numFmt w:val="decimal"/>
      <w:lvlText w:val="%1.%2.%3"/>
      <w:legacy w:legacy="1" w:legacySpace="120" w:legacyIndent="720"/>
      <w:lvlJc w:val="left"/>
      <w:pPr>
        <w:ind w:left="1890" w:hanging="720"/>
      </w:pPr>
    </w:lvl>
    <w:lvl w:ilvl="3">
      <w:start w:val="1"/>
      <w:numFmt w:val="decimal"/>
      <w:lvlText w:val="%1.%2.%3.%4"/>
      <w:legacy w:legacy="1" w:legacySpace="120" w:legacyIndent="720"/>
      <w:lvlJc w:val="left"/>
      <w:pPr>
        <w:ind w:left="2610" w:hanging="720"/>
      </w:pPr>
    </w:lvl>
    <w:lvl w:ilvl="4">
      <w:start w:val="1"/>
      <w:numFmt w:val="decimal"/>
      <w:lvlText w:val="%1.%2.%3.%4.%5"/>
      <w:legacy w:legacy="1" w:legacySpace="120" w:legacyIndent="1080"/>
      <w:lvlJc w:val="left"/>
      <w:pPr>
        <w:ind w:left="3690" w:hanging="1080"/>
      </w:pPr>
    </w:lvl>
    <w:lvl w:ilvl="5">
      <w:start w:val="1"/>
      <w:numFmt w:val="decimal"/>
      <w:lvlText w:val="%1.%2.%3.%4.%5.%6"/>
      <w:legacy w:legacy="1" w:legacySpace="120" w:legacyIndent="1080"/>
      <w:lvlJc w:val="left"/>
      <w:pPr>
        <w:ind w:left="4770" w:hanging="1080"/>
      </w:pPr>
    </w:lvl>
    <w:lvl w:ilvl="6">
      <w:start w:val="1"/>
      <w:numFmt w:val="decimal"/>
      <w:lvlText w:val="%1.%2.%3.%4.%5.%6.%7"/>
      <w:legacy w:legacy="1" w:legacySpace="120" w:legacyIndent="1080"/>
      <w:lvlJc w:val="left"/>
      <w:pPr>
        <w:ind w:left="5850" w:hanging="1080"/>
      </w:pPr>
    </w:lvl>
    <w:lvl w:ilvl="7">
      <w:start w:val="1"/>
      <w:numFmt w:val="decimal"/>
      <w:lvlText w:val="%1.%2.%3.%4.%5.%6.%7.%8"/>
      <w:legacy w:legacy="1" w:legacySpace="120" w:legacyIndent="1440"/>
      <w:lvlJc w:val="left"/>
      <w:pPr>
        <w:ind w:left="7290" w:hanging="1440"/>
      </w:pPr>
    </w:lvl>
    <w:lvl w:ilvl="8">
      <w:start w:val="1"/>
      <w:numFmt w:val="decimal"/>
      <w:lvlText w:val="%1.%2.%3.%4.%5.%6.%7.%8.%9"/>
      <w:legacy w:legacy="1" w:legacySpace="120" w:legacyIndent="1440"/>
      <w:lvlJc w:val="left"/>
      <w:pPr>
        <w:ind w:left="8730" w:hanging="1440"/>
      </w:pPr>
    </w:lvl>
  </w:abstractNum>
  <w:abstractNum w:abstractNumId="33">
    <w:nsid w:val="78CC7C0B"/>
    <w:multiLevelType w:val="multilevel"/>
    <w:tmpl w:val="152C94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93B1D38"/>
    <w:multiLevelType w:val="hybridMultilevel"/>
    <w:tmpl w:val="228E0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9F15E9B"/>
    <w:multiLevelType w:val="hybridMultilevel"/>
    <w:tmpl w:val="843EA6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C215300"/>
    <w:multiLevelType w:val="multilevel"/>
    <w:tmpl w:val="C87A952E"/>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D7E309D"/>
    <w:multiLevelType w:val="multilevel"/>
    <w:tmpl w:val="5E7AC2B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FD1477E"/>
    <w:multiLevelType w:val="multilevel"/>
    <w:tmpl w:val="EA2C4B4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7"/>
  </w:num>
  <w:num w:numId="3">
    <w:abstractNumId w:val="31"/>
  </w:num>
  <w:num w:numId="4">
    <w:abstractNumId w:val="23"/>
  </w:num>
  <w:num w:numId="5">
    <w:abstractNumId w:val="34"/>
  </w:num>
  <w:num w:numId="6">
    <w:abstractNumId w:val="30"/>
  </w:num>
  <w:num w:numId="7">
    <w:abstractNumId w:val="0"/>
  </w:num>
  <w:num w:numId="8">
    <w:abstractNumId w:val="10"/>
  </w:num>
  <w:num w:numId="9">
    <w:abstractNumId w:val="1"/>
  </w:num>
  <w:num w:numId="10">
    <w:abstractNumId w:val="29"/>
  </w:num>
  <w:num w:numId="11">
    <w:abstractNumId w:val="32"/>
  </w:num>
  <w:num w:numId="12">
    <w:abstractNumId w:val="32"/>
    <w:lvlOverride w:ilvl="0">
      <w:lvl w:ilvl="0">
        <w:start w:val="4"/>
        <w:numFmt w:val="decimal"/>
        <w:lvlText w:val="%1."/>
        <w:legacy w:legacy="1" w:legacySpace="120" w:legacyIndent="450"/>
        <w:lvlJc w:val="left"/>
        <w:pPr>
          <w:ind w:left="450" w:hanging="450"/>
        </w:pPr>
      </w:lvl>
    </w:lvlOverride>
    <w:lvlOverride w:ilvl="1">
      <w:lvl w:ilvl="1">
        <w:start w:val="1"/>
        <w:numFmt w:val="decimal"/>
        <w:lvlText w:val="%1.%2"/>
        <w:legacy w:legacy="1" w:legacySpace="120" w:legacyIndent="720"/>
        <w:lvlJc w:val="left"/>
        <w:pPr>
          <w:ind w:left="1170" w:hanging="720"/>
        </w:pPr>
      </w:lvl>
    </w:lvlOverride>
    <w:lvlOverride w:ilvl="2">
      <w:lvl w:ilvl="2">
        <w:start w:val="1"/>
        <w:numFmt w:val="decimal"/>
        <w:lvlText w:val="%1.%2.%3"/>
        <w:legacy w:legacy="1" w:legacySpace="120" w:legacyIndent="720"/>
        <w:lvlJc w:val="left"/>
        <w:pPr>
          <w:ind w:left="1890" w:hanging="720"/>
        </w:pPr>
      </w:lvl>
    </w:lvlOverride>
    <w:lvlOverride w:ilvl="3">
      <w:lvl w:ilvl="3">
        <w:start w:val="1"/>
        <w:numFmt w:val="decimal"/>
        <w:lvlText w:val="%1.%2.%3.%4"/>
        <w:legacy w:legacy="1" w:legacySpace="120" w:legacyIndent="720"/>
        <w:lvlJc w:val="left"/>
        <w:pPr>
          <w:ind w:left="2610" w:hanging="720"/>
        </w:pPr>
      </w:lvl>
    </w:lvlOverride>
    <w:lvlOverride w:ilvl="4">
      <w:lvl w:ilvl="4">
        <w:start w:val="1"/>
        <w:numFmt w:val="decimal"/>
        <w:lvlText w:val="%1.%2.%3.%4.%5"/>
        <w:legacy w:legacy="1" w:legacySpace="120" w:legacyIndent="1080"/>
        <w:lvlJc w:val="left"/>
        <w:pPr>
          <w:ind w:left="3690" w:hanging="1080"/>
        </w:pPr>
      </w:lvl>
    </w:lvlOverride>
    <w:lvlOverride w:ilvl="5">
      <w:lvl w:ilvl="5">
        <w:start w:val="1"/>
        <w:numFmt w:val="decimal"/>
        <w:lvlText w:val="%1.%2.%3.%4.%5.%6"/>
        <w:legacy w:legacy="1" w:legacySpace="120" w:legacyIndent="1080"/>
        <w:lvlJc w:val="left"/>
        <w:pPr>
          <w:ind w:left="4770" w:hanging="1080"/>
        </w:pPr>
      </w:lvl>
    </w:lvlOverride>
    <w:lvlOverride w:ilvl="6">
      <w:lvl w:ilvl="6">
        <w:start w:val="1"/>
        <w:numFmt w:val="decimal"/>
        <w:lvlText w:val="%1.%2.%3.%4.%5.%6.%7"/>
        <w:legacy w:legacy="1" w:legacySpace="120" w:legacyIndent="1080"/>
        <w:lvlJc w:val="left"/>
        <w:pPr>
          <w:ind w:left="5850" w:hanging="1080"/>
        </w:pPr>
      </w:lvl>
    </w:lvlOverride>
    <w:lvlOverride w:ilvl="7">
      <w:lvl w:ilvl="7">
        <w:start w:val="1"/>
        <w:numFmt w:val="decimal"/>
        <w:lvlText w:val="%1.%2.%3.%4.%5.%6.%7.%8"/>
        <w:legacy w:legacy="1" w:legacySpace="120" w:legacyIndent="1440"/>
        <w:lvlJc w:val="left"/>
        <w:pPr>
          <w:ind w:left="7290" w:hanging="1440"/>
        </w:pPr>
      </w:lvl>
    </w:lvlOverride>
    <w:lvlOverride w:ilvl="8">
      <w:lvl w:ilvl="8">
        <w:start w:val="1"/>
        <w:numFmt w:val="decimal"/>
        <w:lvlText w:val="%1.%2.%3.%4.%5.%6.%7.%8.%9"/>
        <w:legacy w:legacy="1" w:legacySpace="120" w:legacyIndent="1440"/>
        <w:lvlJc w:val="left"/>
        <w:pPr>
          <w:ind w:left="8730" w:hanging="1440"/>
        </w:pPr>
      </w:lvl>
    </w:lvlOverride>
  </w:num>
  <w:num w:numId="13">
    <w:abstractNumId w:val="26"/>
  </w:num>
  <w:num w:numId="14">
    <w:abstractNumId w:val="5"/>
  </w:num>
  <w:num w:numId="15">
    <w:abstractNumId w:val="24"/>
  </w:num>
  <w:num w:numId="16">
    <w:abstractNumId w:val="22"/>
  </w:num>
  <w:num w:numId="17">
    <w:abstractNumId w:val="13"/>
  </w:num>
  <w:num w:numId="18">
    <w:abstractNumId w:val="33"/>
  </w:num>
  <w:num w:numId="19">
    <w:abstractNumId w:val="37"/>
  </w:num>
  <w:num w:numId="20">
    <w:abstractNumId w:val="18"/>
  </w:num>
  <w:num w:numId="21">
    <w:abstractNumId w:val="36"/>
  </w:num>
  <w:num w:numId="22">
    <w:abstractNumId w:val="2"/>
  </w:num>
  <w:num w:numId="23">
    <w:abstractNumId w:val="21"/>
  </w:num>
  <w:num w:numId="24">
    <w:abstractNumId w:val="17"/>
  </w:num>
  <w:num w:numId="25">
    <w:abstractNumId w:val="14"/>
  </w:num>
  <w:num w:numId="26">
    <w:abstractNumId w:val="25"/>
  </w:num>
  <w:num w:numId="27">
    <w:abstractNumId w:val="11"/>
  </w:num>
  <w:num w:numId="28">
    <w:abstractNumId w:val="38"/>
  </w:num>
  <w:num w:numId="29">
    <w:abstractNumId w:val="9"/>
  </w:num>
  <w:num w:numId="30">
    <w:abstractNumId w:val="16"/>
  </w:num>
  <w:num w:numId="31">
    <w:abstractNumId w:val="8"/>
  </w:num>
  <w:num w:numId="32">
    <w:abstractNumId w:val="3"/>
  </w:num>
  <w:num w:numId="33">
    <w:abstractNumId w:val="27"/>
  </w:num>
  <w:num w:numId="34">
    <w:abstractNumId w:val="15"/>
  </w:num>
  <w:num w:numId="35">
    <w:abstractNumId w:val="12"/>
  </w:num>
  <w:num w:numId="36">
    <w:abstractNumId w:val="4"/>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06"/>
    <w:rsid w:val="00002835"/>
    <w:rsid w:val="00003BDA"/>
    <w:rsid w:val="00006740"/>
    <w:rsid w:val="00021835"/>
    <w:rsid w:val="000255DB"/>
    <w:rsid w:val="0003361F"/>
    <w:rsid w:val="0003519A"/>
    <w:rsid w:val="00036175"/>
    <w:rsid w:val="000428CC"/>
    <w:rsid w:val="00042FB6"/>
    <w:rsid w:val="00043987"/>
    <w:rsid w:val="00043B87"/>
    <w:rsid w:val="000469DD"/>
    <w:rsid w:val="00047461"/>
    <w:rsid w:val="0006393C"/>
    <w:rsid w:val="00064CB1"/>
    <w:rsid w:val="00075875"/>
    <w:rsid w:val="0008307B"/>
    <w:rsid w:val="000835B7"/>
    <w:rsid w:val="0008456A"/>
    <w:rsid w:val="00091683"/>
    <w:rsid w:val="00091AA3"/>
    <w:rsid w:val="000924BE"/>
    <w:rsid w:val="000A795C"/>
    <w:rsid w:val="000B0FA4"/>
    <w:rsid w:val="000E17FB"/>
    <w:rsid w:val="000E34D7"/>
    <w:rsid w:val="000E48A9"/>
    <w:rsid w:val="000F5167"/>
    <w:rsid w:val="000F57FA"/>
    <w:rsid w:val="001006F9"/>
    <w:rsid w:val="00100E40"/>
    <w:rsid w:val="00101737"/>
    <w:rsid w:val="00106C16"/>
    <w:rsid w:val="00116AA7"/>
    <w:rsid w:val="00120468"/>
    <w:rsid w:val="00120DBD"/>
    <w:rsid w:val="00136B52"/>
    <w:rsid w:val="00145588"/>
    <w:rsid w:val="00150721"/>
    <w:rsid w:val="001509F2"/>
    <w:rsid w:val="00150A9E"/>
    <w:rsid w:val="00155A17"/>
    <w:rsid w:val="0016486B"/>
    <w:rsid w:val="00164F38"/>
    <w:rsid w:val="00171E98"/>
    <w:rsid w:val="0017771E"/>
    <w:rsid w:val="0018028B"/>
    <w:rsid w:val="00183F9B"/>
    <w:rsid w:val="001A3365"/>
    <w:rsid w:val="001A5974"/>
    <w:rsid w:val="001B7E4E"/>
    <w:rsid w:val="001C1399"/>
    <w:rsid w:val="001C2103"/>
    <w:rsid w:val="001C39AF"/>
    <w:rsid w:val="001C5554"/>
    <w:rsid w:val="001C701A"/>
    <w:rsid w:val="001D2C40"/>
    <w:rsid w:val="001E0C8D"/>
    <w:rsid w:val="00204E47"/>
    <w:rsid w:val="00205BE8"/>
    <w:rsid w:val="00210923"/>
    <w:rsid w:val="002112E1"/>
    <w:rsid w:val="00221A8A"/>
    <w:rsid w:val="002221A1"/>
    <w:rsid w:val="00246DEC"/>
    <w:rsid w:val="0025098F"/>
    <w:rsid w:val="00252380"/>
    <w:rsid w:val="00260648"/>
    <w:rsid w:val="002706EA"/>
    <w:rsid w:val="00275319"/>
    <w:rsid w:val="00276C21"/>
    <w:rsid w:val="0028102B"/>
    <w:rsid w:val="00292DE6"/>
    <w:rsid w:val="002932F1"/>
    <w:rsid w:val="00296338"/>
    <w:rsid w:val="002968E6"/>
    <w:rsid w:val="00297088"/>
    <w:rsid w:val="002A0DC4"/>
    <w:rsid w:val="002A7AE3"/>
    <w:rsid w:val="002B0774"/>
    <w:rsid w:val="002B144D"/>
    <w:rsid w:val="002B277F"/>
    <w:rsid w:val="002B787F"/>
    <w:rsid w:val="002D1DDC"/>
    <w:rsid w:val="002F2928"/>
    <w:rsid w:val="00322F95"/>
    <w:rsid w:val="0032310E"/>
    <w:rsid w:val="00324B9A"/>
    <w:rsid w:val="003345CD"/>
    <w:rsid w:val="0033717E"/>
    <w:rsid w:val="003425B8"/>
    <w:rsid w:val="0034307F"/>
    <w:rsid w:val="003438AE"/>
    <w:rsid w:val="00352184"/>
    <w:rsid w:val="00353CF6"/>
    <w:rsid w:val="00355ED2"/>
    <w:rsid w:val="003612F4"/>
    <w:rsid w:val="00370350"/>
    <w:rsid w:val="00374E0C"/>
    <w:rsid w:val="003938CA"/>
    <w:rsid w:val="003942C5"/>
    <w:rsid w:val="003A1774"/>
    <w:rsid w:val="003A26D1"/>
    <w:rsid w:val="003A35BA"/>
    <w:rsid w:val="003A4CE5"/>
    <w:rsid w:val="003B2C6D"/>
    <w:rsid w:val="003B40BF"/>
    <w:rsid w:val="003C3953"/>
    <w:rsid w:val="003E5D87"/>
    <w:rsid w:val="003F6EC8"/>
    <w:rsid w:val="00411934"/>
    <w:rsid w:val="0041443D"/>
    <w:rsid w:val="004153F9"/>
    <w:rsid w:val="00416782"/>
    <w:rsid w:val="00427F1C"/>
    <w:rsid w:val="0043630B"/>
    <w:rsid w:val="004407D9"/>
    <w:rsid w:val="004462B6"/>
    <w:rsid w:val="00450CC6"/>
    <w:rsid w:val="00453058"/>
    <w:rsid w:val="00453318"/>
    <w:rsid w:val="00460113"/>
    <w:rsid w:val="00463386"/>
    <w:rsid w:val="004654DA"/>
    <w:rsid w:val="004678ED"/>
    <w:rsid w:val="00470974"/>
    <w:rsid w:val="00470CBC"/>
    <w:rsid w:val="004858F6"/>
    <w:rsid w:val="0048639D"/>
    <w:rsid w:val="00487261"/>
    <w:rsid w:val="00490F83"/>
    <w:rsid w:val="004A5F2F"/>
    <w:rsid w:val="004A62BA"/>
    <w:rsid w:val="004A780B"/>
    <w:rsid w:val="004D259D"/>
    <w:rsid w:val="004D2B2A"/>
    <w:rsid w:val="004D383F"/>
    <w:rsid w:val="004D525B"/>
    <w:rsid w:val="004D6121"/>
    <w:rsid w:val="004D7FE8"/>
    <w:rsid w:val="004E0FC7"/>
    <w:rsid w:val="004E23A2"/>
    <w:rsid w:val="004E7ABC"/>
    <w:rsid w:val="004F08D2"/>
    <w:rsid w:val="004F0F52"/>
    <w:rsid w:val="004F4A53"/>
    <w:rsid w:val="004F6A82"/>
    <w:rsid w:val="0050171D"/>
    <w:rsid w:val="00530FD2"/>
    <w:rsid w:val="00531603"/>
    <w:rsid w:val="00533014"/>
    <w:rsid w:val="00542DDC"/>
    <w:rsid w:val="0055003E"/>
    <w:rsid w:val="00560288"/>
    <w:rsid w:val="00560C64"/>
    <w:rsid w:val="00565A1F"/>
    <w:rsid w:val="00565A78"/>
    <w:rsid w:val="00567892"/>
    <w:rsid w:val="00570829"/>
    <w:rsid w:val="00571A46"/>
    <w:rsid w:val="00580857"/>
    <w:rsid w:val="005830A9"/>
    <w:rsid w:val="005A05B0"/>
    <w:rsid w:val="005A6270"/>
    <w:rsid w:val="005A6D1F"/>
    <w:rsid w:val="005B344B"/>
    <w:rsid w:val="005C2F1B"/>
    <w:rsid w:val="005C3B15"/>
    <w:rsid w:val="005C4C47"/>
    <w:rsid w:val="005E4D7A"/>
    <w:rsid w:val="005E58AE"/>
    <w:rsid w:val="005F0013"/>
    <w:rsid w:val="005F0F0A"/>
    <w:rsid w:val="0060197F"/>
    <w:rsid w:val="00605D6A"/>
    <w:rsid w:val="00607C32"/>
    <w:rsid w:val="00612115"/>
    <w:rsid w:val="006123F5"/>
    <w:rsid w:val="00616EF4"/>
    <w:rsid w:val="00622A3B"/>
    <w:rsid w:val="00634ECC"/>
    <w:rsid w:val="006424A9"/>
    <w:rsid w:val="0065364A"/>
    <w:rsid w:val="006540B6"/>
    <w:rsid w:val="00662ABF"/>
    <w:rsid w:val="00662CDA"/>
    <w:rsid w:val="00663F2D"/>
    <w:rsid w:val="00666131"/>
    <w:rsid w:val="00670AFE"/>
    <w:rsid w:val="00673C5F"/>
    <w:rsid w:val="00675A8A"/>
    <w:rsid w:val="00676768"/>
    <w:rsid w:val="006805FF"/>
    <w:rsid w:val="0068755C"/>
    <w:rsid w:val="00687E50"/>
    <w:rsid w:val="00692CE1"/>
    <w:rsid w:val="00693F58"/>
    <w:rsid w:val="006951EB"/>
    <w:rsid w:val="006977B9"/>
    <w:rsid w:val="00697A21"/>
    <w:rsid w:val="006A3D6F"/>
    <w:rsid w:val="006A3DE7"/>
    <w:rsid w:val="006A6276"/>
    <w:rsid w:val="006B278A"/>
    <w:rsid w:val="006C0AA5"/>
    <w:rsid w:val="006C7B4C"/>
    <w:rsid w:val="006D10C4"/>
    <w:rsid w:val="006D5C2C"/>
    <w:rsid w:val="006D694C"/>
    <w:rsid w:val="006E665E"/>
    <w:rsid w:val="006E7C56"/>
    <w:rsid w:val="006F344F"/>
    <w:rsid w:val="00704A74"/>
    <w:rsid w:val="00705681"/>
    <w:rsid w:val="00716C58"/>
    <w:rsid w:val="00722261"/>
    <w:rsid w:val="0072670A"/>
    <w:rsid w:val="007300EF"/>
    <w:rsid w:val="0073723B"/>
    <w:rsid w:val="007438BC"/>
    <w:rsid w:val="007662DD"/>
    <w:rsid w:val="00767748"/>
    <w:rsid w:val="00767882"/>
    <w:rsid w:val="0077071B"/>
    <w:rsid w:val="00771C13"/>
    <w:rsid w:val="00775135"/>
    <w:rsid w:val="00776132"/>
    <w:rsid w:val="00780D6D"/>
    <w:rsid w:val="00780ECC"/>
    <w:rsid w:val="00791074"/>
    <w:rsid w:val="00791633"/>
    <w:rsid w:val="00797DAD"/>
    <w:rsid w:val="00797EBC"/>
    <w:rsid w:val="007A377D"/>
    <w:rsid w:val="007A4A13"/>
    <w:rsid w:val="007A7DAB"/>
    <w:rsid w:val="007B03AC"/>
    <w:rsid w:val="007B29DA"/>
    <w:rsid w:val="007B3E79"/>
    <w:rsid w:val="007B4FE0"/>
    <w:rsid w:val="007B72A3"/>
    <w:rsid w:val="007C2149"/>
    <w:rsid w:val="007C7832"/>
    <w:rsid w:val="007D30C7"/>
    <w:rsid w:val="007D33A8"/>
    <w:rsid w:val="007E3667"/>
    <w:rsid w:val="007E565B"/>
    <w:rsid w:val="007F03C1"/>
    <w:rsid w:val="007F1471"/>
    <w:rsid w:val="00801230"/>
    <w:rsid w:val="00801F9E"/>
    <w:rsid w:val="00802D97"/>
    <w:rsid w:val="0080387F"/>
    <w:rsid w:val="00803EB0"/>
    <w:rsid w:val="00810FA2"/>
    <w:rsid w:val="00815A36"/>
    <w:rsid w:val="00822672"/>
    <w:rsid w:val="00830631"/>
    <w:rsid w:val="00831FD7"/>
    <w:rsid w:val="00837BC0"/>
    <w:rsid w:val="008429A8"/>
    <w:rsid w:val="00847CD5"/>
    <w:rsid w:val="008545A1"/>
    <w:rsid w:val="00861C34"/>
    <w:rsid w:val="00866EDC"/>
    <w:rsid w:val="00866F1F"/>
    <w:rsid w:val="00875D7D"/>
    <w:rsid w:val="00877154"/>
    <w:rsid w:val="00880B97"/>
    <w:rsid w:val="00883602"/>
    <w:rsid w:val="00884422"/>
    <w:rsid w:val="00893311"/>
    <w:rsid w:val="008A0CA0"/>
    <w:rsid w:val="008A3325"/>
    <w:rsid w:val="008A33B4"/>
    <w:rsid w:val="008A3AA1"/>
    <w:rsid w:val="008B0809"/>
    <w:rsid w:val="008B3243"/>
    <w:rsid w:val="008B5989"/>
    <w:rsid w:val="008B5BEF"/>
    <w:rsid w:val="008B7BAB"/>
    <w:rsid w:val="008C08FA"/>
    <w:rsid w:val="008C2295"/>
    <w:rsid w:val="008C6545"/>
    <w:rsid w:val="008C7EA4"/>
    <w:rsid w:val="008D01C5"/>
    <w:rsid w:val="008D5EF7"/>
    <w:rsid w:val="008F18BE"/>
    <w:rsid w:val="008F3A13"/>
    <w:rsid w:val="008F5F4C"/>
    <w:rsid w:val="008F650E"/>
    <w:rsid w:val="00900F5C"/>
    <w:rsid w:val="00901E5D"/>
    <w:rsid w:val="00903888"/>
    <w:rsid w:val="0090479E"/>
    <w:rsid w:val="009130A1"/>
    <w:rsid w:val="0091526C"/>
    <w:rsid w:val="00921A8A"/>
    <w:rsid w:val="00926B9E"/>
    <w:rsid w:val="00927576"/>
    <w:rsid w:val="00943272"/>
    <w:rsid w:val="00946E12"/>
    <w:rsid w:val="00951226"/>
    <w:rsid w:val="00952956"/>
    <w:rsid w:val="00955E1F"/>
    <w:rsid w:val="00973C77"/>
    <w:rsid w:val="009818F8"/>
    <w:rsid w:val="00984D0B"/>
    <w:rsid w:val="00995588"/>
    <w:rsid w:val="009956DA"/>
    <w:rsid w:val="009A1162"/>
    <w:rsid w:val="009A278B"/>
    <w:rsid w:val="009A2BD7"/>
    <w:rsid w:val="009C0F27"/>
    <w:rsid w:val="009C13E8"/>
    <w:rsid w:val="009C4300"/>
    <w:rsid w:val="009C46D0"/>
    <w:rsid w:val="009C79FE"/>
    <w:rsid w:val="009D319C"/>
    <w:rsid w:val="009D4EA0"/>
    <w:rsid w:val="009D7503"/>
    <w:rsid w:val="009F2208"/>
    <w:rsid w:val="009F2850"/>
    <w:rsid w:val="009F4136"/>
    <w:rsid w:val="009F4F96"/>
    <w:rsid w:val="00A0389E"/>
    <w:rsid w:val="00A07BE1"/>
    <w:rsid w:val="00A111A7"/>
    <w:rsid w:val="00A11D21"/>
    <w:rsid w:val="00A12507"/>
    <w:rsid w:val="00A12BE3"/>
    <w:rsid w:val="00A169E1"/>
    <w:rsid w:val="00A25562"/>
    <w:rsid w:val="00A37357"/>
    <w:rsid w:val="00A43C3D"/>
    <w:rsid w:val="00A53B38"/>
    <w:rsid w:val="00A53E8B"/>
    <w:rsid w:val="00A61851"/>
    <w:rsid w:val="00A6312B"/>
    <w:rsid w:val="00A65485"/>
    <w:rsid w:val="00A75F91"/>
    <w:rsid w:val="00A818A5"/>
    <w:rsid w:val="00A821F1"/>
    <w:rsid w:val="00A832B2"/>
    <w:rsid w:val="00A87FB8"/>
    <w:rsid w:val="00A91E4F"/>
    <w:rsid w:val="00A95638"/>
    <w:rsid w:val="00AA313F"/>
    <w:rsid w:val="00AA3CC8"/>
    <w:rsid w:val="00AA41A3"/>
    <w:rsid w:val="00AA446C"/>
    <w:rsid w:val="00AA7281"/>
    <w:rsid w:val="00AC03B3"/>
    <w:rsid w:val="00AC23B9"/>
    <w:rsid w:val="00AC6F63"/>
    <w:rsid w:val="00AE4211"/>
    <w:rsid w:val="00AE6AE5"/>
    <w:rsid w:val="00AE6BD1"/>
    <w:rsid w:val="00AF2A14"/>
    <w:rsid w:val="00AF3A95"/>
    <w:rsid w:val="00B04B0E"/>
    <w:rsid w:val="00B07D37"/>
    <w:rsid w:val="00B13F11"/>
    <w:rsid w:val="00B163BA"/>
    <w:rsid w:val="00B166E3"/>
    <w:rsid w:val="00B24550"/>
    <w:rsid w:val="00B24EB6"/>
    <w:rsid w:val="00B254A5"/>
    <w:rsid w:val="00B271DC"/>
    <w:rsid w:val="00B34D52"/>
    <w:rsid w:val="00B353AC"/>
    <w:rsid w:val="00B35B46"/>
    <w:rsid w:val="00B411C8"/>
    <w:rsid w:val="00B429BE"/>
    <w:rsid w:val="00B46EED"/>
    <w:rsid w:val="00B543B2"/>
    <w:rsid w:val="00B61767"/>
    <w:rsid w:val="00B738A5"/>
    <w:rsid w:val="00B739D2"/>
    <w:rsid w:val="00B77748"/>
    <w:rsid w:val="00B81288"/>
    <w:rsid w:val="00B8480F"/>
    <w:rsid w:val="00B85A35"/>
    <w:rsid w:val="00B85F31"/>
    <w:rsid w:val="00B8783A"/>
    <w:rsid w:val="00B91F41"/>
    <w:rsid w:val="00BA253A"/>
    <w:rsid w:val="00BA748B"/>
    <w:rsid w:val="00BB1342"/>
    <w:rsid w:val="00BB2BD9"/>
    <w:rsid w:val="00BB4818"/>
    <w:rsid w:val="00BB59EA"/>
    <w:rsid w:val="00BB76B9"/>
    <w:rsid w:val="00BC1511"/>
    <w:rsid w:val="00BC21FA"/>
    <w:rsid w:val="00BC2F3D"/>
    <w:rsid w:val="00BC7F83"/>
    <w:rsid w:val="00BD500C"/>
    <w:rsid w:val="00BF102F"/>
    <w:rsid w:val="00BF588A"/>
    <w:rsid w:val="00C0561C"/>
    <w:rsid w:val="00C12F8B"/>
    <w:rsid w:val="00C15895"/>
    <w:rsid w:val="00C17A9E"/>
    <w:rsid w:val="00C21E2D"/>
    <w:rsid w:val="00C23507"/>
    <w:rsid w:val="00C31EF1"/>
    <w:rsid w:val="00C36390"/>
    <w:rsid w:val="00C43BB7"/>
    <w:rsid w:val="00C43CDB"/>
    <w:rsid w:val="00C544DD"/>
    <w:rsid w:val="00C56A9A"/>
    <w:rsid w:val="00C640B2"/>
    <w:rsid w:val="00C70FCA"/>
    <w:rsid w:val="00C71DFC"/>
    <w:rsid w:val="00C94478"/>
    <w:rsid w:val="00CA307A"/>
    <w:rsid w:val="00CA6E09"/>
    <w:rsid w:val="00CA7309"/>
    <w:rsid w:val="00CB126D"/>
    <w:rsid w:val="00CC18EC"/>
    <w:rsid w:val="00CC213E"/>
    <w:rsid w:val="00CC4F1E"/>
    <w:rsid w:val="00CC6D1B"/>
    <w:rsid w:val="00CD1160"/>
    <w:rsid w:val="00CD1326"/>
    <w:rsid w:val="00CD43A1"/>
    <w:rsid w:val="00CE1383"/>
    <w:rsid w:val="00CF01FB"/>
    <w:rsid w:val="00CF23B7"/>
    <w:rsid w:val="00CF30C9"/>
    <w:rsid w:val="00CF47D4"/>
    <w:rsid w:val="00D16295"/>
    <w:rsid w:val="00D16EA0"/>
    <w:rsid w:val="00D23A57"/>
    <w:rsid w:val="00D3474F"/>
    <w:rsid w:val="00D361D7"/>
    <w:rsid w:val="00D43002"/>
    <w:rsid w:val="00D52BB0"/>
    <w:rsid w:val="00D57951"/>
    <w:rsid w:val="00D82E43"/>
    <w:rsid w:val="00D959E1"/>
    <w:rsid w:val="00D95BC1"/>
    <w:rsid w:val="00DB1648"/>
    <w:rsid w:val="00DB2BAC"/>
    <w:rsid w:val="00DB47A5"/>
    <w:rsid w:val="00DB58E4"/>
    <w:rsid w:val="00DB6CBC"/>
    <w:rsid w:val="00DC7299"/>
    <w:rsid w:val="00DD66C7"/>
    <w:rsid w:val="00DD69E8"/>
    <w:rsid w:val="00DD71A0"/>
    <w:rsid w:val="00DE0EF4"/>
    <w:rsid w:val="00DE2F58"/>
    <w:rsid w:val="00DE6B3B"/>
    <w:rsid w:val="00DF2F7B"/>
    <w:rsid w:val="00DF537A"/>
    <w:rsid w:val="00DF5424"/>
    <w:rsid w:val="00E06E3E"/>
    <w:rsid w:val="00E12935"/>
    <w:rsid w:val="00E16ED0"/>
    <w:rsid w:val="00E176D9"/>
    <w:rsid w:val="00E32385"/>
    <w:rsid w:val="00E427B0"/>
    <w:rsid w:val="00E514C0"/>
    <w:rsid w:val="00E54578"/>
    <w:rsid w:val="00E67771"/>
    <w:rsid w:val="00E702DD"/>
    <w:rsid w:val="00E73377"/>
    <w:rsid w:val="00E801D6"/>
    <w:rsid w:val="00E922DD"/>
    <w:rsid w:val="00EA6B63"/>
    <w:rsid w:val="00EB368E"/>
    <w:rsid w:val="00EB3DD1"/>
    <w:rsid w:val="00ED0590"/>
    <w:rsid w:val="00ED105A"/>
    <w:rsid w:val="00ED2CBC"/>
    <w:rsid w:val="00ED4A3D"/>
    <w:rsid w:val="00ED7B8D"/>
    <w:rsid w:val="00EE7D32"/>
    <w:rsid w:val="00EF5BD1"/>
    <w:rsid w:val="00EF63B8"/>
    <w:rsid w:val="00F06964"/>
    <w:rsid w:val="00F1505B"/>
    <w:rsid w:val="00F22F0D"/>
    <w:rsid w:val="00F3460C"/>
    <w:rsid w:val="00F3681D"/>
    <w:rsid w:val="00F42085"/>
    <w:rsid w:val="00F42FDD"/>
    <w:rsid w:val="00F4393E"/>
    <w:rsid w:val="00F45740"/>
    <w:rsid w:val="00F47FF8"/>
    <w:rsid w:val="00F52456"/>
    <w:rsid w:val="00F525F1"/>
    <w:rsid w:val="00F638E6"/>
    <w:rsid w:val="00F648E9"/>
    <w:rsid w:val="00F71606"/>
    <w:rsid w:val="00F756E1"/>
    <w:rsid w:val="00F8453E"/>
    <w:rsid w:val="00F90FD9"/>
    <w:rsid w:val="00F93DD7"/>
    <w:rsid w:val="00F94A9C"/>
    <w:rsid w:val="00F965DC"/>
    <w:rsid w:val="00F96783"/>
    <w:rsid w:val="00FA15E4"/>
    <w:rsid w:val="00FA1C71"/>
    <w:rsid w:val="00FA2EC6"/>
    <w:rsid w:val="00FA4CD0"/>
    <w:rsid w:val="00FB04BE"/>
    <w:rsid w:val="00FC2323"/>
    <w:rsid w:val="00FC3F68"/>
    <w:rsid w:val="00FD02C6"/>
    <w:rsid w:val="00FD1408"/>
    <w:rsid w:val="00FE098D"/>
    <w:rsid w:val="00FE17CB"/>
    <w:rsid w:val="00FE5692"/>
    <w:rsid w:val="00FE65DB"/>
    <w:rsid w:val="00FE6C47"/>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8D2"/>
  </w:style>
  <w:style w:type="paragraph" w:styleId="Heading1">
    <w:name w:val="heading 1"/>
    <w:basedOn w:val="Normal"/>
    <w:link w:val="Heading1Char"/>
    <w:uiPriority w:val="9"/>
    <w:qFormat/>
    <w:rsid w:val="005A05B0"/>
    <w:pPr>
      <w:numPr>
        <w:numId w:val="37"/>
      </w:numPr>
      <w:spacing w:line="360" w:lineRule="auto"/>
      <w:jc w:val="both"/>
      <w:outlineLvl w:val="0"/>
    </w:pPr>
    <w:rPr>
      <w:rFonts w:eastAsia="Calibri"/>
      <w:kern w:val="36"/>
      <w:sz w:val="22"/>
      <w:szCs w:val="22"/>
    </w:rPr>
  </w:style>
  <w:style w:type="paragraph" w:styleId="Heading2">
    <w:name w:val="heading 2"/>
    <w:basedOn w:val="Normal"/>
    <w:link w:val="Heading2Char"/>
    <w:uiPriority w:val="9"/>
    <w:semiHidden/>
    <w:unhideWhenUsed/>
    <w:qFormat/>
    <w:rsid w:val="005A05B0"/>
    <w:pPr>
      <w:numPr>
        <w:ilvl w:val="1"/>
        <w:numId w:val="37"/>
      </w:numPr>
      <w:spacing w:line="360" w:lineRule="auto"/>
      <w:jc w:val="both"/>
      <w:outlineLvl w:val="1"/>
    </w:pPr>
    <w:rPr>
      <w:rFonts w:eastAsia="Calibri"/>
      <w:sz w:val="22"/>
      <w:szCs w:val="22"/>
    </w:rPr>
  </w:style>
  <w:style w:type="paragraph" w:styleId="Heading3">
    <w:name w:val="heading 3"/>
    <w:basedOn w:val="Normal"/>
    <w:link w:val="Heading3Char"/>
    <w:uiPriority w:val="9"/>
    <w:semiHidden/>
    <w:unhideWhenUsed/>
    <w:qFormat/>
    <w:rsid w:val="005A05B0"/>
    <w:pPr>
      <w:numPr>
        <w:ilvl w:val="2"/>
        <w:numId w:val="37"/>
      </w:numPr>
      <w:spacing w:line="360" w:lineRule="auto"/>
      <w:jc w:val="both"/>
      <w:outlineLvl w:val="2"/>
    </w:pPr>
    <w:rPr>
      <w:rFonts w:eastAsia="Calibri"/>
      <w:sz w:val="22"/>
      <w:szCs w:val="22"/>
    </w:rPr>
  </w:style>
  <w:style w:type="paragraph" w:styleId="Heading4">
    <w:name w:val="heading 4"/>
    <w:basedOn w:val="Normal"/>
    <w:link w:val="Heading4Char"/>
    <w:uiPriority w:val="9"/>
    <w:semiHidden/>
    <w:unhideWhenUsed/>
    <w:qFormat/>
    <w:rsid w:val="005A05B0"/>
    <w:pPr>
      <w:numPr>
        <w:ilvl w:val="3"/>
        <w:numId w:val="37"/>
      </w:numPr>
      <w:spacing w:line="360" w:lineRule="auto"/>
      <w:jc w:val="both"/>
      <w:outlineLvl w:val="3"/>
    </w:pPr>
    <w:rPr>
      <w:rFonts w:eastAsia="Calibri"/>
      <w:sz w:val="22"/>
      <w:szCs w:val="22"/>
    </w:rPr>
  </w:style>
  <w:style w:type="paragraph" w:styleId="Heading5">
    <w:name w:val="heading 5"/>
    <w:basedOn w:val="Normal"/>
    <w:link w:val="Heading5Char"/>
    <w:uiPriority w:val="9"/>
    <w:semiHidden/>
    <w:unhideWhenUsed/>
    <w:qFormat/>
    <w:rsid w:val="005A05B0"/>
    <w:pPr>
      <w:numPr>
        <w:ilvl w:val="4"/>
        <w:numId w:val="37"/>
      </w:numPr>
      <w:spacing w:line="360" w:lineRule="auto"/>
      <w:jc w:val="both"/>
      <w:outlineLvl w:val="4"/>
    </w:pPr>
    <w:rPr>
      <w:rFonts w:eastAsia="Calibri"/>
      <w:sz w:val="22"/>
      <w:szCs w:val="22"/>
    </w:rPr>
  </w:style>
  <w:style w:type="paragraph" w:styleId="Heading6">
    <w:name w:val="heading 6"/>
    <w:basedOn w:val="Normal"/>
    <w:link w:val="Heading6Char"/>
    <w:uiPriority w:val="9"/>
    <w:semiHidden/>
    <w:unhideWhenUsed/>
    <w:qFormat/>
    <w:rsid w:val="005A05B0"/>
    <w:pPr>
      <w:numPr>
        <w:ilvl w:val="5"/>
        <w:numId w:val="37"/>
      </w:numPr>
      <w:spacing w:line="360" w:lineRule="auto"/>
      <w:jc w:val="both"/>
      <w:outlineLvl w:val="5"/>
    </w:pPr>
    <w:rPr>
      <w:rFonts w:eastAsia="Calibri"/>
      <w:sz w:val="22"/>
      <w:szCs w:val="22"/>
    </w:rPr>
  </w:style>
  <w:style w:type="paragraph" w:styleId="Heading7">
    <w:name w:val="heading 7"/>
    <w:basedOn w:val="Normal"/>
    <w:link w:val="Heading7Char"/>
    <w:uiPriority w:val="9"/>
    <w:semiHidden/>
    <w:unhideWhenUsed/>
    <w:qFormat/>
    <w:rsid w:val="005A05B0"/>
    <w:pPr>
      <w:numPr>
        <w:ilvl w:val="6"/>
        <w:numId w:val="37"/>
      </w:numPr>
      <w:spacing w:line="360" w:lineRule="auto"/>
      <w:jc w:val="both"/>
      <w:outlineLvl w:val="6"/>
    </w:pPr>
    <w:rPr>
      <w:rFonts w:eastAsia="Calibri"/>
      <w:sz w:val="22"/>
      <w:szCs w:val="22"/>
    </w:rPr>
  </w:style>
  <w:style w:type="paragraph" w:styleId="Heading8">
    <w:name w:val="heading 8"/>
    <w:basedOn w:val="Normal"/>
    <w:link w:val="Heading8Char"/>
    <w:uiPriority w:val="9"/>
    <w:semiHidden/>
    <w:unhideWhenUsed/>
    <w:qFormat/>
    <w:rsid w:val="005A05B0"/>
    <w:pPr>
      <w:numPr>
        <w:ilvl w:val="7"/>
        <w:numId w:val="37"/>
      </w:numPr>
      <w:spacing w:line="360" w:lineRule="auto"/>
      <w:jc w:val="both"/>
      <w:outlineLvl w:val="7"/>
    </w:pPr>
    <w:rPr>
      <w:rFonts w:eastAsia="Calibri"/>
      <w:sz w:val="22"/>
      <w:szCs w:val="22"/>
    </w:rPr>
  </w:style>
  <w:style w:type="paragraph" w:styleId="Heading9">
    <w:name w:val="heading 9"/>
    <w:basedOn w:val="Normal"/>
    <w:link w:val="Heading9Char"/>
    <w:uiPriority w:val="9"/>
    <w:semiHidden/>
    <w:unhideWhenUsed/>
    <w:qFormat/>
    <w:rsid w:val="005A05B0"/>
    <w:pPr>
      <w:numPr>
        <w:ilvl w:val="8"/>
        <w:numId w:val="37"/>
      </w:numPr>
      <w:spacing w:line="360" w:lineRule="auto"/>
      <w:jc w:val="both"/>
      <w:outlineLvl w:val="8"/>
    </w:pPr>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7F60"/>
  </w:style>
  <w:style w:type="character" w:styleId="FootnoteReference">
    <w:name w:val="footnote reference"/>
    <w:semiHidden/>
    <w:rsid w:val="00597F60"/>
    <w:rPr>
      <w:vertAlign w:val="superscript"/>
    </w:rPr>
  </w:style>
  <w:style w:type="paragraph" w:styleId="Header">
    <w:name w:val="header"/>
    <w:basedOn w:val="Normal"/>
    <w:rsid w:val="004F5B72"/>
    <w:pPr>
      <w:tabs>
        <w:tab w:val="center" w:pos="4153"/>
        <w:tab w:val="right" w:pos="8306"/>
      </w:tabs>
    </w:pPr>
  </w:style>
  <w:style w:type="paragraph" w:styleId="Footer">
    <w:name w:val="footer"/>
    <w:basedOn w:val="Normal"/>
    <w:rsid w:val="004F5B72"/>
    <w:pPr>
      <w:tabs>
        <w:tab w:val="center" w:pos="4153"/>
        <w:tab w:val="right" w:pos="8306"/>
      </w:tabs>
    </w:pPr>
  </w:style>
  <w:style w:type="table" w:styleId="TableGrid">
    <w:name w:val="Table Grid"/>
    <w:basedOn w:val="TableNormal"/>
    <w:rsid w:val="00034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PMLevel1">
    <w:name w:val="ODPM Level 1"/>
    <w:basedOn w:val="Normal"/>
    <w:rsid w:val="00270A67"/>
    <w:pPr>
      <w:tabs>
        <w:tab w:val="left" w:pos="-720"/>
      </w:tabs>
      <w:suppressAutoHyphens/>
      <w:spacing w:after="240"/>
    </w:pPr>
    <w:rPr>
      <w:rFonts w:ascii="Arial" w:hAnsi="Arial"/>
      <w:spacing w:val="-2"/>
    </w:rPr>
  </w:style>
  <w:style w:type="paragraph" w:styleId="EndnoteText">
    <w:name w:val="endnote text"/>
    <w:basedOn w:val="Normal"/>
    <w:semiHidden/>
    <w:rsid w:val="00270A67"/>
    <w:pPr>
      <w:tabs>
        <w:tab w:val="left" w:pos="-720"/>
      </w:tabs>
      <w:suppressAutoHyphens/>
      <w:jc w:val="both"/>
    </w:pPr>
    <w:rPr>
      <w:spacing w:val="-2"/>
    </w:rPr>
  </w:style>
  <w:style w:type="character" w:styleId="EndnoteReference">
    <w:name w:val="endnote reference"/>
    <w:semiHidden/>
    <w:rsid w:val="00270A67"/>
    <w:rPr>
      <w:vertAlign w:val="superscript"/>
    </w:rPr>
  </w:style>
  <w:style w:type="paragraph" w:styleId="BalloonText">
    <w:name w:val="Balloon Text"/>
    <w:basedOn w:val="Normal"/>
    <w:semiHidden/>
    <w:rsid w:val="00983F81"/>
    <w:rPr>
      <w:rFonts w:ascii="Lucida Grande" w:hAnsi="Lucida Grande"/>
      <w:sz w:val="18"/>
      <w:szCs w:val="18"/>
    </w:rPr>
  </w:style>
  <w:style w:type="character" w:styleId="CommentReference">
    <w:name w:val="annotation reference"/>
    <w:semiHidden/>
    <w:rsid w:val="00983F81"/>
    <w:rPr>
      <w:sz w:val="18"/>
    </w:rPr>
  </w:style>
  <w:style w:type="paragraph" w:styleId="CommentText">
    <w:name w:val="annotation text"/>
    <w:basedOn w:val="Normal"/>
    <w:semiHidden/>
    <w:rsid w:val="00983F81"/>
  </w:style>
  <w:style w:type="paragraph" w:styleId="CommentSubject">
    <w:name w:val="annotation subject"/>
    <w:basedOn w:val="CommentText"/>
    <w:next w:val="CommentText"/>
    <w:semiHidden/>
    <w:rsid w:val="00983F81"/>
  </w:style>
  <w:style w:type="paragraph" w:styleId="BodyText">
    <w:name w:val="Body Text"/>
    <w:basedOn w:val="Normal"/>
    <w:rsid w:val="004F08D2"/>
    <w:pPr>
      <w:tabs>
        <w:tab w:val="left" w:pos="-720"/>
        <w:tab w:val="left" w:pos="0"/>
      </w:tabs>
      <w:suppressAutoHyphens/>
      <w:jc w:val="both"/>
    </w:pPr>
    <w:rPr>
      <w:spacing w:val="-3"/>
      <w:sz w:val="24"/>
    </w:rPr>
  </w:style>
  <w:style w:type="paragraph" w:styleId="BodyText2">
    <w:name w:val="Body Text 2"/>
    <w:basedOn w:val="Normal"/>
    <w:rsid w:val="004F08D2"/>
    <w:pPr>
      <w:tabs>
        <w:tab w:val="left" w:pos="-720"/>
        <w:tab w:val="left" w:pos="709"/>
      </w:tabs>
      <w:suppressAutoHyphens/>
      <w:ind w:left="709"/>
      <w:jc w:val="both"/>
    </w:pPr>
    <w:rPr>
      <w:spacing w:val="-3"/>
      <w:sz w:val="24"/>
    </w:rPr>
  </w:style>
  <w:style w:type="paragraph" w:styleId="BodyTextIndent">
    <w:name w:val="Body Text Indent"/>
    <w:basedOn w:val="Normal"/>
    <w:rsid w:val="004F08D2"/>
    <w:pPr>
      <w:ind w:left="720" w:hanging="720"/>
    </w:pPr>
    <w:rPr>
      <w:sz w:val="24"/>
    </w:rPr>
  </w:style>
  <w:style w:type="paragraph" w:styleId="Subtitle">
    <w:name w:val="Subtitle"/>
    <w:basedOn w:val="Normal"/>
    <w:link w:val="SubtitleChar"/>
    <w:qFormat/>
    <w:rsid w:val="004F08D2"/>
    <w:rPr>
      <w:b/>
      <w:sz w:val="24"/>
      <w:u w:val="single"/>
    </w:rPr>
  </w:style>
  <w:style w:type="character" w:styleId="Hyperlink">
    <w:name w:val="Hyperlink"/>
    <w:uiPriority w:val="99"/>
    <w:rsid w:val="00AF2A14"/>
    <w:rPr>
      <w:color w:val="0000FF"/>
      <w:u w:val="single"/>
    </w:rPr>
  </w:style>
  <w:style w:type="paragraph" w:customStyle="1" w:styleId="Char">
    <w:name w:val="Char"/>
    <w:basedOn w:val="Normal"/>
    <w:rsid w:val="00B04B0E"/>
    <w:pPr>
      <w:spacing w:after="120" w:line="240" w:lineRule="exact"/>
    </w:pPr>
    <w:rPr>
      <w:rFonts w:ascii="Verdana" w:hAnsi="Verdana"/>
      <w:lang w:val="en-US" w:eastAsia="en-US"/>
    </w:rPr>
  </w:style>
  <w:style w:type="character" w:customStyle="1" w:styleId="Heading1Char">
    <w:name w:val="Heading 1 Char"/>
    <w:link w:val="Heading1"/>
    <w:uiPriority w:val="9"/>
    <w:rsid w:val="005A05B0"/>
    <w:rPr>
      <w:rFonts w:eastAsia="Calibri"/>
      <w:kern w:val="36"/>
      <w:sz w:val="22"/>
      <w:szCs w:val="22"/>
    </w:rPr>
  </w:style>
  <w:style w:type="character" w:customStyle="1" w:styleId="Heading2Char">
    <w:name w:val="Heading 2 Char"/>
    <w:link w:val="Heading2"/>
    <w:uiPriority w:val="9"/>
    <w:semiHidden/>
    <w:rsid w:val="005A05B0"/>
    <w:rPr>
      <w:rFonts w:eastAsia="Calibri"/>
      <w:sz w:val="22"/>
      <w:szCs w:val="22"/>
    </w:rPr>
  </w:style>
  <w:style w:type="character" w:customStyle="1" w:styleId="Heading3Char">
    <w:name w:val="Heading 3 Char"/>
    <w:link w:val="Heading3"/>
    <w:uiPriority w:val="9"/>
    <w:semiHidden/>
    <w:rsid w:val="005A05B0"/>
    <w:rPr>
      <w:rFonts w:eastAsia="Calibri"/>
      <w:sz w:val="22"/>
      <w:szCs w:val="22"/>
    </w:rPr>
  </w:style>
  <w:style w:type="character" w:customStyle="1" w:styleId="Heading4Char">
    <w:name w:val="Heading 4 Char"/>
    <w:link w:val="Heading4"/>
    <w:uiPriority w:val="9"/>
    <w:semiHidden/>
    <w:rsid w:val="005A05B0"/>
    <w:rPr>
      <w:rFonts w:eastAsia="Calibri"/>
      <w:sz w:val="22"/>
      <w:szCs w:val="22"/>
    </w:rPr>
  </w:style>
  <w:style w:type="character" w:customStyle="1" w:styleId="Heading5Char">
    <w:name w:val="Heading 5 Char"/>
    <w:link w:val="Heading5"/>
    <w:uiPriority w:val="9"/>
    <w:semiHidden/>
    <w:rsid w:val="005A05B0"/>
    <w:rPr>
      <w:rFonts w:eastAsia="Calibri"/>
      <w:sz w:val="22"/>
      <w:szCs w:val="22"/>
    </w:rPr>
  </w:style>
  <w:style w:type="character" w:customStyle="1" w:styleId="Heading6Char">
    <w:name w:val="Heading 6 Char"/>
    <w:link w:val="Heading6"/>
    <w:uiPriority w:val="9"/>
    <w:semiHidden/>
    <w:rsid w:val="005A05B0"/>
    <w:rPr>
      <w:rFonts w:eastAsia="Calibri"/>
      <w:sz w:val="22"/>
      <w:szCs w:val="22"/>
    </w:rPr>
  </w:style>
  <w:style w:type="character" w:customStyle="1" w:styleId="Heading7Char">
    <w:name w:val="Heading 7 Char"/>
    <w:link w:val="Heading7"/>
    <w:uiPriority w:val="9"/>
    <w:semiHidden/>
    <w:rsid w:val="005A05B0"/>
    <w:rPr>
      <w:rFonts w:eastAsia="Calibri"/>
      <w:sz w:val="22"/>
      <w:szCs w:val="22"/>
    </w:rPr>
  </w:style>
  <w:style w:type="character" w:customStyle="1" w:styleId="Heading8Char">
    <w:name w:val="Heading 8 Char"/>
    <w:link w:val="Heading8"/>
    <w:uiPriority w:val="9"/>
    <w:semiHidden/>
    <w:rsid w:val="005A05B0"/>
    <w:rPr>
      <w:rFonts w:eastAsia="Calibri"/>
      <w:sz w:val="22"/>
      <w:szCs w:val="22"/>
    </w:rPr>
  </w:style>
  <w:style w:type="character" w:customStyle="1" w:styleId="Heading9Char">
    <w:name w:val="Heading 9 Char"/>
    <w:link w:val="Heading9"/>
    <w:uiPriority w:val="9"/>
    <w:semiHidden/>
    <w:rsid w:val="005A05B0"/>
    <w:rPr>
      <w:rFonts w:eastAsia="Calibri"/>
      <w:sz w:val="22"/>
      <w:szCs w:val="22"/>
    </w:rPr>
  </w:style>
  <w:style w:type="paragraph" w:customStyle="1" w:styleId="Default">
    <w:name w:val="Default"/>
    <w:rsid w:val="0094327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4300"/>
    <w:pPr>
      <w:ind w:left="720"/>
      <w:contextualSpacing/>
    </w:pPr>
  </w:style>
  <w:style w:type="character" w:customStyle="1" w:styleId="SubtitleChar">
    <w:name w:val="Subtitle Char"/>
    <w:link w:val="Subtitle"/>
    <w:rsid w:val="009C13E8"/>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8D2"/>
  </w:style>
  <w:style w:type="paragraph" w:styleId="Heading1">
    <w:name w:val="heading 1"/>
    <w:basedOn w:val="Normal"/>
    <w:link w:val="Heading1Char"/>
    <w:uiPriority w:val="9"/>
    <w:qFormat/>
    <w:rsid w:val="005A05B0"/>
    <w:pPr>
      <w:numPr>
        <w:numId w:val="37"/>
      </w:numPr>
      <w:spacing w:line="360" w:lineRule="auto"/>
      <w:jc w:val="both"/>
      <w:outlineLvl w:val="0"/>
    </w:pPr>
    <w:rPr>
      <w:rFonts w:eastAsia="Calibri"/>
      <w:kern w:val="36"/>
      <w:sz w:val="22"/>
      <w:szCs w:val="22"/>
    </w:rPr>
  </w:style>
  <w:style w:type="paragraph" w:styleId="Heading2">
    <w:name w:val="heading 2"/>
    <w:basedOn w:val="Normal"/>
    <w:link w:val="Heading2Char"/>
    <w:uiPriority w:val="9"/>
    <w:semiHidden/>
    <w:unhideWhenUsed/>
    <w:qFormat/>
    <w:rsid w:val="005A05B0"/>
    <w:pPr>
      <w:numPr>
        <w:ilvl w:val="1"/>
        <w:numId w:val="37"/>
      </w:numPr>
      <w:spacing w:line="360" w:lineRule="auto"/>
      <w:jc w:val="both"/>
      <w:outlineLvl w:val="1"/>
    </w:pPr>
    <w:rPr>
      <w:rFonts w:eastAsia="Calibri"/>
      <w:sz w:val="22"/>
      <w:szCs w:val="22"/>
    </w:rPr>
  </w:style>
  <w:style w:type="paragraph" w:styleId="Heading3">
    <w:name w:val="heading 3"/>
    <w:basedOn w:val="Normal"/>
    <w:link w:val="Heading3Char"/>
    <w:uiPriority w:val="9"/>
    <w:semiHidden/>
    <w:unhideWhenUsed/>
    <w:qFormat/>
    <w:rsid w:val="005A05B0"/>
    <w:pPr>
      <w:numPr>
        <w:ilvl w:val="2"/>
        <w:numId w:val="37"/>
      </w:numPr>
      <w:spacing w:line="360" w:lineRule="auto"/>
      <w:jc w:val="both"/>
      <w:outlineLvl w:val="2"/>
    </w:pPr>
    <w:rPr>
      <w:rFonts w:eastAsia="Calibri"/>
      <w:sz w:val="22"/>
      <w:szCs w:val="22"/>
    </w:rPr>
  </w:style>
  <w:style w:type="paragraph" w:styleId="Heading4">
    <w:name w:val="heading 4"/>
    <w:basedOn w:val="Normal"/>
    <w:link w:val="Heading4Char"/>
    <w:uiPriority w:val="9"/>
    <w:semiHidden/>
    <w:unhideWhenUsed/>
    <w:qFormat/>
    <w:rsid w:val="005A05B0"/>
    <w:pPr>
      <w:numPr>
        <w:ilvl w:val="3"/>
        <w:numId w:val="37"/>
      </w:numPr>
      <w:spacing w:line="360" w:lineRule="auto"/>
      <w:jc w:val="both"/>
      <w:outlineLvl w:val="3"/>
    </w:pPr>
    <w:rPr>
      <w:rFonts w:eastAsia="Calibri"/>
      <w:sz w:val="22"/>
      <w:szCs w:val="22"/>
    </w:rPr>
  </w:style>
  <w:style w:type="paragraph" w:styleId="Heading5">
    <w:name w:val="heading 5"/>
    <w:basedOn w:val="Normal"/>
    <w:link w:val="Heading5Char"/>
    <w:uiPriority w:val="9"/>
    <w:semiHidden/>
    <w:unhideWhenUsed/>
    <w:qFormat/>
    <w:rsid w:val="005A05B0"/>
    <w:pPr>
      <w:numPr>
        <w:ilvl w:val="4"/>
        <w:numId w:val="37"/>
      </w:numPr>
      <w:spacing w:line="360" w:lineRule="auto"/>
      <w:jc w:val="both"/>
      <w:outlineLvl w:val="4"/>
    </w:pPr>
    <w:rPr>
      <w:rFonts w:eastAsia="Calibri"/>
      <w:sz w:val="22"/>
      <w:szCs w:val="22"/>
    </w:rPr>
  </w:style>
  <w:style w:type="paragraph" w:styleId="Heading6">
    <w:name w:val="heading 6"/>
    <w:basedOn w:val="Normal"/>
    <w:link w:val="Heading6Char"/>
    <w:uiPriority w:val="9"/>
    <w:semiHidden/>
    <w:unhideWhenUsed/>
    <w:qFormat/>
    <w:rsid w:val="005A05B0"/>
    <w:pPr>
      <w:numPr>
        <w:ilvl w:val="5"/>
        <w:numId w:val="37"/>
      </w:numPr>
      <w:spacing w:line="360" w:lineRule="auto"/>
      <w:jc w:val="both"/>
      <w:outlineLvl w:val="5"/>
    </w:pPr>
    <w:rPr>
      <w:rFonts w:eastAsia="Calibri"/>
      <w:sz w:val="22"/>
      <w:szCs w:val="22"/>
    </w:rPr>
  </w:style>
  <w:style w:type="paragraph" w:styleId="Heading7">
    <w:name w:val="heading 7"/>
    <w:basedOn w:val="Normal"/>
    <w:link w:val="Heading7Char"/>
    <w:uiPriority w:val="9"/>
    <w:semiHidden/>
    <w:unhideWhenUsed/>
    <w:qFormat/>
    <w:rsid w:val="005A05B0"/>
    <w:pPr>
      <w:numPr>
        <w:ilvl w:val="6"/>
        <w:numId w:val="37"/>
      </w:numPr>
      <w:spacing w:line="360" w:lineRule="auto"/>
      <w:jc w:val="both"/>
      <w:outlineLvl w:val="6"/>
    </w:pPr>
    <w:rPr>
      <w:rFonts w:eastAsia="Calibri"/>
      <w:sz w:val="22"/>
      <w:szCs w:val="22"/>
    </w:rPr>
  </w:style>
  <w:style w:type="paragraph" w:styleId="Heading8">
    <w:name w:val="heading 8"/>
    <w:basedOn w:val="Normal"/>
    <w:link w:val="Heading8Char"/>
    <w:uiPriority w:val="9"/>
    <w:semiHidden/>
    <w:unhideWhenUsed/>
    <w:qFormat/>
    <w:rsid w:val="005A05B0"/>
    <w:pPr>
      <w:numPr>
        <w:ilvl w:val="7"/>
        <w:numId w:val="37"/>
      </w:numPr>
      <w:spacing w:line="360" w:lineRule="auto"/>
      <w:jc w:val="both"/>
      <w:outlineLvl w:val="7"/>
    </w:pPr>
    <w:rPr>
      <w:rFonts w:eastAsia="Calibri"/>
      <w:sz w:val="22"/>
      <w:szCs w:val="22"/>
    </w:rPr>
  </w:style>
  <w:style w:type="paragraph" w:styleId="Heading9">
    <w:name w:val="heading 9"/>
    <w:basedOn w:val="Normal"/>
    <w:link w:val="Heading9Char"/>
    <w:uiPriority w:val="9"/>
    <w:semiHidden/>
    <w:unhideWhenUsed/>
    <w:qFormat/>
    <w:rsid w:val="005A05B0"/>
    <w:pPr>
      <w:numPr>
        <w:ilvl w:val="8"/>
        <w:numId w:val="37"/>
      </w:numPr>
      <w:spacing w:line="360" w:lineRule="auto"/>
      <w:jc w:val="both"/>
      <w:outlineLvl w:val="8"/>
    </w:pPr>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7F60"/>
  </w:style>
  <w:style w:type="character" w:styleId="FootnoteReference">
    <w:name w:val="footnote reference"/>
    <w:semiHidden/>
    <w:rsid w:val="00597F60"/>
    <w:rPr>
      <w:vertAlign w:val="superscript"/>
    </w:rPr>
  </w:style>
  <w:style w:type="paragraph" w:styleId="Header">
    <w:name w:val="header"/>
    <w:basedOn w:val="Normal"/>
    <w:rsid w:val="004F5B72"/>
    <w:pPr>
      <w:tabs>
        <w:tab w:val="center" w:pos="4153"/>
        <w:tab w:val="right" w:pos="8306"/>
      </w:tabs>
    </w:pPr>
  </w:style>
  <w:style w:type="paragraph" w:styleId="Footer">
    <w:name w:val="footer"/>
    <w:basedOn w:val="Normal"/>
    <w:rsid w:val="004F5B72"/>
    <w:pPr>
      <w:tabs>
        <w:tab w:val="center" w:pos="4153"/>
        <w:tab w:val="right" w:pos="8306"/>
      </w:tabs>
    </w:pPr>
  </w:style>
  <w:style w:type="table" w:styleId="TableGrid">
    <w:name w:val="Table Grid"/>
    <w:basedOn w:val="TableNormal"/>
    <w:rsid w:val="00034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PMLevel1">
    <w:name w:val="ODPM Level 1"/>
    <w:basedOn w:val="Normal"/>
    <w:rsid w:val="00270A67"/>
    <w:pPr>
      <w:tabs>
        <w:tab w:val="left" w:pos="-720"/>
      </w:tabs>
      <w:suppressAutoHyphens/>
      <w:spacing w:after="240"/>
    </w:pPr>
    <w:rPr>
      <w:rFonts w:ascii="Arial" w:hAnsi="Arial"/>
      <w:spacing w:val="-2"/>
    </w:rPr>
  </w:style>
  <w:style w:type="paragraph" w:styleId="EndnoteText">
    <w:name w:val="endnote text"/>
    <w:basedOn w:val="Normal"/>
    <w:semiHidden/>
    <w:rsid w:val="00270A67"/>
    <w:pPr>
      <w:tabs>
        <w:tab w:val="left" w:pos="-720"/>
      </w:tabs>
      <w:suppressAutoHyphens/>
      <w:jc w:val="both"/>
    </w:pPr>
    <w:rPr>
      <w:spacing w:val="-2"/>
    </w:rPr>
  </w:style>
  <w:style w:type="character" w:styleId="EndnoteReference">
    <w:name w:val="endnote reference"/>
    <w:semiHidden/>
    <w:rsid w:val="00270A67"/>
    <w:rPr>
      <w:vertAlign w:val="superscript"/>
    </w:rPr>
  </w:style>
  <w:style w:type="paragraph" w:styleId="BalloonText">
    <w:name w:val="Balloon Text"/>
    <w:basedOn w:val="Normal"/>
    <w:semiHidden/>
    <w:rsid w:val="00983F81"/>
    <w:rPr>
      <w:rFonts w:ascii="Lucida Grande" w:hAnsi="Lucida Grande"/>
      <w:sz w:val="18"/>
      <w:szCs w:val="18"/>
    </w:rPr>
  </w:style>
  <w:style w:type="character" w:styleId="CommentReference">
    <w:name w:val="annotation reference"/>
    <w:semiHidden/>
    <w:rsid w:val="00983F81"/>
    <w:rPr>
      <w:sz w:val="18"/>
    </w:rPr>
  </w:style>
  <w:style w:type="paragraph" w:styleId="CommentText">
    <w:name w:val="annotation text"/>
    <w:basedOn w:val="Normal"/>
    <w:semiHidden/>
    <w:rsid w:val="00983F81"/>
  </w:style>
  <w:style w:type="paragraph" w:styleId="CommentSubject">
    <w:name w:val="annotation subject"/>
    <w:basedOn w:val="CommentText"/>
    <w:next w:val="CommentText"/>
    <w:semiHidden/>
    <w:rsid w:val="00983F81"/>
  </w:style>
  <w:style w:type="paragraph" w:styleId="BodyText">
    <w:name w:val="Body Text"/>
    <w:basedOn w:val="Normal"/>
    <w:rsid w:val="004F08D2"/>
    <w:pPr>
      <w:tabs>
        <w:tab w:val="left" w:pos="-720"/>
        <w:tab w:val="left" w:pos="0"/>
      </w:tabs>
      <w:suppressAutoHyphens/>
      <w:jc w:val="both"/>
    </w:pPr>
    <w:rPr>
      <w:spacing w:val="-3"/>
      <w:sz w:val="24"/>
    </w:rPr>
  </w:style>
  <w:style w:type="paragraph" w:styleId="BodyText2">
    <w:name w:val="Body Text 2"/>
    <w:basedOn w:val="Normal"/>
    <w:rsid w:val="004F08D2"/>
    <w:pPr>
      <w:tabs>
        <w:tab w:val="left" w:pos="-720"/>
        <w:tab w:val="left" w:pos="709"/>
      </w:tabs>
      <w:suppressAutoHyphens/>
      <w:ind w:left="709"/>
      <w:jc w:val="both"/>
    </w:pPr>
    <w:rPr>
      <w:spacing w:val="-3"/>
      <w:sz w:val="24"/>
    </w:rPr>
  </w:style>
  <w:style w:type="paragraph" w:styleId="BodyTextIndent">
    <w:name w:val="Body Text Indent"/>
    <w:basedOn w:val="Normal"/>
    <w:rsid w:val="004F08D2"/>
    <w:pPr>
      <w:ind w:left="720" w:hanging="720"/>
    </w:pPr>
    <w:rPr>
      <w:sz w:val="24"/>
    </w:rPr>
  </w:style>
  <w:style w:type="paragraph" w:styleId="Subtitle">
    <w:name w:val="Subtitle"/>
    <w:basedOn w:val="Normal"/>
    <w:link w:val="SubtitleChar"/>
    <w:qFormat/>
    <w:rsid w:val="004F08D2"/>
    <w:rPr>
      <w:b/>
      <w:sz w:val="24"/>
      <w:u w:val="single"/>
    </w:rPr>
  </w:style>
  <w:style w:type="character" w:styleId="Hyperlink">
    <w:name w:val="Hyperlink"/>
    <w:uiPriority w:val="99"/>
    <w:rsid w:val="00AF2A14"/>
    <w:rPr>
      <w:color w:val="0000FF"/>
      <w:u w:val="single"/>
    </w:rPr>
  </w:style>
  <w:style w:type="paragraph" w:customStyle="1" w:styleId="Char">
    <w:name w:val="Char"/>
    <w:basedOn w:val="Normal"/>
    <w:rsid w:val="00B04B0E"/>
    <w:pPr>
      <w:spacing w:after="120" w:line="240" w:lineRule="exact"/>
    </w:pPr>
    <w:rPr>
      <w:rFonts w:ascii="Verdana" w:hAnsi="Verdana"/>
      <w:lang w:val="en-US" w:eastAsia="en-US"/>
    </w:rPr>
  </w:style>
  <w:style w:type="character" w:customStyle="1" w:styleId="Heading1Char">
    <w:name w:val="Heading 1 Char"/>
    <w:link w:val="Heading1"/>
    <w:uiPriority w:val="9"/>
    <w:rsid w:val="005A05B0"/>
    <w:rPr>
      <w:rFonts w:eastAsia="Calibri"/>
      <w:kern w:val="36"/>
      <w:sz w:val="22"/>
      <w:szCs w:val="22"/>
    </w:rPr>
  </w:style>
  <w:style w:type="character" w:customStyle="1" w:styleId="Heading2Char">
    <w:name w:val="Heading 2 Char"/>
    <w:link w:val="Heading2"/>
    <w:uiPriority w:val="9"/>
    <w:semiHidden/>
    <w:rsid w:val="005A05B0"/>
    <w:rPr>
      <w:rFonts w:eastAsia="Calibri"/>
      <w:sz w:val="22"/>
      <w:szCs w:val="22"/>
    </w:rPr>
  </w:style>
  <w:style w:type="character" w:customStyle="1" w:styleId="Heading3Char">
    <w:name w:val="Heading 3 Char"/>
    <w:link w:val="Heading3"/>
    <w:uiPriority w:val="9"/>
    <w:semiHidden/>
    <w:rsid w:val="005A05B0"/>
    <w:rPr>
      <w:rFonts w:eastAsia="Calibri"/>
      <w:sz w:val="22"/>
      <w:szCs w:val="22"/>
    </w:rPr>
  </w:style>
  <w:style w:type="character" w:customStyle="1" w:styleId="Heading4Char">
    <w:name w:val="Heading 4 Char"/>
    <w:link w:val="Heading4"/>
    <w:uiPriority w:val="9"/>
    <w:semiHidden/>
    <w:rsid w:val="005A05B0"/>
    <w:rPr>
      <w:rFonts w:eastAsia="Calibri"/>
      <w:sz w:val="22"/>
      <w:szCs w:val="22"/>
    </w:rPr>
  </w:style>
  <w:style w:type="character" w:customStyle="1" w:styleId="Heading5Char">
    <w:name w:val="Heading 5 Char"/>
    <w:link w:val="Heading5"/>
    <w:uiPriority w:val="9"/>
    <w:semiHidden/>
    <w:rsid w:val="005A05B0"/>
    <w:rPr>
      <w:rFonts w:eastAsia="Calibri"/>
      <w:sz w:val="22"/>
      <w:szCs w:val="22"/>
    </w:rPr>
  </w:style>
  <w:style w:type="character" w:customStyle="1" w:styleId="Heading6Char">
    <w:name w:val="Heading 6 Char"/>
    <w:link w:val="Heading6"/>
    <w:uiPriority w:val="9"/>
    <w:semiHidden/>
    <w:rsid w:val="005A05B0"/>
    <w:rPr>
      <w:rFonts w:eastAsia="Calibri"/>
      <w:sz w:val="22"/>
      <w:szCs w:val="22"/>
    </w:rPr>
  </w:style>
  <w:style w:type="character" w:customStyle="1" w:styleId="Heading7Char">
    <w:name w:val="Heading 7 Char"/>
    <w:link w:val="Heading7"/>
    <w:uiPriority w:val="9"/>
    <w:semiHidden/>
    <w:rsid w:val="005A05B0"/>
    <w:rPr>
      <w:rFonts w:eastAsia="Calibri"/>
      <w:sz w:val="22"/>
      <w:szCs w:val="22"/>
    </w:rPr>
  </w:style>
  <w:style w:type="character" w:customStyle="1" w:styleId="Heading8Char">
    <w:name w:val="Heading 8 Char"/>
    <w:link w:val="Heading8"/>
    <w:uiPriority w:val="9"/>
    <w:semiHidden/>
    <w:rsid w:val="005A05B0"/>
    <w:rPr>
      <w:rFonts w:eastAsia="Calibri"/>
      <w:sz w:val="22"/>
      <w:szCs w:val="22"/>
    </w:rPr>
  </w:style>
  <w:style w:type="character" w:customStyle="1" w:styleId="Heading9Char">
    <w:name w:val="Heading 9 Char"/>
    <w:link w:val="Heading9"/>
    <w:uiPriority w:val="9"/>
    <w:semiHidden/>
    <w:rsid w:val="005A05B0"/>
    <w:rPr>
      <w:rFonts w:eastAsia="Calibri"/>
      <w:sz w:val="22"/>
      <w:szCs w:val="22"/>
    </w:rPr>
  </w:style>
  <w:style w:type="paragraph" w:customStyle="1" w:styleId="Default">
    <w:name w:val="Default"/>
    <w:rsid w:val="0094327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4300"/>
    <w:pPr>
      <w:ind w:left="720"/>
      <w:contextualSpacing/>
    </w:pPr>
  </w:style>
  <w:style w:type="character" w:customStyle="1" w:styleId="SubtitleChar">
    <w:name w:val="Subtitle Char"/>
    <w:link w:val="Subtitle"/>
    <w:rsid w:val="009C13E8"/>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1850">
      <w:bodyDiv w:val="1"/>
      <w:marLeft w:val="0"/>
      <w:marRight w:val="0"/>
      <w:marTop w:val="0"/>
      <w:marBottom w:val="0"/>
      <w:divBdr>
        <w:top w:val="none" w:sz="0" w:space="0" w:color="auto"/>
        <w:left w:val="none" w:sz="0" w:space="0" w:color="auto"/>
        <w:bottom w:val="none" w:sz="0" w:space="0" w:color="auto"/>
        <w:right w:val="none" w:sz="0" w:space="0" w:color="auto"/>
      </w:divBdr>
    </w:div>
    <w:div w:id="762605053">
      <w:bodyDiv w:val="1"/>
      <w:marLeft w:val="0"/>
      <w:marRight w:val="0"/>
      <w:marTop w:val="0"/>
      <w:marBottom w:val="0"/>
      <w:divBdr>
        <w:top w:val="none" w:sz="0" w:space="0" w:color="auto"/>
        <w:left w:val="none" w:sz="0" w:space="0" w:color="auto"/>
        <w:bottom w:val="none" w:sz="0" w:space="0" w:color="auto"/>
        <w:right w:val="none" w:sz="0" w:space="0" w:color="auto"/>
      </w:divBdr>
    </w:div>
    <w:div w:id="953756395">
      <w:bodyDiv w:val="1"/>
      <w:marLeft w:val="0"/>
      <w:marRight w:val="0"/>
      <w:marTop w:val="0"/>
      <w:marBottom w:val="0"/>
      <w:divBdr>
        <w:top w:val="none" w:sz="0" w:space="0" w:color="auto"/>
        <w:left w:val="none" w:sz="0" w:space="0" w:color="auto"/>
        <w:bottom w:val="none" w:sz="0" w:space="0" w:color="auto"/>
        <w:right w:val="none" w:sz="0" w:space="0" w:color="auto"/>
      </w:divBdr>
    </w:div>
    <w:div w:id="1078408443">
      <w:bodyDiv w:val="1"/>
      <w:marLeft w:val="0"/>
      <w:marRight w:val="0"/>
      <w:marTop w:val="0"/>
      <w:marBottom w:val="0"/>
      <w:divBdr>
        <w:top w:val="none" w:sz="0" w:space="0" w:color="auto"/>
        <w:left w:val="none" w:sz="0" w:space="0" w:color="auto"/>
        <w:bottom w:val="none" w:sz="0" w:space="0" w:color="auto"/>
        <w:right w:val="none" w:sz="0" w:space="0" w:color="auto"/>
      </w:divBdr>
    </w:div>
    <w:div w:id="1130587695">
      <w:bodyDiv w:val="1"/>
      <w:marLeft w:val="0"/>
      <w:marRight w:val="0"/>
      <w:marTop w:val="0"/>
      <w:marBottom w:val="0"/>
      <w:divBdr>
        <w:top w:val="none" w:sz="0" w:space="0" w:color="auto"/>
        <w:left w:val="none" w:sz="0" w:space="0" w:color="auto"/>
        <w:bottom w:val="none" w:sz="0" w:space="0" w:color="auto"/>
        <w:right w:val="none" w:sz="0" w:space="0" w:color="auto"/>
      </w:divBdr>
      <w:divsChild>
        <w:div w:id="639307121">
          <w:marLeft w:val="0"/>
          <w:marRight w:val="0"/>
          <w:marTop w:val="0"/>
          <w:marBottom w:val="0"/>
          <w:divBdr>
            <w:top w:val="none" w:sz="0" w:space="0" w:color="auto"/>
            <w:left w:val="none" w:sz="0" w:space="0" w:color="auto"/>
            <w:bottom w:val="none" w:sz="0" w:space="0" w:color="auto"/>
            <w:right w:val="none" w:sz="0" w:space="0" w:color="auto"/>
          </w:divBdr>
          <w:divsChild>
            <w:div w:id="38168274">
              <w:marLeft w:val="5520"/>
              <w:marRight w:val="0"/>
              <w:marTop w:val="0"/>
              <w:marBottom w:val="0"/>
              <w:divBdr>
                <w:top w:val="none" w:sz="0" w:space="0" w:color="auto"/>
                <w:left w:val="none" w:sz="0" w:space="0" w:color="auto"/>
                <w:bottom w:val="none" w:sz="0" w:space="0" w:color="auto"/>
                <w:right w:val="none" w:sz="0" w:space="0" w:color="auto"/>
              </w:divBdr>
              <w:divsChild>
                <w:div w:id="66654096">
                  <w:marLeft w:val="0"/>
                  <w:marRight w:val="0"/>
                  <w:marTop w:val="0"/>
                  <w:marBottom w:val="0"/>
                  <w:divBdr>
                    <w:top w:val="single" w:sz="6" w:space="0" w:color="E0E0E0"/>
                    <w:left w:val="single" w:sz="6" w:space="0" w:color="E0E0E0"/>
                    <w:bottom w:val="single" w:sz="6" w:space="0" w:color="E0E0E0"/>
                    <w:right w:val="single" w:sz="6" w:space="0" w:color="E0E0E0"/>
                  </w:divBdr>
                  <w:divsChild>
                    <w:div w:id="314843232">
                      <w:marLeft w:val="0"/>
                      <w:marRight w:val="0"/>
                      <w:marTop w:val="0"/>
                      <w:marBottom w:val="0"/>
                      <w:divBdr>
                        <w:top w:val="none" w:sz="0" w:space="0" w:color="auto"/>
                        <w:left w:val="none" w:sz="0" w:space="0" w:color="auto"/>
                        <w:bottom w:val="none" w:sz="0" w:space="0" w:color="auto"/>
                        <w:right w:val="none" w:sz="0" w:space="0" w:color="auto"/>
                      </w:divBdr>
                      <w:divsChild>
                        <w:div w:id="1728651513">
                          <w:marLeft w:val="0"/>
                          <w:marRight w:val="0"/>
                          <w:marTop w:val="0"/>
                          <w:marBottom w:val="0"/>
                          <w:divBdr>
                            <w:top w:val="none" w:sz="0" w:space="0" w:color="auto"/>
                            <w:left w:val="none" w:sz="0" w:space="0" w:color="auto"/>
                            <w:bottom w:val="none" w:sz="0" w:space="0" w:color="auto"/>
                            <w:right w:val="none" w:sz="0" w:space="0" w:color="auto"/>
                          </w:divBdr>
                          <w:divsChild>
                            <w:div w:id="1517035955">
                              <w:marLeft w:val="0"/>
                              <w:marRight w:val="0"/>
                              <w:marTop w:val="0"/>
                              <w:marBottom w:val="0"/>
                              <w:divBdr>
                                <w:top w:val="none" w:sz="0" w:space="0" w:color="auto"/>
                                <w:left w:val="none" w:sz="0" w:space="0" w:color="auto"/>
                                <w:bottom w:val="single" w:sz="6" w:space="0" w:color="DCDDDF"/>
                                <w:right w:val="none" w:sz="0" w:space="0" w:color="auto"/>
                              </w:divBdr>
                            </w:div>
                          </w:divsChild>
                        </w:div>
                      </w:divsChild>
                    </w:div>
                  </w:divsChild>
                </w:div>
              </w:divsChild>
            </w:div>
          </w:divsChild>
        </w:div>
      </w:divsChild>
    </w:div>
    <w:div w:id="1165361513">
      <w:bodyDiv w:val="1"/>
      <w:marLeft w:val="0"/>
      <w:marRight w:val="0"/>
      <w:marTop w:val="0"/>
      <w:marBottom w:val="0"/>
      <w:divBdr>
        <w:top w:val="none" w:sz="0" w:space="0" w:color="auto"/>
        <w:left w:val="none" w:sz="0" w:space="0" w:color="auto"/>
        <w:bottom w:val="none" w:sz="0" w:space="0" w:color="auto"/>
        <w:right w:val="none" w:sz="0" w:space="0" w:color="auto"/>
      </w:divBdr>
    </w:div>
    <w:div w:id="1263687007">
      <w:bodyDiv w:val="1"/>
      <w:marLeft w:val="0"/>
      <w:marRight w:val="0"/>
      <w:marTop w:val="0"/>
      <w:marBottom w:val="0"/>
      <w:divBdr>
        <w:top w:val="none" w:sz="0" w:space="0" w:color="auto"/>
        <w:left w:val="none" w:sz="0" w:space="0" w:color="auto"/>
        <w:bottom w:val="none" w:sz="0" w:space="0" w:color="auto"/>
        <w:right w:val="none" w:sz="0" w:space="0" w:color="auto"/>
      </w:divBdr>
    </w:div>
    <w:div w:id="1399982087">
      <w:bodyDiv w:val="1"/>
      <w:marLeft w:val="0"/>
      <w:marRight w:val="0"/>
      <w:marTop w:val="0"/>
      <w:marBottom w:val="0"/>
      <w:divBdr>
        <w:top w:val="none" w:sz="0" w:space="0" w:color="auto"/>
        <w:left w:val="none" w:sz="0" w:space="0" w:color="auto"/>
        <w:bottom w:val="none" w:sz="0" w:space="0" w:color="auto"/>
        <w:right w:val="none" w:sz="0" w:space="0" w:color="auto"/>
      </w:divBdr>
    </w:div>
    <w:div w:id="1473327760">
      <w:bodyDiv w:val="1"/>
      <w:marLeft w:val="0"/>
      <w:marRight w:val="0"/>
      <w:marTop w:val="0"/>
      <w:marBottom w:val="0"/>
      <w:divBdr>
        <w:top w:val="none" w:sz="0" w:space="0" w:color="auto"/>
        <w:left w:val="none" w:sz="0" w:space="0" w:color="auto"/>
        <w:bottom w:val="none" w:sz="0" w:space="0" w:color="auto"/>
        <w:right w:val="none" w:sz="0" w:space="0" w:color="auto"/>
      </w:divBdr>
    </w:div>
    <w:div w:id="1877808689">
      <w:bodyDiv w:val="1"/>
      <w:marLeft w:val="0"/>
      <w:marRight w:val="0"/>
      <w:marTop w:val="0"/>
      <w:marBottom w:val="0"/>
      <w:divBdr>
        <w:top w:val="none" w:sz="0" w:space="0" w:color="auto"/>
        <w:left w:val="none" w:sz="0" w:space="0" w:color="auto"/>
        <w:bottom w:val="none" w:sz="0" w:space="0" w:color="auto"/>
        <w:right w:val="none" w:sz="0" w:space="0" w:color="auto"/>
      </w:divBdr>
      <w:divsChild>
        <w:div w:id="381368760">
          <w:marLeft w:val="0"/>
          <w:marRight w:val="0"/>
          <w:marTop w:val="0"/>
          <w:marBottom w:val="0"/>
          <w:divBdr>
            <w:top w:val="none" w:sz="0" w:space="0" w:color="auto"/>
            <w:left w:val="none" w:sz="0" w:space="0" w:color="auto"/>
            <w:bottom w:val="none" w:sz="0" w:space="0" w:color="auto"/>
            <w:right w:val="none" w:sz="0" w:space="0" w:color="auto"/>
          </w:divBdr>
          <w:divsChild>
            <w:div w:id="376316357">
              <w:marLeft w:val="5520"/>
              <w:marRight w:val="0"/>
              <w:marTop w:val="0"/>
              <w:marBottom w:val="0"/>
              <w:divBdr>
                <w:top w:val="none" w:sz="0" w:space="0" w:color="auto"/>
                <w:left w:val="none" w:sz="0" w:space="0" w:color="auto"/>
                <w:bottom w:val="none" w:sz="0" w:space="0" w:color="auto"/>
                <w:right w:val="none" w:sz="0" w:space="0" w:color="auto"/>
              </w:divBdr>
              <w:divsChild>
                <w:div w:id="1215386380">
                  <w:marLeft w:val="0"/>
                  <w:marRight w:val="0"/>
                  <w:marTop w:val="0"/>
                  <w:marBottom w:val="0"/>
                  <w:divBdr>
                    <w:top w:val="single" w:sz="6" w:space="0" w:color="E0E0E0"/>
                    <w:left w:val="single" w:sz="6" w:space="0" w:color="E0E0E0"/>
                    <w:bottom w:val="single" w:sz="6" w:space="0" w:color="E0E0E0"/>
                    <w:right w:val="single" w:sz="6" w:space="0" w:color="E0E0E0"/>
                  </w:divBdr>
                  <w:divsChild>
                    <w:div w:id="1722171682">
                      <w:marLeft w:val="0"/>
                      <w:marRight w:val="0"/>
                      <w:marTop w:val="0"/>
                      <w:marBottom w:val="0"/>
                      <w:divBdr>
                        <w:top w:val="none" w:sz="0" w:space="0" w:color="auto"/>
                        <w:left w:val="none" w:sz="0" w:space="0" w:color="auto"/>
                        <w:bottom w:val="none" w:sz="0" w:space="0" w:color="auto"/>
                        <w:right w:val="none" w:sz="0" w:space="0" w:color="auto"/>
                      </w:divBdr>
                      <w:divsChild>
                        <w:div w:id="856037777">
                          <w:marLeft w:val="0"/>
                          <w:marRight w:val="0"/>
                          <w:marTop w:val="0"/>
                          <w:marBottom w:val="0"/>
                          <w:divBdr>
                            <w:top w:val="none" w:sz="0" w:space="0" w:color="auto"/>
                            <w:left w:val="none" w:sz="0" w:space="0" w:color="auto"/>
                            <w:bottom w:val="none" w:sz="0" w:space="0" w:color="auto"/>
                            <w:right w:val="none" w:sz="0" w:space="0" w:color="auto"/>
                          </w:divBdr>
                          <w:divsChild>
                            <w:div w:id="1773550377">
                              <w:marLeft w:val="0"/>
                              <w:marRight w:val="0"/>
                              <w:marTop w:val="0"/>
                              <w:marBottom w:val="0"/>
                              <w:divBdr>
                                <w:top w:val="none" w:sz="0" w:space="0" w:color="auto"/>
                                <w:left w:val="none" w:sz="0" w:space="0" w:color="auto"/>
                                <w:bottom w:val="single" w:sz="6" w:space="0" w:color="DCDDDF"/>
                                <w:right w:val="none" w:sz="0" w:space="0" w:color="auto"/>
                              </w:divBdr>
                            </w:div>
                          </w:divsChild>
                        </w:div>
                      </w:divsChild>
                    </w:div>
                  </w:divsChild>
                </w:div>
              </w:divsChild>
            </w:div>
          </w:divsChild>
        </w:div>
      </w:divsChild>
    </w:div>
    <w:div w:id="2012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ighttobuy.gov.uk/help/questions-and-answe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26951640-B804-45FE-97C6-ED8976A533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Brief on Consultancy Spend</vt:lpstr>
    </vt:vector>
  </TitlesOfParts>
  <Company>DCLG</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on Consultancy Spend</dc:title>
  <dc:creator>JKUSHIN</dc:creator>
  <cp:lastModifiedBy>TLundy</cp:lastModifiedBy>
  <cp:revision>3</cp:revision>
  <cp:lastPrinted>2014-10-14T15:05:00Z</cp:lastPrinted>
  <dcterms:created xsi:type="dcterms:W3CDTF">2017-03-06T16:59:00Z</dcterms:created>
  <dcterms:modified xsi:type="dcterms:W3CDTF">2017-03-06T17:00:00Z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a698fc04-a1d0-4e64-8b83-753af53973b5</vt:lpwstr>
  </property>
  <property fmtid="{D5CDD505-2E9C-101B-9397-08002B2CF9AE}" pid="3" name="bjSaver">
    <vt:lpwstr>Jkm1HkCPMSb0DM5OmIzi9vQsreMCiMKG</vt:lpwstr>
  </property>
  <property fmtid="{D5CDD505-2E9C-101B-9397-08002B2CF9AE}" pid="4" name="bjDocumentSecurityLabel">
    <vt:lpwstr>No Marking</vt:lpwstr>
  </property>
</Properties>
</file>