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51685" w14:textId="68289A6A" w:rsidR="00DD2E49" w:rsidRDefault="00DD2E49" w:rsidP="004A55ED">
      <w:pPr>
        <w:pStyle w:val="NormalWeb"/>
        <w:jc w:val="center"/>
        <w:rPr>
          <w:rStyle w:val="BookTitle"/>
        </w:rPr>
      </w:pPr>
      <w:r w:rsidRPr="00DD2E49">
        <w:rPr>
          <w:rStyle w:val="BookTitle"/>
        </w:rPr>
        <w:t xml:space="preserve">Prior Information Notice </w:t>
      </w:r>
      <w:r w:rsidR="00322327">
        <w:rPr>
          <w:rStyle w:val="BookTitle"/>
        </w:rPr>
        <w:t>(PIN)</w:t>
      </w:r>
    </w:p>
    <w:p w14:paraId="08129235" w14:textId="16705B80" w:rsidR="00130340" w:rsidRPr="00835249" w:rsidRDefault="007E0628" w:rsidP="00835249">
      <w:pPr>
        <w:pStyle w:val="NormalWeb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</w:t>
      </w:r>
    </w:p>
    <w:p w14:paraId="7D00065C" w14:textId="24B43364" w:rsidR="00FE71A3" w:rsidRPr="00B43B0C" w:rsidRDefault="00FE71A3" w:rsidP="00835249">
      <w:pPr>
        <w:pStyle w:val="NormalWeb"/>
        <w:jc w:val="center"/>
        <w:rPr>
          <w:rFonts w:ascii="Arial" w:hAnsi="Arial" w:cs="Arial"/>
          <w:b/>
          <w:bCs/>
          <w:sz w:val="28"/>
          <w:szCs w:val="28"/>
        </w:rPr>
      </w:pPr>
      <w:r w:rsidRPr="00BC35EB">
        <w:rPr>
          <w:rFonts w:ascii="Arial" w:hAnsi="Arial" w:cs="Arial"/>
          <w:b/>
          <w:bCs/>
          <w:color w:val="006666"/>
          <w:sz w:val="28"/>
          <w:szCs w:val="28"/>
        </w:rPr>
        <w:t>Title: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73309A" w:rsidRPr="0073309A">
        <w:rPr>
          <w:rFonts w:ascii="Arial" w:hAnsi="Arial" w:cs="Arial"/>
          <w:b/>
          <w:bCs/>
          <w:color w:val="006666"/>
          <w:sz w:val="28"/>
          <w:szCs w:val="28"/>
        </w:rPr>
        <w:t>Site Characterisation Delivery Partner</w:t>
      </w:r>
      <w:r w:rsidR="00416DEF">
        <w:rPr>
          <w:rFonts w:ascii="Arial" w:hAnsi="Arial" w:cs="Arial"/>
          <w:b/>
          <w:bCs/>
          <w:color w:val="006666"/>
          <w:sz w:val="28"/>
          <w:szCs w:val="28"/>
        </w:rPr>
        <w:t xml:space="preserve"> </w:t>
      </w:r>
      <w:r w:rsidR="00BF0D45">
        <w:rPr>
          <w:rFonts w:ascii="Arial" w:hAnsi="Arial" w:cs="Arial"/>
          <w:b/>
          <w:bCs/>
          <w:color w:val="006666"/>
          <w:sz w:val="28"/>
          <w:szCs w:val="28"/>
        </w:rPr>
        <w:t>(SCDP)</w:t>
      </w:r>
    </w:p>
    <w:p w14:paraId="0500F694" w14:textId="77777777" w:rsidR="00130340" w:rsidRPr="00914108" w:rsidRDefault="00130340" w:rsidP="00835249">
      <w:pPr>
        <w:jc w:val="center"/>
        <w:rPr>
          <w:rStyle w:val="IntenseReference"/>
          <w:highlight w:val="green"/>
        </w:rPr>
      </w:pPr>
      <w:r w:rsidRPr="00914108">
        <w:rPr>
          <w:rStyle w:val="IntenseReference"/>
        </w:rPr>
        <w:t>OFFICIAL - COMMERCIAL IN CONFIDENCE</w:t>
      </w:r>
    </w:p>
    <w:p w14:paraId="3CC2E0C2" w14:textId="77777777" w:rsidR="00764CE0" w:rsidRPr="001A14DD" w:rsidRDefault="00764CE0" w:rsidP="0092263A">
      <w:pPr>
        <w:rPr>
          <w:b/>
          <w:color w:val="4472C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6321"/>
      </w:tblGrid>
      <w:tr w:rsidR="00764CE0" w:rsidRPr="001A14DD" w14:paraId="2BEA82C1" w14:textId="77777777" w:rsidTr="00F5536B">
        <w:trPr>
          <w:trHeight w:val="640"/>
          <w:jc w:val="center"/>
        </w:trPr>
        <w:tc>
          <w:tcPr>
            <w:tcW w:w="2605" w:type="dxa"/>
            <w:shd w:val="clear" w:color="auto" w:fill="006666"/>
            <w:vAlign w:val="center"/>
          </w:tcPr>
          <w:p w14:paraId="30CA0E98" w14:textId="23AED29E" w:rsidR="00764CE0" w:rsidRPr="00F5536B" w:rsidRDefault="00764CE0" w:rsidP="00F5536B">
            <w:pPr>
              <w:pStyle w:val="TableHeader"/>
              <w:jc w:val="left"/>
              <w:rPr>
                <w:rStyle w:val="SubtleEmphasis"/>
                <w:b/>
                <w:color w:val="FFFFFF" w:themeColor="background1"/>
              </w:rPr>
            </w:pPr>
            <w:r>
              <w:rPr>
                <w:rStyle w:val="SubtleEmphasis"/>
                <w:b/>
                <w:color w:val="FFFFFF" w:themeColor="background1"/>
              </w:rPr>
              <w:t>PIN P</w:t>
            </w:r>
            <w:r w:rsidRPr="00764CE0">
              <w:rPr>
                <w:rStyle w:val="SubtleEmphasis"/>
                <w:b/>
                <w:bCs w:val="0"/>
                <w:color w:val="FFFFFF" w:themeColor="background1"/>
              </w:rPr>
              <w:t>urpose</w:t>
            </w:r>
          </w:p>
        </w:tc>
        <w:tc>
          <w:tcPr>
            <w:tcW w:w="6321" w:type="dxa"/>
            <w:shd w:val="clear" w:color="auto" w:fill="FFFFFF"/>
            <w:vAlign w:val="center"/>
          </w:tcPr>
          <w:p w14:paraId="529EA9F2" w14:textId="67D8F000" w:rsidR="00764CE0" w:rsidRDefault="00CE7312" w:rsidP="004B502B">
            <w:pPr>
              <w:pStyle w:val="NoSpacing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Notification of </w:t>
            </w:r>
            <w:r w:rsidR="00764CE0" w:rsidRPr="00764CE0">
              <w:rPr>
                <w:rFonts w:ascii="Arial" w:hAnsi="Arial" w:cs="Arial"/>
                <w:lang w:eastAsia="en-GB"/>
              </w:rPr>
              <w:t>Market Engagement</w:t>
            </w:r>
          </w:p>
        </w:tc>
      </w:tr>
      <w:tr w:rsidR="00A9160B" w:rsidRPr="001A14DD" w14:paraId="0440615D" w14:textId="77777777" w:rsidTr="00F5536B">
        <w:trPr>
          <w:trHeight w:val="640"/>
          <w:jc w:val="center"/>
        </w:trPr>
        <w:tc>
          <w:tcPr>
            <w:tcW w:w="2605" w:type="dxa"/>
            <w:shd w:val="clear" w:color="auto" w:fill="006666"/>
            <w:vAlign w:val="center"/>
          </w:tcPr>
          <w:p w14:paraId="52F12EE6" w14:textId="084190D5" w:rsidR="00484E42" w:rsidRPr="00F5536B" w:rsidRDefault="00F058AF" w:rsidP="00F5536B">
            <w:pPr>
              <w:pStyle w:val="TableHeader"/>
              <w:jc w:val="left"/>
              <w:rPr>
                <w:b w:val="0"/>
              </w:rPr>
            </w:pPr>
            <w:r w:rsidRPr="00F5536B">
              <w:rPr>
                <w:rStyle w:val="SubtleEmphasis"/>
                <w:b/>
                <w:color w:val="FFFFFF" w:themeColor="background1"/>
              </w:rPr>
              <w:t>Contracting Authority</w:t>
            </w:r>
          </w:p>
        </w:tc>
        <w:tc>
          <w:tcPr>
            <w:tcW w:w="6321" w:type="dxa"/>
            <w:shd w:val="clear" w:color="auto" w:fill="FFFFFF"/>
            <w:vAlign w:val="center"/>
          </w:tcPr>
          <w:p w14:paraId="0758EB63" w14:textId="6933093F" w:rsidR="00484E42" w:rsidRPr="004B502B" w:rsidRDefault="00EA3CFB" w:rsidP="004B502B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4B502B">
              <w:rPr>
                <w:rFonts w:ascii="Arial" w:hAnsi="Arial" w:cs="Arial"/>
                <w:lang w:eastAsia="en-GB"/>
              </w:rPr>
              <w:t>Nuclear Waste Services</w:t>
            </w:r>
            <w:r w:rsidR="000401B9" w:rsidRPr="004B502B">
              <w:rPr>
                <w:rFonts w:ascii="Arial" w:hAnsi="Arial" w:cs="Arial"/>
                <w:lang w:eastAsia="en-GB"/>
              </w:rPr>
              <w:t xml:space="preserve"> </w:t>
            </w:r>
          </w:p>
          <w:p w14:paraId="2514AB00" w14:textId="7DCEF611" w:rsidR="009502F1" w:rsidRDefault="009502F1" w:rsidP="004B502B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9502F1">
              <w:rPr>
                <w:rFonts w:ascii="Arial" w:hAnsi="Arial" w:cs="Arial"/>
                <w:lang w:eastAsia="en-GB"/>
              </w:rPr>
              <w:t>Pelham House</w:t>
            </w:r>
          </w:p>
          <w:p w14:paraId="48DB008F" w14:textId="07C2E237" w:rsidR="009502F1" w:rsidRDefault="009502F1" w:rsidP="004B502B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9502F1">
              <w:rPr>
                <w:rFonts w:ascii="Arial" w:hAnsi="Arial" w:cs="Arial"/>
                <w:lang w:eastAsia="en-GB"/>
              </w:rPr>
              <w:t>Pelham Drive</w:t>
            </w:r>
          </w:p>
          <w:p w14:paraId="6D8C7F8A" w14:textId="643A57F5" w:rsidR="009502F1" w:rsidRDefault="009502F1" w:rsidP="004B502B">
            <w:pPr>
              <w:pStyle w:val="NoSpacing"/>
              <w:rPr>
                <w:rFonts w:ascii="Arial" w:hAnsi="Arial" w:cs="Arial"/>
                <w:lang w:eastAsia="en-GB"/>
              </w:rPr>
            </w:pPr>
            <w:proofErr w:type="spellStart"/>
            <w:r w:rsidRPr="009502F1">
              <w:rPr>
                <w:rFonts w:ascii="Arial" w:hAnsi="Arial" w:cs="Arial"/>
                <w:lang w:eastAsia="en-GB"/>
              </w:rPr>
              <w:t>Calderbridge</w:t>
            </w:r>
            <w:proofErr w:type="spellEnd"/>
            <w:r w:rsidRPr="009502F1">
              <w:rPr>
                <w:rFonts w:ascii="Arial" w:hAnsi="Arial" w:cs="Arial"/>
                <w:lang w:eastAsia="en-GB"/>
              </w:rPr>
              <w:t xml:space="preserve"> </w:t>
            </w:r>
          </w:p>
          <w:p w14:paraId="71400463" w14:textId="77777777" w:rsidR="009502F1" w:rsidRDefault="009502F1" w:rsidP="004B502B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9502F1">
              <w:rPr>
                <w:rFonts w:ascii="Arial" w:hAnsi="Arial" w:cs="Arial"/>
                <w:lang w:eastAsia="en-GB"/>
              </w:rPr>
              <w:t xml:space="preserve">Cumbria </w:t>
            </w:r>
          </w:p>
          <w:p w14:paraId="3EB2963C" w14:textId="77777777" w:rsidR="009502F1" w:rsidRDefault="009502F1" w:rsidP="004B502B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9502F1">
              <w:rPr>
                <w:rFonts w:ascii="Arial" w:hAnsi="Arial" w:cs="Arial"/>
                <w:lang w:eastAsia="en-GB"/>
              </w:rPr>
              <w:t>CA20 1DB</w:t>
            </w:r>
          </w:p>
          <w:p w14:paraId="16C99F70" w14:textId="3FF5405A" w:rsidR="00EB017E" w:rsidRDefault="00EB017E" w:rsidP="004B502B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4B502B">
              <w:rPr>
                <w:rFonts w:ascii="Arial" w:hAnsi="Arial" w:cs="Arial"/>
                <w:lang w:eastAsia="en-GB"/>
              </w:rPr>
              <w:t>United Kingdom</w:t>
            </w:r>
          </w:p>
          <w:p w14:paraId="09A118C8" w14:textId="50526B1E" w:rsidR="00F5536B" w:rsidRPr="001A14DD" w:rsidRDefault="00F5536B" w:rsidP="004B502B">
            <w:pPr>
              <w:pStyle w:val="NoSpacing"/>
              <w:rPr>
                <w:lang w:eastAsia="en-GB"/>
              </w:rPr>
            </w:pPr>
          </w:p>
        </w:tc>
      </w:tr>
      <w:tr w:rsidR="00A9160B" w:rsidRPr="001A14DD" w14:paraId="5FA828C3" w14:textId="77777777" w:rsidTr="00F5536B">
        <w:trPr>
          <w:jc w:val="center"/>
        </w:trPr>
        <w:tc>
          <w:tcPr>
            <w:tcW w:w="2605" w:type="dxa"/>
            <w:shd w:val="clear" w:color="auto" w:fill="006666"/>
            <w:vAlign w:val="center"/>
          </w:tcPr>
          <w:p w14:paraId="34E3E2CF" w14:textId="61DE5E7B" w:rsidR="00C879CF" w:rsidRPr="001A14DD" w:rsidRDefault="00C34490" w:rsidP="001A14DD">
            <w:pPr>
              <w:pStyle w:val="TableHeader"/>
              <w:jc w:val="left"/>
              <w:rPr>
                <w:b w:val="0"/>
                <w:bCs w:val="0"/>
              </w:rPr>
            </w:pPr>
            <w:r>
              <w:rPr>
                <w:rStyle w:val="SubtleEmphasis"/>
                <w:b/>
                <w:bCs w:val="0"/>
                <w:color w:val="FFFFFF"/>
              </w:rPr>
              <w:t>M</w:t>
            </w:r>
            <w:r>
              <w:rPr>
                <w:rStyle w:val="SubtleEmphasis"/>
                <w:b/>
                <w:color w:val="FFFFFF"/>
              </w:rPr>
              <w:t xml:space="preserve">arket Engagement </w:t>
            </w:r>
            <w:r w:rsidR="00E43591">
              <w:rPr>
                <w:rStyle w:val="SubtleEmphasis"/>
                <w:b/>
                <w:bCs w:val="0"/>
                <w:color w:val="FFFFFF"/>
              </w:rPr>
              <w:t>Dates and Locations</w:t>
            </w:r>
          </w:p>
        </w:tc>
        <w:tc>
          <w:tcPr>
            <w:tcW w:w="6321" w:type="dxa"/>
            <w:shd w:val="clear" w:color="auto" w:fill="FFFFFF"/>
            <w:vAlign w:val="center"/>
          </w:tcPr>
          <w:p w14:paraId="6597C8DD" w14:textId="7E648EF5" w:rsidR="00F5536B" w:rsidRDefault="001C4F69" w:rsidP="00C34490">
            <w:pPr>
              <w:pStyle w:val="NoSpacing"/>
              <w:rPr>
                <w:rFonts w:ascii="Arial" w:hAnsi="Arial" w:cs="Arial"/>
              </w:rPr>
            </w:pPr>
            <w:r w:rsidRPr="001C4F69">
              <w:rPr>
                <w:rFonts w:ascii="Arial" w:hAnsi="Arial" w:cs="Arial"/>
              </w:rPr>
              <w:t xml:space="preserve">Supplier/NWS one-to-one sessions are </w:t>
            </w:r>
            <w:r w:rsidR="00350BB0">
              <w:rPr>
                <w:rFonts w:ascii="Arial" w:hAnsi="Arial" w:cs="Arial"/>
              </w:rPr>
              <w:t>going</w:t>
            </w:r>
            <w:r w:rsidRPr="001C4F69">
              <w:rPr>
                <w:rFonts w:ascii="Arial" w:hAnsi="Arial" w:cs="Arial"/>
              </w:rPr>
              <w:t xml:space="preserve"> to be held face-to-face in the week commencing </w:t>
            </w:r>
            <w:r w:rsidR="00350BB0">
              <w:rPr>
                <w:rFonts w:ascii="Arial" w:hAnsi="Arial" w:cs="Arial"/>
              </w:rPr>
              <w:t>4</w:t>
            </w:r>
            <w:r w:rsidR="00E43591" w:rsidRPr="00E43591">
              <w:rPr>
                <w:rFonts w:ascii="Arial" w:hAnsi="Arial" w:cs="Arial"/>
                <w:vertAlign w:val="superscript"/>
              </w:rPr>
              <w:t>th</w:t>
            </w:r>
            <w:r w:rsidR="00E43591">
              <w:rPr>
                <w:rFonts w:ascii="Arial" w:hAnsi="Arial" w:cs="Arial"/>
              </w:rPr>
              <w:t xml:space="preserve"> </w:t>
            </w:r>
            <w:r w:rsidR="00350BB0">
              <w:rPr>
                <w:rFonts w:ascii="Arial" w:hAnsi="Arial" w:cs="Arial"/>
              </w:rPr>
              <w:t>November</w:t>
            </w:r>
            <w:r w:rsidRPr="001C4F69">
              <w:rPr>
                <w:rFonts w:ascii="Arial" w:hAnsi="Arial" w:cs="Arial"/>
              </w:rPr>
              <w:t xml:space="preserve"> 2024</w:t>
            </w:r>
            <w:r w:rsidR="00342B6D">
              <w:rPr>
                <w:rFonts w:ascii="Arial" w:hAnsi="Arial" w:cs="Arial"/>
              </w:rPr>
              <w:t>. Please see</w:t>
            </w:r>
            <w:r w:rsidR="0063425D">
              <w:rPr>
                <w:rFonts w:ascii="Arial" w:hAnsi="Arial" w:cs="Arial"/>
              </w:rPr>
              <w:t xml:space="preserve"> location</w:t>
            </w:r>
            <w:r w:rsidR="00BC5809">
              <w:rPr>
                <w:rFonts w:ascii="Arial" w:hAnsi="Arial" w:cs="Arial"/>
              </w:rPr>
              <w:t xml:space="preserve"> below:</w:t>
            </w:r>
            <w:r w:rsidR="0063425D">
              <w:rPr>
                <w:rFonts w:ascii="Arial" w:hAnsi="Arial" w:cs="Arial"/>
              </w:rPr>
              <w:t xml:space="preserve"> </w:t>
            </w:r>
          </w:p>
          <w:p w14:paraId="3488CFD8" w14:textId="77777777" w:rsidR="009E26E8" w:rsidRDefault="009E26E8" w:rsidP="00C34490">
            <w:pPr>
              <w:pStyle w:val="NoSpacing"/>
              <w:rPr>
                <w:rFonts w:ascii="Arial" w:hAnsi="Arial" w:cs="Arial"/>
              </w:rPr>
            </w:pPr>
          </w:p>
          <w:p w14:paraId="5207A78B" w14:textId="771270D9" w:rsidR="00BC5809" w:rsidRDefault="00BC5809" w:rsidP="00C34490">
            <w:pPr>
              <w:pStyle w:val="NoSpacing"/>
              <w:rPr>
                <w:rFonts w:ascii="Arial" w:hAnsi="Arial" w:cs="Arial"/>
              </w:rPr>
            </w:pPr>
            <w:r w:rsidRPr="00BC5809">
              <w:rPr>
                <w:rFonts w:ascii="Arial" w:hAnsi="Arial" w:cs="Arial"/>
              </w:rPr>
              <w:t>DLA Piper</w:t>
            </w:r>
          </w:p>
          <w:p w14:paraId="3097BECC" w14:textId="77777777" w:rsidR="009E26E8" w:rsidRPr="009E26E8" w:rsidRDefault="009E26E8" w:rsidP="009E26E8">
            <w:pPr>
              <w:pStyle w:val="NoSpacing"/>
              <w:rPr>
                <w:rFonts w:ascii="Arial" w:hAnsi="Arial" w:cs="Arial"/>
              </w:rPr>
            </w:pPr>
            <w:r w:rsidRPr="009E26E8">
              <w:rPr>
                <w:rFonts w:ascii="Arial" w:hAnsi="Arial" w:cs="Arial"/>
              </w:rPr>
              <w:t>160 Aldersgate Street</w:t>
            </w:r>
          </w:p>
          <w:p w14:paraId="487F5E04" w14:textId="77777777" w:rsidR="009E26E8" w:rsidRPr="009E26E8" w:rsidRDefault="009E26E8" w:rsidP="009E26E8">
            <w:pPr>
              <w:pStyle w:val="NoSpacing"/>
              <w:rPr>
                <w:rFonts w:ascii="Arial" w:hAnsi="Arial" w:cs="Arial"/>
              </w:rPr>
            </w:pPr>
            <w:r w:rsidRPr="009E26E8">
              <w:rPr>
                <w:rFonts w:ascii="Arial" w:hAnsi="Arial" w:cs="Arial"/>
              </w:rPr>
              <w:t>London</w:t>
            </w:r>
          </w:p>
          <w:p w14:paraId="62304613" w14:textId="5946AB59" w:rsidR="009E26E8" w:rsidRDefault="009E26E8" w:rsidP="009E26E8">
            <w:pPr>
              <w:pStyle w:val="NoSpacing"/>
              <w:rPr>
                <w:rFonts w:ascii="Arial" w:hAnsi="Arial" w:cs="Arial"/>
              </w:rPr>
            </w:pPr>
            <w:r w:rsidRPr="009E26E8">
              <w:rPr>
                <w:rFonts w:ascii="Arial" w:hAnsi="Arial" w:cs="Arial"/>
              </w:rPr>
              <w:t>EC1A 4HT</w:t>
            </w:r>
          </w:p>
          <w:p w14:paraId="478FCA9E" w14:textId="77777777" w:rsidR="008A4944" w:rsidRDefault="008A4944" w:rsidP="00C34490">
            <w:pPr>
              <w:pStyle w:val="NoSpacing"/>
              <w:rPr>
                <w:rFonts w:ascii="Arial" w:eastAsia="Arial" w:hAnsi="Arial" w:cs="Arial"/>
              </w:rPr>
            </w:pPr>
          </w:p>
          <w:p w14:paraId="23E81EDB" w14:textId="77777777" w:rsidR="008A4944" w:rsidRDefault="008A4944" w:rsidP="00C34490">
            <w:pPr>
              <w:pStyle w:val="NoSpacing"/>
              <w:rPr>
                <w:rFonts w:ascii="Arial" w:hAnsi="Arial" w:cs="Arial"/>
              </w:rPr>
            </w:pPr>
            <w:r w:rsidRPr="008A4944">
              <w:rPr>
                <w:rFonts w:ascii="Arial" w:hAnsi="Arial" w:cs="Arial"/>
              </w:rPr>
              <w:t>We reserve the right to amend this timetable</w:t>
            </w:r>
            <w:r w:rsidR="00CE5CE5">
              <w:rPr>
                <w:rFonts w:ascii="Arial" w:hAnsi="Arial" w:cs="Arial"/>
              </w:rPr>
              <w:t xml:space="preserve">. </w:t>
            </w:r>
          </w:p>
          <w:p w14:paraId="2580F79E" w14:textId="2EF9BBEE" w:rsidR="00EE1C8A" w:rsidRPr="00E700A9" w:rsidRDefault="00EE1C8A" w:rsidP="00C34490">
            <w:pPr>
              <w:pStyle w:val="NoSpacing"/>
              <w:rPr>
                <w:rFonts w:ascii="Arial" w:hAnsi="Arial" w:cs="Arial"/>
              </w:rPr>
            </w:pPr>
          </w:p>
        </w:tc>
      </w:tr>
      <w:tr w:rsidR="007F69F1" w:rsidRPr="001A14DD" w14:paraId="39A553A2" w14:textId="77777777" w:rsidTr="009D3219">
        <w:trPr>
          <w:trHeight w:val="2825"/>
          <w:jc w:val="center"/>
        </w:trPr>
        <w:tc>
          <w:tcPr>
            <w:tcW w:w="2605" w:type="dxa"/>
            <w:shd w:val="clear" w:color="auto" w:fill="006666"/>
            <w:vAlign w:val="center"/>
          </w:tcPr>
          <w:p w14:paraId="7F6174EA" w14:textId="77777777" w:rsidR="00030E90" w:rsidRDefault="00030E90" w:rsidP="001A14DD">
            <w:pPr>
              <w:pStyle w:val="TableHeader"/>
              <w:jc w:val="left"/>
              <w:rPr>
                <w:rStyle w:val="SubtleEmphasis"/>
                <w:b/>
                <w:color w:val="FFFFFF"/>
              </w:rPr>
            </w:pPr>
            <w:r>
              <w:rPr>
                <w:rStyle w:val="SubtleEmphasis"/>
                <w:b/>
                <w:bCs w:val="0"/>
                <w:color w:val="FFFFFF"/>
              </w:rPr>
              <w:t>M</w:t>
            </w:r>
            <w:r>
              <w:rPr>
                <w:rStyle w:val="SubtleEmphasis"/>
                <w:b/>
                <w:color w:val="FFFFFF"/>
              </w:rPr>
              <w:t>eeting</w:t>
            </w:r>
          </w:p>
          <w:p w14:paraId="36F15ADB" w14:textId="21D18ED6" w:rsidR="007F69F1" w:rsidRPr="001A14DD" w:rsidRDefault="007F69F1" w:rsidP="001A14DD">
            <w:pPr>
              <w:pStyle w:val="TableHeader"/>
              <w:jc w:val="left"/>
              <w:rPr>
                <w:rStyle w:val="SubtleEmphasis"/>
                <w:b/>
                <w:bCs w:val="0"/>
                <w:color w:val="FFFFFF"/>
              </w:rPr>
            </w:pPr>
            <w:r>
              <w:rPr>
                <w:rStyle w:val="SubtleEmphasis"/>
                <w:b/>
                <w:bCs w:val="0"/>
                <w:color w:val="FFFFFF"/>
              </w:rPr>
              <w:t xml:space="preserve">Registration </w:t>
            </w:r>
          </w:p>
        </w:tc>
        <w:tc>
          <w:tcPr>
            <w:tcW w:w="6321" w:type="dxa"/>
            <w:shd w:val="clear" w:color="auto" w:fill="FFFFFF"/>
            <w:vAlign w:val="center"/>
          </w:tcPr>
          <w:p w14:paraId="45D61E6F" w14:textId="07B3C8E4" w:rsidR="007F69F1" w:rsidRDefault="0002269D" w:rsidP="007F69F1">
            <w:pPr>
              <w:pStyle w:val="NoSpacing"/>
              <w:rPr>
                <w:rFonts w:ascii="Arial" w:hAnsi="Arial" w:cs="Arial"/>
              </w:rPr>
            </w:pPr>
            <w:r w:rsidRPr="0002269D">
              <w:rPr>
                <w:rFonts w:ascii="Arial" w:hAnsi="Arial" w:cs="Arial"/>
              </w:rPr>
              <w:t xml:space="preserve">If you wish to participate in the market engagement, please </w:t>
            </w:r>
            <w:r w:rsidR="002A38DA">
              <w:rPr>
                <w:rFonts w:ascii="Arial" w:hAnsi="Arial" w:cs="Arial"/>
              </w:rPr>
              <w:t xml:space="preserve">choose your preferred meeting slot </w:t>
            </w:r>
            <w:r w:rsidR="00F615D2">
              <w:rPr>
                <w:rFonts w:ascii="Arial" w:hAnsi="Arial" w:cs="Arial"/>
              </w:rPr>
              <w:t xml:space="preserve">by following </w:t>
            </w:r>
            <w:r w:rsidR="00903791">
              <w:rPr>
                <w:rFonts w:ascii="Arial" w:hAnsi="Arial" w:cs="Arial"/>
              </w:rPr>
              <w:t>this</w:t>
            </w:r>
            <w:r w:rsidR="007F69F1" w:rsidRPr="009D3219">
              <w:rPr>
                <w:rFonts w:ascii="Arial" w:hAnsi="Arial" w:cs="Arial"/>
              </w:rPr>
              <w:t xml:space="preserve"> </w:t>
            </w:r>
            <w:bookmarkStart w:id="0" w:name="_Hlk160201882"/>
            <w:r w:rsidR="007F69F1" w:rsidRPr="009D3219">
              <w:rPr>
                <w:rFonts w:ascii="Arial" w:hAnsi="Arial" w:cs="Arial"/>
              </w:rPr>
              <w:fldChar w:fldCharType="begin"/>
            </w:r>
            <w:r w:rsidR="001E157A">
              <w:rPr>
                <w:rFonts w:ascii="Arial" w:hAnsi="Arial" w:cs="Arial"/>
              </w:rPr>
              <w:instrText>HYPERLINK "https://forms.office.com/Pages/ResponsePage.aspx?id=trUpGQ4jLkuDerlvCpsbVvo2qB0moMdOjKVO0TFK_KZURjQ0WTNZT05MQ1FPRldDQUYwVlFWWE1YUC4u"</w:instrText>
            </w:r>
            <w:r w:rsidR="001E157A" w:rsidRPr="009D3219">
              <w:rPr>
                <w:rFonts w:ascii="Arial" w:hAnsi="Arial" w:cs="Arial"/>
              </w:rPr>
            </w:r>
            <w:r w:rsidR="007F69F1" w:rsidRPr="009D3219">
              <w:rPr>
                <w:rFonts w:ascii="Arial" w:hAnsi="Arial" w:cs="Arial"/>
              </w:rPr>
              <w:fldChar w:fldCharType="separate"/>
            </w:r>
            <w:r w:rsidR="007F69F1" w:rsidRPr="009D3219">
              <w:rPr>
                <w:rStyle w:val="Hyperlink"/>
                <w:rFonts w:ascii="Arial" w:hAnsi="Arial" w:cs="Arial"/>
              </w:rPr>
              <w:t>li</w:t>
            </w:r>
            <w:r w:rsidR="007F69F1" w:rsidRPr="009D3219">
              <w:rPr>
                <w:rStyle w:val="Hyperlink"/>
                <w:rFonts w:ascii="Arial" w:hAnsi="Arial" w:cs="Arial"/>
              </w:rPr>
              <w:t>n</w:t>
            </w:r>
            <w:r w:rsidR="007F69F1" w:rsidRPr="009D3219">
              <w:rPr>
                <w:rStyle w:val="Hyperlink"/>
                <w:rFonts w:ascii="Arial" w:hAnsi="Arial" w:cs="Arial"/>
              </w:rPr>
              <w:t>k</w:t>
            </w:r>
            <w:r w:rsidR="007F69F1" w:rsidRPr="009D3219">
              <w:rPr>
                <w:rStyle w:val="Hyperlink"/>
                <w:rFonts w:ascii="Arial" w:hAnsi="Arial" w:cs="Arial"/>
              </w:rPr>
              <w:t xml:space="preserve"> </w:t>
            </w:r>
            <w:bookmarkEnd w:id="0"/>
            <w:r w:rsidR="007F69F1" w:rsidRPr="009D3219">
              <w:rPr>
                <w:rFonts w:ascii="Arial" w:hAnsi="Arial" w:cs="Arial"/>
              </w:rPr>
              <w:fldChar w:fldCharType="end"/>
            </w:r>
            <w:r w:rsidR="007F69F1">
              <w:rPr>
                <w:rFonts w:ascii="Arial" w:hAnsi="Arial" w:cs="Arial"/>
              </w:rPr>
              <w:t>and completing a short survey.</w:t>
            </w:r>
          </w:p>
          <w:p w14:paraId="7A4C7CD2" w14:textId="77777777" w:rsidR="00903791" w:rsidRDefault="00903791" w:rsidP="007F69F1">
            <w:pPr>
              <w:pStyle w:val="NoSpacing"/>
              <w:rPr>
                <w:rFonts w:ascii="Arial" w:hAnsi="Arial" w:cs="Arial"/>
              </w:rPr>
            </w:pPr>
          </w:p>
          <w:p w14:paraId="15FB6429" w14:textId="6DAE4D8A" w:rsidR="00903791" w:rsidRDefault="00903791" w:rsidP="007F69F1">
            <w:pPr>
              <w:pStyle w:val="NoSpacing"/>
              <w:rPr>
                <w:rFonts w:ascii="Arial" w:hAnsi="Arial" w:cs="Arial"/>
              </w:rPr>
            </w:pPr>
            <w:r w:rsidRPr="00903791">
              <w:rPr>
                <w:rFonts w:ascii="Arial" w:hAnsi="Arial" w:cs="Arial"/>
              </w:rPr>
              <w:t>Please DO NOT register interest through any other route.</w:t>
            </w:r>
          </w:p>
          <w:p w14:paraId="425A5B92" w14:textId="77777777" w:rsidR="007F69F1" w:rsidRPr="009D3219" w:rsidRDefault="007F69F1" w:rsidP="007F69F1">
            <w:pPr>
              <w:pStyle w:val="NoSpacing"/>
              <w:rPr>
                <w:rFonts w:ascii="Arial" w:hAnsi="Arial" w:cs="Arial"/>
              </w:rPr>
            </w:pPr>
          </w:p>
          <w:p w14:paraId="7D046493" w14:textId="7AF8EE5E" w:rsidR="007F69F1" w:rsidRPr="00D04159" w:rsidRDefault="007E2FFC" w:rsidP="007F69F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 will be allowed to</w:t>
            </w:r>
            <w:r w:rsidR="00375083" w:rsidRPr="00D04159">
              <w:rPr>
                <w:rFonts w:ascii="Arial" w:hAnsi="Arial" w:cs="Arial"/>
              </w:rPr>
              <w:t xml:space="preserve"> select </w:t>
            </w:r>
            <w:r w:rsidR="00D04159" w:rsidRPr="00D04159">
              <w:rPr>
                <w:rFonts w:ascii="Arial" w:hAnsi="Arial" w:cs="Arial"/>
              </w:rPr>
              <w:t>ONE</w:t>
            </w:r>
            <w:r w:rsidR="00375083" w:rsidRPr="00D04159">
              <w:rPr>
                <w:rFonts w:ascii="Arial" w:hAnsi="Arial" w:cs="Arial"/>
              </w:rPr>
              <w:t xml:space="preserve"> preferred </w:t>
            </w:r>
            <w:r w:rsidR="00237E4B" w:rsidRPr="00D04159">
              <w:rPr>
                <w:rFonts w:ascii="Arial" w:hAnsi="Arial" w:cs="Arial"/>
              </w:rPr>
              <w:t>session</w:t>
            </w:r>
            <w:r w:rsidR="00D04159">
              <w:rPr>
                <w:rFonts w:ascii="Arial" w:hAnsi="Arial" w:cs="Arial"/>
              </w:rPr>
              <w:t xml:space="preserve">. </w:t>
            </w:r>
            <w:r w:rsidR="00170D91" w:rsidRPr="00170D91">
              <w:rPr>
                <w:rFonts w:ascii="Arial" w:hAnsi="Arial" w:cs="Arial"/>
              </w:rPr>
              <w:t>Th</w:t>
            </w:r>
            <w:r w:rsidR="00170D91">
              <w:rPr>
                <w:rFonts w:ascii="Arial" w:hAnsi="Arial" w:cs="Arial"/>
              </w:rPr>
              <w:t>e survey</w:t>
            </w:r>
            <w:r w:rsidR="00170D91" w:rsidRPr="00170D91">
              <w:rPr>
                <w:rFonts w:ascii="Arial" w:hAnsi="Arial" w:cs="Arial"/>
              </w:rPr>
              <w:t xml:space="preserve"> </w:t>
            </w:r>
            <w:r w:rsidR="00170D91">
              <w:rPr>
                <w:rFonts w:ascii="Arial" w:hAnsi="Arial" w:cs="Arial"/>
              </w:rPr>
              <w:t xml:space="preserve">works on </w:t>
            </w:r>
            <w:r w:rsidR="00170D91" w:rsidRPr="00170D91">
              <w:rPr>
                <w:rFonts w:ascii="Arial" w:hAnsi="Arial" w:cs="Arial"/>
              </w:rPr>
              <w:t>a first come first served basis.</w:t>
            </w:r>
          </w:p>
          <w:p w14:paraId="605FBB6F" w14:textId="77777777" w:rsidR="007E2FFC" w:rsidRDefault="007E2FFC" w:rsidP="007F69F1">
            <w:pPr>
              <w:pStyle w:val="NoSpacing"/>
              <w:rPr>
                <w:rFonts w:ascii="Arial" w:hAnsi="Arial" w:cs="Arial"/>
              </w:rPr>
            </w:pPr>
          </w:p>
          <w:p w14:paraId="6437542E" w14:textId="502E89CD" w:rsidR="007F69F1" w:rsidRPr="009D3219" w:rsidRDefault="00C77862" w:rsidP="007F69F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Once the date and </w:t>
            </w:r>
            <w:r w:rsidR="005C51AC">
              <w:rPr>
                <w:rFonts w:ascii="Arial" w:hAnsi="Arial" w:cs="Arial"/>
              </w:rPr>
              <w:t>time</w:t>
            </w:r>
            <w:r>
              <w:rPr>
                <w:rFonts w:ascii="Arial" w:hAnsi="Arial" w:cs="Arial"/>
              </w:rPr>
              <w:t xml:space="preserve"> is </w:t>
            </w:r>
            <w:r w:rsidR="007E2FFC">
              <w:rPr>
                <w:rFonts w:ascii="Arial" w:hAnsi="Arial" w:cs="Arial"/>
              </w:rPr>
              <w:t>confirmed</w:t>
            </w:r>
            <w:r>
              <w:rPr>
                <w:rFonts w:ascii="Arial" w:hAnsi="Arial" w:cs="Arial"/>
              </w:rPr>
              <w:t xml:space="preserve">, the meeting invitation will be </w:t>
            </w:r>
            <w:r w:rsidR="005C51AC">
              <w:rPr>
                <w:rFonts w:ascii="Arial" w:hAnsi="Arial" w:cs="Arial"/>
              </w:rPr>
              <w:t>issued</w:t>
            </w:r>
            <w:r w:rsidR="007E2FFC">
              <w:rPr>
                <w:rFonts w:ascii="Arial" w:hAnsi="Arial" w:cs="Arial"/>
              </w:rPr>
              <w:t xml:space="preserve"> containing further details. </w:t>
            </w:r>
          </w:p>
        </w:tc>
      </w:tr>
      <w:tr w:rsidR="00310B6D" w:rsidRPr="001A14DD" w14:paraId="573232AD" w14:textId="77777777" w:rsidTr="00EE1C8A">
        <w:trPr>
          <w:trHeight w:val="917"/>
          <w:jc w:val="center"/>
        </w:trPr>
        <w:tc>
          <w:tcPr>
            <w:tcW w:w="2605" w:type="dxa"/>
            <w:shd w:val="clear" w:color="auto" w:fill="006666"/>
            <w:vAlign w:val="center"/>
          </w:tcPr>
          <w:p w14:paraId="66979796" w14:textId="67C607E8" w:rsidR="00310B6D" w:rsidRDefault="00F54B67" w:rsidP="001A14DD">
            <w:pPr>
              <w:pStyle w:val="TableHeader"/>
              <w:jc w:val="left"/>
              <w:rPr>
                <w:rStyle w:val="SubtleEmphasis"/>
                <w:b/>
                <w:bCs w:val="0"/>
                <w:color w:val="FFFFFF"/>
              </w:rPr>
            </w:pPr>
            <w:r w:rsidRPr="00F54B67">
              <w:rPr>
                <w:rStyle w:val="SubtleEmphasis"/>
                <w:b/>
                <w:bCs w:val="0"/>
                <w:color w:val="FFFFFF"/>
              </w:rPr>
              <w:t>Deadline for expressions of interest</w:t>
            </w:r>
            <w:r w:rsidR="000B105B">
              <w:rPr>
                <w:rStyle w:val="SubtleEmphasis"/>
                <w:b/>
                <w:bCs w:val="0"/>
                <w:color w:val="FFFFFF"/>
              </w:rPr>
              <w:t xml:space="preserve"> </w:t>
            </w:r>
            <w:r w:rsidR="000B105B">
              <w:rPr>
                <w:rStyle w:val="SubtleEmphasis"/>
                <w:b/>
                <w:color w:val="FFFFFF"/>
              </w:rPr>
              <w:t xml:space="preserve"> </w:t>
            </w:r>
          </w:p>
        </w:tc>
        <w:tc>
          <w:tcPr>
            <w:tcW w:w="6321" w:type="dxa"/>
            <w:shd w:val="clear" w:color="auto" w:fill="FFFFFF"/>
            <w:vAlign w:val="center"/>
          </w:tcPr>
          <w:p w14:paraId="609F37F2" w14:textId="03C5A707" w:rsidR="00310B6D" w:rsidRPr="009D3219" w:rsidRDefault="001655DF" w:rsidP="007F69F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Pr="001655DF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October </w:t>
            </w:r>
            <w:r w:rsidR="007C753E">
              <w:rPr>
                <w:rFonts w:ascii="Arial" w:hAnsi="Arial" w:cs="Arial"/>
              </w:rPr>
              <w:t>2024, 5pm</w:t>
            </w:r>
          </w:p>
        </w:tc>
      </w:tr>
    </w:tbl>
    <w:p w14:paraId="51DCC58E" w14:textId="1AF48CD4" w:rsidR="00130340" w:rsidRPr="00835249" w:rsidRDefault="00130340" w:rsidP="004A1559">
      <w:pPr>
        <w:ind w:right="-897"/>
      </w:pPr>
    </w:p>
    <w:p w14:paraId="068F2A2E" w14:textId="636EEE61" w:rsidR="00AE73F1" w:rsidRDefault="00130340" w:rsidP="00A35E2E">
      <w:pPr>
        <w:pStyle w:val="Heading1"/>
        <w:jc w:val="center"/>
        <w:rPr>
          <w:rStyle w:val="IntenseReference"/>
          <w:b/>
          <w:bCs/>
        </w:rPr>
      </w:pPr>
      <w:bookmarkStart w:id="1" w:name="_Toc402261629"/>
      <w:r w:rsidRPr="008739F4">
        <w:rPr>
          <w:rStyle w:val="IntenseReference"/>
          <w:b/>
          <w:bCs/>
        </w:rPr>
        <w:t>NB:  THIS IS NOT A CALL FOR COMPETITION</w:t>
      </w:r>
      <w:bookmarkEnd w:id="1"/>
    </w:p>
    <w:p w14:paraId="10389248" w14:textId="77777777" w:rsidR="00A35E2E" w:rsidRDefault="00A35E2E" w:rsidP="00A35E2E">
      <w:pPr>
        <w:pStyle w:val="BodyText"/>
        <w:rPr>
          <w:lang w:val="en-GB" w:eastAsia="en-US"/>
        </w:rPr>
      </w:pPr>
    </w:p>
    <w:p w14:paraId="73F37CE7" w14:textId="77777777" w:rsidR="007C753E" w:rsidRDefault="007C753E" w:rsidP="00A35E2E">
      <w:pPr>
        <w:pStyle w:val="BodyText"/>
        <w:rPr>
          <w:lang w:val="en-GB" w:eastAsia="en-US"/>
        </w:rPr>
      </w:pPr>
    </w:p>
    <w:p w14:paraId="5985274E" w14:textId="77777777" w:rsidR="007C753E" w:rsidRPr="00A35E2E" w:rsidRDefault="007C753E" w:rsidP="00A35E2E">
      <w:pPr>
        <w:pStyle w:val="BodyText"/>
        <w:rPr>
          <w:lang w:val="en-GB" w:eastAsia="en-US"/>
        </w:rPr>
      </w:pPr>
    </w:p>
    <w:p w14:paraId="68F8D2A3" w14:textId="433DFF0D" w:rsidR="00ED15EA" w:rsidRDefault="00AB32CB" w:rsidP="00ED15EA">
      <w:pPr>
        <w:pStyle w:val="Heading1"/>
      </w:pPr>
      <w:bookmarkStart w:id="2" w:name="_Hlk178940335"/>
      <w:r>
        <w:lastRenderedPageBreak/>
        <w:t>PIN INTENTION</w:t>
      </w:r>
    </w:p>
    <w:bookmarkEnd w:id="2"/>
    <w:p w14:paraId="0F50EF4C" w14:textId="77777777" w:rsidR="00E21B88" w:rsidRDefault="00E21B88" w:rsidP="00E44F28">
      <w:pPr>
        <w:jc w:val="both"/>
      </w:pPr>
    </w:p>
    <w:p w14:paraId="70827DBE" w14:textId="7C4008FE" w:rsidR="00882246" w:rsidRDefault="00BF505F" w:rsidP="00882246">
      <w:pPr>
        <w:jc w:val="both"/>
      </w:pPr>
      <w:r w:rsidRPr="000A39F8">
        <w:t xml:space="preserve">The intent for this </w:t>
      </w:r>
      <w:r w:rsidRPr="00322327">
        <w:t>Prior Information Notice (PIN)</w:t>
      </w:r>
      <w:r>
        <w:t xml:space="preserve"> is </w:t>
      </w:r>
      <w:r w:rsidR="00B14870" w:rsidRPr="00B14870">
        <w:t xml:space="preserve">to notify </w:t>
      </w:r>
      <w:r w:rsidR="004E35A1">
        <w:t>supply chain</w:t>
      </w:r>
      <w:r w:rsidR="00B14870" w:rsidRPr="00B14870">
        <w:t xml:space="preserve"> of a</w:t>
      </w:r>
      <w:r w:rsidR="00953646">
        <w:t>nother</w:t>
      </w:r>
      <w:r w:rsidR="00B14870" w:rsidRPr="00B14870">
        <w:t xml:space="preserve"> upcoming </w:t>
      </w:r>
      <w:r w:rsidR="00953646">
        <w:t xml:space="preserve">market </w:t>
      </w:r>
      <w:r w:rsidR="00511FCE">
        <w:t>engagement</w:t>
      </w:r>
      <w:r w:rsidR="00953646">
        <w:t xml:space="preserve"> </w:t>
      </w:r>
      <w:r w:rsidR="00511FCE" w:rsidRPr="00511FCE">
        <w:t>relating to</w:t>
      </w:r>
      <w:r w:rsidR="00CE7312">
        <w:t xml:space="preserve"> </w:t>
      </w:r>
      <w:r w:rsidR="00F04982" w:rsidRPr="00F04982">
        <w:t>Site Characterisation Delivery Partner (SCDP</w:t>
      </w:r>
      <w:r w:rsidR="003C16F7">
        <w:t>)</w:t>
      </w:r>
      <w:r w:rsidR="00F04982" w:rsidRPr="00F04982">
        <w:t xml:space="preserve"> </w:t>
      </w:r>
      <w:r w:rsidR="00511FCE" w:rsidRPr="00511FCE">
        <w:t>contract</w:t>
      </w:r>
      <w:r w:rsidR="00F04982">
        <w:t xml:space="preserve"> opportunity</w:t>
      </w:r>
      <w:r w:rsidR="00981FD2">
        <w:t>.</w:t>
      </w:r>
      <w:r w:rsidR="00F04982">
        <w:t xml:space="preserve"> </w:t>
      </w:r>
      <w:r w:rsidR="00EC4628">
        <w:t xml:space="preserve">NWS </w:t>
      </w:r>
      <w:r w:rsidR="009E398B">
        <w:t>is looking to engage with the market to obtain feedback on the proposed delivery models</w:t>
      </w:r>
      <w:r w:rsidR="009C1E85">
        <w:t>,</w:t>
      </w:r>
      <w:r w:rsidR="009E398B">
        <w:t xml:space="preserve"> contrac</w:t>
      </w:r>
      <w:r w:rsidR="009C1E85">
        <w:t>tual principles, scope and other matters</w:t>
      </w:r>
      <w:r w:rsidR="002B69ED">
        <w:t>. Those organisations which are interested in engaging in this market engagement</w:t>
      </w:r>
      <w:r w:rsidR="00D86732">
        <w:t xml:space="preserve"> </w:t>
      </w:r>
      <w:r w:rsidR="002B69ED">
        <w:t xml:space="preserve">are invited to </w:t>
      </w:r>
      <w:r w:rsidR="00D86732">
        <w:t>book a</w:t>
      </w:r>
      <w:r w:rsidR="002B69ED">
        <w:t xml:space="preserve"> </w:t>
      </w:r>
      <w:r w:rsidR="00B86C3A">
        <w:t xml:space="preserve">date and </w:t>
      </w:r>
      <w:r w:rsidR="00CB684B">
        <w:t>time for the sessions.</w:t>
      </w:r>
      <w:r w:rsidR="003F147C">
        <w:t xml:space="preserve"> </w:t>
      </w:r>
      <w:r w:rsidR="003F147C" w:rsidRPr="003F147C">
        <w:t xml:space="preserve">Documents including but not limited to; SCDP Contracting and Competition Principles; Draft Contract Scope shall be made available on the </w:t>
      </w:r>
      <w:proofErr w:type="spellStart"/>
      <w:r w:rsidR="003F147C" w:rsidRPr="003F147C">
        <w:t>Atamis</w:t>
      </w:r>
      <w:proofErr w:type="spellEnd"/>
      <w:r w:rsidR="003F147C" w:rsidRPr="003F147C">
        <w:t xml:space="preserve"> system, once these are added any supplier who has registered and secured a spot shall receive an e-mail notification advising them that the documents are available to view.</w:t>
      </w:r>
      <w:r w:rsidR="00DF6ECB">
        <w:t xml:space="preserve"> </w:t>
      </w:r>
      <w:r w:rsidR="00882246">
        <w:t>Th</w:t>
      </w:r>
      <w:r w:rsidR="005C234E">
        <w:t>e</w:t>
      </w:r>
      <w:r w:rsidR="00882246">
        <w:t xml:space="preserve">se documents will form the basis for discussion at the face-to-face meetings. During the meetings, the </w:t>
      </w:r>
      <w:r w:rsidR="00DB386C">
        <w:t>s</w:t>
      </w:r>
      <w:r w:rsidR="00882246">
        <w:t>uppliers will be requested to provide any feedback on the commercial assumption</w:t>
      </w:r>
      <w:r w:rsidR="00DB386C">
        <w:t>s</w:t>
      </w:r>
      <w:r w:rsidR="00882246">
        <w:t xml:space="preserve"> summarised in </w:t>
      </w:r>
      <w:r w:rsidR="00DB386C">
        <w:t>p</w:t>
      </w:r>
      <w:r w:rsidR="00882246">
        <w:t xml:space="preserve">rinciples document and outlined </w:t>
      </w:r>
      <w:r w:rsidR="00DB386C">
        <w:t>s</w:t>
      </w:r>
      <w:r w:rsidR="00882246">
        <w:t xml:space="preserve">cope in CTS e.g.  </w:t>
      </w:r>
    </w:p>
    <w:p w14:paraId="591EE42C" w14:textId="77777777" w:rsidR="00882246" w:rsidRDefault="00882246" w:rsidP="00882246">
      <w:pPr>
        <w:jc w:val="both"/>
      </w:pPr>
      <w:r>
        <w:t>•</w:t>
      </w:r>
      <w:r>
        <w:tab/>
        <w:t>Is it clear? If no, which parts are unclear?</w:t>
      </w:r>
    </w:p>
    <w:p w14:paraId="11245975" w14:textId="77777777" w:rsidR="00882246" w:rsidRDefault="00882246" w:rsidP="00882246">
      <w:pPr>
        <w:jc w:val="both"/>
      </w:pPr>
      <w:r>
        <w:t>•</w:t>
      </w:r>
      <w:r>
        <w:tab/>
        <w:t>Is there sufficient detail? If no, what additional detail is required?</w:t>
      </w:r>
    </w:p>
    <w:p w14:paraId="3E8D2382" w14:textId="3A889F71" w:rsidR="00B22782" w:rsidRDefault="00882246" w:rsidP="00882246">
      <w:pPr>
        <w:jc w:val="both"/>
      </w:pPr>
      <w:r>
        <w:t>•</w:t>
      </w:r>
      <w:r>
        <w:tab/>
        <w:t>Anything else NWS should consider?</w:t>
      </w:r>
    </w:p>
    <w:p w14:paraId="6F836415" w14:textId="63B5BC3D" w:rsidR="0019272F" w:rsidRDefault="00B22782" w:rsidP="00F32E21">
      <w:pPr>
        <w:jc w:val="both"/>
      </w:pPr>
      <w:r>
        <w:t xml:space="preserve">The meeting agenda will be shared with </w:t>
      </w:r>
      <w:r w:rsidR="00826194">
        <w:t>invitations, however if there is</w:t>
      </w:r>
      <w:r w:rsidR="004E715A">
        <w:t xml:space="preserve"> any</w:t>
      </w:r>
      <w:r w:rsidR="00826194">
        <w:t xml:space="preserve"> </w:t>
      </w:r>
      <w:r w:rsidR="00EF52B4">
        <w:t>specific</w:t>
      </w:r>
      <w:r w:rsidR="00826194">
        <w:t xml:space="preserve"> topic(s) that you would like to ensure is discussed during the meetings, please </w:t>
      </w:r>
      <w:r w:rsidR="006720E4">
        <w:t xml:space="preserve">indicate that in ‘Comments’ section of the session booking form. </w:t>
      </w:r>
      <w:r w:rsidR="00577C06">
        <w:t xml:space="preserve"> </w:t>
      </w:r>
    </w:p>
    <w:p w14:paraId="09A6E565" w14:textId="663BC27A" w:rsidR="00A5615C" w:rsidRDefault="004E715A" w:rsidP="00F32E21">
      <w:pPr>
        <w:jc w:val="both"/>
      </w:pPr>
      <w:r>
        <w:t>Since</w:t>
      </w:r>
      <w:r w:rsidR="00C43C2F">
        <w:t xml:space="preserve"> </w:t>
      </w:r>
      <w:r w:rsidR="00D414D8">
        <w:t>NWS</w:t>
      </w:r>
      <w:r>
        <w:t xml:space="preserve"> think</w:t>
      </w:r>
      <w:r w:rsidR="00C43C2F">
        <w:t xml:space="preserve">ing evolved following previous market engagements, in order to </w:t>
      </w:r>
      <w:r w:rsidR="002F7657">
        <w:t>avoid</w:t>
      </w:r>
      <w:r w:rsidR="00C43C2F">
        <w:t xml:space="preserve"> confusion</w:t>
      </w:r>
      <w:r w:rsidR="002F7657">
        <w:t xml:space="preserve">, NWS </w:t>
      </w:r>
      <w:r w:rsidR="00D414D8">
        <w:t>will be sharing</w:t>
      </w:r>
      <w:r w:rsidR="002F7657">
        <w:t xml:space="preserve"> only</w:t>
      </w:r>
      <w:r w:rsidR="00D414D8">
        <w:t xml:space="preserve"> documents that </w:t>
      </w:r>
      <w:r w:rsidR="00E96AEA">
        <w:t xml:space="preserve">reflect </w:t>
      </w:r>
      <w:r w:rsidR="00D414D8" w:rsidRPr="00D414D8">
        <w:t>current thinking</w:t>
      </w:r>
      <w:r w:rsidR="00E96AEA">
        <w:t xml:space="preserve"> rega</w:t>
      </w:r>
      <w:r w:rsidR="00A5615C">
        <w:t xml:space="preserve">rding SCDP commercial strategy, however if your organisation have not </w:t>
      </w:r>
      <w:r w:rsidR="00A5615C" w:rsidRPr="00A5615C">
        <w:t xml:space="preserve">engaged with </w:t>
      </w:r>
      <w:r w:rsidR="00A5615C">
        <w:t>NWS</w:t>
      </w:r>
      <w:r w:rsidR="00A5615C" w:rsidRPr="00A5615C">
        <w:t xml:space="preserve"> </w:t>
      </w:r>
      <w:r w:rsidR="0049483A">
        <w:t xml:space="preserve">before, </w:t>
      </w:r>
      <w:r w:rsidR="00034531">
        <w:t xml:space="preserve">and would like to </w:t>
      </w:r>
      <w:r w:rsidR="0020537E">
        <w:t>access information shared with previous market engagements</w:t>
      </w:r>
      <w:r w:rsidR="0049483A">
        <w:t>,</w:t>
      </w:r>
      <w:r w:rsidR="0020537E">
        <w:t xml:space="preserve"> </w:t>
      </w:r>
      <w:r w:rsidR="00A5615C" w:rsidRPr="00A5615C">
        <w:t xml:space="preserve">please include </w:t>
      </w:r>
      <w:r w:rsidR="0020537E">
        <w:t>such</w:t>
      </w:r>
      <w:r w:rsidR="00A5615C" w:rsidRPr="00A5615C">
        <w:t xml:space="preserve"> request in the </w:t>
      </w:r>
      <w:r w:rsidR="00882246">
        <w:t>‘C</w:t>
      </w:r>
      <w:r w:rsidR="00A5615C" w:rsidRPr="00A5615C">
        <w:t>omments</w:t>
      </w:r>
      <w:r w:rsidR="00882246">
        <w:t>’</w:t>
      </w:r>
      <w:r w:rsidR="00A5615C" w:rsidRPr="00A5615C">
        <w:t xml:space="preserve"> section</w:t>
      </w:r>
      <w:r w:rsidR="0020537E">
        <w:t xml:space="preserve"> of the </w:t>
      </w:r>
      <w:r w:rsidR="00EF52B4">
        <w:t>session booking</w:t>
      </w:r>
      <w:r w:rsidR="00882246">
        <w:t xml:space="preserve"> form</w:t>
      </w:r>
      <w:r w:rsidR="003E6CEE">
        <w:t xml:space="preserve"> </w:t>
      </w:r>
      <w:r w:rsidR="00487EBC">
        <w:t xml:space="preserve">and </w:t>
      </w:r>
      <w:r w:rsidR="003E6CEE">
        <w:t>NWS will share</w:t>
      </w:r>
      <w:r w:rsidR="00897013">
        <w:t xml:space="preserve"> this relevant</w:t>
      </w:r>
      <w:r w:rsidR="003E6CEE">
        <w:t xml:space="preserve"> </w:t>
      </w:r>
      <w:r w:rsidR="003E6CEE" w:rsidRPr="003E6CEE">
        <w:t>background information</w:t>
      </w:r>
      <w:r w:rsidR="00487EBC">
        <w:t xml:space="preserve">. </w:t>
      </w:r>
    </w:p>
    <w:p w14:paraId="2F0833A3" w14:textId="77777777" w:rsidR="00F85AFE" w:rsidRDefault="00F85AFE" w:rsidP="00F85AFE">
      <w:pPr>
        <w:pStyle w:val="Heading1"/>
      </w:pPr>
    </w:p>
    <w:p w14:paraId="6C3415BC" w14:textId="276478E0" w:rsidR="00E11391" w:rsidRDefault="009841D7" w:rsidP="00E11391">
      <w:pPr>
        <w:pStyle w:val="Heading1"/>
      </w:pPr>
      <w:r>
        <w:t>HOUSEKEEPING</w:t>
      </w:r>
    </w:p>
    <w:p w14:paraId="53508FCD" w14:textId="77777777" w:rsidR="00FD3F89" w:rsidRDefault="00FD3F89" w:rsidP="00FD3F89">
      <w:pPr>
        <w:pStyle w:val="BodyText"/>
        <w:rPr>
          <w:lang w:val="en-GB" w:eastAsia="en-US"/>
        </w:rPr>
      </w:pPr>
    </w:p>
    <w:p w14:paraId="5FB7F5CA" w14:textId="505E5CC7" w:rsidR="00B670E8" w:rsidRDefault="007767A4" w:rsidP="009841D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lang w:eastAsia="en-GB"/>
        </w:rPr>
      </w:pPr>
      <w:r>
        <w:rPr>
          <w:rFonts w:ascii="ArialMT" w:hAnsi="ArialMT" w:cs="ArialMT"/>
          <w:lang w:eastAsia="en-GB"/>
        </w:rPr>
        <w:t xml:space="preserve">Meetings will be held at </w:t>
      </w:r>
      <w:r w:rsidRPr="007767A4">
        <w:rPr>
          <w:rFonts w:ascii="ArialMT" w:hAnsi="ArialMT" w:cs="ArialMT"/>
          <w:lang w:eastAsia="en-GB"/>
        </w:rPr>
        <w:t>London</w:t>
      </w:r>
      <w:r>
        <w:rPr>
          <w:rFonts w:ascii="ArialMT" w:hAnsi="ArialMT" w:cs="ArialMT"/>
          <w:lang w:eastAsia="en-GB"/>
        </w:rPr>
        <w:t xml:space="preserve">, in DLA Piper offices (exact </w:t>
      </w:r>
      <w:r w:rsidR="007565DB">
        <w:rPr>
          <w:rFonts w:ascii="ArialMT" w:hAnsi="ArialMT" w:cs="ArialMT"/>
          <w:lang w:eastAsia="en-GB"/>
        </w:rPr>
        <w:t>location above)</w:t>
      </w:r>
      <w:r w:rsidR="00B670E8">
        <w:rPr>
          <w:rFonts w:ascii="ArialMT" w:hAnsi="ArialMT" w:cs="ArialMT"/>
          <w:lang w:eastAsia="en-GB"/>
        </w:rPr>
        <w:t xml:space="preserve">. </w:t>
      </w:r>
      <w:r>
        <w:rPr>
          <w:rFonts w:ascii="ArialMT" w:hAnsi="ArialMT" w:cs="ArialMT"/>
          <w:lang w:eastAsia="en-GB"/>
        </w:rPr>
        <w:t xml:space="preserve"> </w:t>
      </w:r>
      <w:r w:rsidR="00B670E8" w:rsidRPr="00B670E8">
        <w:rPr>
          <w:rFonts w:ascii="ArialMT" w:hAnsi="ArialMT" w:cs="ArialMT"/>
          <w:lang w:eastAsia="en-GB"/>
        </w:rPr>
        <w:t>Whilst it is NWS’ preference to meet with</w:t>
      </w:r>
      <w:r w:rsidR="00747884">
        <w:rPr>
          <w:rFonts w:ascii="ArialMT" w:hAnsi="ArialMT" w:cs="ArialMT"/>
          <w:lang w:eastAsia="en-GB"/>
        </w:rPr>
        <w:t xml:space="preserve"> all</w:t>
      </w:r>
      <w:r w:rsidR="00B670E8" w:rsidRPr="00B670E8">
        <w:rPr>
          <w:rFonts w:ascii="ArialMT" w:hAnsi="ArialMT" w:cs="ArialMT"/>
          <w:lang w:eastAsia="en-GB"/>
        </w:rPr>
        <w:t xml:space="preserve"> </w:t>
      </w:r>
      <w:r w:rsidR="00B670E8">
        <w:rPr>
          <w:rFonts w:ascii="ArialMT" w:hAnsi="ArialMT" w:cs="ArialMT"/>
          <w:lang w:eastAsia="en-GB"/>
        </w:rPr>
        <w:t>s</w:t>
      </w:r>
      <w:r w:rsidR="00B670E8" w:rsidRPr="00B670E8">
        <w:rPr>
          <w:rFonts w:ascii="ArialMT" w:hAnsi="ArialMT" w:cs="ArialMT"/>
          <w:lang w:eastAsia="en-GB"/>
        </w:rPr>
        <w:t>uppliers</w:t>
      </w:r>
      <w:r w:rsidR="00747884">
        <w:rPr>
          <w:rFonts w:ascii="ArialMT" w:hAnsi="ArialMT" w:cs="ArialMT"/>
          <w:lang w:eastAsia="en-GB"/>
        </w:rPr>
        <w:t>’ representatives</w:t>
      </w:r>
      <w:r w:rsidR="00B670E8" w:rsidRPr="00B670E8">
        <w:rPr>
          <w:rFonts w:ascii="ArialMT" w:hAnsi="ArialMT" w:cs="ArialMT"/>
          <w:lang w:eastAsia="en-GB"/>
        </w:rPr>
        <w:t xml:space="preserve"> face-to-face, where this is not possible, </w:t>
      </w:r>
      <w:r w:rsidR="00747884">
        <w:rPr>
          <w:rFonts w:ascii="ArialMT" w:hAnsi="ArialMT" w:cs="ArialMT"/>
          <w:lang w:eastAsia="en-GB"/>
        </w:rPr>
        <w:t>there will be an option to di</w:t>
      </w:r>
      <w:r w:rsidR="00CC63BC">
        <w:rPr>
          <w:rFonts w:ascii="ArialMT" w:hAnsi="ArialMT" w:cs="ArialMT"/>
          <w:lang w:eastAsia="en-GB"/>
        </w:rPr>
        <w:t xml:space="preserve">al into the meeting via Microsoft Teams. </w:t>
      </w:r>
      <w:r w:rsidR="002E4B6A">
        <w:rPr>
          <w:rFonts w:ascii="ArialMT" w:hAnsi="ArialMT" w:cs="ArialMT"/>
          <w:lang w:eastAsia="en-GB"/>
        </w:rPr>
        <w:t xml:space="preserve">Please indicate </w:t>
      </w:r>
      <w:r w:rsidR="004D069E">
        <w:rPr>
          <w:rFonts w:ascii="ArialMT" w:hAnsi="ArialMT" w:cs="ArialMT"/>
          <w:lang w:eastAsia="en-GB"/>
        </w:rPr>
        <w:t>such need</w:t>
      </w:r>
      <w:r w:rsidR="009B2E54">
        <w:rPr>
          <w:rFonts w:ascii="ArialMT" w:hAnsi="ArialMT" w:cs="ArialMT"/>
          <w:lang w:eastAsia="en-GB"/>
        </w:rPr>
        <w:t xml:space="preserve"> via</w:t>
      </w:r>
      <w:r w:rsidR="002E4B6A">
        <w:rPr>
          <w:rFonts w:ascii="ArialMT" w:hAnsi="ArialMT" w:cs="ArialMT"/>
          <w:lang w:eastAsia="en-GB"/>
        </w:rPr>
        <w:t xml:space="preserve"> </w:t>
      </w:r>
      <w:r w:rsidR="002E4B6A" w:rsidRPr="002E4B6A">
        <w:rPr>
          <w:rFonts w:ascii="ArialMT" w:hAnsi="ArialMT" w:cs="ArialMT"/>
          <w:lang w:eastAsia="en-GB"/>
        </w:rPr>
        <w:t>‘Comments’</w:t>
      </w:r>
      <w:r w:rsidR="002E4B6A">
        <w:rPr>
          <w:rFonts w:ascii="ArialMT" w:hAnsi="ArialMT" w:cs="ArialMT"/>
          <w:lang w:eastAsia="en-GB"/>
        </w:rPr>
        <w:t xml:space="preserve"> section</w:t>
      </w:r>
      <w:r w:rsidR="004D069E">
        <w:rPr>
          <w:rFonts w:ascii="ArialMT" w:hAnsi="ArialMT" w:cs="ArialMT"/>
          <w:lang w:eastAsia="en-GB"/>
        </w:rPr>
        <w:t xml:space="preserve"> so we can ensure you receive link to Teams call with your meeting invite. </w:t>
      </w:r>
    </w:p>
    <w:p w14:paraId="2713A98E" w14:textId="77777777" w:rsidR="00B670E8" w:rsidRDefault="00B670E8" w:rsidP="009841D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lang w:eastAsia="en-GB"/>
        </w:rPr>
      </w:pPr>
    </w:p>
    <w:p w14:paraId="7851830C" w14:textId="2B0EBD3D" w:rsidR="007767A4" w:rsidRDefault="00873746" w:rsidP="009841D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lang w:eastAsia="en-GB"/>
        </w:rPr>
      </w:pPr>
      <w:r>
        <w:rPr>
          <w:rFonts w:ascii="ArialMT" w:hAnsi="ArialMT" w:cs="ArialMT"/>
          <w:lang w:eastAsia="en-GB"/>
        </w:rPr>
        <w:t xml:space="preserve">Due to the meeting room size constraints, </w:t>
      </w:r>
      <w:r w:rsidR="002D17CD">
        <w:rPr>
          <w:rFonts w:ascii="ArialMT" w:hAnsi="ArialMT" w:cs="ArialMT"/>
          <w:lang w:eastAsia="en-GB"/>
        </w:rPr>
        <w:t>the</w:t>
      </w:r>
      <w:r>
        <w:rPr>
          <w:rFonts w:ascii="ArialMT" w:hAnsi="ArialMT" w:cs="ArialMT"/>
          <w:lang w:eastAsia="en-GB"/>
        </w:rPr>
        <w:t xml:space="preserve"> number of </w:t>
      </w:r>
      <w:r w:rsidR="007767A4">
        <w:rPr>
          <w:rFonts w:ascii="ArialMT" w:hAnsi="ArialMT" w:cs="ArialMT"/>
          <w:lang w:eastAsia="en-GB"/>
        </w:rPr>
        <w:t xml:space="preserve">delegates </w:t>
      </w:r>
      <w:r w:rsidR="00C4069E">
        <w:rPr>
          <w:rFonts w:ascii="ArialMT" w:hAnsi="ArialMT" w:cs="ArialMT"/>
          <w:lang w:eastAsia="en-GB"/>
        </w:rPr>
        <w:t>is</w:t>
      </w:r>
      <w:r w:rsidR="007767A4">
        <w:rPr>
          <w:rFonts w:ascii="ArialMT" w:hAnsi="ArialMT" w:cs="ArialMT"/>
          <w:lang w:eastAsia="en-GB"/>
        </w:rPr>
        <w:t xml:space="preserve"> limited in terms of attendance</w:t>
      </w:r>
      <w:r w:rsidR="006E3D44">
        <w:rPr>
          <w:rFonts w:ascii="ArialMT" w:hAnsi="ArialMT" w:cs="ArialMT"/>
          <w:lang w:eastAsia="en-GB"/>
        </w:rPr>
        <w:t xml:space="preserve"> to 5 attendees representing </w:t>
      </w:r>
      <w:r w:rsidR="00C4069E">
        <w:rPr>
          <w:rFonts w:ascii="ArialMT" w:hAnsi="ArialMT" w:cs="ArialMT"/>
          <w:lang w:eastAsia="en-GB"/>
        </w:rPr>
        <w:t>each</w:t>
      </w:r>
      <w:r w:rsidR="006854B0">
        <w:rPr>
          <w:rFonts w:ascii="ArialMT" w:hAnsi="ArialMT" w:cs="ArialMT"/>
          <w:lang w:eastAsia="en-GB"/>
        </w:rPr>
        <w:t xml:space="preserve"> supplier</w:t>
      </w:r>
      <w:r w:rsidR="00C4069E">
        <w:rPr>
          <w:rFonts w:ascii="ArialMT" w:hAnsi="ArialMT" w:cs="ArialMT"/>
          <w:lang w:eastAsia="en-GB"/>
        </w:rPr>
        <w:t xml:space="preserve"> or team</w:t>
      </w:r>
      <w:r w:rsidR="006854B0">
        <w:rPr>
          <w:rFonts w:ascii="ArialMT" w:hAnsi="ArialMT" w:cs="ArialMT"/>
          <w:lang w:eastAsia="en-GB"/>
        </w:rPr>
        <w:t>. I</w:t>
      </w:r>
      <w:r w:rsidR="006854B0" w:rsidRPr="006854B0">
        <w:rPr>
          <w:rFonts w:ascii="ArialMT" w:hAnsi="ArialMT" w:cs="ArialMT"/>
          <w:lang w:eastAsia="en-GB"/>
        </w:rPr>
        <w:t>t is essential to have the right mix of individuals that can cover the scope and understanding</w:t>
      </w:r>
      <w:r w:rsidR="006854B0">
        <w:rPr>
          <w:rFonts w:ascii="ArialMT" w:hAnsi="ArialMT" w:cs="ArialMT"/>
          <w:lang w:eastAsia="en-GB"/>
        </w:rPr>
        <w:t xml:space="preserve"> </w:t>
      </w:r>
      <w:r w:rsidR="006854B0" w:rsidRPr="006854B0">
        <w:rPr>
          <w:rFonts w:ascii="ArialMT" w:hAnsi="ArialMT" w:cs="ArialMT"/>
          <w:lang w:eastAsia="en-GB"/>
        </w:rPr>
        <w:t>of the market.</w:t>
      </w:r>
      <w:r w:rsidR="006854B0">
        <w:rPr>
          <w:rFonts w:ascii="ArialMT" w:hAnsi="ArialMT" w:cs="ArialMT"/>
          <w:lang w:eastAsia="en-GB"/>
        </w:rPr>
        <w:t xml:space="preserve"> </w:t>
      </w:r>
      <w:r w:rsidR="006854B0" w:rsidRPr="006854B0">
        <w:rPr>
          <w:rFonts w:ascii="ArialMT" w:hAnsi="ArialMT" w:cs="ArialMT"/>
          <w:lang w:eastAsia="en-GB"/>
        </w:rPr>
        <w:t>A combination of senior technical, commercial and programme representatives are</w:t>
      </w:r>
      <w:r w:rsidR="006854B0">
        <w:rPr>
          <w:rFonts w:ascii="ArialMT" w:hAnsi="ArialMT" w:cs="ArialMT"/>
          <w:lang w:eastAsia="en-GB"/>
        </w:rPr>
        <w:t xml:space="preserve"> </w:t>
      </w:r>
      <w:r w:rsidR="006854B0" w:rsidRPr="006854B0">
        <w:rPr>
          <w:rFonts w:ascii="ArialMT" w:hAnsi="ArialMT" w:cs="ArialMT"/>
          <w:lang w:eastAsia="en-GB"/>
        </w:rPr>
        <w:t>recommended.</w:t>
      </w:r>
    </w:p>
    <w:p w14:paraId="7A183953" w14:textId="77777777" w:rsidR="002D17CD" w:rsidRDefault="002D17CD" w:rsidP="009841D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lang w:eastAsia="en-GB"/>
        </w:rPr>
      </w:pPr>
    </w:p>
    <w:p w14:paraId="22F0D167" w14:textId="6F65EDA6" w:rsidR="00E47504" w:rsidRDefault="00E47504" w:rsidP="009841D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lang w:eastAsia="en-GB"/>
        </w:rPr>
      </w:pPr>
      <w:r>
        <w:rPr>
          <w:rFonts w:ascii="ArialMT" w:hAnsi="ArialMT" w:cs="ArialMT"/>
          <w:lang w:eastAsia="en-GB"/>
        </w:rPr>
        <w:t xml:space="preserve">Please also </w:t>
      </w:r>
      <w:r w:rsidR="00A80845">
        <w:rPr>
          <w:rFonts w:ascii="ArialMT" w:hAnsi="ArialMT" w:cs="ArialMT"/>
          <w:lang w:eastAsia="en-GB"/>
        </w:rPr>
        <w:t xml:space="preserve">note that if you are part of preformed </w:t>
      </w:r>
      <w:r w:rsidR="005E1B81">
        <w:rPr>
          <w:rFonts w:ascii="ArialMT" w:hAnsi="ArialMT" w:cs="ArialMT"/>
          <w:lang w:eastAsia="en-GB"/>
        </w:rPr>
        <w:t xml:space="preserve">team that </w:t>
      </w:r>
      <w:r w:rsidR="00A10DD9">
        <w:rPr>
          <w:rFonts w:ascii="ArialMT" w:hAnsi="ArialMT" w:cs="ArialMT"/>
          <w:lang w:eastAsia="en-GB"/>
        </w:rPr>
        <w:t>consist of</w:t>
      </w:r>
      <w:r w:rsidR="005E1B81">
        <w:rPr>
          <w:rFonts w:ascii="ArialMT" w:hAnsi="ArialMT" w:cs="ArialMT"/>
          <w:lang w:eastAsia="en-GB"/>
        </w:rPr>
        <w:t xml:space="preserve"> numerous organisations, </w:t>
      </w:r>
      <w:r w:rsidR="00A10DD9">
        <w:rPr>
          <w:rFonts w:ascii="ArialMT" w:hAnsi="ArialMT" w:cs="ArialMT"/>
          <w:lang w:eastAsia="en-GB"/>
        </w:rPr>
        <w:t xml:space="preserve">you are required to book only 1 session. Please ensure you communicate with each other as there are limited number of </w:t>
      </w:r>
      <w:r w:rsidR="000F1403">
        <w:rPr>
          <w:rFonts w:ascii="ArialMT" w:hAnsi="ArialMT" w:cs="ArialMT"/>
          <w:lang w:eastAsia="en-GB"/>
        </w:rPr>
        <w:t xml:space="preserve">meeting slots available and NWS would like to give an opportunity to everyone interested in speaking with us. </w:t>
      </w:r>
    </w:p>
    <w:p w14:paraId="1AA3890E" w14:textId="77777777" w:rsidR="00707DFA" w:rsidRDefault="00707DFA" w:rsidP="009841D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lang w:eastAsia="en-GB"/>
        </w:rPr>
      </w:pPr>
    </w:p>
    <w:p w14:paraId="7F088B58" w14:textId="77777777" w:rsidR="005400BB" w:rsidRDefault="0063425D" w:rsidP="009841D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lang w:eastAsia="en-GB"/>
        </w:rPr>
      </w:pPr>
      <w:r>
        <w:rPr>
          <w:rFonts w:ascii="ArialMT" w:hAnsi="ArialMT" w:cs="ArialMT"/>
          <w:lang w:eastAsia="en-GB"/>
        </w:rPr>
        <w:t xml:space="preserve">More detailed information </w:t>
      </w:r>
      <w:r w:rsidR="008B075E">
        <w:rPr>
          <w:rFonts w:ascii="ArialMT" w:hAnsi="ArialMT" w:cs="ArialMT"/>
          <w:lang w:eastAsia="en-GB"/>
        </w:rPr>
        <w:t>regarding</w:t>
      </w:r>
      <w:r>
        <w:rPr>
          <w:rFonts w:ascii="ArialMT" w:hAnsi="ArialMT" w:cs="ArialMT"/>
          <w:lang w:eastAsia="en-GB"/>
        </w:rPr>
        <w:t xml:space="preserve"> the meeting e.g. host name, </w:t>
      </w:r>
      <w:r w:rsidR="008B075E">
        <w:rPr>
          <w:rFonts w:ascii="ArialMT" w:hAnsi="ArialMT" w:cs="ArialMT"/>
          <w:lang w:eastAsia="en-GB"/>
        </w:rPr>
        <w:t>lunch provisions etc. will be shared with meeting invites.</w:t>
      </w:r>
    </w:p>
    <w:p w14:paraId="18C014A9" w14:textId="77777777" w:rsidR="005400BB" w:rsidRDefault="005400BB" w:rsidP="009841D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lang w:eastAsia="en-GB"/>
        </w:rPr>
      </w:pPr>
    </w:p>
    <w:p w14:paraId="57606E80" w14:textId="05D6B3E5" w:rsidR="0063425D" w:rsidRDefault="008B075E" w:rsidP="009841D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lang w:eastAsia="en-GB"/>
        </w:rPr>
      </w:pPr>
      <w:r>
        <w:rPr>
          <w:rFonts w:ascii="ArialMT" w:hAnsi="ArialMT" w:cs="ArialMT"/>
          <w:lang w:eastAsia="en-GB"/>
        </w:rPr>
        <w:t xml:space="preserve"> </w:t>
      </w:r>
    </w:p>
    <w:p w14:paraId="4EAE5DFE" w14:textId="77777777" w:rsidR="00E47504" w:rsidRDefault="00E47504" w:rsidP="007767A4">
      <w:pPr>
        <w:autoSpaceDE w:val="0"/>
        <w:autoSpaceDN w:val="0"/>
        <w:adjustRightInd w:val="0"/>
        <w:spacing w:after="0"/>
        <w:rPr>
          <w:rFonts w:ascii="ArialMT" w:hAnsi="ArialMT" w:cs="ArialMT"/>
          <w:lang w:eastAsia="en-GB"/>
        </w:rPr>
      </w:pPr>
    </w:p>
    <w:p w14:paraId="36ED4A56" w14:textId="634B06A7" w:rsidR="0019272F" w:rsidRDefault="0019272F" w:rsidP="0019272F">
      <w:pPr>
        <w:pStyle w:val="Heading1"/>
      </w:pPr>
      <w:r>
        <w:lastRenderedPageBreak/>
        <w:t>FU</w:t>
      </w:r>
      <w:r w:rsidR="0047248C">
        <w:t xml:space="preserve">TURE MARKET ENGAGEMENT </w:t>
      </w:r>
    </w:p>
    <w:p w14:paraId="0B10CBA8" w14:textId="77777777" w:rsidR="00822F14" w:rsidRDefault="00822F14" w:rsidP="00BE4AC5">
      <w:pPr>
        <w:pStyle w:val="BodyText"/>
        <w:jc w:val="both"/>
        <w:rPr>
          <w:lang w:val="en-GB" w:eastAsia="en-US"/>
        </w:rPr>
      </w:pPr>
    </w:p>
    <w:p w14:paraId="5FE34175" w14:textId="10FD01DE" w:rsidR="0047248C" w:rsidRPr="00040275" w:rsidRDefault="00AA7B63" w:rsidP="00BE4AC5">
      <w:pPr>
        <w:pStyle w:val="BodyText"/>
        <w:jc w:val="both"/>
        <w:rPr>
          <w:sz w:val="22"/>
          <w:szCs w:val="22"/>
          <w:lang w:val="en-GB" w:eastAsia="en-US"/>
        </w:rPr>
      </w:pPr>
      <w:r w:rsidRPr="00040275">
        <w:rPr>
          <w:sz w:val="22"/>
          <w:szCs w:val="22"/>
          <w:lang w:val="en-GB" w:eastAsia="en-US"/>
        </w:rPr>
        <w:t xml:space="preserve">NWS does not exclude the possibility of having another round of market engagement </w:t>
      </w:r>
      <w:r w:rsidR="0083658F" w:rsidRPr="00040275">
        <w:rPr>
          <w:sz w:val="22"/>
          <w:szCs w:val="22"/>
          <w:lang w:val="en-GB" w:eastAsia="en-US"/>
        </w:rPr>
        <w:t xml:space="preserve">prior to </w:t>
      </w:r>
      <w:r w:rsidR="009F0603" w:rsidRPr="00040275">
        <w:rPr>
          <w:sz w:val="22"/>
          <w:szCs w:val="22"/>
          <w:lang w:val="en-GB" w:eastAsia="en-US"/>
        </w:rPr>
        <w:t xml:space="preserve">commencing the tender </w:t>
      </w:r>
      <w:r w:rsidR="00040275" w:rsidRPr="00040275">
        <w:rPr>
          <w:sz w:val="22"/>
          <w:szCs w:val="22"/>
          <w:lang w:val="en-GB" w:eastAsia="en-US"/>
        </w:rPr>
        <w:t>process (</w:t>
      </w:r>
      <w:r w:rsidR="0083658F" w:rsidRPr="00040275">
        <w:rPr>
          <w:sz w:val="22"/>
          <w:szCs w:val="22"/>
          <w:lang w:val="en-GB" w:eastAsia="en-US"/>
        </w:rPr>
        <w:t xml:space="preserve">currently </w:t>
      </w:r>
      <w:r w:rsidR="00040275" w:rsidRPr="00040275">
        <w:rPr>
          <w:sz w:val="22"/>
          <w:szCs w:val="22"/>
          <w:lang w:val="en-GB" w:eastAsia="en-US"/>
        </w:rPr>
        <w:t>scheduled</w:t>
      </w:r>
      <w:r w:rsidR="0083658F" w:rsidRPr="00040275">
        <w:rPr>
          <w:sz w:val="22"/>
          <w:szCs w:val="22"/>
          <w:lang w:val="en-GB" w:eastAsia="en-US"/>
        </w:rPr>
        <w:t xml:space="preserve"> </w:t>
      </w:r>
      <w:r w:rsidR="00040275" w:rsidRPr="00040275">
        <w:rPr>
          <w:sz w:val="22"/>
          <w:szCs w:val="22"/>
          <w:lang w:val="en-GB" w:eastAsia="en-US"/>
        </w:rPr>
        <w:t xml:space="preserve">for April 2025 but subject to change). </w:t>
      </w:r>
      <w:r w:rsidR="009D0ACF">
        <w:rPr>
          <w:sz w:val="22"/>
          <w:szCs w:val="22"/>
          <w:lang w:val="en-GB" w:eastAsia="en-US"/>
        </w:rPr>
        <w:t>This will depend on level of</w:t>
      </w:r>
      <w:r w:rsidR="00134A41">
        <w:rPr>
          <w:sz w:val="22"/>
          <w:szCs w:val="22"/>
          <w:lang w:val="en-GB" w:eastAsia="en-US"/>
        </w:rPr>
        <w:t xml:space="preserve"> </w:t>
      </w:r>
      <w:r w:rsidR="00BC5555">
        <w:rPr>
          <w:sz w:val="22"/>
          <w:szCs w:val="22"/>
          <w:lang w:val="en-GB" w:eastAsia="en-US"/>
        </w:rPr>
        <w:t xml:space="preserve">alignment between NWS </w:t>
      </w:r>
      <w:r w:rsidR="00DC3A45">
        <w:rPr>
          <w:sz w:val="22"/>
          <w:szCs w:val="22"/>
          <w:lang w:val="en-GB" w:eastAsia="en-US"/>
        </w:rPr>
        <w:t xml:space="preserve">procurement </w:t>
      </w:r>
      <w:r w:rsidR="00BC5555">
        <w:rPr>
          <w:sz w:val="22"/>
          <w:szCs w:val="22"/>
          <w:lang w:val="en-GB" w:eastAsia="en-US"/>
        </w:rPr>
        <w:t xml:space="preserve">approach and market’s understanding </w:t>
      </w:r>
      <w:r w:rsidR="00593316">
        <w:rPr>
          <w:sz w:val="22"/>
          <w:szCs w:val="22"/>
          <w:lang w:val="en-GB" w:eastAsia="en-US"/>
        </w:rPr>
        <w:t xml:space="preserve">of it and </w:t>
      </w:r>
      <w:r w:rsidR="004B095C">
        <w:rPr>
          <w:sz w:val="22"/>
          <w:szCs w:val="22"/>
          <w:lang w:val="en-GB" w:eastAsia="en-US"/>
        </w:rPr>
        <w:t xml:space="preserve">if more clarity if required on certain </w:t>
      </w:r>
      <w:r w:rsidR="00197262">
        <w:rPr>
          <w:sz w:val="22"/>
          <w:szCs w:val="22"/>
          <w:lang w:val="en-GB" w:eastAsia="en-US"/>
        </w:rPr>
        <w:t>elements</w:t>
      </w:r>
      <w:r w:rsidR="00822F14">
        <w:rPr>
          <w:sz w:val="22"/>
          <w:szCs w:val="22"/>
          <w:lang w:val="en-GB" w:eastAsia="en-US"/>
        </w:rPr>
        <w:t>.</w:t>
      </w:r>
      <w:r w:rsidR="00134A41">
        <w:rPr>
          <w:sz w:val="22"/>
          <w:szCs w:val="22"/>
          <w:lang w:val="en-GB" w:eastAsia="en-US"/>
        </w:rPr>
        <w:t xml:space="preserve"> </w:t>
      </w:r>
      <w:r w:rsidR="000610E9">
        <w:rPr>
          <w:sz w:val="22"/>
          <w:szCs w:val="22"/>
          <w:lang w:val="en-GB" w:eastAsia="en-US"/>
        </w:rPr>
        <w:t>NWS want</w:t>
      </w:r>
      <w:r w:rsidR="000D69E0">
        <w:rPr>
          <w:sz w:val="22"/>
          <w:szCs w:val="22"/>
          <w:lang w:val="en-GB" w:eastAsia="en-US"/>
        </w:rPr>
        <w:t>s</w:t>
      </w:r>
      <w:r w:rsidR="000610E9">
        <w:rPr>
          <w:sz w:val="22"/>
          <w:szCs w:val="22"/>
          <w:lang w:val="en-GB" w:eastAsia="en-US"/>
        </w:rPr>
        <w:t xml:space="preserve"> </w:t>
      </w:r>
      <w:r w:rsidR="000610E9" w:rsidRPr="000610E9">
        <w:rPr>
          <w:sz w:val="22"/>
          <w:szCs w:val="22"/>
          <w:lang w:val="en-GB" w:eastAsia="en-US"/>
        </w:rPr>
        <w:t>to ensure the market is sufficiently informed to</w:t>
      </w:r>
      <w:r w:rsidR="00BE4AC5">
        <w:rPr>
          <w:sz w:val="22"/>
          <w:szCs w:val="22"/>
          <w:lang w:val="en-GB" w:eastAsia="en-US"/>
        </w:rPr>
        <w:t xml:space="preserve"> </w:t>
      </w:r>
      <w:r w:rsidR="000610E9" w:rsidRPr="000610E9">
        <w:rPr>
          <w:sz w:val="22"/>
          <w:szCs w:val="22"/>
          <w:lang w:val="en-GB" w:eastAsia="en-US"/>
        </w:rPr>
        <w:t>be able to understand whether this opportunity is of interest and something they would wish to</w:t>
      </w:r>
      <w:r w:rsidR="00BE4AC5">
        <w:rPr>
          <w:sz w:val="22"/>
          <w:szCs w:val="22"/>
          <w:lang w:val="en-GB" w:eastAsia="en-US"/>
        </w:rPr>
        <w:t xml:space="preserve"> </w:t>
      </w:r>
      <w:r w:rsidR="000610E9" w:rsidRPr="000610E9">
        <w:rPr>
          <w:sz w:val="22"/>
          <w:szCs w:val="22"/>
          <w:lang w:val="en-GB" w:eastAsia="en-US"/>
        </w:rPr>
        <w:t>tender for.</w:t>
      </w:r>
    </w:p>
    <w:p w14:paraId="78669C09" w14:textId="54FD3EC6" w:rsidR="00790163" w:rsidRDefault="007D24E9" w:rsidP="00BE4AC5">
      <w:pPr>
        <w:pStyle w:val="BodyText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Pr="007D24E9">
        <w:rPr>
          <w:sz w:val="22"/>
          <w:szCs w:val="22"/>
        </w:rPr>
        <w:t xml:space="preserve">t is therefore important that interested </w:t>
      </w:r>
      <w:proofErr w:type="spellStart"/>
      <w:r w:rsidRPr="007D24E9">
        <w:rPr>
          <w:sz w:val="22"/>
          <w:szCs w:val="22"/>
        </w:rPr>
        <w:t>organisations</w:t>
      </w:r>
      <w:proofErr w:type="spellEnd"/>
      <w:r w:rsidRPr="007D24E9">
        <w:rPr>
          <w:sz w:val="22"/>
          <w:szCs w:val="22"/>
        </w:rPr>
        <w:t xml:space="preserve"> monitor Contracts Finder, the Find a Tender Service and the </w:t>
      </w:r>
      <w:proofErr w:type="spellStart"/>
      <w:r w:rsidRPr="007D24E9">
        <w:rPr>
          <w:sz w:val="22"/>
          <w:szCs w:val="22"/>
        </w:rPr>
        <w:t>Atamis</w:t>
      </w:r>
      <w:proofErr w:type="spellEnd"/>
      <w:r w:rsidRPr="007D24E9">
        <w:rPr>
          <w:sz w:val="22"/>
          <w:szCs w:val="22"/>
        </w:rPr>
        <w:t xml:space="preserve"> e-Procurement portal (</w:t>
      </w:r>
      <w:proofErr w:type="spellStart"/>
      <w:r w:rsidRPr="007D24E9">
        <w:rPr>
          <w:sz w:val="22"/>
          <w:szCs w:val="22"/>
        </w:rPr>
        <w:t>Atamis</w:t>
      </w:r>
      <w:proofErr w:type="spellEnd"/>
      <w:r w:rsidRPr="007D24E9">
        <w:rPr>
          <w:sz w:val="22"/>
          <w:szCs w:val="22"/>
        </w:rPr>
        <w:t xml:space="preserve">) for further PINs </w:t>
      </w:r>
      <w:r w:rsidR="000D69E0">
        <w:rPr>
          <w:sz w:val="22"/>
          <w:szCs w:val="22"/>
        </w:rPr>
        <w:t>about</w:t>
      </w:r>
      <w:r w:rsidRPr="007D24E9">
        <w:rPr>
          <w:sz w:val="22"/>
          <w:szCs w:val="22"/>
        </w:rPr>
        <w:t xml:space="preserve"> market engagement activities</w:t>
      </w:r>
      <w:r w:rsidR="00E72E35">
        <w:rPr>
          <w:sz w:val="22"/>
          <w:szCs w:val="22"/>
        </w:rPr>
        <w:t xml:space="preserve">. </w:t>
      </w:r>
      <w:r w:rsidR="001E3232" w:rsidRPr="001E3232">
        <w:rPr>
          <w:sz w:val="22"/>
          <w:szCs w:val="22"/>
        </w:rPr>
        <w:t xml:space="preserve">The delivery model may change as a result </w:t>
      </w:r>
      <w:proofErr w:type="gramStart"/>
      <w:r w:rsidR="001E3232" w:rsidRPr="001E3232">
        <w:rPr>
          <w:sz w:val="22"/>
          <w:szCs w:val="22"/>
        </w:rPr>
        <w:t>of</w:t>
      </w:r>
      <w:r w:rsidR="001E3232">
        <w:rPr>
          <w:sz w:val="22"/>
          <w:szCs w:val="22"/>
        </w:rPr>
        <w:t xml:space="preserve"> </w:t>
      </w:r>
      <w:r w:rsidR="001E3232" w:rsidRPr="001E3232">
        <w:rPr>
          <w:sz w:val="22"/>
          <w:szCs w:val="22"/>
        </w:rPr>
        <w:t xml:space="preserve"> the</w:t>
      </w:r>
      <w:proofErr w:type="gramEnd"/>
      <w:r w:rsidR="001E3232" w:rsidRPr="001E3232">
        <w:rPr>
          <w:sz w:val="22"/>
          <w:szCs w:val="22"/>
        </w:rPr>
        <w:t xml:space="preserve"> market engagement</w:t>
      </w:r>
      <w:r w:rsidR="001E3232">
        <w:rPr>
          <w:sz w:val="22"/>
          <w:szCs w:val="22"/>
        </w:rPr>
        <w:t xml:space="preserve">, </w:t>
      </w:r>
      <w:r w:rsidR="001E3232" w:rsidRPr="001E3232">
        <w:rPr>
          <w:sz w:val="22"/>
          <w:szCs w:val="22"/>
        </w:rPr>
        <w:t xml:space="preserve">further internal testing; and the required exercise of securing both internal and external governance prior to the issue of a </w:t>
      </w:r>
      <w:r w:rsidR="00E72E35">
        <w:rPr>
          <w:sz w:val="22"/>
          <w:szCs w:val="22"/>
        </w:rPr>
        <w:t>tender.</w:t>
      </w:r>
    </w:p>
    <w:p w14:paraId="3C5DC94A" w14:textId="77777777" w:rsidR="00E72E35" w:rsidRDefault="00E72E35" w:rsidP="00F85AFE">
      <w:pPr>
        <w:pStyle w:val="Heading1"/>
      </w:pPr>
    </w:p>
    <w:p w14:paraId="146922AC" w14:textId="4F9904E6" w:rsidR="00F85AFE" w:rsidRDefault="00F85AFE" w:rsidP="00F85AFE">
      <w:pPr>
        <w:pStyle w:val="Heading1"/>
      </w:pPr>
      <w:r>
        <w:t>COMMUNICATION</w:t>
      </w:r>
    </w:p>
    <w:p w14:paraId="49A11772" w14:textId="77777777" w:rsidR="00F85AFE" w:rsidRDefault="00F85AFE" w:rsidP="00E44F28">
      <w:pPr>
        <w:jc w:val="both"/>
      </w:pPr>
    </w:p>
    <w:p w14:paraId="236592B8" w14:textId="77777777" w:rsidR="00F85AFE" w:rsidRDefault="00F85AFE" w:rsidP="00F85AFE">
      <w:pPr>
        <w:jc w:val="both"/>
      </w:pPr>
      <w:r w:rsidRPr="10D969E5">
        <w:t xml:space="preserve">This PIN can be viewed on </w:t>
      </w:r>
      <w:proofErr w:type="spellStart"/>
      <w:r w:rsidRPr="10D969E5">
        <w:t>Atamis</w:t>
      </w:r>
      <w:proofErr w:type="spellEnd"/>
      <w:r w:rsidRPr="10D969E5">
        <w:t xml:space="preserve"> </w:t>
      </w:r>
      <w:r>
        <w:t xml:space="preserve">at this link: </w:t>
      </w:r>
    </w:p>
    <w:p w14:paraId="0ABA5F89" w14:textId="77777777" w:rsidR="00F85AFE" w:rsidRDefault="00000000" w:rsidP="00F85AFE">
      <w:pPr>
        <w:jc w:val="both"/>
      </w:pPr>
      <w:hyperlink r:id="rId8" w:history="1">
        <w:r w:rsidR="00F85AFE" w:rsidRPr="00675FD5">
          <w:rPr>
            <w:rStyle w:val="Hyperlink"/>
          </w:rPr>
          <w:t>https://one-nda.force.com/s/Welcome</w:t>
        </w:r>
      </w:hyperlink>
    </w:p>
    <w:p w14:paraId="69211E7E" w14:textId="77777777" w:rsidR="00F85AFE" w:rsidRDefault="00F85AFE" w:rsidP="00F85AFE">
      <w:pPr>
        <w:jc w:val="both"/>
      </w:pPr>
    </w:p>
    <w:p w14:paraId="43AA765D" w14:textId="71E7EAA1" w:rsidR="00F85AFE" w:rsidRPr="00DA3AEA" w:rsidRDefault="00F85AFE" w:rsidP="00F85AFE">
      <w:pPr>
        <w:jc w:val="both"/>
        <w:rPr>
          <w:color w:val="000000" w:themeColor="text1"/>
        </w:rPr>
      </w:pPr>
      <w:r w:rsidRPr="00DA3AEA">
        <w:rPr>
          <w:color w:val="000000" w:themeColor="text1"/>
        </w:rPr>
        <w:t xml:space="preserve">You will be required to register on </w:t>
      </w:r>
      <w:proofErr w:type="spellStart"/>
      <w:r w:rsidRPr="00DA3AEA">
        <w:rPr>
          <w:color w:val="000000" w:themeColor="text1"/>
        </w:rPr>
        <w:t>Atamis</w:t>
      </w:r>
      <w:proofErr w:type="spellEnd"/>
      <w:r w:rsidRPr="00DA3AEA">
        <w:rPr>
          <w:color w:val="000000" w:themeColor="text1"/>
        </w:rPr>
        <w:t xml:space="preserve">, and once registration is complete you can search for this PIN using the </w:t>
      </w:r>
      <w:proofErr w:type="spellStart"/>
      <w:r w:rsidRPr="00DA3AEA">
        <w:rPr>
          <w:color w:val="000000" w:themeColor="text1"/>
        </w:rPr>
        <w:t>Atamis</w:t>
      </w:r>
      <w:proofErr w:type="spellEnd"/>
      <w:r w:rsidRPr="00DA3AEA">
        <w:rPr>
          <w:color w:val="000000" w:themeColor="text1"/>
        </w:rPr>
        <w:t xml:space="preserve"> search box and using the title as a reference. </w:t>
      </w:r>
    </w:p>
    <w:p w14:paraId="0F202CD8" w14:textId="77777777" w:rsidR="00F85AFE" w:rsidRDefault="00F85AFE" w:rsidP="00F85AFE">
      <w:pPr>
        <w:jc w:val="both"/>
        <w:rPr>
          <w:color w:val="000000" w:themeColor="text1"/>
        </w:rPr>
      </w:pPr>
    </w:p>
    <w:p w14:paraId="71A796EC" w14:textId="369BB94A" w:rsidR="00F85AFE" w:rsidRDefault="00F85AFE" w:rsidP="00F85AFE">
      <w:pPr>
        <w:jc w:val="both"/>
      </w:pPr>
      <w:r w:rsidRPr="00DA3AEA">
        <w:rPr>
          <w:color w:val="000000" w:themeColor="text1"/>
        </w:rPr>
        <w:t>Or</w:t>
      </w:r>
      <w:r>
        <w:rPr>
          <w:color w:val="000000" w:themeColor="text1"/>
        </w:rPr>
        <w:t xml:space="preserve"> u</w:t>
      </w:r>
      <w:r>
        <w:t xml:space="preserve">se the “Find a Tender” service located at    </w:t>
      </w:r>
    </w:p>
    <w:p w14:paraId="4555DFAF" w14:textId="77777777" w:rsidR="00F85AFE" w:rsidRPr="00DA3AEA" w:rsidRDefault="00F85AFE" w:rsidP="00F85AFE">
      <w:pPr>
        <w:jc w:val="both"/>
        <w:rPr>
          <w:rStyle w:val="Hyperlink"/>
        </w:rPr>
      </w:pPr>
      <w:r w:rsidRPr="00DA3AEA">
        <w:rPr>
          <w:rStyle w:val="Hyperlink"/>
        </w:rPr>
        <w:t>https://www.find-tender.service.gov.uk/Search</w:t>
      </w:r>
    </w:p>
    <w:p w14:paraId="633581DB" w14:textId="77777777" w:rsidR="00886FAB" w:rsidRPr="00264249" w:rsidRDefault="00886FAB" w:rsidP="00A15871">
      <w:pPr>
        <w:pStyle w:val="NoSpacing"/>
      </w:pPr>
    </w:p>
    <w:p w14:paraId="51B63CAF" w14:textId="088ABCE3" w:rsidR="00754FC7" w:rsidRDefault="00754FC7" w:rsidP="00754FC7">
      <w:pPr>
        <w:pStyle w:val="Heading1"/>
      </w:pPr>
      <w:r>
        <w:t>GENERAL CONDITIONS</w:t>
      </w:r>
    </w:p>
    <w:p w14:paraId="1448AC84" w14:textId="77777777" w:rsidR="004B102B" w:rsidRDefault="004B102B" w:rsidP="00754FC7">
      <w:pPr>
        <w:pStyle w:val="BodyText"/>
        <w:rPr>
          <w:lang w:val="en-GB" w:eastAsia="en-US"/>
        </w:rPr>
      </w:pPr>
    </w:p>
    <w:p w14:paraId="530C83B1" w14:textId="42EC8A9B" w:rsidR="00754FC7" w:rsidRPr="00712A3F" w:rsidRDefault="004B102B" w:rsidP="00E72E35">
      <w:pPr>
        <w:pStyle w:val="ListParagraph"/>
        <w:numPr>
          <w:ilvl w:val="0"/>
          <w:numId w:val="21"/>
        </w:numPr>
        <w:ind w:right="-613"/>
        <w:jc w:val="both"/>
      </w:pPr>
      <w:r w:rsidRPr="00712A3F">
        <w:t>The market engagement will be conducted in accordance with Regulation 40 of the Public Contracts Regulations (2015).</w:t>
      </w:r>
    </w:p>
    <w:p w14:paraId="5B49FA20" w14:textId="4176BC49" w:rsidR="000D335A" w:rsidRPr="00712A3F" w:rsidRDefault="006F5EFA" w:rsidP="005313CD">
      <w:pPr>
        <w:pStyle w:val="ListParagraph"/>
        <w:numPr>
          <w:ilvl w:val="0"/>
          <w:numId w:val="21"/>
        </w:numPr>
        <w:ind w:right="-613"/>
        <w:jc w:val="both"/>
      </w:pPr>
      <w:proofErr w:type="gramStart"/>
      <w:r w:rsidRPr="00712A3F">
        <w:t>Any and all</w:t>
      </w:r>
      <w:proofErr w:type="gramEnd"/>
      <w:r w:rsidRPr="00712A3F">
        <w:t xml:space="preserve"> costs associated with the production </w:t>
      </w:r>
      <w:r w:rsidR="007628E9">
        <w:t>of PIN</w:t>
      </w:r>
      <w:r w:rsidRPr="00712A3F">
        <w:t xml:space="preserve"> response </w:t>
      </w:r>
      <w:r w:rsidR="005313CD">
        <w:t xml:space="preserve">or attending the sessions </w:t>
      </w:r>
      <w:r w:rsidRPr="00712A3F">
        <w:t xml:space="preserve">must be borne by the </w:t>
      </w:r>
      <w:r w:rsidR="00D31E0A">
        <w:t>S</w:t>
      </w:r>
      <w:r w:rsidR="005313CD" w:rsidRPr="00712A3F">
        <w:t>upplier</w:t>
      </w:r>
      <w:r w:rsidRPr="00712A3F">
        <w:t xml:space="preserve">. </w:t>
      </w:r>
    </w:p>
    <w:p w14:paraId="6AB05DF6" w14:textId="72651466" w:rsidR="00190BE3" w:rsidRPr="00712A3F" w:rsidRDefault="00190BE3" w:rsidP="00E72E35">
      <w:pPr>
        <w:pStyle w:val="ListParagraph"/>
        <w:numPr>
          <w:ilvl w:val="0"/>
          <w:numId w:val="21"/>
        </w:numPr>
        <w:ind w:right="-613"/>
        <w:jc w:val="both"/>
      </w:pPr>
      <w:r w:rsidRPr="00712A3F">
        <w:t>Information contained within this document is confidential and must not be revealed to any third party without prior written consent from us.</w:t>
      </w:r>
    </w:p>
    <w:p w14:paraId="35DE0300" w14:textId="672401D6" w:rsidR="004F51E4" w:rsidRPr="00712A3F" w:rsidRDefault="00B43539" w:rsidP="00E72E35">
      <w:pPr>
        <w:pStyle w:val="ListParagraph"/>
        <w:numPr>
          <w:ilvl w:val="0"/>
          <w:numId w:val="21"/>
        </w:numPr>
        <w:ind w:right="-613"/>
        <w:jc w:val="both"/>
      </w:pPr>
      <w:r w:rsidRPr="00712A3F">
        <w:t xml:space="preserve">No down-selection of Suppliers will take place </w:t>
      </w:r>
      <w:proofErr w:type="gramStart"/>
      <w:r w:rsidRPr="00712A3F">
        <w:t>as a consequence of</w:t>
      </w:r>
      <w:proofErr w:type="gramEnd"/>
      <w:r w:rsidRPr="00712A3F">
        <w:t xml:space="preserve"> any responses or interactions relating to this PIN.</w:t>
      </w:r>
    </w:p>
    <w:p w14:paraId="44AC0999" w14:textId="0C57B871" w:rsidR="006676E6" w:rsidRPr="006676E6" w:rsidRDefault="006676E6" w:rsidP="00E72E35">
      <w:pPr>
        <w:pStyle w:val="ListParagraph"/>
        <w:numPr>
          <w:ilvl w:val="0"/>
          <w:numId w:val="21"/>
        </w:numPr>
        <w:ind w:right="-613"/>
        <w:jc w:val="both"/>
      </w:pPr>
      <w:r w:rsidRPr="006676E6">
        <w:t xml:space="preserve">We expect that all responses to this </w:t>
      </w:r>
      <w:r w:rsidRPr="00712A3F">
        <w:t>PIN</w:t>
      </w:r>
      <w:r w:rsidRPr="006676E6">
        <w:t xml:space="preserve"> will be provided by Suppliers in good faith to the best of their ability in the light of information available at the time of their response.</w:t>
      </w:r>
    </w:p>
    <w:p w14:paraId="16F90754" w14:textId="4A63A273" w:rsidR="006676E6" w:rsidRPr="006676E6" w:rsidRDefault="006676E6" w:rsidP="00E72E35">
      <w:pPr>
        <w:pStyle w:val="ListParagraph"/>
        <w:numPr>
          <w:ilvl w:val="0"/>
          <w:numId w:val="21"/>
        </w:numPr>
        <w:ind w:right="-613"/>
        <w:jc w:val="both"/>
      </w:pPr>
      <w:r w:rsidRPr="006676E6">
        <w:t xml:space="preserve">No information provided by a Supplier in response to this </w:t>
      </w:r>
      <w:r w:rsidR="00712A3F" w:rsidRPr="00712A3F">
        <w:t>PIN</w:t>
      </w:r>
      <w:r w:rsidRPr="006676E6">
        <w:t xml:space="preserve"> will be carried forward, used, or acknowledged in any way for the purpose of evaluating the Supplier, in any subsequent formal procurement process. </w:t>
      </w:r>
      <w:bookmarkStart w:id="3" w:name="_MON_1524990050"/>
      <w:bookmarkStart w:id="4" w:name="_MON_1545142716"/>
      <w:bookmarkStart w:id="5" w:name="_MON_1420789945"/>
      <w:bookmarkStart w:id="6" w:name="_MON_1545142762"/>
      <w:bookmarkEnd w:id="3"/>
      <w:bookmarkEnd w:id="4"/>
      <w:bookmarkEnd w:id="5"/>
      <w:bookmarkEnd w:id="6"/>
    </w:p>
    <w:p w14:paraId="5B636909" w14:textId="77777777" w:rsidR="00E41777" w:rsidRPr="00E41777" w:rsidRDefault="00E41777" w:rsidP="00E41777">
      <w:pPr>
        <w:pStyle w:val="BodyText"/>
        <w:rPr>
          <w:lang w:val="en-GB" w:eastAsia="en-US"/>
        </w:rPr>
      </w:pPr>
    </w:p>
    <w:sectPr w:rsidR="00E41777" w:rsidRPr="00E41777" w:rsidSect="00F5536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567" w:right="1440" w:bottom="1440" w:left="1440" w:header="708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65FA68" w14:textId="77777777" w:rsidR="001C457D" w:rsidRDefault="001C457D" w:rsidP="0092263A">
      <w:r>
        <w:separator/>
      </w:r>
    </w:p>
  </w:endnote>
  <w:endnote w:type="continuationSeparator" w:id="0">
    <w:p w14:paraId="303E2B81" w14:textId="77777777" w:rsidR="001C457D" w:rsidRDefault="001C457D" w:rsidP="0092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7BC75" w14:textId="77777777" w:rsidR="00443DE2" w:rsidRDefault="0035343C" w:rsidP="008415F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14AC63" w14:textId="77777777" w:rsidR="001C457D" w:rsidRDefault="001C457D" w:rsidP="0092263A">
      <w:r>
        <w:separator/>
      </w:r>
    </w:p>
  </w:footnote>
  <w:footnote w:type="continuationSeparator" w:id="0">
    <w:p w14:paraId="421595EB" w14:textId="77777777" w:rsidR="001C457D" w:rsidRDefault="001C457D" w:rsidP="00922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CFF2B" w14:textId="3520131C" w:rsidR="00C879CF" w:rsidRDefault="004F7E1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A12D434" wp14:editId="67A16156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207686089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1D5577" w14:textId="77777777" w:rsidR="00C879CF" w:rsidRPr="00C879CF" w:rsidRDefault="00C879CF" w:rsidP="00C879CF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879CF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12D43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34.95pt;height:34.95pt;z-index:251657728;visibility:visible;mso-wrap-style:none;mso-width-percent:0;mso-height-percent:0;mso-wrap-distance-left:0;mso-wrap-distance-top:0;mso-wrap-distance-right:0;mso-wrap-distance-bottom:0;mso-position-horizontal:center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" filled="f" stroked="f">
              <v:textbox style="mso-fit-shape-to-text:t" inset="0,15pt,0,0">
                <w:txbxContent>
                  <w:p w14:paraId="491D5577" w14:textId="77777777" w:rsidR="00C879CF" w:rsidRPr="00C879CF" w:rsidRDefault="00C879CF" w:rsidP="00C879CF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879CF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8DCAC" w14:textId="5C160100" w:rsidR="00443DE2" w:rsidRDefault="004F7E17" w:rsidP="00116BB2">
    <w:pPr>
      <w:pStyle w:val="Header"/>
      <w:ind w:left="-851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2F639360" wp14:editId="4DDAC074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45440"/>
              <wp:effectExtent l="0" t="0" r="0" b="0"/>
              <wp:wrapNone/>
              <wp:docPr id="81609713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CA01C9" w14:textId="77777777" w:rsidR="00C879CF" w:rsidRPr="00C879CF" w:rsidRDefault="00C879CF" w:rsidP="00C879CF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879CF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63936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0;margin-top:0;width:36.2pt;height:27.2pt;z-index:251658752;visibility:visible;mso-wrap-style:none;mso-width-percent:0;mso-height-percent:0;mso-wrap-distance-left:0;mso-wrap-distance-top:0;mso-wrap-distance-right:0;mso-wrap-distance-bottom:0;mso-position-horizontal:center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" filled="f" stroked="f">
              <v:textbox style="mso-fit-shape-to-text:t" inset="0,15pt,0,0">
                <w:txbxContent>
                  <w:p w14:paraId="7CCA01C9" w14:textId="77777777" w:rsidR="00C879CF" w:rsidRPr="00C879CF" w:rsidRDefault="00C879CF" w:rsidP="00C879CF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879CF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8E0EEB">
      <w:rPr>
        <w:noProof/>
      </w:rPr>
      <w:drawing>
        <wp:inline distT="0" distB="0" distL="0" distR="0" wp14:anchorId="1A19A477" wp14:editId="09F83CEE">
          <wp:extent cx="2209800" cy="571500"/>
          <wp:effectExtent l="0" t="0" r="0" b="0"/>
          <wp:docPr id="1" name="Picture 775846786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5846786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A589" w14:textId="257C78E7" w:rsidR="00C879CF" w:rsidRDefault="004F7E1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64C733DB" wp14:editId="14088253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52622423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3B36A9" w14:textId="77777777" w:rsidR="00C879CF" w:rsidRPr="00C879CF" w:rsidRDefault="00C879CF" w:rsidP="00C879CF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879CF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C733D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0;margin-top:0;width:34.95pt;height:34.95pt;z-index:251656704;visibility:visible;mso-wrap-style:none;mso-width-percent:0;mso-height-percent:0;mso-wrap-distance-left:0;mso-wrap-distance-top:0;mso-wrap-distance-right:0;mso-wrap-distance-bottom:0;mso-position-horizontal:center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" filled="f" stroked="f">
              <v:textbox style="mso-fit-shape-to-text:t" inset="0,15pt,0,0">
                <w:txbxContent>
                  <w:p w14:paraId="3E3B36A9" w14:textId="77777777" w:rsidR="00C879CF" w:rsidRPr="00C879CF" w:rsidRDefault="00C879CF" w:rsidP="00C879CF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879CF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201F0"/>
    <w:multiLevelType w:val="hybridMultilevel"/>
    <w:tmpl w:val="4B42A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7115A"/>
    <w:multiLevelType w:val="hybridMultilevel"/>
    <w:tmpl w:val="C0B8DB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3360BC"/>
    <w:multiLevelType w:val="hybridMultilevel"/>
    <w:tmpl w:val="C35E6CF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B48C3"/>
    <w:multiLevelType w:val="hybridMultilevel"/>
    <w:tmpl w:val="EA58C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46712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75237"/>
    <w:multiLevelType w:val="hybridMultilevel"/>
    <w:tmpl w:val="9B882F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0659EC"/>
    <w:multiLevelType w:val="hybridMultilevel"/>
    <w:tmpl w:val="6B0C43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487583"/>
    <w:multiLevelType w:val="hybridMultilevel"/>
    <w:tmpl w:val="CE229A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E903D8A"/>
    <w:multiLevelType w:val="hybridMultilevel"/>
    <w:tmpl w:val="24089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761A2"/>
    <w:multiLevelType w:val="hybridMultilevel"/>
    <w:tmpl w:val="B562E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F47980"/>
    <w:multiLevelType w:val="hybridMultilevel"/>
    <w:tmpl w:val="00A06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9B0888"/>
    <w:multiLevelType w:val="hybridMultilevel"/>
    <w:tmpl w:val="DB943D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C72DEC"/>
    <w:multiLevelType w:val="hybridMultilevel"/>
    <w:tmpl w:val="FDE00758"/>
    <w:lvl w:ilvl="0" w:tplc="5982610C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  <w:color w:val="00000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E3331D"/>
    <w:multiLevelType w:val="hybridMultilevel"/>
    <w:tmpl w:val="477E24D2"/>
    <w:lvl w:ilvl="0" w:tplc="08090001">
      <w:start w:val="1"/>
      <w:numFmt w:val="bullet"/>
      <w:lvlText w:val=""/>
      <w:lvlJc w:val="left"/>
      <w:pPr>
        <w:ind w:left="1095" w:hanging="73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B4B8F"/>
    <w:multiLevelType w:val="hybridMultilevel"/>
    <w:tmpl w:val="DE24B3A8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 w15:restartNumberingAfterBreak="0">
    <w:nsid w:val="742C0DCB"/>
    <w:multiLevelType w:val="hybridMultilevel"/>
    <w:tmpl w:val="BBB46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6A5DA8"/>
    <w:multiLevelType w:val="hybridMultilevel"/>
    <w:tmpl w:val="94842C40"/>
    <w:lvl w:ilvl="0" w:tplc="56B263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838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3A99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1C31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CAEB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BA5C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CA18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E67F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867E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6E742D1"/>
    <w:multiLevelType w:val="hybridMultilevel"/>
    <w:tmpl w:val="7B6436F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5F5355"/>
    <w:multiLevelType w:val="hybridMultilevel"/>
    <w:tmpl w:val="DF82F8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7C17088"/>
    <w:multiLevelType w:val="hybridMultilevel"/>
    <w:tmpl w:val="A10A8E10"/>
    <w:lvl w:ilvl="0" w:tplc="61CC5D76">
      <w:start w:val="1"/>
      <w:numFmt w:val="bullet"/>
      <w:pStyle w:val="ListParagraph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92546">
    <w:abstractNumId w:val="11"/>
  </w:num>
  <w:num w:numId="2" w16cid:durableId="1284313362">
    <w:abstractNumId w:val="12"/>
  </w:num>
  <w:num w:numId="3" w16cid:durableId="303774217">
    <w:abstractNumId w:val="17"/>
  </w:num>
  <w:num w:numId="4" w16cid:durableId="803083386">
    <w:abstractNumId w:val="0"/>
  </w:num>
  <w:num w:numId="5" w16cid:durableId="1002858096">
    <w:abstractNumId w:val="8"/>
  </w:num>
  <w:num w:numId="6" w16cid:durableId="683634473">
    <w:abstractNumId w:val="15"/>
  </w:num>
  <w:num w:numId="7" w16cid:durableId="1450203050">
    <w:abstractNumId w:val="4"/>
  </w:num>
  <w:num w:numId="8" w16cid:durableId="1326281790">
    <w:abstractNumId w:val="2"/>
  </w:num>
  <w:num w:numId="9" w16cid:durableId="747307421">
    <w:abstractNumId w:val="0"/>
  </w:num>
  <w:num w:numId="10" w16cid:durableId="232398328">
    <w:abstractNumId w:val="12"/>
  </w:num>
  <w:num w:numId="11" w16cid:durableId="1692802429">
    <w:abstractNumId w:val="13"/>
  </w:num>
  <w:num w:numId="12" w16cid:durableId="38671288">
    <w:abstractNumId w:val="7"/>
  </w:num>
  <w:num w:numId="13" w16cid:durableId="649673362">
    <w:abstractNumId w:val="10"/>
  </w:num>
  <w:num w:numId="14" w16cid:durableId="1067336946">
    <w:abstractNumId w:val="1"/>
  </w:num>
  <w:num w:numId="15" w16cid:durableId="685713453">
    <w:abstractNumId w:val="6"/>
  </w:num>
  <w:num w:numId="16" w16cid:durableId="5445476">
    <w:abstractNumId w:val="5"/>
  </w:num>
  <w:num w:numId="17" w16cid:durableId="324600950">
    <w:abstractNumId w:val="3"/>
  </w:num>
  <w:num w:numId="18" w16cid:durableId="1383359124">
    <w:abstractNumId w:val="18"/>
  </w:num>
  <w:num w:numId="19" w16cid:durableId="140772401">
    <w:abstractNumId w:val="16"/>
  </w:num>
  <w:num w:numId="20" w16cid:durableId="1691026968">
    <w:abstractNumId w:val="9"/>
  </w:num>
  <w:num w:numId="21" w16cid:durableId="627245979">
    <w:abstractNumId w:val="14"/>
  </w:num>
  <w:num w:numId="22" w16cid:durableId="5144176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E17"/>
    <w:rsid w:val="00006AF6"/>
    <w:rsid w:val="00010D88"/>
    <w:rsid w:val="00017C18"/>
    <w:rsid w:val="00021688"/>
    <w:rsid w:val="0002269D"/>
    <w:rsid w:val="00025EE2"/>
    <w:rsid w:val="00030E90"/>
    <w:rsid w:val="00034531"/>
    <w:rsid w:val="00036DFA"/>
    <w:rsid w:val="00037BAB"/>
    <w:rsid w:val="000401B9"/>
    <w:rsid w:val="00040275"/>
    <w:rsid w:val="00042B72"/>
    <w:rsid w:val="00044C51"/>
    <w:rsid w:val="00054714"/>
    <w:rsid w:val="000610E9"/>
    <w:rsid w:val="00064476"/>
    <w:rsid w:val="0006580F"/>
    <w:rsid w:val="00066772"/>
    <w:rsid w:val="00071E95"/>
    <w:rsid w:val="000778C2"/>
    <w:rsid w:val="00081690"/>
    <w:rsid w:val="00081E99"/>
    <w:rsid w:val="000824E3"/>
    <w:rsid w:val="00087711"/>
    <w:rsid w:val="000A2803"/>
    <w:rsid w:val="000A39F8"/>
    <w:rsid w:val="000B105B"/>
    <w:rsid w:val="000B1720"/>
    <w:rsid w:val="000B67C1"/>
    <w:rsid w:val="000D1F55"/>
    <w:rsid w:val="000D335A"/>
    <w:rsid w:val="000D69E0"/>
    <w:rsid w:val="000E1353"/>
    <w:rsid w:val="000E1671"/>
    <w:rsid w:val="000E2F08"/>
    <w:rsid w:val="000E6713"/>
    <w:rsid w:val="000F1196"/>
    <w:rsid w:val="000F1403"/>
    <w:rsid w:val="000F3EDB"/>
    <w:rsid w:val="00105D45"/>
    <w:rsid w:val="001079E0"/>
    <w:rsid w:val="00110761"/>
    <w:rsid w:val="00111A99"/>
    <w:rsid w:val="00116BB2"/>
    <w:rsid w:val="00120AA9"/>
    <w:rsid w:val="00125761"/>
    <w:rsid w:val="001300DB"/>
    <w:rsid w:val="00130340"/>
    <w:rsid w:val="00133BFF"/>
    <w:rsid w:val="00134A41"/>
    <w:rsid w:val="00136322"/>
    <w:rsid w:val="001412B8"/>
    <w:rsid w:val="00147E4E"/>
    <w:rsid w:val="00153E03"/>
    <w:rsid w:val="00157C0F"/>
    <w:rsid w:val="0016249B"/>
    <w:rsid w:val="00163199"/>
    <w:rsid w:val="001655DF"/>
    <w:rsid w:val="001665A9"/>
    <w:rsid w:val="00170D91"/>
    <w:rsid w:val="00175ADE"/>
    <w:rsid w:val="00181B5B"/>
    <w:rsid w:val="001903BB"/>
    <w:rsid w:val="00190BE3"/>
    <w:rsid w:val="0019272F"/>
    <w:rsid w:val="00196119"/>
    <w:rsid w:val="00196E7B"/>
    <w:rsid w:val="00197262"/>
    <w:rsid w:val="001A14DD"/>
    <w:rsid w:val="001B5920"/>
    <w:rsid w:val="001C16C7"/>
    <w:rsid w:val="001C1C17"/>
    <w:rsid w:val="001C338C"/>
    <w:rsid w:val="001C457D"/>
    <w:rsid w:val="001C4F69"/>
    <w:rsid w:val="001D087E"/>
    <w:rsid w:val="001E157A"/>
    <w:rsid w:val="001E3232"/>
    <w:rsid w:val="001E331C"/>
    <w:rsid w:val="001E4A04"/>
    <w:rsid w:val="001F627D"/>
    <w:rsid w:val="00200C11"/>
    <w:rsid w:val="002020DF"/>
    <w:rsid w:val="0020537E"/>
    <w:rsid w:val="00221C39"/>
    <w:rsid w:val="00232E6E"/>
    <w:rsid w:val="00234ACC"/>
    <w:rsid w:val="002350D0"/>
    <w:rsid w:val="002352EA"/>
    <w:rsid w:val="00237E4B"/>
    <w:rsid w:val="00241F51"/>
    <w:rsid w:val="002517E6"/>
    <w:rsid w:val="00256792"/>
    <w:rsid w:val="00261BC3"/>
    <w:rsid w:val="002623B8"/>
    <w:rsid w:val="0026312E"/>
    <w:rsid w:val="00264249"/>
    <w:rsid w:val="00272611"/>
    <w:rsid w:val="00273027"/>
    <w:rsid w:val="00281784"/>
    <w:rsid w:val="00282668"/>
    <w:rsid w:val="00282A23"/>
    <w:rsid w:val="00286A43"/>
    <w:rsid w:val="002931B3"/>
    <w:rsid w:val="002952F3"/>
    <w:rsid w:val="002A38DA"/>
    <w:rsid w:val="002A6223"/>
    <w:rsid w:val="002B4166"/>
    <w:rsid w:val="002B5DA5"/>
    <w:rsid w:val="002B69ED"/>
    <w:rsid w:val="002D17CD"/>
    <w:rsid w:val="002D224E"/>
    <w:rsid w:val="002D4BDF"/>
    <w:rsid w:val="002E4B6A"/>
    <w:rsid w:val="002E4B86"/>
    <w:rsid w:val="002E57CD"/>
    <w:rsid w:val="002E5C00"/>
    <w:rsid w:val="002E6034"/>
    <w:rsid w:val="002F16BF"/>
    <w:rsid w:val="002F336A"/>
    <w:rsid w:val="002F4407"/>
    <w:rsid w:val="002F7657"/>
    <w:rsid w:val="002F7D4F"/>
    <w:rsid w:val="0030124C"/>
    <w:rsid w:val="003041A4"/>
    <w:rsid w:val="00310B6D"/>
    <w:rsid w:val="00313716"/>
    <w:rsid w:val="00322327"/>
    <w:rsid w:val="00324574"/>
    <w:rsid w:val="00325009"/>
    <w:rsid w:val="00325B9A"/>
    <w:rsid w:val="0032659D"/>
    <w:rsid w:val="00330B7D"/>
    <w:rsid w:val="003341A4"/>
    <w:rsid w:val="00342B6D"/>
    <w:rsid w:val="00342F00"/>
    <w:rsid w:val="00345BEA"/>
    <w:rsid w:val="00346F1A"/>
    <w:rsid w:val="00350BB0"/>
    <w:rsid w:val="0035343C"/>
    <w:rsid w:val="00353868"/>
    <w:rsid w:val="00362255"/>
    <w:rsid w:val="00366D0A"/>
    <w:rsid w:val="00374732"/>
    <w:rsid w:val="00375083"/>
    <w:rsid w:val="003859F8"/>
    <w:rsid w:val="003A380D"/>
    <w:rsid w:val="003A383A"/>
    <w:rsid w:val="003B5765"/>
    <w:rsid w:val="003C16F7"/>
    <w:rsid w:val="003C5F6A"/>
    <w:rsid w:val="003E19F6"/>
    <w:rsid w:val="003E6CEE"/>
    <w:rsid w:val="003F147C"/>
    <w:rsid w:val="003F5373"/>
    <w:rsid w:val="00403672"/>
    <w:rsid w:val="00404DCC"/>
    <w:rsid w:val="00415678"/>
    <w:rsid w:val="00416DEF"/>
    <w:rsid w:val="00421ED5"/>
    <w:rsid w:val="00424FB3"/>
    <w:rsid w:val="00427A71"/>
    <w:rsid w:val="004430BF"/>
    <w:rsid w:val="00443DE2"/>
    <w:rsid w:val="004530BD"/>
    <w:rsid w:val="00457D6B"/>
    <w:rsid w:val="004619A7"/>
    <w:rsid w:val="00462346"/>
    <w:rsid w:val="0047248C"/>
    <w:rsid w:val="0048210C"/>
    <w:rsid w:val="00484E42"/>
    <w:rsid w:val="00485488"/>
    <w:rsid w:val="00486A25"/>
    <w:rsid w:val="00487EBC"/>
    <w:rsid w:val="00494289"/>
    <w:rsid w:val="0049483A"/>
    <w:rsid w:val="004A1559"/>
    <w:rsid w:val="004A1583"/>
    <w:rsid w:val="004A55ED"/>
    <w:rsid w:val="004A77EA"/>
    <w:rsid w:val="004B095C"/>
    <w:rsid w:val="004B102B"/>
    <w:rsid w:val="004B502B"/>
    <w:rsid w:val="004B6F9C"/>
    <w:rsid w:val="004C5B53"/>
    <w:rsid w:val="004C5EF5"/>
    <w:rsid w:val="004D069E"/>
    <w:rsid w:val="004D100B"/>
    <w:rsid w:val="004D691D"/>
    <w:rsid w:val="004E35A1"/>
    <w:rsid w:val="004E5403"/>
    <w:rsid w:val="004E715A"/>
    <w:rsid w:val="004F51E4"/>
    <w:rsid w:val="004F65C8"/>
    <w:rsid w:val="004F7E17"/>
    <w:rsid w:val="00500DCC"/>
    <w:rsid w:val="00503EA5"/>
    <w:rsid w:val="00503FE6"/>
    <w:rsid w:val="00504E94"/>
    <w:rsid w:val="005053C8"/>
    <w:rsid w:val="00511A6C"/>
    <w:rsid w:val="00511FCE"/>
    <w:rsid w:val="00520718"/>
    <w:rsid w:val="005237E2"/>
    <w:rsid w:val="00523B25"/>
    <w:rsid w:val="005313CD"/>
    <w:rsid w:val="00534973"/>
    <w:rsid w:val="005400BB"/>
    <w:rsid w:val="0055283E"/>
    <w:rsid w:val="00553F18"/>
    <w:rsid w:val="005568A3"/>
    <w:rsid w:val="005709EA"/>
    <w:rsid w:val="00575974"/>
    <w:rsid w:val="00575D21"/>
    <w:rsid w:val="00576A37"/>
    <w:rsid w:val="00577C06"/>
    <w:rsid w:val="00581746"/>
    <w:rsid w:val="00582455"/>
    <w:rsid w:val="00583467"/>
    <w:rsid w:val="005842AD"/>
    <w:rsid w:val="00586444"/>
    <w:rsid w:val="00593316"/>
    <w:rsid w:val="00594FFE"/>
    <w:rsid w:val="005B052C"/>
    <w:rsid w:val="005B35A2"/>
    <w:rsid w:val="005C16FB"/>
    <w:rsid w:val="005C234E"/>
    <w:rsid w:val="005C2358"/>
    <w:rsid w:val="005C51AC"/>
    <w:rsid w:val="005C5583"/>
    <w:rsid w:val="005C7B3B"/>
    <w:rsid w:val="005D2451"/>
    <w:rsid w:val="005D3022"/>
    <w:rsid w:val="005D4950"/>
    <w:rsid w:val="005E1B81"/>
    <w:rsid w:val="005E1F40"/>
    <w:rsid w:val="005E485C"/>
    <w:rsid w:val="005E7B0F"/>
    <w:rsid w:val="005F1B9D"/>
    <w:rsid w:val="005F337D"/>
    <w:rsid w:val="00602BDF"/>
    <w:rsid w:val="006072FF"/>
    <w:rsid w:val="006167DD"/>
    <w:rsid w:val="00622919"/>
    <w:rsid w:val="0063425D"/>
    <w:rsid w:val="00634D48"/>
    <w:rsid w:val="00636C43"/>
    <w:rsid w:val="006419E5"/>
    <w:rsid w:val="00643661"/>
    <w:rsid w:val="00645EF6"/>
    <w:rsid w:val="0064740C"/>
    <w:rsid w:val="006676E6"/>
    <w:rsid w:val="006708DD"/>
    <w:rsid w:val="006720E4"/>
    <w:rsid w:val="0067625F"/>
    <w:rsid w:val="0068305A"/>
    <w:rsid w:val="006854B0"/>
    <w:rsid w:val="00687E11"/>
    <w:rsid w:val="0069206B"/>
    <w:rsid w:val="00692750"/>
    <w:rsid w:val="00695DBA"/>
    <w:rsid w:val="006A25D4"/>
    <w:rsid w:val="006B24D0"/>
    <w:rsid w:val="006B2BD6"/>
    <w:rsid w:val="006B56F9"/>
    <w:rsid w:val="006C2FE2"/>
    <w:rsid w:val="006D150A"/>
    <w:rsid w:val="006D2A6F"/>
    <w:rsid w:val="006D387B"/>
    <w:rsid w:val="006E3D44"/>
    <w:rsid w:val="006E4B34"/>
    <w:rsid w:val="006E661F"/>
    <w:rsid w:val="006F4E4F"/>
    <w:rsid w:val="006F5EFA"/>
    <w:rsid w:val="006F6EC4"/>
    <w:rsid w:val="006F7C17"/>
    <w:rsid w:val="00707DFA"/>
    <w:rsid w:val="00712688"/>
    <w:rsid w:val="00712A3F"/>
    <w:rsid w:val="00715CC9"/>
    <w:rsid w:val="0072374F"/>
    <w:rsid w:val="007241E0"/>
    <w:rsid w:val="00725B4B"/>
    <w:rsid w:val="0073309A"/>
    <w:rsid w:val="00741A22"/>
    <w:rsid w:val="00747884"/>
    <w:rsid w:val="0075457B"/>
    <w:rsid w:val="00754FC7"/>
    <w:rsid w:val="007565DB"/>
    <w:rsid w:val="00761E8F"/>
    <w:rsid w:val="007628E9"/>
    <w:rsid w:val="007633ED"/>
    <w:rsid w:val="00764CE0"/>
    <w:rsid w:val="00772D0A"/>
    <w:rsid w:val="007767A4"/>
    <w:rsid w:val="0077738D"/>
    <w:rsid w:val="00783E45"/>
    <w:rsid w:val="00783EEC"/>
    <w:rsid w:val="00790163"/>
    <w:rsid w:val="00793038"/>
    <w:rsid w:val="007B1CE1"/>
    <w:rsid w:val="007B2C6A"/>
    <w:rsid w:val="007C2648"/>
    <w:rsid w:val="007C753E"/>
    <w:rsid w:val="007D24E9"/>
    <w:rsid w:val="007D3BEF"/>
    <w:rsid w:val="007D6EAD"/>
    <w:rsid w:val="007E0628"/>
    <w:rsid w:val="007E2FFC"/>
    <w:rsid w:val="007E6276"/>
    <w:rsid w:val="007F29D9"/>
    <w:rsid w:val="007F69F1"/>
    <w:rsid w:val="008011B7"/>
    <w:rsid w:val="00805C54"/>
    <w:rsid w:val="00821E4C"/>
    <w:rsid w:val="00822551"/>
    <w:rsid w:val="00822F14"/>
    <w:rsid w:val="00826194"/>
    <w:rsid w:val="00835249"/>
    <w:rsid w:val="00835EC8"/>
    <w:rsid w:val="0083658F"/>
    <w:rsid w:val="008415F0"/>
    <w:rsid w:val="008439D9"/>
    <w:rsid w:val="00860F9D"/>
    <w:rsid w:val="00870760"/>
    <w:rsid w:val="00873746"/>
    <w:rsid w:val="008739F4"/>
    <w:rsid w:val="00876BBC"/>
    <w:rsid w:val="00881C5E"/>
    <w:rsid w:val="00882246"/>
    <w:rsid w:val="008846E4"/>
    <w:rsid w:val="00884DC4"/>
    <w:rsid w:val="00886F3A"/>
    <w:rsid w:val="00886FAB"/>
    <w:rsid w:val="00896C22"/>
    <w:rsid w:val="00897013"/>
    <w:rsid w:val="008977B0"/>
    <w:rsid w:val="008A1425"/>
    <w:rsid w:val="008A4944"/>
    <w:rsid w:val="008B075E"/>
    <w:rsid w:val="008B630D"/>
    <w:rsid w:val="008C5459"/>
    <w:rsid w:val="008E57E0"/>
    <w:rsid w:val="008E60D5"/>
    <w:rsid w:val="008F2322"/>
    <w:rsid w:val="008F5DA4"/>
    <w:rsid w:val="00903791"/>
    <w:rsid w:val="00914108"/>
    <w:rsid w:val="0091526E"/>
    <w:rsid w:val="0092263A"/>
    <w:rsid w:val="00923285"/>
    <w:rsid w:val="0092459C"/>
    <w:rsid w:val="009324B9"/>
    <w:rsid w:val="00933596"/>
    <w:rsid w:val="009337CC"/>
    <w:rsid w:val="0093735F"/>
    <w:rsid w:val="009502F1"/>
    <w:rsid w:val="009523A0"/>
    <w:rsid w:val="00953646"/>
    <w:rsid w:val="00966074"/>
    <w:rsid w:val="00974383"/>
    <w:rsid w:val="00975CDF"/>
    <w:rsid w:val="009770D3"/>
    <w:rsid w:val="009812AE"/>
    <w:rsid w:val="00981FD2"/>
    <w:rsid w:val="009841D7"/>
    <w:rsid w:val="0099100D"/>
    <w:rsid w:val="009A280A"/>
    <w:rsid w:val="009A6E18"/>
    <w:rsid w:val="009B2974"/>
    <w:rsid w:val="009B2E54"/>
    <w:rsid w:val="009B6737"/>
    <w:rsid w:val="009B6D05"/>
    <w:rsid w:val="009C1E85"/>
    <w:rsid w:val="009C4E4A"/>
    <w:rsid w:val="009C7467"/>
    <w:rsid w:val="009D0ACF"/>
    <w:rsid w:val="009D2E91"/>
    <w:rsid w:val="009D3219"/>
    <w:rsid w:val="009E0EF5"/>
    <w:rsid w:val="009E26E8"/>
    <w:rsid w:val="009E398B"/>
    <w:rsid w:val="009F0603"/>
    <w:rsid w:val="009F7E1A"/>
    <w:rsid w:val="00A011C9"/>
    <w:rsid w:val="00A01E62"/>
    <w:rsid w:val="00A10DD9"/>
    <w:rsid w:val="00A11DBC"/>
    <w:rsid w:val="00A15871"/>
    <w:rsid w:val="00A33F1D"/>
    <w:rsid w:val="00A35E2E"/>
    <w:rsid w:val="00A4099E"/>
    <w:rsid w:val="00A425D3"/>
    <w:rsid w:val="00A44C8C"/>
    <w:rsid w:val="00A5383A"/>
    <w:rsid w:val="00A5615C"/>
    <w:rsid w:val="00A64DDC"/>
    <w:rsid w:val="00A73864"/>
    <w:rsid w:val="00A7702A"/>
    <w:rsid w:val="00A80845"/>
    <w:rsid w:val="00A81180"/>
    <w:rsid w:val="00A86C0D"/>
    <w:rsid w:val="00A870B9"/>
    <w:rsid w:val="00A907AA"/>
    <w:rsid w:val="00A90989"/>
    <w:rsid w:val="00A9160B"/>
    <w:rsid w:val="00A95B25"/>
    <w:rsid w:val="00AA1F09"/>
    <w:rsid w:val="00AA7B63"/>
    <w:rsid w:val="00AB213E"/>
    <w:rsid w:val="00AB32CB"/>
    <w:rsid w:val="00AB3E17"/>
    <w:rsid w:val="00AB3EAA"/>
    <w:rsid w:val="00AB4C50"/>
    <w:rsid w:val="00AB7B77"/>
    <w:rsid w:val="00AC0BC7"/>
    <w:rsid w:val="00AD1201"/>
    <w:rsid w:val="00AD3D4E"/>
    <w:rsid w:val="00AD6452"/>
    <w:rsid w:val="00AE0031"/>
    <w:rsid w:val="00AE689A"/>
    <w:rsid w:val="00AE73F1"/>
    <w:rsid w:val="00AF44CD"/>
    <w:rsid w:val="00AF4B7D"/>
    <w:rsid w:val="00B02276"/>
    <w:rsid w:val="00B0290B"/>
    <w:rsid w:val="00B14870"/>
    <w:rsid w:val="00B177BF"/>
    <w:rsid w:val="00B22782"/>
    <w:rsid w:val="00B27796"/>
    <w:rsid w:val="00B30532"/>
    <w:rsid w:val="00B40BCC"/>
    <w:rsid w:val="00B43539"/>
    <w:rsid w:val="00B43B0C"/>
    <w:rsid w:val="00B44A0E"/>
    <w:rsid w:val="00B45BC3"/>
    <w:rsid w:val="00B466B0"/>
    <w:rsid w:val="00B6091C"/>
    <w:rsid w:val="00B62092"/>
    <w:rsid w:val="00B6316F"/>
    <w:rsid w:val="00B670E8"/>
    <w:rsid w:val="00B71AB8"/>
    <w:rsid w:val="00B73D39"/>
    <w:rsid w:val="00B77396"/>
    <w:rsid w:val="00B77655"/>
    <w:rsid w:val="00B80C75"/>
    <w:rsid w:val="00B84C30"/>
    <w:rsid w:val="00B86C3A"/>
    <w:rsid w:val="00B915D6"/>
    <w:rsid w:val="00B96690"/>
    <w:rsid w:val="00B97418"/>
    <w:rsid w:val="00BB1E32"/>
    <w:rsid w:val="00BB2D52"/>
    <w:rsid w:val="00BB2E8F"/>
    <w:rsid w:val="00BB4EA7"/>
    <w:rsid w:val="00BC008A"/>
    <w:rsid w:val="00BC0DFF"/>
    <w:rsid w:val="00BC35EB"/>
    <w:rsid w:val="00BC5555"/>
    <w:rsid w:val="00BC5809"/>
    <w:rsid w:val="00BC74AD"/>
    <w:rsid w:val="00BD089D"/>
    <w:rsid w:val="00BD0DC3"/>
    <w:rsid w:val="00BD4B97"/>
    <w:rsid w:val="00BD65FE"/>
    <w:rsid w:val="00BE26A7"/>
    <w:rsid w:val="00BE365B"/>
    <w:rsid w:val="00BE4AC5"/>
    <w:rsid w:val="00BF0D45"/>
    <w:rsid w:val="00BF505F"/>
    <w:rsid w:val="00BF7C41"/>
    <w:rsid w:val="00C009E0"/>
    <w:rsid w:val="00C00DDB"/>
    <w:rsid w:val="00C012E3"/>
    <w:rsid w:val="00C02CEE"/>
    <w:rsid w:val="00C05B6E"/>
    <w:rsid w:val="00C0611C"/>
    <w:rsid w:val="00C07C5B"/>
    <w:rsid w:val="00C10B28"/>
    <w:rsid w:val="00C1160A"/>
    <w:rsid w:val="00C127BB"/>
    <w:rsid w:val="00C24063"/>
    <w:rsid w:val="00C24290"/>
    <w:rsid w:val="00C25125"/>
    <w:rsid w:val="00C31789"/>
    <w:rsid w:val="00C32807"/>
    <w:rsid w:val="00C34490"/>
    <w:rsid w:val="00C35104"/>
    <w:rsid w:val="00C371DF"/>
    <w:rsid w:val="00C400E3"/>
    <w:rsid w:val="00C4069E"/>
    <w:rsid w:val="00C43C2F"/>
    <w:rsid w:val="00C46A6F"/>
    <w:rsid w:val="00C57E00"/>
    <w:rsid w:val="00C61C05"/>
    <w:rsid w:val="00C67775"/>
    <w:rsid w:val="00C71C2E"/>
    <w:rsid w:val="00C77862"/>
    <w:rsid w:val="00C815DF"/>
    <w:rsid w:val="00C83B96"/>
    <w:rsid w:val="00C879CF"/>
    <w:rsid w:val="00C903F5"/>
    <w:rsid w:val="00C90C87"/>
    <w:rsid w:val="00C90E95"/>
    <w:rsid w:val="00C964B7"/>
    <w:rsid w:val="00C96CCB"/>
    <w:rsid w:val="00C97CC4"/>
    <w:rsid w:val="00CA4C99"/>
    <w:rsid w:val="00CB550E"/>
    <w:rsid w:val="00CB684B"/>
    <w:rsid w:val="00CC31C8"/>
    <w:rsid w:val="00CC37F2"/>
    <w:rsid w:val="00CC63BC"/>
    <w:rsid w:val="00CE00F8"/>
    <w:rsid w:val="00CE02D2"/>
    <w:rsid w:val="00CE2890"/>
    <w:rsid w:val="00CE4585"/>
    <w:rsid w:val="00CE5CE5"/>
    <w:rsid w:val="00CE681A"/>
    <w:rsid w:val="00CE7312"/>
    <w:rsid w:val="00CE76F6"/>
    <w:rsid w:val="00D04159"/>
    <w:rsid w:val="00D17C92"/>
    <w:rsid w:val="00D20EE4"/>
    <w:rsid w:val="00D21C94"/>
    <w:rsid w:val="00D25C62"/>
    <w:rsid w:val="00D267AB"/>
    <w:rsid w:val="00D3177F"/>
    <w:rsid w:val="00D31E0A"/>
    <w:rsid w:val="00D32786"/>
    <w:rsid w:val="00D34AB3"/>
    <w:rsid w:val="00D3578A"/>
    <w:rsid w:val="00D414D8"/>
    <w:rsid w:val="00D41CB9"/>
    <w:rsid w:val="00D42EFC"/>
    <w:rsid w:val="00D43016"/>
    <w:rsid w:val="00D45334"/>
    <w:rsid w:val="00D46F42"/>
    <w:rsid w:val="00D504BA"/>
    <w:rsid w:val="00D512FD"/>
    <w:rsid w:val="00D51699"/>
    <w:rsid w:val="00D72393"/>
    <w:rsid w:val="00D82151"/>
    <w:rsid w:val="00D86732"/>
    <w:rsid w:val="00D947AB"/>
    <w:rsid w:val="00D95C92"/>
    <w:rsid w:val="00DA61C6"/>
    <w:rsid w:val="00DA7864"/>
    <w:rsid w:val="00DB072E"/>
    <w:rsid w:val="00DB0750"/>
    <w:rsid w:val="00DB16A2"/>
    <w:rsid w:val="00DB2FA2"/>
    <w:rsid w:val="00DB386C"/>
    <w:rsid w:val="00DC3A45"/>
    <w:rsid w:val="00DC505B"/>
    <w:rsid w:val="00DC530B"/>
    <w:rsid w:val="00DC6D30"/>
    <w:rsid w:val="00DC7369"/>
    <w:rsid w:val="00DD2E49"/>
    <w:rsid w:val="00DD4C6F"/>
    <w:rsid w:val="00DE0264"/>
    <w:rsid w:val="00DE1E8D"/>
    <w:rsid w:val="00DE546A"/>
    <w:rsid w:val="00DF2238"/>
    <w:rsid w:val="00DF6ECB"/>
    <w:rsid w:val="00DF6F85"/>
    <w:rsid w:val="00E0101D"/>
    <w:rsid w:val="00E0140E"/>
    <w:rsid w:val="00E035CD"/>
    <w:rsid w:val="00E0798E"/>
    <w:rsid w:val="00E111F9"/>
    <w:rsid w:val="00E1130F"/>
    <w:rsid w:val="00E11391"/>
    <w:rsid w:val="00E140EE"/>
    <w:rsid w:val="00E157E8"/>
    <w:rsid w:val="00E21B88"/>
    <w:rsid w:val="00E244E7"/>
    <w:rsid w:val="00E26EC9"/>
    <w:rsid w:val="00E41777"/>
    <w:rsid w:val="00E41EDC"/>
    <w:rsid w:val="00E43591"/>
    <w:rsid w:val="00E44F28"/>
    <w:rsid w:val="00E46F68"/>
    <w:rsid w:val="00E47504"/>
    <w:rsid w:val="00E47A3A"/>
    <w:rsid w:val="00E5089D"/>
    <w:rsid w:val="00E517A0"/>
    <w:rsid w:val="00E51B0B"/>
    <w:rsid w:val="00E56A19"/>
    <w:rsid w:val="00E61029"/>
    <w:rsid w:val="00E628E4"/>
    <w:rsid w:val="00E700A9"/>
    <w:rsid w:val="00E72E35"/>
    <w:rsid w:val="00E80E04"/>
    <w:rsid w:val="00E8669F"/>
    <w:rsid w:val="00E86813"/>
    <w:rsid w:val="00E929B8"/>
    <w:rsid w:val="00E96AEA"/>
    <w:rsid w:val="00EA2BB7"/>
    <w:rsid w:val="00EA3CFB"/>
    <w:rsid w:val="00EA5C51"/>
    <w:rsid w:val="00EA64E9"/>
    <w:rsid w:val="00EB017E"/>
    <w:rsid w:val="00EB76EF"/>
    <w:rsid w:val="00EC4628"/>
    <w:rsid w:val="00EC5381"/>
    <w:rsid w:val="00ED0CD3"/>
    <w:rsid w:val="00ED15EA"/>
    <w:rsid w:val="00ED26BF"/>
    <w:rsid w:val="00ED4583"/>
    <w:rsid w:val="00EE1C8A"/>
    <w:rsid w:val="00EE545C"/>
    <w:rsid w:val="00EF354B"/>
    <w:rsid w:val="00EF52B4"/>
    <w:rsid w:val="00EF66E1"/>
    <w:rsid w:val="00EF7665"/>
    <w:rsid w:val="00F00131"/>
    <w:rsid w:val="00F02A14"/>
    <w:rsid w:val="00F03C09"/>
    <w:rsid w:val="00F04982"/>
    <w:rsid w:val="00F058AF"/>
    <w:rsid w:val="00F1508E"/>
    <w:rsid w:val="00F228C9"/>
    <w:rsid w:val="00F23EE6"/>
    <w:rsid w:val="00F27334"/>
    <w:rsid w:val="00F32E21"/>
    <w:rsid w:val="00F35C28"/>
    <w:rsid w:val="00F42D5A"/>
    <w:rsid w:val="00F432C1"/>
    <w:rsid w:val="00F43976"/>
    <w:rsid w:val="00F54B67"/>
    <w:rsid w:val="00F5505A"/>
    <w:rsid w:val="00F5536B"/>
    <w:rsid w:val="00F56D76"/>
    <w:rsid w:val="00F615D2"/>
    <w:rsid w:val="00F64307"/>
    <w:rsid w:val="00F64667"/>
    <w:rsid w:val="00F6547D"/>
    <w:rsid w:val="00F66A73"/>
    <w:rsid w:val="00F67552"/>
    <w:rsid w:val="00F67FF1"/>
    <w:rsid w:val="00F7064D"/>
    <w:rsid w:val="00F8362F"/>
    <w:rsid w:val="00F85AFE"/>
    <w:rsid w:val="00F90350"/>
    <w:rsid w:val="00F9123D"/>
    <w:rsid w:val="00F928A4"/>
    <w:rsid w:val="00FA249D"/>
    <w:rsid w:val="00FA459C"/>
    <w:rsid w:val="00FA51B3"/>
    <w:rsid w:val="00FD187F"/>
    <w:rsid w:val="00FD1BFC"/>
    <w:rsid w:val="00FD3F89"/>
    <w:rsid w:val="00FE16FB"/>
    <w:rsid w:val="00FE71A3"/>
    <w:rsid w:val="00FF3E82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83FBA8"/>
  <w15:chartTrackingRefBased/>
  <w15:docId w15:val="{1900A821-D479-49AC-8C2E-561625D74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63A"/>
    <w:pPr>
      <w:spacing w:after="120"/>
    </w:pPr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NoSpacing"/>
    <w:next w:val="BodyText"/>
    <w:link w:val="Heading1Char"/>
    <w:qFormat/>
    <w:rsid w:val="0092263A"/>
    <w:pPr>
      <w:outlineLvl w:val="0"/>
    </w:pPr>
    <w:rPr>
      <w:rFonts w:ascii="Arial" w:hAnsi="Arial" w:cs="Arial"/>
      <w:b/>
      <w:bCs/>
      <w:color w:val="00666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2263A"/>
    <w:rPr>
      <w:rFonts w:ascii="Arial" w:eastAsia="Calibri" w:hAnsi="Arial" w:cs="Arial"/>
      <w:b/>
      <w:bCs/>
      <w:color w:val="006666"/>
      <w:sz w:val="24"/>
      <w:szCs w:val="24"/>
    </w:rPr>
  </w:style>
  <w:style w:type="paragraph" w:styleId="ListParagraph">
    <w:name w:val="List Paragraph"/>
    <w:aliases w:val="Bullet,Dot pt,No Spacing1,List Paragraph Char Char Char,Indicator Text,Numbered Para 1,List Paragraph1,Bullet 1,Bullet Points,MAIN CONTENT,F5 List Paragraph,Colorful List - Accent 11,List Paragraph11,Párrafo de lista,Recommendation"/>
    <w:basedOn w:val="NormalWeb"/>
    <w:link w:val="ListParagraphChar"/>
    <w:uiPriority w:val="34"/>
    <w:qFormat/>
    <w:rsid w:val="00914108"/>
    <w:pPr>
      <w:numPr>
        <w:numId w:val="18"/>
      </w:numPr>
    </w:pPr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130340"/>
    <w:rPr>
      <w:rFonts w:eastAsia="Times New Roman"/>
      <w:sz w:val="24"/>
      <w:szCs w:val="24"/>
      <w:lang w:val="en-US" w:eastAsia="ja-JP"/>
    </w:rPr>
  </w:style>
  <w:style w:type="character" w:customStyle="1" w:styleId="BodyTextChar">
    <w:name w:val="Body Text Char"/>
    <w:link w:val="BodyText"/>
    <w:uiPriority w:val="99"/>
    <w:rsid w:val="00130340"/>
    <w:rPr>
      <w:rFonts w:eastAsia="Times New Roman"/>
      <w:sz w:val="24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13034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uiPriority w:val="99"/>
    <w:rsid w:val="00130340"/>
  </w:style>
  <w:style w:type="table" w:customStyle="1" w:styleId="TableGrid1">
    <w:name w:val="Table Grid1"/>
    <w:basedOn w:val="TableNormal"/>
    <w:next w:val="TableGrid"/>
    <w:uiPriority w:val="99"/>
    <w:rsid w:val="0013034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99"/>
    <w:rsid w:val="0013034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 Char,Dot pt Char,No Spacing1 Char,List Paragraph Char Char Char Char,Indicator Text Char,Numbered Para 1 Char,List Paragraph1 Char,Bullet 1 Char,Bullet Points Char,MAIN CONTENT Char,F5 List Paragraph Char,List Paragraph11 Char"/>
    <w:link w:val="ListParagraph"/>
    <w:uiPriority w:val="34"/>
    <w:locked/>
    <w:rsid w:val="00914108"/>
    <w:rPr>
      <w:rFonts w:ascii="Arial" w:eastAsia="Times New Roman" w:hAnsi="Arial" w:cs="Arial"/>
      <w:lang w:eastAsia="en-GB"/>
    </w:rPr>
  </w:style>
  <w:style w:type="paragraph" w:styleId="FootnoteText">
    <w:name w:val="footnote text"/>
    <w:basedOn w:val="Normal"/>
    <w:link w:val="FootnoteTextChar"/>
    <w:uiPriority w:val="99"/>
    <w:rsid w:val="00130340"/>
    <w:pPr>
      <w:suppressAutoHyphens/>
      <w:autoSpaceDN w:val="0"/>
      <w:spacing w:after="200" w:line="276" w:lineRule="auto"/>
      <w:textAlignment w:val="baseline"/>
    </w:pPr>
    <w:rPr>
      <w:rFonts w:ascii="Calibri" w:hAnsi="Calibri" w:cs="Times New Roman"/>
      <w:sz w:val="24"/>
      <w:szCs w:val="20"/>
    </w:rPr>
  </w:style>
  <w:style w:type="character" w:customStyle="1" w:styleId="FootnoteTextChar">
    <w:name w:val="Footnote Text Char"/>
    <w:link w:val="FootnoteText"/>
    <w:uiPriority w:val="99"/>
    <w:rsid w:val="00130340"/>
    <w:rPr>
      <w:rFonts w:ascii="Calibri" w:eastAsia="Calibri" w:hAnsi="Calibri" w:cs="Times New Roman"/>
      <w:sz w:val="24"/>
      <w:szCs w:val="20"/>
    </w:rPr>
  </w:style>
  <w:style w:type="table" w:customStyle="1" w:styleId="TableGrid21">
    <w:name w:val="Table Grid21"/>
    <w:basedOn w:val="TableNormal"/>
    <w:next w:val="TableGrid"/>
    <w:uiPriority w:val="99"/>
    <w:rsid w:val="0013034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30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25D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425D3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1412B8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412B8"/>
    <w:rPr>
      <w:color w:val="605E5C"/>
      <w:shd w:val="clear" w:color="auto" w:fill="E1DFDD"/>
    </w:rPr>
  </w:style>
  <w:style w:type="character" w:styleId="FootnoteReference">
    <w:name w:val="footnote reference"/>
    <w:uiPriority w:val="99"/>
    <w:semiHidden/>
    <w:unhideWhenUsed/>
    <w:rsid w:val="001412B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43DE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43DE2"/>
  </w:style>
  <w:style w:type="paragraph" w:styleId="Footer">
    <w:name w:val="footer"/>
    <w:basedOn w:val="Normal"/>
    <w:link w:val="FooterChar"/>
    <w:uiPriority w:val="99"/>
    <w:unhideWhenUsed/>
    <w:rsid w:val="00443DE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43DE2"/>
  </w:style>
  <w:style w:type="paragraph" w:styleId="NoSpacing">
    <w:name w:val="No Spacing"/>
    <w:uiPriority w:val="1"/>
    <w:qFormat/>
    <w:rsid w:val="00523B25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D21C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1C9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21C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1C9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21C94"/>
    <w:rPr>
      <w:b/>
      <w:bCs/>
      <w:sz w:val="20"/>
      <w:szCs w:val="20"/>
    </w:rPr>
  </w:style>
  <w:style w:type="character" w:styleId="Emphasis">
    <w:name w:val="Emphasis"/>
    <w:uiPriority w:val="20"/>
    <w:qFormat/>
    <w:rsid w:val="005F1B9D"/>
    <w:rPr>
      <w:b/>
      <w:bCs/>
      <w:i/>
      <w:iCs/>
      <w:color w:val="006666"/>
    </w:rPr>
  </w:style>
  <w:style w:type="character" w:styleId="BookTitle">
    <w:name w:val="Book Title"/>
    <w:uiPriority w:val="33"/>
    <w:qFormat/>
    <w:rsid w:val="00835249"/>
    <w:rPr>
      <w:rFonts w:ascii="Arial" w:hAnsi="Arial" w:cs="Arial"/>
      <w:b/>
      <w:bCs/>
      <w:color w:val="006666"/>
      <w:sz w:val="44"/>
      <w:szCs w:val="44"/>
    </w:rPr>
  </w:style>
  <w:style w:type="character" w:styleId="IntenseReference">
    <w:name w:val="Intense Reference"/>
    <w:uiPriority w:val="32"/>
    <w:qFormat/>
    <w:rsid w:val="00914108"/>
    <w:rPr>
      <w:b/>
      <w:bCs/>
      <w:color w:val="C00000"/>
      <w:sz w:val="28"/>
      <w:szCs w:val="28"/>
    </w:rPr>
  </w:style>
  <w:style w:type="character" w:styleId="SubtleEmphasis">
    <w:name w:val="Subtle Emphasis"/>
    <w:uiPriority w:val="19"/>
    <w:qFormat/>
    <w:rsid w:val="00E035CD"/>
    <w:rPr>
      <w:rFonts w:ascii="Arial" w:hAnsi="Arial" w:cs="Arial"/>
      <w:b/>
      <w:color w:val="006666"/>
      <w:sz w:val="22"/>
      <w:szCs w:val="22"/>
    </w:rPr>
  </w:style>
  <w:style w:type="paragraph" w:customStyle="1" w:styleId="TableContents">
    <w:name w:val="Table Contents"/>
    <w:basedOn w:val="Normal"/>
    <w:link w:val="TableContentsChar"/>
    <w:qFormat/>
    <w:rsid w:val="00761E8F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lang w:eastAsia="zh-CN"/>
    </w:rPr>
  </w:style>
  <w:style w:type="character" w:customStyle="1" w:styleId="TableContentsChar">
    <w:name w:val="Table Contents Char"/>
    <w:link w:val="TableContents"/>
    <w:rsid w:val="00761E8F"/>
    <w:rPr>
      <w:rFonts w:ascii="Arial" w:eastAsia="Times New Roman" w:hAnsi="Arial" w:cs="Arial"/>
      <w:lang w:eastAsia="zh-CN"/>
    </w:rPr>
  </w:style>
  <w:style w:type="paragraph" w:customStyle="1" w:styleId="TableHeader">
    <w:name w:val="Table Header"/>
    <w:basedOn w:val="TableContents"/>
    <w:link w:val="TableHeaderChar"/>
    <w:qFormat/>
    <w:rsid w:val="00D34AB3"/>
    <w:rPr>
      <w:b/>
      <w:bCs/>
      <w:color w:val="FFFFFF"/>
    </w:rPr>
  </w:style>
  <w:style w:type="character" w:customStyle="1" w:styleId="TableHeaderChar">
    <w:name w:val="Table Header Char"/>
    <w:link w:val="TableHeader"/>
    <w:rsid w:val="00D34AB3"/>
    <w:rPr>
      <w:rFonts w:ascii="Arial" w:eastAsia="Times New Roman" w:hAnsi="Arial" w:cs="Arial"/>
      <w:b/>
      <w:bCs/>
      <w:color w:val="FFFFFF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2B41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2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e-nda.force.com/s/Welco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3DABB-4844-4C4E-AACA-2C6CDEF9A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Bednarski, Piotr (NWS)</dc:creator>
  <cp:keywords/>
  <dc:description/>
  <cp:lastModifiedBy>Bednarski, Piotr (NWS)</cp:lastModifiedBy>
  <cp:revision>7</cp:revision>
  <dcterms:created xsi:type="dcterms:W3CDTF">2024-10-07T10:26:00Z</dcterms:created>
  <dcterms:modified xsi:type="dcterms:W3CDTF">2024-10-07T13:51:00Z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b4c8e33-e9bd-4b03-9952-88e447410871_Enabled">
    <vt:lpwstr>true</vt:lpwstr>
  </property>
  <property fmtid="{D5CDD505-2E9C-101B-9397-08002B2CF9AE}" pid="3" name="MSIP_Label_4b4c8e33-e9bd-4b03-9952-88e447410871_SetDate">
    <vt:lpwstr>2021-06-26T14:25:03Z</vt:lpwstr>
  </property>
  <property fmtid="{D5CDD505-2E9C-101B-9397-08002B2CF9AE}" pid="4" name="MSIP_Label_4b4c8e33-e9bd-4b03-9952-88e447410871_Method">
    <vt:lpwstr>Privileged</vt:lpwstr>
  </property>
  <property fmtid="{D5CDD505-2E9C-101B-9397-08002B2CF9AE}" pid="5" name="MSIP_Label_4b4c8e33-e9bd-4b03-9952-88e447410871_Name">
    <vt:lpwstr>OFFICIAL</vt:lpwstr>
  </property>
  <property fmtid="{D5CDD505-2E9C-101B-9397-08002B2CF9AE}" pid="6" name="MSIP_Label_4b4c8e33-e9bd-4b03-9952-88e447410871_SiteId">
    <vt:lpwstr>ee032e7f-73e4-457a-a0c4-cfbe17e33ceb</vt:lpwstr>
  </property>
  <property fmtid="{D5CDD505-2E9C-101B-9397-08002B2CF9AE}" pid="7" name="MSIP_Label_4b4c8e33-e9bd-4b03-9952-88e447410871_ActionId">
    <vt:lpwstr>b8df89ce-538d-4576-800c-614ee6cc73c9</vt:lpwstr>
  </property>
  <property fmtid="{D5CDD505-2E9C-101B-9397-08002B2CF9AE}" pid="8" name="MSIP_Label_4b4c8e33-e9bd-4b03-9952-88e447410871_ContentBits">
    <vt:lpwstr>3</vt:lpwstr>
  </property>
  <property fmtid="{D5CDD505-2E9C-101B-9397-08002B2CF9AE}" pid="9" name="ClassificationContentMarkingHeaderShapeIds">
    <vt:lpwstr>1021f1c5,35346b5,38edbaba</vt:lpwstr>
  </property>
  <property fmtid="{D5CDD505-2E9C-101B-9397-08002B2CF9AE}" pid="10" name="ClassificationContentMarkingHeaderFontProps">
    <vt:lpwstr>#000000,10,Calibri</vt:lpwstr>
  </property>
  <property fmtid="{D5CDD505-2E9C-101B-9397-08002B2CF9AE}" pid="11" name="ClassificationContentMarkingHeaderText">
    <vt:lpwstr>OFFICIAL</vt:lpwstr>
  </property>
  <property fmtid="{D5CDD505-2E9C-101B-9397-08002B2CF9AE}" pid="12" name="MSIP_Label_19cc7ebe-3455-450c-a5d2-14ba1adb1286_Enabled">
    <vt:lpwstr>true</vt:lpwstr>
  </property>
  <property fmtid="{D5CDD505-2E9C-101B-9397-08002B2CF9AE}" pid="13" name="MSIP_Label_19cc7ebe-3455-450c-a5d2-14ba1adb1286_SetDate">
    <vt:lpwstr>2023-11-27T13:40:53Z</vt:lpwstr>
  </property>
  <property fmtid="{D5CDD505-2E9C-101B-9397-08002B2CF9AE}" pid="14" name="MSIP_Label_19cc7ebe-3455-450c-a5d2-14ba1adb1286_Method">
    <vt:lpwstr>Privileged</vt:lpwstr>
  </property>
  <property fmtid="{D5CDD505-2E9C-101B-9397-08002B2CF9AE}" pid="15" name="MSIP_Label_19cc7ebe-3455-450c-a5d2-14ba1adb1286_Name">
    <vt:lpwstr>OFFICIAL-Marking</vt:lpwstr>
  </property>
  <property fmtid="{D5CDD505-2E9C-101B-9397-08002B2CF9AE}" pid="16" name="MSIP_Label_19cc7ebe-3455-450c-a5d2-14ba1adb1286_SiteId">
    <vt:lpwstr>1929b5b6-230e-4b2e-837a-b96f0a9b1b56</vt:lpwstr>
  </property>
  <property fmtid="{D5CDD505-2E9C-101B-9397-08002B2CF9AE}" pid="17" name="MSIP_Label_19cc7ebe-3455-450c-a5d2-14ba1adb1286_ActionId">
    <vt:lpwstr>86954baa-cc3b-461e-a133-0fd39755bb8a</vt:lpwstr>
  </property>
  <property fmtid="{D5CDD505-2E9C-101B-9397-08002B2CF9AE}" pid="18" name="MSIP_Label_19cc7ebe-3455-450c-a5d2-14ba1adb1286_ContentBits">
    <vt:lpwstr>1</vt:lpwstr>
  </property>
</Properties>
</file>