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684B5D" w:rsidRPr="00700963" w:rsidTr="00684B5D">
        <w:trPr>
          <w:trHeight w:val="2719"/>
        </w:trPr>
        <w:tc>
          <w:tcPr>
            <w:tcW w:w="10682" w:type="dxa"/>
            <w:vAlign w:val="center"/>
          </w:tcPr>
          <w:p w:rsidR="00684B5D" w:rsidRPr="00700963" w:rsidRDefault="00FC1B99" w:rsidP="00791D00">
            <w:pPr>
              <w:jc w:val="center"/>
              <w:rPr>
                <w:rFonts w:ascii="Arial" w:hAnsi="Arial" w:cs="Arial"/>
              </w:rPr>
            </w:pPr>
            <w:r w:rsidRPr="00700963">
              <w:rPr>
                <w:rFonts w:ascii="Arial" w:hAnsi="Arial" w:cs="Arial"/>
                <w:noProof/>
                <w:lang w:eastAsia="en-GB"/>
              </w:rPr>
              <w:drawing>
                <wp:inline distT="0" distB="0" distL="0" distR="0" wp14:anchorId="66807AE8" wp14:editId="69F7F2E4">
                  <wp:extent cx="1591310" cy="1237615"/>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1237615"/>
                          </a:xfrm>
                          <a:prstGeom prst="rect">
                            <a:avLst/>
                          </a:prstGeom>
                          <a:noFill/>
                        </pic:spPr>
                      </pic:pic>
                    </a:graphicData>
                  </a:graphic>
                </wp:inline>
              </w:drawing>
            </w:r>
          </w:p>
        </w:tc>
      </w:tr>
    </w:tbl>
    <w:p w:rsidR="00684B5D" w:rsidRPr="00700963" w:rsidRDefault="00684B5D" w:rsidP="00791D00">
      <w:pPr>
        <w:spacing w:after="0" w:line="240" w:lineRule="auto"/>
        <w:rPr>
          <w:rFonts w:ascii="Arial" w:hAnsi="Arial" w:cs="Arial"/>
          <w:b/>
          <w:sz w:val="32"/>
          <w:szCs w:val="32"/>
        </w:rPr>
      </w:pPr>
      <w:r w:rsidRPr="00700963">
        <w:rPr>
          <w:rFonts w:ascii="Arial" w:hAnsi="Arial" w:cs="Arial"/>
          <w:b/>
          <w:sz w:val="32"/>
          <w:szCs w:val="32"/>
        </w:rPr>
        <w:t>Provider Details</w:t>
      </w:r>
    </w:p>
    <w:p w:rsidR="00684B5D" w:rsidRPr="00700963"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961"/>
        <w:gridCol w:w="1099"/>
        <w:gridCol w:w="2671"/>
      </w:tblGrid>
      <w:tr w:rsidR="00684B5D" w:rsidRPr="00700963" w:rsidTr="00B1067F">
        <w:trPr>
          <w:trHeight w:val="698"/>
        </w:trPr>
        <w:tc>
          <w:tcPr>
            <w:tcW w:w="1951" w:type="dxa"/>
            <w:shd w:val="clear" w:color="auto" w:fill="000000" w:themeFill="text1"/>
            <w:vAlign w:val="center"/>
          </w:tcPr>
          <w:p w:rsidR="00684B5D" w:rsidRPr="00700963" w:rsidRDefault="00684B5D" w:rsidP="00791D00">
            <w:pPr>
              <w:rPr>
                <w:rFonts w:ascii="Arial" w:hAnsi="Arial" w:cs="Arial"/>
              </w:rPr>
            </w:pPr>
            <w:r w:rsidRPr="00700963">
              <w:rPr>
                <w:rFonts w:ascii="Arial" w:hAnsi="Arial" w:cs="Arial"/>
                <w:b/>
                <w:color w:val="FFFFFF" w:themeColor="background1"/>
                <w:sz w:val="24"/>
              </w:rPr>
              <w:t>Organisation Name</w:t>
            </w:r>
            <w:r w:rsidR="00756B22" w:rsidRPr="00700963">
              <w:rPr>
                <w:rFonts w:ascii="Arial" w:hAnsi="Arial" w:cs="Arial"/>
                <w:b/>
                <w:color w:val="FFFFFF" w:themeColor="background1"/>
                <w:sz w:val="24"/>
              </w:rPr>
              <w:t xml:space="preserve"> &amp; Trading Name (If Different)</w:t>
            </w:r>
          </w:p>
        </w:tc>
        <w:tc>
          <w:tcPr>
            <w:tcW w:w="4961" w:type="dxa"/>
            <w:vAlign w:val="center"/>
          </w:tcPr>
          <w:p w:rsidR="00684B5D" w:rsidRPr="00700963" w:rsidRDefault="00684B5D" w:rsidP="00791D00">
            <w:pPr>
              <w:rPr>
                <w:rFonts w:ascii="Arial" w:hAnsi="Arial" w:cs="Arial"/>
              </w:rPr>
            </w:pPr>
          </w:p>
        </w:tc>
        <w:tc>
          <w:tcPr>
            <w:tcW w:w="1099" w:type="dxa"/>
            <w:shd w:val="clear" w:color="auto" w:fill="000000" w:themeFill="text1"/>
            <w:vAlign w:val="center"/>
          </w:tcPr>
          <w:p w:rsidR="00684B5D" w:rsidRPr="00700963" w:rsidRDefault="00684B5D" w:rsidP="00791D00">
            <w:pPr>
              <w:rPr>
                <w:rFonts w:ascii="Arial" w:hAnsi="Arial" w:cs="Arial"/>
              </w:rPr>
            </w:pPr>
            <w:r w:rsidRPr="00700963">
              <w:rPr>
                <w:rFonts w:ascii="Arial" w:hAnsi="Arial" w:cs="Arial"/>
                <w:b/>
                <w:color w:val="FFFFFF" w:themeColor="background1"/>
                <w:sz w:val="24"/>
              </w:rPr>
              <w:t>UKPRN</w:t>
            </w:r>
          </w:p>
        </w:tc>
        <w:tc>
          <w:tcPr>
            <w:tcW w:w="2671" w:type="dxa"/>
            <w:vAlign w:val="center"/>
          </w:tcPr>
          <w:p w:rsidR="00684B5D" w:rsidRPr="00700963" w:rsidRDefault="00684B5D" w:rsidP="00791D00">
            <w:pPr>
              <w:rPr>
                <w:rFonts w:ascii="Arial" w:hAnsi="Arial" w:cs="Arial"/>
              </w:rPr>
            </w:pPr>
          </w:p>
        </w:tc>
      </w:tr>
    </w:tbl>
    <w:p w:rsidR="00684B5D" w:rsidRPr="00700963"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684B5D" w:rsidRPr="00700963" w:rsidTr="00B1067F">
        <w:trPr>
          <w:trHeight w:val="1176"/>
        </w:trPr>
        <w:tc>
          <w:tcPr>
            <w:tcW w:w="1951" w:type="dxa"/>
            <w:shd w:val="clear" w:color="auto" w:fill="000000" w:themeFill="text1"/>
            <w:vAlign w:val="center"/>
          </w:tcPr>
          <w:p w:rsidR="00684B5D" w:rsidRPr="00700963" w:rsidRDefault="00684B5D" w:rsidP="00791D00">
            <w:pPr>
              <w:rPr>
                <w:rFonts w:ascii="Arial" w:hAnsi="Arial" w:cs="Arial"/>
              </w:rPr>
            </w:pPr>
            <w:r w:rsidRPr="00700963">
              <w:rPr>
                <w:rFonts w:ascii="Arial" w:hAnsi="Arial" w:cs="Arial"/>
                <w:b/>
                <w:color w:val="FFFFFF" w:themeColor="background1"/>
                <w:sz w:val="24"/>
              </w:rPr>
              <w:t>Contact Name</w:t>
            </w:r>
          </w:p>
        </w:tc>
        <w:tc>
          <w:tcPr>
            <w:tcW w:w="4394" w:type="dxa"/>
            <w:vAlign w:val="center"/>
          </w:tcPr>
          <w:p w:rsidR="00684B5D" w:rsidRPr="00700963" w:rsidRDefault="00684B5D" w:rsidP="00791D00">
            <w:pPr>
              <w:rPr>
                <w:rFonts w:ascii="Arial" w:hAnsi="Arial" w:cs="Arial"/>
              </w:rPr>
            </w:pPr>
          </w:p>
        </w:tc>
        <w:tc>
          <w:tcPr>
            <w:tcW w:w="1666" w:type="dxa"/>
            <w:shd w:val="clear" w:color="auto" w:fill="000000" w:themeFill="text1"/>
            <w:vAlign w:val="center"/>
          </w:tcPr>
          <w:p w:rsidR="00684B5D" w:rsidRPr="00700963" w:rsidRDefault="00684B5D" w:rsidP="00791D00">
            <w:pPr>
              <w:rPr>
                <w:rFonts w:ascii="Arial" w:hAnsi="Arial" w:cs="Arial"/>
              </w:rPr>
            </w:pPr>
            <w:r w:rsidRPr="00700963">
              <w:rPr>
                <w:rFonts w:ascii="Arial" w:hAnsi="Arial" w:cs="Arial"/>
                <w:b/>
                <w:color w:val="FFFFFF" w:themeColor="background1"/>
                <w:sz w:val="24"/>
              </w:rPr>
              <w:t>Job Title</w:t>
            </w:r>
          </w:p>
        </w:tc>
        <w:tc>
          <w:tcPr>
            <w:tcW w:w="2671" w:type="dxa"/>
            <w:vAlign w:val="center"/>
          </w:tcPr>
          <w:p w:rsidR="00684B5D" w:rsidRPr="00700963" w:rsidRDefault="00684B5D" w:rsidP="00791D00">
            <w:pPr>
              <w:rPr>
                <w:rFonts w:ascii="Arial" w:hAnsi="Arial" w:cs="Arial"/>
              </w:rPr>
            </w:pPr>
          </w:p>
        </w:tc>
      </w:tr>
    </w:tbl>
    <w:p w:rsidR="00684B5D" w:rsidRPr="00700963"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684B5D" w:rsidRPr="00700963" w:rsidTr="00B1067F">
        <w:trPr>
          <w:trHeight w:val="1563"/>
        </w:trPr>
        <w:tc>
          <w:tcPr>
            <w:tcW w:w="1951" w:type="dxa"/>
            <w:shd w:val="clear" w:color="auto" w:fill="000000" w:themeFill="text1"/>
            <w:vAlign w:val="center"/>
          </w:tcPr>
          <w:p w:rsidR="00684B5D" w:rsidRPr="00700963" w:rsidRDefault="00756B22" w:rsidP="00791D00">
            <w:pPr>
              <w:rPr>
                <w:rFonts w:ascii="Arial" w:hAnsi="Arial" w:cs="Arial"/>
              </w:rPr>
            </w:pPr>
            <w:r w:rsidRPr="00700963">
              <w:rPr>
                <w:rFonts w:ascii="Arial" w:hAnsi="Arial" w:cs="Arial"/>
                <w:b/>
                <w:color w:val="FFFFFF" w:themeColor="background1"/>
                <w:sz w:val="24"/>
              </w:rPr>
              <w:t>Registered Office Address</w:t>
            </w:r>
          </w:p>
        </w:tc>
        <w:tc>
          <w:tcPr>
            <w:tcW w:w="8731" w:type="dxa"/>
            <w:vAlign w:val="center"/>
          </w:tcPr>
          <w:p w:rsidR="00684B5D" w:rsidRPr="00700963" w:rsidRDefault="00684B5D" w:rsidP="00791D00">
            <w:pPr>
              <w:rPr>
                <w:rFonts w:ascii="Arial" w:hAnsi="Arial" w:cs="Arial"/>
              </w:rPr>
            </w:pPr>
          </w:p>
        </w:tc>
      </w:tr>
    </w:tbl>
    <w:p w:rsidR="00684B5D" w:rsidRPr="00700963"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756B22" w:rsidRPr="00700963" w:rsidTr="00B1067F">
        <w:trPr>
          <w:trHeight w:val="1176"/>
        </w:trPr>
        <w:tc>
          <w:tcPr>
            <w:tcW w:w="1951" w:type="dxa"/>
            <w:shd w:val="clear" w:color="auto" w:fill="000000" w:themeFill="text1"/>
            <w:vAlign w:val="center"/>
          </w:tcPr>
          <w:p w:rsidR="00756B22" w:rsidRPr="00700963" w:rsidRDefault="00756B22" w:rsidP="00791D00">
            <w:pPr>
              <w:rPr>
                <w:rFonts w:ascii="Arial" w:hAnsi="Arial" w:cs="Arial"/>
              </w:rPr>
            </w:pPr>
            <w:r w:rsidRPr="00700963">
              <w:rPr>
                <w:rFonts w:ascii="Arial" w:hAnsi="Arial" w:cs="Arial"/>
                <w:b/>
                <w:color w:val="FFFFFF" w:themeColor="background1"/>
                <w:sz w:val="24"/>
              </w:rPr>
              <w:t>Telephone</w:t>
            </w:r>
          </w:p>
        </w:tc>
        <w:tc>
          <w:tcPr>
            <w:tcW w:w="4394" w:type="dxa"/>
            <w:vAlign w:val="center"/>
          </w:tcPr>
          <w:p w:rsidR="00756B22" w:rsidRPr="00700963" w:rsidRDefault="00756B22" w:rsidP="00791D00">
            <w:pPr>
              <w:rPr>
                <w:rFonts w:ascii="Arial" w:hAnsi="Arial" w:cs="Arial"/>
              </w:rPr>
            </w:pPr>
          </w:p>
        </w:tc>
        <w:tc>
          <w:tcPr>
            <w:tcW w:w="1666" w:type="dxa"/>
            <w:shd w:val="clear" w:color="auto" w:fill="000000" w:themeFill="text1"/>
            <w:vAlign w:val="center"/>
          </w:tcPr>
          <w:p w:rsidR="00756B22" w:rsidRPr="00700963" w:rsidRDefault="00756B22" w:rsidP="00791D00">
            <w:pPr>
              <w:rPr>
                <w:rFonts w:ascii="Arial" w:hAnsi="Arial" w:cs="Arial"/>
              </w:rPr>
            </w:pPr>
            <w:r w:rsidRPr="00700963">
              <w:rPr>
                <w:rFonts w:ascii="Arial" w:hAnsi="Arial" w:cs="Arial"/>
                <w:b/>
                <w:color w:val="FFFFFF" w:themeColor="background1"/>
                <w:sz w:val="24"/>
              </w:rPr>
              <w:t>Email</w:t>
            </w:r>
          </w:p>
        </w:tc>
        <w:tc>
          <w:tcPr>
            <w:tcW w:w="2671" w:type="dxa"/>
            <w:vAlign w:val="center"/>
          </w:tcPr>
          <w:p w:rsidR="00756B22" w:rsidRPr="00700963" w:rsidRDefault="00756B22" w:rsidP="00791D00">
            <w:pPr>
              <w:rPr>
                <w:rFonts w:ascii="Arial" w:hAnsi="Arial" w:cs="Arial"/>
              </w:rPr>
            </w:pPr>
          </w:p>
        </w:tc>
      </w:tr>
    </w:tbl>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p w:rsidR="00BF51FE" w:rsidRPr="00700963"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BF51FE" w:rsidRPr="00700963" w:rsidTr="00B1067F">
        <w:trPr>
          <w:trHeight w:val="293"/>
        </w:trPr>
        <w:tc>
          <w:tcPr>
            <w:tcW w:w="1951" w:type="dxa"/>
            <w:shd w:val="clear" w:color="auto" w:fill="000000" w:themeFill="text1"/>
            <w:vAlign w:val="center"/>
          </w:tcPr>
          <w:p w:rsidR="00BF51FE" w:rsidRPr="00700963" w:rsidRDefault="00BF51FE" w:rsidP="00BF51FE">
            <w:pPr>
              <w:rPr>
                <w:rFonts w:ascii="Arial" w:hAnsi="Arial" w:cs="Arial"/>
              </w:rPr>
            </w:pPr>
            <w:r w:rsidRPr="00700963">
              <w:rPr>
                <w:rFonts w:ascii="Arial" w:hAnsi="Arial" w:cs="Arial"/>
                <w:b/>
                <w:color w:val="FFFFFF" w:themeColor="background1"/>
                <w:sz w:val="24"/>
              </w:rPr>
              <w:t>Nacro Contact</w:t>
            </w:r>
          </w:p>
        </w:tc>
        <w:tc>
          <w:tcPr>
            <w:tcW w:w="4394" w:type="dxa"/>
            <w:vAlign w:val="center"/>
          </w:tcPr>
          <w:p w:rsidR="00BF51FE" w:rsidRPr="00700963" w:rsidRDefault="00BF51FE" w:rsidP="00BF51FE">
            <w:pPr>
              <w:rPr>
                <w:rFonts w:ascii="Arial" w:hAnsi="Arial" w:cs="Arial"/>
              </w:rPr>
            </w:pPr>
            <w:r w:rsidRPr="00700963">
              <w:rPr>
                <w:rFonts w:ascii="Arial" w:hAnsi="Arial" w:cs="Arial"/>
              </w:rPr>
              <w:t>Chris Morgan</w:t>
            </w:r>
          </w:p>
        </w:tc>
        <w:tc>
          <w:tcPr>
            <w:tcW w:w="1666" w:type="dxa"/>
            <w:shd w:val="clear" w:color="auto" w:fill="000000" w:themeFill="text1"/>
            <w:vAlign w:val="center"/>
          </w:tcPr>
          <w:p w:rsidR="00BF51FE" w:rsidRPr="00700963" w:rsidRDefault="00BF51FE" w:rsidP="00BF51FE">
            <w:pPr>
              <w:rPr>
                <w:rFonts w:ascii="Arial" w:hAnsi="Arial" w:cs="Arial"/>
              </w:rPr>
            </w:pPr>
            <w:r w:rsidRPr="00700963">
              <w:rPr>
                <w:rFonts w:ascii="Arial" w:hAnsi="Arial" w:cs="Arial"/>
                <w:b/>
                <w:color w:val="FFFFFF" w:themeColor="background1"/>
                <w:sz w:val="24"/>
              </w:rPr>
              <w:t>Job Title</w:t>
            </w:r>
          </w:p>
        </w:tc>
        <w:tc>
          <w:tcPr>
            <w:tcW w:w="2671" w:type="dxa"/>
            <w:vAlign w:val="center"/>
          </w:tcPr>
          <w:p w:rsidR="00BF51FE" w:rsidRPr="00700963" w:rsidRDefault="00BF51FE" w:rsidP="00BF51FE">
            <w:pPr>
              <w:rPr>
                <w:rFonts w:ascii="Arial" w:hAnsi="Arial" w:cs="Arial"/>
              </w:rPr>
            </w:pPr>
            <w:r w:rsidRPr="00700963">
              <w:rPr>
                <w:rFonts w:ascii="Arial" w:hAnsi="Arial" w:cs="Arial"/>
              </w:rPr>
              <w:t>Assistant Principal</w:t>
            </w:r>
          </w:p>
        </w:tc>
      </w:tr>
    </w:tbl>
    <w:p w:rsidR="00BF51FE" w:rsidRPr="00700963"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3260"/>
        <w:gridCol w:w="857"/>
        <w:gridCol w:w="4614"/>
      </w:tblGrid>
      <w:tr w:rsidR="00BF51FE" w:rsidRPr="00700963" w:rsidTr="00B1067F">
        <w:trPr>
          <w:trHeight w:val="70"/>
        </w:trPr>
        <w:tc>
          <w:tcPr>
            <w:tcW w:w="1951" w:type="dxa"/>
            <w:shd w:val="clear" w:color="auto" w:fill="000000" w:themeFill="text1"/>
            <w:vAlign w:val="center"/>
          </w:tcPr>
          <w:p w:rsidR="00BF51FE" w:rsidRPr="00700963" w:rsidRDefault="00BF51FE" w:rsidP="00BF51FE">
            <w:pPr>
              <w:rPr>
                <w:rFonts w:ascii="Arial" w:hAnsi="Arial" w:cs="Arial"/>
              </w:rPr>
            </w:pPr>
            <w:r w:rsidRPr="00700963">
              <w:rPr>
                <w:rFonts w:ascii="Arial" w:hAnsi="Arial" w:cs="Arial"/>
                <w:b/>
                <w:color w:val="FFFFFF" w:themeColor="background1"/>
                <w:sz w:val="24"/>
              </w:rPr>
              <w:t>Telephone</w:t>
            </w:r>
          </w:p>
        </w:tc>
        <w:tc>
          <w:tcPr>
            <w:tcW w:w="3260" w:type="dxa"/>
            <w:vAlign w:val="center"/>
          </w:tcPr>
          <w:p w:rsidR="00BF51FE" w:rsidRPr="00700963" w:rsidRDefault="00BF51FE" w:rsidP="00BF51FE">
            <w:pPr>
              <w:rPr>
                <w:rFonts w:ascii="Arial" w:hAnsi="Arial" w:cs="Arial"/>
              </w:rPr>
            </w:pPr>
            <w:r w:rsidRPr="00700963">
              <w:rPr>
                <w:rFonts w:ascii="Arial" w:hAnsi="Arial" w:cs="Arial"/>
              </w:rPr>
              <w:t>0113 2392674 07807 249427</w:t>
            </w:r>
          </w:p>
        </w:tc>
        <w:tc>
          <w:tcPr>
            <w:tcW w:w="857" w:type="dxa"/>
            <w:shd w:val="clear" w:color="auto" w:fill="000000" w:themeFill="text1"/>
            <w:vAlign w:val="center"/>
          </w:tcPr>
          <w:p w:rsidR="00BF51FE" w:rsidRPr="00700963" w:rsidRDefault="00BF51FE" w:rsidP="00BF51FE">
            <w:pPr>
              <w:rPr>
                <w:rFonts w:ascii="Arial" w:hAnsi="Arial" w:cs="Arial"/>
              </w:rPr>
            </w:pPr>
            <w:r w:rsidRPr="00700963">
              <w:rPr>
                <w:rFonts w:ascii="Arial" w:hAnsi="Arial" w:cs="Arial"/>
                <w:b/>
                <w:color w:val="FFFFFF" w:themeColor="background1"/>
                <w:sz w:val="24"/>
              </w:rPr>
              <w:t>Email</w:t>
            </w:r>
          </w:p>
        </w:tc>
        <w:tc>
          <w:tcPr>
            <w:tcW w:w="4614" w:type="dxa"/>
            <w:vAlign w:val="center"/>
          </w:tcPr>
          <w:p w:rsidR="00BF51FE" w:rsidRPr="00700963" w:rsidRDefault="00BF51FE" w:rsidP="00BF51FE">
            <w:pPr>
              <w:rPr>
                <w:rFonts w:ascii="Arial" w:hAnsi="Arial" w:cs="Arial"/>
              </w:rPr>
            </w:pPr>
            <w:r w:rsidRPr="00700963">
              <w:rPr>
                <w:rFonts w:ascii="Arial" w:hAnsi="Arial" w:cs="Arial"/>
              </w:rPr>
              <w:t>christopher.morgan@nacro.org.uk</w:t>
            </w:r>
          </w:p>
        </w:tc>
      </w:tr>
    </w:tbl>
    <w:p w:rsidR="00BF51FE" w:rsidRPr="00700963"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BF51FE" w:rsidRPr="00700963" w:rsidTr="00B1067F">
        <w:trPr>
          <w:trHeight w:val="602"/>
        </w:trPr>
        <w:tc>
          <w:tcPr>
            <w:tcW w:w="1951" w:type="dxa"/>
            <w:shd w:val="clear" w:color="auto" w:fill="000000" w:themeFill="text1"/>
            <w:vAlign w:val="center"/>
          </w:tcPr>
          <w:p w:rsidR="00BF51FE" w:rsidRPr="00700963" w:rsidRDefault="00BF51FE" w:rsidP="00BF51FE">
            <w:pPr>
              <w:rPr>
                <w:rFonts w:ascii="Arial" w:hAnsi="Arial" w:cs="Arial"/>
              </w:rPr>
            </w:pPr>
            <w:r w:rsidRPr="00700963">
              <w:rPr>
                <w:rFonts w:ascii="Arial" w:hAnsi="Arial" w:cs="Arial"/>
                <w:b/>
                <w:color w:val="FFFFFF" w:themeColor="background1"/>
                <w:sz w:val="24"/>
              </w:rPr>
              <w:t>Address</w:t>
            </w:r>
          </w:p>
        </w:tc>
        <w:tc>
          <w:tcPr>
            <w:tcW w:w="8731" w:type="dxa"/>
            <w:vAlign w:val="center"/>
          </w:tcPr>
          <w:p w:rsidR="00BF51FE" w:rsidRPr="00700963" w:rsidRDefault="00BF51FE" w:rsidP="00BF51FE">
            <w:pPr>
              <w:rPr>
                <w:rFonts w:ascii="Arial" w:hAnsi="Arial" w:cs="Arial"/>
              </w:rPr>
            </w:pPr>
            <w:r w:rsidRPr="00700963">
              <w:rPr>
                <w:rFonts w:ascii="Arial" w:hAnsi="Arial" w:cs="Arial"/>
              </w:rPr>
              <w:t>Nacro, 334 Meanwood Road, Leeds, West Yorkshire, LS7 2JF</w:t>
            </w:r>
          </w:p>
        </w:tc>
      </w:tr>
    </w:tbl>
    <w:p w:rsidR="00684B5D" w:rsidRPr="00700963" w:rsidRDefault="00684B5D" w:rsidP="00791D00">
      <w:pPr>
        <w:spacing w:after="0" w:line="240" w:lineRule="auto"/>
        <w:rPr>
          <w:rFonts w:ascii="Arial" w:hAnsi="Arial" w:cs="Arial"/>
        </w:rPr>
      </w:pPr>
    </w:p>
    <w:p w:rsidR="00684B5D" w:rsidRPr="00700963" w:rsidRDefault="00684B5D" w:rsidP="00791D00">
      <w:pPr>
        <w:spacing w:after="0" w:line="240" w:lineRule="auto"/>
        <w:rPr>
          <w:rFonts w:ascii="Arial" w:hAnsi="Arial" w:cs="Arial"/>
        </w:rPr>
      </w:pPr>
    </w:p>
    <w:p w:rsidR="00684B5D" w:rsidRPr="00700963" w:rsidRDefault="00684B5D" w:rsidP="00791D00">
      <w:pPr>
        <w:spacing w:after="0" w:line="240" w:lineRule="auto"/>
        <w:rPr>
          <w:rFonts w:ascii="Arial" w:hAnsi="Arial" w:cs="Arial"/>
        </w:rPr>
      </w:pPr>
    </w:p>
    <w:p w:rsidR="00684B5D" w:rsidRPr="00700963" w:rsidRDefault="00684B5D" w:rsidP="00791D00">
      <w:pPr>
        <w:spacing w:after="0" w:line="240" w:lineRule="auto"/>
        <w:rPr>
          <w:rFonts w:ascii="Arial" w:hAnsi="Arial" w:cs="Arial"/>
        </w:rPr>
      </w:pPr>
    </w:p>
    <w:p w:rsidR="00684B5D" w:rsidRPr="00700963" w:rsidRDefault="00684B5D" w:rsidP="00791D00">
      <w:pPr>
        <w:spacing w:after="0" w:line="240" w:lineRule="auto"/>
        <w:rPr>
          <w:rFonts w:ascii="Arial" w:hAnsi="Arial" w:cs="Arial"/>
        </w:rPr>
      </w:pPr>
    </w:p>
    <w:p w:rsidR="00684B5D" w:rsidRPr="00700963" w:rsidRDefault="00684B5D" w:rsidP="00791D00">
      <w:pPr>
        <w:spacing w:after="0" w:line="240" w:lineRule="auto"/>
        <w:rPr>
          <w:rFonts w:ascii="Arial" w:hAnsi="Arial" w:cs="Arial"/>
        </w:rPr>
      </w:pPr>
    </w:p>
    <w:p w:rsidR="00734335" w:rsidRPr="00700963" w:rsidRDefault="00734335">
      <w:pPr>
        <w:rPr>
          <w:rFonts w:ascii="Arial" w:hAnsi="Arial" w:cs="Arial"/>
        </w:rPr>
      </w:pPr>
      <w:r w:rsidRPr="00700963">
        <w:rPr>
          <w:rFonts w:ascii="Arial" w:hAnsi="Arial" w:cs="Arial"/>
        </w:rPr>
        <w:br w:type="page"/>
      </w:r>
    </w:p>
    <w:p w:rsidR="00684B5D" w:rsidRPr="00700963" w:rsidRDefault="00684B5D" w:rsidP="00791D00">
      <w:pPr>
        <w:spacing w:after="0" w:line="240" w:lineRule="auto"/>
        <w:rPr>
          <w:rFonts w:ascii="Arial" w:hAnsi="Arial" w:cs="Arial"/>
        </w:rPr>
      </w:pPr>
    </w:p>
    <w:p w:rsidR="00C82B18" w:rsidRPr="00700963" w:rsidRDefault="00C82B18" w:rsidP="00791D00">
      <w:pPr>
        <w:spacing w:after="0" w:line="240" w:lineRule="auto"/>
        <w:jc w:val="center"/>
        <w:rPr>
          <w:rFonts w:ascii="Arial" w:hAnsi="Arial" w:cs="Arial"/>
          <w:b/>
          <w:sz w:val="32"/>
        </w:rPr>
      </w:pPr>
      <w:r w:rsidRPr="00700963">
        <w:rPr>
          <w:rFonts w:ascii="Arial" w:hAnsi="Arial" w:cs="Arial"/>
          <w:b/>
          <w:sz w:val="32"/>
        </w:rPr>
        <w:t>Table of Contents</w:t>
      </w:r>
    </w:p>
    <w:p w:rsidR="00C82B18" w:rsidRPr="00700963" w:rsidRDefault="00C82B18" w:rsidP="00791D00">
      <w:pPr>
        <w:spacing w:after="0" w:line="240" w:lineRule="auto"/>
        <w:jc w:val="center"/>
        <w:rPr>
          <w:rFonts w:ascii="Arial" w:hAnsi="Arial" w:cs="Arial"/>
          <w:b/>
          <w:sz w:val="32"/>
        </w:rPr>
      </w:pPr>
    </w:p>
    <w:p w:rsidR="00C82B18" w:rsidRPr="00700963" w:rsidRDefault="0051272A" w:rsidP="0051272A">
      <w:pPr>
        <w:pStyle w:val="ListParagraph"/>
        <w:numPr>
          <w:ilvl w:val="0"/>
          <w:numId w:val="13"/>
        </w:numPr>
        <w:rPr>
          <w:rFonts w:ascii="Arial" w:hAnsi="Arial" w:cs="Arial"/>
          <w:b/>
          <w:sz w:val="32"/>
          <w:lang w:val="en-GB"/>
        </w:rPr>
      </w:pPr>
      <w:r w:rsidRPr="00700963">
        <w:rPr>
          <w:rFonts w:ascii="Arial" w:hAnsi="Arial" w:cs="Arial"/>
          <w:b/>
          <w:sz w:val="32"/>
          <w:lang w:val="en-GB"/>
        </w:rPr>
        <w:t>Programme Design and Offer</w:t>
      </w:r>
    </w:p>
    <w:p w:rsidR="0051272A" w:rsidRPr="00700963" w:rsidRDefault="0051272A" w:rsidP="0051272A">
      <w:pPr>
        <w:pStyle w:val="ListParagraph"/>
        <w:numPr>
          <w:ilvl w:val="0"/>
          <w:numId w:val="13"/>
        </w:numPr>
        <w:rPr>
          <w:rFonts w:ascii="Arial" w:hAnsi="Arial" w:cs="Arial"/>
          <w:b/>
          <w:sz w:val="32"/>
          <w:lang w:val="en-GB"/>
        </w:rPr>
      </w:pPr>
      <w:r w:rsidRPr="00700963">
        <w:rPr>
          <w:rFonts w:ascii="Arial" w:hAnsi="Arial" w:cs="Arial"/>
          <w:b/>
          <w:sz w:val="32"/>
          <w:lang w:val="en-GB"/>
        </w:rPr>
        <w:t xml:space="preserve">Technical and Professional Ability </w:t>
      </w:r>
    </w:p>
    <w:p w:rsidR="0051272A" w:rsidRPr="00700963" w:rsidRDefault="00391BBF" w:rsidP="0051272A">
      <w:pPr>
        <w:pStyle w:val="ListParagraph"/>
        <w:numPr>
          <w:ilvl w:val="0"/>
          <w:numId w:val="13"/>
        </w:numPr>
        <w:rPr>
          <w:rFonts w:ascii="Arial" w:hAnsi="Arial" w:cs="Arial"/>
          <w:b/>
          <w:sz w:val="32"/>
          <w:lang w:val="en-GB"/>
        </w:rPr>
      </w:pPr>
      <w:r w:rsidRPr="00700963">
        <w:rPr>
          <w:rFonts w:ascii="Arial" w:hAnsi="Arial" w:cs="Arial"/>
          <w:b/>
          <w:sz w:val="32"/>
          <w:lang w:val="en-GB"/>
        </w:rPr>
        <w:t>Timetable</w:t>
      </w:r>
    </w:p>
    <w:p w:rsidR="0051272A" w:rsidRPr="00700963" w:rsidRDefault="00391BBF" w:rsidP="0051272A">
      <w:pPr>
        <w:pStyle w:val="ListParagraph"/>
        <w:numPr>
          <w:ilvl w:val="0"/>
          <w:numId w:val="13"/>
        </w:numPr>
        <w:rPr>
          <w:rFonts w:ascii="Arial" w:hAnsi="Arial" w:cs="Arial"/>
          <w:b/>
          <w:sz w:val="32"/>
          <w:lang w:val="en-GB"/>
        </w:rPr>
      </w:pPr>
      <w:r w:rsidRPr="00700963">
        <w:rPr>
          <w:rFonts w:ascii="Arial" w:hAnsi="Arial" w:cs="Arial"/>
          <w:b/>
          <w:sz w:val="32"/>
          <w:lang w:val="en-GB"/>
        </w:rPr>
        <w:t>Form of Tender</w:t>
      </w: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C82B18" w:rsidRPr="00700963" w:rsidRDefault="00C82B18" w:rsidP="00791D00">
      <w:pPr>
        <w:spacing w:after="0" w:line="240" w:lineRule="auto"/>
        <w:jc w:val="center"/>
        <w:rPr>
          <w:rFonts w:ascii="Arial" w:hAnsi="Arial" w:cs="Arial"/>
          <w:b/>
          <w:sz w:val="32"/>
        </w:rPr>
      </w:pPr>
    </w:p>
    <w:p w:rsidR="00391BBF" w:rsidRPr="00700963" w:rsidRDefault="00391BBF" w:rsidP="00791D00">
      <w:pPr>
        <w:spacing w:after="0" w:line="240" w:lineRule="auto"/>
        <w:jc w:val="center"/>
        <w:rPr>
          <w:rFonts w:ascii="Arial" w:hAnsi="Arial" w:cs="Arial"/>
          <w:b/>
          <w:sz w:val="32"/>
        </w:rPr>
      </w:pPr>
    </w:p>
    <w:p w:rsidR="00EB40F3" w:rsidRPr="00700963" w:rsidRDefault="0090211E" w:rsidP="00BF51FE">
      <w:pPr>
        <w:pStyle w:val="ListParagraph"/>
        <w:numPr>
          <w:ilvl w:val="0"/>
          <w:numId w:val="11"/>
        </w:numPr>
        <w:jc w:val="center"/>
        <w:rPr>
          <w:rFonts w:ascii="Arial" w:hAnsi="Arial" w:cs="Arial"/>
          <w:b/>
          <w:sz w:val="28"/>
          <w:lang w:val="en-GB"/>
        </w:rPr>
      </w:pPr>
      <w:r w:rsidRPr="00700963">
        <w:rPr>
          <w:rFonts w:ascii="Arial" w:hAnsi="Arial" w:cs="Arial"/>
          <w:b/>
          <w:sz w:val="28"/>
          <w:lang w:val="en-GB"/>
        </w:rPr>
        <w:lastRenderedPageBreak/>
        <w:t>PROGRAMME DESIGN AND OFFER</w:t>
      </w:r>
    </w:p>
    <w:p w:rsidR="00C82B18" w:rsidRPr="00700963" w:rsidRDefault="00C82B18" w:rsidP="00791D00">
      <w:pPr>
        <w:spacing w:after="0" w:line="240" w:lineRule="auto"/>
        <w:contextualSpacing/>
        <w:rPr>
          <w:rFonts w:ascii="Arial" w:hAnsi="Arial" w:cs="Arial"/>
          <w:sz w:val="24"/>
          <w:szCs w:val="24"/>
        </w:rPr>
      </w:pPr>
    </w:p>
    <w:p w:rsidR="00D320B4" w:rsidRPr="00700963" w:rsidRDefault="00D320B4" w:rsidP="00791D00">
      <w:pPr>
        <w:spacing w:after="0" w:line="240" w:lineRule="auto"/>
        <w:ind w:left="112"/>
        <w:contextualSpacing/>
        <w:rPr>
          <w:rFonts w:ascii="Arial" w:eastAsia="Arial" w:hAnsi="Arial" w:cs="Arial"/>
          <w:b/>
          <w:spacing w:val="-1"/>
          <w:sz w:val="24"/>
          <w:szCs w:val="24"/>
        </w:rPr>
      </w:pPr>
      <w:r w:rsidRPr="00700963">
        <w:rPr>
          <w:rFonts w:ascii="Arial" w:eastAsia="Arial" w:hAnsi="Arial" w:cs="Arial"/>
          <w:b/>
          <w:spacing w:val="-1"/>
          <w:sz w:val="24"/>
          <w:szCs w:val="24"/>
        </w:rPr>
        <w:t>Introduction</w:t>
      </w:r>
    </w:p>
    <w:p w:rsidR="00D320B4" w:rsidRPr="00700963" w:rsidRDefault="00D320B4" w:rsidP="00791D00">
      <w:pPr>
        <w:spacing w:after="0" w:line="240" w:lineRule="auto"/>
        <w:ind w:left="112"/>
        <w:contextualSpacing/>
        <w:rPr>
          <w:rFonts w:ascii="Arial" w:eastAsia="Arial" w:hAnsi="Arial" w:cs="Arial"/>
          <w:spacing w:val="-1"/>
          <w:sz w:val="24"/>
          <w:szCs w:val="24"/>
        </w:rPr>
      </w:pPr>
    </w:p>
    <w:p w:rsidR="00EB538D" w:rsidRPr="004523E1" w:rsidRDefault="00EB538D" w:rsidP="00557CA7">
      <w:pPr>
        <w:spacing w:after="0" w:line="240" w:lineRule="auto"/>
        <w:ind w:left="112"/>
        <w:contextualSpacing/>
        <w:rPr>
          <w:rFonts w:ascii="Arial" w:eastAsia="Arial" w:hAnsi="Arial" w:cs="Arial"/>
          <w:color w:val="FF0000"/>
          <w:spacing w:val="-1"/>
          <w:sz w:val="24"/>
          <w:szCs w:val="24"/>
        </w:rPr>
      </w:pPr>
      <w:r w:rsidRPr="00700963">
        <w:rPr>
          <w:rFonts w:ascii="Arial" w:eastAsia="Arial" w:hAnsi="Arial" w:cs="Arial"/>
          <w:spacing w:val="-1"/>
          <w:sz w:val="24"/>
          <w:szCs w:val="24"/>
        </w:rPr>
        <w:t xml:space="preserve">We intend to seek partners to deliver classroom learning to the 19+ unemployed only through this tender. </w:t>
      </w:r>
    </w:p>
    <w:p w:rsidR="00557CA7" w:rsidRPr="00700963" w:rsidRDefault="00557CA7" w:rsidP="00557CA7">
      <w:pPr>
        <w:spacing w:after="0" w:line="240" w:lineRule="auto"/>
        <w:ind w:left="112"/>
        <w:contextualSpacing/>
        <w:rPr>
          <w:rFonts w:ascii="Arial" w:eastAsia="Arial" w:hAnsi="Arial" w:cs="Arial"/>
          <w:spacing w:val="-1"/>
          <w:sz w:val="24"/>
          <w:szCs w:val="24"/>
        </w:rPr>
      </w:pPr>
    </w:p>
    <w:p w:rsidR="00ED46E8" w:rsidRPr="00700963" w:rsidRDefault="00557CA7" w:rsidP="003D41A8">
      <w:pPr>
        <w:spacing w:after="0" w:line="240" w:lineRule="auto"/>
        <w:ind w:left="112"/>
        <w:contextualSpacing/>
        <w:rPr>
          <w:rFonts w:ascii="Arial" w:eastAsia="Arial" w:hAnsi="Arial" w:cs="Arial"/>
          <w:spacing w:val="-1"/>
          <w:sz w:val="24"/>
          <w:szCs w:val="24"/>
        </w:rPr>
      </w:pPr>
      <w:r w:rsidRPr="00700963">
        <w:rPr>
          <w:rFonts w:ascii="Arial" w:eastAsia="Arial" w:hAnsi="Arial" w:cs="Arial"/>
          <w:spacing w:val="-1"/>
          <w:sz w:val="24"/>
          <w:szCs w:val="24"/>
        </w:rPr>
        <w:t xml:space="preserve">Classroom learning </w:t>
      </w:r>
      <w:r w:rsidR="003D41A8" w:rsidRPr="00700963">
        <w:rPr>
          <w:rFonts w:ascii="Arial" w:eastAsia="Arial" w:hAnsi="Arial" w:cs="Arial"/>
          <w:spacing w:val="-1"/>
          <w:sz w:val="24"/>
          <w:szCs w:val="24"/>
        </w:rPr>
        <w:t xml:space="preserve">programmes are designed to provide unemployed adults with the necessary employability, English and maths qualifications to aid progression into sustainable employment and should be flexible, targeted interventions </w:t>
      </w:r>
      <w:r w:rsidR="00ED46E8" w:rsidRPr="00700963">
        <w:rPr>
          <w:rFonts w:ascii="Arial" w:eastAsia="Arial" w:hAnsi="Arial" w:cs="Arial"/>
          <w:spacing w:val="-1"/>
          <w:sz w:val="24"/>
          <w:szCs w:val="24"/>
        </w:rPr>
        <w:t>only. Large vocational qualifications such as NVQs or BTECs will not</w:t>
      </w:r>
      <w:r w:rsidR="00700963" w:rsidRPr="00700963">
        <w:rPr>
          <w:rFonts w:ascii="Arial" w:eastAsia="Arial" w:hAnsi="Arial" w:cs="Arial"/>
          <w:spacing w:val="-1"/>
          <w:sz w:val="24"/>
          <w:szCs w:val="24"/>
        </w:rPr>
        <w:t xml:space="preserve"> be</w:t>
      </w:r>
      <w:r w:rsidR="00ED46E8" w:rsidRPr="00700963">
        <w:rPr>
          <w:rFonts w:ascii="Arial" w:eastAsia="Arial" w:hAnsi="Arial" w:cs="Arial"/>
          <w:spacing w:val="-1"/>
          <w:sz w:val="24"/>
          <w:szCs w:val="24"/>
        </w:rPr>
        <w:t xml:space="preserve"> funded. Providers are asked to design a suite of learning to reflect this as well demonstrate clear links and progression opportunities into employment. </w:t>
      </w:r>
    </w:p>
    <w:p w:rsidR="00ED46E8" w:rsidRPr="00700963" w:rsidRDefault="00ED46E8" w:rsidP="003D41A8">
      <w:pPr>
        <w:spacing w:after="0" w:line="240" w:lineRule="auto"/>
        <w:ind w:left="112"/>
        <w:contextualSpacing/>
        <w:rPr>
          <w:rFonts w:ascii="Arial" w:eastAsia="Arial" w:hAnsi="Arial" w:cs="Arial"/>
          <w:spacing w:val="-1"/>
          <w:sz w:val="24"/>
          <w:szCs w:val="24"/>
        </w:rPr>
      </w:pPr>
    </w:p>
    <w:p w:rsidR="00ED46E8" w:rsidRPr="00700963" w:rsidRDefault="00ED46E8" w:rsidP="003D41A8">
      <w:pPr>
        <w:spacing w:after="0" w:line="240" w:lineRule="auto"/>
        <w:ind w:left="112"/>
        <w:contextualSpacing/>
        <w:rPr>
          <w:rFonts w:ascii="Arial" w:eastAsia="Arial" w:hAnsi="Arial" w:cs="Arial"/>
          <w:spacing w:val="-1"/>
          <w:sz w:val="24"/>
          <w:szCs w:val="24"/>
        </w:rPr>
      </w:pPr>
      <w:r w:rsidRPr="00700963">
        <w:rPr>
          <w:rFonts w:ascii="Arial" w:eastAsia="Arial" w:hAnsi="Arial" w:cs="Arial"/>
          <w:spacing w:val="-1"/>
          <w:sz w:val="24"/>
          <w:szCs w:val="24"/>
        </w:rPr>
        <w:t>Programmes are funded on a qualification-basis</w:t>
      </w:r>
      <w:r w:rsidR="00551522">
        <w:rPr>
          <w:rFonts w:ascii="Arial" w:eastAsia="Arial" w:hAnsi="Arial" w:cs="Arial"/>
          <w:spacing w:val="-1"/>
          <w:sz w:val="24"/>
          <w:szCs w:val="24"/>
        </w:rPr>
        <w:t xml:space="preserve"> only. </w:t>
      </w:r>
    </w:p>
    <w:p w:rsidR="00ED46E8" w:rsidRPr="00700963" w:rsidRDefault="00ED46E8" w:rsidP="003D41A8">
      <w:pPr>
        <w:spacing w:after="0" w:line="240" w:lineRule="auto"/>
        <w:ind w:left="112"/>
        <w:contextualSpacing/>
        <w:rPr>
          <w:rFonts w:ascii="Arial" w:eastAsia="Arial" w:hAnsi="Arial" w:cs="Arial"/>
          <w:spacing w:val="-1"/>
          <w:sz w:val="24"/>
          <w:szCs w:val="24"/>
        </w:rPr>
      </w:pPr>
    </w:p>
    <w:p w:rsidR="00C82B18" w:rsidRPr="00700963" w:rsidRDefault="00036284" w:rsidP="00791D00">
      <w:pPr>
        <w:spacing w:after="0" w:line="240" w:lineRule="auto"/>
        <w:ind w:left="112"/>
        <w:contextualSpacing/>
        <w:rPr>
          <w:rFonts w:ascii="Arial" w:eastAsia="Arial" w:hAnsi="Arial" w:cs="Arial"/>
          <w:b/>
          <w:sz w:val="24"/>
          <w:szCs w:val="24"/>
        </w:rPr>
      </w:pPr>
      <w:r w:rsidRPr="00700963">
        <w:rPr>
          <w:rFonts w:ascii="Arial" w:eastAsia="Arial" w:hAnsi="Arial" w:cs="Arial"/>
          <w:b/>
          <w:spacing w:val="-1"/>
          <w:sz w:val="24"/>
          <w:szCs w:val="24"/>
        </w:rPr>
        <w:t>Eligibility and Funded Programmes</w:t>
      </w:r>
    </w:p>
    <w:p w:rsidR="00C82B18" w:rsidRPr="00700963" w:rsidRDefault="00C82B18" w:rsidP="00791D00">
      <w:pPr>
        <w:spacing w:after="0" w:line="240" w:lineRule="auto"/>
        <w:ind w:left="112"/>
        <w:contextualSpacing/>
        <w:rPr>
          <w:rFonts w:ascii="Arial" w:eastAsia="Arial" w:hAnsi="Arial" w:cs="Arial"/>
          <w:sz w:val="24"/>
          <w:szCs w:val="24"/>
        </w:rPr>
      </w:pPr>
    </w:p>
    <w:p w:rsidR="00021542" w:rsidRPr="00700963" w:rsidRDefault="00021542" w:rsidP="00791D00">
      <w:pPr>
        <w:spacing w:after="0" w:line="240" w:lineRule="auto"/>
        <w:ind w:left="112"/>
        <w:contextualSpacing/>
        <w:rPr>
          <w:rFonts w:ascii="Arial" w:eastAsia="Arial" w:hAnsi="Arial" w:cs="Arial"/>
          <w:sz w:val="24"/>
          <w:szCs w:val="24"/>
        </w:rPr>
      </w:pPr>
      <w:r w:rsidRPr="00700963">
        <w:rPr>
          <w:rFonts w:ascii="Arial" w:eastAsia="Arial" w:hAnsi="Arial" w:cs="Arial"/>
          <w:sz w:val="24"/>
          <w:szCs w:val="24"/>
        </w:rPr>
        <w:t>There is a broad range of eligibility criteria associated with ASB funding and you are advised to check this in detail before finalising your final qualification offer and target cohort (</w:t>
      </w:r>
      <w:hyperlink r:id="rId10" w:history="1">
        <w:r w:rsidRPr="00700963">
          <w:rPr>
            <w:rStyle w:val="Hyperlink"/>
            <w:rFonts w:ascii="Arial" w:eastAsia="Arial" w:hAnsi="Arial" w:cs="Arial"/>
            <w:sz w:val="24"/>
            <w:szCs w:val="24"/>
          </w:rPr>
          <w:t>Detailed funding rule</w:t>
        </w:r>
        <w:r w:rsidR="00F0713D" w:rsidRPr="00700963">
          <w:rPr>
            <w:rStyle w:val="Hyperlink"/>
            <w:rFonts w:ascii="Arial" w:eastAsia="Arial" w:hAnsi="Arial" w:cs="Arial"/>
            <w:sz w:val="24"/>
            <w:szCs w:val="24"/>
          </w:rPr>
          <w:t>s</w:t>
        </w:r>
        <w:r w:rsidRPr="00700963">
          <w:rPr>
            <w:rStyle w:val="Hyperlink"/>
            <w:rFonts w:ascii="Arial" w:eastAsia="Arial" w:hAnsi="Arial" w:cs="Arial"/>
            <w:sz w:val="24"/>
            <w:szCs w:val="24"/>
          </w:rPr>
          <w:t xml:space="preserve"> available here</w:t>
        </w:r>
      </w:hyperlink>
      <w:r w:rsidRPr="00700963">
        <w:rPr>
          <w:rFonts w:ascii="Arial" w:eastAsia="Arial" w:hAnsi="Arial" w:cs="Arial"/>
          <w:sz w:val="24"/>
          <w:szCs w:val="24"/>
        </w:rPr>
        <w:t xml:space="preserve">). </w:t>
      </w:r>
    </w:p>
    <w:p w:rsidR="00021542" w:rsidRPr="00700963" w:rsidRDefault="00021542" w:rsidP="00791D00">
      <w:pPr>
        <w:spacing w:after="0" w:line="240" w:lineRule="auto"/>
        <w:ind w:left="112"/>
        <w:contextualSpacing/>
        <w:rPr>
          <w:rFonts w:ascii="Arial" w:eastAsia="Arial" w:hAnsi="Arial" w:cs="Arial"/>
          <w:sz w:val="24"/>
          <w:szCs w:val="24"/>
        </w:rPr>
      </w:pPr>
    </w:p>
    <w:p w:rsidR="00700963" w:rsidRPr="00551522" w:rsidRDefault="00036284" w:rsidP="00700963">
      <w:pPr>
        <w:spacing w:after="0" w:line="240" w:lineRule="auto"/>
        <w:ind w:left="112"/>
        <w:contextualSpacing/>
        <w:rPr>
          <w:rFonts w:ascii="Arial" w:eastAsia="Arial" w:hAnsi="Arial" w:cs="Arial"/>
          <w:b/>
          <w:sz w:val="24"/>
          <w:szCs w:val="24"/>
        </w:rPr>
      </w:pPr>
      <w:r w:rsidRPr="00551522">
        <w:rPr>
          <w:rFonts w:ascii="Arial" w:eastAsia="Arial" w:hAnsi="Arial" w:cs="Arial"/>
          <w:b/>
          <w:sz w:val="24"/>
          <w:szCs w:val="24"/>
        </w:rPr>
        <w:t>Group 1</w:t>
      </w:r>
    </w:p>
    <w:p w:rsidR="00700963" w:rsidRPr="00700963" w:rsidRDefault="00700963" w:rsidP="00700963">
      <w:pPr>
        <w:spacing w:after="0" w:line="240" w:lineRule="auto"/>
        <w:ind w:left="112"/>
        <w:contextualSpacing/>
        <w:rPr>
          <w:rFonts w:ascii="Arial" w:eastAsia="Arial" w:hAnsi="Arial" w:cs="Arial"/>
          <w:b/>
          <w:sz w:val="24"/>
          <w:szCs w:val="24"/>
          <w:u w:val="single"/>
        </w:rPr>
      </w:pPr>
    </w:p>
    <w:p w:rsidR="006F48D9" w:rsidRPr="00700963" w:rsidRDefault="006F48D9" w:rsidP="00700963">
      <w:pPr>
        <w:spacing w:after="0" w:line="240" w:lineRule="auto"/>
        <w:ind w:left="112"/>
        <w:contextualSpacing/>
        <w:rPr>
          <w:rFonts w:ascii="Arial" w:eastAsia="Arial" w:hAnsi="Arial" w:cs="Arial"/>
          <w:b/>
          <w:sz w:val="24"/>
          <w:szCs w:val="24"/>
          <w:u w:val="single"/>
        </w:rPr>
      </w:pPr>
      <w:r w:rsidRPr="00700963">
        <w:rPr>
          <w:rFonts w:ascii="Arial" w:hAnsi="Arial" w:cs="Arial"/>
          <w:sz w:val="24"/>
          <w:szCs w:val="24"/>
        </w:rPr>
        <w:t xml:space="preserve">Individuals aged 19 or older who are not starting an apprenticeship, and: </w:t>
      </w:r>
    </w:p>
    <w:p w:rsidR="00864B9A" w:rsidRPr="00700963" w:rsidRDefault="00864B9A" w:rsidP="004D171D">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are starting GCSE English or maths, delivered through classroom learning, where they do not currently have these qualifications at grades A* to C</w:t>
      </w:r>
    </w:p>
    <w:p w:rsidR="00864B9A" w:rsidRPr="00700963" w:rsidRDefault="00864B9A" w:rsidP="004D171D">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are progressing towards GCSE English or maths at grade C or above, and are starting English or maths at a level above that at which they have been assessed</w:t>
      </w:r>
    </w:p>
    <w:p w:rsidR="00864B9A" w:rsidRPr="00700963" w:rsidRDefault="00864B9A" w:rsidP="00791D00">
      <w:pPr>
        <w:spacing w:after="0" w:line="240" w:lineRule="auto"/>
        <w:ind w:left="112"/>
        <w:contextualSpacing/>
        <w:rPr>
          <w:rFonts w:ascii="Arial" w:eastAsia="Arial" w:hAnsi="Arial" w:cs="Arial"/>
          <w:sz w:val="24"/>
          <w:szCs w:val="24"/>
        </w:rPr>
      </w:pPr>
    </w:p>
    <w:p w:rsidR="00036284" w:rsidRPr="00551522" w:rsidRDefault="00036284" w:rsidP="00791D00">
      <w:pPr>
        <w:spacing w:after="0" w:line="240" w:lineRule="auto"/>
        <w:ind w:left="112"/>
        <w:contextualSpacing/>
        <w:rPr>
          <w:rFonts w:ascii="Arial" w:eastAsia="Arial" w:hAnsi="Arial" w:cs="Arial"/>
          <w:b/>
          <w:sz w:val="24"/>
          <w:szCs w:val="24"/>
        </w:rPr>
      </w:pPr>
      <w:r w:rsidRPr="00551522">
        <w:rPr>
          <w:rFonts w:ascii="Arial" w:eastAsia="Arial" w:hAnsi="Arial" w:cs="Arial"/>
          <w:b/>
          <w:sz w:val="24"/>
          <w:szCs w:val="24"/>
        </w:rPr>
        <w:t>Group 2</w:t>
      </w:r>
    </w:p>
    <w:p w:rsidR="00700963" w:rsidRPr="00700963" w:rsidRDefault="00700963" w:rsidP="00791D00">
      <w:pPr>
        <w:spacing w:after="0" w:line="240" w:lineRule="auto"/>
        <w:ind w:left="112"/>
        <w:contextualSpacing/>
        <w:rPr>
          <w:rFonts w:ascii="Arial" w:eastAsia="Arial" w:hAnsi="Arial" w:cs="Arial"/>
          <w:b/>
          <w:sz w:val="24"/>
          <w:szCs w:val="24"/>
          <w:u w:val="single"/>
        </w:rPr>
      </w:pPr>
    </w:p>
    <w:p w:rsidR="00864B9A" w:rsidRPr="00700963" w:rsidRDefault="00700963" w:rsidP="00864B9A">
      <w:pPr>
        <w:spacing w:after="0" w:line="240" w:lineRule="auto"/>
        <w:ind w:left="112"/>
        <w:contextualSpacing/>
        <w:rPr>
          <w:rFonts w:ascii="Arial" w:eastAsia="Arial" w:hAnsi="Arial" w:cs="Arial"/>
          <w:sz w:val="24"/>
          <w:szCs w:val="24"/>
        </w:rPr>
      </w:pPr>
      <w:r w:rsidRPr="00700963">
        <w:rPr>
          <w:rFonts w:ascii="Arial" w:eastAsia="Arial" w:hAnsi="Arial" w:cs="Arial"/>
          <w:sz w:val="24"/>
          <w:szCs w:val="24"/>
        </w:rPr>
        <w:t xml:space="preserve">Individuals aged 19 </w:t>
      </w:r>
      <w:r w:rsidR="00864B9A" w:rsidRPr="00700963">
        <w:rPr>
          <w:rFonts w:ascii="Arial" w:eastAsia="Arial" w:hAnsi="Arial" w:cs="Arial"/>
          <w:sz w:val="24"/>
          <w:szCs w:val="24"/>
        </w:rPr>
        <w:t>or older on the day they start learning aims up to and including level 2 who need help to move into work, progress in work or remove a barrier to getting into work, and who are:</w:t>
      </w:r>
    </w:p>
    <w:p w:rsidR="00864B9A" w:rsidRPr="00700963" w:rsidRDefault="00864B9A" w:rsidP="004D171D">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 xml:space="preserve">released on temporary </w:t>
      </w:r>
      <w:r w:rsidR="00700963" w:rsidRPr="00700963">
        <w:rPr>
          <w:rFonts w:ascii="Arial" w:eastAsia="Arial" w:hAnsi="Arial" w:cs="Arial"/>
          <w:sz w:val="24"/>
          <w:szCs w:val="24"/>
          <w:lang w:val="en-GB"/>
        </w:rPr>
        <w:t>license</w:t>
      </w:r>
      <w:r w:rsidRPr="00700963">
        <w:rPr>
          <w:rFonts w:ascii="Arial" w:eastAsia="Arial" w:hAnsi="Arial" w:cs="Arial"/>
          <w:sz w:val="24"/>
          <w:szCs w:val="24"/>
          <w:lang w:val="en-GB"/>
        </w:rPr>
        <w:t xml:space="preserve"> (RoTL), undertaking learning outside a prison environment and not funded through OLASS</w:t>
      </w:r>
    </w:p>
    <w:p w:rsidR="00864B9A" w:rsidRPr="00700963" w:rsidRDefault="00864B9A" w:rsidP="004D171D">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receiving Jobseeker’s Allowance (JSA), including those receiving National Insurance credits only</w:t>
      </w:r>
    </w:p>
    <w:p w:rsidR="00864B9A" w:rsidRPr="00700963" w:rsidRDefault="00864B9A" w:rsidP="004D171D">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 xml:space="preserve">receiving Employment and Support Allowance (ESA) and are in the work-related activity group (WRAG), or </w:t>
      </w:r>
    </w:p>
    <w:p w:rsidR="00864B9A" w:rsidRDefault="00864B9A" w:rsidP="004D171D">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receiving Universal Credit and mandated (required) to undertake skills training</w:t>
      </w:r>
    </w:p>
    <w:p w:rsidR="004523E1" w:rsidRDefault="004523E1" w:rsidP="00791D00">
      <w:pPr>
        <w:spacing w:after="0" w:line="240" w:lineRule="auto"/>
        <w:ind w:left="112"/>
        <w:contextualSpacing/>
        <w:rPr>
          <w:rFonts w:ascii="Arial" w:eastAsia="Arial" w:hAnsi="Arial" w:cs="Arial"/>
          <w:b/>
          <w:sz w:val="24"/>
          <w:szCs w:val="24"/>
          <w:u w:val="single"/>
        </w:rPr>
      </w:pPr>
    </w:p>
    <w:p w:rsidR="00036284" w:rsidRPr="004523E1" w:rsidRDefault="00036284" w:rsidP="00791D00">
      <w:pPr>
        <w:spacing w:after="0" w:line="240" w:lineRule="auto"/>
        <w:ind w:left="112"/>
        <w:contextualSpacing/>
        <w:rPr>
          <w:rFonts w:ascii="Arial" w:eastAsia="Arial" w:hAnsi="Arial" w:cs="Arial"/>
          <w:color w:val="FF0000"/>
          <w:sz w:val="24"/>
          <w:szCs w:val="24"/>
        </w:rPr>
      </w:pPr>
      <w:r w:rsidRPr="00700963">
        <w:rPr>
          <w:rFonts w:ascii="Arial" w:eastAsia="Arial" w:hAnsi="Arial" w:cs="Arial"/>
          <w:b/>
          <w:sz w:val="24"/>
          <w:szCs w:val="24"/>
          <w:u w:val="single"/>
        </w:rPr>
        <w:t>Group 3</w:t>
      </w:r>
    </w:p>
    <w:p w:rsidR="00700963" w:rsidRPr="00700963" w:rsidRDefault="00700963" w:rsidP="00791D00">
      <w:pPr>
        <w:spacing w:after="0" w:line="240" w:lineRule="auto"/>
        <w:ind w:left="112"/>
        <w:contextualSpacing/>
        <w:rPr>
          <w:rFonts w:ascii="Arial" w:eastAsia="Arial" w:hAnsi="Arial" w:cs="Arial"/>
          <w:sz w:val="24"/>
          <w:szCs w:val="24"/>
        </w:rPr>
      </w:pPr>
    </w:p>
    <w:p w:rsidR="00021542" w:rsidRPr="00700963" w:rsidRDefault="00021542" w:rsidP="00021542">
      <w:pPr>
        <w:spacing w:after="0" w:line="240" w:lineRule="auto"/>
        <w:ind w:left="112"/>
        <w:contextualSpacing/>
        <w:rPr>
          <w:rFonts w:ascii="Arial" w:eastAsia="Arial" w:hAnsi="Arial" w:cs="Arial"/>
          <w:sz w:val="24"/>
          <w:szCs w:val="24"/>
        </w:rPr>
      </w:pPr>
      <w:r w:rsidRPr="00700963">
        <w:rPr>
          <w:rFonts w:ascii="Arial" w:eastAsia="Arial" w:hAnsi="Arial" w:cs="Arial"/>
          <w:sz w:val="24"/>
          <w:szCs w:val="24"/>
        </w:rPr>
        <w:t>At your discretion (this relates to the learner and not the type of benefit they are receiving), indivi</w:t>
      </w:r>
      <w:r w:rsidR="00700963">
        <w:rPr>
          <w:rFonts w:ascii="Arial" w:eastAsia="Arial" w:hAnsi="Arial" w:cs="Arial"/>
          <w:sz w:val="24"/>
          <w:szCs w:val="24"/>
        </w:rPr>
        <w:t xml:space="preserve">duals aged 19 </w:t>
      </w:r>
      <w:r w:rsidRPr="00700963">
        <w:rPr>
          <w:rFonts w:ascii="Arial" w:eastAsia="Arial" w:hAnsi="Arial" w:cs="Arial"/>
          <w:sz w:val="24"/>
          <w:szCs w:val="24"/>
        </w:rPr>
        <w:t>or older on the day they start learning up to level 2 who:</w:t>
      </w:r>
    </w:p>
    <w:p w:rsidR="00021542" w:rsidRPr="00700963" w:rsidRDefault="00021542" w:rsidP="00021542">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are unemployed</w:t>
      </w:r>
    </w:p>
    <w:p w:rsidR="00D609B3" w:rsidRPr="00700963" w:rsidRDefault="00021542" w:rsidP="00021542">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are receiving any state benefits not listed above (including those on Universal Credit and ESA and not in the groups identified in this section)</w:t>
      </w:r>
    </w:p>
    <w:p w:rsidR="00021542" w:rsidRPr="00700963" w:rsidRDefault="00021542" w:rsidP="00D609B3">
      <w:pPr>
        <w:pStyle w:val="ListParagraph"/>
        <w:numPr>
          <w:ilvl w:val="0"/>
          <w:numId w:val="20"/>
        </w:numPr>
        <w:rPr>
          <w:rFonts w:ascii="Arial" w:eastAsia="Arial" w:hAnsi="Arial" w:cs="Arial"/>
          <w:sz w:val="24"/>
          <w:szCs w:val="24"/>
          <w:lang w:val="en-GB"/>
        </w:rPr>
      </w:pPr>
      <w:r w:rsidRPr="00700963">
        <w:rPr>
          <w:rFonts w:ascii="Arial" w:eastAsia="Arial" w:hAnsi="Arial" w:cs="Arial"/>
          <w:sz w:val="24"/>
          <w:szCs w:val="24"/>
          <w:lang w:val="en-GB"/>
        </w:rPr>
        <w:t>want to enter employment and believe skills training will help them to do so, and where</w:t>
      </w:r>
      <w:r w:rsidR="00D609B3" w:rsidRPr="00700963">
        <w:rPr>
          <w:rFonts w:ascii="Arial" w:eastAsia="Arial" w:hAnsi="Arial" w:cs="Arial"/>
          <w:sz w:val="24"/>
          <w:szCs w:val="24"/>
          <w:lang w:val="en-GB"/>
        </w:rPr>
        <w:t xml:space="preserve"> </w:t>
      </w:r>
      <w:r w:rsidRPr="00700963">
        <w:rPr>
          <w:rFonts w:ascii="Arial" w:eastAsia="Arial" w:hAnsi="Arial" w:cs="Arial"/>
          <w:sz w:val="24"/>
          <w:szCs w:val="24"/>
          <w:lang w:val="en-GB"/>
        </w:rPr>
        <w:t>you are satisfied that their learning is directly relevant to both the individual’s employment prospects and the needs of the local labour market, and</w:t>
      </w:r>
      <w:r w:rsidR="00495D6E" w:rsidRPr="00700963">
        <w:rPr>
          <w:rFonts w:ascii="Arial" w:eastAsia="Arial" w:hAnsi="Arial" w:cs="Arial"/>
          <w:sz w:val="24"/>
          <w:szCs w:val="24"/>
          <w:lang w:val="en-GB"/>
        </w:rPr>
        <w:t xml:space="preserve"> </w:t>
      </w:r>
      <w:r w:rsidRPr="00700963">
        <w:rPr>
          <w:rFonts w:ascii="Arial" w:eastAsia="Arial" w:hAnsi="Arial" w:cs="Arial"/>
          <w:sz w:val="24"/>
          <w:szCs w:val="24"/>
          <w:lang w:val="en-GB"/>
        </w:rPr>
        <w:t>the aim is delivered through classroom learning</w:t>
      </w:r>
    </w:p>
    <w:p w:rsidR="00C82B18" w:rsidRPr="00700963" w:rsidRDefault="00C82B18" w:rsidP="00791D00">
      <w:pPr>
        <w:spacing w:after="0" w:line="240" w:lineRule="auto"/>
        <w:ind w:left="112"/>
        <w:contextualSpacing/>
        <w:rPr>
          <w:rFonts w:ascii="Arial" w:eastAsia="Arial" w:hAnsi="Arial" w:cs="Arial"/>
          <w:sz w:val="24"/>
          <w:szCs w:val="24"/>
        </w:rPr>
      </w:pPr>
    </w:p>
    <w:p w:rsidR="0051272A" w:rsidRPr="00700963" w:rsidRDefault="00D320B4" w:rsidP="00B54DCF">
      <w:pPr>
        <w:spacing w:after="0" w:line="240" w:lineRule="auto"/>
        <w:ind w:left="112" w:right="92"/>
        <w:contextualSpacing/>
        <w:rPr>
          <w:rFonts w:ascii="Arial" w:eastAsia="Arial" w:hAnsi="Arial" w:cs="Arial"/>
          <w:b/>
          <w:sz w:val="24"/>
          <w:szCs w:val="24"/>
        </w:rPr>
      </w:pPr>
      <w:r w:rsidRPr="00700963">
        <w:rPr>
          <w:rFonts w:ascii="Arial" w:eastAsia="Arial" w:hAnsi="Arial" w:cs="Arial"/>
          <w:b/>
          <w:sz w:val="24"/>
          <w:szCs w:val="24"/>
        </w:rPr>
        <w:t>English &amp; Maths</w:t>
      </w:r>
    </w:p>
    <w:p w:rsidR="00C82B18" w:rsidRPr="00700963" w:rsidRDefault="00C82B18" w:rsidP="00891CBB">
      <w:pPr>
        <w:spacing w:after="0" w:line="240" w:lineRule="auto"/>
        <w:ind w:left="142"/>
        <w:contextualSpacing/>
        <w:rPr>
          <w:rFonts w:ascii="Arial" w:hAnsi="Arial" w:cs="Arial"/>
          <w:sz w:val="24"/>
          <w:szCs w:val="24"/>
        </w:rPr>
      </w:pPr>
    </w:p>
    <w:p w:rsidR="00D609B3" w:rsidRPr="00700963" w:rsidRDefault="00D609B3" w:rsidP="00D609B3">
      <w:pPr>
        <w:spacing w:after="0" w:line="240" w:lineRule="auto"/>
        <w:ind w:left="142"/>
        <w:contextualSpacing/>
        <w:rPr>
          <w:rFonts w:ascii="Arial" w:hAnsi="Arial" w:cs="Arial"/>
          <w:sz w:val="24"/>
          <w:szCs w:val="24"/>
        </w:rPr>
      </w:pPr>
      <w:r w:rsidRPr="00700963">
        <w:rPr>
          <w:rFonts w:ascii="Arial" w:hAnsi="Arial" w:cs="Arial"/>
          <w:sz w:val="24"/>
          <w:szCs w:val="24"/>
        </w:rPr>
        <w:t xml:space="preserve">This refers to English language and maths qualifications and units that help learners to progress towards and achieve a GCSE grade A* to C qualification or Functional Skill up to level 2. </w:t>
      </w:r>
    </w:p>
    <w:p w:rsidR="00D609B3" w:rsidRPr="00700963" w:rsidRDefault="00D609B3" w:rsidP="00D609B3">
      <w:pPr>
        <w:spacing w:after="0" w:line="240" w:lineRule="auto"/>
        <w:ind w:left="142"/>
        <w:contextualSpacing/>
        <w:rPr>
          <w:rFonts w:ascii="Arial" w:hAnsi="Arial" w:cs="Arial"/>
          <w:sz w:val="24"/>
          <w:szCs w:val="24"/>
        </w:rPr>
      </w:pPr>
    </w:p>
    <w:p w:rsidR="00D609B3" w:rsidRPr="00700963" w:rsidRDefault="00D609B3" w:rsidP="00D609B3">
      <w:pPr>
        <w:spacing w:after="0" w:line="240" w:lineRule="auto"/>
        <w:ind w:left="142"/>
        <w:contextualSpacing/>
        <w:rPr>
          <w:rFonts w:ascii="Arial" w:hAnsi="Arial" w:cs="Arial"/>
          <w:sz w:val="24"/>
          <w:szCs w:val="24"/>
        </w:rPr>
      </w:pPr>
      <w:r w:rsidRPr="00700963">
        <w:rPr>
          <w:rFonts w:ascii="Arial" w:hAnsi="Arial" w:cs="Arial"/>
          <w:sz w:val="24"/>
          <w:szCs w:val="24"/>
        </w:rPr>
        <w:t xml:space="preserve">The suite of fully funded learning aims defined as English and maths, including those that help with progressing to GCSE, are set out in the </w:t>
      </w:r>
      <w:hyperlink r:id="rId11" w:history="1">
        <w:r w:rsidRPr="00700963">
          <w:rPr>
            <w:rStyle w:val="Hyperlink"/>
            <w:rFonts w:ascii="Arial" w:hAnsi="Arial" w:cs="Arial"/>
            <w:sz w:val="24"/>
            <w:szCs w:val="24"/>
          </w:rPr>
          <w:t>Qualifications Information Guide</w:t>
        </w:r>
      </w:hyperlink>
      <w:r w:rsidRPr="00700963">
        <w:rPr>
          <w:rFonts w:ascii="Arial" w:hAnsi="Arial" w:cs="Arial"/>
          <w:sz w:val="24"/>
          <w:szCs w:val="24"/>
        </w:rPr>
        <w:t xml:space="preserve">. </w:t>
      </w:r>
    </w:p>
    <w:p w:rsidR="00D609B3" w:rsidRPr="00700963" w:rsidRDefault="00D609B3" w:rsidP="00D609B3">
      <w:pPr>
        <w:spacing w:after="0" w:line="240" w:lineRule="auto"/>
        <w:ind w:left="142"/>
        <w:contextualSpacing/>
        <w:rPr>
          <w:rFonts w:ascii="Arial" w:hAnsi="Arial" w:cs="Arial"/>
          <w:sz w:val="24"/>
          <w:szCs w:val="24"/>
        </w:rPr>
      </w:pPr>
    </w:p>
    <w:p w:rsidR="00D609B3" w:rsidRPr="00700963" w:rsidRDefault="00700963" w:rsidP="00D609B3">
      <w:pPr>
        <w:spacing w:after="0" w:line="240" w:lineRule="auto"/>
        <w:ind w:left="142"/>
        <w:contextualSpacing/>
        <w:rPr>
          <w:rFonts w:ascii="Arial" w:hAnsi="Arial" w:cs="Arial"/>
          <w:sz w:val="24"/>
          <w:szCs w:val="24"/>
        </w:rPr>
      </w:pPr>
      <w:r>
        <w:rPr>
          <w:rFonts w:ascii="Arial" w:hAnsi="Arial" w:cs="Arial"/>
          <w:sz w:val="24"/>
          <w:szCs w:val="24"/>
        </w:rPr>
        <w:t>Learners aged 19 and over</w:t>
      </w:r>
      <w:r w:rsidR="00D609B3" w:rsidRPr="00700963">
        <w:rPr>
          <w:rFonts w:ascii="Arial" w:hAnsi="Arial" w:cs="Arial"/>
          <w:sz w:val="24"/>
          <w:szCs w:val="24"/>
        </w:rPr>
        <w:t xml:space="preserve"> are eligible for full funding to take GCSE English and maths (including </w:t>
      </w:r>
      <w:proofErr w:type="spellStart"/>
      <w:r w:rsidR="00D609B3" w:rsidRPr="00700963">
        <w:rPr>
          <w:rFonts w:ascii="Arial" w:hAnsi="Arial" w:cs="Arial"/>
          <w:sz w:val="24"/>
          <w:szCs w:val="24"/>
        </w:rPr>
        <w:t>iGCSE</w:t>
      </w:r>
      <w:proofErr w:type="spellEnd"/>
      <w:r w:rsidR="00D609B3" w:rsidRPr="00700963">
        <w:rPr>
          <w:rFonts w:ascii="Arial" w:hAnsi="Arial" w:cs="Arial"/>
          <w:sz w:val="24"/>
          <w:szCs w:val="24"/>
        </w:rPr>
        <w:t xml:space="preserve">) if they do not currently have these qualifications at grades A* to C, no matter what other qualifications they already hold. If a learner wants to ‘retake’ their GCSE English and maths because they did not achieve an A* to C grade, we will not fund the learner to just resit the exam. </w:t>
      </w:r>
    </w:p>
    <w:p w:rsidR="00D609B3" w:rsidRPr="00700963" w:rsidRDefault="00D609B3" w:rsidP="00D609B3">
      <w:pPr>
        <w:spacing w:after="0" w:line="240" w:lineRule="auto"/>
        <w:ind w:left="142"/>
        <w:contextualSpacing/>
        <w:rPr>
          <w:rFonts w:ascii="Arial" w:hAnsi="Arial" w:cs="Arial"/>
          <w:sz w:val="24"/>
          <w:szCs w:val="24"/>
        </w:rPr>
      </w:pPr>
    </w:p>
    <w:p w:rsidR="00D609B3" w:rsidRPr="00700963" w:rsidRDefault="00D609B3" w:rsidP="00D609B3">
      <w:pPr>
        <w:spacing w:after="0" w:line="240" w:lineRule="auto"/>
        <w:ind w:left="142"/>
        <w:contextualSpacing/>
        <w:rPr>
          <w:rFonts w:ascii="Arial" w:hAnsi="Arial" w:cs="Arial"/>
          <w:sz w:val="24"/>
          <w:szCs w:val="24"/>
        </w:rPr>
      </w:pPr>
      <w:r w:rsidRPr="00700963">
        <w:rPr>
          <w:rFonts w:ascii="Arial" w:hAnsi="Arial" w:cs="Arial"/>
          <w:sz w:val="24"/>
          <w:szCs w:val="24"/>
        </w:rPr>
        <w:t>When designing an English or maths learning programme, you must not enrol learners on qualifications or units which are not necessary for progressing towards a GCSE.</w:t>
      </w:r>
    </w:p>
    <w:p w:rsidR="00D609B3" w:rsidRPr="00700963" w:rsidRDefault="00D609B3" w:rsidP="00D609B3">
      <w:pPr>
        <w:spacing w:after="0" w:line="240" w:lineRule="auto"/>
        <w:ind w:left="142"/>
        <w:contextualSpacing/>
        <w:rPr>
          <w:rFonts w:ascii="Arial" w:hAnsi="Arial" w:cs="Arial"/>
          <w:sz w:val="24"/>
          <w:szCs w:val="24"/>
        </w:rPr>
      </w:pPr>
    </w:p>
    <w:p w:rsidR="00D609B3" w:rsidRPr="00700963" w:rsidRDefault="00D609B3" w:rsidP="00D609B3">
      <w:pPr>
        <w:spacing w:after="0" w:line="240" w:lineRule="auto"/>
        <w:ind w:left="142"/>
        <w:contextualSpacing/>
        <w:rPr>
          <w:rFonts w:ascii="Arial" w:hAnsi="Arial" w:cs="Arial"/>
          <w:sz w:val="24"/>
          <w:szCs w:val="24"/>
        </w:rPr>
      </w:pPr>
      <w:r w:rsidRPr="00700963">
        <w:rPr>
          <w:rFonts w:ascii="Arial" w:hAnsi="Arial" w:cs="Arial"/>
          <w:sz w:val="24"/>
          <w:szCs w:val="24"/>
        </w:rPr>
        <w:t>L</w:t>
      </w:r>
      <w:r w:rsidR="00700963">
        <w:rPr>
          <w:rFonts w:ascii="Arial" w:hAnsi="Arial" w:cs="Arial"/>
          <w:sz w:val="24"/>
          <w:szCs w:val="24"/>
        </w:rPr>
        <w:t xml:space="preserve">earners </w:t>
      </w:r>
      <w:r w:rsidRPr="00700963">
        <w:rPr>
          <w:rFonts w:ascii="Arial" w:hAnsi="Arial" w:cs="Arial"/>
          <w:sz w:val="24"/>
          <w:szCs w:val="24"/>
        </w:rPr>
        <w:t>must be enrolled on a level of learning in English and maths that is beyond that to which they are assessed.</w:t>
      </w:r>
    </w:p>
    <w:p w:rsidR="00D609B3" w:rsidRPr="00700963" w:rsidRDefault="00D609B3" w:rsidP="00D609B3">
      <w:pPr>
        <w:spacing w:after="0" w:line="240" w:lineRule="auto"/>
        <w:ind w:left="142"/>
        <w:contextualSpacing/>
        <w:rPr>
          <w:rFonts w:ascii="Arial" w:hAnsi="Arial" w:cs="Arial"/>
          <w:sz w:val="24"/>
          <w:szCs w:val="24"/>
        </w:rPr>
      </w:pPr>
    </w:p>
    <w:p w:rsidR="00D609B3" w:rsidRPr="00700963" w:rsidRDefault="00D609B3" w:rsidP="00D609B3">
      <w:pPr>
        <w:tabs>
          <w:tab w:val="left" w:pos="3420"/>
        </w:tabs>
        <w:spacing w:after="0" w:line="240" w:lineRule="auto"/>
        <w:ind w:left="142"/>
        <w:contextualSpacing/>
        <w:rPr>
          <w:rFonts w:ascii="Arial" w:hAnsi="Arial" w:cs="Arial"/>
          <w:sz w:val="24"/>
          <w:szCs w:val="24"/>
        </w:rPr>
      </w:pPr>
      <w:r w:rsidRPr="00700963">
        <w:rPr>
          <w:rFonts w:ascii="Arial" w:hAnsi="Arial" w:cs="Arial"/>
          <w:sz w:val="24"/>
          <w:szCs w:val="24"/>
        </w:rPr>
        <w:t xml:space="preserve">You must: </w:t>
      </w:r>
      <w:r w:rsidRPr="00700963">
        <w:rPr>
          <w:rFonts w:ascii="Arial" w:hAnsi="Arial" w:cs="Arial"/>
          <w:sz w:val="24"/>
          <w:szCs w:val="24"/>
        </w:rPr>
        <w:tab/>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carry out a thorough initial assessment to determine the level at which the learner is currently working so you can decide which level they will enrol onto</w:t>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carry out an appropriate diagnostic assessment to inform and structure a learner’s Learning Agreement to use as a basis for a programme of study</w:t>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deliver ongoing assessment</w:t>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record all outcomes in the Learning Agreement</w:t>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You must use up-to-date assessment tools that are based on the National Literacy and Numeracy Standards and core curriculum. The tools must:</w:t>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 xml:space="preserve">place a learner’s current skills levels within </w:t>
      </w:r>
      <w:proofErr w:type="spellStart"/>
      <w:r w:rsidRPr="00700963">
        <w:rPr>
          <w:rFonts w:ascii="Arial" w:hAnsi="Arial" w:cs="Arial"/>
          <w:sz w:val="24"/>
          <w:szCs w:val="24"/>
          <w:lang w:val="en-GB"/>
        </w:rPr>
        <w:t>Ofqual</w:t>
      </w:r>
      <w:proofErr w:type="spellEnd"/>
      <w:r w:rsidRPr="00700963">
        <w:rPr>
          <w:rFonts w:ascii="Arial" w:hAnsi="Arial" w:cs="Arial"/>
          <w:sz w:val="24"/>
          <w:szCs w:val="24"/>
          <w:lang w:val="en-GB"/>
        </w:rPr>
        <w:t>-regulated levels</w:t>
      </w:r>
    </w:p>
    <w:p w:rsidR="00D609B3" w:rsidRPr="00700963" w:rsidRDefault="00D609B3" w:rsidP="00887CA0">
      <w:pPr>
        <w:pStyle w:val="ListParagraph"/>
        <w:numPr>
          <w:ilvl w:val="0"/>
          <w:numId w:val="20"/>
        </w:numPr>
        <w:rPr>
          <w:rFonts w:ascii="Arial" w:hAnsi="Arial" w:cs="Arial"/>
          <w:sz w:val="24"/>
          <w:szCs w:val="24"/>
          <w:lang w:val="en-GB"/>
        </w:rPr>
      </w:pPr>
      <w:r w:rsidRPr="00700963">
        <w:rPr>
          <w:rFonts w:ascii="Arial" w:hAnsi="Arial" w:cs="Arial"/>
          <w:sz w:val="24"/>
          <w:szCs w:val="24"/>
          <w:lang w:val="en-GB"/>
        </w:rPr>
        <w:t>be administered by suitably qualified individuals including, for the diagnostic assessment, a practitioner who will structure the learner’s programme of study</w:t>
      </w:r>
    </w:p>
    <w:p w:rsidR="004523E1" w:rsidRPr="00700963" w:rsidRDefault="004523E1" w:rsidP="00891CBB">
      <w:pPr>
        <w:spacing w:after="0" w:line="240" w:lineRule="auto"/>
        <w:ind w:left="142"/>
        <w:contextualSpacing/>
        <w:rPr>
          <w:rFonts w:ascii="Arial" w:hAnsi="Arial" w:cs="Arial"/>
          <w:sz w:val="24"/>
          <w:szCs w:val="24"/>
        </w:rPr>
      </w:pPr>
    </w:p>
    <w:p w:rsidR="001730BD" w:rsidRPr="00700963" w:rsidRDefault="001730BD" w:rsidP="006826E4">
      <w:pPr>
        <w:spacing w:after="0" w:line="240" w:lineRule="auto"/>
        <w:ind w:left="142"/>
        <w:contextualSpacing/>
        <w:rPr>
          <w:rFonts w:ascii="Arial" w:hAnsi="Arial" w:cs="Arial"/>
          <w:b/>
          <w:sz w:val="24"/>
          <w:szCs w:val="24"/>
        </w:rPr>
      </w:pPr>
      <w:r w:rsidRPr="00700963">
        <w:rPr>
          <w:rFonts w:ascii="Arial" w:hAnsi="Arial" w:cs="Arial"/>
          <w:b/>
          <w:sz w:val="24"/>
          <w:szCs w:val="24"/>
        </w:rPr>
        <w:t>English for Speakers of Other Languages (ESOL)</w:t>
      </w:r>
    </w:p>
    <w:p w:rsidR="001730BD" w:rsidRPr="00700963" w:rsidRDefault="001730BD" w:rsidP="006826E4">
      <w:pPr>
        <w:spacing w:after="0" w:line="240" w:lineRule="auto"/>
        <w:ind w:left="142"/>
        <w:contextualSpacing/>
        <w:rPr>
          <w:rFonts w:ascii="Arial" w:hAnsi="Arial" w:cs="Arial"/>
          <w:sz w:val="24"/>
          <w:szCs w:val="24"/>
        </w:rPr>
      </w:pPr>
    </w:p>
    <w:p w:rsidR="001730BD" w:rsidRPr="00700963" w:rsidRDefault="001730BD" w:rsidP="001730BD">
      <w:pPr>
        <w:spacing w:after="0" w:line="240" w:lineRule="auto"/>
        <w:ind w:left="142"/>
        <w:contextualSpacing/>
        <w:rPr>
          <w:rFonts w:ascii="Arial" w:hAnsi="Arial" w:cs="Arial"/>
          <w:sz w:val="24"/>
          <w:szCs w:val="24"/>
        </w:rPr>
      </w:pPr>
      <w:r w:rsidRPr="00700963">
        <w:rPr>
          <w:rFonts w:ascii="Arial" w:hAnsi="Arial" w:cs="Arial"/>
          <w:sz w:val="24"/>
          <w:szCs w:val="24"/>
        </w:rPr>
        <w:t xml:space="preserve">English language skills are essential in the community and for success in the job market. Learners who are not proficient in the use of English as their first language are expected to undertake ESOL learning which improves their prospects of getting a job and enables them to progress to a GCSE grade A* to C in English language or Functional Skill (English) at level 2. </w:t>
      </w:r>
    </w:p>
    <w:p w:rsidR="001730BD" w:rsidRPr="00700963" w:rsidRDefault="001730BD" w:rsidP="001730BD">
      <w:pPr>
        <w:spacing w:after="0" w:line="240" w:lineRule="auto"/>
        <w:ind w:left="142"/>
        <w:contextualSpacing/>
        <w:rPr>
          <w:rFonts w:ascii="Arial" w:hAnsi="Arial" w:cs="Arial"/>
          <w:sz w:val="24"/>
          <w:szCs w:val="24"/>
        </w:rPr>
      </w:pPr>
    </w:p>
    <w:p w:rsidR="001730BD" w:rsidRPr="00700963" w:rsidRDefault="001730BD" w:rsidP="001730BD">
      <w:pPr>
        <w:spacing w:after="0" w:line="240" w:lineRule="auto"/>
        <w:ind w:left="142"/>
        <w:contextualSpacing/>
        <w:rPr>
          <w:rFonts w:ascii="Arial" w:hAnsi="Arial" w:cs="Arial"/>
          <w:sz w:val="24"/>
          <w:szCs w:val="24"/>
        </w:rPr>
      </w:pPr>
      <w:r w:rsidRPr="00700963">
        <w:rPr>
          <w:rFonts w:ascii="Arial" w:hAnsi="Arial" w:cs="Arial"/>
          <w:sz w:val="24"/>
          <w:szCs w:val="24"/>
        </w:rPr>
        <w:t>The learning aims defined as ESOL are set out in the Qualifications Information Guide.</w:t>
      </w:r>
    </w:p>
    <w:p w:rsidR="001730BD" w:rsidRPr="00700963" w:rsidRDefault="001730BD" w:rsidP="001730BD">
      <w:pPr>
        <w:spacing w:after="0" w:line="240" w:lineRule="auto"/>
        <w:ind w:left="142"/>
        <w:contextualSpacing/>
        <w:rPr>
          <w:rFonts w:ascii="Arial" w:hAnsi="Arial" w:cs="Arial"/>
          <w:sz w:val="24"/>
          <w:szCs w:val="24"/>
        </w:rPr>
      </w:pPr>
    </w:p>
    <w:p w:rsidR="001730BD" w:rsidRDefault="001730BD" w:rsidP="001730BD">
      <w:pPr>
        <w:spacing w:after="0" w:line="240" w:lineRule="auto"/>
        <w:ind w:left="142"/>
        <w:contextualSpacing/>
        <w:rPr>
          <w:rFonts w:ascii="Arial" w:hAnsi="Arial" w:cs="Arial"/>
          <w:sz w:val="24"/>
          <w:szCs w:val="24"/>
        </w:rPr>
      </w:pPr>
      <w:r w:rsidRPr="00700963">
        <w:rPr>
          <w:rFonts w:ascii="Arial" w:hAnsi="Arial" w:cs="Arial"/>
          <w:sz w:val="24"/>
          <w:szCs w:val="24"/>
        </w:rPr>
        <w:t>When designing an English learning programme, you must not enrol learners on qualifications or units which are not necessary for them to progress to a GCSE in English language or Functional Skill level 2.</w:t>
      </w:r>
    </w:p>
    <w:p w:rsidR="006E365D" w:rsidRPr="00700963" w:rsidRDefault="006E365D" w:rsidP="001730BD">
      <w:pPr>
        <w:spacing w:after="0" w:line="240" w:lineRule="auto"/>
        <w:ind w:left="142"/>
        <w:contextualSpacing/>
        <w:rPr>
          <w:rFonts w:ascii="Arial" w:hAnsi="Arial" w:cs="Arial"/>
          <w:sz w:val="24"/>
          <w:szCs w:val="24"/>
        </w:rPr>
      </w:pPr>
    </w:p>
    <w:p w:rsidR="001730BD" w:rsidRPr="00700963" w:rsidRDefault="001730BD" w:rsidP="001730BD">
      <w:pPr>
        <w:spacing w:after="0" w:line="240" w:lineRule="auto"/>
        <w:ind w:left="142"/>
        <w:contextualSpacing/>
        <w:rPr>
          <w:rFonts w:ascii="Arial" w:hAnsi="Arial" w:cs="Arial"/>
          <w:sz w:val="24"/>
          <w:szCs w:val="24"/>
        </w:rPr>
      </w:pPr>
      <w:r w:rsidRPr="00700963">
        <w:rPr>
          <w:rFonts w:ascii="Arial" w:hAnsi="Arial" w:cs="Arial"/>
          <w:sz w:val="24"/>
          <w:szCs w:val="24"/>
        </w:rPr>
        <w:t>The rules relating to assessment and enrolment, as set out above, apply to ESOL provision.</w:t>
      </w:r>
    </w:p>
    <w:p w:rsidR="001730BD" w:rsidRPr="00700963" w:rsidRDefault="001730BD" w:rsidP="006826E4">
      <w:pPr>
        <w:spacing w:after="0" w:line="240" w:lineRule="auto"/>
        <w:ind w:left="142"/>
        <w:contextualSpacing/>
        <w:rPr>
          <w:rFonts w:ascii="Arial" w:hAnsi="Arial" w:cs="Arial"/>
          <w:sz w:val="24"/>
          <w:szCs w:val="24"/>
        </w:rPr>
      </w:pPr>
    </w:p>
    <w:p w:rsidR="00C82B18" w:rsidRPr="00700963" w:rsidRDefault="00C82B18" w:rsidP="00A772A3">
      <w:pPr>
        <w:spacing w:after="0" w:line="240" w:lineRule="auto"/>
        <w:ind w:left="142"/>
        <w:contextualSpacing/>
        <w:rPr>
          <w:rFonts w:ascii="Arial" w:eastAsia="Arial" w:hAnsi="Arial" w:cs="Arial"/>
          <w:sz w:val="24"/>
          <w:szCs w:val="24"/>
        </w:rPr>
      </w:pPr>
      <w:r w:rsidRPr="00700963">
        <w:rPr>
          <w:rFonts w:ascii="Arial" w:eastAsia="Arial" w:hAnsi="Arial" w:cs="Arial"/>
          <w:b/>
          <w:position w:val="-1"/>
          <w:sz w:val="24"/>
          <w:szCs w:val="24"/>
        </w:rPr>
        <w:t>F</w:t>
      </w:r>
      <w:r w:rsidRPr="00700963">
        <w:rPr>
          <w:rFonts w:ascii="Arial" w:eastAsia="Arial" w:hAnsi="Arial" w:cs="Arial"/>
          <w:b/>
          <w:spacing w:val="-1"/>
          <w:position w:val="-1"/>
          <w:sz w:val="24"/>
          <w:szCs w:val="24"/>
        </w:rPr>
        <w:t>u</w:t>
      </w:r>
      <w:r w:rsidRPr="00700963">
        <w:rPr>
          <w:rFonts w:ascii="Arial" w:eastAsia="Arial" w:hAnsi="Arial" w:cs="Arial"/>
          <w:b/>
          <w:position w:val="-1"/>
          <w:sz w:val="24"/>
          <w:szCs w:val="24"/>
        </w:rPr>
        <w:t>n</w:t>
      </w:r>
      <w:r w:rsidRPr="00700963">
        <w:rPr>
          <w:rFonts w:ascii="Arial" w:eastAsia="Arial" w:hAnsi="Arial" w:cs="Arial"/>
          <w:b/>
          <w:spacing w:val="-1"/>
          <w:position w:val="-1"/>
          <w:sz w:val="24"/>
          <w:szCs w:val="24"/>
        </w:rPr>
        <w:t>d</w:t>
      </w:r>
      <w:r w:rsidRPr="00700963">
        <w:rPr>
          <w:rFonts w:ascii="Arial" w:eastAsia="Arial" w:hAnsi="Arial" w:cs="Arial"/>
          <w:b/>
          <w:spacing w:val="1"/>
          <w:position w:val="-1"/>
          <w:sz w:val="24"/>
          <w:szCs w:val="24"/>
        </w:rPr>
        <w:t>i</w:t>
      </w:r>
      <w:r w:rsidRPr="00700963">
        <w:rPr>
          <w:rFonts w:ascii="Arial" w:eastAsia="Arial" w:hAnsi="Arial" w:cs="Arial"/>
          <w:b/>
          <w:position w:val="-1"/>
          <w:sz w:val="24"/>
          <w:szCs w:val="24"/>
        </w:rPr>
        <w:t>ng</w:t>
      </w:r>
      <w:r w:rsidRPr="00700963">
        <w:rPr>
          <w:rFonts w:ascii="Arial" w:eastAsia="Arial" w:hAnsi="Arial" w:cs="Arial"/>
          <w:b/>
          <w:spacing w:val="-2"/>
          <w:position w:val="-1"/>
          <w:sz w:val="24"/>
          <w:szCs w:val="24"/>
        </w:rPr>
        <w:t xml:space="preserve"> </w:t>
      </w:r>
      <w:r w:rsidRPr="00700963">
        <w:rPr>
          <w:rFonts w:ascii="Arial" w:eastAsia="Arial" w:hAnsi="Arial" w:cs="Arial"/>
          <w:b/>
          <w:spacing w:val="1"/>
          <w:position w:val="-1"/>
          <w:sz w:val="24"/>
          <w:szCs w:val="24"/>
        </w:rPr>
        <w:t>M</w:t>
      </w:r>
      <w:r w:rsidRPr="00700963">
        <w:rPr>
          <w:rFonts w:ascii="Arial" w:eastAsia="Arial" w:hAnsi="Arial" w:cs="Arial"/>
          <w:b/>
          <w:position w:val="-1"/>
          <w:sz w:val="24"/>
          <w:szCs w:val="24"/>
        </w:rPr>
        <w:t>o</w:t>
      </w:r>
      <w:r w:rsidRPr="00700963">
        <w:rPr>
          <w:rFonts w:ascii="Arial" w:eastAsia="Arial" w:hAnsi="Arial" w:cs="Arial"/>
          <w:b/>
          <w:spacing w:val="-1"/>
          <w:position w:val="-1"/>
          <w:sz w:val="24"/>
          <w:szCs w:val="24"/>
        </w:rPr>
        <w:t>d</w:t>
      </w:r>
      <w:r w:rsidRPr="00700963">
        <w:rPr>
          <w:rFonts w:ascii="Arial" w:eastAsia="Arial" w:hAnsi="Arial" w:cs="Arial"/>
          <w:b/>
          <w:spacing w:val="-3"/>
          <w:position w:val="-1"/>
          <w:sz w:val="24"/>
          <w:szCs w:val="24"/>
        </w:rPr>
        <w:t>e</w:t>
      </w:r>
      <w:r w:rsidRPr="00700963">
        <w:rPr>
          <w:rFonts w:ascii="Arial" w:eastAsia="Arial" w:hAnsi="Arial" w:cs="Arial"/>
          <w:b/>
          <w:position w:val="-1"/>
          <w:sz w:val="24"/>
          <w:szCs w:val="24"/>
        </w:rPr>
        <w:t>l</w:t>
      </w:r>
    </w:p>
    <w:p w:rsidR="00C82B18" w:rsidRPr="00700963" w:rsidRDefault="00C82B18" w:rsidP="00891CBB">
      <w:pPr>
        <w:spacing w:after="0" w:line="240" w:lineRule="auto"/>
        <w:ind w:left="142"/>
        <w:rPr>
          <w:rFonts w:ascii="Arial" w:hAnsi="Arial" w:cs="Arial"/>
          <w:sz w:val="24"/>
          <w:szCs w:val="24"/>
        </w:rPr>
      </w:pPr>
    </w:p>
    <w:p w:rsidR="00864B9A" w:rsidRPr="00700963" w:rsidRDefault="00864B9A" w:rsidP="00864B9A">
      <w:pPr>
        <w:spacing w:after="0" w:line="240" w:lineRule="auto"/>
        <w:ind w:left="142"/>
        <w:rPr>
          <w:rFonts w:ascii="Arial" w:eastAsia="Arial" w:hAnsi="Arial" w:cs="Arial"/>
          <w:spacing w:val="-1"/>
          <w:sz w:val="24"/>
          <w:szCs w:val="24"/>
        </w:rPr>
      </w:pPr>
      <w:r w:rsidRPr="00700963">
        <w:rPr>
          <w:rFonts w:ascii="Arial" w:eastAsia="Arial" w:hAnsi="Arial" w:cs="Arial"/>
          <w:spacing w:val="-1"/>
          <w:sz w:val="24"/>
          <w:szCs w:val="24"/>
        </w:rPr>
        <w:t>Full funding - we will fund in full the costs of learning in line with the qualification rates detailed in the Learni</w:t>
      </w:r>
      <w:r w:rsidR="00036284" w:rsidRPr="00700963">
        <w:rPr>
          <w:rFonts w:ascii="Arial" w:eastAsia="Arial" w:hAnsi="Arial" w:cs="Arial"/>
          <w:spacing w:val="-1"/>
          <w:sz w:val="24"/>
          <w:szCs w:val="24"/>
        </w:rPr>
        <w:t>ng Aim Reference Service (LARS), less an agree</w:t>
      </w:r>
      <w:r w:rsidR="001148CE" w:rsidRPr="00700963">
        <w:rPr>
          <w:rFonts w:ascii="Arial" w:eastAsia="Arial" w:hAnsi="Arial" w:cs="Arial"/>
          <w:spacing w:val="-1"/>
          <w:sz w:val="24"/>
          <w:szCs w:val="24"/>
        </w:rPr>
        <w:t>d</w:t>
      </w:r>
      <w:r w:rsidR="00036284" w:rsidRPr="00700963">
        <w:rPr>
          <w:rFonts w:ascii="Arial" w:eastAsia="Arial" w:hAnsi="Arial" w:cs="Arial"/>
          <w:spacing w:val="-1"/>
          <w:sz w:val="24"/>
          <w:szCs w:val="24"/>
        </w:rPr>
        <w:t xml:space="preserve"> management charge. </w:t>
      </w:r>
    </w:p>
    <w:p w:rsidR="006C76DC" w:rsidRPr="00700963" w:rsidRDefault="006C76DC" w:rsidP="00864B9A">
      <w:pPr>
        <w:spacing w:after="0" w:line="240" w:lineRule="auto"/>
        <w:ind w:left="142"/>
        <w:rPr>
          <w:rFonts w:ascii="Arial" w:eastAsia="Arial" w:hAnsi="Arial" w:cs="Arial"/>
          <w:spacing w:val="-1"/>
          <w:sz w:val="24"/>
          <w:szCs w:val="24"/>
        </w:rPr>
      </w:pPr>
    </w:p>
    <w:p w:rsidR="006C76DC" w:rsidRDefault="00762CD9" w:rsidP="00864B9A">
      <w:pPr>
        <w:spacing w:after="0" w:line="240" w:lineRule="auto"/>
        <w:ind w:left="142"/>
        <w:rPr>
          <w:rFonts w:ascii="Arial" w:eastAsia="Arial" w:hAnsi="Arial" w:cs="Arial"/>
          <w:spacing w:val="-1"/>
          <w:sz w:val="24"/>
          <w:szCs w:val="24"/>
        </w:rPr>
      </w:pPr>
      <w:r>
        <w:rPr>
          <w:rFonts w:ascii="Arial" w:eastAsia="Arial" w:hAnsi="Arial" w:cs="Arial"/>
          <w:spacing w:val="-1"/>
          <w:sz w:val="24"/>
          <w:szCs w:val="24"/>
        </w:rPr>
        <w:t>Providers are asked to familiarise themselves with the additional requirements around co-funded delivery. Those able to secure funding from employers or lea</w:t>
      </w:r>
      <w:r w:rsidR="00551522">
        <w:rPr>
          <w:rFonts w:ascii="Arial" w:eastAsia="Arial" w:hAnsi="Arial" w:cs="Arial"/>
          <w:spacing w:val="-1"/>
          <w:sz w:val="24"/>
          <w:szCs w:val="24"/>
        </w:rPr>
        <w:t xml:space="preserve">rners would be at an advantage, however please note many learners will be fully funded due to their circumstances and will not require co-funding. </w:t>
      </w:r>
    </w:p>
    <w:p w:rsidR="004523E1" w:rsidRDefault="004523E1" w:rsidP="00864B9A">
      <w:pPr>
        <w:spacing w:after="0" w:line="240" w:lineRule="auto"/>
        <w:ind w:left="142"/>
        <w:rPr>
          <w:rFonts w:ascii="Arial" w:eastAsia="Arial" w:hAnsi="Arial" w:cs="Arial"/>
          <w:spacing w:val="-1"/>
          <w:sz w:val="24"/>
          <w:szCs w:val="24"/>
        </w:rPr>
      </w:pPr>
    </w:p>
    <w:tbl>
      <w:tblPr>
        <w:tblStyle w:val="TableGrid"/>
        <w:tblW w:w="10206"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5174"/>
        <w:gridCol w:w="5032"/>
      </w:tblGrid>
      <w:tr w:rsidR="006C429B" w:rsidRPr="00700963" w:rsidTr="006C429B">
        <w:tc>
          <w:tcPr>
            <w:tcW w:w="10206" w:type="dxa"/>
            <w:gridSpan w:val="2"/>
            <w:shd w:val="clear" w:color="auto" w:fill="000000" w:themeFill="text1"/>
          </w:tcPr>
          <w:p w:rsidR="006C429B" w:rsidRPr="00700963" w:rsidRDefault="006C429B" w:rsidP="004523E1">
            <w:pPr>
              <w:rPr>
                <w:rFonts w:ascii="Arial" w:hAnsi="Arial" w:cs="Arial"/>
                <w:b/>
                <w:color w:val="FFFFFF" w:themeColor="background1"/>
                <w:sz w:val="24"/>
                <w:szCs w:val="24"/>
              </w:rPr>
            </w:pPr>
            <w:r>
              <w:rPr>
                <w:rFonts w:ascii="Arial" w:hAnsi="Arial" w:cs="Arial"/>
                <w:b/>
                <w:color w:val="FFFFFF" w:themeColor="background1"/>
                <w:sz w:val="24"/>
                <w:szCs w:val="24"/>
              </w:rPr>
              <w:t>Approximate Co-funded Contribution</w:t>
            </w:r>
            <w:r w:rsidRPr="00700963">
              <w:rPr>
                <w:rFonts w:ascii="Arial" w:hAnsi="Arial" w:cs="Arial"/>
                <w:b/>
                <w:color w:val="FFFFFF" w:themeColor="background1"/>
                <w:sz w:val="24"/>
                <w:szCs w:val="24"/>
              </w:rPr>
              <w:t xml:space="preserve"> </w:t>
            </w:r>
          </w:p>
        </w:tc>
      </w:tr>
      <w:tr w:rsidR="006C429B" w:rsidRPr="006C429B" w:rsidTr="006C429B">
        <w:trPr>
          <w:trHeight w:val="113"/>
        </w:trPr>
        <w:tc>
          <w:tcPr>
            <w:tcW w:w="5174" w:type="dxa"/>
            <w:shd w:val="clear" w:color="auto" w:fill="auto"/>
          </w:tcPr>
          <w:p w:rsidR="006C429B" w:rsidRPr="006C429B" w:rsidRDefault="006C429B" w:rsidP="004523E1">
            <w:pPr>
              <w:rPr>
                <w:rFonts w:ascii="Arial" w:hAnsi="Arial" w:cs="Arial"/>
                <w:b/>
                <w:sz w:val="24"/>
                <w:szCs w:val="24"/>
              </w:rPr>
            </w:pPr>
            <w:r>
              <w:rPr>
                <w:rFonts w:ascii="Arial" w:hAnsi="Arial" w:cs="Arial"/>
                <w:b/>
                <w:sz w:val="24"/>
                <w:szCs w:val="24"/>
              </w:rPr>
              <w:t>Employer</w:t>
            </w:r>
          </w:p>
        </w:tc>
        <w:tc>
          <w:tcPr>
            <w:tcW w:w="5032" w:type="dxa"/>
            <w:shd w:val="clear" w:color="auto" w:fill="auto"/>
          </w:tcPr>
          <w:p w:rsidR="006C429B" w:rsidRPr="006C429B" w:rsidRDefault="006C429B" w:rsidP="004523E1">
            <w:pPr>
              <w:rPr>
                <w:rFonts w:ascii="Arial" w:hAnsi="Arial" w:cs="Arial"/>
                <w:b/>
                <w:sz w:val="24"/>
                <w:szCs w:val="24"/>
              </w:rPr>
            </w:pPr>
            <w:r>
              <w:rPr>
                <w:rFonts w:ascii="Arial" w:hAnsi="Arial" w:cs="Arial"/>
                <w:b/>
                <w:sz w:val="24"/>
                <w:szCs w:val="24"/>
              </w:rPr>
              <w:t>Learner</w:t>
            </w:r>
          </w:p>
        </w:tc>
      </w:tr>
      <w:tr w:rsidR="006C429B" w:rsidRPr="006C429B" w:rsidTr="00D64D23">
        <w:trPr>
          <w:trHeight w:val="664"/>
        </w:trPr>
        <w:tc>
          <w:tcPr>
            <w:tcW w:w="5174" w:type="dxa"/>
            <w:shd w:val="clear" w:color="auto" w:fill="auto"/>
            <w:vAlign w:val="center"/>
          </w:tcPr>
          <w:p w:rsidR="006C429B" w:rsidRPr="006C429B" w:rsidRDefault="00D64D23" w:rsidP="00D64D23">
            <w:pPr>
              <w:rPr>
                <w:rFonts w:ascii="Arial" w:hAnsi="Arial" w:cs="Arial"/>
                <w:b/>
                <w:sz w:val="24"/>
                <w:szCs w:val="24"/>
              </w:rPr>
            </w:pPr>
            <w:r>
              <w:rPr>
                <w:rFonts w:ascii="Arial" w:hAnsi="Arial" w:cs="Arial"/>
                <w:b/>
                <w:sz w:val="24"/>
                <w:szCs w:val="24"/>
              </w:rPr>
              <w:t>£</w:t>
            </w:r>
          </w:p>
        </w:tc>
        <w:tc>
          <w:tcPr>
            <w:tcW w:w="5032" w:type="dxa"/>
            <w:shd w:val="clear" w:color="auto" w:fill="auto"/>
            <w:vAlign w:val="center"/>
          </w:tcPr>
          <w:p w:rsidR="006C429B" w:rsidRPr="006C429B" w:rsidRDefault="00D64D23" w:rsidP="00D64D23">
            <w:pPr>
              <w:rPr>
                <w:rFonts w:ascii="Arial" w:hAnsi="Arial" w:cs="Arial"/>
                <w:b/>
                <w:sz w:val="24"/>
                <w:szCs w:val="24"/>
              </w:rPr>
            </w:pPr>
            <w:r>
              <w:rPr>
                <w:rFonts w:ascii="Arial" w:hAnsi="Arial" w:cs="Arial"/>
                <w:b/>
                <w:sz w:val="24"/>
                <w:szCs w:val="24"/>
              </w:rPr>
              <w:t>£</w:t>
            </w:r>
          </w:p>
        </w:tc>
      </w:tr>
      <w:tr w:rsidR="00D64D23" w:rsidRPr="006C429B" w:rsidTr="004523E1">
        <w:trPr>
          <w:trHeight w:val="113"/>
        </w:trPr>
        <w:tc>
          <w:tcPr>
            <w:tcW w:w="5174" w:type="dxa"/>
            <w:shd w:val="clear" w:color="auto" w:fill="auto"/>
          </w:tcPr>
          <w:p w:rsidR="00D64D23" w:rsidRPr="006C429B" w:rsidRDefault="00D64D23" w:rsidP="004523E1">
            <w:pPr>
              <w:rPr>
                <w:rFonts w:ascii="Arial" w:hAnsi="Arial" w:cs="Arial"/>
                <w:b/>
                <w:sz w:val="24"/>
                <w:szCs w:val="24"/>
              </w:rPr>
            </w:pPr>
            <w:r>
              <w:rPr>
                <w:rFonts w:ascii="Arial" w:hAnsi="Arial" w:cs="Arial"/>
                <w:b/>
                <w:sz w:val="24"/>
                <w:szCs w:val="24"/>
              </w:rPr>
              <w:t>Source Detail</w:t>
            </w:r>
          </w:p>
        </w:tc>
        <w:tc>
          <w:tcPr>
            <w:tcW w:w="5032" w:type="dxa"/>
            <w:shd w:val="clear" w:color="auto" w:fill="auto"/>
          </w:tcPr>
          <w:p w:rsidR="00D64D23" w:rsidRPr="006C429B" w:rsidRDefault="00D64D23" w:rsidP="004523E1">
            <w:pPr>
              <w:rPr>
                <w:rFonts w:ascii="Arial" w:hAnsi="Arial" w:cs="Arial"/>
                <w:b/>
                <w:sz w:val="24"/>
                <w:szCs w:val="24"/>
              </w:rPr>
            </w:pPr>
            <w:r>
              <w:rPr>
                <w:rFonts w:ascii="Arial" w:hAnsi="Arial" w:cs="Arial"/>
                <w:b/>
                <w:sz w:val="24"/>
                <w:szCs w:val="24"/>
              </w:rPr>
              <w:t>Source Detail</w:t>
            </w:r>
          </w:p>
        </w:tc>
      </w:tr>
      <w:tr w:rsidR="00D64D23" w:rsidRPr="006C429B" w:rsidTr="00D64D23">
        <w:trPr>
          <w:trHeight w:val="664"/>
        </w:trPr>
        <w:tc>
          <w:tcPr>
            <w:tcW w:w="5174" w:type="dxa"/>
            <w:shd w:val="clear" w:color="auto" w:fill="auto"/>
            <w:vAlign w:val="center"/>
          </w:tcPr>
          <w:p w:rsidR="00D64D23" w:rsidRDefault="00D64D23" w:rsidP="00D64D23">
            <w:pPr>
              <w:rPr>
                <w:rFonts w:ascii="Arial" w:hAnsi="Arial" w:cs="Arial"/>
                <w:b/>
                <w:sz w:val="24"/>
                <w:szCs w:val="24"/>
              </w:rPr>
            </w:pPr>
          </w:p>
        </w:tc>
        <w:tc>
          <w:tcPr>
            <w:tcW w:w="5032" w:type="dxa"/>
            <w:shd w:val="clear" w:color="auto" w:fill="auto"/>
            <w:vAlign w:val="center"/>
          </w:tcPr>
          <w:p w:rsidR="00D64D23" w:rsidRDefault="00D64D23" w:rsidP="00D64D23">
            <w:pPr>
              <w:rPr>
                <w:rFonts w:ascii="Arial" w:hAnsi="Arial" w:cs="Arial"/>
                <w:b/>
                <w:sz w:val="24"/>
                <w:szCs w:val="24"/>
              </w:rPr>
            </w:pPr>
          </w:p>
        </w:tc>
      </w:tr>
    </w:tbl>
    <w:p w:rsidR="00780FA1" w:rsidRPr="00700963" w:rsidRDefault="00780FA1" w:rsidP="00864B9A">
      <w:pPr>
        <w:spacing w:after="0" w:line="240" w:lineRule="auto"/>
        <w:ind w:left="142"/>
        <w:rPr>
          <w:rFonts w:ascii="Arial" w:eastAsia="Arial" w:hAnsi="Arial" w:cs="Arial"/>
          <w:spacing w:val="-1"/>
          <w:sz w:val="24"/>
          <w:szCs w:val="24"/>
        </w:rPr>
      </w:pPr>
    </w:p>
    <w:p w:rsidR="00F7082F" w:rsidRPr="00700963" w:rsidRDefault="00EA4FE6" w:rsidP="00864B9A">
      <w:pPr>
        <w:spacing w:after="0" w:line="240" w:lineRule="auto"/>
        <w:ind w:left="142"/>
        <w:rPr>
          <w:rFonts w:ascii="Arial" w:eastAsia="Arial" w:hAnsi="Arial" w:cs="Arial"/>
          <w:spacing w:val="-1"/>
          <w:sz w:val="24"/>
          <w:szCs w:val="24"/>
        </w:rPr>
      </w:pPr>
      <w:r w:rsidRPr="00700963">
        <w:rPr>
          <w:rFonts w:ascii="Arial" w:eastAsia="Arial" w:hAnsi="Arial" w:cs="Arial"/>
          <w:b/>
          <w:spacing w:val="-1"/>
          <w:sz w:val="24"/>
          <w:szCs w:val="24"/>
        </w:rPr>
        <w:t>Delivery</w:t>
      </w:r>
      <w:r w:rsidRPr="00700963">
        <w:rPr>
          <w:rFonts w:ascii="Arial" w:eastAsia="Arial" w:hAnsi="Arial" w:cs="Arial"/>
          <w:spacing w:val="-1"/>
          <w:sz w:val="24"/>
          <w:szCs w:val="24"/>
        </w:rPr>
        <w:t>. 7</w:t>
      </w:r>
      <w:r w:rsidR="009E7DB6" w:rsidRPr="00700963">
        <w:rPr>
          <w:rFonts w:ascii="Arial" w:eastAsia="Arial" w:hAnsi="Arial" w:cs="Arial"/>
          <w:spacing w:val="-1"/>
          <w:sz w:val="24"/>
          <w:szCs w:val="24"/>
        </w:rPr>
        <w:t>0</w:t>
      </w:r>
      <w:r w:rsidRPr="00700963">
        <w:rPr>
          <w:rFonts w:ascii="Arial" w:eastAsia="Arial" w:hAnsi="Arial" w:cs="Arial"/>
          <w:spacing w:val="-1"/>
          <w:sz w:val="24"/>
          <w:szCs w:val="24"/>
        </w:rPr>
        <w:t xml:space="preserve">% </w:t>
      </w:r>
      <w:r w:rsidR="009E7DB6" w:rsidRPr="00700963">
        <w:rPr>
          <w:rFonts w:ascii="Arial" w:eastAsia="Arial" w:hAnsi="Arial" w:cs="Arial"/>
          <w:spacing w:val="-1"/>
          <w:sz w:val="24"/>
          <w:szCs w:val="24"/>
        </w:rPr>
        <w:t>of the published funding</w:t>
      </w:r>
      <w:r w:rsidRPr="00700963">
        <w:rPr>
          <w:rFonts w:ascii="Arial" w:eastAsia="Arial" w:hAnsi="Arial" w:cs="Arial"/>
          <w:spacing w:val="-1"/>
          <w:sz w:val="24"/>
          <w:szCs w:val="24"/>
        </w:rPr>
        <w:t xml:space="preserve"> rate per </w:t>
      </w:r>
      <w:r w:rsidR="00BB3B02" w:rsidRPr="00700963">
        <w:rPr>
          <w:rFonts w:ascii="Arial" w:eastAsia="Arial" w:hAnsi="Arial" w:cs="Arial"/>
          <w:spacing w:val="-1"/>
          <w:sz w:val="24"/>
          <w:szCs w:val="24"/>
        </w:rPr>
        <w:t>qualification</w:t>
      </w:r>
      <w:r w:rsidR="009E7DB6" w:rsidRPr="00700963">
        <w:rPr>
          <w:rFonts w:ascii="Arial" w:eastAsia="Arial" w:hAnsi="Arial" w:cs="Arial"/>
          <w:spacing w:val="-1"/>
          <w:sz w:val="24"/>
          <w:szCs w:val="24"/>
        </w:rPr>
        <w:t xml:space="preserve"> paid monthly over the planned</w:t>
      </w:r>
      <w:r w:rsidRPr="00700963">
        <w:rPr>
          <w:rFonts w:ascii="Arial" w:eastAsia="Arial" w:hAnsi="Arial" w:cs="Arial"/>
          <w:spacing w:val="-1"/>
          <w:sz w:val="24"/>
          <w:szCs w:val="24"/>
        </w:rPr>
        <w:t xml:space="preserve"> programme length. </w:t>
      </w:r>
      <w:r w:rsidR="00F7082F" w:rsidRPr="00700963">
        <w:rPr>
          <w:rFonts w:ascii="Arial" w:eastAsia="Arial" w:hAnsi="Arial" w:cs="Arial"/>
          <w:spacing w:val="-1"/>
          <w:sz w:val="24"/>
          <w:szCs w:val="24"/>
        </w:rPr>
        <w:t xml:space="preserve">Delivery funding will be closely monitored in line with success and minimum standards performance. Where performance falls below targets set out below, continued delivery funding may be at risk. </w:t>
      </w:r>
    </w:p>
    <w:p w:rsidR="00EA4FE6" w:rsidRPr="00700963" w:rsidRDefault="00EA4FE6" w:rsidP="00864B9A">
      <w:pPr>
        <w:spacing w:after="0" w:line="240" w:lineRule="auto"/>
        <w:ind w:left="142"/>
        <w:rPr>
          <w:rFonts w:ascii="Arial" w:eastAsia="Arial" w:hAnsi="Arial" w:cs="Arial"/>
          <w:spacing w:val="-1"/>
          <w:sz w:val="24"/>
          <w:szCs w:val="24"/>
        </w:rPr>
      </w:pPr>
    </w:p>
    <w:p w:rsidR="009E7DB6" w:rsidRPr="00700963" w:rsidRDefault="009E7DB6" w:rsidP="00864B9A">
      <w:pPr>
        <w:spacing w:after="0" w:line="240" w:lineRule="auto"/>
        <w:ind w:left="142"/>
        <w:rPr>
          <w:rFonts w:ascii="Arial" w:eastAsia="Arial" w:hAnsi="Arial" w:cs="Arial"/>
          <w:spacing w:val="-1"/>
          <w:sz w:val="24"/>
          <w:szCs w:val="24"/>
        </w:rPr>
      </w:pPr>
      <w:r w:rsidRPr="00700963">
        <w:rPr>
          <w:rFonts w:ascii="Arial" w:eastAsia="Arial" w:hAnsi="Arial" w:cs="Arial"/>
          <w:b/>
          <w:spacing w:val="-1"/>
          <w:sz w:val="24"/>
          <w:szCs w:val="24"/>
        </w:rPr>
        <w:t>Achievement</w:t>
      </w:r>
      <w:r w:rsidRPr="00700963">
        <w:rPr>
          <w:rFonts w:ascii="Arial" w:eastAsia="Arial" w:hAnsi="Arial" w:cs="Arial"/>
          <w:spacing w:val="-1"/>
          <w:sz w:val="24"/>
          <w:szCs w:val="24"/>
        </w:rPr>
        <w:t>. 20</w:t>
      </w:r>
      <w:r w:rsidR="00EA4FE6" w:rsidRPr="00700963">
        <w:rPr>
          <w:rFonts w:ascii="Arial" w:eastAsia="Arial" w:hAnsi="Arial" w:cs="Arial"/>
          <w:spacing w:val="-1"/>
          <w:sz w:val="24"/>
          <w:szCs w:val="24"/>
        </w:rPr>
        <w:t>%</w:t>
      </w:r>
      <w:r w:rsidRPr="00700963">
        <w:rPr>
          <w:rFonts w:ascii="Arial" w:eastAsia="Arial" w:hAnsi="Arial" w:cs="Arial"/>
          <w:spacing w:val="-1"/>
          <w:sz w:val="24"/>
          <w:szCs w:val="24"/>
        </w:rPr>
        <w:t xml:space="preserve"> will be paid on the production of suitable qualification achievement</w:t>
      </w:r>
      <w:r w:rsidR="000C23E7" w:rsidRPr="00700963">
        <w:rPr>
          <w:rFonts w:ascii="Arial" w:eastAsia="Arial" w:hAnsi="Arial" w:cs="Arial"/>
          <w:spacing w:val="-1"/>
          <w:sz w:val="24"/>
          <w:szCs w:val="24"/>
        </w:rPr>
        <w:t xml:space="preserve"> evidence</w:t>
      </w:r>
      <w:r w:rsidR="00EA4FE6" w:rsidRPr="00700963">
        <w:rPr>
          <w:rFonts w:ascii="Arial" w:eastAsia="Arial" w:hAnsi="Arial" w:cs="Arial"/>
          <w:spacing w:val="-1"/>
          <w:sz w:val="24"/>
          <w:szCs w:val="24"/>
        </w:rPr>
        <w:t xml:space="preserve">. </w:t>
      </w:r>
    </w:p>
    <w:p w:rsidR="009E7DB6" w:rsidRPr="00700963" w:rsidRDefault="009E7DB6" w:rsidP="00864B9A">
      <w:pPr>
        <w:spacing w:after="0" w:line="240" w:lineRule="auto"/>
        <w:ind w:left="142"/>
        <w:rPr>
          <w:rFonts w:ascii="Arial" w:eastAsia="Arial" w:hAnsi="Arial" w:cs="Arial"/>
          <w:spacing w:val="-1"/>
          <w:sz w:val="24"/>
          <w:szCs w:val="24"/>
        </w:rPr>
      </w:pPr>
    </w:p>
    <w:p w:rsidR="00EA4FE6" w:rsidRPr="00700963" w:rsidRDefault="009E7DB6" w:rsidP="00864B9A">
      <w:pPr>
        <w:spacing w:after="0" w:line="240" w:lineRule="auto"/>
        <w:ind w:left="142"/>
        <w:rPr>
          <w:rFonts w:ascii="Arial" w:eastAsia="Arial" w:hAnsi="Arial" w:cs="Arial"/>
          <w:spacing w:val="-1"/>
          <w:sz w:val="24"/>
          <w:szCs w:val="24"/>
        </w:rPr>
      </w:pPr>
      <w:r w:rsidRPr="00700963">
        <w:rPr>
          <w:rFonts w:ascii="Arial" w:eastAsia="Arial" w:hAnsi="Arial" w:cs="Arial"/>
          <w:b/>
          <w:spacing w:val="-1"/>
          <w:sz w:val="24"/>
          <w:szCs w:val="24"/>
        </w:rPr>
        <w:t>Progression</w:t>
      </w:r>
      <w:r w:rsidRPr="00700963">
        <w:rPr>
          <w:rFonts w:ascii="Arial" w:eastAsia="Arial" w:hAnsi="Arial" w:cs="Arial"/>
          <w:spacing w:val="-1"/>
          <w:sz w:val="24"/>
          <w:szCs w:val="24"/>
        </w:rPr>
        <w:t>. 1</w:t>
      </w:r>
      <w:r w:rsidR="00EA4FE6" w:rsidRPr="00700963">
        <w:rPr>
          <w:rFonts w:ascii="Arial" w:eastAsia="Arial" w:hAnsi="Arial" w:cs="Arial"/>
          <w:spacing w:val="-1"/>
          <w:sz w:val="24"/>
          <w:szCs w:val="24"/>
        </w:rPr>
        <w:t>0% will be paid on the successf</w:t>
      </w:r>
      <w:r w:rsidRPr="00700963">
        <w:rPr>
          <w:rFonts w:ascii="Arial" w:eastAsia="Arial" w:hAnsi="Arial" w:cs="Arial"/>
          <w:spacing w:val="-1"/>
          <w:sz w:val="24"/>
          <w:szCs w:val="24"/>
        </w:rPr>
        <w:t xml:space="preserve">ul progression into employment, with the </w:t>
      </w:r>
      <w:r w:rsidR="006C429B">
        <w:rPr>
          <w:rFonts w:ascii="Arial" w:eastAsia="Arial" w:hAnsi="Arial" w:cs="Arial"/>
          <w:spacing w:val="-1"/>
          <w:sz w:val="24"/>
          <w:szCs w:val="24"/>
        </w:rPr>
        <w:t>production of suitable evidence</w:t>
      </w:r>
    </w:p>
    <w:p w:rsidR="00EA4FE6" w:rsidRPr="00700963" w:rsidRDefault="00EA4FE6" w:rsidP="00864B9A">
      <w:pPr>
        <w:spacing w:after="0" w:line="240" w:lineRule="auto"/>
        <w:ind w:left="142"/>
        <w:rPr>
          <w:rFonts w:ascii="Arial" w:eastAsia="Arial" w:hAnsi="Arial" w:cs="Arial"/>
          <w:spacing w:val="-1"/>
          <w:sz w:val="24"/>
          <w:szCs w:val="24"/>
        </w:rPr>
      </w:pPr>
    </w:p>
    <w:p w:rsidR="00C82B18" w:rsidRPr="00700963" w:rsidRDefault="00C82B18" w:rsidP="00A772A3">
      <w:pPr>
        <w:spacing w:after="0" w:line="240" w:lineRule="auto"/>
        <w:ind w:left="142"/>
        <w:rPr>
          <w:rFonts w:ascii="Arial" w:eastAsia="Arial" w:hAnsi="Arial" w:cs="Arial"/>
          <w:b/>
          <w:sz w:val="24"/>
          <w:szCs w:val="24"/>
        </w:rPr>
      </w:pPr>
      <w:r w:rsidRPr="00700963">
        <w:rPr>
          <w:rFonts w:ascii="Arial" w:eastAsia="Arial" w:hAnsi="Arial" w:cs="Arial"/>
          <w:b/>
          <w:sz w:val="24"/>
          <w:szCs w:val="24"/>
        </w:rPr>
        <w:t>Payment</w:t>
      </w:r>
    </w:p>
    <w:p w:rsidR="00C82B18" w:rsidRPr="00700963" w:rsidRDefault="00C82B18" w:rsidP="00A772A3">
      <w:pPr>
        <w:spacing w:after="0" w:line="240" w:lineRule="auto"/>
        <w:ind w:left="142"/>
        <w:rPr>
          <w:rFonts w:ascii="Arial" w:eastAsia="Arial" w:hAnsi="Arial" w:cs="Arial"/>
          <w:b/>
          <w:sz w:val="24"/>
          <w:szCs w:val="24"/>
        </w:rPr>
      </w:pPr>
    </w:p>
    <w:p w:rsidR="001148CE" w:rsidRPr="00700963" w:rsidRDefault="001148CE" w:rsidP="001148CE">
      <w:pPr>
        <w:spacing w:after="0" w:line="240" w:lineRule="auto"/>
        <w:ind w:left="142"/>
        <w:rPr>
          <w:rFonts w:ascii="Arial" w:eastAsia="Arial" w:hAnsi="Arial" w:cs="Arial"/>
          <w:sz w:val="24"/>
          <w:szCs w:val="24"/>
        </w:rPr>
      </w:pPr>
      <w:r w:rsidRPr="00700963">
        <w:rPr>
          <w:rFonts w:ascii="Arial" w:eastAsia="Arial" w:hAnsi="Arial" w:cs="Arial"/>
          <w:noProof/>
          <w:sz w:val="24"/>
          <w:szCs w:val="24"/>
          <w:lang w:eastAsia="en-GB"/>
        </w:rPr>
        <w:drawing>
          <wp:inline distT="0" distB="0" distL="0" distR="0" wp14:anchorId="682E0225" wp14:editId="4815462B">
            <wp:extent cx="6505575" cy="512714"/>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8582" cy="512951"/>
                    </a:xfrm>
                    <a:prstGeom prst="rect">
                      <a:avLst/>
                    </a:prstGeom>
                    <a:noFill/>
                    <a:ln>
                      <a:noFill/>
                    </a:ln>
                  </pic:spPr>
                </pic:pic>
              </a:graphicData>
            </a:graphic>
          </wp:inline>
        </w:drawing>
      </w:r>
    </w:p>
    <w:p w:rsidR="001148CE" w:rsidRPr="00700963" w:rsidRDefault="001148CE" w:rsidP="001148CE">
      <w:pPr>
        <w:spacing w:after="0" w:line="240" w:lineRule="auto"/>
        <w:ind w:left="142"/>
        <w:rPr>
          <w:rFonts w:ascii="Arial" w:eastAsia="Arial" w:hAnsi="Arial" w:cs="Arial"/>
          <w:i/>
          <w:szCs w:val="24"/>
        </w:rPr>
      </w:pPr>
      <w:r w:rsidRPr="00700963">
        <w:rPr>
          <w:rFonts w:ascii="Arial" w:eastAsia="Arial" w:hAnsi="Arial" w:cs="Arial"/>
          <w:i/>
          <w:szCs w:val="24"/>
        </w:rPr>
        <w:t>This schedule is a guide only, dates liable to change.</w:t>
      </w:r>
    </w:p>
    <w:p w:rsidR="00036284" w:rsidRPr="00700963" w:rsidRDefault="00036284" w:rsidP="00A772A3">
      <w:pPr>
        <w:spacing w:after="0" w:line="240" w:lineRule="auto"/>
        <w:ind w:left="142"/>
        <w:rPr>
          <w:rFonts w:ascii="Arial" w:eastAsia="Arial" w:hAnsi="Arial" w:cs="Arial"/>
          <w:b/>
          <w:sz w:val="24"/>
          <w:szCs w:val="24"/>
        </w:rPr>
      </w:pPr>
    </w:p>
    <w:p w:rsidR="00C82B18" w:rsidRPr="00700963" w:rsidRDefault="00C82B18" w:rsidP="00A772A3">
      <w:pPr>
        <w:spacing w:after="0" w:line="240" w:lineRule="auto"/>
        <w:ind w:left="142"/>
        <w:rPr>
          <w:rFonts w:ascii="Arial" w:eastAsia="Arial" w:hAnsi="Arial" w:cs="Arial"/>
          <w:b/>
          <w:spacing w:val="-1"/>
          <w:sz w:val="24"/>
          <w:szCs w:val="24"/>
        </w:rPr>
      </w:pPr>
      <w:r w:rsidRPr="00700963">
        <w:rPr>
          <w:rFonts w:ascii="Arial" w:eastAsia="Arial" w:hAnsi="Arial" w:cs="Arial"/>
          <w:b/>
          <w:spacing w:val="-1"/>
          <w:sz w:val="24"/>
          <w:szCs w:val="24"/>
        </w:rPr>
        <w:t>Key Performance Indicators</w:t>
      </w:r>
    </w:p>
    <w:p w:rsidR="00C82B18" w:rsidRPr="00700963" w:rsidRDefault="00C82B18" w:rsidP="00A772A3">
      <w:pPr>
        <w:spacing w:after="0" w:line="240" w:lineRule="auto"/>
        <w:ind w:left="142"/>
        <w:rPr>
          <w:rFonts w:ascii="Arial" w:eastAsia="Arial" w:hAnsi="Arial" w:cs="Arial"/>
          <w:spacing w:val="-1"/>
          <w:sz w:val="24"/>
          <w:szCs w:val="24"/>
        </w:rPr>
      </w:pPr>
    </w:p>
    <w:p w:rsidR="001148CE" w:rsidRPr="00700963" w:rsidRDefault="001148CE" w:rsidP="00A772A3">
      <w:pPr>
        <w:spacing w:after="0" w:line="240" w:lineRule="auto"/>
        <w:ind w:left="142"/>
        <w:rPr>
          <w:rFonts w:ascii="Arial" w:eastAsia="Arial" w:hAnsi="Arial" w:cs="Arial"/>
          <w:spacing w:val="-1"/>
          <w:sz w:val="24"/>
          <w:szCs w:val="24"/>
        </w:rPr>
      </w:pPr>
      <w:r w:rsidRPr="00700963">
        <w:rPr>
          <w:rFonts w:ascii="Arial" w:eastAsia="Arial" w:hAnsi="Arial" w:cs="Arial"/>
          <w:spacing w:val="-1"/>
          <w:sz w:val="24"/>
          <w:szCs w:val="24"/>
        </w:rPr>
        <w:t>Success Rates</w:t>
      </w:r>
      <w:r w:rsidR="0090211E" w:rsidRPr="00700963">
        <w:rPr>
          <w:rFonts w:ascii="Arial" w:eastAsia="Arial" w:hAnsi="Arial" w:cs="Arial"/>
          <w:spacing w:val="-1"/>
          <w:sz w:val="24"/>
          <w:szCs w:val="24"/>
        </w:rPr>
        <w:t xml:space="preserve"> of at least 87% per qualification line.</w:t>
      </w:r>
    </w:p>
    <w:p w:rsidR="001148CE" w:rsidRPr="00700963" w:rsidRDefault="001148CE" w:rsidP="00A772A3">
      <w:pPr>
        <w:spacing w:after="0" w:line="240" w:lineRule="auto"/>
        <w:ind w:left="142"/>
        <w:rPr>
          <w:rFonts w:ascii="Arial" w:eastAsia="Arial" w:hAnsi="Arial" w:cs="Arial"/>
          <w:spacing w:val="-1"/>
          <w:sz w:val="24"/>
          <w:szCs w:val="24"/>
        </w:rPr>
      </w:pPr>
    </w:p>
    <w:p w:rsidR="001148CE" w:rsidRPr="00700963" w:rsidRDefault="001148CE" w:rsidP="00A772A3">
      <w:pPr>
        <w:spacing w:after="0" w:line="240" w:lineRule="auto"/>
        <w:ind w:left="142"/>
        <w:rPr>
          <w:rFonts w:ascii="Arial" w:eastAsia="Arial" w:hAnsi="Arial" w:cs="Arial"/>
          <w:spacing w:val="-1"/>
          <w:sz w:val="24"/>
          <w:szCs w:val="24"/>
        </w:rPr>
      </w:pPr>
      <w:r w:rsidRPr="00700963">
        <w:rPr>
          <w:rFonts w:ascii="Arial" w:eastAsia="Arial" w:hAnsi="Arial" w:cs="Arial"/>
          <w:spacing w:val="-1"/>
          <w:sz w:val="24"/>
          <w:szCs w:val="24"/>
        </w:rPr>
        <w:t>Minimum Standards</w:t>
      </w:r>
      <w:r w:rsidR="0090211E" w:rsidRPr="00700963">
        <w:rPr>
          <w:rFonts w:ascii="Arial" w:eastAsia="Arial" w:hAnsi="Arial" w:cs="Arial"/>
          <w:spacing w:val="-1"/>
          <w:sz w:val="24"/>
          <w:szCs w:val="24"/>
        </w:rPr>
        <w:t xml:space="preserve">. No more than 35% of learners must fall into minimum standards. </w:t>
      </w:r>
    </w:p>
    <w:p w:rsidR="00BF51FE" w:rsidRPr="00700963" w:rsidRDefault="00BF51FE" w:rsidP="00A772A3">
      <w:pPr>
        <w:spacing w:after="0" w:line="240" w:lineRule="auto"/>
        <w:ind w:left="142"/>
        <w:rPr>
          <w:rFonts w:ascii="Arial" w:hAnsi="Arial" w:cs="Arial"/>
          <w:sz w:val="24"/>
          <w:szCs w:val="24"/>
        </w:rPr>
      </w:pPr>
    </w:p>
    <w:p w:rsidR="0090211E" w:rsidRDefault="0090211E" w:rsidP="00A772A3">
      <w:pPr>
        <w:spacing w:after="0" w:line="240" w:lineRule="auto"/>
        <w:ind w:left="142"/>
        <w:rPr>
          <w:rFonts w:ascii="Arial" w:hAnsi="Arial" w:cs="Arial"/>
          <w:sz w:val="24"/>
          <w:szCs w:val="24"/>
        </w:rPr>
      </w:pPr>
      <w:r w:rsidRPr="00700963">
        <w:rPr>
          <w:rFonts w:ascii="Arial" w:hAnsi="Arial" w:cs="Arial"/>
          <w:sz w:val="24"/>
          <w:szCs w:val="24"/>
        </w:rPr>
        <w:t xml:space="preserve">All funding maybe suspended or ceased if performance falls below these criteria. </w:t>
      </w:r>
    </w:p>
    <w:p w:rsidR="00BF51FE" w:rsidRDefault="0090211E" w:rsidP="00D64D23">
      <w:pPr>
        <w:pStyle w:val="ListParagraph"/>
        <w:numPr>
          <w:ilvl w:val="0"/>
          <w:numId w:val="11"/>
        </w:numPr>
        <w:jc w:val="center"/>
        <w:rPr>
          <w:rFonts w:ascii="Arial" w:hAnsi="Arial" w:cs="Arial"/>
          <w:b/>
          <w:sz w:val="28"/>
          <w:szCs w:val="24"/>
          <w:lang w:val="en-GB"/>
        </w:rPr>
      </w:pPr>
      <w:r w:rsidRPr="00700963">
        <w:rPr>
          <w:rFonts w:ascii="Arial" w:hAnsi="Arial" w:cs="Arial"/>
          <w:b/>
          <w:sz w:val="28"/>
          <w:szCs w:val="24"/>
          <w:lang w:val="en-GB"/>
        </w:rPr>
        <w:t>TECHNICAL AND PROFESSIONAL ABILITY</w:t>
      </w:r>
    </w:p>
    <w:p w:rsidR="00D64D23" w:rsidRPr="00D64D23" w:rsidRDefault="00D64D23" w:rsidP="00D64D23">
      <w:pPr>
        <w:spacing w:after="0" w:line="240" w:lineRule="auto"/>
        <w:rPr>
          <w:rFonts w:ascii="Arial" w:hAnsi="Arial" w:cs="Arial"/>
          <w:sz w:val="28"/>
          <w:szCs w:val="24"/>
        </w:rPr>
      </w:pPr>
    </w:p>
    <w:p w:rsidR="00D64D23" w:rsidRDefault="00D64D23" w:rsidP="00D64D23">
      <w:pPr>
        <w:spacing w:after="0" w:line="240" w:lineRule="auto"/>
        <w:ind w:left="142"/>
        <w:rPr>
          <w:rFonts w:ascii="Arial" w:hAnsi="Arial" w:cs="Arial"/>
          <w:sz w:val="24"/>
          <w:szCs w:val="24"/>
        </w:rPr>
      </w:pPr>
      <w:r w:rsidRPr="0037500D">
        <w:rPr>
          <w:rFonts w:ascii="Arial" w:hAnsi="Arial" w:cs="Arial"/>
          <w:sz w:val="24"/>
          <w:szCs w:val="24"/>
        </w:rPr>
        <w:t>Answer each of the followin</w:t>
      </w:r>
      <w:r>
        <w:rPr>
          <w:rFonts w:ascii="Arial" w:hAnsi="Arial" w:cs="Arial"/>
          <w:sz w:val="24"/>
          <w:szCs w:val="24"/>
        </w:rPr>
        <w:t>g questions in the expandable boxes, paying attention to</w:t>
      </w:r>
      <w:r w:rsidRPr="0037500D">
        <w:rPr>
          <w:rFonts w:ascii="Arial" w:hAnsi="Arial" w:cs="Arial"/>
          <w:sz w:val="24"/>
          <w:szCs w:val="24"/>
        </w:rPr>
        <w:t xml:space="preserve"> the word limit stated use the boxes provided.</w:t>
      </w:r>
      <w:r>
        <w:rPr>
          <w:rFonts w:ascii="Arial" w:hAnsi="Arial" w:cs="Arial"/>
          <w:sz w:val="24"/>
          <w:szCs w:val="24"/>
        </w:rPr>
        <w:t xml:space="preserve"> Answer questions individually and do not submit promotional materials or non-relevant information. </w:t>
      </w:r>
    </w:p>
    <w:p w:rsidR="00D64D23" w:rsidRDefault="00D64D23" w:rsidP="00D64D23">
      <w:pPr>
        <w:spacing w:after="0" w:line="240" w:lineRule="auto"/>
        <w:ind w:left="142"/>
        <w:rPr>
          <w:rFonts w:ascii="Arial" w:hAnsi="Arial" w:cs="Arial"/>
          <w:sz w:val="24"/>
          <w:szCs w:val="24"/>
        </w:rPr>
      </w:pPr>
    </w:p>
    <w:p w:rsidR="00D64D23" w:rsidRDefault="00D64D23" w:rsidP="00D64D23">
      <w:pPr>
        <w:spacing w:after="0" w:line="240" w:lineRule="auto"/>
        <w:ind w:left="142"/>
        <w:rPr>
          <w:rFonts w:ascii="Arial" w:hAnsi="Arial" w:cs="Arial"/>
          <w:sz w:val="24"/>
          <w:szCs w:val="24"/>
        </w:rPr>
      </w:pPr>
      <w:r>
        <w:rPr>
          <w:rFonts w:ascii="Arial" w:hAnsi="Arial" w:cs="Arial"/>
          <w:sz w:val="24"/>
          <w:szCs w:val="24"/>
        </w:rPr>
        <w:t xml:space="preserve">110 points are available, with the minimum threshold being 83 to pass this stage. An additional 20 points are available for providers who can clearly demonstrate sufficient levels of co-funding. </w:t>
      </w:r>
    </w:p>
    <w:p w:rsidR="00D64D23" w:rsidRDefault="00D64D23" w:rsidP="00D64D23">
      <w:pPr>
        <w:spacing w:after="0" w:line="240" w:lineRule="auto"/>
        <w:ind w:left="142"/>
        <w:rPr>
          <w:rFonts w:ascii="Arial" w:hAnsi="Arial" w:cs="Arial"/>
          <w:sz w:val="24"/>
          <w:szCs w:val="24"/>
        </w:rPr>
      </w:pPr>
    </w:p>
    <w:p w:rsidR="00D64D23" w:rsidRPr="00651BB2" w:rsidRDefault="00D64D23" w:rsidP="00D64D23">
      <w:pPr>
        <w:spacing w:after="0" w:line="240" w:lineRule="auto"/>
        <w:ind w:left="142"/>
        <w:rPr>
          <w:rFonts w:ascii="Arial" w:hAnsi="Arial" w:cs="Arial"/>
          <w:b/>
          <w:sz w:val="24"/>
          <w:szCs w:val="24"/>
        </w:rPr>
      </w:pPr>
      <w:r w:rsidRPr="00651BB2">
        <w:rPr>
          <w:rFonts w:ascii="Arial" w:hAnsi="Arial" w:cs="Arial"/>
          <w:b/>
          <w:sz w:val="24"/>
          <w:szCs w:val="24"/>
        </w:rPr>
        <w:t>Evaluation Weighting</w:t>
      </w:r>
    </w:p>
    <w:p w:rsidR="00D64D23" w:rsidRPr="00651BB2" w:rsidRDefault="00D64D23" w:rsidP="00D64D23">
      <w:pPr>
        <w:spacing w:after="0" w:line="240" w:lineRule="auto"/>
        <w:ind w:left="142"/>
        <w:rPr>
          <w:rFonts w:ascii="Arial" w:hAnsi="Arial" w:cs="Arial"/>
          <w:sz w:val="24"/>
          <w:szCs w:val="24"/>
        </w:rPr>
      </w:pPr>
      <w:r>
        <w:rPr>
          <w:rFonts w:ascii="Arial" w:hAnsi="Arial" w:cs="Arial"/>
          <w:sz w:val="24"/>
          <w:szCs w:val="24"/>
        </w:rPr>
        <w:t>5</w:t>
      </w:r>
      <w:r>
        <w:rPr>
          <w:rFonts w:ascii="Arial" w:hAnsi="Arial" w:cs="Arial"/>
          <w:sz w:val="24"/>
          <w:szCs w:val="24"/>
        </w:rPr>
        <w:tab/>
        <w:t>High Relevance</w:t>
      </w:r>
    </w:p>
    <w:p w:rsidR="00D64D23" w:rsidRPr="00651BB2" w:rsidRDefault="00D64D23" w:rsidP="00D64D23">
      <w:pPr>
        <w:spacing w:after="0" w:line="240" w:lineRule="auto"/>
        <w:ind w:left="142"/>
        <w:rPr>
          <w:rFonts w:ascii="Arial" w:hAnsi="Arial" w:cs="Arial"/>
          <w:sz w:val="24"/>
          <w:szCs w:val="24"/>
        </w:rPr>
      </w:pPr>
      <w:r w:rsidRPr="00651BB2">
        <w:rPr>
          <w:rFonts w:ascii="Arial" w:hAnsi="Arial" w:cs="Arial"/>
          <w:sz w:val="24"/>
          <w:szCs w:val="24"/>
        </w:rPr>
        <w:t>4</w:t>
      </w:r>
      <w:r w:rsidRPr="00651BB2">
        <w:rPr>
          <w:rFonts w:ascii="Arial" w:hAnsi="Arial" w:cs="Arial"/>
          <w:sz w:val="24"/>
          <w:szCs w:val="24"/>
        </w:rPr>
        <w:tab/>
        <w:t xml:space="preserve">Medium </w:t>
      </w:r>
      <w:r>
        <w:rPr>
          <w:rFonts w:ascii="Arial" w:hAnsi="Arial" w:cs="Arial"/>
          <w:sz w:val="24"/>
          <w:szCs w:val="24"/>
        </w:rPr>
        <w:t>–</w:t>
      </w:r>
      <w:r w:rsidRPr="00651BB2">
        <w:rPr>
          <w:rFonts w:ascii="Arial" w:hAnsi="Arial" w:cs="Arial"/>
          <w:sz w:val="24"/>
          <w:szCs w:val="24"/>
        </w:rPr>
        <w:t xml:space="preserve"> High </w:t>
      </w:r>
      <w:r>
        <w:rPr>
          <w:rFonts w:ascii="Arial" w:hAnsi="Arial" w:cs="Arial"/>
          <w:sz w:val="24"/>
          <w:szCs w:val="24"/>
        </w:rPr>
        <w:t>Relevance</w:t>
      </w:r>
    </w:p>
    <w:p w:rsidR="00D64D23" w:rsidRPr="00651BB2" w:rsidRDefault="00D64D23" w:rsidP="00D64D23">
      <w:pPr>
        <w:spacing w:after="0" w:line="240" w:lineRule="auto"/>
        <w:ind w:left="142"/>
        <w:rPr>
          <w:rFonts w:ascii="Arial" w:hAnsi="Arial" w:cs="Arial"/>
          <w:sz w:val="24"/>
          <w:szCs w:val="24"/>
        </w:rPr>
      </w:pPr>
      <w:r>
        <w:rPr>
          <w:rFonts w:ascii="Arial" w:hAnsi="Arial" w:cs="Arial"/>
          <w:sz w:val="24"/>
          <w:szCs w:val="24"/>
        </w:rPr>
        <w:t>3</w:t>
      </w:r>
      <w:r>
        <w:rPr>
          <w:rFonts w:ascii="Arial" w:hAnsi="Arial" w:cs="Arial"/>
          <w:sz w:val="24"/>
          <w:szCs w:val="24"/>
        </w:rPr>
        <w:tab/>
        <w:t>Medium Relevance</w:t>
      </w:r>
    </w:p>
    <w:p w:rsidR="00D64D23" w:rsidRPr="00651BB2" w:rsidRDefault="00D64D23" w:rsidP="00D64D23">
      <w:pPr>
        <w:spacing w:after="0" w:line="240" w:lineRule="auto"/>
        <w:ind w:left="142"/>
        <w:rPr>
          <w:rFonts w:ascii="Arial" w:hAnsi="Arial" w:cs="Arial"/>
          <w:sz w:val="24"/>
          <w:szCs w:val="24"/>
        </w:rPr>
      </w:pPr>
      <w:r w:rsidRPr="00651BB2">
        <w:rPr>
          <w:rFonts w:ascii="Arial" w:hAnsi="Arial" w:cs="Arial"/>
          <w:sz w:val="24"/>
          <w:szCs w:val="24"/>
        </w:rPr>
        <w:t>2</w:t>
      </w:r>
      <w:r w:rsidRPr="00651BB2">
        <w:rPr>
          <w:rFonts w:ascii="Arial" w:hAnsi="Arial" w:cs="Arial"/>
          <w:sz w:val="24"/>
          <w:szCs w:val="24"/>
        </w:rPr>
        <w:tab/>
        <w:t xml:space="preserve">Low </w:t>
      </w:r>
      <w:r>
        <w:rPr>
          <w:rFonts w:ascii="Arial" w:hAnsi="Arial" w:cs="Arial"/>
          <w:sz w:val="24"/>
          <w:szCs w:val="24"/>
        </w:rPr>
        <w:t>–</w:t>
      </w:r>
      <w:r w:rsidRPr="00651BB2">
        <w:rPr>
          <w:rFonts w:ascii="Arial" w:hAnsi="Arial" w:cs="Arial"/>
          <w:sz w:val="24"/>
          <w:szCs w:val="24"/>
        </w:rPr>
        <w:t xml:space="preserve"> Medium</w:t>
      </w:r>
      <w:r>
        <w:rPr>
          <w:rFonts w:ascii="Arial" w:hAnsi="Arial" w:cs="Arial"/>
          <w:sz w:val="24"/>
          <w:szCs w:val="24"/>
        </w:rPr>
        <w:t xml:space="preserve"> Relevance</w:t>
      </w:r>
    </w:p>
    <w:p w:rsidR="00D64D23" w:rsidRPr="0037500D" w:rsidRDefault="00D64D23" w:rsidP="00D64D23">
      <w:pPr>
        <w:spacing w:after="0" w:line="240" w:lineRule="auto"/>
        <w:ind w:left="142"/>
        <w:rPr>
          <w:rFonts w:ascii="Arial" w:hAnsi="Arial" w:cs="Arial"/>
          <w:sz w:val="24"/>
          <w:szCs w:val="24"/>
        </w:rPr>
      </w:pPr>
      <w:r w:rsidRPr="00651BB2">
        <w:rPr>
          <w:rFonts w:ascii="Arial" w:hAnsi="Arial" w:cs="Arial"/>
          <w:sz w:val="24"/>
          <w:szCs w:val="24"/>
        </w:rPr>
        <w:t>1</w:t>
      </w:r>
      <w:r w:rsidRPr="00651BB2">
        <w:rPr>
          <w:rFonts w:ascii="Arial" w:hAnsi="Arial" w:cs="Arial"/>
          <w:sz w:val="24"/>
          <w:szCs w:val="24"/>
        </w:rPr>
        <w:tab/>
        <w:t xml:space="preserve">Low </w:t>
      </w:r>
      <w:r>
        <w:rPr>
          <w:rFonts w:ascii="Arial" w:hAnsi="Arial" w:cs="Arial"/>
          <w:sz w:val="24"/>
          <w:szCs w:val="24"/>
        </w:rPr>
        <w:t>Relevance</w:t>
      </w:r>
    </w:p>
    <w:p w:rsidR="00D64D23" w:rsidRPr="00D64D23" w:rsidRDefault="00D64D23" w:rsidP="00D64D23">
      <w:pPr>
        <w:spacing w:after="0" w:line="240" w:lineRule="auto"/>
        <w:rPr>
          <w:rFonts w:ascii="Arial" w:hAnsi="Arial" w:cs="Arial"/>
          <w:sz w:val="28"/>
          <w:szCs w:val="24"/>
        </w:rPr>
      </w:pPr>
    </w:p>
    <w:p w:rsidR="009F5CEF" w:rsidRPr="00700963" w:rsidRDefault="009F5CEF" w:rsidP="00D64D23">
      <w:pPr>
        <w:pStyle w:val="ListParagraph"/>
        <w:rPr>
          <w:rFonts w:ascii="Arial" w:hAnsi="Arial" w:cs="Arial"/>
          <w:b/>
          <w:sz w:val="10"/>
          <w:szCs w:val="10"/>
          <w:lang w:val="en-GB"/>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700963" w:rsidTr="00DD3376">
        <w:tc>
          <w:tcPr>
            <w:tcW w:w="10348" w:type="dxa"/>
            <w:shd w:val="clear" w:color="auto" w:fill="000000" w:themeFill="text1"/>
          </w:tcPr>
          <w:p w:rsidR="009F5CEF" w:rsidRPr="00700963" w:rsidRDefault="009F5CEF" w:rsidP="00D64D23">
            <w:pPr>
              <w:rPr>
                <w:rFonts w:ascii="Arial" w:hAnsi="Arial" w:cs="Arial"/>
                <w:b/>
                <w:color w:val="FFFFFF" w:themeColor="background1"/>
                <w:sz w:val="24"/>
                <w:szCs w:val="24"/>
              </w:rPr>
            </w:pPr>
            <w:r w:rsidRPr="00700963">
              <w:rPr>
                <w:rFonts w:ascii="Arial" w:hAnsi="Arial" w:cs="Arial"/>
                <w:b/>
                <w:color w:val="FFFFFF" w:themeColor="background1"/>
                <w:sz w:val="24"/>
                <w:szCs w:val="24"/>
              </w:rPr>
              <w:t xml:space="preserve">Q1. Marketing and Referral </w:t>
            </w:r>
          </w:p>
          <w:p w:rsidR="007B7BF3" w:rsidRPr="00700963" w:rsidRDefault="00CF6380" w:rsidP="00D64D23">
            <w:pPr>
              <w:rPr>
                <w:rFonts w:ascii="Arial" w:hAnsi="Arial" w:cs="Arial"/>
                <w:b/>
                <w:i/>
                <w:color w:val="FFFFFF" w:themeColor="background1"/>
                <w:szCs w:val="24"/>
              </w:rPr>
            </w:pPr>
            <w:r w:rsidRPr="00700963">
              <w:rPr>
                <w:rFonts w:ascii="Arial" w:hAnsi="Arial" w:cs="Arial"/>
                <w:b/>
                <w:i/>
                <w:color w:val="FFFFFF" w:themeColor="background1"/>
                <w:sz w:val="20"/>
                <w:szCs w:val="24"/>
              </w:rPr>
              <w:t xml:space="preserve">250 </w:t>
            </w:r>
            <w:r w:rsidR="007B7BF3" w:rsidRPr="00700963">
              <w:rPr>
                <w:rFonts w:ascii="Arial" w:hAnsi="Arial" w:cs="Arial"/>
                <w:b/>
                <w:i/>
                <w:color w:val="FFFFFF" w:themeColor="background1"/>
                <w:sz w:val="20"/>
                <w:szCs w:val="24"/>
              </w:rPr>
              <w:t>Word limit</w:t>
            </w:r>
            <w:r w:rsidRPr="00700963">
              <w:rPr>
                <w:rFonts w:ascii="Arial" w:hAnsi="Arial" w:cs="Arial"/>
                <w:b/>
                <w:i/>
                <w:color w:val="FFFFFF" w:themeColor="background1"/>
                <w:sz w:val="20"/>
                <w:szCs w:val="24"/>
              </w:rPr>
              <w:t>, 5 points available</w:t>
            </w:r>
          </w:p>
        </w:tc>
      </w:tr>
      <w:tr w:rsidR="009F5CEF" w:rsidRPr="00700963" w:rsidTr="0090211E">
        <w:trPr>
          <w:trHeight w:val="2173"/>
        </w:trPr>
        <w:tc>
          <w:tcPr>
            <w:tcW w:w="10348" w:type="dxa"/>
          </w:tcPr>
          <w:p w:rsidR="009F5CEF" w:rsidRPr="00700963" w:rsidRDefault="009F5CEF" w:rsidP="00D64D23">
            <w:pPr>
              <w:rPr>
                <w:rFonts w:ascii="Arial" w:hAnsi="Arial" w:cs="Arial"/>
                <w:b/>
                <w:sz w:val="24"/>
                <w:szCs w:val="24"/>
              </w:rPr>
            </w:pPr>
          </w:p>
        </w:tc>
      </w:tr>
    </w:tbl>
    <w:p w:rsidR="004523E1" w:rsidRPr="00700963" w:rsidRDefault="004523E1" w:rsidP="009F5CEF">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700963" w:rsidTr="00DD3376">
        <w:tc>
          <w:tcPr>
            <w:tcW w:w="10348" w:type="dxa"/>
            <w:shd w:val="clear" w:color="auto" w:fill="000000" w:themeFill="text1"/>
          </w:tcPr>
          <w:p w:rsidR="009F5CEF" w:rsidRPr="00700963" w:rsidRDefault="009F5CEF" w:rsidP="009F5CEF">
            <w:pPr>
              <w:rPr>
                <w:rFonts w:ascii="Arial" w:hAnsi="Arial" w:cs="Arial"/>
                <w:b/>
                <w:color w:val="FFFFFF" w:themeColor="background1"/>
                <w:sz w:val="24"/>
                <w:szCs w:val="24"/>
              </w:rPr>
            </w:pPr>
            <w:r w:rsidRPr="00700963">
              <w:rPr>
                <w:rFonts w:ascii="Arial" w:hAnsi="Arial" w:cs="Arial"/>
                <w:b/>
                <w:color w:val="FFFFFF" w:themeColor="background1"/>
                <w:sz w:val="24"/>
                <w:szCs w:val="24"/>
              </w:rPr>
              <w:t>Q2. Target cohort and experience provid</w:t>
            </w:r>
            <w:r w:rsidR="0076470C" w:rsidRPr="00700963">
              <w:rPr>
                <w:rFonts w:ascii="Arial" w:hAnsi="Arial" w:cs="Arial"/>
                <w:b/>
                <w:color w:val="FFFFFF" w:themeColor="background1"/>
                <w:sz w:val="24"/>
                <w:szCs w:val="24"/>
              </w:rPr>
              <w:t>ing education and skills in this context</w:t>
            </w:r>
          </w:p>
          <w:p w:rsidR="00CF6380" w:rsidRPr="00700963" w:rsidRDefault="00CF6380" w:rsidP="009F5CEF">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10 points available</w:t>
            </w:r>
          </w:p>
        </w:tc>
      </w:tr>
      <w:tr w:rsidR="009F5CEF" w:rsidRPr="00700963" w:rsidTr="0090211E">
        <w:trPr>
          <w:trHeight w:val="2302"/>
        </w:trPr>
        <w:tc>
          <w:tcPr>
            <w:tcW w:w="10348" w:type="dxa"/>
          </w:tcPr>
          <w:p w:rsidR="009F5CEF" w:rsidRPr="00700963" w:rsidRDefault="009F5CEF" w:rsidP="00B4272F">
            <w:pPr>
              <w:rPr>
                <w:rFonts w:ascii="Arial" w:hAnsi="Arial" w:cs="Arial"/>
                <w:b/>
                <w:sz w:val="24"/>
                <w:szCs w:val="24"/>
              </w:rPr>
            </w:pPr>
          </w:p>
        </w:tc>
      </w:tr>
    </w:tbl>
    <w:p w:rsidR="009F5CEF" w:rsidRPr="00700963" w:rsidRDefault="009F5CEF" w:rsidP="009F5CEF">
      <w:pPr>
        <w:spacing w:after="0" w:line="240" w:lineRule="auto"/>
        <w:ind w:left="142"/>
        <w:rPr>
          <w:rFonts w:ascii="Arial" w:hAnsi="Arial" w:cs="Arial"/>
          <w:b/>
          <w:sz w:val="24"/>
          <w:szCs w:val="24"/>
        </w:rPr>
      </w:pPr>
    </w:p>
    <w:tbl>
      <w:tblPr>
        <w:tblStyle w:val="TableGrid"/>
        <w:tblW w:w="10348" w:type="dxa"/>
        <w:tblInd w:w="250" w:type="dxa"/>
        <w:tblLook w:val="04A0" w:firstRow="1" w:lastRow="0" w:firstColumn="1" w:lastColumn="0" w:noHBand="0" w:noVBand="1"/>
      </w:tblPr>
      <w:tblGrid>
        <w:gridCol w:w="2587"/>
        <w:gridCol w:w="2587"/>
        <w:gridCol w:w="2587"/>
        <w:gridCol w:w="2587"/>
      </w:tblGrid>
      <w:tr w:rsidR="009F5CEF" w:rsidRPr="00700963" w:rsidTr="00F57FE2">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000000" w:themeFill="text1"/>
          </w:tcPr>
          <w:p w:rsidR="009F5CEF" w:rsidRPr="00700963" w:rsidRDefault="009F5CEF" w:rsidP="009F5CEF">
            <w:pPr>
              <w:rPr>
                <w:rFonts w:ascii="Arial" w:hAnsi="Arial" w:cs="Arial"/>
                <w:b/>
                <w:color w:val="FFFFFF" w:themeColor="background1"/>
                <w:sz w:val="24"/>
                <w:szCs w:val="24"/>
              </w:rPr>
            </w:pPr>
            <w:r w:rsidRPr="00700963">
              <w:rPr>
                <w:rFonts w:ascii="Arial" w:hAnsi="Arial" w:cs="Arial"/>
                <w:b/>
                <w:color w:val="FFFFFF" w:themeColor="background1"/>
                <w:sz w:val="24"/>
                <w:szCs w:val="24"/>
              </w:rPr>
              <w:t xml:space="preserve">Q3. Planned </w:t>
            </w:r>
            <w:r w:rsidR="009339C7" w:rsidRPr="00700963">
              <w:rPr>
                <w:rFonts w:ascii="Arial" w:hAnsi="Arial" w:cs="Arial"/>
                <w:b/>
                <w:color w:val="FFFFFF" w:themeColor="background1"/>
                <w:sz w:val="24"/>
                <w:szCs w:val="24"/>
              </w:rPr>
              <w:t>qualification and c</w:t>
            </w:r>
            <w:r w:rsidRPr="00700963">
              <w:rPr>
                <w:rFonts w:ascii="Arial" w:hAnsi="Arial" w:cs="Arial"/>
                <w:b/>
                <w:color w:val="FFFFFF" w:themeColor="background1"/>
                <w:sz w:val="24"/>
                <w:szCs w:val="24"/>
              </w:rPr>
              <w:t xml:space="preserve">urriculum </w:t>
            </w:r>
            <w:r w:rsidR="009339C7" w:rsidRPr="00700963">
              <w:rPr>
                <w:rFonts w:ascii="Arial" w:hAnsi="Arial" w:cs="Arial"/>
                <w:b/>
                <w:color w:val="FFFFFF" w:themeColor="background1"/>
                <w:sz w:val="24"/>
                <w:szCs w:val="24"/>
              </w:rPr>
              <w:t>offer (excluding maths and English)</w:t>
            </w:r>
            <w:r w:rsidRPr="00700963">
              <w:rPr>
                <w:rFonts w:ascii="Arial" w:hAnsi="Arial" w:cs="Arial"/>
                <w:b/>
                <w:color w:val="FFFFFF" w:themeColor="background1"/>
                <w:sz w:val="24"/>
                <w:szCs w:val="24"/>
              </w:rPr>
              <w:t xml:space="preserve"> </w:t>
            </w:r>
          </w:p>
          <w:p w:rsidR="00CF6380" w:rsidRPr="00700963" w:rsidRDefault="00CF6380" w:rsidP="009F5CEF">
            <w:pPr>
              <w:rPr>
                <w:rFonts w:ascii="Arial" w:hAnsi="Arial" w:cs="Arial"/>
                <w:b/>
                <w:color w:val="FFFFFF" w:themeColor="background1"/>
                <w:sz w:val="24"/>
                <w:szCs w:val="24"/>
              </w:rPr>
            </w:pPr>
            <w:r w:rsidRPr="00700963">
              <w:rPr>
                <w:rFonts w:ascii="Arial" w:hAnsi="Arial" w:cs="Arial"/>
                <w:b/>
                <w:i/>
                <w:color w:val="FFFFFF" w:themeColor="background1"/>
                <w:sz w:val="20"/>
                <w:szCs w:val="24"/>
              </w:rPr>
              <w:t>10 points available</w:t>
            </w:r>
          </w:p>
        </w:tc>
      </w:tr>
      <w:tr w:rsidR="00B4272F" w:rsidRPr="00700963" w:rsidTr="00F57FE2">
        <w:trPr>
          <w:trHeight w:val="235"/>
        </w:trPr>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B4272F">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B4272F">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B4272F">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0F99">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7E06">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7E06">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7E06">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7E06">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7E06">
            <w:pPr>
              <w:rPr>
                <w:rFonts w:ascii="Arial" w:hAnsi="Arial" w:cs="Arial"/>
                <w:b/>
                <w:sz w:val="10"/>
                <w:szCs w:val="10"/>
              </w:rPr>
            </w:pPr>
          </w:p>
        </w:tc>
      </w:tr>
      <w:tr w:rsidR="00B4272F" w:rsidRPr="00700963"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B4272F" w:rsidRPr="00700963"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700963" w:rsidRDefault="00B4272F" w:rsidP="00F07E06">
            <w:pPr>
              <w:rPr>
                <w:rFonts w:ascii="Arial" w:hAnsi="Arial" w:cs="Arial"/>
                <w:b/>
                <w:color w:val="FFFFFF" w:themeColor="background1"/>
                <w:sz w:val="20"/>
                <w:szCs w:val="24"/>
              </w:rPr>
            </w:pPr>
            <w:r w:rsidRPr="00700963">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700963" w:rsidRDefault="00B4272F" w:rsidP="00F07E06">
            <w:pPr>
              <w:rPr>
                <w:rFonts w:ascii="Arial" w:hAnsi="Arial" w:cs="Arial"/>
                <w:b/>
                <w:sz w:val="20"/>
                <w:szCs w:val="24"/>
              </w:rPr>
            </w:pPr>
          </w:p>
        </w:tc>
      </w:tr>
      <w:tr w:rsidR="0053033B" w:rsidRPr="00700963"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700963" w:rsidRDefault="0053033B" w:rsidP="00F07E06">
            <w:pPr>
              <w:rPr>
                <w:rFonts w:ascii="Arial" w:hAnsi="Arial" w:cs="Arial"/>
                <w:b/>
                <w:sz w:val="10"/>
                <w:szCs w:val="10"/>
              </w:rPr>
            </w:pPr>
          </w:p>
        </w:tc>
      </w:tr>
    </w:tbl>
    <w:p w:rsidR="009339C7" w:rsidRPr="00700963"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700963" w:rsidTr="00F57FE2">
        <w:tc>
          <w:tcPr>
            <w:tcW w:w="10348" w:type="dxa"/>
            <w:shd w:val="clear" w:color="auto" w:fill="000000" w:themeFill="text1"/>
          </w:tcPr>
          <w:p w:rsidR="009339C7" w:rsidRPr="00700963" w:rsidRDefault="009339C7" w:rsidP="009339C7">
            <w:pPr>
              <w:rPr>
                <w:rFonts w:ascii="Arial" w:hAnsi="Arial" w:cs="Arial"/>
                <w:b/>
                <w:color w:val="FFFFFF" w:themeColor="background1"/>
                <w:sz w:val="24"/>
                <w:szCs w:val="24"/>
              </w:rPr>
            </w:pPr>
            <w:r w:rsidRPr="00700963">
              <w:rPr>
                <w:rFonts w:ascii="Arial" w:hAnsi="Arial" w:cs="Arial"/>
                <w:b/>
                <w:color w:val="FFFFFF" w:themeColor="background1"/>
                <w:sz w:val="24"/>
                <w:szCs w:val="24"/>
              </w:rPr>
              <w:t xml:space="preserve">Q4. Maths and English offer (Including GCSEs where applicable) </w:t>
            </w:r>
          </w:p>
          <w:p w:rsidR="00CF6380" w:rsidRPr="00700963" w:rsidRDefault="00CF6380" w:rsidP="009339C7">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10 points available</w:t>
            </w:r>
          </w:p>
        </w:tc>
      </w:tr>
      <w:tr w:rsidR="009339C7" w:rsidRPr="00700963" w:rsidTr="00F57FE2">
        <w:trPr>
          <w:trHeight w:val="2513"/>
        </w:trPr>
        <w:tc>
          <w:tcPr>
            <w:tcW w:w="10348" w:type="dxa"/>
          </w:tcPr>
          <w:p w:rsidR="009339C7" w:rsidRPr="00700963" w:rsidRDefault="009339C7" w:rsidP="007B7BF3">
            <w:pPr>
              <w:rPr>
                <w:rFonts w:ascii="Arial" w:hAnsi="Arial" w:cs="Arial"/>
                <w:b/>
                <w:sz w:val="24"/>
                <w:szCs w:val="24"/>
              </w:rPr>
            </w:pPr>
          </w:p>
        </w:tc>
      </w:tr>
    </w:tbl>
    <w:p w:rsidR="0053033B" w:rsidRPr="00700963" w:rsidRDefault="0053033B" w:rsidP="00D320B4">
      <w:pPr>
        <w:spacing w:after="0" w:line="240" w:lineRule="auto"/>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C52D06" w:rsidRPr="00700963" w:rsidTr="00F57FE2">
        <w:tc>
          <w:tcPr>
            <w:tcW w:w="10348" w:type="dxa"/>
            <w:shd w:val="clear" w:color="auto" w:fill="000000" w:themeFill="text1"/>
          </w:tcPr>
          <w:p w:rsidR="00C52D06" w:rsidRPr="00700963" w:rsidRDefault="00C52D06" w:rsidP="00C52D06">
            <w:pPr>
              <w:rPr>
                <w:rFonts w:ascii="Arial" w:hAnsi="Arial" w:cs="Arial"/>
                <w:b/>
                <w:color w:val="FFFFFF" w:themeColor="background1"/>
                <w:sz w:val="24"/>
                <w:szCs w:val="24"/>
              </w:rPr>
            </w:pPr>
            <w:r w:rsidRPr="00700963">
              <w:rPr>
                <w:rFonts w:ascii="Arial" w:hAnsi="Arial" w:cs="Arial"/>
                <w:b/>
                <w:color w:val="FFFFFF" w:themeColor="background1"/>
                <w:sz w:val="24"/>
                <w:szCs w:val="24"/>
              </w:rPr>
              <w:t>Q</w:t>
            </w:r>
            <w:r w:rsidR="005B7219" w:rsidRPr="00700963">
              <w:rPr>
                <w:rFonts w:ascii="Arial" w:hAnsi="Arial" w:cs="Arial"/>
                <w:b/>
                <w:color w:val="FFFFFF" w:themeColor="background1"/>
                <w:sz w:val="24"/>
                <w:szCs w:val="24"/>
              </w:rPr>
              <w:t>5</w:t>
            </w:r>
            <w:r w:rsidRPr="00700963">
              <w:rPr>
                <w:rFonts w:ascii="Arial" w:hAnsi="Arial" w:cs="Arial"/>
                <w:b/>
                <w:color w:val="FFFFFF" w:themeColor="background1"/>
                <w:sz w:val="24"/>
                <w:szCs w:val="24"/>
              </w:rPr>
              <w:t xml:space="preserve">. Information Learning Technology offer </w:t>
            </w:r>
          </w:p>
          <w:p w:rsidR="00CF6380" w:rsidRPr="00700963" w:rsidRDefault="00CF6380" w:rsidP="00C52D06">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5 points available</w:t>
            </w:r>
          </w:p>
        </w:tc>
      </w:tr>
      <w:tr w:rsidR="00C52D06" w:rsidRPr="00700963" w:rsidTr="00F57FE2">
        <w:trPr>
          <w:trHeight w:val="2513"/>
        </w:trPr>
        <w:tc>
          <w:tcPr>
            <w:tcW w:w="10348" w:type="dxa"/>
          </w:tcPr>
          <w:p w:rsidR="00C52D06" w:rsidRPr="00700963" w:rsidRDefault="00C52D06" w:rsidP="007B7BF3">
            <w:pPr>
              <w:rPr>
                <w:rFonts w:ascii="Arial" w:hAnsi="Arial" w:cs="Arial"/>
                <w:b/>
                <w:sz w:val="24"/>
                <w:szCs w:val="24"/>
              </w:rPr>
            </w:pPr>
          </w:p>
        </w:tc>
      </w:tr>
    </w:tbl>
    <w:p w:rsidR="0076470C" w:rsidRPr="00700963" w:rsidRDefault="0076470C" w:rsidP="0076470C">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76470C" w:rsidRPr="00700963" w:rsidTr="00F57FE2">
        <w:tc>
          <w:tcPr>
            <w:tcW w:w="10348" w:type="dxa"/>
            <w:shd w:val="clear" w:color="auto" w:fill="000000" w:themeFill="text1"/>
          </w:tcPr>
          <w:p w:rsidR="0076470C" w:rsidRPr="00700963" w:rsidRDefault="0076470C" w:rsidP="005B7219">
            <w:pPr>
              <w:rPr>
                <w:rFonts w:ascii="Arial" w:hAnsi="Arial" w:cs="Arial"/>
                <w:b/>
                <w:color w:val="FFFFFF" w:themeColor="background1"/>
                <w:sz w:val="24"/>
                <w:szCs w:val="24"/>
              </w:rPr>
            </w:pPr>
            <w:r w:rsidRPr="00700963">
              <w:rPr>
                <w:rFonts w:ascii="Arial" w:hAnsi="Arial" w:cs="Arial"/>
                <w:b/>
                <w:color w:val="FFFFFF" w:themeColor="background1"/>
                <w:sz w:val="24"/>
                <w:szCs w:val="24"/>
              </w:rPr>
              <w:t>Q</w:t>
            </w:r>
            <w:r w:rsidR="005B7219" w:rsidRPr="00700963">
              <w:rPr>
                <w:rFonts w:ascii="Arial" w:hAnsi="Arial" w:cs="Arial"/>
                <w:b/>
                <w:color w:val="FFFFFF" w:themeColor="background1"/>
                <w:sz w:val="24"/>
                <w:szCs w:val="24"/>
              </w:rPr>
              <w:t>6</w:t>
            </w:r>
            <w:r w:rsidRPr="00700963">
              <w:rPr>
                <w:rFonts w:ascii="Arial" w:hAnsi="Arial" w:cs="Arial"/>
                <w:b/>
                <w:color w:val="FFFFFF" w:themeColor="background1"/>
                <w:sz w:val="24"/>
                <w:szCs w:val="24"/>
              </w:rPr>
              <w:t xml:space="preserve">. Learner Support </w:t>
            </w:r>
          </w:p>
        </w:tc>
      </w:tr>
      <w:tr w:rsidR="00761537" w:rsidRPr="00700963" w:rsidTr="00F57FE2">
        <w:trPr>
          <w:trHeight w:val="123"/>
        </w:trPr>
        <w:tc>
          <w:tcPr>
            <w:tcW w:w="10348" w:type="dxa"/>
            <w:shd w:val="clear" w:color="auto" w:fill="808080" w:themeFill="background1" w:themeFillShade="80"/>
          </w:tcPr>
          <w:p w:rsidR="00761537" w:rsidRPr="00700963" w:rsidRDefault="00761537" w:rsidP="00761537">
            <w:pPr>
              <w:pStyle w:val="ListParagraph"/>
              <w:numPr>
                <w:ilvl w:val="0"/>
                <w:numId w:val="12"/>
              </w:numPr>
              <w:rPr>
                <w:rFonts w:ascii="Arial" w:hAnsi="Arial" w:cs="Arial"/>
                <w:b/>
                <w:color w:val="FFFFFF" w:themeColor="background1"/>
                <w:sz w:val="24"/>
                <w:szCs w:val="24"/>
                <w:lang w:val="en-GB"/>
              </w:rPr>
            </w:pPr>
            <w:r w:rsidRPr="00700963">
              <w:rPr>
                <w:rFonts w:ascii="Arial" w:hAnsi="Arial" w:cs="Arial"/>
                <w:b/>
                <w:color w:val="FFFFFF" w:themeColor="background1"/>
                <w:sz w:val="24"/>
                <w:szCs w:val="24"/>
                <w:lang w:val="en-GB"/>
              </w:rPr>
              <w:t>Information, Advice and Guidance</w:t>
            </w:r>
          </w:p>
          <w:p w:rsidR="00CF6380" w:rsidRPr="00700963" w:rsidRDefault="00CF6380" w:rsidP="00CF6380">
            <w:pPr>
              <w:ind w:left="360"/>
              <w:rPr>
                <w:rFonts w:ascii="Arial" w:hAnsi="Arial" w:cs="Arial"/>
                <w:b/>
                <w:color w:val="FFFFFF" w:themeColor="background1"/>
                <w:sz w:val="24"/>
                <w:szCs w:val="24"/>
              </w:rPr>
            </w:pPr>
            <w:r w:rsidRPr="00700963">
              <w:rPr>
                <w:rFonts w:ascii="Arial" w:hAnsi="Arial" w:cs="Arial"/>
                <w:b/>
                <w:i/>
                <w:color w:val="FFFFFF" w:themeColor="background1"/>
                <w:sz w:val="20"/>
                <w:szCs w:val="24"/>
              </w:rPr>
              <w:t>200 Word limit, 5 points available</w:t>
            </w:r>
          </w:p>
        </w:tc>
      </w:tr>
      <w:tr w:rsidR="00761537" w:rsidRPr="00700963" w:rsidTr="0090211E">
        <w:trPr>
          <w:trHeight w:val="3054"/>
        </w:trPr>
        <w:tc>
          <w:tcPr>
            <w:tcW w:w="10348" w:type="dxa"/>
          </w:tcPr>
          <w:p w:rsidR="0090211E" w:rsidRPr="00700963" w:rsidRDefault="0090211E" w:rsidP="007B7BF3">
            <w:pPr>
              <w:rPr>
                <w:rFonts w:ascii="Arial" w:hAnsi="Arial" w:cs="Arial"/>
                <w:b/>
                <w:sz w:val="24"/>
                <w:szCs w:val="24"/>
              </w:rPr>
            </w:pPr>
          </w:p>
        </w:tc>
      </w:tr>
      <w:tr w:rsidR="00761537" w:rsidRPr="00700963" w:rsidTr="00F57FE2">
        <w:trPr>
          <w:trHeight w:val="105"/>
        </w:trPr>
        <w:tc>
          <w:tcPr>
            <w:tcW w:w="10348" w:type="dxa"/>
            <w:shd w:val="clear" w:color="auto" w:fill="808080" w:themeFill="background1" w:themeFillShade="80"/>
          </w:tcPr>
          <w:p w:rsidR="00761537" w:rsidRPr="00700963" w:rsidRDefault="00761537" w:rsidP="00761537">
            <w:pPr>
              <w:pStyle w:val="ListParagraph"/>
              <w:numPr>
                <w:ilvl w:val="0"/>
                <w:numId w:val="12"/>
              </w:numPr>
              <w:rPr>
                <w:rFonts w:ascii="Arial" w:hAnsi="Arial" w:cs="Arial"/>
                <w:b/>
                <w:color w:val="FFFFFF" w:themeColor="background1"/>
                <w:sz w:val="24"/>
                <w:szCs w:val="24"/>
                <w:lang w:val="en-GB"/>
              </w:rPr>
            </w:pPr>
            <w:r w:rsidRPr="00700963">
              <w:rPr>
                <w:rFonts w:ascii="Arial" w:hAnsi="Arial" w:cs="Arial"/>
                <w:b/>
                <w:color w:val="FFFFFF" w:themeColor="background1"/>
                <w:sz w:val="24"/>
                <w:szCs w:val="24"/>
                <w:lang w:val="en-GB"/>
              </w:rPr>
              <w:t>High Needs Students Support</w:t>
            </w:r>
          </w:p>
          <w:p w:rsidR="00CF6380" w:rsidRPr="00700963" w:rsidRDefault="00CF6380" w:rsidP="00CF6380">
            <w:pPr>
              <w:ind w:left="360"/>
              <w:rPr>
                <w:rFonts w:ascii="Arial" w:hAnsi="Arial" w:cs="Arial"/>
                <w:b/>
                <w:color w:val="FFFFFF" w:themeColor="background1"/>
                <w:sz w:val="24"/>
                <w:szCs w:val="24"/>
              </w:rPr>
            </w:pPr>
            <w:r w:rsidRPr="00700963">
              <w:rPr>
                <w:rFonts w:ascii="Arial" w:hAnsi="Arial" w:cs="Arial"/>
                <w:b/>
                <w:i/>
                <w:color w:val="FFFFFF" w:themeColor="background1"/>
                <w:sz w:val="20"/>
                <w:szCs w:val="24"/>
              </w:rPr>
              <w:t>200 Word limit, 5 points available</w:t>
            </w:r>
          </w:p>
        </w:tc>
      </w:tr>
      <w:tr w:rsidR="00761537" w:rsidRPr="00700963" w:rsidTr="00B7288C">
        <w:trPr>
          <w:trHeight w:val="2581"/>
        </w:trPr>
        <w:tc>
          <w:tcPr>
            <w:tcW w:w="10348" w:type="dxa"/>
          </w:tcPr>
          <w:p w:rsidR="000F7BE5" w:rsidRPr="00700963" w:rsidRDefault="000F7BE5" w:rsidP="007B7BF3">
            <w:pPr>
              <w:rPr>
                <w:rFonts w:ascii="Arial" w:hAnsi="Arial" w:cs="Arial"/>
                <w:b/>
                <w:sz w:val="24"/>
                <w:szCs w:val="24"/>
              </w:rPr>
            </w:pPr>
          </w:p>
        </w:tc>
      </w:tr>
      <w:tr w:rsidR="00761537" w:rsidRPr="00700963" w:rsidTr="00F57FE2">
        <w:trPr>
          <w:trHeight w:val="256"/>
        </w:trPr>
        <w:tc>
          <w:tcPr>
            <w:tcW w:w="10348" w:type="dxa"/>
            <w:shd w:val="clear" w:color="auto" w:fill="808080" w:themeFill="background1" w:themeFillShade="80"/>
          </w:tcPr>
          <w:p w:rsidR="00761537" w:rsidRPr="00700963" w:rsidRDefault="00761537" w:rsidP="00761537">
            <w:pPr>
              <w:pStyle w:val="ListParagraph"/>
              <w:numPr>
                <w:ilvl w:val="0"/>
                <w:numId w:val="12"/>
              </w:numPr>
              <w:rPr>
                <w:rFonts w:ascii="Arial" w:hAnsi="Arial" w:cs="Arial"/>
                <w:b/>
                <w:color w:val="FFFFFF" w:themeColor="background1"/>
                <w:sz w:val="24"/>
                <w:szCs w:val="24"/>
                <w:lang w:val="en-GB"/>
              </w:rPr>
            </w:pPr>
            <w:r w:rsidRPr="00700963">
              <w:rPr>
                <w:rFonts w:ascii="Arial" w:hAnsi="Arial" w:cs="Arial"/>
                <w:b/>
                <w:color w:val="FFFFFF" w:themeColor="background1"/>
                <w:sz w:val="24"/>
                <w:szCs w:val="24"/>
                <w:lang w:val="en-GB"/>
              </w:rPr>
              <w:t>ESOL, additional learning needs</w:t>
            </w:r>
          </w:p>
          <w:p w:rsidR="00CF6380" w:rsidRPr="00700963" w:rsidRDefault="00CF6380" w:rsidP="00CF6380">
            <w:pPr>
              <w:ind w:left="360"/>
              <w:rPr>
                <w:rFonts w:ascii="Arial" w:hAnsi="Arial" w:cs="Arial"/>
                <w:b/>
                <w:color w:val="FFFFFF" w:themeColor="background1"/>
                <w:sz w:val="24"/>
                <w:szCs w:val="24"/>
              </w:rPr>
            </w:pPr>
            <w:r w:rsidRPr="00700963">
              <w:rPr>
                <w:rFonts w:ascii="Arial" w:hAnsi="Arial" w:cs="Arial"/>
                <w:b/>
                <w:i/>
                <w:color w:val="FFFFFF" w:themeColor="background1"/>
                <w:sz w:val="20"/>
                <w:szCs w:val="24"/>
              </w:rPr>
              <w:t>200 Word limit, 5 points available</w:t>
            </w:r>
          </w:p>
        </w:tc>
      </w:tr>
      <w:tr w:rsidR="00761537" w:rsidRPr="00700963" w:rsidTr="00B7288C">
        <w:trPr>
          <w:trHeight w:val="2699"/>
        </w:trPr>
        <w:tc>
          <w:tcPr>
            <w:tcW w:w="10348" w:type="dxa"/>
          </w:tcPr>
          <w:p w:rsidR="00761537" w:rsidRPr="00700963" w:rsidRDefault="00761537" w:rsidP="007B7BF3">
            <w:pPr>
              <w:rPr>
                <w:rFonts w:ascii="Arial" w:hAnsi="Arial" w:cs="Arial"/>
                <w:b/>
                <w:sz w:val="24"/>
                <w:szCs w:val="24"/>
              </w:rPr>
            </w:pPr>
          </w:p>
        </w:tc>
      </w:tr>
      <w:tr w:rsidR="00761537" w:rsidRPr="00700963" w:rsidTr="00F57FE2">
        <w:trPr>
          <w:trHeight w:val="70"/>
        </w:trPr>
        <w:tc>
          <w:tcPr>
            <w:tcW w:w="10348" w:type="dxa"/>
            <w:shd w:val="clear" w:color="auto" w:fill="808080" w:themeFill="background1" w:themeFillShade="80"/>
          </w:tcPr>
          <w:p w:rsidR="00761537" w:rsidRPr="00700963" w:rsidRDefault="00761537" w:rsidP="00761537">
            <w:pPr>
              <w:pStyle w:val="ListParagraph"/>
              <w:numPr>
                <w:ilvl w:val="0"/>
                <w:numId w:val="12"/>
              </w:numPr>
              <w:rPr>
                <w:rFonts w:ascii="Arial" w:hAnsi="Arial" w:cs="Arial"/>
                <w:b/>
                <w:color w:val="FFFFFF" w:themeColor="background1"/>
                <w:sz w:val="24"/>
                <w:szCs w:val="24"/>
                <w:lang w:val="en-GB"/>
              </w:rPr>
            </w:pPr>
            <w:r w:rsidRPr="00700963">
              <w:rPr>
                <w:rFonts w:ascii="Arial" w:hAnsi="Arial" w:cs="Arial"/>
                <w:b/>
                <w:color w:val="FFFFFF" w:themeColor="background1"/>
                <w:sz w:val="24"/>
                <w:szCs w:val="24"/>
                <w:lang w:val="en-GB"/>
              </w:rPr>
              <w:t xml:space="preserve">Safeguarding </w:t>
            </w:r>
          </w:p>
          <w:p w:rsidR="00CF6380" w:rsidRPr="00700963" w:rsidRDefault="009C0346" w:rsidP="00CF6380">
            <w:pPr>
              <w:ind w:left="360"/>
              <w:rPr>
                <w:rFonts w:ascii="Arial" w:hAnsi="Arial" w:cs="Arial"/>
                <w:b/>
                <w:color w:val="FFFFFF" w:themeColor="background1"/>
                <w:sz w:val="24"/>
                <w:szCs w:val="24"/>
              </w:rPr>
            </w:pPr>
            <w:r w:rsidRPr="00700963">
              <w:rPr>
                <w:rFonts w:ascii="Arial" w:hAnsi="Arial" w:cs="Arial"/>
                <w:b/>
                <w:i/>
                <w:color w:val="FFFFFF" w:themeColor="background1"/>
                <w:sz w:val="20"/>
                <w:szCs w:val="24"/>
              </w:rPr>
              <w:t>300 Word limit, 10</w:t>
            </w:r>
            <w:r w:rsidR="00CF6380" w:rsidRPr="00700963">
              <w:rPr>
                <w:rFonts w:ascii="Arial" w:hAnsi="Arial" w:cs="Arial"/>
                <w:b/>
                <w:i/>
                <w:color w:val="FFFFFF" w:themeColor="background1"/>
                <w:sz w:val="20"/>
                <w:szCs w:val="24"/>
              </w:rPr>
              <w:t xml:space="preserve"> points available</w:t>
            </w:r>
          </w:p>
        </w:tc>
      </w:tr>
      <w:tr w:rsidR="00761537" w:rsidRPr="00700963" w:rsidTr="00B7288C">
        <w:trPr>
          <w:trHeight w:val="2557"/>
        </w:trPr>
        <w:tc>
          <w:tcPr>
            <w:tcW w:w="10348" w:type="dxa"/>
          </w:tcPr>
          <w:p w:rsidR="00761537" w:rsidRPr="00700963" w:rsidRDefault="00761537" w:rsidP="007B7BF3">
            <w:pPr>
              <w:rPr>
                <w:rFonts w:ascii="Arial" w:hAnsi="Arial" w:cs="Arial"/>
                <w:b/>
                <w:sz w:val="24"/>
                <w:szCs w:val="24"/>
              </w:rPr>
            </w:pPr>
          </w:p>
        </w:tc>
      </w:tr>
      <w:tr w:rsidR="00761537" w:rsidRPr="00700963" w:rsidTr="00F57FE2">
        <w:trPr>
          <w:trHeight w:val="75"/>
        </w:trPr>
        <w:tc>
          <w:tcPr>
            <w:tcW w:w="10348" w:type="dxa"/>
            <w:shd w:val="clear" w:color="auto" w:fill="808080" w:themeFill="background1" w:themeFillShade="80"/>
          </w:tcPr>
          <w:p w:rsidR="00761537" w:rsidRPr="00700963" w:rsidRDefault="00761537" w:rsidP="00761537">
            <w:pPr>
              <w:pStyle w:val="ListParagraph"/>
              <w:numPr>
                <w:ilvl w:val="0"/>
                <w:numId w:val="12"/>
              </w:numPr>
              <w:rPr>
                <w:rFonts w:ascii="Arial" w:hAnsi="Arial" w:cs="Arial"/>
                <w:b/>
                <w:color w:val="FFFFFF" w:themeColor="background1"/>
                <w:sz w:val="24"/>
                <w:szCs w:val="24"/>
                <w:lang w:val="en-GB"/>
              </w:rPr>
            </w:pPr>
            <w:r w:rsidRPr="00700963">
              <w:rPr>
                <w:rFonts w:ascii="Arial" w:hAnsi="Arial" w:cs="Arial"/>
                <w:b/>
                <w:color w:val="FFFFFF" w:themeColor="background1"/>
                <w:sz w:val="24"/>
                <w:szCs w:val="24"/>
                <w:lang w:val="en-GB"/>
              </w:rPr>
              <w:t>Enrichment Activities</w:t>
            </w:r>
          </w:p>
          <w:p w:rsidR="00CF6380" w:rsidRPr="00700963" w:rsidRDefault="00CF6380" w:rsidP="00CF6380">
            <w:pPr>
              <w:ind w:left="360"/>
              <w:rPr>
                <w:rFonts w:ascii="Arial" w:hAnsi="Arial" w:cs="Arial"/>
                <w:b/>
                <w:color w:val="FFFFFF" w:themeColor="background1"/>
                <w:sz w:val="24"/>
                <w:szCs w:val="24"/>
              </w:rPr>
            </w:pPr>
            <w:r w:rsidRPr="00700963">
              <w:rPr>
                <w:rFonts w:ascii="Arial" w:hAnsi="Arial" w:cs="Arial"/>
                <w:b/>
                <w:i/>
                <w:color w:val="FFFFFF" w:themeColor="background1"/>
                <w:sz w:val="20"/>
                <w:szCs w:val="24"/>
              </w:rPr>
              <w:t>200 Word limit, 5 points available</w:t>
            </w:r>
          </w:p>
        </w:tc>
      </w:tr>
      <w:tr w:rsidR="00761537" w:rsidRPr="00700963" w:rsidTr="00F57FE2">
        <w:trPr>
          <w:trHeight w:val="2310"/>
        </w:trPr>
        <w:tc>
          <w:tcPr>
            <w:tcW w:w="10348" w:type="dxa"/>
          </w:tcPr>
          <w:p w:rsidR="00761537" w:rsidRPr="00700963" w:rsidRDefault="00761537" w:rsidP="007B7BF3">
            <w:pPr>
              <w:rPr>
                <w:rFonts w:ascii="Arial" w:hAnsi="Arial" w:cs="Arial"/>
                <w:b/>
                <w:sz w:val="24"/>
                <w:szCs w:val="24"/>
              </w:rPr>
            </w:pPr>
          </w:p>
        </w:tc>
      </w:tr>
    </w:tbl>
    <w:p w:rsidR="00EA6D95" w:rsidRPr="00700963" w:rsidRDefault="00EA6D95"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700963" w:rsidTr="00F57FE2">
        <w:tc>
          <w:tcPr>
            <w:tcW w:w="10348" w:type="dxa"/>
            <w:shd w:val="clear" w:color="auto" w:fill="000000" w:themeFill="text1"/>
          </w:tcPr>
          <w:p w:rsidR="00CF6380" w:rsidRPr="00700963" w:rsidRDefault="00F0559A" w:rsidP="00F0559A">
            <w:pPr>
              <w:rPr>
                <w:rFonts w:ascii="Arial" w:hAnsi="Arial" w:cs="Arial"/>
                <w:b/>
                <w:color w:val="FFFFFF" w:themeColor="background1"/>
                <w:sz w:val="24"/>
                <w:szCs w:val="24"/>
              </w:rPr>
            </w:pPr>
            <w:r w:rsidRPr="00700963">
              <w:rPr>
                <w:rFonts w:ascii="Arial" w:hAnsi="Arial" w:cs="Arial"/>
                <w:b/>
                <w:color w:val="FFFFFF" w:themeColor="background1"/>
                <w:sz w:val="24"/>
                <w:szCs w:val="24"/>
              </w:rPr>
              <w:t>Q</w:t>
            </w:r>
            <w:r w:rsidR="005B7219" w:rsidRPr="00700963">
              <w:rPr>
                <w:rFonts w:ascii="Arial" w:hAnsi="Arial" w:cs="Arial"/>
                <w:b/>
                <w:color w:val="FFFFFF" w:themeColor="background1"/>
                <w:sz w:val="24"/>
                <w:szCs w:val="24"/>
              </w:rPr>
              <w:t>7</w:t>
            </w:r>
            <w:r w:rsidRPr="00700963">
              <w:rPr>
                <w:rFonts w:ascii="Arial" w:hAnsi="Arial" w:cs="Arial"/>
                <w:b/>
                <w:color w:val="FFFFFF" w:themeColor="background1"/>
                <w:sz w:val="24"/>
                <w:szCs w:val="24"/>
              </w:rPr>
              <w:t>. Please outline your strengths in relation to effective leadership and management</w:t>
            </w:r>
          </w:p>
          <w:p w:rsidR="00F0559A" w:rsidRPr="00700963" w:rsidRDefault="00CF6380" w:rsidP="00F0559A">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10 points available</w:t>
            </w:r>
            <w:r w:rsidR="00F0559A" w:rsidRPr="00700963">
              <w:rPr>
                <w:rFonts w:ascii="Arial" w:hAnsi="Arial" w:cs="Arial"/>
                <w:b/>
                <w:color w:val="FFFFFF" w:themeColor="background1"/>
                <w:sz w:val="24"/>
                <w:szCs w:val="24"/>
              </w:rPr>
              <w:t xml:space="preserve"> </w:t>
            </w:r>
          </w:p>
        </w:tc>
      </w:tr>
      <w:tr w:rsidR="00F0559A" w:rsidRPr="00700963" w:rsidTr="00F57FE2">
        <w:trPr>
          <w:trHeight w:val="2513"/>
        </w:trPr>
        <w:tc>
          <w:tcPr>
            <w:tcW w:w="10348" w:type="dxa"/>
          </w:tcPr>
          <w:p w:rsidR="00F0559A" w:rsidRPr="00700963" w:rsidRDefault="00F0559A" w:rsidP="007B7BF3">
            <w:pPr>
              <w:rPr>
                <w:rFonts w:ascii="Arial" w:hAnsi="Arial" w:cs="Arial"/>
                <w:b/>
                <w:sz w:val="24"/>
                <w:szCs w:val="24"/>
              </w:rPr>
            </w:pPr>
          </w:p>
        </w:tc>
      </w:tr>
    </w:tbl>
    <w:p w:rsidR="009C0346" w:rsidRPr="00700963" w:rsidRDefault="009C0346" w:rsidP="00F57FE2">
      <w:pPr>
        <w:spacing w:after="0" w:line="240" w:lineRule="auto"/>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700963" w:rsidTr="00F57FE2">
        <w:tc>
          <w:tcPr>
            <w:tcW w:w="10348" w:type="dxa"/>
            <w:shd w:val="clear" w:color="auto" w:fill="000000" w:themeFill="text1"/>
          </w:tcPr>
          <w:p w:rsidR="00F0559A" w:rsidRPr="00700963" w:rsidRDefault="00F0559A" w:rsidP="00F0559A">
            <w:pPr>
              <w:rPr>
                <w:rFonts w:ascii="Arial" w:hAnsi="Arial" w:cs="Arial"/>
                <w:b/>
                <w:color w:val="FFFFFF" w:themeColor="background1"/>
                <w:sz w:val="24"/>
                <w:szCs w:val="24"/>
              </w:rPr>
            </w:pPr>
            <w:r w:rsidRPr="00700963">
              <w:rPr>
                <w:rFonts w:ascii="Arial" w:hAnsi="Arial" w:cs="Arial"/>
                <w:b/>
                <w:color w:val="FFFFFF" w:themeColor="background1"/>
                <w:sz w:val="24"/>
                <w:szCs w:val="24"/>
              </w:rPr>
              <w:t>Q</w:t>
            </w:r>
            <w:r w:rsidR="005B7219" w:rsidRPr="00700963">
              <w:rPr>
                <w:rFonts w:ascii="Arial" w:hAnsi="Arial" w:cs="Arial"/>
                <w:b/>
                <w:color w:val="FFFFFF" w:themeColor="background1"/>
                <w:sz w:val="24"/>
                <w:szCs w:val="24"/>
              </w:rPr>
              <w:t>10</w:t>
            </w:r>
            <w:r w:rsidRPr="00700963">
              <w:rPr>
                <w:rFonts w:ascii="Arial" w:hAnsi="Arial" w:cs="Arial"/>
                <w:b/>
                <w:color w:val="FFFFFF" w:themeColor="background1"/>
                <w:sz w:val="24"/>
                <w:szCs w:val="24"/>
              </w:rPr>
              <w:t xml:space="preserve">. Please outline your strengths in relation to the quality of teaching, learning and assessment  </w:t>
            </w:r>
          </w:p>
          <w:p w:rsidR="00CF6380" w:rsidRPr="00700963" w:rsidRDefault="00CF6380" w:rsidP="00F0559A">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10 points available</w:t>
            </w:r>
          </w:p>
        </w:tc>
      </w:tr>
      <w:tr w:rsidR="00F0559A" w:rsidRPr="00700963" w:rsidTr="00F57FE2">
        <w:trPr>
          <w:trHeight w:val="2513"/>
        </w:trPr>
        <w:tc>
          <w:tcPr>
            <w:tcW w:w="10348" w:type="dxa"/>
          </w:tcPr>
          <w:p w:rsidR="00F0559A" w:rsidRPr="00700963" w:rsidRDefault="00F0559A" w:rsidP="007B7BF3">
            <w:pPr>
              <w:rPr>
                <w:rFonts w:ascii="Arial" w:hAnsi="Arial" w:cs="Arial"/>
                <w:b/>
                <w:sz w:val="24"/>
                <w:szCs w:val="24"/>
              </w:rPr>
            </w:pPr>
          </w:p>
        </w:tc>
      </w:tr>
    </w:tbl>
    <w:p w:rsidR="00F0559A" w:rsidRPr="00700963"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700963" w:rsidTr="00F57FE2">
        <w:tc>
          <w:tcPr>
            <w:tcW w:w="10348" w:type="dxa"/>
            <w:shd w:val="clear" w:color="auto" w:fill="000000" w:themeFill="text1"/>
          </w:tcPr>
          <w:p w:rsidR="00F0559A" w:rsidRPr="00700963" w:rsidRDefault="00F0559A" w:rsidP="00F0559A">
            <w:pPr>
              <w:rPr>
                <w:rFonts w:ascii="Arial" w:hAnsi="Arial" w:cs="Arial"/>
                <w:b/>
                <w:color w:val="FFFFFF" w:themeColor="background1"/>
                <w:sz w:val="24"/>
                <w:szCs w:val="24"/>
              </w:rPr>
            </w:pPr>
            <w:r w:rsidRPr="00700963">
              <w:rPr>
                <w:rFonts w:ascii="Arial" w:hAnsi="Arial" w:cs="Arial"/>
                <w:b/>
                <w:color w:val="FFFFFF" w:themeColor="background1"/>
                <w:sz w:val="24"/>
                <w:szCs w:val="24"/>
              </w:rPr>
              <w:t>Q1</w:t>
            </w:r>
            <w:r w:rsidR="005B7219" w:rsidRPr="00700963">
              <w:rPr>
                <w:rFonts w:ascii="Arial" w:hAnsi="Arial" w:cs="Arial"/>
                <w:b/>
                <w:color w:val="FFFFFF" w:themeColor="background1"/>
                <w:sz w:val="24"/>
                <w:szCs w:val="24"/>
              </w:rPr>
              <w:t>1</w:t>
            </w:r>
            <w:r w:rsidRPr="00700963">
              <w:rPr>
                <w:rFonts w:ascii="Arial" w:hAnsi="Arial" w:cs="Arial"/>
                <w:b/>
                <w:color w:val="FFFFFF" w:themeColor="background1"/>
                <w:sz w:val="24"/>
                <w:szCs w:val="24"/>
              </w:rPr>
              <w:t xml:space="preserve">. Please outline your strengths in relation to learners’ personal development, behaviour and welfare  </w:t>
            </w:r>
          </w:p>
          <w:p w:rsidR="00CF6380" w:rsidRPr="00700963" w:rsidRDefault="00CF6380" w:rsidP="00F0559A">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10 points available</w:t>
            </w:r>
          </w:p>
        </w:tc>
      </w:tr>
      <w:tr w:rsidR="00F0559A" w:rsidRPr="00700963" w:rsidTr="00F57FE2">
        <w:trPr>
          <w:trHeight w:val="2513"/>
        </w:trPr>
        <w:tc>
          <w:tcPr>
            <w:tcW w:w="10348" w:type="dxa"/>
          </w:tcPr>
          <w:p w:rsidR="00F0559A" w:rsidRPr="00700963" w:rsidRDefault="00F0559A" w:rsidP="007B7BF3">
            <w:pPr>
              <w:rPr>
                <w:rFonts w:ascii="Arial" w:hAnsi="Arial" w:cs="Arial"/>
                <w:b/>
                <w:sz w:val="24"/>
                <w:szCs w:val="24"/>
              </w:rPr>
            </w:pPr>
          </w:p>
        </w:tc>
      </w:tr>
    </w:tbl>
    <w:p w:rsidR="00F0559A" w:rsidRPr="00700963"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700963" w:rsidTr="00F57FE2">
        <w:tc>
          <w:tcPr>
            <w:tcW w:w="10348" w:type="dxa"/>
            <w:shd w:val="clear" w:color="auto" w:fill="000000" w:themeFill="text1"/>
          </w:tcPr>
          <w:p w:rsidR="00F0559A" w:rsidRPr="00700963" w:rsidRDefault="00F0559A" w:rsidP="00F0559A">
            <w:pPr>
              <w:rPr>
                <w:rFonts w:ascii="Arial" w:hAnsi="Arial" w:cs="Arial"/>
                <w:b/>
                <w:color w:val="FFFFFF" w:themeColor="background1"/>
                <w:sz w:val="24"/>
                <w:szCs w:val="24"/>
              </w:rPr>
            </w:pPr>
            <w:r w:rsidRPr="00700963">
              <w:rPr>
                <w:rFonts w:ascii="Arial" w:hAnsi="Arial" w:cs="Arial"/>
                <w:b/>
                <w:color w:val="FFFFFF" w:themeColor="background1"/>
                <w:sz w:val="24"/>
                <w:szCs w:val="24"/>
              </w:rPr>
              <w:t>Q1</w:t>
            </w:r>
            <w:r w:rsidR="005B7219" w:rsidRPr="00700963">
              <w:rPr>
                <w:rFonts w:ascii="Arial" w:hAnsi="Arial" w:cs="Arial"/>
                <w:b/>
                <w:color w:val="FFFFFF" w:themeColor="background1"/>
                <w:sz w:val="24"/>
                <w:szCs w:val="24"/>
              </w:rPr>
              <w:t>2</w:t>
            </w:r>
            <w:r w:rsidRPr="00700963">
              <w:rPr>
                <w:rFonts w:ascii="Arial" w:hAnsi="Arial" w:cs="Arial"/>
                <w:b/>
                <w:color w:val="FFFFFF" w:themeColor="background1"/>
                <w:sz w:val="24"/>
                <w:szCs w:val="24"/>
              </w:rPr>
              <w:t>. Please outline your strengths in relation to outcomes for learners</w:t>
            </w:r>
          </w:p>
          <w:p w:rsidR="00CF6380" w:rsidRPr="00700963" w:rsidRDefault="00CF6380" w:rsidP="00F0559A">
            <w:pPr>
              <w:rPr>
                <w:rFonts w:ascii="Arial" w:hAnsi="Arial" w:cs="Arial"/>
                <w:b/>
                <w:color w:val="FFFFFF" w:themeColor="background1"/>
                <w:sz w:val="24"/>
                <w:szCs w:val="24"/>
              </w:rPr>
            </w:pPr>
            <w:r w:rsidRPr="00700963">
              <w:rPr>
                <w:rFonts w:ascii="Arial" w:hAnsi="Arial" w:cs="Arial"/>
                <w:b/>
                <w:i/>
                <w:color w:val="FFFFFF" w:themeColor="background1"/>
                <w:sz w:val="20"/>
                <w:szCs w:val="24"/>
              </w:rPr>
              <w:t>250 Word limit, 10 points available</w:t>
            </w:r>
          </w:p>
        </w:tc>
      </w:tr>
      <w:tr w:rsidR="00F0559A" w:rsidRPr="00700963" w:rsidTr="00EA71A2">
        <w:trPr>
          <w:trHeight w:val="2274"/>
        </w:trPr>
        <w:tc>
          <w:tcPr>
            <w:tcW w:w="10348" w:type="dxa"/>
          </w:tcPr>
          <w:p w:rsidR="00F0559A" w:rsidRPr="00700963" w:rsidRDefault="00F0559A" w:rsidP="007B7BF3">
            <w:pPr>
              <w:rPr>
                <w:rFonts w:ascii="Arial" w:hAnsi="Arial" w:cs="Arial"/>
                <w:b/>
                <w:sz w:val="24"/>
                <w:szCs w:val="24"/>
              </w:rPr>
            </w:pPr>
          </w:p>
        </w:tc>
      </w:tr>
    </w:tbl>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C7437A" w:rsidRDefault="00C7437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DE6B5A" w:rsidRDefault="00DE6B5A" w:rsidP="00C7437A">
      <w:pPr>
        <w:pStyle w:val="ListParagraph"/>
        <w:rPr>
          <w:rFonts w:ascii="Arial" w:hAnsi="Arial" w:cs="Arial"/>
          <w:b/>
          <w:sz w:val="28"/>
          <w:szCs w:val="24"/>
          <w:lang w:val="en-GB"/>
        </w:rPr>
      </w:pPr>
    </w:p>
    <w:p w:rsidR="00BF51FE" w:rsidRPr="00700963" w:rsidRDefault="0051272A" w:rsidP="00EA71A2">
      <w:pPr>
        <w:pStyle w:val="ListParagraph"/>
        <w:numPr>
          <w:ilvl w:val="0"/>
          <w:numId w:val="11"/>
        </w:numPr>
        <w:jc w:val="center"/>
        <w:rPr>
          <w:rFonts w:ascii="Arial" w:hAnsi="Arial" w:cs="Arial"/>
          <w:b/>
          <w:sz w:val="28"/>
          <w:szCs w:val="24"/>
          <w:lang w:val="en-GB"/>
        </w:rPr>
      </w:pPr>
      <w:r w:rsidRPr="00700963">
        <w:rPr>
          <w:rFonts w:ascii="Arial" w:hAnsi="Arial" w:cs="Arial"/>
          <w:b/>
          <w:sz w:val="28"/>
          <w:szCs w:val="24"/>
          <w:lang w:val="en-GB"/>
        </w:rPr>
        <w:t>TIMETABLE</w:t>
      </w:r>
    </w:p>
    <w:p w:rsidR="00BF51FE" w:rsidRPr="00700963" w:rsidRDefault="00BF51FE" w:rsidP="00367CDC">
      <w:pPr>
        <w:spacing w:after="0" w:line="240" w:lineRule="auto"/>
        <w:ind w:left="142"/>
        <w:rPr>
          <w:rFonts w:ascii="Arial" w:hAnsi="Arial" w:cs="Arial"/>
          <w:b/>
          <w:sz w:val="24"/>
          <w:szCs w:val="24"/>
        </w:rPr>
      </w:pPr>
    </w:p>
    <w:p w:rsidR="00EA71A2" w:rsidRPr="00700963" w:rsidRDefault="00EA71A2" w:rsidP="00EA71A2">
      <w:pPr>
        <w:spacing w:after="0" w:line="240" w:lineRule="auto"/>
        <w:jc w:val="both"/>
        <w:rPr>
          <w:rFonts w:ascii="Arial" w:hAnsi="Arial" w:cs="Arial"/>
        </w:rPr>
      </w:pPr>
      <w:r w:rsidRPr="00700963">
        <w:rPr>
          <w:rFonts w:ascii="Arial" w:hAnsi="Arial" w:cs="Arial"/>
        </w:rPr>
        <w:t xml:space="preserve">All dates indicative only and subject to change. </w:t>
      </w:r>
    </w:p>
    <w:p w:rsidR="00EA71A2" w:rsidRPr="00700963" w:rsidRDefault="00EA71A2" w:rsidP="00EA71A2">
      <w:pPr>
        <w:spacing w:after="0" w:line="240" w:lineRule="auto"/>
        <w:jc w:val="both"/>
        <w:rPr>
          <w:rFonts w:ascii="Arial" w:hAnsi="Arial" w:cs="Arial"/>
        </w:rPr>
      </w:pPr>
    </w:p>
    <w:tbl>
      <w:tblPr>
        <w:tblW w:w="0" w:type="auto"/>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1E0" w:firstRow="1" w:lastRow="1" w:firstColumn="1" w:lastColumn="1" w:noHBand="0" w:noVBand="0"/>
      </w:tblPr>
      <w:tblGrid>
        <w:gridCol w:w="6237"/>
        <w:gridCol w:w="4253"/>
      </w:tblGrid>
      <w:tr w:rsidR="00EA71A2" w:rsidRPr="00700963" w:rsidTr="00780FA1">
        <w:tc>
          <w:tcPr>
            <w:tcW w:w="6237" w:type="dxa"/>
            <w:shd w:val="clear" w:color="auto" w:fill="000000" w:themeFill="text1"/>
          </w:tcPr>
          <w:p w:rsidR="00EA71A2" w:rsidRPr="00700963" w:rsidRDefault="00EA71A2" w:rsidP="00780FA1">
            <w:pPr>
              <w:spacing w:after="0" w:line="240" w:lineRule="auto"/>
              <w:jc w:val="both"/>
              <w:rPr>
                <w:rFonts w:ascii="Arial" w:hAnsi="Arial" w:cs="Arial"/>
                <w:b/>
                <w:color w:val="FFFFFF" w:themeColor="background1"/>
              </w:rPr>
            </w:pPr>
            <w:r w:rsidRPr="00700963">
              <w:rPr>
                <w:rFonts w:ascii="Arial" w:hAnsi="Arial" w:cs="Arial"/>
                <w:b/>
                <w:color w:val="FFFFFF" w:themeColor="background1"/>
              </w:rPr>
              <w:t>Action</w:t>
            </w:r>
          </w:p>
        </w:tc>
        <w:tc>
          <w:tcPr>
            <w:tcW w:w="4253" w:type="dxa"/>
            <w:shd w:val="clear" w:color="auto" w:fill="000000" w:themeFill="text1"/>
          </w:tcPr>
          <w:p w:rsidR="00EA71A2" w:rsidRPr="00700963" w:rsidRDefault="00EA71A2" w:rsidP="00780FA1">
            <w:pPr>
              <w:spacing w:after="0" w:line="240" w:lineRule="auto"/>
              <w:jc w:val="both"/>
              <w:rPr>
                <w:rFonts w:ascii="Arial" w:hAnsi="Arial" w:cs="Arial"/>
                <w:b/>
                <w:color w:val="FFFFFF" w:themeColor="background1"/>
              </w:rPr>
            </w:pPr>
            <w:r w:rsidRPr="00700963">
              <w:rPr>
                <w:rFonts w:ascii="Arial" w:hAnsi="Arial" w:cs="Arial"/>
                <w:b/>
                <w:color w:val="FFFFFF" w:themeColor="background1"/>
              </w:rPr>
              <w:t>Date(s)</w:t>
            </w:r>
          </w:p>
        </w:tc>
      </w:tr>
      <w:tr w:rsidR="00EA71A2" w:rsidRPr="00700963" w:rsidTr="00780FA1">
        <w:tc>
          <w:tcPr>
            <w:tcW w:w="6237" w:type="dxa"/>
          </w:tcPr>
          <w:p w:rsidR="00EA71A2" w:rsidRPr="00700963" w:rsidRDefault="00EA71A2" w:rsidP="00780FA1">
            <w:pPr>
              <w:spacing w:after="0" w:line="240" w:lineRule="auto"/>
              <w:jc w:val="both"/>
              <w:rPr>
                <w:rFonts w:ascii="Arial" w:hAnsi="Arial" w:cs="Arial"/>
              </w:rPr>
            </w:pPr>
            <w:r w:rsidRPr="00700963">
              <w:rPr>
                <w:rFonts w:ascii="Arial" w:hAnsi="Arial" w:cs="Arial"/>
                <w:b/>
              </w:rPr>
              <w:t>PQQ &amp; Tender Submission</w:t>
            </w:r>
          </w:p>
          <w:p w:rsidR="00EA71A2" w:rsidRPr="00700963" w:rsidRDefault="00EA71A2" w:rsidP="00780FA1">
            <w:pPr>
              <w:numPr>
                <w:ilvl w:val="0"/>
                <w:numId w:val="15"/>
              </w:numPr>
              <w:tabs>
                <w:tab w:val="clear" w:pos="720"/>
                <w:tab w:val="num" w:pos="252"/>
              </w:tabs>
              <w:spacing w:after="0" w:line="240" w:lineRule="auto"/>
              <w:ind w:left="252" w:hanging="252"/>
              <w:rPr>
                <w:rFonts w:ascii="Arial" w:hAnsi="Arial" w:cs="Arial"/>
              </w:rPr>
            </w:pPr>
            <w:r w:rsidRPr="00700963">
              <w:rPr>
                <w:rFonts w:ascii="Arial" w:hAnsi="Arial" w:cs="Arial"/>
              </w:rPr>
              <w:t>Advert published and documents available through suitable channels and Nacro Partners Website</w:t>
            </w:r>
          </w:p>
          <w:p w:rsidR="00EA71A2" w:rsidRPr="00700963" w:rsidRDefault="00EA71A2" w:rsidP="00780FA1">
            <w:pPr>
              <w:numPr>
                <w:ilvl w:val="0"/>
                <w:numId w:val="15"/>
              </w:numPr>
              <w:tabs>
                <w:tab w:val="clear" w:pos="720"/>
                <w:tab w:val="num" w:pos="252"/>
              </w:tabs>
              <w:spacing w:after="0" w:line="240" w:lineRule="auto"/>
              <w:ind w:left="252" w:hanging="252"/>
              <w:rPr>
                <w:rFonts w:ascii="Arial" w:hAnsi="Arial" w:cs="Arial"/>
              </w:rPr>
            </w:pPr>
            <w:r w:rsidRPr="00700963">
              <w:rPr>
                <w:rFonts w:ascii="Arial" w:hAnsi="Arial" w:cs="Arial"/>
              </w:rPr>
              <w:t>Closing date and time for receipt of PQQ’s</w:t>
            </w:r>
            <w:r w:rsidRPr="00700963">
              <w:rPr>
                <w:rFonts w:ascii="Arial" w:hAnsi="Arial" w:cs="Arial"/>
                <w:b/>
              </w:rPr>
              <w:t>*</w:t>
            </w:r>
          </w:p>
          <w:p w:rsidR="00EA71A2" w:rsidRPr="00700963" w:rsidRDefault="00EA71A2" w:rsidP="00780FA1">
            <w:pPr>
              <w:numPr>
                <w:ilvl w:val="0"/>
                <w:numId w:val="15"/>
              </w:numPr>
              <w:tabs>
                <w:tab w:val="clear" w:pos="720"/>
                <w:tab w:val="num" w:pos="252"/>
              </w:tabs>
              <w:spacing w:after="0" w:line="240" w:lineRule="auto"/>
              <w:ind w:left="252" w:hanging="252"/>
              <w:rPr>
                <w:rFonts w:ascii="Arial" w:hAnsi="Arial" w:cs="Arial"/>
              </w:rPr>
            </w:pPr>
            <w:r w:rsidRPr="00700963">
              <w:rPr>
                <w:rFonts w:ascii="Arial" w:hAnsi="Arial" w:cs="Arial"/>
              </w:rPr>
              <w:t>PQQ assessment period</w:t>
            </w:r>
          </w:p>
          <w:p w:rsidR="00EA71A2" w:rsidRPr="00700963" w:rsidRDefault="00EA71A2" w:rsidP="00780FA1">
            <w:pPr>
              <w:numPr>
                <w:ilvl w:val="0"/>
                <w:numId w:val="15"/>
              </w:numPr>
              <w:tabs>
                <w:tab w:val="clear" w:pos="720"/>
                <w:tab w:val="num" w:pos="252"/>
              </w:tabs>
              <w:spacing w:after="0" w:line="240" w:lineRule="auto"/>
              <w:ind w:left="249" w:hanging="249"/>
              <w:rPr>
                <w:rFonts w:ascii="Arial" w:hAnsi="Arial" w:cs="Arial"/>
              </w:rPr>
            </w:pPr>
            <w:r w:rsidRPr="00700963">
              <w:rPr>
                <w:rFonts w:ascii="Arial" w:hAnsi="Arial" w:cs="Arial"/>
              </w:rPr>
              <w:t>Successful/unsuccessful letters issued and feedback offered</w:t>
            </w:r>
          </w:p>
          <w:p w:rsidR="00EA71A2" w:rsidRPr="00700963" w:rsidRDefault="00EA71A2" w:rsidP="00780FA1">
            <w:pPr>
              <w:spacing w:after="0" w:line="240" w:lineRule="auto"/>
              <w:rPr>
                <w:rFonts w:ascii="Arial" w:hAnsi="Arial" w:cs="Arial"/>
              </w:rPr>
            </w:pPr>
          </w:p>
          <w:p w:rsidR="00EA71A2" w:rsidRPr="00700963" w:rsidRDefault="00EA71A2" w:rsidP="00780FA1">
            <w:pPr>
              <w:spacing w:after="0" w:line="240" w:lineRule="auto"/>
              <w:rPr>
                <w:rFonts w:ascii="Arial" w:hAnsi="Arial" w:cs="Arial"/>
                <w:b/>
                <w:i/>
              </w:rPr>
            </w:pPr>
            <w:r w:rsidRPr="00700963">
              <w:rPr>
                <w:rFonts w:ascii="Arial" w:hAnsi="Arial" w:cs="Arial"/>
                <w:b/>
                <w:i/>
              </w:rPr>
              <w:t>*New providers must submit a full PQQ; existing providers will submit a PQQ Refresh only.</w:t>
            </w:r>
          </w:p>
        </w:tc>
        <w:tc>
          <w:tcPr>
            <w:tcW w:w="4253" w:type="dxa"/>
            <w:vAlign w:val="center"/>
          </w:tcPr>
          <w:p w:rsidR="00EA71A2" w:rsidRPr="00700963" w:rsidRDefault="00EA71A2" w:rsidP="00780FA1">
            <w:pPr>
              <w:spacing w:after="0" w:line="240" w:lineRule="auto"/>
              <w:jc w:val="center"/>
              <w:rPr>
                <w:rFonts w:ascii="Arial" w:hAnsi="Arial" w:cs="Arial"/>
                <w:b/>
              </w:rPr>
            </w:pPr>
            <w:r w:rsidRPr="00700963">
              <w:rPr>
                <w:rFonts w:ascii="Arial" w:hAnsi="Arial" w:cs="Arial"/>
                <w:b/>
              </w:rPr>
              <w:t xml:space="preserve">Tender Opens </w:t>
            </w:r>
            <w:r w:rsidR="00C7437A">
              <w:rPr>
                <w:rFonts w:ascii="Arial" w:hAnsi="Arial" w:cs="Arial"/>
                <w:b/>
              </w:rPr>
              <w:t>27/07</w:t>
            </w:r>
            <w:r w:rsidRPr="00700963">
              <w:rPr>
                <w:rFonts w:ascii="Arial" w:hAnsi="Arial" w:cs="Arial"/>
                <w:b/>
              </w:rPr>
              <w:t>/2015</w:t>
            </w:r>
          </w:p>
          <w:p w:rsidR="00EA71A2" w:rsidRPr="00700963" w:rsidRDefault="00EA71A2" w:rsidP="00780FA1">
            <w:pPr>
              <w:spacing w:after="0" w:line="240" w:lineRule="auto"/>
              <w:jc w:val="center"/>
              <w:rPr>
                <w:rFonts w:ascii="Arial" w:hAnsi="Arial" w:cs="Arial"/>
                <w:b/>
              </w:rPr>
            </w:pPr>
            <w:r w:rsidRPr="00700963">
              <w:rPr>
                <w:rFonts w:ascii="Arial" w:hAnsi="Arial" w:cs="Arial"/>
                <w:b/>
              </w:rPr>
              <w:t xml:space="preserve">Tender Closes </w:t>
            </w:r>
            <w:r w:rsidR="00C7437A">
              <w:rPr>
                <w:rFonts w:ascii="Arial" w:hAnsi="Arial" w:cs="Arial"/>
                <w:b/>
              </w:rPr>
              <w:t>03/08</w:t>
            </w:r>
            <w:r w:rsidRPr="00700963">
              <w:rPr>
                <w:rFonts w:ascii="Arial" w:hAnsi="Arial" w:cs="Arial"/>
                <w:b/>
              </w:rPr>
              <w:t>/2015</w:t>
            </w:r>
          </w:p>
          <w:p w:rsidR="00EA71A2" w:rsidRPr="00700963" w:rsidRDefault="00C7437A" w:rsidP="00780FA1">
            <w:pPr>
              <w:spacing w:after="0" w:line="240" w:lineRule="auto"/>
              <w:jc w:val="center"/>
              <w:rPr>
                <w:rFonts w:ascii="Arial" w:hAnsi="Arial" w:cs="Arial"/>
                <w:b/>
              </w:rPr>
            </w:pPr>
            <w:r>
              <w:rPr>
                <w:rFonts w:ascii="Arial" w:hAnsi="Arial" w:cs="Arial"/>
                <w:b/>
              </w:rPr>
              <w:t>Outcome Notification 12/08</w:t>
            </w:r>
            <w:r w:rsidR="00EA71A2" w:rsidRPr="00700963">
              <w:rPr>
                <w:rFonts w:ascii="Arial" w:hAnsi="Arial" w:cs="Arial"/>
                <w:b/>
              </w:rPr>
              <w:t>/2015</w:t>
            </w:r>
          </w:p>
        </w:tc>
      </w:tr>
      <w:tr w:rsidR="00EA71A2" w:rsidRPr="00700963" w:rsidTr="00780FA1">
        <w:tc>
          <w:tcPr>
            <w:tcW w:w="6237" w:type="dxa"/>
          </w:tcPr>
          <w:p w:rsidR="00EA71A2" w:rsidRPr="00700963" w:rsidRDefault="00EA71A2" w:rsidP="00780FA1">
            <w:pPr>
              <w:spacing w:after="0" w:line="240" w:lineRule="auto"/>
              <w:jc w:val="both"/>
              <w:rPr>
                <w:rFonts w:ascii="Arial" w:hAnsi="Arial" w:cs="Arial"/>
                <w:b/>
              </w:rPr>
            </w:pPr>
            <w:r w:rsidRPr="00700963">
              <w:rPr>
                <w:rFonts w:ascii="Arial" w:hAnsi="Arial" w:cs="Arial"/>
                <w:b/>
              </w:rPr>
              <w:t>Tender Evaluation (Stage 3)</w:t>
            </w:r>
          </w:p>
          <w:p w:rsidR="00EA71A2" w:rsidRPr="00700963" w:rsidRDefault="00EA71A2" w:rsidP="00780FA1">
            <w:pPr>
              <w:numPr>
                <w:ilvl w:val="0"/>
                <w:numId w:val="16"/>
              </w:numPr>
              <w:tabs>
                <w:tab w:val="clear" w:pos="720"/>
                <w:tab w:val="num" w:pos="252"/>
              </w:tabs>
              <w:spacing w:after="0" w:line="240" w:lineRule="auto"/>
              <w:ind w:left="249" w:hanging="249"/>
              <w:rPr>
                <w:rFonts w:ascii="Arial" w:hAnsi="Arial" w:cs="Arial"/>
              </w:rPr>
            </w:pPr>
            <w:r w:rsidRPr="00700963">
              <w:rPr>
                <w:rFonts w:ascii="Arial" w:hAnsi="Arial" w:cs="Arial"/>
              </w:rPr>
              <w:t>Tender evaluation period</w:t>
            </w:r>
          </w:p>
        </w:tc>
        <w:tc>
          <w:tcPr>
            <w:tcW w:w="4253" w:type="dxa"/>
            <w:vAlign w:val="center"/>
          </w:tcPr>
          <w:p w:rsidR="00EA71A2" w:rsidRPr="00700963" w:rsidRDefault="00C7437A" w:rsidP="00C7437A">
            <w:pPr>
              <w:spacing w:after="0" w:line="240" w:lineRule="auto"/>
              <w:jc w:val="center"/>
              <w:rPr>
                <w:rFonts w:ascii="Arial" w:hAnsi="Arial" w:cs="Arial"/>
                <w:b/>
              </w:rPr>
            </w:pPr>
            <w:r>
              <w:rPr>
                <w:rFonts w:ascii="Arial" w:hAnsi="Arial" w:cs="Arial"/>
                <w:b/>
              </w:rPr>
              <w:t>04/08</w:t>
            </w:r>
            <w:r w:rsidR="00EA71A2" w:rsidRPr="00700963">
              <w:rPr>
                <w:rFonts w:ascii="Arial" w:hAnsi="Arial" w:cs="Arial"/>
                <w:b/>
              </w:rPr>
              <w:t xml:space="preserve">/2015 – </w:t>
            </w:r>
            <w:r>
              <w:rPr>
                <w:rFonts w:ascii="Arial" w:hAnsi="Arial" w:cs="Arial"/>
                <w:b/>
              </w:rPr>
              <w:t>11/08/</w:t>
            </w:r>
            <w:r w:rsidR="00EA71A2" w:rsidRPr="00700963">
              <w:rPr>
                <w:rFonts w:ascii="Arial" w:hAnsi="Arial" w:cs="Arial"/>
                <w:b/>
              </w:rPr>
              <w:t>2015</w:t>
            </w:r>
          </w:p>
        </w:tc>
      </w:tr>
      <w:tr w:rsidR="00BB3B02" w:rsidRPr="00700963" w:rsidTr="00780FA1">
        <w:tc>
          <w:tcPr>
            <w:tcW w:w="6237" w:type="dxa"/>
          </w:tcPr>
          <w:p w:rsidR="00BB3B02" w:rsidRPr="00700963" w:rsidRDefault="00BB3B02" w:rsidP="00780FA1">
            <w:pPr>
              <w:spacing w:after="0" w:line="240" w:lineRule="auto"/>
              <w:jc w:val="both"/>
              <w:rPr>
                <w:rFonts w:ascii="Arial" w:hAnsi="Arial" w:cs="Arial"/>
                <w:b/>
              </w:rPr>
            </w:pPr>
            <w:r w:rsidRPr="00700963">
              <w:rPr>
                <w:rFonts w:ascii="Arial" w:hAnsi="Arial" w:cs="Arial"/>
                <w:b/>
              </w:rPr>
              <w:t xml:space="preserve">Contract Award Period (Stage 4) </w:t>
            </w:r>
          </w:p>
          <w:p w:rsidR="00BB3B02" w:rsidRPr="00700963" w:rsidRDefault="00BB3B02" w:rsidP="00780FA1">
            <w:pPr>
              <w:numPr>
                <w:ilvl w:val="0"/>
                <w:numId w:val="17"/>
              </w:numPr>
              <w:tabs>
                <w:tab w:val="clear" w:pos="720"/>
                <w:tab w:val="num" w:pos="252"/>
              </w:tabs>
              <w:spacing w:after="0" w:line="240" w:lineRule="auto"/>
              <w:ind w:left="249" w:hanging="249"/>
              <w:rPr>
                <w:rFonts w:ascii="Arial" w:hAnsi="Arial" w:cs="Arial"/>
              </w:rPr>
            </w:pPr>
            <w:r w:rsidRPr="00700963">
              <w:rPr>
                <w:rFonts w:ascii="Arial" w:hAnsi="Arial" w:cs="Arial"/>
              </w:rPr>
              <w:t>Intent to award contract and unsuccessful letters sent out</w:t>
            </w:r>
          </w:p>
          <w:p w:rsidR="00BB3B02" w:rsidRPr="00700963" w:rsidRDefault="00BB3B02" w:rsidP="00780FA1">
            <w:pPr>
              <w:numPr>
                <w:ilvl w:val="0"/>
                <w:numId w:val="17"/>
              </w:numPr>
              <w:tabs>
                <w:tab w:val="clear" w:pos="720"/>
                <w:tab w:val="num" w:pos="252"/>
              </w:tabs>
              <w:spacing w:after="0" w:line="240" w:lineRule="auto"/>
              <w:ind w:left="249" w:hanging="249"/>
              <w:jc w:val="both"/>
              <w:rPr>
                <w:rFonts w:ascii="Arial" w:hAnsi="Arial" w:cs="Arial"/>
              </w:rPr>
            </w:pPr>
            <w:r w:rsidRPr="00700963">
              <w:rPr>
                <w:rFonts w:ascii="Arial" w:hAnsi="Arial" w:cs="Arial"/>
              </w:rPr>
              <w:t>Official Contract award</w:t>
            </w:r>
          </w:p>
        </w:tc>
        <w:tc>
          <w:tcPr>
            <w:tcW w:w="4253" w:type="dxa"/>
            <w:vAlign w:val="center"/>
          </w:tcPr>
          <w:p w:rsidR="00C7437A" w:rsidRPr="00700963" w:rsidRDefault="00C7437A" w:rsidP="00C7437A">
            <w:pPr>
              <w:spacing w:after="0" w:line="240" w:lineRule="auto"/>
              <w:jc w:val="center"/>
              <w:rPr>
                <w:rFonts w:ascii="Arial" w:hAnsi="Arial" w:cs="Arial"/>
                <w:b/>
              </w:rPr>
            </w:pPr>
            <w:r>
              <w:rPr>
                <w:rFonts w:ascii="Arial" w:hAnsi="Arial" w:cs="Arial"/>
                <w:b/>
              </w:rPr>
              <w:t>12/08/2015 – 21/08/2015</w:t>
            </w:r>
          </w:p>
        </w:tc>
      </w:tr>
      <w:tr w:rsidR="00BB3B02" w:rsidRPr="00700963" w:rsidTr="00780FA1">
        <w:tc>
          <w:tcPr>
            <w:tcW w:w="6237" w:type="dxa"/>
          </w:tcPr>
          <w:p w:rsidR="00BB3B02" w:rsidRPr="00700963" w:rsidRDefault="00BB3B02" w:rsidP="00780FA1">
            <w:pPr>
              <w:spacing w:after="0" w:line="240" w:lineRule="auto"/>
              <w:jc w:val="both"/>
              <w:rPr>
                <w:rFonts w:ascii="Arial" w:hAnsi="Arial" w:cs="Arial"/>
                <w:b/>
              </w:rPr>
            </w:pPr>
            <w:r w:rsidRPr="00700963">
              <w:rPr>
                <w:rFonts w:ascii="Arial" w:hAnsi="Arial" w:cs="Arial"/>
                <w:b/>
              </w:rPr>
              <w:t>Start of Contract</w:t>
            </w:r>
          </w:p>
        </w:tc>
        <w:tc>
          <w:tcPr>
            <w:tcW w:w="4253" w:type="dxa"/>
            <w:vAlign w:val="center"/>
          </w:tcPr>
          <w:p w:rsidR="00BB3B02" w:rsidRPr="00700963" w:rsidRDefault="00C7437A" w:rsidP="00780FA1">
            <w:pPr>
              <w:spacing w:after="0" w:line="240" w:lineRule="auto"/>
              <w:jc w:val="center"/>
              <w:rPr>
                <w:rFonts w:ascii="Arial" w:hAnsi="Arial" w:cs="Arial"/>
                <w:b/>
              </w:rPr>
            </w:pPr>
            <w:r>
              <w:rPr>
                <w:rFonts w:ascii="Arial" w:hAnsi="Arial" w:cs="Arial"/>
                <w:b/>
              </w:rPr>
              <w:t>01/09/2015</w:t>
            </w:r>
          </w:p>
        </w:tc>
      </w:tr>
    </w:tbl>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Pr="00700963" w:rsidRDefault="00EA71A2" w:rsidP="00EA71A2">
      <w:pPr>
        <w:spacing w:after="0" w:line="240" w:lineRule="auto"/>
        <w:ind w:left="142"/>
        <w:rPr>
          <w:rFonts w:ascii="Arial" w:hAnsi="Arial" w:cs="Arial"/>
          <w:b/>
          <w:sz w:val="24"/>
          <w:szCs w:val="24"/>
        </w:rPr>
      </w:pPr>
    </w:p>
    <w:p w:rsidR="00EA71A2" w:rsidRDefault="00EA71A2" w:rsidP="00EA71A2">
      <w:pPr>
        <w:spacing w:after="0" w:line="240" w:lineRule="auto"/>
        <w:ind w:left="142"/>
        <w:rPr>
          <w:rFonts w:ascii="Arial" w:hAnsi="Arial" w:cs="Arial"/>
          <w:b/>
          <w:sz w:val="24"/>
          <w:szCs w:val="24"/>
        </w:rPr>
      </w:pPr>
    </w:p>
    <w:p w:rsidR="00430B95" w:rsidRDefault="00430B95" w:rsidP="00EA71A2">
      <w:pPr>
        <w:spacing w:after="0" w:line="240" w:lineRule="auto"/>
        <w:ind w:left="142"/>
        <w:rPr>
          <w:rFonts w:ascii="Arial" w:hAnsi="Arial" w:cs="Arial"/>
          <w:b/>
          <w:sz w:val="24"/>
          <w:szCs w:val="24"/>
        </w:rPr>
      </w:pPr>
    </w:p>
    <w:p w:rsidR="00430B95" w:rsidRDefault="00430B95" w:rsidP="00EA71A2">
      <w:pPr>
        <w:spacing w:after="0" w:line="240" w:lineRule="auto"/>
        <w:ind w:left="142"/>
        <w:rPr>
          <w:rFonts w:ascii="Arial" w:hAnsi="Arial" w:cs="Arial"/>
          <w:b/>
          <w:sz w:val="24"/>
          <w:szCs w:val="24"/>
        </w:rPr>
      </w:pPr>
    </w:p>
    <w:p w:rsidR="00DE6B5A" w:rsidRDefault="00DE6B5A" w:rsidP="00EA71A2">
      <w:pPr>
        <w:spacing w:after="0" w:line="240" w:lineRule="auto"/>
        <w:ind w:left="142"/>
        <w:rPr>
          <w:rFonts w:ascii="Arial" w:hAnsi="Arial" w:cs="Arial"/>
          <w:b/>
          <w:sz w:val="24"/>
          <w:szCs w:val="24"/>
        </w:rPr>
      </w:pPr>
    </w:p>
    <w:p w:rsidR="00430B95" w:rsidRPr="00700963" w:rsidRDefault="00430B95" w:rsidP="00EA71A2">
      <w:pPr>
        <w:spacing w:after="0" w:line="240" w:lineRule="auto"/>
        <w:ind w:left="142"/>
        <w:rPr>
          <w:rFonts w:ascii="Arial" w:hAnsi="Arial" w:cs="Arial"/>
          <w:b/>
          <w:sz w:val="24"/>
          <w:szCs w:val="24"/>
        </w:rPr>
      </w:pPr>
    </w:p>
    <w:p w:rsidR="00EA71A2" w:rsidRPr="00700963" w:rsidRDefault="00EA71A2" w:rsidP="00EA71A2">
      <w:pPr>
        <w:pStyle w:val="ListParagraph"/>
        <w:numPr>
          <w:ilvl w:val="0"/>
          <w:numId w:val="11"/>
        </w:numPr>
        <w:jc w:val="center"/>
        <w:rPr>
          <w:rFonts w:ascii="Arial" w:hAnsi="Arial" w:cs="Arial"/>
          <w:b/>
          <w:sz w:val="28"/>
          <w:szCs w:val="24"/>
          <w:lang w:val="en-GB"/>
        </w:rPr>
      </w:pPr>
      <w:r w:rsidRPr="00700963">
        <w:rPr>
          <w:rFonts w:ascii="Arial" w:hAnsi="Arial" w:cs="Arial"/>
          <w:b/>
          <w:sz w:val="28"/>
          <w:szCs w:val="24"/>
          <w:lang w:val="en-GB"/>
        </w:rPr>
        <w:t>FORM OF TENDER</w:t>
      </w:r>
    </w:p>
    <w:p w:rsidR="00EA71A2" w:rsidRPr="00700963" w:rsidRDefault="00EA71A2" w:rsidP="00EA71A2">
      <w:pPr>
        <w:spacing w:after="0" w:line="240" w:lineRule="auto"/>
        <w:rPr>
          <w:rFonts w:ascii="Arial" w:hAnsi="Arial" w:cs="Arial"/>
          <w:sz w:val="24"/>
          <w:szCs w:val="24"/>
        </w:rPr>
      </w:pPr>
    </w:p>
    <w:tbl>
      <w:tblPr>
        <w:tblW w:w="10216" w:type="dxa"/>
        <w:jc w:val="center"/>
        <w:tblInd w:w="-4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76"/>
        <w:gridCol w:w="1941"/>
        <w:gridCol w:w="1645"/>
        <w:gridCol w:w="4554"/>
      </w:tblGrid>
      <w:tr w:rsidR="00EA71A2" w:rsidRPr="00700963" w:rsidTr="00780FA1">
        <w:trPr>
          <w:jc w:val="center"/>
        </w:trPr>
        <w:tc>
          <w:tcPr>
            <w:tcW w:w="10216" w:type="dxa"/>
            <w:gridSpan w:val="4"/>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sz w:val="20"/>
                <w:szCs w:val="20"/>
              </w:rPr>
            </w:pPr>
          </w:p>
          <w:p w:rsidR="00EA71A2" w:rsidRPr="00700963" w:rsidRDefault="00EA71A2" w:rsidP="00780FA1">
            <w:pPr>
              <w:spacing w:after="0" w:line="240" w:lineRule="auto"/>
              <w:rPr>
                <w:rFonts w:ascii="Arial" w:hAnsi="Arial" w:cs="Arial"/>
                <w:sz w:val="20"/>
                <w:szCs w:val="24"/>
              </w:rPr>
            </w:pPr>
            <w:r w:rsidRPr="00700963">
              <w:rPr>
                <w:rFonts w:ascii="Arial" w:hAnsi="Arial" w:cs="Arial"/>
                <w:sz w:val="20"/>
                <w:szCs w:val="24"/>
              </w:rPr>
              <w:t xml:space="preserve">1. I/We confirm that my organisation wishes to be considered as a Nacro contractor, and declare that the information contained in this document is correct to the best of My/Our knowledge. </w:t>
            </w:r>
          </w:p>
          <w:p w:rsidR="00EA71A2" w:rsidRPr="00700963" w:rsidRDefault="00EA71A2" w:rsidP="00780FA1">
            <w:pPr>
              <w:spacing w:after="0" w:line="240" w:lineRule="auto"/>
              <w:rPr>
                <w:rFonts w:ascii="Arial" w:hAnsi="Arial" w:cs="Arial"/>
                <w:sz w:val="20"/>
                <w:szCs w:val="24"/>
              </w:rPr>
            </w:pPr>
            <w:r w:rsidRPr="00700963">
              <w:rPr>
                <w:rFonts w:ascii="Arial" w:hAnsi="Arial" w:cs="Arial"/>
                <w:sz w:val="20"/>
                <w:szCs w:val="24"/>
              </w:rPr>
              <w:t>2. If My/Our application is successful in passing the tendering stages, I/We acknowledge that Nacro may accept a tender or tenders in whole or in part, or may not accept any tender whatsoever.  No tenderer will be reimbursed any costs incurred in preparing or submitting a tender.</w:t>
            </w:r>
          </w:p>
          <w:p w:rsidR="00EA71A2" w:rsidRPr="00700963" w:rsidRDefault="00EA71A2" w:rsidP="00780FA1">
            <w:pPr>
              <w:spacing w:after="0" w:line="240" w:lineRule="auto"/>
              <w:rPr>
                <w:rFonts w:ascii="Arial" w:hAnsi="Arial" w:cs="Arial"/>
                <w:sz w:val="20"/>
                <w:szCs w:val="24"/>
              </w:rPr>
            </w:pPr>
            <w:r w:rsidRPr="00700963">
              <w:rPr>
                <w:rFonts w:ascii="Arial" w:hAnsi="Arial" w:cs="Arial"/>
                <w:sz w:val="20"/>
                <w:szCs w:val="24"/>
              </w:rPr>
              <w:t xml:space="preserve">3. I/We acknowledge that this is only an invitation to tender and I/We reserve the right to withdraw My/Our organisation from the application process at any stage up to the signing of a formal subcontract agreement with Nacro. </w:t>
            </w:r>
          </w:p>
          <w:p w:rsidR="00EA71A2" w:rsidRPr="00700963" w:rsidRDefault="00EA71A2" w:rsidP="00780FA1">
            <w:pPr>
              <w:spacing w:after="0" w:line="240" w:lineRule="auto"/>
              <w:rPr>
                <w:rFonts w:ascii="Arial" w:hAnsi="Arial" w:cs="Arial"/>
                <w:sz w:val="20"/>
                <w:szCs w:val="24"/>
              </w:rPr>
            </w:pPr>
            <w:r w:rsidRPr="00700963">
              <w:rPr>
                <w:rFonts w:ascii="Arial" w:hAnsi="Arial" w:cs="Arial"/>
                <w:sz w:val="20"/>
                <w:szCs w:val="24"/>
              </w:rPr>
              <w:t xml:space="preserve">4. I acknowledge that submission of this document does not infer a contact agreement with Nacro, nor does it guarantee that any contract will be offered in the future. </w:t>
            </w:r>
          </w:p>
          <w:p w:rsidR="00EA71A2" w:rsidRPr="00700963" w:rsidRDefault="00EA71A2" w:rsidP="00780FA1">
            <w:pPr>
              <w:spacing w:after="0" w:line="240" w:lineRule="auto"/>
              <w:rPr>
                <w:rFonts w:ascii="Arial" w:hAnsi="Arial" w:cs="Arial"/>
                <w:sz w:val="20"/>
                <w:szCs w:val="24"/>
              </w:rPr>
            </w:pPr>
            <w:r w:rsidRPr="00700963">
              <w:rPr>
                <w:rFonts w:ascii="Arial" w:hAnsi="Arial" w:cs="Arial"/>
                <w:sz w:val="20"/>
                <w:szCs w:val="24"/>
              </w:rPr>
              <w:t xml:space="preserve">5. I/We understand that in order to consider this tender Nacro may require to discuss with me/us to ascertain how I/we can best achieve the exact needs of Nacro,  as well as agreeing other matters not referred to in the ITT such as deadlines, damages for non-compliance, etc.  I/We agree that such negotiations may result in the ITT being amended, deleted or added to.  I/We understand that if we cannot agree on matters raised during such negotiations then Nacro shall be under no obligation to enter into a contract.  </w:t>
            </w:r>
          </w:p>
          <w:p w:rsidR="00EA71A2" w:rsidRPr="00700963" w:rsidRDefault="00EA71A2" w:rsidP="00780FA1">
            <w:pPr>
              <w:spacing w:after="0" w:line="240" w:lineRule="auto"/>
              <w:rPr>
                <w:rFonts w:ascii="Arial" w:hAnsi="Arial" w:cs="Arial"/>
                <w:sz w:val="20"/>
                <w:szCs w:val="24"/>
              </w:rPr>
            </w:pPr>
          </w:p>
          <w:p w:rsidR="00EA71A2" w:rsidRPr="00700963" w:rsidRDefault="00EA71A2" w:rsidP="00DE6B5A">
            <w:pPr>
              <w:spacing w:after="0" w:line="240" w:lineRule="auto"/>
              <w:rPr>
                <w:rFonts w:ascii="Arial" w:hAnsi="Arial" w:cs="Arial"/>
                <w:sz w:val="24"/>
                <w:szCs w:val="16"/>
              </w:rPr>
            </w:pPr>
            <w:r w:rsidRPr="00700963">
              <w:rPr>
                <w:rFonts w:ascii="Arial" w:hAnsi="Arial" w:cs="Arial"/>
                <w:sz w:val="20"/>
                <w:szCs w:val="16"/>
              </w:rPr>
              <w:t xml:space="preserve">Having examined and understood your Invitation to Tender (ITT) we hereby submit a tender for the Nacro </w:t>
            </w:r>
            <w:r w:rsidR="00DE6B5A">
              <w:rPr>
                <w:rFonts w:ascii="Arial" w:hAnsi="Arial" w:cs="Arial"/>
                <w:sz w:val="20"/>
                <w:szCs w:val="16"/>
              </w:rPr>
              <w:t>Classroom Learning</w:t>
            </w:r>
            <w:bookmarkStart w:id="0" w:name="_GoBack"/>
            <w:bookmarkEnd w:id="0"/>
            <w:r w:rsidR="00DE6B5A">
              <w:rPr>
                <w:rFonts w:ascii="Arial" w:hAnsi="Arial" w:cs="Arial"/>
                <w:sz w:val="20"/>
                <w:szCs w:val="16"/>
              </w:rPr>
              <w:t xml:space="preserve"> s</w:t>
            </w:r>
            <w:r w:rsidRPr="00700963">
              <w:rPr>
                <w:rFonts w:ascii="Arial" w:hAnsi="Arial" w:cs="Arial"/>
                <w:sz w:val="20"/>
                <w:szCs w:val="16"/>
              </w:rPr>
              <w:t>ervices.</w:t>
            </w:r>
          </w:p>
        </w:tc>
      </w:tr>
      <w:tr w:rsidR="00EA71A2" w:rsidRPr="00700963" w:rsidTr="00780FA1">
        <w:trPr>
          <w:trHeight w:val="901"/>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r w:rsidRPr="00700963">
              <w:rPr>
                <w:rFonts w:ascii="Arial" w:hAnsi="Arial" w:cs="Arial"/>
                <w:b/>
                <w:sz w:val="24"/>
                <w:szCs w:val="24"/>
              </w:rPr>
              <w:t xml:space="preserve">Applicant signature </w:t>
            </w:r>
          </w:p>
          <w:p w:rsidR="00EA71A2" w:rsidRPr="00700963" w:rsidRDefault="00EA71A2" w:rsidP="00780FA1">
            <w:pPr>
              <w:spacing w:after="0" w:line="240" w:lineRule="auto"/>
              <w:rPr>
                <w:rFonts w:ascii="Arial" w:hAnsi="Arial" w:cs="Arial"/>
                <w:sz w:val="24"/>
                <w:szCs w:val="24"/>
              </w:rPr>
            </w:pPr>
            <w:r w:rsidRPr="00700963">
              <w:rPr>
                <w:rFonts w:ascii="Arial" w:hAnsi="Arial" w:cs="Arial"/>
                <w:sz w:val="24"/>
                <w:szCs w:val="24"/>
              </w:rPr>
              <w:t>(Director or senior manager)</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p>
          <w:p w:rsidR="00EA71A2" w:rsidRPr="00700963" w:rsidRDefault="00EA71A2" w:rsidP="00780FA1">
            <w:pPr>
              <w:spacing w:after="0" w:line="240" w:lineRule="auto"/>
              <w:rPr>
                <w:rFonts w:ascii="Arial" w:hAnsi="Arial" w:cs="Arial"/>
                <w:b/>
                <w:sz w:val="24"/>
                <w:szCs w:val="24"/>
              </w:rPr>
            </w:pPr>
          </w:p>
        </w:tc>
      </w:tr>
      <w:tr w:rsidR="00EA71A2" w:rsidRPr="00700963" w:rsidTr="00780FA1">
        <w:trPr>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r w:rsidRPr="00700963">
              <w:rPr>
                <w:rFonts w:ascii="Arial" w:hAnsi="Arial" w:cs="Arial"/>
                <w:b/>
                <w:sz w:val="24"/>
                <w:szCs w:val="24"/>
              </w:rPr>
              <w:t xml:space="preserve">Position </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r w:rsidRPr="00700963">
              <w:rPr>
                <w:rFonts w:ascii="Arial" w:hAnsi="Arial" w:cs="Arial"/>
                <w:b/>
                <w:sz w:val="24"/>
                <w:szCs w:val="24"/>
              </w:rPr>
              <w:t xml:space="preserve"> </w:t>
            </w:r>
          </w:p>
          <w:p w:rsidR="00EA71A2" w:rsidRPr="00700963" w:rsidRDefault="00EA71A2" w:rsidP="00780FA1">
            <w:pPr>
              <w:spacing w:after="0" w:line="240" w:lineRule="auto"/>
              <w:rPr>
                <w:rFonts w:ascii="Arial" w:hAnsi="Arial" w:cs="Arial"/>
                <w:b/>
                <w:sz w:val="24"/>
                <w:szCs w:val="24"/>
              </w:rPr>
            </w:pPr>
          </w:p>
        </w:tc>
      </w:tr>
      <w:tr w:rsidR="00EA71A2" w:rsidRPr="00700963" w:rsidTr="00780FA1">
        <w:trPr>
          <w:trHeight w:val="425"/>
          <w:jc w:val="center"/>
        </w:trPr>
        <w:tc>
          <w:tcPr>
            <w:tcW w:w="20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r w:rsidRPr="00700963">
              <w:rPr>
                <w:rFonts w:ascii="Arial" w:hAnsi="Arial" w:cs="Arial"/>
                <w:b/>
                <w:sz w:val="24"/>
                <w:szCs w:val="24"/>
              </w:rPr>
              <w:t xml:space="preserve">Date </w:t>
            </w:r>
          </w:p>
        </w:tc>
        <w:tc>
          <w:tcPr>
            <w:tcW w:w="1941"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p>
        </w:tc>
        <w:tc>
          <w:tcPr>
            <w:tcW w:w="164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r w:rsidRPr="00700963">
              <w:rPr>
                <w:rFonts w:ascii="Arial" w:hAnsi="Arial" w:cs="Arial"/>
                <w:b/>
                <w:sz w:val="24"/>
                <w:szCs w:val="24"/>
              </w:rPr>
              <w:t>Print name</w:t>
            </w:r>
          </w:p>
        </w:tc>
        <w:tc>
          <w:tcPr>
            <w:tcW w:w="455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EA71A2" w:rsidRPr="00700963" w:rsidRDefault="00EA71A2" w:rsidP="00780FA1">
            <w:pPr>
              <w:spacing w:after="0" w:line="240" w:lineRule="auto"/>
              <w:rPr>
                <w:rFonts w:ascii="Arial" w:hAnsi="Arial" w:cs="Arial"/>
                <w:b/>
                <w:sz w:val="24"/>
                <w:szCs w:val="24"/>
              </w:rPr>
            </w:pPr>
          </w:p>
        </w:tc>
      </w:tr>
    </w:tbl>
    <w:p w:rsidR="00EA71A2" w:rsidRPr="00700963" w:rsidRDefault="00EA71A2" w:rsidP="00EA71A2">
      <w:pPr>
        <w:spacing w:after="0" w:line="240" w:lineRule="auto"/>
        <w:rPr>
          <w:rFonts w:ascii="Arial" w:hAnsi="Arial" w:cs="Arial"/>
          <w:sz w:val="24"/>
          <w:szCs w:val="24"/>
        </w:rPr>
      </w:pPr>
    </w:p>
    <w:p w:rsidR="00367CDC" w:rsidRPr="00700963" w:rsidRDefault="00367CDC" w:rsidP="00367CDC">
      <w:pPr>
        <w:spacing w:after="0" w:line="240" w:lineRule="auto"/>
        <w:jc w:val="both"/>
        <w:rPr>
          <w:rFonts w:ascii="Arial" w:hAnsi="Arial" w:cs="Arial"/>
        </w:rPr>
      </w:pPr>
    </w:p>
    <w:p w:rsidR="00EA6D95" w:rsidRPr="00700963" w:rsidRDefault="00EA6D95" w:rsidP="00367CDC">
      <w:pPr>
        <w:spacing w:after="0" w:line="240" w:lineRule="auto"/>
        <w:ind w:left="142"/>
        <w:rPr>
          <w:rFonts w:ascii="Arial" w:hAnsi="Arial" w:cs="Arial"/>
          <w:b/>
          <w:sz w:val="24"/>
          <w:szCs w:val="24"/>
        </w:rPr>
      </w:pPr>
    </w:p>
    <w:p w:rsidR="00EA6D95" w:rsidRPr="00700963" w:rsidRDefault="00EA6D95" w:rsidP="00367CDC">
      <w:pPr>
        <w:spacing w:after="0" w:line="240" w:lineRule="auto"/>
        <w:ind w:left="142"/>
        <w:rPr>
          <w:rFonts w:ascii="Arial" w:hAnsi="Arial" w:cs="Arial"/>
          <w:b/>
          <w:sz w:val="24"/>
          <w:szCs w:val="24"/>
        </w:rPr>
      </w:pPr>
    </w:p>
    <w:p w:rsidR="00EA6D95" w:rsidRPr="00700963" w:rsidRDefault="00EA6D95" w:rsidP="00367CDC">
      <w:pPr>
        <w:spacing w:after="0" w:line="240" w:lineRule="auto"/>
        <w:ind w:left="142"/>
        <w:rPr>
          <w:rFonts w:ascii="Arial" w:hAnsi="Arial" w:cs="Arial"/>
          <w:b/>
          <w:sz w:val="24"/>
          <w:szCs w:val="24"/>
        </w:rPr>
      </w:pPr>
    </w:p>
    <w:p w:rsidR="00EA6D95" w:rsidRPr="00700963" w:rsidRDefault="00EA6D95" w:rsidP="00367CDC">
      <w:pPr>
        <w:spacing w:after="0" w:line="240" w:lineRule="auto"/>
        <w:ind w:left="142"/>
        <w:rPr>
          <w:rFonts w:ascii="Arial" w:hAnsi="Arial" w:cs="Arial"/>
          <w:b/>
          <w:sz w:val="24"/>
          <w:szCs w:val="24"/>
        </w:rPr>
      </w:pPr>
    </w:p>
    <w:p w:rsidR="00EA6D95" w:rsidRPr="00700963" w:rsidRDefault="00EA6D95" w:rsidP="00367CDC">
      <w:pPr>
        <w:spacing w:after="0" w:line="240" w:lineRule="auto"/>
        <w:ind w:left="142"/>
        <w:rPr>
          <w:rFonts w:ascii="Arial" w:hAnsi="Arial" w:cs="Arial"/>
          <w:b/>
          <w:sz w:val="24"/>
          <w:szCs w:val="24"/>
        </w:rPr>
      </w:pPr>
    </w:p>
    <w:p w:rsidR="00EA6D95" w:rsidRPr="00700963" w:rsidRDefault="00EA6D95" w:rsidP="00367CDC">
      <w:pPr>
        <w:spacing w:after="0" w:line="240" w:lineRule="auto"/>
        <w:ind w:left="142"/>
        <w:rPr>
          <w:rFonts w:ascii="Arial" w:hAnsi="Arial" w:cs="Arial"/>
          <w:b/>
          <w:sz w:val="24"/>
          <w:szCs w:val="24"/>
        </w:rPr>
      </w:pPr>
    </w:p>
    <w:sectPr w:rsidR="00EA6D95" w:rsidRPr="00700963" w:rsidSect="00734335">
      <w:headerReference w:type="default" r:id="rId13"/>
      <w:footerReference w:type="default" r:id="rId14"/>
      <w:pgSz w:w="11906" w:h="16838"/>
      <w:pgMar w:top="342" w:right="720" w:bottom="720" w:left="720" w:header="708" w:footer="3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E1" w:rsidRDefault="004523E1" w:rsidP="00684B5D">
      <w:pPr>
        <w:spacing w:after="0" w:line="240" w:lineRule="auto"/>
      </w:pPr>
      <w:r>
        <w:separator/>
      </w:r>
    </w:p>
  </w:endnote>
  <w:endnote w:type="continuationSeparator" w:id="0">
    <w:p w:rsidR="004523E1" w:rsidRDefault="004523E1" w:rsidP="0068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4523E1" w:rsidRPr="008E4DE9" w:rsidTr="00EB40F3">
      <w:tc>
        <w:tcPr>
          <w:tcW w:w="3560" w:type="dxa"/>
          <w:vAlign w:val="center"/>
        </w:tcPr>
        <w:p w:rsidR="004523E1" w:rsidRPr="008E4DE9" w:rsidRDefault="004523E1" w:rsidP="00EB40F3">
          <w:pPr>
            <w:pStyle w:val="Footer"/>
            <w:rPr>
              <w:rFonts w:ascii="Arial" w:hAnsi="Arial" w:cs="Arial"/>
              <w:sz w:val="16"/>
              <w:szCs w:val="16"/>
            </w:rPr>
          </w:pPr>
          <w:r w:rsidRPr="008E4DE9">
            <w:rPr>
              <w:rFonts w:ascii="Arial" w:hAnsi="Arial" w:cs="Arial"/>
              <w:sz w:val="16"/>
              <w:szCs w:val="16"/>
            </w:rPr>
            <w:t>Version 1.0</w:t>
          </w:r>
        </w:p>
        <w:p w:rsidR="004523E1" w:rsidRPr="008E4DE9" w:rsidRDefault="004523E1" w:rsidP="00EB40F3">
          <w:pPr>
            <w:pStyle w:val="Footer"/>
            <w:rPr>
              <w:rFonts w:ascii="Arial" w:hAnsi="Arial" w:cs="Arial"/>
              <w:sz w:val="16"/>
              <w:szCs w:val="16"/>
            </w:rPr>
          </w:pPr>
          <w:r w:rsidRPr="008E4DE9">
            <w:rPr>
              <w:rFonts w:ascii="Arial" w:hAnsi="Arial" w:cs="Arial"/>
              <w:sz w:val="16"/>
              <w:szCs w:val="16"/>
            </w:rPr>
            <w:t>Author: Assistant Principal – Enterprise &amp; Innovation</w:t>
          </w:r>
        </w:p>
        <w:p w:rsidR="004523E1" w:rsidRPr="008E4DE9" w:rsidRDefault="004523E1" w:rsidP="00EB40F3">
          <w:pPr>
            <w:pStyle w:val="Footer"/>
            <w:rPr>
              <w:rFonts w:ascii="Arial" w:hAnsi="Arial" w:cs="Arial"/>
              <w:sz w:val="16"/>
              <w:szCs w:val="16"/>
            </w:rPr>
          </w:pPr>
          <w:r>
            <w:rPr>
              <w:rFonts w:ascii="Arial" w:hAnsi="Arial" w:cs="Arial"/>
              <w:sz w:val="16"/>
              <w:szCs w:val="16"/>
            </w:rPr>
            <w:t>NAC707</w:t>
          </w:r>
        </w:p>
      </w:tc>
      <w:tc>
        <w:tcPr>
          <w:tcW w:w="3561" w:type="dxa"/>
          <w:vAlign w:val="center"/>
        </w:tcPr>
        <w:p w:rsidR="004523E1" w:rsidRPr="008E4DE9" w:rsidRDefault="004523E1" w:rsidP="00EB40F3">
          <w:pPr>
            <w:pStyle w:val="Footer"/>
            <w:jc w:val="center"/>
            <w:rPr>
              <w:rFonts w:ascii="Arial" w:hAnsi="Arial" w:cs="Arial"/>
              <w:sz w:val="16"/>
              <w:szCs w:val="16"/>
            </w:rPr>
          </w:pPr>
          <w:r w:rsidRPr="008E4DE9">
            <w:rPr>
              <w:rFonts w:ascii="Arial" w:hAnsi="Arial" w:cs="Arial"/>
              <w:sz w:val="16"/>
              <w:szCs w:val="16"/>
            </w:rPr>
            <w:t>UNCLASSIFIED</w:t>
          </w:r>
        </w:p>
      </w:tc>
      <w:tc>
        <w:tcPr>
          <w:tcW w:w="3561" w:type="dxa"/>
          <w:vAlign w:val="center"/>
        </w:tcPr>
        <w:p w:rsidR="004523E1" w:rsidRPr="008E4DE9" w:rsidRDefault="004523E1" w:rsidP="00EB40F3">
          <w:pPr>
            <w:pStyle w:val="Footer"/>
            <w:jc w:val="right"/>
            <w:rPr>
              <w:rFonts w:ascii="Arial" w:hAnsi="Arial" w:cs="Arial"/>
              <w:sz w:val="16"/>
              <w:szCs w:val="16"/>
            </w:rPr>
          </w:pPr>
          <w:r>
            <w:rPr>
              <w:rFonts w:ascii="Arial" w:hAnsi="Arial" w:cs="Arial"/>
              <w:sz w:val="16"/>
              <w:szCs w:val="16"/>
            </w:rPr>
            <w:t>23/06/2015</w:t>
          </w:r>
        </w:p>
      </w:tc>
    </w:tr>
  </w:tbl>
  <w:p w:rsidR="004523E1" w:rsidRDefault="004523E1" w:rsidP="0068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E1" w:rsidRDefault="004523E1" w:rsidP="00684B5D">
      <w:pPr>
        <w:spacing w:after="0" w:line="240" w:lineRule="auto"/>
      </w:pPr>
      <w:r>
        <w:separator/>
      </w:r>
    </w:p>
  </w:footnote>
  <w:footnote w:type="continuationSeparator" w:id="0">
    <w:p w:rsidR="004523E1" w:rsidRDefault="004523E1" w:rsidP="00684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E1" w:rsidRPr="00527FA6" w:rsidRDefault="004523E1" w:rsidP="00684B5D">
    <w:pPr>
      <w:pStyle w:val="Header"/>
      <w:jc w:val="right"/>
      <w:rPr>
        <w:rFonts w:ascii="Arial" w:hAnsi="Arial" w:cs="Arial"/>
        <w:b/>
        <w:sz w:val="36"/>
      </w:rPr>
    </w:pPr>
    <w:r w:rsidRPr="003D6503">
      <w:rPr>
        <w:b/>
        <w:noProof/>
        <w:sz w:val="32"/>
        <w:lang w:eastAsia="en-GB"/>
      </w:rPr>
      <mc:AlternateContent>
        <mc:Choice Requires="wps">
          <w:drawing>
            <wp:anchor distT="0" distB="0" distL="114300" distR="114300" simplePos="0" relativeHeight="251660288" behindDoc="0" locked="0" layoutInCell="1" allowOverlap="1" wp14:anchorId="0D5D2FB0" wp14:editId="4AFB2451">
              <wp:simplePos x="0" y="0"/>
              <wp:positionH relativeFrom="column">
                <wp:posOffset>-38100</wp:posOffset>
              </wp:positionH>
              <wp:positionV relativeFrom="paragraph">
                <wp:posOffset>-32385</wp:posOffset>
              </wp:positionV>
              <wp:extent cx="2085975" cy="76327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85975" cy="763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523E1" w:rsidRDefault="004523E1" w:rsidP="00684B5D">
                          <w:r>
                            <w:rPr>
                              <w:noProof/>
                              <w:lang w:eastAsia="en-GB"/>
                            </w:rPr>
                            <w:drawing>
                              <wp:inline distT="0" distB="0" distL="0" distR="0" wp14:anchorId="4473A3AF" wp14:editId="235B4399">
                                <wp:extent cx="1896745" cy="684491"/>
                                <wp:effectExtent l="0" t="0" r="0" b="1905"/>
                                <wp:docPr id="4" name="Picture 4" descr="http://onespace.nacro.org.uk/sites/Intranet/StrategicDevelopment/Strategic%20Development%20Documents/Medi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StrategicDevelopment/Strategic%20Development%20Documents/Medium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684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55pt;width:164.2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" fillcolor="white [3201]" stroked="f" strokeweight=".5pt">
              <v:textbox>
                <w:txbxContent>
                  <w:p w:rsidR="006F48D9" w:rsidRDefault="006F48D9" w:rsidP="00684B5D">
                    <w:r>
                      <w:rPr>
                        <w:noProof/>
                        <w:lang w:eastAsia="en-GB"/>
                      </w:rPr>
                      <w:drawing>
                        <wp:inline distT="0" distB="0" distL="0" distR="0" wp14:anchorId="4473A3AF" wp14:editId="235B4399">
                          <wp:extent cx="1896745" cy="684491"/>
                          <wp:effectExtent l="0" t="0" r="0" b="1905"/>
                          <wp:docPr id="4" name="Picture 4" descr="http://onespace.nacro.org.uk/sites/Intranet/StrategicDevelopment/Strategic%20Development%20Documents/Medi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StrategicDevelopment/Strategic%20Development%20Documents/Medium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684491"/>
                                  </a:xfrm>
                                  <a:prstGeom prst="rect">
                                    <a:avLst/>
                                  </a:prstGeom>
                                  <a:noFill/>
                                  <a:ln>
                                    <a:noFill/>
                                  </a:ln>
                                </pic:spPr>
                              </pic:pic>
                            </a:graphicData>
                          </a:graphic>
                        </wp:inline>
                      </w:drawing>
                    </w:r>
                  </w:p>
                </w:txbxContent>
              </v:textbox>
            </v:shape>
          </w:pict>
        </mc:Fallback>
      </mc:AlternateContent>
    </w:r>
    <w:r w:rsidRPr="003D6503">
      <w:rPr>
        <w:b/>
        <w:noProof/>
        <w:sz w:val="32"/>
        <w:lang w:eastAsia="en-GB"/>
      </w:rPr>
      <mc:AlternateContent>
        <mc:Choice Requires="wps">
          <w:drawing>
            <wp:anchor distT="0" distB="0" distL="114300" distR="114300" simplePos="0" relativeHeight="251659264" behindDoc="0" locked="0" layoutInCell="1" allowOverlap="1" wp14:anchorId="1FAD05CE" wp14:editId="4BC46329">
              <wp:simplePos x="0" y="0"/>
              <wp:positionH relativeFrom="page">
                <wp:align>center</wp:align>
              </wp:positionH>
              <wp:positionV relativeFrom="paragraph">
                <wp:posOffset>-249555</wp:posOffset>
              </wp:positionV>
              <wp:extent cx="1065600" cy="266400"/>
              <wp:effectExtent l="0" t="0" r="1270" b="635"/>
              <wp:wrapNone/>
              <wp:docPr id="1" name="Text Box 1"/>
              <wp:cNvGraphicFramePr/>
              <a:graphic xmlns:a="http://schemas.openxmlformats.org/drawingml/2006/main">
                <a:graphicData uri="http://schemas.microsoft.com/office/word/2010/wordprocessingShape">
                  <wps:wsp>
                    <wps:cNvSpPr txBox="1"/>
                    <wps:spPr>
                      <a:xfrm>
                        <a:off x="0" y="0"/>
                        <a:ext cx="1065600" cy="26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523E1" w:rsidRDefault="004523E1" w:rsidP="00684B5D">
                          <w:pPr>
                            <w:jc w:val="center"/>
                          </w:pPr>
                          <w: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0;margin-top:-19.65pt;width:83.9pt;height:2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" fillcolor="white [3201]" stroked="f" strokeweight=".5pt">
              <v:textbox>
                <w:txbxContent>
                  <w:p w:rsidR="006F48D9" w:rsidRDefault="006F48D9" w:rsidP="00684B5D">
                    <w:pPr>
                      <w:jc w:val="center"/>
                    </w:pPr>
                    <w:r>
                      <w:t>UNCLASSIFIED</w:t>
                    </w:r>
                  </w:p>
                </w:txbxContent>
              </v:textbox>
              <w10:wrap anchorx="page"/>
            </v:shape>
          </w:pict>
        </mc:Fallback>
      </mc:AlternateContent>
    </w:r>
    <w:r>
      <w:rPr>
        <w:rFonts w:ascii="Arial" w:hAnsi="Arial" w:cs="Arial"/>
        <w:b/>
        <w:sz w:val="52"/>
      </w:rPr>
      <w:t>Invitation to Tender</w:t>
    </w:r>
  </w:p>
  <w:p w:rsidR="004523E1" w:rsidRPr="00FC1B99" w:rsidRDefault="004523E1" w:rsidP="00684B5D">
    <w:pPr>
      <w:pStyle w:val="Header"/>
      <w:jc w:val="right"/>
      <w:rPr>
        <w:b/>
        <w:sz w:val="28"/>
      </w:rPr>
    </w:pPr>
    <w:r>
      <w:rPr>
        <w:rFonts w:ascii="Arial" w:hAnsi="Arial" w:cs="Arial"/>
        <w:b/>
        <w:sz w:val="28"/>
      </w:rPr>
      <w:t>Adult Skills Budget – Classroom Learning</w:t>
    </w:r>
    <w:r w:rsidRPr="00FC1B99">
      <w:rPr>
        <w:rFonts w:ascii="Arial" w:hAnsi="Arial" w:cs="Arial"/>
        <w:b/>
        <w:sz w:val="28"/>
      </w:rPr>
      <w:t xml:space="preserve"> 2015/16</w:t>
    </w:r>
  </w:p>
  <w:p w:rsidR="004523E1" w:rsidRDefault="00452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16E"/>
    <w:multiLevelType w:val="hybridMultilevel"/>
    <w:tmpl w:val="B7DAD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D05F97"/>
    <w:multiLevelType w:val="hybridMultilevel"/>
    <w:tmpl w:val="BBF64AD2"/>
    <w:lvl w:ilvl="0" w:tplc="8408A3B0">
      <w:start w:val="7"/>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260F4"/>
    <w:multiLevelType w:val="hybridMultilevel"/>
    <w:tmpl w:val="85A0D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070820"/>
    <w:multiLevelType w:val="hybridMultilevel"/>
    <w:tmpl w:val="63CAD71A"/>
    <w:lvl w:ilvl="0" w:tplc="BBAA103E">
      <w:start w:val="1"/>
      <w:numFmt w:val="bullet"/>
      <w:lvlText w:val="-"/>
      <w:lvlJc w:val="left"/>
      <w:pPr>
        <w:ind w:left="502" w:hanging="360"/>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179A2690"/>
    <w:multiLevelType w:val="hybridMultilevel"/>
    <w:tmpl w:val="2DAA1D0E"/>
    <w:lvl w:ilvl="0" w:tplc="08090001">
      <w:start w:val="1"/>
      <w:numFmt w:val="bullet"/>
      <w:lvlText w:val=""/>
      <w:lvlJc w:val="left"/>
      <w:pPr>
        <w:ind w:left="1826" w:hanging="360"/>
      </w:pPr>
      <w:rPr>
        <w:rFonts w:ascii="Symbol" w:hAnsi="Symbol" w:hint="default"/>
      </w:rPr>
    </w:lvl>
    <w:lvl w:ilvl="1" w:tplc="08090003">
      <w:start w:val="1"/>
      <w:numFmt w:val="bullet"/>
      <w:lvlText w:val="o"/>
      <w:lvlJc w:val="left"/>
      <w:pPr>
        <w:ind w:left="2546" w:hanging="360"/>
      </w:pPr>
      <w:rPr>
        <w:rFonts w:ascii="Courier New" w:hAnsi="Courier New" w:cs="Courier New" w:hint="default"/>
      </w:rPr>
    </w:lvl>
    <w:lvl w:ilvl="2" w:tplc="08090005">
      <w:start w:val="1"/>
      <w:numFmt w:val="bullet"/>
      <w:lvlText w:val=""/>
      <w:lvlJc w:val="left"/>
      <w:pPr>
        <w:ind w:left="3266" w:hanging="360"/>
      </w:pPr>
      <w:rPr>
        <w:rFonts w:ascii="Wingdings" w:hAnsi="Wingdings" w:hint="default"/>
      </w:rPr>
    </w:lvl>
    <w:lvl w:ilvl="3" w:tplc="08090001">
      <w:start w:val="1"/>
      <w:numFmt w:val="bullet"/>
      <w:lvlText w:val=""/>
      <w:lvlJc w:val="left"/>
      <w:pPr>
        <w:ind w:left="3986" w:hanging="360"/>
      </w:pPr>
      <w:rPr>
        <w:rFonts w:ascii="Symbol" w:hAnsi="Symbol" w:hint="default"/>
      </w:rPr>
    </w:lvl>
    <w:lvl w:ilvl="4" w:tplc="08090003">
      <w:start w:val="1"/>
      <w:numFmt w:val="bullet"/>
      <w:lvlText w:val="o"/>
      <w:lvlJc w:val="left"/>
      <w:pPr>
        <w:ind w:left="4706" w:hanging="360"/>
      </w:pPr>
      <w:rPr>
        <w:rFonts w:ascii="Courier New" w:hAnsi="Courier New" w:cs="Courier New" w:hint="default"/>
      </w:rPr>
    </w:lvl>
    <w:lvl w:ilvl="5" w:tplc="08090005">
      <w:start w:val="1"/>
      <w:numFmt w:val="bullet"/>
      <w:lvlText w:val=""/>
      <w:lvlJc w:val="left"/>
      <w:pPr>
        <w:ind w:left="5426" w:hanging="360"/>
      </w:pPr>
      <w:rPr>
        <w:rFonts w:ascii="Wingdings" w:hAnsi="Wingdings" w:hint="default"/>
      </w:rPr>
    </w:lvl>
    <w:lvl w:ilvl="6" w:tplc="08090001">
      <w:start w:val="1"/>
      <w:numFmt w:val="bullet"/>
      <w:lvlText w:val=""/>
      <w:lvlJc w:val="left"/>
      <w:pPr>
        <w:ind w:left="6146" w:hanging="360"/>
      </w:pPr>
      <w:rPr>
        <w:rFonts w:ascii="Symbol" w:hAnsi="Symbol" w:hint="default"/>
      </w:rPr>
    </w:lvl>
    <w:lvl w:ilvl="7" w:tplc="08090003">
      <w:start w:val="1"/>
      <w:numFmt w:val="bullet"/>
      <w:lvlText w:val="o"/>
      <w:lvlJc w:val="left"/>
      <w:pPr>
        <w:ind w:left="6866" w:hanging="360"/>
      </w:pPr>
      <w:rPr>
        <w:rFonts w:ascii="Courier New" w:hAnsi="Courier New" w:cs="Courier New" w:hint="default"/>
      </w:rPr>
    </w:lvl>
    <w:lvl w:ilvl="8" w:tplc="08090005">
      <w:start w:val="1"/>
      <w:numFmt w:val="bullet"/>
      <w:lvlText w:val=""/>
      <w:lvlJc w:val="left"/>
      <w:pPr>
        <w:ind w:left="7586" w:hanging="360"/>
      </w:pPr>
      <w:rPr>
        <w:rFonts w:ascii="Wingdings" w:hAnsi="Wingdings" w:hint="default"/>
      </w:rPr>
    </w:lvl>
  </w:abstractNum>
  <w:abstractNum w:abstractNumId="5">
    <w:nsid w:val="1F3B5455"/>
    <w:multiLevelType w:val="hybridMultilevel"/>
    <w:tmpl w:val="ABCA1AA2"/>
    <w:lvl w:ilvl="0" w:tplc="EA3A6268">
      <w:start w:val="250"/>
      <w:numFmt w:val="bullet"/>
      <w:lvlText w:val="-"/>
      <w:lvlJc w:val="left"/>
      <w:pPr>
        <w:ind w:left="472" w:hanging="36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6">
    <w:nsid w:val="2B23079A"/>
    <w:multiLevelType w:val="hybridMultilevel"/>
    <w:tmpl w:val="F26A8A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561F04"/>
    <w:multiLevelType w:val="multilevel"/>
    <w:tmpl w:val="07CEE9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31D453FD"/>
    <w:multiLevelType w:val="hybridMultilevel"/>
    <w:tmpl w:val="BBD0A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1915A8"/>
    <w:multiLevelType w:val="hybridMultilevel"/>
    <w:tmpl w:val="1DA6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882DD5"/>
    <w:multiLevelType w:val="hybridMultilevel"/>
    <w:tmpl w:val="2506A27C"/>
    <w:lvl w:ilvl="0" w:tplc="F880DA1C">
      <w:start w:val="1"/>
      <w:numFmt w:val="lowerLetter"/>
      <w:lvlText w:val="%1)"/>
      <w:lvlJc w:val="left"/>
      <w:pPr>
        <w:ind w:left="1811" w:hanging="705"/>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11">
    <w:nsid w:val="482874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950582"/>
    <w:multiLevelType w:val="hybridMultilevel"/>
    <w:tmpl w:val="6F160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D40246C"/>
    <w:multiLevelType w:val="hybridMultilevel"/>
    <w:tmpl w:val="EE3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885318"/>
    <w:multiLevelType w:val="hybridMultilevel"/>
    <w:tmpl w:val="84BA3B22"/>
    <w:lvl w:ilvl="0" w:tplc="C8304C4C">
      <w:start w:val="250"/>
      <w:numFmt w:val="bullet"/>
      <w:lvlText w:val="-"/>
      <w:lvlJc w:val="left"/>
      <w:pPr>
        <w:ind w:left="472" w:hanging="36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5">
    <w:nsid w:val="65A54A4F"/>
    <w:multiLevelType w:val="hybridMultilevel"/>
    <w:tmpl w:val="FEF49F4A"/>
    <w:lvl w:ilvl="0" w:tplc="8408A3B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14611D"/>
    <w:multiLevelType w:val="hybridMultilevel"/>
    <w:tmpl w:val="A0A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CC0D27"/>
    <w:multiLevelType w:val="hybridMultilevel"/>
    <w:tmpl w:val="B8CE6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6043F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8D1D85"/>
    <w:multiLevelType w:val="hybridMultilevel"/>
    <w:tmpl w:val="50E613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15"/>
  </w:num>
  <w:num w:numId="5">
    <w:abstractNumId w:val="1"/>
  </w:num>
  <w:num w:numId="6">
    <w:abstractNumId w:val="18"/>
  </w:num>
  <w:num w:numId="7">
    <w:abstractNumId w:val="11"/>
  </w:num>
  <w:num w:numId="8">
    <w:abstractNumId w:val="4"/>
  </w:num>
  <w:num w:numId="9">
    <w:abstractNumId w:val="10"/>
  </w:num>
  <w:num w:numId="10">
    <w:abstractNumId w:val="3"/>
  </w:num>
  <w:num w:numId="11">
    <w:abstractNumId w:val="8"/>
  </w:num>
  <w:num w:numId="12">
    <w:abstractNumId w:val="19"/>
  </w:num>
  <w:num w:numId="13">
    <w:abstractNumId w:val="6"/>
  </w:num>
  <w:num w:numId="14">
    <w:abstractNumId w:val="13"/>
  </w:num>
  <w:num w:numId="15">
    <w:abstractNumId w:val="0"/>
  </w:num>
  <w:num w:numId="16">
    <w:abstractNumId w:val="17"/>
  </w:num>
  <w:num w:numId="17">
    <w:abstractNumId w:val="12"/>
  </w:num>
  <w:num w:numId="18">
    <w:abstractNumId w:val="16"/>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5D"/>
    <w:rsid w:val="00021542"/>
    <w:rsid w:val="00036284"/>
    <w:rsid w:val="000C23E7"/>
    <w:rsid w:val="000F7BE5"/>
    <w:rsid w:val="001148CE"/>
    <w:rsid w:val="001730BD"/>
    <w:rsid w:val="002838FD"/>
    <w:rsid w:val="002A1283"/>
    <w:rsid w:val="00326D53"/>
    <w:rsid w:val="003545C6"/>
    <w:rsid w:val="00365890"/>
    <w:rsid w:val="00367CDC"/>
    <w:rsid w:val="00391BBF"/>
    <w:rsid w:val="003D41A8"/>
    <w:rsid w:val="00430B95"/>
    <w:rsid w:val="004523E1"/>
    <w:rsid w:val="00462EC5"/>
    <w:rsid w:val="00471A95"/>
    <w:rsid w:val="00495D6E"/>
    <w:rsid w:val="004D171D"/>
    <w:rsid w:val="004F32E4"/>
    <w:rsid w:val="0050695F"/>
    <w:rsid w:val="0051272A"/>
    <w:rsid w:val="0053033B"/>
    <w:rsid w:val="00551522"/>
    <w:rsid w:val="00557CA7"/>
    <w:rsid w:val="005B7219"/>
    <w:rsid w:val="00617670"/>
    <w:rsid w:val="00637EC1"/>
    <w:rsid w:val="006803BF"/>
    <w:rsid w:val="006826E4"/>
    <w:rsid w:val="00684B5D"/>
    <w:rsid w:val="006A7EDE"/>
    <w:rsid w:val="006B2AD6"/>
    <w:rsid w:val="006C429B"/>
    <w:rsid w:val="006C76DC"/>
    <w:rsid w:val="006E365D"/>
    <w:rsid w:val="006F48D9"/>
    <w:rsid w:val="00700963"/>
    <w:rsid w:val="00734335"/>
    <w:rsid w:val="00756B22"/>
    <w:rsid w:val="00761537"/>
    <w:rsid w:val="00762CD9"/>
    <w:rsid w:val="0076470C"/>
    <w:rsid w:val="00780FA1"/>
    <w:rsid w:val="00791D00"/>
    <w:rsid w:val="007B7BF3"/>
    <w:rsid w:val="007D10D8"/>
    <w:rsid w:val="007E2A1D"/>
    <w:rsid w:val="00864B9A"/>
    <w:rsid w:val="00887CA0"/>
    <w:rsid w:val="00891CBB"/>
    <w:rsid w:val="0090211E"/>
    <w:rsid w:val="0091072E"/>
    <w:rsid w:val="009339C7"/>
    <w:rsid w:val="0095479B"/>
    <w:rsid w:val="009C0346"/>
    <w:rsid w:val="009E7DB6"/>
    <w:rsid w:val="009F5CEF"/>
    <w:rsid w:val="00A772A3"/>
    <w:rsid w:val="00AB1D1C"/>
    <w:rsid w:val="00AC26F8"/>
    <w:rsid w:val="00B1067F"/>
    <w:rsid w:val="00B4272F"/>
    <w:rsid w:val="00B54DCF"/>
    <w:rsid w:val="00B7288C"/>
    <w:rsid w:val="00BA14E6"/>
    <w:rsid w:val="00BB3B02"/>
    <w:rsid w:val="00BF51FE"/>
    <w:rsid w:val="00C52D06"/>
    <w:rsid w:val="00C7437A"/>
    <w:rsid w:val="00C82B18"/>
    <w:rsid w:val="00CA524A"/>
    <w:rsid w:val="00CA6C8D"/>
    <w:rsid w:val="00CF6380"/>
    <w:rsid w:val="00D22203"/>
    <w:rsid w:val="00D320B4"/>
    <w:rsid w:val="00D332DC"/>
    <w:rsid w:val="00D43DCB"/>
    <w:rsid w:val="00D449F8"/>
    <w:rsid w:val="00D479EB"/>
    <w:rsid w:val="00D609B3"/>
    <w:rsid w:val="00D64D23"/>
    <w:rsid w:val="00DD3376"/>
    <w:rsid w:val="00DE6B5A"/>
    <w:rsid w:val="00E0001F"/>
    <w:rsid w:val="00E6111B"/>
    <w:rsid w:val="00EA4FE6"/>
    <w:rsid w:val="00EA6D95"/>
    <w:rsid w:val="00EA71A2"/>
    <w:rsid w:val="00EB40F3"/>
    <w:rsid w:val="00EB538D"/>
    <w:rsid w:val="00ED46E8"/>
    <w:rsid w:val="00F00F99"/>
    <w:rsid w:val="00F0559A"/>
    <w:rsid w:val="00F0713D"/>
    <w:rsid w:val="00F07E06"/>
    <w:rsid w:val="00F57FE2"/>
    <w:rsid w:val="00F7082F"/>
    <w:rsid w:val="00FC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6B2A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6B2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03912/QIG_version_3.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414797/Funding_Rules_v2_March_2015.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FA2C-7055-44F0-9EC7-A5F48FDA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Morgan</dc:creator>
  <cp:lastModifiedBy>Christopher Morgan</cp:lastModifiedBy>
  <cp:revision>2</cp:revision>
  <dcterms:created xsi:type="dcterms:W3CDTF">2015-07-22T09:10:00Z</dcterms:created>
  <dcterms:modified xsi:type="dcterms:W3CDTF">2015-07-22T09:10:00Z</dcterms:modified>
</cp:coreProperties>
</file>