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93A4"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7DE1C281"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58EFDD73"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050F7819"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3D7EF91A"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4B271FC1"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36FA09A1"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31502926"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6B477177"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2ED8DA31"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50375C4C" w14:textId="77777777" w:rsidR="00BA656E" w:rsidRPr="00BA656E" w:rsidRDefault="00BA656E" w:rsidP="00BA656E">
      <w:pPr>
        <w:autoSpaceDE w:val="0"/>
        <w:autoSpaceDN w:val="0"/>
        <w:spacing w:after="0" w:line="240" w:lineRule="auto"/>
        <w:jc w:val="center"/>
        <w:rPr>
          <w:rFonts w:ascii="Calibri" w:eastAsia="Times New Roman" w:hAnsi="Calibri" w:cs="Calibri"/>
        </w:rPr>
      </w:pPr>
    </w:p>
    <w:p w14:paraId="76DCA8EC" w14:textId="77777777" w:rsidR="00BA656E" w:rsidRPr="00BA656E" w:rsidRDefault="00BA656E" w:rsidP="00BA656E">
      <w:pPr>
        <w:autoSpaceDE w:val="0"/>
        <w:autoSpaceDN w:val="0"/>
        <w:spacing w:after="0" w:line="240" w:lineRule="auto"/>
        <w:jc w:val="center"/>
        <w:rPr>
          <w:rFonts w:ascii="Calibri" w:eastAsia="Times New Roman" w:hAnsi="Calibri" w:cs="Calibri"/>
        </w:rPr>
      </w:pPr>
      <w:r w:rsidRPr="00BA656E">
        <w:rPr>
          <w:rFonts w:ascii="Times New Roman" w:eastAsia="Times New Roman" w:hAnsi="Times New Roman" w:cs="Times New Roman"/>
          <w:noProof/>
          <w:sz w:val="24"/>
          <w:szCs w:val="24"/>
        </w:rPr>
        <w:drawing>
          <wp:inline distT="0" distB="0" distL="0" distR="0" wp14:anchorId="4A5647B7" wp14:editId="6B0A0F08">
            <wp:extent cx="1760220" cy="784860"/>
            <wp:effectExtent l="0" t="0" r="0" b="0"/>
            <wp:docPr id="2" name="Picture 2"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760220" cy="784860"/>
                    </a:xfrm>
                    <a:prstGeom prst="rect">
                      <a:avLst/>
                    </a:prstGeom>
                  </pic:spPr>
                </pic:pic>
              </a:graphicData>
            </a:graphic>
          </wp:inline>
        </w:drawing>
      </w:r>
    </w:p>
    <w:p w14:paraId="0A49535C" w14:textId="77777777" w:rsidR="00BA656E" w:rsidRPr="00BA656E" w:rsidRDefault="00BA656E" w:rsidP="00BA656E">
      <w:pPr>
        <w:autoSpaceDE w:val="0"/>
        <w:autoSpaceDN w:val="0"/>
        <w:spacing w:after="0" w:line="240" w:lineRule="auto"/>
        <w:rPr>
          <w:rFonts w:ascii="Franklin Gothic Book" w:eastAsia="Times New Roman" w:hAnsi="Franklin Gothic Book" w:cs="Calibri"/>
        </w:rPr>
      </w:pPr>
    </w:p>
    <w:p w14:paraId="3A0F9A02" w14:textId="77777777" w:rsidR="00BA656E" w:rsidRPr="00BA656E" w:rsidRDefault="00BA656E" w:rsidP="00BA656E">
      <w:pPr>
        <w:autoSpaceDE w:val="0"/>
        <w:autoSpaceDN w:val="0"/>
        <w:spacing w:after="0" w:line="240" w:lineRule="auto"/>
        <w:rPr>
          <w:rFonts w:ascii="Franklin Gothic Book" w:eastAsia="Times New Roman" w:hAnsi="Franklin Gothic Book" w:cs="Calibri"/>
        </w:rPr>
      </w:pPr>
    </w:p>
    <w:p w14:paraId="0394114D" w14:textId="77777777" w:rsidR="00BA656E" w:rsidRPr="00BA656E" w:rsidRDefault="00BA656E" w:rsidP="00BA656E">
      <w:pPr>
        <w:autoSpaceDE w:val="0"/>
        <w:autoSpaceDN w:val="0"/>
        <w:spacing w:after="0" w:line="240" w:lineRule="auto"/>
        <w:rPr>
          <w:rFonts w:ascii="Franklin Gothic Book" w:eastAsia="Times New Roman" w:hAnsi="Franklin Gothic Book" w:cs="Calibri"/>
        </w:rPr>
      </w:pPr>
    </w:p>
    <w:p w14:paraId="626870E4" w14:textId="77777777" w:rsidR="00BA656E" w:rsidRPr="00BA656E" w:rsidRDefault="00BA656E" w:rsidP="00BA656E">
      <w:pPr>
        <w:autoSpaceDE w:val="0"/>
        <w:autoSpaceDN w:val="0"/>
        <w:spacing w:after="0" w:line="240" w:lineRule="auto"/>
        <w:rPr>
          <w:rFonts w:ascii="Franklin Gothic Book" w:eastAsia="Times New Roman" w:hAnsi="Franklin Gothic Book" w:cs="Calibri"/>
        </w:rPr>
      </w:pPr>
    </w:p>
    <w:p w14:paraId="5BBFC453" w14:textId="4FE978AD" w:rsidR="00BA656E" w:rsidRPr="00BA656E" w:rsidRDefault="00BA656E" w:rsidP="00BA656E">
      <w:pPr>
        <w:autoSpaceDE w:val="0"/>
        <w:autoSpaceDN w:val="0"/>
        <w:spacing w:after="0" w:line="240" w:lineRule="auto"/>
        <w:jc w:val="center"/>
        <w:rPr>
          <w:rFonts w:ascii="Franklin Gothic Book" w:eastAsia="Times New Roman" w:hAnsi="Franklin Gothic Book" w:cs="Calibri"/>
        </w:rPr>
      </w:pPr>
      <w:r w:rsidRPr="00BA656E">
        <w:rPr>
          <w:rFonts w:ascii="Franklin Gothic Book" w:eastAsia="Times New Roman" w:hAnsi="Franklin Gothic Book" w:cs="Calibri"/>
        </w:rPr>
        <w:t>Part 2: Specification</w:t>
      </w:r>
    </w:p>
    <w:p w14:paraId="66DB9AC3" w14:textId="77777777" w:rsidR="00BA656E" w:rsidRPr="00BA656E" w:rsidRDefault="00BA656E" w:rsidP="00BA656E">
      <w:pPr>
        <w:autoSpaceDE w:val="0"/>
        <w:autoSpaceDN w:val="0"/>
        <w:spacing w:after="0" w:line="240" w:lineRule="auto"/>
        <w:jc w:val="center"/>
        <w:rPr>
          <w:rFonts w:ascii="Franklin Gothic Book" w:eastAsia="Times New Roman" w:hAnsi="Franklin Gothic Book" w:cs="Calibri"/>
          <w:lang w:eastAsia="en-GB"/>
        </w:rPr>
      </w:pPr>
    </w:p>
    <w:p w14:paraId="11CD194A" w14:textId="77777777" w:rsidR="00BA656E" w:rsidRPr="00BA656E" w:rsidRDefault="00BA656E" w:rsidP="00BA656E">
      <w:pPr>
        <w:autoSpaceDE w:val="0"/>
        <w:autoSpaceDN w:val="0"/>
        <w:spacing w:after="0" w:line="240" w:lineRule="auto"/>
        <w:jc w:val="center"/>
        <w:rPr>
          <w:rFonts w:ascii="Franklin Gothic Book" w:eastAsia="Times New Roman" w:hAnsi="Franklin Gothic Book" w:cs="Calibri"/>
        </w:rPr>
      </w:pPr>
      <w:r w:rsidRPr="00BA656E">
        <w:rPr>
          <w:rFonts w:ascii="Franklin Gothic Book" w:eastAsia="Times New Roman" w:hAnsi="Franklin Gothic Book" w:cs="Calibri"/>
        </w:rPr>
        <w:t>Contract Reference: RBGKEW1083</w:t>
      </w:r>
    </w:p>
    <w:p w14:paraId="044FD552" w14:textId="77777777" w:rsidR="00BA656E" w:rsidRPr="00BA656E" w:rsidRDefault="00BA656E" w:rsidP="00BA656E">
      <w:pPr>
        <w:autoSpaceDE w:val="0"/>
        <w:autoSpaceDN w:val="0"/>
        <w:spacing w:after="0" w:line="240" w:lineRule="auto"/>
        <w:jc w:val="center"/>
        <w:rPr>
          <w:rFonts w:ascii="Franklin Gothic Book" w:eastAsia="Times New Roman" w:hAnsi="Franklin Gothic Book" w:cs="Calibri"/>
          <w:highlight w:val="yellow"/>
        </w:rPr>
      </w:pPr>
      <w:r w:rsidRPr="00BA656E">
        <w:rPr>
          <w:rFonts w:ascii="Franklin Gothic Book" w:eastAsia="Times New Roman" w:hAnsi="Franklin Gothic Book" w:cs="Calibri"/>
          <w:highlight w:val="yellow"/>
        </w:rPr>
        <w:t xml:space="preserve"> </w:t>
      </w:r>
    </w:p>
    <w:p w14:paraId="05B76F6D" w14:textId="4E11E2CF" w:rsidR="00BA656E" w:rsidRPr="00BA656E" w:rsidRDefault="00BA656E" w:rsidP="00BA656E">
      <w:pPr>
        <w:autoSpaceDE w:val="0"/>
        <w:autoSpaceDN w:val="0"/>
        <w:spacing w:after="0" w:line="240" w:lineRule="auto"/>
        <w:jc w:val="center"/>
        <w:rPr>
          <w:rFonts w:ascii="Franklin Gothic Book" w:eastAsia="Times New Roman" w:hAnsi="Franklin Gothic Book" w:cs="Calibri"/>
        </w:rPr>
      </w:pPr>
      <w:r w:rsidRPr="00BA656E">
        <w:rPr>
          <w:rFonts w:ascii="Franklin Gothic Book" w:eastAsia="Times New Roman" w:hAnsi="Franklin Gothic Book" w:cs="Calibri"/>
        </w:rPr>
        <w:t xml:space="preserve">Pricing </w:t>
      </w:r>
      <w:r w:rsidR="00BD074A">
        <w:rPr>
          <w:rFonts w:ascii="Franklin Gothic Book" w:eastAsia="Times New Roman" w:hAnsi="Franklin Gothic Book" w:cs="Calibri"/>
        </w:rPr>
        <w:t>Strategy</w:t>
      </w:r>
      <w:r w:rsidRPr="00BA656E">
        <w:rPr>
          <w:rFonts w:ascii="Franklin Gothic Book" w:eastAsia="Times New Roman" w:hAnsi="Franklin Gothic Book" w:cs="Calibri"/>
        </w:rPr>
        <w:t xml:space="preserve"> - Wakehurst</w:t>
      </w:r>
    </w:p>
    <w:p w14:paraId="693A6AC2" w14:textId="77777777" w:rsidR="00BA656E" w:rsidRPr="00BA656E" w:rsidRDefault="00BA656E" w:rsidP="00BA656E">
      <w:pPr>
        <w:autoSpaceDE w:val="0"/>
        <w:autoSpaceDN w:val="0"/>
        <w:spacing w:after="0" w:line="240" w:lineRule="auto"/>
        <w:jc w:val="center"/>
        <w:rPr>
          <w:rFonts w:ascii="Franklin Gothic Book" w:eastAsia="Times New Roman" w:hAnsi="Franklin Gothic Book" w:cs="Calibri"/>
        </w:rPr>
      </w:pPr>
    </w:p>
    <w:p w14:paraId="011E7D3B" w14:textId="77777777" w:rsidR="00BA656E" w:rsidRPr="00BA656E" w:rsidRDefault="00BA656E" w:rsidP="00BA656E">
      <w:pPr>
        <w:autoSpaceDE w:val="0"/>
        <w:autoSpaceDN w:val="0"/>
        <w:spacing w:after="0" w:line="240" w:lineRule="auto"/>
        <w:jc w:val="center"/>
        <w:rPr>
          <w:rFonts w:ascii="Franklin Gothic Book" w:eastAsia="Times New Roman" w:hAnsi="Franklin Gothic Book" w:cs="Calibri"/>
        </w:rPr>
      </w:pPr>
    </w:p>
    <w:p w14:paraId="09B6F15E" w14:textId="77777777" w:rsidR="00BA656E" w:rsidRPr="00BA656E" w:rsidRDefault="00BA656E" w:rsidP="00BA656E">
      <w:pPr>
        <w:autoSpaceDE w:val="0"/>
        <w:autoSpaceDN w:val="0"/>
        <w:spacing w:after="0" w:line="240" w:lineRule="auto"/>
        <w:jc w:val="center"/>
        <w:rPr>
          <w:rFonts w:ascii="Franklin Gothic Book" w:eastAsia="Times New Roman" w:hAnsi="Franklin Gothic Book" w:cs="Calibri"/>
        </w:rPr>
      </w:pPr>
      <w:r w:rsidRPr="00BA656E">
        <w:rPr>
          <w:rFonts w:ascii="Franklin Gothic Book" w:eastAsia="Times New Roman" w:hAnsi="Franklin Gothic Book" w:cs="Calibri"/>
        </w:rPr>
        <w:t xml:space="preserve"> This document is for information</w:t>
      </w:r>
    </w:p>
    <w:p w14:paraId="4059488E" w14:textId="77777777" w:rsidR="007E50D7" w:rsidRDefault="007E50D7" w:rsidP="00D64F4D">
      <w:pPr>
        <w:pStyle w:val="NoSpacing"/>
        <w:rPr>
          <w:rFonts w:ascii="Franklin Gothic Book" w:hAnsi="Franklin Gothic Book"/>
          <w:b/>
          <w:sz w:val="28"/>
          <w:szCs w:val="28"/>
          <w:lang w:eastAsia="en-GB"/>
        </w:rPr>
      </w:pPr>
    </w:p>
    <w:p w14:paraId="31B5D4BC" w14:textId="77777777" w:rsidR="007E50D7" w:rsidRDefault="007E50D7">
      <w:pPr>
        <w:rPr>
          <w:rFonts w:ascii="Franklin Gothic Book" w:hAnsi="Franklin Gothic Book"/>
          <w:b/>
          <w:sz w:val="28"/>
          <w:szCs w:val="28"/>
          <w:lang w:eastAsia="en-GB"/>
        </w:rPr>
      </w:pPr>
      <w:r>
        <w:rPr>
          <w:rFonts w:ascii="Franklin Gothic Book" w:hAnsi="Franklin Gothic Book"/>
          <w:b/>
          <w:sz w:val="28"/>
          <w:szCs w:val="28"/>
          <w:lang w:eastAsia="en-GB"/>
        </w:rPr>
        <w:br w:type="page"/>
      </w:r>
    </w:p>
    <w:p w14:paraId="10F4628C" w14:textId="3C415710" w:rsidR="0000519A" w:rsidRPr="007E50D7" w:rsidRDefault="0000519A" w:rsidP="00D64F4D">
      <w:pPr>
        <w:pStyle w:val="NoSpacing"/>
        <w:rPr>
          <w:rFonts w:ascii="Franklin Gothic Book" w:hAnsi="Franklin Gothic Book"/>
          <w:b/>
          <w:sz w:val="28"/>
          <w:szCs w:val="28"/>
          <w:lang w:eastAsia="en-GB"/>
        </w:rPr>
      </w:pPr>
      <w:r w:rsidRPr="007E50D7">
        <w:rPr>
          <w:rFonts w:ascii="Franklin Gothic Book" w:hAnsi="Franklin Gothic Book"/>
          <w:b/>
          <w:sz w:val="28"/>
          <w:szCs w:val="28"/>
          <w:lang w:eastAsia="en-GB"/>
        </w:rPr>
        <w:lastRenderedPageBreak/>
        <w:t xml:space="preserve">Wakehurst Pricing Strategy </w:t>
      </w:r>
    </w:p>
    <w:p w14:paraId="517E903D" w14:textId="77777777" w:rsidR="0000519A" w:rsidRPr="007E50D7" w:rsidRDefault="0000519A" w:rsidP="00D64F4D">
      <w:pPr>
        <w:pStyle w:val="NoSpacing"/>
        <w:rPr>
          <w:rFonts w:ascii="Franklin Gothic Book" w:hAnsi="Franklin Gothic Book"/>
          <w:b/>
          <w:sz w:val="24"/>
          <w:lang w:eastAsia="en-GB"/>
        </w:rPr>
      </w:pPr>
    </w:p>
    <w:p w14:paraId="15138927" w14:textId="77777777" w:rsidR="0000519A" w:rsidRPr="007E50D7" w:rsidRDefault="0000519A" w:rsidP="00D64F4D">
      <w:pPr>
        <w:pStyle w:val="NoSpacing"/>
        <w:rPr>
          <w:rFonts w:ascii="Franklin Gothic Book" w:hAnsi="Franklin Gothic Book"/>
          <w:b/>
          <w:sz w:val="24"/>
          <w:lang w:eastAsia="en-GB"/>
        </w:rPr>
      </w:pPr>
    </w:p>
    <w:p w14:paraId="6BDA3E7F" w14:textId="780255FE" w:rsidR="00D64F4D" w:rsidRDefault="00D64F4D" w:rsidP="002063E4">
      <w:pPr>
        <w:pStyle w:val="NoSpacing"/>
        <w:rPr>
          <w:rFonts w:ascii="Franklin Gothic Book" w:hAnsi="Franklin Gothic Book"/>
          <w:b/>
          <w:sz w:val="8"/>
          <w:lang w:eastAsia="en-GB"/>
        </w:rPr>
      </w:pPr>
      <w:r w:rsidRPr="007E50D7">
        <w:rPr>
          <w:rFonts w:ascii="Franklin Gothic Book" w:hAnsi="Franklin Gothic Book"/>
          <w:b/>
          <w:sz w:val="24"/>
          <w:lang w:eastAsia="en-GB"/>
        </w:rPr>
        <w:t>Executive Summary</w:t>
      </w:r>
      <w:r w:rsidRPr="007E50D7">
        <w:rPr>
          <w:rFonts w:ascii="Franklin Gothic Book" w:hAnsi="Franklin Gothic Book"/>
          <w:b/>
          <w:sz w:val="8"/>
          <w:lang w:eastAsia="en-GB"/>
        </w:rPr>
        <w:br/>
        <w:t>_________________________________________________________________________________________________________________________________________________________________________________________________________________________________</w:t>
      </w:r>
    </w:p>
    <w:p w14:paraId="6D17D8DB" w14:textId="77777777" w:rsidR="002063E4" w:rsidRPr="002063E4" w:rsidRDefault="002063E4" w:rsidP="002063E4">
      <w:pPr>
        <w:pStyle w:val="NoSpacing"/>
        <w:rPr>
          <w:rFonts w:ascii="Franklin Gothic Book" w:hAnsi="Franklin Gothic Book"/>
          <w:b/>
          <w:sz w:val="24"/>
          <w:lang w:eastAsia="en-GB"/>
        </w:rPr>
      </w:pPr>
    </w:p>
    <w:p w14:paraId="3F7EF9C6" w14:textId="0EBDA00B" w:rsidR="001A230C" w:rsidRPr="007E50D7" w:rsidRDefault="001A230C" w:rsidP="00A71EFD">
      <w:pPr>
        <w:autoSpaceDE w:val="0"/>
        <w:autoSpaceDN w:val="0"/>
        <w:adjustRightInd w:val="0"/>
        <w:spacing w:after="0" w:line="240" w:lineRule="auto"/>
        <w:jc w:val="both"/>
        <w:rPr>
          <w:rFonts w:ascii="Franklin Gothic Book" w:hAnsi="Franklin Gothic Book" w:cs="CIDFont+F1"/>
        </w:rPr>
      </w:pPr>
      <w:r w:rsidRPr="007E50D7">
        <w:rPr>
          <w:rFonts w:ascii="Franklin Gothic Book" w:hAnsi="Franklin Gothic Book" w:cs="CIDFont+F1"/>
        </w:rPr>
        <w:t>Wakehurst is at a key transition point, moving from a tactical phase of incremental change towards</w:t>
      </w:r>
      <w:r w:rsidR="00A71EFD">
        <w:rPr>
          <w:rFonts w:ascii="Franklin Gothic Book" w:hAnsi="Franklin Gothic Book" w:cs="CIDFont+F1"/>
        </w:rPr>
        <w:t xml:space="preserve"> </w:t>
      </w:r>
      <w:r w:rsidRPr="007E50D7">
        <w:rPr>
          <w:rFonts w:ascii="Franklin Gothic Book" w:hAnsi="Franklin Gothic Book" w:cs="CIDFont+F1"/>
        </w:rPr>
        <w:t>focused strategic investment over a 10-year period. Visitor numbers and self-generated income have</w:t>
      </w:r>
      <w:r w:rsidR="00A71EFD">
        <w:rPr>
          <w:rFonts w:ascii="Franklin Gothic Book" w:hAnsi="Franklin Gothic Book" w:cs="CIDFont+F1"/>
        </w:rPr>
        <w:t xml:space="preserve"> </w:t>
      </w:r>
      <w:r w:rsidRPr="007E50D7">
        <w:rPr>
          <w:rFonts w:ascii="Franklin Gothic Book" w:hAnsi="Franklin Gothic Book" w:cs="CIDFont+F1"/>
        </w:rPr>
        <w:t xml:space="preserve">risen rapidly since the introduction of </w:t>
      </w:r>
      <w:r w:rsidR="00BD5A7E" w:rsidRPr="007E50D7">
        <w:rPr>
          <w:rFonts w:ascii="Franklin Gothic Book" w:hAnsi="Franklin Gothic Book" w:cs="CIDFont+F1"/>
        </w:rPr>
        <w:t xml:space="preserve">the new business model </w:t>
      </w:r>
      <w:r w:rsidRPr="007E50D7">
        <w:rPr>
          <w:rFonts w:ascii="Franklin Gothic Book" w:hAnsi="Franklin Gothic Book" w:cs="CIDFont+F1"/>
        </w:rPr>
        <w:t xml:space="preserve">in 2014. This growth has been generated by low-cost but effective investments in the gardens, programming (including the flagship Glow Wild), membership, and marcomms activity to drive new visitors and </w:t>
      </w:r>
      <w:r w:rsidR="00683DCC" w:rsidRPr="007E50D7">
        <w:rPr>
          <w:rFonts w:ascii="Franklin Gothic Book" w:hAnsi="Franklin Gothic Book" w:cs="CIDFont+F1"/>
        </w:rPr>
        <w:t>secondary spend</w:t>
      </w:r>
      <w:r w:rsidRPr="007E50D7">
        <w:rPr>
          <w:rFonts w:ascii="Franklin Gothic Book" w:hAnsi="Franklin Gothic Book" w:cs="CIDFont+F1"/>
        </w:rPr>
        <w:t xml:space="preserve">. Having reached visitation levels similar to key peers, Wakehurst is looking to consolidate gains and achieve a new phase of growth to deliver on commitments outlined in RBG Kew’s </w:t>
      </w:r>
      <w:r w:rsidR="00EC10F0" w:rsidRPr="007E50D7">
        <w:rPr>
          <w:rFonts w:ascii="Franklin Gothic Book" w:hAnsi="Franklin Gothic Book" w:cs="CIDFont+F1"/>
        </w:rPr>
        <w:t xml:space="preserve">10-year strategy - </w:t>
      </w:r>
      <w:hyperlink r:id="rId11" w:history="1">
        <w:r w:rsidR="00EC10F0" w:rsidRPr="007E50D7">
          <w:rPr>
            <w:rStyle w:val="Hyperlink"/>
            <w:rFonts w:ascii="Franklin Gothic Book" w:hAnsi="Franklin Gothic Book"/>
          </w:rPr>
          <w:t>Our manifesto for change (kew.org)</w:t>
        </w:r>
      </w:hyperlink>
      <w:r w:rsidR="00EC10F0" w:rsidRPr="007E50D7">
        <w:rPr>
          <w:rFonts w:ascii="Franklin Gothic Book" w:hAnsi="Franklin Gothic Book"/>
        </w:rPr>
        <w:t>.</w:t>
      </w:r>
    </w:p>
    <w:p w14:paraId="3426D412" w14:textId="77777777" w:rsidR="00286ADA" w:rsidRPr="007E50D7" w:rsidRDefault="00286ADA" w:rsidP="00286ADA">
      <w:pPr>
        <w:spacing w:after="0" w:line="240" w:lineRule="auto"/>
        <w:jc w:val="both"/>
        <w:rPr>
          <w:rFonts w:ascii="Franklin Gothic Book" w:hAnsi="Franklin Gothic Book"/>
        </w:rPr>
      </w:pPr>
    </w:p>
    <w:p w14:paraId="4A5A495E" w14:textId="44EFB17C" w:rsidR="00FB7F53" w:rsidRPr="007E50D7" w:rsidRDefault="00683DCC" w:rsidP="00286ADA">
      <w:pPr>
        <w:spacing w:after="0" w:line="240" w:lineRule="auto"/>
        <w:jc w:val="both"/>
        <w:rPr>
          <w:rFonts w:ascii="Franklin Gothic Book" w:hAnsi="Franklin Gothic Book"/>
        </w:rPr>
      </w:pPr>
      <w:r w:rsidRPr="007E50D7">
        <w:rPr>
          <w:rFonts w:ascii="Franklin Gothic Book" w:hAnsi="Franklin Gothic Book"/>
        </w:rPr>
        <w:t xml:space="preserve">Central </w:t>
      </w:r>
      <w:r w:rsidR="00926608" w:rsidRPr="007E50D7">
        <w:rPr>
          <w:rFonts w:ascii="Franklin Gothic Book" w:hAnsi="Franklin Gothic Book"/>
        </w:rPr>
        <w:t>to new</w:t>
      </w:r>
      <w:r w:rsidR="003B4641" w:rsidRPr="007E50D7">
        <w:rPr>
          <w:rFonts w:ascii="Franklin Gothic Book" w:hAnsi="Franklin Gothic Book"/>
        </w:rPr>
        <w:t xml:space="preserve"> growth</w:t>
      </w:r>
      <w:r w:rsidRPr="007E50D7">
        <w:rPr>
          <w:rFonts w:ascii="Franklin Gothic Book" w:hAnsi="Franklin Gothic Book"/>
        </w:rPr>
        <w:t xml:space="preserve"> </w:t>
      </w:r>
      <w:r w:rsidR="00E8561C" w:rsidRPr="007E50D7">
        <w:rPr>
          <w:rFonts w:ascii="Franklin Gothic Book" w:hAnsi="Franklin Gothic Book"/>
        </w:rPr>
        <w:t>is</w:t>
      </w:r>
      <w:r w:rsidRPr="007E50D7">
        <w:rPr>
          <w:rFonts w:ascii="Franklin Gothic Book" w:hAnsi="Franklin Gothic Book"/>
        </w:rPr>
        <w:t xml:space="preserve"> the development of a robust pricing strategy that </w:t>
      </w:r>
      <w:r w:rsidR="001B4AAB" w:rsidRPr="007E50D7">
        <w:rPr>
          <w:rFonts w:ascii="Franklin Gothic Book" w:hAnsi="Franklin Gothic Book"/>
        </w:rPr>
        <w:t>maximises income from admission</w:t>
      </w:r>
      <w:r w:rsidR="00FD0C34" w:rsidRPr="007E50D7">
        <w:rPr>
          <w:rFonts w:ascii="Franklin Gothic Book" w:hAnsi="Franklin Gothic Book"/>
        </w:rPr>
        <w:t xml:space="preserve"> and membership</w:t>
      </w:r>
      <w:r w:rsidR="001B4AAB" w:rsidRPr="007E50D7">
        <w:rPr>
          <w:rFonts w:ascii="Franklin Gothic Book" w:hAnsi="Franklin Gothic Book"/>
        </w:rPr>
        <w:t xml:space="preserve">, with a secondary </w:t>
      </w:r>
      <w:r w:rsidR="00E44DE8" w:rsidRPr="007E50D7">
        <w:rPr>
          <w:rFonts w:ascii="Franklin Gothic Book" w:hAnsi="Franklin Gothic Book"/>
        </w:rPr>
        <w:t xml:space="preserve">objective of managing demand to improve visitor experience and secondary spend. </w:t>
      </w:r>
      <w:r w:rsidR="00926608" w:rsidRPr="007E50D7">
        <w:rPr>
          <w:rFonts w:ascii="Franklin Gothic Book" w:hAnsi="Franklin Gothic Book"/>
        </w:rPr>
        <w:t>The</w:t>
      </w:r>
      <w:r w:rsidR="002C6916" w:rsidRPr="007E50D7">
        <w:rPr>
          <w:rFonts w:ascii="Franklin Gothic Book" w:hAnsi="Franklin Gothic Book"/>
        </w:rPr>
        <w:t xml:space="preserve"> strategy must: ensure that visitors continue to feel they have paid a fair price (</w:t>
      </w:r>
      <w:proofErr w:type="gramStart"/>
      <w:r w:rsidR="002C6916" w:rsidRPr="007E50D7">
        <w:rPr>
          <w:rFonts w:ascii="Franklin Gothic Book" w:hAnsi="Franklin Gothic Book"/>
        </w:rPr>
        <w:t>i.e.</w:t>
      </w:r>
      <w:proofErr w:type="gramEnd"/>
      <w:r w:rsidR="002C6916" w:rsidRPr="007E50D7">
        <w:rPr>
          <w:rFonts w:ascii="Franklin Gothic Book" w:hAnsi="Franklin Gothic Book"/>
        </w:rPr>
        <w:t xml:space="preserve"> </w:t>
      </w:r>
      <w:r w:rsidR="00212A5E" w:rsidRPr="007E50D7">
        <w:rPr>
          <w:rFonts w:ascii="Franklin Gothic Book" w:hAnsi="Franklin Gothic Book"/>
        </w:rPr>
        <w:t xml:space="preserve">pricing is </w:t>
      </w:r>
      <w:r w:rsidR="002C6916" w:rsidRPr="007E50D7">
        <w:rPr>
          <w:rFonts w:ascii="Franklin Gothic Book" w:hAnsi="Franklin Gothic Book"/>
        </w:rPr>
        <w:t>value-based)</w:t>
      </w:r>
      <w:r w:rsidR="0051744C" w:rsidRPr="007E50D7">
        <w:rPr>
          <w:rFonts w:ascii="Franklin Gothic Book" w:hAnsi="Franklin Gothic Book"/>
        </w:rPr>
        <w:t>,</w:t>
      </w:r>
      <w:r w:rsidR="002C6916" w:rsidRPr="007E50D7">
        <w:rPr>
          <w:rFonts w:ascii="Franklin Gothic Book" w:hAnsi="Franklin Gothic Book"/>
        </w:rPr>
        <w:t xml:space="preserve"> deliver a pricing structure that is accessible to as wide a range of audiences as possible</w:t>
      </w:r>
      <w:r w:rsidR="0051744C" w:rsidRPr="007E50D7">
        <w:rPr>
          <w:rFonts w:ascii="Franklin Gothic Book" w:hAnsi="Franklin Gothic Book"/>
        </w:rPr>
        <w:t>,</w:t>
      </w:r>
      <w:r w:rsidR="002C6916" w:rsidRPr="007E50D7">
        <w:rPr>
          <w:rFonts w:ascii="Franklin Gothic Book" w:hAnsi="Franklin Gothic Book"/>
        </w:rPr>
        <w:t xml:space="preserve"> </w:t>
      </w:r>
      <w:r w:rsidR="0051744C" w:rsidRPr="007E50D7">
        <w:rPr>
          <w:rFonts w:ascii="Franklin Gothic Book" w:hAnsi="Franklin Gothic Book"/>
        </w:rPr>
        <w:t xml:space="preserve">increase the proportion of </w:t>
      </w:r>
      <w:r w:rsidR="00583776" w:rsidRPr="007E50D7">
        <w:rPr>
          <w:rFonts w:ascii="Franklin Gothic Book" w:hAnsi="Franklin Gothic Book"/>
        </w:rPr>
        <w:t>web-based</w:t>
      </w:r>
      <w:r w:rsidR="0051744C" w:rsidRPr="007E50D7">
        <w:rPr>
          <w:rFonts w:ascii="Franklin Gothic Book" w:hAnsi="Franklin Gothic Book"/>
        </w:rPr>
        <w:t xml:space="preserve"> sales and, encourage a more even distribution of visitors across the</w:t>
      </w:r>
      <w:r w:rsidR="00845A4B" w:rsidRPr="007E50D7">
        <w:rPr>
          <w:rFonts w:ascii="Franklin Gothic Book" w:hAnsi="Franklin Gothic Book"/>
        </w:rPr>
        <w:t xml:space="preserve"> year (</w:t>
      </w:r>
      <w:r w:rsidR="008944B1" w:rsidRPr="007E50D7">
        <w:rPr>
          <w:rFonts w:ascii="Franklin Gothic Book" w:hAnsi="Franklin Gothic Book"/>
        </w:rPr>
        <w:t>day</w:t>
      </w:r>
      <w:r w:rsidR="00E258A7" w:rsidRPr="007E50D7">
        <w:rPr>
          <w:rFonts w:ascii="Franklin Gothic Book" w:hAnsi="Franklin Gothic Book"/>
        </w:rPr>
        <w:t xml:space="preserve">, </w:t>
      </w:r>
      <w:r w:rsidR="008944B1" w:rsidRPr="007E50D7">
        <w:rPr>
          <w:rFonts w:ascii="Franklin Gothic Book" w:hAnsi="Franklin Gothic Book"/>
        </w:rPr>
        <w:t>week</w:t>
      </w:r>
      <w:r w:rsidR="00E258A7" w:rsidRPr="007E50D7">
        <w:rPr>
          <w:rFonts w:ascii="Franklin Gothic Book" w:hAnsi="Franklin Gothic Book"/>
        </w:rPr>
        <w:t xml:space="preserve">, </w:t>
      </w:r>
      <w:r w:rsidR="008944B1" w:rsidRPr="007E50D7">
        <w:rPr>
          <w:rFonts w:ascii="Franklin Gothic Book" w:hAnsi="Franklin Gothic Book"/>
        </w:rPr>
        <w:t>mont</w:t>
      </w:r>
      <w:r w:rsidR="00845A4B" w:rsidRPr="007E50D7">
        <w:rPr>
          <w:rFonts w:ascii="Franklin Gothic Book" w:hAnsi="Franklin Gothic Book"/>
        </w:rPr>
        <w:t>h)</w:t>
      </w:r>
      <w:r w:rsidR="008944B1" w:rsidRPr="007E50D7">
        <w:rPr>
          <w:rFonts w:ascii="Franklin Gothic Book" w:hAnsi="Franklin Gothic Book"/>
        </w:rPr>
        <w:t>.</w:t>
      </w:r>
    </w:p>
    <w:p w14:paraId="1871BC4B" w14:textId="66FF04B6" w:rsidR="007811CD" w:rsidRPr="007E50D7" w:rsidRDefault="007811CD" w:rsidP="000F629F">
      <w:pPr>
        <w:pStyle w:val="NoSpacing"/>
        <w:spacing w:line="360" w:lineRule="auto"/>
        <w:ind w:left="720"/>
        <w:jc w:val="both"/>
        <w:rPr>
          <w:rFonts w:ascii="Franklin Gothic Book" w:hAnsi="Franklin Gothic Book"/>
          <w:sz w:val="16"/>
          <w:szCs w:val="16"/>
          <w:lang w:eastAsia="en-GB"/>
        </w:rPr>
      </w:pPr>
    </w:p>
    <w:p w14:paraId="6064AB42" w14:textId="77777777" w:rsidR="00F266C9" w:rsidRPr="007E50D7" w:rsidRDefault="00F266C9" w:rsidP="000F629F">
      <w:pPr>
        <w:pStyle w:val="NoSpacing"/>
        <w:spacing w:line="360" w:lineRule="auto"/>
        <w:ind w:left="720"/>
        <w:jc w:val="both"/>
        <w:rPr>
          <w:rFonts w:ascii="Franklin Gothic Book" w:hAnsi="Franklin Gothic Book"/>
          <w:sz w:val="16"/>
          <w:szCs w:val="16"/>
          <w:lang w:eastAsia="en-GB"/>
        </w:rPr>
      </w:pPr>
    </w:p>
    <w:p w14:paraId="07F7C8EE" w14:textId="0D612A41" w:rsidR="002F29B1" w:rsidRDefault="003F7170" w:rsidP="00A624D7">
      <w:pPr>
        <w:pStyle w:val="NoSpacing"/>
        <w:rPr>
          <w:rFonts w:ascii="Franklin Gothic Book" w:hAnsi="Franklin Gothic Book"/>
          <w:b/>
          <w:sz w:val="8"/>
          <w:lang w:eastAsia="en-GB"/>
        </w:rPr>
      </w:pPr>
      <w:r w:rsidRPr="007E50D7">
        <w:rPr>
          <w:rFonts w:ascii="Franklin Gothic Book" w:hAnsi="Franklin Gothic Book"/>
          <w:b/>
          <w:sz w:val="24"/>
          <w:lang w:eastAsia="en-GB"/>
        </w:rPr>
        <w:t xml:space="preserve">Business Model </w:t>
      </w:r>
      <w:r w:rsidR="00EB570A" w:rsidRPr="007E50D7">
        <w:rPr>
          <w:rFonts w:ascii="Franklin Gothic Book" w:hAnsi="Franklin Gothic Book"/>
          <w:b/>
          <w:sz w:val="24"/>
          <w:lang w:eastAsia="en-GB"/>
        </w:rPr>
        <w:t>&amp; Pricing</w:t>
      </w:r>
      <w:r w:rsidR="00FD625B" w:rsidRPr="007E50D7">
        <w:rPr>
          <w:rFonts w:ascii="Franklin Gothic Book" w:hAnsi="Franklin Gothic Book"/>
          <w:b/>
          <w:sz w:val="8"/>
          <w:lang w:eastAsia="en-GB"/>
        </w:rPr>
        <w:br/>
      </w:r>
      <w:r w:rsidR="002F29B1" w:rsidRPr="007E50D7">
        <w:rPr>
          <w:rFonts w:ascii="Franklin Gothic Book" w:hAnsi="Franklin Gothic Book"/>
          <w:b/>
          <w:sz w:val="8"/>
          <w:lang w:eastAsia="en-GB"/>
        </w:rPr>
        <w:t>__________________________________________________________________________</w:t>
      </w:r>
      <w:r w:rsidR="0043262E" w:rsidRPr="007E50D7">
        <w:rPr>
          <w:rFonts w:ascii="Franklin Gothic Book" w:hAnsi="Franklin Gothic Book"/>
          <w:b/>
          <w:sz w:val="8"/>
          <w:lang w:eastAsia="en-GB"/>
        </w:rPr>
        <w:t>_______________________________________________________________________________________________________________________________________________________</w:t>
      </w:r>
    </w:p>
    <w:p w14:paraId="639EC572" w14:textId="77777777" w:rsidR="00706E1B" w:rsidRPr="007E50D7" w:rsidRDefault="00706E1B" w:rsidP="00A624D7">
      <w:pPr>
        <w:pStyle w:val="NoSpacing"/>
        <w:rPr>
          <w:rFonts w:ascii="Franklin Gothic Book" w:hAnsi="Franklin Gothic Book"/>
          <w:b/>
          <w:sz w:val="24"/>
          <w:lang w:eastAsia="en-GB"/>
        </w:rPr>
      </w:pPr>
    </w:p>
    <w:p w14:paraId="1123A11B" w14:textId="77777777" w:rsidR="00A624D7" w:rsidRPr="007E50D7" w:rsidRDefault="00A624D7" w:rsidP="000F4959">
      <w:pPr>
        <w:pStyle w:val="NoSpacing"/>
        <w:rPr>
          <w:rFonts w:ascii="Franklin Gothic Book" w:hAnsi="Franklin Gothic Book"/>
          <w:b/>
          <w:sz w:val="8"/>
          <w:lang w:eastAsia="en-GB"/>
        </w:rPr>
      </w:pPr>
    </w:p>
    <w:p w14:paraId="2C37B93F" w14:textId="1C2E74BB" w:rsidR="00203934" w:rsidRPr="007E50D7" w:rsidRDefault="00203934" w:rsidP="00203934">
      <w:pPr>
        <w:autoSpaceDE w:val="0"/>
        <w:autoSpaceDN w:val="0"/>
        <w:adjustRightInd w:val="0"/>
        <w:spacing w:after="0" w:line="240" w:lineRule="auto"/>
        <w:jc w:val="both"/>
        <w:rPr>
          <w:rFonts w:ascii="Franklin Gothic Book" w:hAnsi="Franklin Gothic Book" w:cs="CIDFont+F1"/>
        </w:rPr>
      </w:pPr>
      <w:r w:rsidRPr="007E50D7">
        <w:rPr>
          <w:rFonts w:ascii="Franklin Gothic Book" w:hAnsi="Franklin Gothic Book" w:cs="CIDFont+F1"/>
        </w:rPr>
        <w:t>The new business model of 2014 introduced car parking charges for National Trust members (NT) -</w:t>
      </w:r>
      <w:r w:rsidR="00706E1B">
        <w:rPr>
          <w:rFonts w:ascii="Franklin Gothic Book" w:hAnsi="Franklin Gothic Book" w:cs="CIDFont+F1"/>
        </w:rPr>
        <w:t xml:space="preserve"> </w:t>
      </w:r>
      <w:r w:rsidRPr="007E50D7">
        <w:rPr>
          <w:rFonts w:ascii="Franklin Gothic Book" w:hAnsi="Franklin Gothic Book" w:cs="CIDFont+F1"/>
        </w:rPr>
        <w:t>who do not otherwise pay to enter - along with a new Wakehurst membership scheme. The NT charges led to a significant decline in visitor numbers, negative PR, and ill-feeling among NT visitors. Crucially, the new model increased overall visitor income, providing an incentive for RBG Kew to invest further in Wakehurst. This investment has since led to a recovery in total visitor volume which provides a secure platform from which to grow the business.</w:t>
      </w:r>
    </w:p>
    <w:p w14:paraId="21323EB0" w14:textId="77777777" w:rsidR="00203934" w:rsidRPr="007E50D7" w:rsidRDefault="00203934" w:rsidP="00203934">
      <w:pPr>
        <w:autoSpaceDE w:val="0"/>
        <w:autoSpaceDN w:val="0"/>
        <w:adjustRightInd w:val="0"/>
        <w:spacing w:after="0" w:line="240" w:lineRule="auto"/>
        <w:jc w:val="both"/>
        <w:rPr>
          <w:rFonts w:ascii="Franklin Gothic Book" w:hAnsi="Franklin Gothic Book" w:cs="CIDFont+F1"/>
        </w:rPr>
      </w:pPr>
    </w:p>
    <w:p w14:paraId="37A2F095" w14:textId="6B41F0C9" w:rsidR="007811CD" w:rsidRPr="007E50D7" w:rsidRDefault="00E35F05" w:rsidP="007811CD">
      <w:pPr>
        <w:autoSpaceDE w:val="0"/>
        <w:autoSpaceDN w:val="0"/>
        <w:adjustRightInd w:val="0"/>
        <w:spacing w:after="0" w:line="240" w:lineRule="auto"/>
        <w:jc w:val="both"/>
        <w:rPr>
          <w:rFonts w:ascii="Franklin Gothic Book" w:hAnsi="Franklin Gothic Book" w:cstheme="minorHAnsi"/>
        </w:rPr>
      </w:pPr>
      <w:r w:rsidRPr="007E50D7">
        <w:rPr>
          <w:rFonts w:ascii="Franklin Gothic Book" w:hAnsi="Franklin Gothic Book" w:cstheme="minorHAnsi"/>
          <w:lang w:eastAsia="en-GB"/>
        </w:rPr>
        <w:t xml:space="preserve">Despite </w:t>
      </w:r>
      <w:r w:rsidR="00102107" w:rsidRPr="007E50D7">
        <w:rPr>
          <w:rFonts w:ascii="Franklin Gothic Book" w:hAnsi="Franklin Gothic Book" w:cstheme="minorHAnsi"/>
          <w:lang w:eastAsia="en-GB"/>
        </w:rPr>
        <w:t>this</w:t>
      </w:r>
      <w:r w:rsidR="00795192" w:rsidRPr="007E50D7">
        <w:rPr>
          <w:rFonts w:ascii="Franklin Gothic Book" w:hAnsi="Franklin Gothic Book" w:cstheme="minorHAnsi"/>
          <w:lang w:eastAsia="en-GB"/>
        </w:rPr>
        <w:t>,</w:t>
      </w:r>
      <w:r w:rsidR="000F629F" w:rsidRPr="007E50D7">
        <w:rPr>
          <w:rFonts w:ascii="Franklin Gothic Book" w:hAnsi="Franklin Gothic Book" w:cstheme="minorHAnsi"/>
        </w:rPr>
        <w:t xml:space="preserve"> the complex set of inter-relationships and cross incentives between day paying visitors, N</w:t>
      </w:r>
      <w:r w:rsidRPr="007E50D7">
        <w:rPr>
          <w:rFonts w:ascii="Franklin Gothic Book" w:hAnsi="Franklin Gothic Book" w:cstheme="minorHAnsi"/>
        </w:rPr>
        <w:t>T</w:t>
      </w:r>
      <w:r w:rsidR="000F629F" w:rsidRPr="007E50D7">
        <w:rPr>
          <w:rFonts w:ascii="Franklin Gothic Book" w:hAnsi="Franklin Gothic Book" w:cstheme="minorHAnsi"/>
        </w:rPr>
        <w:t xml:space="preserve"> members and Wakehurst/Kew members imposes significant constraints on pricing strateg</w:t>
      </w:r>
      <w:r w:rsidRPr="007E50D7">
        <w:rPr>
          <w:rFonts w:ascii="Franklin Gothic Book" w:hAnsi="Franklin Gothic Book" w:cstheme="minorHAnsi"/>
        </w:rPr>
        <w:t>y</w:t>
      </w:r>
      <w:r w:rsidR="00D22BC5" w:rsidRPr="007E50D7">
        <w:rPr>
          <w:rFonts w:ascii="Franklin Gothic Book" w:hAnsi="Franklin Gothic Book" w:cstheme="minorHAnsi"/>
        </w:rPr>
        <w:t>.</w:t>
      </w:r>
      <w:r w:rsidRPr="007E50D7">
        <w:rPr>
          <w:rFonts w:ascii="Franklin Gothic Book" w:hAnsi="Franklin Gothic Book" w:cstheme="minorHAnsi"/>
        </w:rPr>
        <w:t xml:space="preserve"> </w:t>
      </w:r>
      <w:r w:rsidR="007811CD" w:rsidRPr="007E50D7">
        <w:rPr>
          <w:rFonts w:ascii="Franklin Gothic Book" w:hAnsi="Franklin Gothic Book" w:cstheme="minorHAnsi"/>
        </w:rPr>
        <w:t>It is important to keep day-paying and membership charges below levels that would incentivise NT members to continue (or revert to) using the low-cost entry option of entering free as NT members and just paying a car-parking charge (which can cover 2-4 people in a car). Equally however, NT members – a natural core audience - who use their low-cost entry option can still generate substantial levered income from retail and catering sales. They also form a large, dedicated, ‘captive’ target group for future membership growth.</w:t>
      </w:r>
    </w:p>
    <w:p w14:paraId="7B8A49B9" w14:textId="77777777" w:rsidR="007811CD" w:rsidRPr="007E50D7" w:rsidRDefault="007811CD" w:rsidP="007811CD">
      <w:pPr>
        <w:autoSpaceDE w:val="0"/>
        <w:autoSpaceDN w:val="0"/>
        <w:adjustRightInd w:val="0"/>
        <w:spacing w:after="0" w:line="240" w:lineRule="auto"/>
        <w:jc w:val="both"/>
        <w:rPr>
          <w:rFonts w:ascii="Franklin Gothic Book" w:hAnsi="Franklin Gothic Book" w:cstheme="minorHAnsi"/>
        </w:rPr>
      </w:pPr>
    </w:p>
    <w:p w14:paraId="23DD59B0" w14:textId="7E7E725A" w:rsidR="00C1762D" w:rsidRPr="007E50D7" w:rsidRDefault="007811CD" w:rsidP="007811CD">
      <w:pPr>
        <w:autoSpaceDE w:val="0"/>
        <w:autoSpaceDN w:val="0"/>
        <w:adjustRightInd w:val="0"/>
        <w:spacing w:after="0" w:line="240" w:lineRule="auto"/>
        <w:jc w:val="both"/>
        <w:rPr>
          <w:rFonts w:ascii="Franklin Gothic Book" w:hAnsi="Franklin Gothic Book" w:cstheme="minorHAnsi"/>
        </w:rPr>
      </w:pPr>
      <w:r w:rsidRPr="007E50D7">
        <w:rPr>
          <w:rFonts w:ascii="Franklin Gothic Book" w:hAnsi="Franklin Gothic Book" w:cstheme="minorHAnsi"/>
        </w:rPr>
        <w:t xml:space="preserve">Admission and membership generate good per-visitor income, and our focus is growing our membership base. However, maintaining strong NT entry also generates substantial levered income from secondary spends, </w:t>
      </w:r>
      <w:proofErr w:type="gramStart"/>
      <w:r w:rsidRPr="007E50D7">
        <w:rPr>
          <w:rFonts w:ascii="Franklin Gothic Book" w:hAnsi="Franklin Gothic Book" w:cstheme="minorHAnsi"/>
        </w:rPr>
        <w:t>e.g.</w:t>
      </w:r>
      <w:proofErr w:type="gramEnd"/>
      <w:r w:rsidRPr="007E50D7">
        <w:rPr>
          <w:rFonts w:ascii="Franklin Gothic Book" w:hAnsi="Franklin Gothic Book" w:cstheme="minorHAnsi"/>
        </w:rPr>
        <w:t xml:space="preserve"> retail, catering.</w:t>
      </w:r>
    </w:p>
    <w:p w14:paraId="12859784" w14:textId="77777777" w:rsidR="007811CD" w:rsidRPr="007E50D7" w:rsidRDefault="007811CD" w:rsidP="007811CD">
      <w:pPr>
        <w:autoSpaceDE w:val="0"/>
        <w:autoSpaceDN w:val="0"/>
        <w:adjustRightInd w:val="0"/>
        <w:spacing w:after="0" w:line="240" w:lineRule="auto"/>
        <w:jc w:val="both"/>
        <w:rPr>
          <w:rFonts w:ascii="Franklin Gothic Book" w:hAnsi="Franklin Gothic Book"/>
          <w:lang w:eastAsia="en-GB"/>
        </w:rPr>
      </w:pPr>
    </w:p>
    <w:p w14:paraId="48E1DFF7" w14:textId="15B32716" w:rsidR="00C1762D" w:rsidRPr="007E50D7" w:rsidRDefault="0094009A" w:rsidP="00C1762D">
      <w:pPr>
        <w:autoSpaceDE w:val="0"/>
        <w:autoSpaceDN w:val="0"/>
        <w:adjustRightInd w:val="0"/>
        <w:spacing w:after="0" w:line="240" w:lineRule="auto"/>
        <w:jc w:val="both"/>
        <w:rPr>
          <w:rFonts w:ascii="Franklin Gothic Book" w:hAnsi="Franklin Gothic Book" w:cs="CIDFont+F1"/>
        </w:rPr>
      </w:pPr>
      <w:r w:rsidRPr="007E50D7">
        <w:rPr>
          <w:rFonts w:ascii="Franklin Gothic Book" w:hAnsi="Franklin Gothic Book" w:cs="CIDFont+F1"/>
        </w:rPr>
        <w:t>C</w:t>
      </w:r>
      <w:r w:rsidR="00C1762D" w:rsidRPr="007E50D7">
        <w:rPr>
          <w:rFonts w:ascii="Franklin Gothic Book" w:hAnsi="Franklin Gothic Book" w:cs="CIDFont+F1"/>
        </w:rPr>
        <w:t>hanges to the existing pricing st</w:t>
      </w:r>
      <w:r w:rsidRPr="007E50D7">
        <w:rPr>
          <w:rFonts w:ascii="Franklin Gothic Book" w:hAnsi="Franklin Gothic Book" w:cs="CIDFont+F1"/>
        </w:rPr>
        <w:t>ructure</w:t>
      </w:r>
      <w:r w:rsidR="00C1762D" w:rsidRPr="007E50D7">
        <w:rPr>
          <w:rFonts w:ascii="Franklin Gothic Book" w:hAnsi="Franklin Gothic Book" w:cs="CIDFont+F1"/>
        </w:rPr>
        <w:t xml:space="preserve"> needs to comprehensively model the potential impact on visitor behaviour and revenue losses/gains between </w:t>
      </w:r>
      <w:proofErr w:type="gramStart"/>
      <w:r w:rsidR="00C1762D" w:rsidRPr="007E50D7">
        <w:rPr>
          <w:rFonts w:ascii="Franklin Gothic Book" w:hAnsi="Franklin Gothic Book" w:cs="CIDFont+F1"/>
        </w:rPr>
        <w:t>all of</w:t>
      </w:r>
      <w:proofErr w:type="gramEnd"/>
      <w:r w:rsidR="00C1762D" w:rsidRPr="007E50D7">
        <w:rPr>
          <w:rFonts w:ascii="Franklin Gothic Book" w:hAnsi="Franklin Gothic Book" w:cs="CIDFont+F1"/>
        </w:rPr>
        <w:t xml:space="preserve"> these groups.</w:t>
      </w:r>
    </w:p>
    <w:p w14:paraId="4C75BA58" w14:textId="5B7AA7A5" w:rsidR="002C6000" w:rsidRPr="007E50D7" w:rsidRDefault="002C6000" w:rsidP="00C1762D">
      <w:pPr>
        <w:autoSpaceDE w:val="0"/>
        <w:autoSpaceDN w:val="0"/>
        <w:adjustRightInd w:val="0"/>
        <w:spacing w:after="0" w:line="240" w:lineRule="auto"/>
        <w:jc w:val="both"/>
        <w:rPr>
          <w:rFonts w:ascii="Franklin Gothic Book" w:hAnsi="Franklin Gothic Book" w:cs="CIDFont+F1"/>
        </w:rPr>
      </w:pPr>
    </w:p>
    <w:p w14:paraId="526AEA0C" w14:textId="6BD0C44E" w:rsidR="00280F7B" w:rsidRPr="007E50D7" w:rsidRDefault="00280F7B" w:rsidP="00F266C9">
      <w:pPr>
        <w:pStyle w:val="NoSpacing"/>
        <w:rPr>
          <w:rFonts w:ascii="Franklin Gothic Book" w:hAnsi="Franklin Gothic Book"/>
          <w:b/>
          <w:sz w:val="24"/>
          <w:lang w:eastAsia="en-GB"/>
        </w:rPr>
      </w:pPr>
    </w:p>
    <w:p w14:paraId="4307DE18" w14:textId="5A6E5857" w:rsidR="00280F7B" w:rsidRPr="007E50D7" w:rsidRDefault="006A4292" w:rsidP="006A4292">
      <w:pPr>
        <w:pStyle w:val="NoSpacing"/>
        <w:jc w:val="center"/>
        <w:rPr>
          <w:rFonts w:ascii="Franklin Gothic Book" w:hAnsi="Franklin Gothic Book"/>
          <w:b/>
          <w:sz w:val="24"/>
          <w:lang w:eastAsia="en-GB"/>
        </w:rPr>
      </w:pPr>
      <w:r w:rsidRPr="007E50D7">
        <w:rPr>
          <w:rFonts w:ascii="Franklin Gothic Book" w:hAnsi="Franklin Gothic Book"/>
          <w:b/>
          <w:noProof/>
          <w:sz w:val="24"/>
          <w:lang w:eastAsia="en-GB"/>
        </w:rPr>
        <w:lastRenderedPageBreak/>
        <w:drawing>
          <wp:anchor distT="0" distB="0" distL="114300" distR="114300" simplePos="0" relativeHeight="251658240" behindDoc="0" locked="0" layoutInCell="1" allowOverlap="1" wp14:anchorId="5BE53446" wp14:editId="32715DA4">
            <wp:simplePos x="0" y="0"/>
            <wp:positionH relativeFrom="column">
              <wp:posOffset>114300</wp:posOffset>
            </wp:positionH>
            <wp:positionV relativeFrom="paragraph">
              <wp:posOffset>0</wp:posOffset>
            </wp:positionV>
            <wp:extent cx="5495925" cy="352957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3529579"/>
                    </a:xfrm>
                    <a:prstGeom prst="rect">
                      <a:avLst/>
                    </a:prstGeom>
                    <a:noFill/>
                  </pic:spPr>
                </pic:pic>
              </a:graphicData>
            </a:graphic>
          </wp:anchor>
        </w:drawing>
      </w:r>
    </w:p>
    <w:p w14:paraId="5895E8FD" w14:textId="77777777" w:rsidR="00280F7B" w:rsidRPr="007E50D7" w:rsidRDefault="00280F7B" w:rsidP="00F266C9">
      <w:pPr>
        <w:pStyle w:val="NoSpacing"/>
        <w:rPr>
          <w:rFonts w:ascii="Franklin Gothic Book" w:hAnsi="Franklin Gothic Book"/>
          <w:b/>
          <w:sz w:val="24"/>
          <w:lang w:eastAsia="en-GB"/>
        </w:rPr>
      </w:pPr>
    </w:p>
    <w:p w14:paraId="3CB46EA3" w14:textId="01A41B56" w:rsidR="00F266C9" w:rsidRDefault="00F266C9" w:rsidP="00F266C9">
      <w:pPr>
        <w:pStyle w:val="NoSpacing"/>
        <w:rPr>
          <w:rFonts w:ascii="Franklin Gothic Book" w:hAnsi="Franklin Gothic Book"/>
          <w:b/>
          <w:sz w:val="8"/>
          <w:lang w:eastAsia="en-GB"/>
        </w:rPr>
      </w:pPr>
      <w:r w:rsidRPr="007E50D7">
        <w:rPr>
          <w:rFonts w:ascii="Franklin Gothic Book" w:hAnsi="Franklin Gothic Book"/>
          <w:b/>
          <w:sz w:val="24"/>
          <w:lang w:eastAsia="en-GB"/>
        </w:rPr>
        <w:t>Strategic Context</w:t>
      </w:r>
      <w:r w:rsidRPr="007E50D7">
        <w:rPr>
          <w:rFonts w:ascii="Franklin Gothic Book" w:hAnsi="Franklin Gothic Book"/>
          <w:b/>
          <w:sz w:val="8"/>
          <w:lang w:eastAsia="en-GB"/>
        </w:rPr>
        <w:br/>
        <w:t>_________________________________________________________________________________________________________________________________________________________________________________________________________________________________</w:t>
      </w:r>
    </w:p>
    <w:p w14:paraId="0FB9759B" w14:textId="77777777" w:rsidR="00706E1B" w:rsidRPr="00706E1B" w:rsidRDefault="00706E1B" w:rsidP="00F266C9">
      <w:pPr>
        <w:pStyle w:val="NoSpacing"/>
        <w:rPr>
          <w:rFonts w:ascii="Franklin Gothic Book" w:hAnsi="Franklin Gothic Book"/>
          <w:b/>
          <w:sz w:val="24"/>
          <w:lang w:eastAsia="en-GB"/>
        </w:rPr>
      </w:pPr>
    </w:p>
    <w:p w14:paraId="7105425F" w14:textId="42EA51ED" w:rsidR="00F266C9" w:rsidRPr="007E50D7" w:rsidRDefault="00F266C9" w:rsidP="00F266C9">
      <w:pPr>
        <w:autoSpaceDE w:val="0"/>
        <w:autoSpaceDN w:val="0"/>
        <w:adjustRightInd w:val="0"/>
        <w:spacing w:after="0" w:line="240" w:lineRule="auto"/>
        <w:jc w:val="both"/>
        <w:rPr>
          <w:rFonts w:ascii="Franklin Gothic Book" w:hAnsi="Franklin Gothic Book" w:cs="CIDFont+F1"/>
        </w:rPr>
      </w:pPr>
      <w:r w:rsidRPr="007E50D7">
        <w:rPr>
          <w:rFonts w:ascii="Franklin Gothic Book" w:hAnsi="Franklin Gothic Book" w:cs="CIDFont+F1"/>
        </w:rPr>
        <w:t>The development principles of consolidate, grow, and transform</w:t>
      </w:r>
      <w:r w:rsidR="00291F10" w:rsidRPr="007E50D7">
        <w:rPr>
          <w:rFonts w:ascii="Franklin Gothic Book" w:hAnsi="Franklin Gothic Book" w:cs="CIDFont+F1"/>
        </w:rPr>
        <w:t xml:space="preserve"> </w:t>
      </w:r>
      <w:r w:rsidRPr="007E50D7">
        <w:rPr>
          <w:rFonts w:ascii="Franklin Gothic Book" w:hAnsi="Franklin Gothic Book" w:cs="CIDFont+F1"/>
        </w:rPr>
        <w:t xml:space="preserve">frame the positioning of Wakehurst’s </w:t>
      </w:r>
      <w:r w:rsidR="00291F10" w:rsidRPr="007E50D7">
        <w:rPr>
          <w:rFonts w:ascii="Franklin Gothic Book" w:hAnsi="Franklin Gothic Book" w:cs="CIDFont+F1"/>
        </w:rPr>
        <w:t>pricing strategy</w:t>
      </w:r>
      <w:r w:rsidRPr="007E50D7">
        <w:rPr>
          <w:rFonts w:ascii="Franklin Gothic Book" w:hAnsi="Franklin Gothic Book" w:cs="CIDFont+F1"/>
        </w:rPr>
        <w:t xml:space="preserve"> within a wider strategic context.</w:t>
      </w:r>
    </w:p>
    <w:p w14:paraId="71D02A93" w14:textId="77777777" w:rsidR="00F266C9" w:rsidRPr="007E50D7" w:rsidRDefault="00F266C9" w:rsidP="00F266C9">
      <w:pPr>
        <w:autoSpaceDE w:val="0"/>
        <w:autoSpaceDN w:val="0"/>
        <w:adjustRightInd w:val="0"/>
        <w:spacing w:after="0" w:line="240" w:lineRule="auto"/>
        <w:rPr>
          <w:rFonts w:ascii="Franklin Gothic Book" w:hAnsi="Franklin Gothic Book" w:cs="CIDFont+F1"/>
        </w:rPr>
      </w:pPr>
    </w:p>
    <w:p w14:paraId="59FE312D" w14:textId="77777777" w:rsidR="00F266C9" w:rsidRPr="007E50D7" w:rsidRDefault="00F266C9" w:rsidP="00F266C9">
      <w:pPr>
        <w:autoSpaceDE w:val="0"/>
        <w:autoSpaceDN w:val="0"/>
        <w:adjustRightInd w:val="0"/>
        <w:spacing w:after="0" w:line="240" w:lineRule="auto"/>
        <w:jc w:val="both"/>
        <w:rPr>
          <w:rFonts w:ascii="Franklin Gothic Book" w:hAnsi="Franklin Gothic Book" w:cs="CIDFont+F1"/>
        </w:rPr>
      </w:pPr>
      <w:r w:rsidRPr="007E50D7">
        <w:rPr>
          <w:rFonts w:ascii="Franklin Gothic Book" w:hAnsi="Franklin Gothic Book" w:cs="CIDFont+F1"/>
        </w:rPr>
        <w:t xml:space="preserve">The period since the introduction of the new business model has been a time of </w:t>
      </w:r>
      <w:r w:rsidRPr="007E50D7">
        <w:rPr>
          <w:rFonts w:ascii="Franklin Gothic Book" w:hAnsi="Franklin Gothic Book" w:cs="CIDFont+F7"/>
          <w:b/>
          <w:bCs/>
          <w:i/>
          <w:iCs/>
        </w:rPr>
        <w:t>consolidation</w:t>
      </w:r>
      <w:r w:rsidRPr="007E50D7">
        <w:rPr>
          <w:rFonts w:ascii="Franklin Gothic Book" w:hAnsi="Franklin Gothic Book" w:cs="CIDFont+F1"/>
        </w:rPr>
        <w:t xml:space="preserve">. We’ve spent time </w:t>
      </w:r>
      <w:r w:rsidRPr="007E50D7">
        <w:rPr>
          <w:rFonts w:ascii="Franklin Gothic Book" w:hAnsi="Franklin Gothic Book" w:cs="CIDFont+F6"/>
        </w:rPr>
        <w:t>fixing the basics</w:t>
      </w:r>
      <w:r w:rsidRPr="007E50D7">
        <w:rPr>
          <w:rFonts w:ascii="Franklin Gothic Book" w:hAnsi="Franklin Gothic Book" w:cs="CIDFont+F1"/>
        </w:rPr>
        <w:t>; recruiting the right skills and expertise, establishing more agile ways of working, encouraging greater collaboration between teams across RBG Kew, developing operational standards and investing in the business to stabilise and drive revenue.</w:t>
      </w:r>
    </w:p>
    <w:p w14:paraId="07B17B38" w14:textId="77777777" w:rsidR="00F266C9" w:rsidRPr="007E50D7" w:rsidRDefault="00F266C9" w:rsidP="00F266C9">
      <w:pPr>
        <w:autoSpaceDE w:val="0"/>
        <w:autoSpaceDN w:val="0"/>
        <w:adjustRightInd w:val="0"/>
        <w:spacing w:after="0" w:line="240" w:lineRule="auto"/>
        <w:rPr>
          <w:rFonts w:ascii="Franklin Gothic Book" w:hAnsi="Franklin Gothic Book" w:cs="CIDFont+F1"/>
        </w:rPr>
      </w:pPr>
    </w:p>
    <w:p w14:paraId="6B7F0B6A" w14:textId="02DB8524" w:rsidR="00F266C9" w:rsidRPr="007E50D7" w:rsidRDefault="00F266C9" w:rsidP="00F266C9">
      <w:pPr>
        <w:autoSpaceDE w:val="0"/>
        <w:autoSpaceDN w:val="0"/>
        <w:adjustRightInd w:val="0"/>
        <w:spacing w:after="0" w:line="240" w:lineRule="auto"/>
        <w:jc w:val="both"/>
        <w:rPr>
          <w:rFonts w:ascii="Franklin Gothic Book" w:hAnsi="Franklin Gothic Book" w:cs="CIDFont+F1"/>
        </w:rPr>
      </w:pPr>
      <w:r w:rsidRPr="007E50D7">
        <w:rPr>
          <w:rFonts w:ascii="Franklin Gothic Book" w:hAnsi="Franklin Gothic Book" w:cs="CIDFont+F1"/>
        </w:rPr>
        <w:t xml:space="preserve">The next 3 years (FY 22/23 – 24/25) will be defined by a period of visitor and commercial </w:t>
      </w:r>
      <w:r w:rsidRPr="007E50D7">
        <w:rPr>
          <w:rFonts w:ascii="Franklin Gothic Book" w:hAnsi="Franklin Gothic Book" w:cs="CIDFont+F7"/>
          <w:b/>
          <w:bCs/>
          <w:i/>
          <w:iCs/>
        </w:rPr>
        <w:t>growth</w:t>
      </w:r>
      <w:r w:rsidRPr="007E50D7">
        <w:rPr>
          <w:rFonts w:ascii="Franklin Gothic Book" w:hAnsi="Franklin Gothic Book" w:cs="CIDFont+F7"/>
        </w:rPr>
        <w:t xml:space="preserve"> </w:t>
      </w:r>
      <w:r w:rsidRPr="007E50D7">
        <w:rPr>
          <w:rFonts w:ascii="Franklin Gothic Book" w:hAnsi="Franklin Gothic Book" w:cs="CIDFont+F1"/>
        </w:rPr>
        <w:t>and</w:t>
      </w:r>
      <w:r w:rsidR="00A71EFD">
        <w:rPr>
          <w:rFonts w:ascii="Franklin Gothic Book" w:hAnsi="Franklin Gothic Book" w:cs="CIDFont+F1"/>
        </w:rPr>
        <w:t xml:space="preserve"> </w:t>
      </w:r>
      <w:r w:rsidRPr="007E50D7">
        <w:rPr>
          <w:rFonts w:ascii="Franklin Gothic Book" w:hAnsi="Franklin Gothic Book" w:cs="CIDFont+F1"/>
        </w:rPr>
        <w:t>an enhanced contribution to the bottom line</w:t>
      </w:r>
      <w:r w:rsidR="00165341" w:rsidRPr="007E50D7">
        <w:rPr>
          <w:rFonts w:ascii="Franklin Gothic Book" w:hAnsi="Franklin Gothic Book" w:cs="CIDFont+F1"/>
        </w:rPr>
        <w:t>, driven by our new Business Plan</w:t>
      </w:r>
      <w:r w:rsidRPr="007E50D7">
        <w:rPr>
          <w:rFonts w:ascii="Franklin Gothic Book" w:hAnsi="Franklin Gothic Book" w:cs="CIDFont+F1"/>
        </w:rPr>
        <w:t>. We will drive a greater level of penetration of the market, and both expand our current income potential while unlocking and exploiting new commercial opportunities</w:t>
      </w:r>
      <w:r w:rsidR="00165341" w:rsidRPr="007E50D7">
        <w:rPr>
          <w:rFonts w:ascii="Franklin Gothic Book" w:hAnsi="Franklin Gothic Book" w:cs="CIDFont+F1"/>
        </w:rPr>
        <w:t xml:space="preserve"> within our existing assets</w:t>
      </w:r>
      <w:r w:rsidRPr="007E50D7">
        <w:rPr>
          <w:rFonts w:ascii="Franklin Gothic Book" w:hAnsi="Franklin Gothic Book" w:cs="CIDFont+F1"/>
        </w:rPr>
        <w:t>.</w:t>
      </w:r>
      <w:r w:rsidR="00291F10" w:rsidRPr="007E50D7">
        <w:rPr>
          <w:rFonts w:ascii="Franklin Gothic Book" w:hAnsi="Franklin Gothic Book" w:cs="CIDFont+F1"/>
        </w:rPr>
        <w:t xml:space="preserve"> </w:t>
      </w:r>
    </w:p>
    <w:p w14:paraId="03E5D128" w14:textId="77777777" w:rsidR="00F266C9" w:rsidRPr="007E50D7" w:rsidRDefault="00F266C9" w:rsidP="00F266C9">
      <w:pPr>
        <w:autoSpaceDE w:val="0"/>
        <w:autoSpaceDN w:val="0"/>
        <w:adjustRightInd w:val="0"/>
        <w:spacing w:after="0" w:line="240" w:lineRule="auto"/>
        <w:rPr>
          <w:rFonts w:ascii="Franklin Gothic Book" w:hAnsi="Franklin Gothic Book" w:cs="CIDFont+F1"/>
        </w:rPr>
      </w:pPr>
    </w:p>
    <w:p w14:paraId="0C98C921" w14:textId="2A80B9B8" w:rsidR="00291F10" w:rsidRPr="007E50D7" w:rsidRDefault="00F266C9" w:rsidP="008C13CB">
      <w:pPr>
        <w:autoSpaceDE w:val="0"/>
        <w:autoSpaceDN w:val="0"/>
        <w:adjustRightInd w:val="0"/>
        <w:spacing w:after="0" w:line="240" w:lineRule="auto"/>
        <w:jc w:val="both"/>
        <w:rPr>
          <w:rFonts w:ascii="Franklin Gothic Book" w:hAnsi="Franklin Gothic Book" w:cs="CIDFont+F1"/>
        </w:rPr>
      </w:pPr>
      <w:r w:rsidRPr="007E50D7">
        <w:rPr>
          <w:rFonts w:ascii="Franklin Gothic Book" w:hAnsi="Franklin Gothic Book" w:cs="CIDFont+F7"/>
          <w:b/>
          <w:bCs/>
          <w:i/>
          <w:iCs/>
        </w:rPr>
        <w:t>Transformation</w:t>
      </w:r>
      <w:r w:rsidRPr="007E50D7">
        <w:rPr>
          <w:rFonts w:ascii="Franklin Gothic Book" w:hAnsi="Franklin Gothic Book" w:cs="CIDFont+F1"/>
        </w:rPr>
        <w:t>, through the</w:t>
      </w:r>
      <w:r w:rsidR="00F97996" w:rsidRPr="007E50D7">
        <w:rPr>
          <w:rFonts w:ascii="Franklin Gothic Book" w:hAnsi="Franklin Gothic Book" w:cs="CIDFont+F1"/>
        </w:rPr>
        <w:t xml:space="preserve"> Wakehurst</w:t>
      </w:r>
      <w:r w:rsidRPr="007E50D7">
        <w:rPr>
          <w:rFonts w:ascii="Franklin Gothic Book" w:hAnsi="Franklin Gothic Book" w:cs="CIDFont+F1"/>
        </w:rPr>
        <w:t xml:space="preserve"> </w:t>
      </w:r>
      <w:r w:rsidR="00EE519A" w:rsidRPr="007E50D7">
        <w:rPr>
          <w:rFonts w:ascii="Franklin Gothic Book" w:hAnsi="Franklin Gothic Book" w:cs="CIDFont+F1"/>
        </w:rPr>
        <w:t>M</w:t>
      </w:r>
      <w:r w:rsidRPr="007E50D7">
        <w:rPr>
          <w:rFonts w:ascii="Franklin Gothic Book" w:hAnsi="Franklin Gothic Book" w:cs="CIDFont+F1"/>
        </w:rPr>
        <w:t>asterplan, shifts Wakehurst beyond its current market position,</w:t>
      </w:r>
      <w:r w:rsidR="008C13CB" w:rsidRPr="007E50D7">
        <w:rPr>
          <w:rFonts w:ascii="Franklin Gothic Book" w:hAnsi="Franklin Gothic Book" w:cs="CIDFont+F1"/>
        </w:rPr>
        <w:t xml:space="preserve"> </w:t>
      </w:r>
      <w:r w:rsidRPr="007E50D7">
        <w:rPr>
          <w:rFonts w:ascii="Franklin Gothic Book" w:hAnsi="Franklin Gothic Book" w:cs="CIDFont+F1"/>
        </w:rPr>
        <w:t>perception, and status to a national destination: for visitor, professional peer, researcher, and</w:t>
      </w:r>
      <w:r w:rsidR="008C13CB" w:rsidRPr="007E50D7">
        <w:rPr>
          <w:rFonts w:ascii="Franklin Gothic Book" w:hAnsi="Franklin Gothic Book" w:cs="CIDFont+F1"/>
        </w:rPr>
        <w:t xml:space="preserve"> </w:t>
      </w:r>
      <w:r w:rsidRPr="007E50D7">
        <w:rPr>
          <w:rFonts w:ascii="Franklin Gothic Book" w:hAnsi="Franklin Gothic Book" w:cs="CIDFont+F1"/>
        </w:rPr>
        <w:t>influencer alike. At this point, the site and the story have achieved a step-change from Wakehurst’s</w:t>
      </w:r>
      <w:r w:rsidR="008C13CB" w:rsidRPr="007E50D7">
        <w:rPr>
          <w:rFonts w:ascii="Franklin Gothic Book" w:hAnsi="Franklin Gothic Book" w:cs="CIDFont+F1"/>
        </w:rPr>
        <w:t xml:space="preserve"> </w:t>
      </w:r>
      <w:r w:rsidRPr="007E50D7">
        <w:rPr>
          <w:rFonts w:ascii="Franklin Gothic Book" w:hAnsi="Franklin Gothic Book" w:cs="CIDFont+F1"/>
        </w:rPr>
        <w:t>existing position: Wakehurst’s narrative as a champion of natural capital, conservation ecology and</w:t>
      </w:r>
      <w:r w:rsidR="008C13CB" w:rsidRPr="007E50D7">
        <w:rPr>
          <w:rFonts w:ascii="Franklin Gothic Book" w:hAnsi="Franklin Gothic Book" w:cs="CIDFont+F1"/>
        </w:rPr>
        <w:t xml:space="preserve"> </w:t>
      </w:r>
      <w:r w:rsidRPr="007E50D7">
        <w:rPr>
          <w:rFonts w:ascii="Franklin Gothic Book" w:hAnsi="Franklin Gothic Book" w:cs="CIDFont+F1"/>
        </w:rPr>
        <w:t>ecological horticulture is unparalleled - a nationally competitive visitor experience assured.</w:t>
      </w:r>
      <w:r w:rsidR="00291F10" w:rsidRPr="007E50D7">
        <w:rPr>
          <w:rFonts w:ascii="Franklin Gothic Book" w:hAnsi="Franklin Gothic Book" w:cs="CIDFont+F1"/>
        </w:rPr>
        <w:t xml:space="preserve"> </w:t>
      </w:r>
    </w:p>
    <w:p w14:paraId="5CB70615" w14:textId="77777777" w:rsidR="00F97996" w:rsidRPr="007E50D7" w:rsidRDefault="00F97996" w:rsidP="00165341">
      <w:pPr>
        <w:autoSpaceDE w:val="0"/>
        <w:autoSpaceDN w:val="0"/>
        <w:adjustRightInd w:val="0"/>
        <w:spacing w:after="0" w:line="240" w:lineRule="auto"/>
        <w:jc w:val="both"/>
        <w:rPr>
          <w:rFonts w:ascii="Franklin Gothic Book" w:hAnsi="Franklin Gothic Book" w:cs="CIDFont+F4"/>
        </w:rPr>
      </w:pPr>
    </w:p>
    <w:p w14:paraId="471413CA" w14:textId="1ED49384" w:rsidR="00F266C9" w:rsidRPr="007E50D7" w:rsidRDefault="00DE1BDB" w:rsidP="00165341">
      <w:pPr>
        <w:autoSpaceDE w:val="0"/>
        <w:autoSpaceDN w:val="0"/>
        <w:adjustRightInd w:val="0"/>
        <w:spacing w:after="0" w:line="240" w:lineRule="auto"/>
        <w:jc w:val="both"/>
        <w:rPr>
          <w:rFonts w:ascii="Franklin Gothic Book" w:hAnsi="Franklin Gothic Book" w:cs="CIDFont+F4"/>
        </w:rPr>
      </w:pPr>
      <w:r w:rsidRPr="007E50D7">
        <w:rPr>
          <w:rFonts w:ascii="Franklin Gothic Book" w:hAnsi="Franklin Gothic Book" w:cs="CIDFont+F4"/>
        </w:rPr>
        <w:t>The pricing strategy</w:t>
      </w:r>
      <w:r w:rsidR="00165341" w:rsidRPr="007E50D7">
        <w:rPr>
          <w:rFonts w:ascii="Franklin Gothic Book" w:hAnsi="Franklin Gothic Book" w:cs="CIDFont+F4"/>
        </w:rPr>
        <w:t xml:space="preserve"> will need to take account of the Wakehurst </w:t>
      </w:r>
      <w:r w:rsidRPr="007E50D7">
        <w:rPr>
          <w:rFonts w:ascii="Franklin Gothic Book" w:hAnsi="Franklin Gothic Book" w:cs="CIDFont+F4"/>
        </w:rPr>
        <w:t>Masterplan</w:t>
      </w:r>
      <w:r w:rsidR="00165341" w:rsidRPr="007E50D7">
        <w:rPr>
          <w:rFonts w:ascii="Franklin Gothic Book" w:hAnsi="Franklin Gothic Book" w:cs="CIDFont+F4"/>
        </w:rPr>
        <w:t xml:space="preserve"> which sets out the future vision for Wakehurst. The </w:t>
      </w:r>
      <w:r w:rsidRPr="007E50D7">
        <w:rPr>
          <w:rFonts w:ascii="Franklin Gothic Book" w:hAnsi="Franklin Gothic Book" w:cs="CIDFont+F4"/>
        </w:rPr>
        <w:t>Masterp</w:t>
      </w:r>
      <w:r w:rsidR="00165341" w:rsidRPr="007E50D7">
        <w:rPr>
          <w:rFonts w:ascii="Franklin Gothic Book" w:hAnsi="Franklin Gothic Book" w:cs="CIDFont+F4"/>
        </w:rPr>
        <w:t xml:space="preserve">lan includes recommendations for physical interventions including both infrastructure changes and new visitor </w:t>
      </w:r>
      <w:r w:rsidR="0094009A" w:rsidRPr="007E50D7">
        <w:rPr>
          <w:rFonts w:ascii="Franklin Gothic Book" w:hAnsi="Franklin Gothic Book" w:cs="CIDFont+F4"/>
        </w:rPr>
        <w:t>offers</w:t>
      </w:r>
      <w:r w:rsidR="00165341" w:rsidRPr="007E50D7">
        <w:rPr>
          <w:rFonts w:ascii="Franklin Gothic Book" w:hAnsi="Franklin Gothic Book" w:cs="CIDFont+F4"/>
        </w:rPr>
        <w:t xml:space="preserve">. </w:t>
      </w:r>
      <w:r w:rsidR="00F266C9" w:rsidRPr="007E50D7">
        <w:rPr>
          <w:rFonts w:ascii="Franklin Gothic Book" w:hAnsi="Franklin Gothic Book" w:cs="CIDFont+F1"/>
        </w:rPr>
        <w:t xml:space="preserve">Future changes must </w:t>
      </w:r>
      <w:r w:rsidR="009B0524" w:rsidRPr="007E50D7">
        <w:rPr>
          <w:rFonts w:ascii="Franklin Gothic Book" w:hAnsi="Franklin Gothic Book" w:cs="CIDFont+F1"/>
        </w:rPr>
        <w:t>align with</w:t>
      </w:r>
      <w:r w:rsidR="00F266C9" w:rsidRPr="007E50D7">
        <w:rPr>
          <w:rFonts w:ascii="Franklin Gothic Book" w:hAnsi="Franklin Gothic Book" w:cs="CIDFont+F1"/>
        </w:rPr>
        <w:t xml:space="preserve"> the Masterplan such that our pricing reflects the proposed investments in</w:t>
      </w:r>
      <w:r w:rsidR="00165341" w:rsidRPr="007E50D7">
        <w:rPr>
          <w:rFonts w:ascii="Franklin Gothic Book" w:hAnsi="Franklin Gothic Book" w:cs="CIDFont+F1"/>
        </w:rPr>
        <w:t xml:space="preserve"> </w:t>
      </w:r>
      <w:r w:rsidR="00F266C9" w:rsidRPr="007E50D7">
        <w:rPr>
          <w:rFonts w:ascii="Franklin Gothic Book" w:hAnsi="Franklin Gothic Book" w:cs="CIDFont+F1"/>
        </w:rPr>
        <w:t>the visitor offer.</w:t>
      </w:r>
    </w:p>
    <w:p w14:paraId="05338D3C" w14:textId="77777777" w:rsidR="0094009A" w:rsidRPr="007E50D7" w:rsidRDefault="0094009A" w:rsidP="006D21E5">
      <w:pPr>
        <w:pStyle w:val="NoSpacing"/>
        <w:rPr>
          <w:rFonts w:ascii="Franklin Gothic Book" w:hAnsi="Franklin Gothic Book"/>
          <w:b/>
          <w:sz w:val="24"/>
          <w:lang w:eastAsia="en-GB"/>
        </w:rPr>
      </w:pPr>
    </w:p>
    <w:p w14:paraId="037ABDF7" w14:textId="3A8F6CED" w:rsidR="0094009A" w:rsidRDefault="0094009A" w:rsidP="006D21E5">
      <w:pPr>
        <w:pStyle w:val="NoSpacing"/>
        <w:rPr>
          <w:rFonts w:ascii="Franklin Gothic Book" w:hAnsi="Franklin Gothic Book"/>
          <w:b/>
          <w:sz w:val="24"/>
          <w:lang w:eastAsia="en-GB"/>
        </w:rPr>
      </w:pPr>
    </w:p>
    <w:p w14:paraId="2B529871" w14:textId="1AAEF774" w:rsidR="00A71EFD" w:rsidRDefault="00A71EFD" w:rsidP="006D21E5">
      <w:pPr>
        <w:pStyle w:val="NoSpacing"/>
        <w:rPr>
          <w:rFonts w:ascii="Franklin Gothic Book" w:hAnsi="Franklin Gothic Book"/>
          <w:b/>
          <w:sz w:val="24"/>
          <w:lang w:eastAsia="en-GB"/>
        </w:rPr>
      </w:pPr>
    </w:p>
    <w:p w14:paraId="4557CCCC" w14:textId="77777777" w:rsidR="00A71EFD" w:rsidRPr="007E50D7" w:rsidRDefault="00A71EFD" w:rsidP="006D21E5">
      <w:pPr>
        <w:pStyle w:val="NoSpacing"/>
        <w:rPr>
          <w:rFonts w:ascii="Franklin Gothic Book" w:hAnsi="Franklin Gothic Book"/>
          <w:b/>
          <w:sz w:val="24"/>
          <w:lang w:eastAsia="en-GB"/>
        </w:rPr>
      </w:pPr>
    </w:p>
    <w:p w14:paraId="67EB4F6A" w14:textId="66A0D5E7" w:rsidR="001B5617" w:rsidRPr="007E50D7" w:rsidRDefault="007C3D03" w:rsidP="006D21E5">
      <w:pPr>
        <w:pStyle w:val="NoSpacing"/>
        <w:rPr>
          <w:rFonts w:ascii="Franklin Gothic Book" w:hAnsi="Franklin Gothic Book"/>
          <w:b/>
          <w:sz w:val="8"/>
          <w:lang w:eastAsia="en-GB"/>
        </w:rPr>
      </w:pPr>
      <w:r w:rsidRPr="007E50D7">
        <w:rPr>
          <w:rFonts w:ascii="Franklin Gothic Book" w:hAnsi="Franklin Gothic Book"/>
          <w:b/>
          <w:sz w:val="24"/>
          <w:lang w:eastAsia="en-GB"/>
        </w:rPr>
        <w:lastRenderedPageBreak/>
        <w:t>Scope of Work</w:t>
      </w:r>
      <w:r w:rsidR="00415236" w:rsidRPr="007E50D7">
        <w:rPr>
          <w:rFonts w:ascii="Franklin Gothic Book" w:hAnsi="Franklin Gothic Book"/>
          <w:b/>
          <w:sz w:val="24"/>
          <w:lang w:eastAsia="en-GB"/>
        </w:rPr>
        <w:t xml:space="preserve"> </w:t>
      </w:r>
    </w:p>
    <w:p w14:paraId="7DC535A0" w14:textId="2FD79F5E" w:rsidR="001B5617" w:rsidRDefault="001B5617" w:rsidP="006D21E5">
      <w:pPr>
        <w:pStyle w:val="NoSpacing"/>
        <w:rPr>
          <w:rFonts w:ascii="Franklin Gothic Book" w:hAnsi="Franklin Gothic Book"/>
          <w:b/>
          <w:sz w:val="8"/>
          <w:lang w:eastAsia="en-GB"/>
        </w:rPr>
      </w:pPr>
      <w:r w:rsidRPr="007E50D7">
        <w:rPr>
          <w:rFonts w:ascii="Franklin Gothic Book" w:hAnsi="Franklin Gothic Book"/>
          <w:b/>
          <w:sz w:val="8"/>
          <w:lang w:eastAsia="en-GB"/>
        </w:rPr>
        <w:t>___________________________________________________________________________</w:t>
      </w:r>
      <w:r w:rsidR="001039E1" w:rsidRPr="007E50D7">
        <w:rPr>
          <w:rFonts w:ascii="Franklin Gothic Book" w:hAnsi="Franklin Gothic Book"/>
          <w:b/>
          <w:sz w:val="8"/>
          <w:lang w:eastAsia="en-GB"/>
        </w:rPr>
        <w:t>______________________________________________________________________________________________________________________________________________________</w:t>
      </w:r>
    </w:p>
    <w:p w14:paraId="7E09AA4B" w14:textId="77777777" w:rsidR="00706E1B" w:rsidRPr="00706E1B" w:rsidRDefault="00706E1B" w:rsidP="006D21E5">
      <w:pPr>
        <w:pStyle w:val="NoSpacing"/>
        <w:rPr>
          <w:rFonts w:ascii="Franklin Gothic Book" w:hAnsi="Franklin Gothic Book"/>
          <w:b/>
          <w:sz w:val="8"/>
          <w:lang w:eastAsia="en-GB"/>
        </w:rPr>
      </w:pPr>
    </w:p>
    <w:p w14:paraId="4906843A" w14:textId="77777777" w:rsidR="00706E1B" w:rsidRDefault="00706E1B" w:rsidP="00483E2D">
      <w:pPr>
        <w:pStyle w:val="NoSpacing"/>
        <w:jc w:val="both"/>
        <w:rPr>
          <w:rFonts w:ascii="Franklin Gothic Book" w:hAnsi="Franklin Gothic Book"/>
          <w:lang w:eastAsia="en-GB"/>
        </w:rPr>
      </w:pPr>
    </w:p>
    <w:p w14:paraId="27EEC225" w14:textId="5F0E7760" w:rsidR="00BF663E" w:rsidRPr="007E50D7" w:rsidRDefault="00BF663E" w:rsidP="00483E2D">
      <w:pPr>
        <w:pStyle w:val="NoSpacing"/>
        <w:jc w:val="both"/>
        <w:rPr>
          <w:rFonts w:ascii="Franklin Gothic Book" w:hAnsi="Franklin Gothic Book"/>
          <w:lang w:eastAsia="en-GB"/>
        </w:rPr>
      </w:pPr>
      <w:r w:rsidRPr="007E50D7">
        <w:rPr>
          <w:rFonts w:ascii="Franklin Gothic Book" w:hAnsi="Franklin Gothic Book"/>
          <w:lang w:eastAsia="en-GB"/>
        </w:rPr>
        <w:t xml:space="preserve">In developing </w:t>
      </w:r>
      <w:r w:rsidR="00B7583F" w:rsidRPr="007E50D7">
        <w:rPr>
          <w:rFonts w:ascii="Franklin Gothic Book" w:hAnsi="Franklin Gothic Book"/>
          <w:lang w:eastAsia="en-GB"/>
        </w:rPr>
        <w:t>a</w:t>
      </w:r>
      <w:r w:rsidRPr="007E50D7">
        <w:rPr>
          <w:rFonts w:ascii="Franklin Gothic Book" w:hAnsi="Franklin Gothic Book"/>
          <w:lang w:eastAsia="en-GB"/>
        </w:rPr>
        <w:t xml:space="preserve"> </w:t>
      </w:r>
      <w:r w:rsidR="00DC5A8C" w:rsidRPr="007E50D7">
        <w:rPr>
          <w:rFonts w:ascii="Franklin Gothic Book" w:hAnsi="Franklin Gothic Book"/>
          <w:lang w:eastAsia="en-GB"/>
        </w:rPr>
        <w:t>pricing strategy</w:t>
      </w:r>
      <w:r w:rsidR="006D64AA" w:rsidRPr="007E50D7">
        <w:rPr>
          <w:rFonts w:ascii="Franklin Gothic Book" w:hAnsi="Franklin Gothic Book"/>
          <w:lang w:eastAsia="en-GB"/>
        </w:rPr>
        <w:t xml:space="preserve"> for Wakehurst</w:t>
      </w:r>
      <w:r w:rsidRPr="007E50D7">
        <w:rPr>
          <w:rFonts w:ascii="Franklin Gothic Book" w:hAnsi="Franklin Gothic Book"/>
          <w:lang w:eastAsia="en-GB"/>
        </w:rPr>
        <w:t xml:space="preserve">, </w:t>
      </w:r>
      <w:r w:rsidR="0036079E" w:rsidRPr="007E50D7">
        <w:rPr>
          <w:rFonts w:ascii="Franklin Gothic Book" w:hAnsi="Franklin Gothic Book"/>
          <w:lang w:eastAsia="en-GB"/>
        </w:rPr>
        <w:t>the following will</w:t>
      </w:r>
      <w:r w:rsidR="0077755A" w:rsidRPr="007E50D7">
        <w:rPr>
          <w:rFonts w:ascii="Franklin Gothic Book" w:hAnsi="Franklin Gothic Book"/>
          <w:lang w:eastAsia="en-GB"/>
        </w:rPr>
        <w:t xml:space="preserve"> need to</w:t>
      </w:r>
      <w:r w:rsidR="0036079E" w:rsidRPr="007E50D7">
        <w:rPr>
          <w:rFonts w:ascii="Franklin Gothic Book" w:hAnsi="Franklin Gothic Book"/>
          <w:lang w:eastAsia="en-GB"/>
        </w:rPr>
        <w:t xml:space="preserve"> be </w:t>
      </w:r>
      <w:r w:rsidR="0028497C" w:rsidRPr="007E50D7">
        <w:rPr>
          <w:rFonts w:ascii="Franklin Gothic Book" w:hAnsi="Franklin Gothic Book"/>
          <w:lang w:eastAsia="en-GB"/>
        </w:rPr>
        <w:t>addressed</w:t>
      </w:r>
      <w:r w:rsidR="00C50B74" w:rsidRPr="007E50D7">
        <w:rPr>
          <w:rFonts w:ascii="Franklin Gothic Book" w:hAnsi="Franklin Gothic Book"/>
          <w:lang w:eastAsia="en-GB"/>
        </w:rPr>
        <w:t>:</w:t>
      </w:r>
    </w:p>
    <w:p w14:paraId="460FDFD3" w14:textId="77777777" w:rsidR="00B25D06" w:rsidRPr="007E50D7" w:rsidRDefault="00B25D06" w:rsidP="00483E2D">
      <w:pPr>
        <w:pStyle w:val="NoSpacing"/>
        <w:jc w:val="both"/>
        <w:rPr>
          <w:rFonts w:ascii="Franklin Gothic Book" w:hAnsi="Franklin Gothic Book"/>
          <w:lang w:eastAsia="en-GB"/>
        </w:rPr>
      </w:pPr>
    </w:p>
    <w:p w14:paraId="0D9AC4FC" w14:textId="77777777" w:rsidR="00C50B74" w:rsidRPr="007E50D7" w:rsidRDefault="00C50B74" w:rsidP="00483E2D">
      <w:pPr>
        <w:pStyle w:val="NoSpacing"/>
        <w:jc w:val="both"/>
        <w:rPr>
          <w:rFonts w:ascii="Franklin Gothic Book" w:hAnsi="Franklin Gothic Book"/>
          <w:sz w:val="8"/>
          <w:lang w:eastAsia="en-GB"/>
        </w:rPr>
      </w:pPr>
    </w:p>
    <w:p w14:paraId="2DDBCFF4" w14:textId="0B07FA43" w:rsidR="009B648F" w:rsidRPr="007E50D7" w:rsidRDefault="00873FCD" w:rsidP="009B648F">
      <w:pPr>
        <w:pStyle w:val="ListParagraph"/>
        <w:numPr>
          <w:ilvl w:val="0"/>
          <w:numId w:val="31"/>
        </w:numPr>
        <w:ind w:left="357" w:hanging="357"/>
        <w:jc w:val="both"/>
        <w:rPr>
          <w:rFonts w:ascii="Franklin Gothic Book" w:eastAsia="Calibri" w:hAnsi="Franklin Gothic Book"/>
          <w:sz w:val="22"/>
          <w:szCs w:val="22"/>
        </w:rPr>
      </w:pPr>
      <w:r w:rsidRPr="007E50D7">
        <w:rPr>
          <w:rFonts w:ascii="Franklin Gothic Book" w:eastAsia="Calibri" w:hAnsi="Franklin Gothic Book"/>
          <w:b/>
          <w:sz w:val="22"/>
          <w:szCs w:val="22"/>
        </w:rPr>
        <w:t>Ticket</w:t>
      </w:r>
      <w:r w:rsidR="00B648E8" w:rsidRPr="007E50D7">
        <w:rPr>
          <w:rFonts w:ascii="Franklin Gothic Book" w:eastAsia="Calibri" w:hAnsi="Franklin Gothic Book"/>
          <w:b/>
          <w:sz w:val="22"/>
          <w:szCs w:val="22"/>
        </w:rPr>
        <w:t>ing Structure</w:t>
      </w:r>
      <w:r w:rsidRPr="007E50D7">
        <w:rPr>
          <w:rFonts w:ascii="Franklin Gothic Book" w:eastAsia="Calibri" w:hAnsi="Franklin Gothic Book"/>
          <w:sz w:val="22"/>
          <w:szCs w:val="22"/>
        </w:rPr>
        <w:t xml:space="preserve">: </w:t>
      </w:r>
      <w:r w:rsidR="009020F1" w:rsidRPr="007E50D7">
        <w:rPr>
          <w:rFonts w:ascii="Franklin Gothic Book" w:eastAsia="Calibri" w:hAnsi="Franklin Gothic Book"/>
          <w:sz w:val="22"/>
          <w:szCs w:val="22"/>
        </w:rPr>
        <w:t>Wakehurst</w:t>
      </w:r>
      <w:r w:rsidR="00F13D4E" w:rsidRPr="007E50D7">
        <w:rPr>
          <w:rFonts w:ascii="Franklin Gothic Book" w:eastAsia="Calibri" w:hAnsi="Franklin Gothic Book"/>
          <w:sz w:val="22"/>
          <w:szCs w:val="22"/>
        </w:rPr>
        <w:t xml:space="preserve"> currently has a </w:t>
      </w:r>
      <w:proofErr w:type="gramStart"/>
      <w:r w:rsidR="00F13D4E" w:rsidRPr="007E50D7">
        <w:rPr>
          <w:rFonts w:ascii="Franklin Gothic Book" w:eastAsia="Calibri" w:hAnsi="Franklin Gothic Book"/>
          <w:sz w:val="22"/>
          <w:szCs w:val="22"/>
        </w:rPr>
        <w:t>fairly basic</w:t>
      </w:r>
      <w:proofErr w:type="gramEnd"/>
      <w:r w:rsidR="00F13D4E" w:rsidRPr="007E50D7">
        <w:rPr>
          <w:rFonts w:ascii="Franklin Gothic Book" w:eastAsia="Calibri" w:hAnsi="Franklin Gothic Book"/>
          <w:sz w:val="22"/>
          <w:szCs w:val="22"/>
        </w:rPr>
        <w:t xml:space="preserve"> ticket</w:t>
      </w:r>
      <w:r w:rsidR="00CD3F30" w:rsidRPr="007E50D7">
        <w:rPr>
          <w:rFonts w:ascii="Franklin Gothic Book" w:eastAsia="Calibri" w:hAnsi="Franklin Gothic Book"/>
          <w:sz w:val="22"/>
          <w:szCs w:val="22"/>
        </w:rPr>
        <w:t>ing</w:t>
      </w:r>
      <w:r w:rsidR="00F13D4E" w:rsidRPr="007E50D7">
        <w:rPr>
          <w:rFonts w:ascii="Franklin Gothic Book" w:eastAsia="Calibri" w:hAnsi="Franklin Gothic Book"/>
          <w:sz w:val="22"/>
          <w:szCs w:val="22"/>
        </w:rPr>
        <w:t xml:space="preserve"> structure</w:t>
      </w:r>
      <w:r w:rsidR="00183280" w:rsidRPr="007E50D7">
        <w:rPr>
          <w:rFonts w:ascii="Franklin Gothic Book" w:eastAsia="Calibri" w:hAnsi="Franklin Gothic Book"/>
          <w:sz w:val="22"/>
          <w:szCs w:val="22"/>
        </w:rPr>
        <w:t xml:space="preserve"> </w:t>
      </w:r>
      <w:r w:rsidR="009020F1" w:rsidRPr="007E50D7">
        <w:rPr>
          <w:rFonts w:ascii="Franklin Gothic Book" w:eastAsia="Calibri" w:hAnsi="Franklin Gothic Book"/>
          <w:sz w:val="22"/>
          <w:szCs w:val="22"/>
        </w:rPr>
        <w:t>and is one o</w:t>
      </w:r>
      <w:r w:rsidR="00183280" w:rsidRPr="007E50D7">
        <w:rPr>
          <w:rFonts w:ascii="Franklin Gothic Book" w:eastAsia="Calibri" w:hAnsi="Franklin Gothic Book"/>
          <w:sz w:val="22"/>
          <w:szCs w:val="22"/>
        </w:rPr>
        <w:t>f few venues that do not charge for children</w:t>
      </w:r>
      <w:r w:rsidR="003765DA" w:rsidRPr="007E50D7">
        <w:rPr>
          <w:rFonts w:ascii="Franklin Gothic Book" w:eastAsia="Calibri" w:hAnsi="Franklin Gothic Book"/>
          <w:sz w:val="22"/>
          <w:szCs w:val="22"/>
        </w:rPr>
        <w:t xml:space="preserve"> (16 years and under)</w:t>
      </w:r>
      <w:r w:rsidR="009020F1" w:rsidRPr="007E50D7">
        <w:rPr>
          <w:rFonts w:ascii="Franklin Gothic Book" w:eastAsia="Calibri" w:hAnsi="Franklin Gothic Book"/>
          <w:sz w:val="22"/>
          <w:szCs w:val="22"/>
        </w:rPr>
        <w:t xml:space="preserve">. A key area </w:t>
      </w:r>
      <w:r w:rsidR="00502C74" w:rsidRPr="007E50D7">
        <w:rPr>
          <w:rFonts w:ascii="Franklin Gothic Book" w:eastAsia="Calibri" w:hAnsi="Franklin Gothic Book"/>
          <w:sz w:val="22"/>
          <w:szCs w:val="22"/>
        </w:rPr>
        <w:t>to</w:t>
      </w:r>
      <w:r w:rsidR="009020F1" w:rsidRPr="007E50D7">
        <w:rPr>
          <w:rFonts w:ascii="Franklin Gothic Book" w:eastAsia="Calibri" w:hAnsi="Franklin Gothic Book"/>
          <w:sz w:val="22"/>
          <w:szCs w:val="22"/>
        </w:rPr>
        <w:t xml:space="preserve"> review is </w:t>
      </w:r>
      <w:r w:rsidR="00F13D4E" w:rsidRPr="007E50D7">
        <w:rPr>
          <w:rFonts w:ascii="Franklin Gothic Book" w:eastAsia="Calibri" w:hAnsi="Franklin Gothic Book"/>
          <w:sz w:val="22"/>
          <w:szCs w:val="22"/>
        </w:rPr>
        <w:t xml:space="preserve">the </w:t>
      </w:r>
      <w:r w:rsidR="00183280" w:rsidRPr="007E50D7">
        <w:rPr>
          <w:rFonts w:ascii="Franklin Gothic Book" w:eastAsia="Calibri" w:hAnsi="Franklin Gothic Book"/>
          <w:sz w:val="22"/>
          <w:szCs w:val="22"/>
        </w:rPr>
        <w:t>introduction of</w:t>
      </w:r>
      <w:r w:rsidR="009020F1" w:rsidRPr="007E50D7">
        <w:rPr>
          <w:rFonts w:ascii="Franklin Gothic Book" w:eastAsia="Calibri" w:hAnsi="Franklin Gothic Book"/>
          <w:sz w:val="22"/>
          <w:szCs w:val="22"/>
        </w:rPr>
        <w:t xml:space="preserve"> a </w:t>
      </w:r>
      <w:r w:rsidR="00F13D4E" w:rsidRPr="007E50D7">
        <w:rPr>
          <w:rFonts w:ascii="Franklin Gothic Book" w:eastAsia="Calibri" w:hAnsi="Franklin Gothic Book"/>
          <w:sz w:val="22"/>
          <w:szCs w:val="22"/>
        </w:rPr>
        <w:t>broader</w:t>
      </w:r>
      <w:r w:rsidR="009020F1" w:rsidRPr="007E50D7">
        <w:rPr>
          <w:rFonts w:ascii="Franklin Gothic Book" w:eastAsia="Calibri" w:hAnsi="Franklin Gothic Book"/>
          <w:sz w:val="22"/>
          <w:szCs w:val="22"/>
        </w:rPr>
        <w:t xml:space="preserve"> range of ticket types</w:t>
      </w:r>
      <w:r w:rsidR="00CC60FE" w:rsidRPr="007E50D7">
        <w:rPr>
          <w:rFonts w:ascii="Franklin Gothic Book" w:eastAsia="Calibri" w:hAnsi="Franklin Gothic Book"/>
          <w:sz w:val="22"/>
          <w:szCs w:val="22"/>
        </w:rPr>
        <w:t xml:space="preserve"> </w:t>
      </w:r>
      <w:r w:rsidR="003765DA" w:rsidRPr="007E50D7">
        <w:rPr>
          <w:rFonts w:ascii="Franklin Gothic Book" w:eastAsia="Calibri" w:hAnsi="Franklin Gothic Book"/>
          <w:sz w:val="22"/>
          <w:szCs w:val="22"/>
        </w:rPr>
        <w:t>(</w:t>
      </w:r>
      <w:r w:rsidR="00F13D4E" w:rsidRPr="007E50D7">
        <w:rPr>
          <w:rFonts w:ascii="Franklin Gothic Book" w:eastAsia="Calibri" w:hAnsi="Franklin Gothic Book"/>
          <w:sz w:val="22"/>
          <w:szCs w:val="22"/>
        </w:rPr>
        <w:t>including child and family</w:t>
      </w:r>
      <w:r w:rsidR="00CD41DE" w:rsidRPr="007E50D7">
        <w:rPr>
          <w:rFonts w:ascii="Franklin Gothic Book" w:eastAsia="Calibri" w:hAnsi="Franklin Gothic Book"/>
          <w:sz w:val="22"/>
          <w:szCs w:val="22"/>
        </w:rPr>
        <w:t xml:space="preserve"> tickets</w:t>
      </w:r>
      <w:r w:rsidR="003765DA" w:rsidRPr="007E50D7">
        <w:rPr>
          <w:rFonts w:ascii="Franklin Gothic Book" w:eastAsia="Calibri" w:hAnsi="Franklin Gothic Book"/>
          <w:sz w:val="22"/>
          <w:szCs w:val="22"/>
        </w:rPr>
        <w:t xml:space="preserve">) </w:t>
      </w:r>
      <w:r w:rsidR="00502C74" w:rsidRPr="007E50D7">
        <w:rPr>
          <w:rFonts w:ascii="Franklin Gothic Book" w:eastAsia="Calibri" w:hAnsi="Franklin Gothic Book"/>
          <w:sz w:val="22"/>
          <w:szCs w:val="22"/>
        </w:rPr>
        <w:t>with</w:t>
      </w:r>
      <w:r w:rsidR="000E51FB" w:rsidRPr="007E50D7">
        <w:rPr>
          <w:rFonts w:ascii="Franklin Gothic Book" w:eastAsia="Calibri" w:hAnsi="Franklin Gothic Book"/>
          <w:sz w:val="22"/>
          <w:szCs w:val="22"/>
        </w:rPr>
        <w:t xml:space="preserve"> </w:t>
      </w:r>
      <w:r w:rsidR="00502C74" w:rsidRPr="007E50D7">
        <w:rPr>
          <w:rFonts w:ascii="Franklin Gothic Book" w:eastAsia="Calibri" w:hAnsi="Franklin Gothic Book"/>
          <w:sz w:val="22"/>
          <w:szCs w:val="22"/>
        </w:rPr>
        <w:t xml:space="preserve">consideration to </w:t>
      </w:r>
      <w:r w:rsidR="003765DA" w:rsidRPr="007E50D7">
        <w:rPr>
          <w:rFonts w:ascii="Franklin Gothic Book" w:eastAsia="Calibri" w:hAnsi="Franklin Gothic Book"/>
          <w:sz w:val="22"/>
          <w:szCs w:val="22"/>
        </w:rPr>
        <w:t xml:space="preserve">timing and </w:t>
      </w:r>
      <w:r w:rsidR="00502C74" w:rsidRPr="007E50D7">
        <w:rPr>
          <w:rFonts w:ascii="Franklin Gothic Book" w:eastAsia="Calibri" w:hAnsi="Franklin Gothic Book"/>
          <w:sz w:val="22"/>
          <w:szCs w:val="22"/>
        </w:rPr>
        <w:t>pric</w:t>
      </w:r>
      <w:r w:rsidR="003765DA" w:rsidRPr="007E50D7">
        <w:rPr>
          <w:rFonts w:ascii="Franklin Gothic Book" w:eastAsia="Calibri" w:hAnsi="Franklin Gothic Book"/>
          <w:sz w:val="22"/>
          <w:szCs w:val="22"/>
        </w:rPr>
        <w:t>e</w:t>
      </w:r>
      <w:r w:rsidR="00502C74" w:rsidRPr="007E50D7">
        <w:rPr>
          <w:rFonts w:ascii="Franklin Gothic Book" w:eastAsia="Calibri" w:hAnsi="Franklin Gothic Book"/>
          <w:sz w:val="22"/>
          <w:szCs w:val="22"/>
        </w:rPr>
        <w:t xml:space="preserve"> sensitivit</w:t>
      </w:r>
      <w:r w:rsidR="00C40888" w:rsidRPr="007E50D7">
        <w:rPr>
          <w:rFonts w:ascii="Franklin Gothic Book" w:eastAsia="Calibri" w:hAnsi="Franklin Gothic Book"/>
          <w:sz w:val="22"/>
          <w:szCs w:val="22"/>
        </w:rPr>
        <w:t>y</w:t>
      </w:r>
      <w:r w:rsidR="00502C74" w:rsidRPr="007E50D7">
        <w:rPr>
          <w:rFonts w:ascii="Franklin Gothic Book" w:eastAsia="Calibri" w:hAnsi="Franklin Gothic Book"/>
          <w:sz w:val="22"/>
          <w:szCs w:val="22"/>
        </w:rPr>
        <w:t xml:space="preserve"> </w:t>
      </w:r>
      <w:r w:rsidR="009020F1" w:rsidRPr="007E50D7">
        <w:rPr>
          <w:rFonts w:ascii="Franklin Gothic Book" w:eastAsia="Calibri" w:hAnsi="Franklin Gothic Book"/>
          <w:sz w:val="22"/>
          <w:szCs w:val="22"/>
        </w:rPr>
        <w:t>and the</w:t>
      </w:r>
      <w:r w:rsidR="00502C74" w:rsidRPr="007E50D7">
        <w:rPr>
          <w:rFonts w:ascii="Franklin Gothic Book" w:eastAsia="Calibri" w:hAnsi="Franklin Gothic Book"/>
          <w:sz w:val="22"/>
          <w:szCs w:val="22"/>
        </w:rPr>
        <w:t xml:space="preserve"> overall impact </w:t>
      </w:r>
      <w:r w:rsidR="009020F1" w:rsidRPr="007E50D7">
        <w:rPr>
          <w:rFonts w:ascii="Franklin Gothic Book" w:eastAsia="Calibri" w:hAnsi="Franklin Gothic Book"/>
          <w:sz w:val="22"/>
          <w:szCs w:val="22"/>
        </w:rPr>
        <w:t xml:space="preserve">on </w:t>
      </w:r>
      <w:r w:rsidR="00502C74" w:rsidRPr="007E50D7">
        <w:rPr>
          <w:rFonts w:ascii="Franklin Gothic Book" w:eastAsia="Calibri" w:hAnsi="Franklin Gothic Book"/>
          <w:sz w:val="22"/>
          <w:szCs w:val="22"/>
        </w:rPr>
        <w:t>admissions revenue</w:t>
      </w:r>
      <w:r w:rsidR="009020F1" w:rsidRPr="007E50D7">
        <w:rPr>
          <w:rFonts w:ascii="Franklin Gothic Book" w:eastAsia="Calibri" w:hAnsi="Franklin Gothic Book"/>
          <w:sz w:val="22"/>
          <w:szCs w:val="22"/>
        </w:rPr>
        <w:t xml:space="preserve">. </w:t>
      </w:r>
      <w:r w:rsidR="00C10D7B" w:rsidRPr="007E50D7">
        <w:rPr>
          <w:rFonts w:ascii="Franklin Gothic Book" w:eastAsia="Calibri" w:hAnsi="Franklin Gothic Book"/>
          <w:sz w:val="22"/>
          <w:szCs w:val="22"/>
        </w:rPr>
        <w:t>Greater alignment with Kew</w:t>
      </w:r>
      <w:r w:rsidR="003765DA" w:rsidRPr="007E50D7">
        <w:rPr>
          <w:rFonts w:ascii="Franklin Gothic Book" w:eastAsia="Calibri" w:hAnsi="Franklin Gothic Book"/>
          <w:sz w:val="22"/>
          <w:szCs w:val="22"/>
        </w:rPr>
        <w:t xml:space="preserve"> Gardens</w:t>
      </w:r>
      <w:r w:rsidR="00C10D7B" w:rsidRPr="007E50D7">
        <w:rPr>
          <w:rFonts w:ascii="Franklin Gothic Book" w:eastAsia="Calibri" w:hAnsi="Franklin Gothic Book"/>
          <w:sz w:val="22"/>
          <w:szCs w:val="22"/>
        </w:rPr>
        <w:t xml:space="preserve"> pricing structure is considered preferable but not essential.</w:t>
      </w:r>
    </w:p>
    <w:p w14:paraId="4A11C274" w14:textId="77777777" w:rsidR="00B85BEB" w:rsidRPr="007E50D7" w:rsidRDefault="00B85BEB" w:rsidP="00B85BEB">
      <w:pPr>
        <w:pStyle w:val="ListParagraph"/>
        <w:ind w:left="357"/>
        <w:jc w:val="both"/>
        <w:rPr>
          <w:rFonts w:ascii="Franklin Gothic Book" w:eastAsia="Calibri" w:hAnsi="Franklin Gothic Book"/>
          <w:sz w:val="22"/>
          <w:szCs w:val="22"/>
        </w:rPr>
      </w:pPr>
    </w:p>
    <w:p w14:paraId="2C62F880" w14:textId="354896D8" w:rsidR="00EB5868" w:rsidRPr="007E50D7" w:rsidRDefault="00F94F48" w:rsidP="00EB5868">
      <w:pPr>
        <w:pStyle w:val="NoSpacing"/>
        <w:numPr>
          <w:ilvl w:val="0"/>
          <w:numId w:val="29"/>
        </w:numPr>
        <w:ind w:left="357" w:hanging="357"/>
        <w:jc w:val="both"/>
        <w:rPr>
          <w:rFonts w:ascii="Franklin Gothic Book" w:hAnsi="Franklin Gothic Book"/>
          <w:lang w:eastAsia="en-GB"/>
        </w:rPr>
      </w:pPr>
      <w:r w:rsidRPr="007E50D7">
        <w:rPr>
          <w:rFonts w:ascii="Franklin Gothic Book" w:hAnsi="Franklin Gothic Book"/>
          <w:b/>
          <w:lang w:eastAsia="en-GB"/>
        </w:rPr>
        <w:t>Car Park Charges</w:t>
      </w:r>
      <w:r w:rsidRPr="007E50D7">
        <w:rPr>
          <w:rFonts w:ascii="Franklin Gothic Book" w:hAnsi="Franklin Gothic Book"/>
          <w:lang w:eastAsia="en-GB"/>
        </w:rPr>
        <w:t xml:space="preserve">: </w:t>
      </w:r>
      <w:r w:rsidR="002C309A" w:rsidRPr="007E50D7">
        <w:rPr>
          <w:rFonts w:ascii="Franklin Gothic Book" w:hAnsi="Franklin Gothic Book"/>
          <w:lang w:eastAsia="en-GB"/>
        </w:rPr>
        <w:t>Charging for car parking (and the broader issue of how to monetise National Trust members)</w:t>
      </w:r>
      <w:r w:rsidR="00223169" w:rsidRPr="007E50D7">
        <w:rPr>
          <w:rFonts w:ascii="Franklin Gothic Book" w:hAnsi="Franklin Gothic Book"/>
          <w:lang w:eastAsia="en-GB"/>
        </w:rPr>
        <w:t xml:space="preserve"> </w:t>
      </w:r>
      <w:r w:rsidR="002C309A" w:rsidRPr="007E50D7">
        <w:rPr>
          <w:rFonts w:ascii="Franklin Gothic Book" w:hAnsi="Franklin Gothic Book"/>
          <w:lang w:eastAsia="en-GB"/>
        </w:rPr>
        <w:t>is</w:t>
      </w:r>
      <w:r w:rsidR="00223169" w:rsidRPr="007E50D7">
        <w:rPr>
          <w:rFonts w:ascii="Franklin Gothic Book" w:hAnsi="Franklin Gothic Book"/>
          <w:lang w:eastAsia="en-GB"/>
        </w:rPr>
        <w:t xml:space="preserve"> a </w:t>
      </w:r>
      <w:r w:rsidR="00196F89" w:rsidRPr="007E50D7">
        <w:rPr>
          <w:rFonts w:ascii="Franklin Gothic Book" w:hAnsi="Franklin Gothic Book"/>
          <w:lang w:eastAsia="en-GB"/>
        </w:rPr>
        <w:t>sensitive</w:t>
      </w:r>
      <w:r w:rsidR="00223169" w:rsidRPr="007E50D7">
        <w:rPr>
          <w:rFonts w:ascii="Franklin Gothic Book" w:hAnsi="Franklin Gothic Book"/>
          <w:lang w:eastAsia="en-GB"/>
        </w:rPr>
        <w:t xml:space="preserve"> issue for Wakehurst</w:t>
      </w:r>
      <w:r w:rsidR="00E573BB" w:rsidRPr="007E50D7">
        <w:rPr>
          <w:rFonts w:ascii="Franklin Gothic Book" w:hAnsi="Franklin Gothic Book"/>
          <w:lang w:eastAsia="en-GB"/>
        </w:rPr>
        <w:t xml:space="preserve"> but a</w:t>
      </w:r>
      <w:r w:rsidR="002C309A" w:rsidRPr="007E50D7">
        <w:rPr>
          <w:rFonts w:ascii="Franklin Gothic Book" w:hAnsi="Franklin Gothic Book"/>
          <w:lang w:eastAsia="en-GB"/>
        </w:rPr>
        <w:t xml:space="preserve"> </w:t>
      </w:r>
      <w:r w:rsidR="00F20931" w:rsidRPr="007E50D7">
        <w:rPr>
          <w:rFonts w:ascii="Franklin Gothic Book" w:hAnsi="Franklin Gothic Book"/>
          <w:lang w:eastAsia="en-GB"/>
        </w:rPr>
        <w:t>possible</w:t>
      </w:r>
      <w:r w:rsidR="002C309A" w:rsidRPr="007E50D7">
        <w:rPr>
          <w:rFonts w:ascii="Franklin Gothic Book" w:hAnsi="Franklin Gothic Book"/>
          <w:lang w:eastAsia="en-GB"/>
        </w:rPr>
        <w:t xml:space="preserve"> area of opportunity</w:t>
      </w:r>
      <w:r w:rsidR="0010262C" w:rsidRPr="007E50D7">
        <w:rPr>
          <w:rFonts w:ascii="Franklin Gothic Book" w:hAnsi="Franklin Gothic Book"/>
          <w:lang w:eastAsia="en-GB"/>
        </w:rPr>
        <w:t>.</w:t>
      </w:r>
      <w:r w:rsidR="002C309A" w:rsidRPr="007E50D7">
        <w:rPr>
          <w:rFonts w:ascii="Franklin Gothic Book" w:hAnsi="Franklin Gothic Book"/>
          <w:lang w:eastAsia="en-GB"/>
        </w:rPr>
        <w:t xml:space="preserve"> The </w:t>
      </w:r>
      <w:r w:rsidR="007829AB" w:rsidRPr="007E50D7">
        <w:rPr>
          <w:rFonts w:ascii="Franklin Gothic Book" w:hAnsi="Franklin Gothic Book"/>
          <w:lang w:eastAsia="en-GB"/>
        </w:rPr>
        <w:t>review</w:t>
      </w:r>
      <w:r w:rsidR="002C309A" w:rsidRPr="007E50D7">
        <w:rPr>
          <w:rFonts w:ascii="Franklin Gothic Book" w:hAnsi="Franklin Gothic Book"/>
          <w:lang w:eastAsia="en-GB"/>
        </w:rPr>
        <w:t xml:space="preserve"> should look at the impact on revenue and visitor behaviour from different pricing models such as introducing a single fixed parking charge</w:t>
      </w:r>
      <w:r w:rsidR="007829AB" w:rsidRPr="007E50D7">
        <w:rPr>
          <w:rFonts w:ascii="Franklin Gothic Book" w:hAnsi="Franklin Gothic Book"/>
          <w:lang w:eastAsia="en-GB"/>
        </w:rPr>
        <w:t>**</w:t>
      </w:r>
      <w:r w:rsidR="002C309A" w:rsidRPr="007E50D7">
        <w:rPr>
          <w:rFonts w:ascii="Franklin Gothic Book" w:hAnsi="Franklin Gothic Book"/>
          <w:lang w:eastAsia="en-GB"/>
        </w:rPr>
        <w:t xml:space="preserve">. </w:t>
      </w:r>
      <w:r w:rsidR="007829AB" w:rsidRPr="007E50D7">
        <w:rPr>
          <w:rFonts w:ascii="Franklin Gothic Book" w:hAnsi="Franklin Gothic Book"/>
          <w:lang w:eastAsia="en-GB"/>
        </w:rPr>
        <w:t>Future changes</w:t>
      </w:r>
      <w:r w:rsidR="00223169" w:rsidRPr="007E50D7">
        <w:rPr>
          <w:rFonts w:ascii="Franklin Gothic Book" w:hAnsi="Franklin Gothic Book"/>
          <w:lang w:eastAsia="en-GB"/>
        </w:rPr>
        <w:t xml:space="preserve"> will need to balance the risks for </w:t>
      </w:r>
      <w:r w:rsidR="00281CC6" w:rsidRPr="007E50D7">
        <w:rPr>
          <w:rFonts w:ascii="Franklin Gothic Book" w:hAnsi="Franklin Gothic Book"/>
          <w:lang w:eastAsia="en-GB"/>
        </w:rPr>
        <w:t>Wakehurst</w:t>
      </w:r>
      <w:r w:rsidR="00223169" w:rsidRPr="007E50D7">
        <w:rPr>
          <w:rFonts w:ascii="Franklin Gothic Book" w:hAnsi="Franklin Gothic Book"/>
          <w:lang w:eastAsia="en-GB"/>
        </w:rPr>
        <w:t>: visitor downturn, market comparisons</w:t>
      </w:r>
      <w:r w:rsidR="007829AB" w:rsidRPr="007E50D7">
        <w:rPr>
          <w:rFonts w:ascii="Franklin Gothic Book" w:hAnsi="Franklin Gothic Book"/>
          <w:lang w:eastAsia="en-GB"/>
        </w:rPr>
        <w:t xml:space="preserve"> and perceptions of value</w:t>
      </w:r>
      <w:r w:rsidR="00223169" w:rsidRPr="007E50D7">
        <w:rPr>
          <w:rFonts w:ascii="Franklin Gothic Book" w:hAnsi="Franklin Gothic Book"/>
          <w:lang w:eastAsia="en-GB"/>
        </w:rPr>
        <w:t xml:space="preserve"> for car parking, together with the resultant income generation opportunit</w:t>
      </w:r>
      <w:r w:rsidR="00BD0339" w:rsidRPr="007E50D7">
        <w:rPr>
          <w:rFonts w:ascii="Franklin Gothic Book" w:hAnsi="Franklin Gothic Book"/>
          <w:lang w:eastAsia="en-GB"/>
        </w:rPr>
        <w:t>ies</w:t>
      </w:r>
      <w:r w:rsidR="00223169" w:rsidRPr="007E50D7">
        <w:rPr>
          <w:rFonts w:ascii="Franklin Gothic Book" w:hAnsi="Franklin Gothic Book"/>
          <w:lang w:eastAsia="en-GB"/>
        </w:rPr>
        <w:t>.</w:t>
      </w:r>
    </w:p>
    <w:p w14:paraId="0C974CF9" w14:textId="1F2B7D5D" w:rsidR="00EB5868" w:rsidRPr="007E50D7" w:rsidRDefault="00EB5868" w:rsidP="00EB5868">
      <w:pPr>
        <w:pStyle w:val="Kew1"/>
        <w:numPr>
          <w:ilvl w:val="0"/>
          <w:numId w:val="0"/>
        </w:numPr>
        <w:spacing w:before="240"/>
        <w:ind w:left="357"/>
        <w:rPr>
          <w:rFonts w:ascii="Franklin Gothic Book" w:eastAsia="Franklin Gothic Book" w:hAnsi="Franklin Gothic Book" w:cstheme="minorHAnsi"/>
          <w:color w:val="000000" w:themeColor="text1"/>
          <w:sz w:val="22"/>
          <w:szCs w:val="22"/>
        </w:rPr>
      </w:pPr>
      <w:r w:rsidRPr="007E50D7">
        <w:rPr>
          <w:rFonts w:ascii="Franklin Gothic Book" w:hAnsi="Franklin Gothic Book" w:cstheme="minorHAnsi"/>
          <w:sz w:val="22"/>
          <w:szCs w:val="22"/>
        </w:rPr>
        <w:t>**</w:t>
      </w:r>
      <w:r w:rsidRPr="007E50D7">
        <w:rPr>
          <w:rFonts w:ascii="Franklin Gothic Book" w:eastAsia="Franklin Gothic Book" w:hAnsi="Franklin Gothic Book" w:cstheme="minorHAnsi"/>
          <w:color w:val="000000" w:themeColor="text1"/>
          <w:sz w:val="22"/>
          <w:szCs w:val="22"/>
        </w:rPr>
        <w:t xml:space="preserve"> The current car parking system consists of an end-of-life product which does not live up to the demands of a large-scale visitor attraction. The system is in constant state of repair causing operational friction and delivering a poor customer experience. Due to this, the current car parking system has been decommissioned, pending implementation of a new solution</w:t>
      </w:r>
      <w:r w:rsidR="006B6819" w:rsidRPr="007E50D7">
        <w:rPr>
          <w:rFonts w:ascii="Franklin Gothic Book" w:eastAsia="Franklin Gothic Book" w:hAnsi="Franklin Gothic Book" w:cstheme="minorHAnsi"/>
          <w:color w:val="000000" w:themeColor="text1"/>
          <w:sz w:val="22"/>
          <w:szCs w:val="22"/>
        </w:rPr>
        <w:t xml:space="preserve"> which is expected to be delivered and operational by Autumn 2022.</w:t>
      </w:r>
      <w:r w:rsidR="00196F89" w:rsidRPr="007E50D7">
        <w:rPr>
          <w:rFonts w:ascii="Franklin Gothic Book" w:eastAsia="Franklin Gothic Book" w:hAnsi="Franklin Gothic Book" w:cstheme="minorHAnsi"/>
          <w:color w:val="000000" w:themeColor="text1"/>
          <w:sz w:val="22"/>
          <w:szCs w:val="22"/>
        </w:rPr>
        <w:t xml:space="preserve"> A fixed-rate fee – set at the minimum charging tier - has been in operation since April.</w:t>
      </w:r>
    </w:p>
    <w:p w14:paraId="409A35AB" w14:textId="77777777" w:rsidR="002813C5" w:rsidRPr="007E50D7" w:rsidRDefault="002813C5" w:rsidP="002813C5">
      <w:pPr>
        <w:pStyle w:val="NoSpacing"/>
        <w:jc w:val="both"/>
        <w:rPr>
          <w:rFonts w:ascii="Franklin Gothic Book" w:hAnsi="Franklin Gothic Book"/>
          <w:lang w:eastAsia="en-GB"/>
        </w:rPr>
      </w:pPr>
    </w:p>
    <w:p w14:paraId="510EF459" w14:textId="6F6F2DB7" w:rsidR="00FF7B74" w:rsidRPr="007E50D7" w:rsidRDefault="00FF7B74" w:rsidP="007D4E51">
      <w:pPr>
        <w:pStyle w:val="NoSpacing"/>
        <w:numPr>
          <w:ilvl w:val="0"/>
          <w:numId w:val="30"/>
        </w:numPr>
        <w:ind w:left="357" w:hanging="357"/>
        <w:jc w:val="both"/>
        <w:rPr>
          <w:rFonts w:ascii="Franklin Gothic Book" w:hAnsi="Franklin Gothic Book"/>
          <w:lang w:eastAsia="en-GB"/>
        </w:rPr>
      </w:pPr>
      <w:r w:rsidRPr="007E50D7">
        <w:rPr>
          <w:rFonts w:ascii="Franklin Gothic Book" w:hAnsi="Franklin Gothic Book"/>
          <w:b/>
          <w:lang w:eastAsia="en-GB"/>
        </w:rPr>
        <w:t>Membership</w:t>
      </w:r>
      <w:r w:rsidRPr="007E50D7">
        <w:rPr>
          <w:rFonts w:ascii="Franklin Gothic Book" w:hAnsi="Franklin Gothic Book"/>
          <w:lang w:eastAsia="en-GB"/>
        </w:rPr>
        <w:t xml:space="preserve">: The </w:t>
      </w:r>
      <w:r w:rsidR="00D4143C" w:rsidRPr="007E50D7">
        <w:rPr>
          <w:rFonts w:ascii="Franklin Gothic Book" w:hAnsi="Franklin Gothic Book"/>
          <w:lang w:eastAsia="en-GB"/>
        </w:rPr>
        <w:t>price</w:t>
      </w:r>
      <w:r w:rsidRPr="007E50D7">
        <w:rPr>
          <w:rFonts w:ascii="Franklin Gothic Book" w:hAnsi="Franklin Gothic Book"/>
          <w:lang w:eastAsia="en-GB"/>
        </w:rPr>
        <w:t xml:space="preserve"> to be a Wakehurst</w:t>
      </w:r>
      <w:r w:rsidR="00D4143C" w:rsidRPr="007E50D7">
        <w:rPr>
          <w:rFonts w:ascii="Franklin Gothic Book" w:hAnsi="Franklin Gothic Book"/>
          <w:lang w:eastAsia="en-GB"/>
        </w:rPr>
        <w:t xml:space="preserve"> member</w:t>
      </w:r>
      <w:r w:rsidRPr="007E50D7">
        <w:rPr>
          <w:rFonts w:ascii="Franklin Gothic Book" w:hAnsi="Franklin Gothic Book"/>
          <w:lang w:eastAsia="en-GB"/>
        </w:rPr>
        <w:t xml:space="preserve"> </w:t>
      </w:r>
      <w:r w:rsidR="007D4E51" w:rsidRPr="007E50D7">
        <w:rPr>
          <w:rFonts w:ascii="Franklin Gothic Book" w:hAnsi="Franklin Gothic Book"/>
          <w:lang w:eastAsia="en-GB"/>
        </w:rPr>
        <w:t>has been</w:t>
      </w:r>
      <w:r w:rsidRPr="007E50D7">
        <w:rPr>
          <w:rFonts w:ascii="Franklin Gothic Book" w:hAnsi="Franklin Gothic Book"/>
          <w:lang w:eastAsia="en-GB"/>
        </w:rPr>
        <w:t xml:space="preserve"> deliberately set at a low multiple of the full day car parking charge, to encourage</w:t>
      </w:r>
      <w:r w:rsidR="00D4143C" w:rsidRPr="007E50D7">
        <w:rPr>
          <w:rFonts w:ascii="Franklin Gothic Book" w:hAnsi="Franklin Gothic Book"/>
          <w:lang w:eastAsia="en-GB"/>
        </w:rPr>
        <w:t xml:space="preserve"> NT members to purchase a Wakehurst</w:t>
      </w:r>
      <w:r w:rsidRPr="007E50D7">
        <w:rPr>
          <w:rFonts w:ascii="Franklin Gothic Book" w:hAnsi="Franklin Gothic Book"/>
          <w:lang w:eastAsia="en-GB"/>
        </w:rPr>
        <w:t xml:space="preserve"> membership as a way of avoiding the need to pay for parking. Since April 2014 membership has subsequently grown from </w:t>
      </w:r>
      <w:r w:rsidR="007D4E51" w:rsidRPr="007E50D7">
        <w:rPr>
          <w:rFonts w:ascii="Franklin Gothic Book" w:hAnsi="Franklin Gothic Book"/>
          <w:lang w:eastAsia="en-GB"/>
        </w:rPr>
        <w:t>c.</w:t>
      </w:r>
      <w:r w:rsidRPr="007E50D7">
        <w:rPr>
          <w:rFonts w:ascii="Franklin Gothic Book" w:hAnsi="Franklin Gothic Book"/>
          <w:lang w:eastAsia="en-GB"/>
        </w:rPr>
        <w:t>3k to 1</w:t>
      </w:r>
      <w:r w:rsidR="007D4E51" w:rsidRPr="007E50D7">
        <w:rPr>
          <w:rFonts w:ascii="Franklin Gothic Book" w:hAnsi="Franklin Gothic Book"/>
          <w:lang w:eastAsia="en-GB"/>
        </w:rPr>
        <w:t>8</w:t>
      </w:r>
      <w:r w:rsidRPr="007E50D7">
        <w:rPr>
          <w:rFonts w:ascii="Franklin Gothic Book" w:hAnsi="Franklin Gothic Book"/>
          <w:lang w:eastAsia="en-GB"/>
        </w:rPr>
        <w:t>k.</w:t>
      </w:r>
      <w:r w:rsidRPr="007E50D7">
        <w:rPr>
          <w:rFonts w:ascii="Franklin Gothic Book" w:hAnsi="Franklin Gothic Book"/>
          <w:b/>
          <w:lang w:eastAsia="en-GB"/>
        </w:rPr>
        <w:t xml:space="preserve"> </w:t>
      </w:r>
      <w:r w:rsidRPr="007E50D7">
        <w:rPr>
          <w:rFonts w:ascii="Franklin Gothic Book" w:hAnsi="Franklin Gothic Book"/>
          <w:lang w:eastAsia="en-GB"/>
        </w:rPr>
        <w:t xml:space="preserve">Consideration </w:t>
      </w:r>
      <w:r w:rsidR="00D4143C" w:rsidRPr="007E50D7">
        <w:rPr>
          <w:rFonts w:ascii="Franklin Gothic Book" w:hAnsi="Franklin Gothic Book"/>
          <w:lang w:eastAsia="en-GB"/>
        </w:rPr>
        <w:t>is</w:t>
      </w:r>
      <w:r w:rsidRPr="007E50D7">
        <w:rPr>
          <w:rFonts w:ascii="Franklin Gothic Book" w:hAnsi="Franklin Gothic Book"/>
          <w:lang w:eastAsia="en-GB"/>
        </w:rPr>
        <w:t xml:space="preserve"> needed in determining whether the membership fee can be increased further</w:t>
      </w:r>
      <w:r w:rsidR="007D4E51" w:rsidRPr="007E50D7">
        <w:rPr>
          <w:rFonts w:ascii="Franklin Gothic Book" w:hAnsi="Franklin Gothic Book"/>
          <w:lang w:eastAsia="en-GB"/>
        </w:rPr>
        <w:t xml:space="preserve"> based on a value proposition and benchmarking other membership schemes, </w:t>
      </w:r>
      <w:proofErr w:type="gramStart"/>
      <w:r w:rsidR="007D4E51" w:rsidRPr="007E50D7">
        <w:rPr>
          <w:rFonts w:ascii="Franklin Gothic Book" w:hAnsi="Franklin Gothic Book"/>
          <w:lang w:eastAsia="en-GB"/>
        </w:rPr>
        <w:t>e.g.</w:t>
      </w:r>
      <w:proofErr w:type="gramEnd"/>
      <w:r w:rsidR="007D4E51" w:rsidRPr="007E50D7">
        <w:rPr>
          <w:rFonts w:ascii="Franklin Gothic Book" w:hAnsi="Franklin Gothic Book"/>
          <w:lang w:eastAsia="en-GB"/>
        </w:rPr>
        <w:t xml:space="preserve"> </w:t>
      </w:r>
      <w:r w:rsidRPr="007E50D7">
        <w:rPr>
          <w:rFonts w:ascii="Franklin Gothic Book" w:hAnsi="Franklin Gothic Book"/>
          <w:lang w:eastAsia="en-GB"/>
        </w:rPr>
        <w:t>English Heritage, RHS or the National Trust</w:t>
      </w:r>
      <w:r w:rsidR="007D4E51" w:rsidRPr="007E50D7">
        <w:rPr>
          <w:rFonts w:ascii="Franklin Gothic Book" w:hAnsi="Franklin Gothic Book"/>
          <w:lang w:eastAsia="en-GB"/>
        </w:rPr>
        <w:t xml:space="preserve">, </w:t>
      </w:r>
      <w:r w:rsidRPr="007E50D7">
        <w:rPr>
          <w:rFonts w:ascii="Franklin Gothic Book" w:hAnsi="Franklin Gothic Book"/>
          <w:lang w:eastAsia="en-GB"/>
        </w:rPr>
        <w:t>all of which allow access to multiple sites, nationwide</w:t>
      </w:r>
      <w:r w:rsidR="007D4E51" w:rsidRPr="007E50D7">
        <w:rPr>
          <w:rFonts w:ascii="Franklin Gothic Book" w:hAnsi="Franklin Gothic Book"/>
          <w:lang w:eastAsia="en-GB"/>
        </w:rPr>
        <w:t>. This includes alignment to the separate but inherently linked Kew Gardens membership scheme</w:t>
      </w:r>
      <w:r w:rsidRPr="007E50D7">
        <w:rPr>
          <w:rFonts w:ascii="Franklin Gothic Book" w:hAnsi="Franklin Gothic Book"/>
          <w:lang w:eastAsia="en-GB"/>
        </w:rPr>
        <w:t>.</w:t>
      </w:r>
    </w:p>
    <w:p w14:paraId="5CDF7147" w14:textId="77777777" w:rsidR="007D4E51" w:rsidRPr="007E50D7" w:rsidRDefault="007D4E51" w:rsidP="00FF7B74">
      <w:pPr>
        <w:pStyle w:val="NoSpacing"/>
        <w:jc w:val="both"/>
        <w:rPr>
          <w:rFonts w:ascii="Franklin Gothic Book" w:hAnsi="Franklin Gothic Book"/>
          <w:lang w:eastAsia="en-GB"/>
        </w:rPr>
      </w:pPr>
    </w:p>
    <w:p w14:paraId="1275C3B4" w14:textId="38956A36" w:rsidR="00FF7B74" w:rsidRPr="007E50D7" w:rsidRDefault="007D4E51" w:rsidP="007D4E51">
      <w:pPr>
        <w:pStyle w:val="NoSpacing"/>
        <w:ind w:left="357"/>
        <w:jc w:val="both"/>
        <w:rPr>
          <w:rFonts w:ascii="Franklin Gothic Book" w:eastAsia="Calibri" w:hAnsi="Franklin Gothic Book"/>
        </w:rPr>
      </w:pPr>
      <w:r w:rsidRPr="007E50D7">
        <w:rPr>
          <w:rFonts w:ascii="Franklin Gothic Book" w:eastAsia="Calibri" w:hAnsi="Franklin Gothic Book"/>
        </w:rPr>
        <w:t xml:space="preserve">Is there potential to adjust the cost of membership and still deliver value for money; what pricing structure should be adopted for </w:t>
      </w:r>
      <w:r w:rsidR="00E4009C" w:rsidRPr="007E50D7">
        <w:rPr>
          <w:rFonts w:ascii="Franklin Gothic Book" w:eastAsia="Calibri" w:hAnsi="Franklin Gothic Book"/>
        </w:rPr>
        <w:t>Wakehurst</w:t>
      </w:r>
      <w:r w:rsidRPr="007E50D7">
        <w:rPr>
          <w:rFonts w:ascii="Franklin Gothic Book" w:eastAsia="Calibri" w:hAnsi="Franklin Gothic Book"/>
        </w:rPr>
        <w:t xml:space="preserve"> membership; and </w:t>
      </w:r>
      <w:r w:rsidR="00E4009C" w:rsidRPr="007E50D7">
        <w:rPr>
          <w:rFonts w:ascii="Franklin Gothic Book" w:eastAsia="Calibri" w:hAnsi="Franklin Gothic Book"/>
        </w:rPr>
        <w:t>can</w:t>
      </w:r>
      <w:r w:rsidRPr="007E50D7">
        <w:rPr>
          <w:rFonts w:ascii="Franklin Gothic Book" w:eastAsia="Calibri" w:hAnsi="Franklin Gothic Book"/>
        </w:rPr>
        <w:t xml:space="preserve"> additional tiers of membership be introduced, </w:t>
      </w:r>
      <w:proofErr w:type="gramStart"/>
      <w:r w:rsidRPr="007E50D7">
        <w:rPr>
          <w:rFonts w:ascii="Franklin Gothic Book" w:eastAsia="Calibri" w:hAnsi="Franklin Gothic Book"/>
        </w:rPr>
        <w:t>e.g.</w:t>
      </w:r>
      <w:proofErr w:type="gramEnd"/>
      <w:r w:rsidRPr="007E50D7">
        <w:rPr>
          <w:rFonts w:ascii="Franklin Gothic Book" w:eastAsia="Calibri" w:hAnsi="Franklin Gothic Book"/>
        </w:rPr>
        <w:t xml:space="preserve"> family, joint or senior membership?</w:t>
      </w:r>
    </w:p>
    <w:p w14:paraId="22A79D0A" w14:textId="77777777" w:rsidR="007D4E51" w:rsidRPr="007E50D7" w:rsidRDefault="007D4E51" w:rsidP="00FF7B74">
      <w:pPr>
        <w:pStyle w:val="NoSpacing"/>
        <w:jc w:val="both"/>
        <w:rPr>
          <w:rFonts w:ascii="Franklin Gothic Book" w:hAnsi="Franklin Gothic Book"/>
          <w:lang w:eastAsia="en-GB"/>
        </w:rPr>
      </w:pPr>
    </w:p>
    <w:p w14:paraId="20CC5D4C" w14:textId="2D951D81" w:rsidR="00203BC8" w:rsidRPr="007E50D7" w:rsidRDefault="00F94F48" w:rsidP="00203BC8">
      <w:pPr>
        <w:pStyle w:val="NoSpacing"/>
        <w:numPr>
          <w:ilvl w:val="0"/>
          <w:numId w:val="29"/>
        </w:numPr>
        <w:ind w:left="357" w:hanging="357"/>
        <w:jc w:val="both"/>
        <w:rPr>
          <w:rFonts w:ascii="Franklin Gothic Book" w:hAnsi="Franklin Gothic Book"/>
          <w:lang w:eastAsia="en-GB"/>
        </w:rPr>
      </w:pPr>
      <w:r w:rsidRPr="007E50D7">
        <w:rPr>
          <w:rFonts w:ascii="Franklin Gothic Book" w:hAnsi="Franklin Gothic Book"/>
          <w:b/>
          <w:lang w:eastAsia="en-GB"/>
        </w:rPr>
        <w:t>Gift Aid</w:t>
      </w:r>
      <w:r w:rsidRPr="007E50D7">
        <w:rPr>
          <w:rFonts w:ascii="Franklin Gothic Book" w:hAnsi="Franklin Gothic Book"/>
          <w:lang w:eastAsia="en-GB"/>
        </w:rPr>
        <w:t xml:space="preserve">: </w:t>
      </w:r>
      <w:r w:rsidR="005C46C0" w:rsidRPr="007E50D7">
        <w:rPr>
          <w:rFonts w:ascii="Franklin Gothic Book" w:hAnsi="Franklin Gothic Book"/>
          <w:lang w:eastAsia="en-GB"/>
        </w:rPr>
        <w:t xml:space="preserve">Wakehurst </w:t>
      </w:r>
      <w:r w:rsidR="00497DCC" w:rsidRPr="007E50D7">
        <w:rPr>
          <w:rFonts w:ascii="Franklin Gothic Book" w:hAnsi="Franklin Gothic Book"/>
          <w:lang w:eastAsia="en-GB"/>
        </w:rPr>
        <w:t>does not</w:t>
      </w:r>
      <w:r w:rsidR="005C46C0" w:rsidRPr="007E50D7">
        <w:rPr>
          <w:rFonts w:ascii="Franklin Gothic Book" w:hAnsi="Franklin Gothic Book"/>
          <w:lang w:eastAsia="en-GB"/>
        </w:rPr>
        <w:t xml:space="preserve"> currently claim </w:t>
      </w:r>
      <w:r w:rsidR="008E2952" w:rsidRPr="007E50D7">
        <w:rPr>
          <w:rFonts w:ascii="Franklin Gothic Book" w:hAnsi="Franklin Gothic Book"/>
          <w:lang w:eastAsia="en-GB"/>
        </w:rPr>
        <w:t>g</w:t>
      </w:r>
      <w:r w:rsidR="005C46C0" w:rsidRPr="007E50D7">
        <w:rPr>
          <w:rFonts w:ascii="Franklin Gothic Book" w:hAnsi="Franklin Gothic Book"/>
          <w:lang w:eastAsia="en-GB"/>
        </w:rPr>
        <w:t xml:space="preserve">ift </w:t>
      </w:r>
      <w:r w:rsidR="008E2952" w:rsidRPr="007E50D7">
        <w:rPr>
          <w:rFonts w:ascii="Franklin Gothic Book" w:hAnsi="Franklin Gothic Book"/>
          <w:lang w:eastAsia="en-GB"/>
        </w:rPr>
        <w:t>a</w:t>
      </w:r>
      <w:r w:rsidR="005C46C0" w:rsidRPr="007E50D7">
        <w:rPr>
          <w:rFonts w:ascii="Franklin Gothic Book" w:hAnsi="Franklin Gothic Book"/>
          <w:lang w:eastAsia="en-GB"/>
        </w:rPr>
        <w:t xml:space="preserve">id </w:t>
      </w:r>
      <w:r w:rsidR="00DC61F1" w:rsidRPr="007E50D7">
        <w:rPr>
          <w:rFonts w:ascii="Franklin Gothic Book" w:hAnsi="Franklin Gothic Book"/>
          <w:lang w:eastAsia="en-GB"/>
        </w:rPr>
        <w:t>on visitor admission</w:t>
      </w:r>
      <w:r w:rsidR="00A0186E" w:rsidRPr="007E50D7">
        <w:rPr>
          <w:rFonts w:ascii="Franklin Gothic Book" w:hAnsi="Franklin Gothic Book"/>
          <w:lang w:eastAsia="en-GB"/>
        </w:rPr>
        <w:t xml:space="preserve"> or membership</w:t>
      </w:r>
      <w:r w:rsidR="00DC61F1" w:rsidRPr="007E50D7">
        <w:rPr>
          <w:rFonts w:ascii="Franklin Gothic Book" w:hAnsi="Franklin Gothic Book"/>
          <w:lang w:eastAsia="en-GB"/>
        </w:rPr>
        <w:t xml:space="preserve"> </w:t>
      </w:r>
      <w:r w:rsidR="005C46C0" w:rsidRPr="007E50D7">
        <w:rPr>
          <w:rFonts w:ascii="Franklin Gothic Book" w:hAnsi="Franklin Gothic Book"/>
          <w:lang w:eastAsia="en-GB"/>
        </w:rPr>
        <w:t xml:space="preserve">because the car parking element of admission charging exceeds the allowable benefit in kind. </w:t>
      </w:r>
      <w:r w:rsidR="00044694" w:rsidRPr="007E50D7">
        <w:rPr>
          <w:rFonts w:ascii="Franklin Gothic Book" w:hAnsi="Franklin Gothic Book"/>
          <w:lang w:eastAsia="en-GB"/>
        </w:rPr>
        <w:t xml:space="preserve">The review </w:t>
      </w:r>
      <w:r w:rsidR="00A375D6" w:rsidRPr="007E50D7">
        <w:rPr>
          <w:rFonts w:ascii="Franklin Gothic Book" w:hAnsi="Franklin Gothic Book"/>
          <w:lang w:eastAsia="en-GB"/>
        </w:rPr>
        <w:t xml:space="preserve">should </w:t>
      </w:r>
      <w:r w:rsidR="002404B1" w:rsidRPr="007E50D7">
        <w:rPr>
          <w:rFonts w:ascii="Franklin Gothic Book" w:hAnsi="Franklin Gothic Book"/>
          <w:lang w:eastAsia="en-GB"/>
        </w:rPr>
        <w:t>challenge historic assumption</w:t>
      </w:r>
      <w:r w:rsidR="000331FB" w:rsidRPr="007E50D7">
        <w:rPr>
          <w:rFonts w:ascii="Franklin Gothic Book" w:hAnsi="Franklin Gothic Book"/>
          <w:lang w:eastAsia="en-GB"/>
        </w:rPr>
        <w:t>s</w:t>
      </w:r>
      <w:r w:rsidR="002404B1" w:rsidRPr="007E50D7">
        <w:rPr>
          <w:rFonts w:ascii="Franklin Gothic Book" w:hAnsi="Franklin Gothic Book"/>
          <w:lang w:eastAsia="en-GB"/>
        </w:rPr>
        <w:t xml:space="preserve"> (based on interpretation of HMRC gift aid rules) and </w:t>
      </w:r>
      <w:r w:rsidR="00010DBD" w:rsidRPr="007E50D7">
        <w:rPr>
          <w:rFonts w:ascii="Franklin Gothic Book" w:hAnsi="Franklin Gothic Book"/>
          <w:lang w:eastAsia="en-GB"/>
        </w:rPr>
        <w:t>seek to answer if the</w:t>
      </w:r>
      <w:r w:rsidR="004757E9" w:rsidRPr="007E50D7">
        <w:rPr>
          <w:rFonts w:ascii="Franklin Gothic Book" w:hAnsi="Franklin Gothic Book"/>
          <w:lang w:eastAsia="en-GB"/>
        </w:rPr>
        <w:t>re</w:t>
      </w:r>
      <w:r w:rsidR="00010DBD" w:rsidRPr="007E50D7">
        <w:rPr>
          <w:rFonts w:ascii="Franklin Gothic Book" w:hAnsi="Franklin Gothic Book"/>
          <w:lang w:eastAsia="en-GB"/>
        </w:rPr>
        <w:t xml:space="preserve"> </w:t>
      </w:r>
      <w:proofErr w:type="gramStart"/>
      <w:r w:rsidR="00010DBD" w:rsidRPr="007E50D7">
        <w:rPr>
          <w:rFonts w:ascii="Franklin Gothic Book" w:hAnsi="Franklin Gothic Book"/>
          <w:lang w:eastAsia="en-GB"/>
        </w:rPr>
        <w:t>is</w:t>
      </w:r>
      <w:proofErr w:type="gramEnd"/>
      <w:r w:rsidR="00010DBD" w:rsidRPr="007E50D7">
        <w:rPr>
          <w:rFonts w:ascii="Franklin Gothic Book" w:hAnsi="Franklin Gothic Book"/>
          <w:lang w:eastAsia="en-GB"/>
        </w:rPr>
        <w:t xml:space="preserve"> a model which would allow Wakehurst to claim </w:t>
      </w:r>
      <w:r w:rsidR="008E2952" w:rsidRPr="007E50D7">
        <w:rPr>
          <w:rFonts w:ascii="Franklin Gothic Book" w:hAnsi="Franklin Gothic Book"/>
          <w:lang w:eastAsia="en-GB"/>
        </w:rPr>
        <w:t>g</w:t>
      </w:r>
      <w:r w:rsidR="00010DBD" w:rsidRPr="007E50D7">
        <w:rPr>
          <w:rFonts w:ascii="Franklin Gothic Book" w:hAnsi="Franklin Gothic Book"/>
          <w:lang w:eastAsia="en-GB"/>
        </w:rPr>
        <w:t xml:space="preserve">ift </w:t>
      </w:r>
      <w:r w:rsidR="008E2952" w:rsidRPr="007E50D7">
        <w:rPr>
          <w:rFonts w:ascii="Franklin Gothic Book" w:hAnsi="Franklin Gothic Book"/>
          <w:lang w:eastAsia="en-GB"/>
        </w:rPr>
        <w:t>a</w:t>
      </w:r>
      <w:r w:rsidR="00010DBD" w:rsidRPr="007E50D7">
        <w:rPr>
          <w:rFonts w:ascii="Franklin Gothic Book" w:hAnsi="Franklin Gothic Book"/>
          <w:lang w:eastAsia="en-GB"/>
        </w:rPr>
        <w:t xml:space="preserve">id and </w:t>
      </w:r>
      <w:r w:rsidR="00DF52F8" w:rsidRPr="007E50D7">
        <w:rPr>
          <w:rFonts w:ascii="Franklin Gothic Book" w:hAnsi="Franklin Gothic Book"/>
          <w:lang w:eastAsia="en-GB"/>
        </w:rPr>
        <w:t>whether this option would be financially viable.</w:t>
      </w:r>
    </w:p>
    <w:p w14:paraId="1D6F3884" w14:textId="77777777" w:rsidR="002813C5" w:rsidRPr="007E50D7" w:rsidRDefault="002813C5" w:rsidP="002813C5">
      <w:pPr>
        <w:pStyle w:val="NoSpacing"/>
        <w:jc w:val="both"/>
        <w:rPr>
          <w:rFonts w:ascii="Franklin Gothic Book" w:hAnsi="Franklin Gothic Book"/>
          <w:lang w:eastAsia="en-GB"/>
        </w:rPr>
      </w:pPr>
    </w:p>
    <w:p w14:paraId="09F60F7B" w14:textId="75FD0859" w:rsidR="000F4959" w:rsidRPr="007E50D7" w:rsidRDefault="00730475" w:rsidP="0060668D">
      <w:pPr>
        <w:pStyle w:val="NoSpacing"/>
        <w:numPr>
          <w:ilvl w:val="0"/>
          <w:numId w:val="30"/>
        </w:numPr>
        <w:ind w:left="357" w:hanging="357"/>
        <w:jc w:val="both"/>
        <w:rPr>
          <w:rFonts w:ascii="Franklin Gothic Book" w:hAnsi="Franklin Gothic Book"/>
          <w:lang w:eastAsia="en-GB"/>
        </w:rPr>
      </w:pPr>
      <w:r w:rsidRPr="007E50D7">
        <w:rPr>
          <w:rFonts w:ascii="Franklin Gothic Book" w:hAnsi="Franklin Gothic Book"/>
          <w:b/>
          <w:lang w:eastAsia="en-GB"/>
        </w:rPr>
        <w:t>Online &amp; Advanced Booking</w:t>
      </w:r>
      <w:r w:rsidRPr="007E50D7">
        <w:rPr>
          <w:rFonts w:ascii="Franklin Gothic Book" w:hAnsi="Franklin Gothic Book"/>
          <w:lang w:eastAsia="en-GB"/>
        </w:rPr>
        <w:t xml:space="preserve">: </w:t>
      </w:r>
      <w:r w:rsidR="001678BF" w:rsidRPr="007E50D7">
        <w:rPr>
          <w:rFonts w:ascii="Franklin Gothic Book" w:hAnsi="Franklin Gothic Book"/>
          <w:lang w:eastAsia="en-GB"/>
        </w:rPr>
        <w:t>Advanced booking for day visitors was introduced for the first time in June 2020 in response to the Covid-19 pandemic to manage capacity through pre-book</w:t>
      </w:r>
      <w:r w:rsidR="00A0186E" w:rsidRPr="007E50D7">
        <w:rPr>
          <w:rFonts w:ascii="Franklin Gothic Book" w:hAnsi="Franklin Gothic Book"/>
          <w:lang w:eastAsia="en-GB"/>
        </w:rPr>
        <w:t>ed</w:t>
      </w:r>
      <w:r w:rsidR="001678BF" w:rsidRPr="007E50D7">
        <w:rPr>
          <w:rFonts w:ascii="Franklin Gothic Book" w:hAnsi="Franklin Gothic Book"/>
          <w:lang w:eastAsia="en-GB"/>
        </w:rPr>
        <w:t xml:space="preserve"> timeslots. </w:t>
      </w:r>
      <w:r w:rsidR="002D1287" w:rsidRPr="007E50D7">
        <w:rPr>
          <w:rFonts w:ascii="Franklin Gothic Book" w:hAnsi="Franklin Gothic Book"/>
          <w:lang w:eastAsia="en-GB"/>
        </w:rPr>
        <w:t xml:space="preserve">More recently, Wakehurst has </w:t>
      </w:r>
      <w:r w:rsidR="00A0186E" w:rsidRPr="007E50D7">
        <w:rPr>
          <w:rFonts w:ascii="Franklin Gothic Book" w:hAnsi="Franklin Gothic Book"/>
          <w:lang w:eastAsia="en-GB"/>
        </w:rPr>
        <w:t>moved</w:t>
      </w:r>
      <w:r w:rsidR="002D1287" w:rsidRPr="007E50D7">
        <w:rPr>
          <w:rFonts w:ascii="Franklin Gothic Book" w:hAnsi="Franklin Gothic Book"/>
          <w:lang w:eastAsia="en-GB"/>
        </w:rPr>
        <w:t xml:space="preserve"> to a hybrid system with online booking encouraged but not essential</w:t>
      </w:r>
      <w:r w:rsidR="00C6165B" w:rsidRPr="007E50D7">
        <w:rPr>
          <w:rFonts w:ascii="Franklin Gothic Book" w:hAnsi="Franklin Gothic Book"/>
          <w:lang w:eastAsia="en-GB"/>
        </w:rPr>
        <w:t xml:space="preserve">. The percentage of visitors booking online has dropped as a result, though it remains a crucial </w:t>
      </w:r>
      <w:r w:rsidR="00224CBF" w:rsidRPr="007E50D7">
        <w:rPr>
          <w:rFonts w:ascii="Franklin Gothic Book" w:hAnsi="Franklin Gothic Book"/>
          <w:lang w:eastAsia="en-GB"/>
        </w:rPr>
        <w:t>tool to gather insights and tailor communications to our visitors.</w:t>
      </w:r>
      <w:r w:rsidR="00A85E80" w:rsidRPr="007E50D7">
        <w:rPr>
          <w:rFonts w:ascii="Franklin Gothic Book" w:hAnsi="Franklin Gothic Book"/>
          <w:lang w:eastAsia="en-GB"/>
        </w:rPr>
        <w:t xml:space="preserve"> Incentivising online sales </w:t>
      </w:r>
      <w:r w:rsidR="00C059C8" w:rsidRPr="007E50D7">
        <w:rPr>
          <w:rFonts w:ascii="Franklin Gothic Book" w:hAnsi="Franklin Gothic Book"/>
          <w:lang w:eastAsia="en-GB"/>
        </w:rPr>
        <w:t>remains constrained by the low volume of day paying visitors (c.8%).</w:t>
      </w:r>
      <w:r w:rsidR="00224CBF" w:rsidRPr="007E50D7">
        <w:rPr>
          <w:rFonts w:ascii="Franklin Gothic Book" w:hAnsi="Franklin Gothic Book"/>
          <w:lang w:eastAsia="en-GB"/>
        </w:rPr>
        <w:t xml:space="preserve"> </w:t>
      </w:r>
    </w:p>
    <w:p w14:paraId="46EBE013" w14:textId="77777777" w:rsidR="00FF7B74" w:rsidRPr="007E50D7" w:rsidRDefault="00FF7B74" w:rsidP="00FF7B74">
      <w:pPr>
        <w:pStyle w:val="NoSpacing"/>
        <w:ind w:left="357"/>
        <w:jc w:val="both"/>
        <w:rPr>
          <w:rFonts w:ascii="Franklin Gothic Book" w:hAnsi="Franklin Gothic Book"/>
          <w:lang w:eastAsia="en-GB"/>
        </w:rPr>
      </w:pPr>
    </w:p>
    <w:p w14:paraId="3E19DC29" w14:textId="3044AB3B" w:rsidR="00904860" w:rsidRPr="007E50D7" w:rsidRDefault="00730475" w:rsidP="00BB0853">
      <w:pPr>
        <w:pStyle w:val="NoSpacing"/>
        <w:numPr>
          <w:ilvl w:val="0"/>
          <w:numId w:val="30"/>
        </w:numPr>
        <w:ind w:left="357" w:hanging="357"/>
        <w:jc w:val="both"/>
        <w:rPr>
          <w:rFonts w:ascii="Franklin Gothic Book" w:hAnsi="Franklin Gothic Book"/>
        </w:rPr>
      </w:pPr>
      <w:r w:rsidRPr="007E50D7">
        <w:rPr>
          <w:rFonts w:ascii="Franklin Gothic Book" w:hAnsi="Franklin Gothic Book"/>
          <w:b/>
          <w:lang w:eastAsia="en-GB"/>
        </w:rPr>
        <w:t>Dynamic Pricing</w:t>
      </w:r>
      <w:r w:rsidRPr="007E50D7">
        <w:rPr>
          <w:rFonts w:ascii="Franklin Gothic Book" w:hAnsi="Franklin Gothic Book"/>
          <w:lang w:eastAsia="en-GB"/>
        </w:rPr>
        <w:t xml:space="preserve">: </w:t>
      </w:r>
      <w:r w:rsidR="00DF316C" w:rsidRPr="007E50D7">
        <w:rPr>
          <w:rFonts w:ascii="Franklin Gothic Book" w:hAnsi="Franklin Gothic Book"/>
          <w:lang w:eastAsia="en-GB"/>
        </w:rPr>
        <w:t xml:space="preserve">As a predominantly outside attraction, </w:t>
      </w:r>
      <w:r w:rsidR="00510D51" w:rsidRPr="007E50D7">
        <w:rPr>
          <w:rFonts w:ascii="Franklin Gothic Book" w:hAnsi="Franklin Gothic Book"/>
          <w:lang w:eastAsia="en-GB"/>
        </w:rPr>
        <w:t>Wakehurst experiences</w:t>
      </w:r>
      <w:r w:rsidR="00654EE0" w:rsidRPr="007E50D7">
        <w:rPr>
          <w:rFonts w:ascii="Franklin Gothic Book" w:hAnsi="Franklin Gothic Book"/>
          <w:lang w:eastAsia="en-GB"/>
        </w:rPr>
        <w:t xml:space="preserve"> significant peaks and troughs in trading </w:t>
      </w:r>
      <w:r w:rsidR="00DF316C" w:rsidRPr="007E50D7">
        <w:rPr>
          <w:rFonts w:ascii="Franklin Gothic Book" w:hAnsi="Franklin Gothic Book"/>
          <w:lang w:eastAsia="en-GB"/>
        </w:rPr>
        <w:t xml:space="preserve">based on audience and seasonality. </w:t>
      </w:r>
      <w:r w:rsidR="00BB0853" w:rsidRPr="007E50D7">
        <w:rPr>
          <w:rFonts w:ascii="Franklin Gothic Book" w:hAnsi="Franklin Gothic Book"/>
          <w:lang w:eastAsia="en-GB"/>
        </w:rPr>
        <w:t xml:space="preserve">At present, pricing is fixed </w:t>
      </w:r>
      <w:r w:rsidR="00BB0853" w:rsidRPr="007E50D7">
        <w:rPr>
          <w:rFonts w:ascii="Franklin Gothic Book" w:hAnsi="Franklin Gothic Book"/>
          <w:lang w:eastAsia="en-GB"/>
        </w:rPr>
        <w:lastRenderedPageBreak/>
        <w:t>across the year and does not flex based on demand. Consideration should be given to dynamic pricing models and whether this would be appropriate for the business.</w:t>
      </w:r>
    </w:p>
    <w:p w14:paraId="7D187804" w14:textId="77777777" w:rsidR="00BB0853" w:rsidRPr="007E50D7" w:rsidRDefault="00BB0853" w:rsidP="00BB0853">
      <w:pPr>
        <w:pStyle w:val="NoSpacing"/>
        <w:jc w:val="both"/>
        <w:rPr>
          <w:rFonts w:ascii="Franklin Gothic Book" w:hAnsi="Franklin Gothic Book"/>
        </w:rPr>
      </w:pPr>
    </w:p>
    <w:p w14:paraId="1A8D691C" w14:textId="73158CD5" w:rsidR="0004309E" w:rsidRPr="007E50D7" w:rsidRDefault="00DE5A51" w:rsidP="0004309E">
      <w:pPr>
        <w:pStyle w:val="NoSpacing"/>
        <w:numPr>
          <w:ilvl w:val="0"/>
          <w:numId w:val="30"/>
        </w:numPr>
        <w:ind w:left="357" w:hanging="357"/>
        <w:jc w:val="both"/>
        <w:rPr>
          <w:rFonts w:ascii="Franklin Gothic Book" w:hAnsi="Franklin Gothic Book"/>
          <w:lang w:eastAsia="en-GB"/>
        </w:rPr>
      </w:pPr>
      <w:r w:rsidRPr="007E50D7">
        <w:rPr>
          <w:rFonts w:ascii="Franklin Gothic Book" w:hAnsi="Franklin Gothic Book"/>
          <w:b/>
          <w:lang w:eastAsia="en-GB"/>
        </w:rPr>
        <w:t>Visitor</w:t>
      </w:r>
      <w:r w:rsidR="008652C8" w:rsidRPr="007E50D7">
        <w:rPr>
          <w:rFonts w:ascii="Franklin Gothic Book" w:hAnsi="Franklin Gothic Book"/>
          <w:b/>
          <w:lang w:eastAsia="en-GB"/>
        </w:rPr>
        <w:t xml:space="preserve"> Programming</w:t>
      </w:r>
      <w:r w:rsidR="008652C8" w:rsidRPr="007E50D7">
        <w:rPr>
          <w:rFonts w:ascii="Franklin Gothic Book" w:hAnsi="Franklin Gothic Book"/>
          <w:lang w:eastAsia="en-GB"/>
        </w:rPr>
        <w:t xml:space="preserve">: </w:t>
      </w:r>
      <w:r w:rsidR="0004309E" w:rsidRPr="007E50D7">
        <w:rPr>
          <w:rFonts w:ascii="Franklin Gothic Book" w:hAnsi="Franklin Gothic Book"/>
        </w:rPr>
        <w:t xml:space="preserve">Throughout the year </w:t>
      </w:r>
      <w:r w:rsidRPr="007E50D7">
        <w:rPr>
          <w:rFonts w:ascii="Franklin Gothic Book" w:hAnsi="Franklin Gothic Book"/>
        </w:rPr>
        <w:t>Wakehurst</w:t>
      </w:r>
      <w:r w:rsidR="0004309E" w:rsidRPr="007E50D7">
        <w:rPr>
          <w:rFonts w:ascii="Franklin Gothic Book" w:hAnsi="Franklin Gothic Book"/>
        </w:rPr>
        <w:t xml:space="preserve"> offers a variety of events varying in scale, subject matter, and audience. Some of these events are available with general admission such as our very successful </w:t>
      </w:r>
      <w:r w:rsidRPr="007E50D7">
        <w:rPr>
          <w:rFonts w:ascii="Franklin Gothic Book" w:hAnsi="Franklin Gothic Book"/>
        </w:rPr>
        <w:t xml:space="preserve">Easter brand </w:t>
      </w:r>
      <w:r w:rsidR="009C2C71" w:rsidRPr="007E50D7">
        <w:rPr>
          <w:rFonts w:ascii="Franklin Gothic Book" w:hAnsi="Franklin Gothic Book"/>
        </w:rPr>
        <w:t>partnerships</w:t>
      </w:r>
      <w:r w:rsidR="0004309E" w:rsidRPr="007E50D7">
        <w:rPr>
          <w:rFonts w:ascii="Franklin Gothic Book" w:hAnsi="Franklin Gothic Book"/>
        </w:rPr>
        <w:t>, whilst others, which are usually out of standard daytime opening hours, come at a separate cost such as</w:t>
      </w:r>
      <w:r w:rsidR="00302154" w:rsidRPr="007E50D7">
        <w:rPr>
          <w:rFonts w:ascii="Franklin Gothic Book" w:hAnsi="Franklin Gothic Book"/>
        </w:rPr>
        <w:t xml:space="preserve"> the large-scale</w:t>
      </w:r>
      <w:r w:rsidR="0004309E" w:rsidRPr="007E50D7">
        <w:rPr>
          <w:rFonts w:ascii="Franklin Gothic Book" w:hAnsi="Franklin Gothic Book"/>
        </w:rPr>
        <w:t xml:space="preserve"> </w:t>
      </w:r>
      <w:r w:rsidR="00302154" w:rsidRPr="007E50D7">
        <w:rPr>
          <w:rFonts w:ascii="Franklin Gothic Book" w:hAnsi="Franklin Gothic Book"/>
        </w:rPr>
        <w:t xml:space="preserve">Glow Wild and diverse </w:t>
      </w:r>
      <w:r w:rsidR="0004309E" w:rsidRPr="007E50D7">
        <w:rPr>
          <w:rFonts w:ascii="Franklin Gothic Book" w:hAnsi="Franklin Gothic Book"/>
        </w:rPr>
        <w:t>Wellbeing events</w:t>
      </w:r>
      <w:r w:rsidR="00302154" w:rsidRPr="007E50D7">
        <w:rPr>
          <w:rFonts w:ascii="Franklin Gothic Book" w:hAnsi="Franklin Gothic Book"/>
        </w:rPr>
        <w:t xml:space="preserve">. </w:t>
      </w:r>
      <w:r w:rsidR="0004309E" w:rsidRPr="007E50D7">
        <w:rPr>
          <w:rFonts w:ascii="Franklin Gothic Book" w:hAnsi="Franklin Gothic Book"/>
        </w:rPr>
        <w:t xml:space="preserve">Our goal is to </w:t>
      </w:r>
      <w:r w:rsidR="00302154" w:rsidRPr="007E50D7">
        <w:rPr>
          <w:rFonts w:ascii="Franklin Gothic Book" w:hAnsi="Franklin Gothic Book"/>
        </w:rPr>
        <w:t>drive</w:t>
      </w:r>
      <w:r w:rsidR="0004309E" w:rsidRPr="007E50D7">
        <w:rPr>
          <w:rFonts w:ascii="Franklin Gothic Book" w:hAnsi="Franklin Gothic Book"/>
        </w:rPr>
        <w:t xml:space="preserve"> </w:t>
      </w:r>
      <w:r w:rsidR="00302154" w:rsidRPr="007E50D7">
        <w:rPr>
          <w:rFonts w:ascii="Franklin Gothic Book" w:hAnsi="Franklin Gothic Book"/>
        </w:rPr>
        <w:t xml:space="preserve">visitor </w:t>
      </w:r>
      <w:r w:rsidR="0004309E" w:rsidRPr="007E50D7">
        <w:rPr>
          <w:rFonts w:ascii="Franklin Gothic Book" w:hAnsi="Franklin Gothic Book"/>
        </w:rPr>
        <w:t xml:space="preserve">volume and </w:t>
      </w:r>
      <w:r w:rsidR="00302154" w:rsidRPr="007E50D7">
        <w:rPr>
          <w:rFonts w:ascii="Franklin Gothic Book" w:hAnsi="Franklin Gothic Book"/>
        </w:rPr>
        <w:t xml:space="preserve">commercial performance </w:t>
      </w:r>
      <w:r w:rsidR="0004309E" w:rsidRPr="007E50D7">
        <w:rPr>
          <w:rFonts w:ascii="Franklin Gothic Book" w:hAnsi="Franklin Gothic Book"/>
        </w:rPr>
        <w:t xml:space="preserve">by continuing to offer diverse and ambitious visitor programming. </w:t>
      </w:r>
    </w:p>
    <w:p w14:paraId="6A4ED5B6" w14:textId="77777777" w:rsidR="00DE5A51" w:rsidRPr="007E50D7" w:rsidRDefault="00DE5A51" w:rsidP="00DE5A51">
      <w:pPr>
        <w:pStyle w:val="NoSpacing"/>
        <w:ind w:left="357"/>
        <w:jc w:val="both"/>
        <w:rPr>
          <w:rFonts w:ascii="Franklin Gothic Book" w:hAnsi="Franklin Gothic Book"/>
          <w:lang w:eastAsia="en-GB"/>
        </w:rPr>
      </w:pPr>
    </w:p>
    <w:p w14:paraId="3D7154BA" w14:textId="2D924A72" w:rsidR="0004309E" w:rsidRPr="007E50D7" w:rsidRDefault="00EB5868" w:rsidP="0004309E">
      <w:pPr>
        <w:pStyle w:val="NoSpacing"/>
        <w:jc w:val="both"/>
        <w:rPr>
          <w:rFonts w:ascii="Franklin Gothic Book" w:hAnsi="Franklin Gothic Book"/>
          <w:u w:val="single"/>
          <w:lang w:eastAsia="en-GB"/>
        </w:rPr>
      </w:pPr>
      <w:r w:rsidRPr="007E50D7">
        <w:rPr>
          <w:rFonts w:ascii="Franklin Gothic Book" w:hAnsi="Franklin Gothic Book"/>
          <w:u w:val="single"/>
          <w:lang w:eastAsia="en-GB"/>
        </w:rPr>
        <w:t>Other considerations</w:t>
      </w:r>
      <w:r w:rsidR="002231C8" w:rsidRPr="00706E1B">
        <w:rPr>
          <w:rFonts w:ascii="Franklin Gothic Book" w:hAnsi="Franklin Gothic Book"/>
          <w:lang w:eastAsia="en-GB"/>
        </w:rPr>
        <w:t>:</w:t>
      </w:r>
    </w:p>
    <w:p w14:paraId="0702FE9D" w14:textId="0937B17A" w:rsidR="00EB5868" w:rsidRPr="007E50D7" w:rsidRDefault="00EB5868" w:rsidP="0004309E">
      <w:pPr>
        <w:pStyle w:val="NoSpacing"/>
        <w:jc w:val="both"/>
        <w:rPr>
          <w:rFonts w:ascii="Franklin Gothic Book" w:hAnsi="Franklin Gothic Book"/>
          <w:u w:val="single"/>
          <w:lang w:eastAsia="en-GB"/>
        </w:rPr>
      </w:pPr>
    </w:p>
    <w:p w14:paraId="61D852E2" w14:textId="04F7B2C8" w:rsidR="00EB5868" w:rsidRPr="007E50D7" w:rsidRDefault="00EB5868" w:rsidP="00EB5868">
      <w:pPr>
        <w:pStyle w:val="NoSpacing"/>
        <w:numPr>
          <w:ilvl w:val="0"/>
          <w:numId w:val="30"/>
        </w:numPr>
        <w:jc w:val="both"/>
        <w:rPr>
          <w:rFonts w:ascii="Franklin Gothic Book" w:hAnsi="Franklin Gothic Book" w:cstheme="minorHAnsi"/>
          <w:lang w:eastAsia="en-GB"/>
        </w:rPr>
      </w:pPr>
      <w:r w:rsidRPr="007E50D7">
        <w:rPr>
          <w:rFonts w:ascii="Franklin Gothic Book" w:hAnsi="Franklin Gothic Book" w:cstheme="minorHAnsi"/>
          <w:b/>
          <w:bCs/>
          <w:lang w:eastAsia="en-GB"/>
        </w:rPr>
        <w:t>EVE Project</w:t>
      </w:r>
      <w:r w:rsidRPr="007E50D7">
        <w:rPr>
          <w:rFonts w:ascii="Franklin Gothic Book" w:hAnsi="Franklin Gothic Book" w:cstheme="minorHAnsi"/>
          <w:lang w:eastAsia="en-GB"/>
        </w:rPr>
        <w:t xml:space="preserve">: </w:t>
      </w:r>
      <w:r w:rsidRPr="007E50D7">
        <w:rPr>
          <w:rFonts w:ascii="Franklin Gothic Book" w:eastAsia="Calibri" w:hAnsi="Franklin Gothic Book" w:cstheme="minorHAnsi"/>
        </w:rPr>
        <w:t xml:space="preserve">RBG Kew is currently embarking on a large-scale transformation project </w:t>
      </w:r>
      <w:r w:rsidR="002231C8" w:rsidRPr="007E50D7">
        <w:rPr>
          <w:rFonts w:ascii="Franklin Gothic Book" w:eastAsia="Calibri" w:hAnsi="Franklin Gothic Book" w:cstheme="minorHAnsi"/>
        </w:rPr>
        <w:t xml:space="preserve">- </w:t>
      </w:r>
      <w:r w:rsidRPr="007E50D7">
        <w:rPr>
          <w:rFonts w:ascii="Franklin Gothic Book" w:eastAsia="Calibri" w:hAnsi="Franklin Gothic Book" w:cstheme="minorHAnsi"/>
        </w:rPr>
        <w:t>EVE (enhancing the visitor experience)</w:t>
      </w:r>
      <w:r w:rsidR="002231C8" w:rsidRPr="007E50D7">
        <w:rPr>
          <w:rFonts w:ascii="Franklin Gothic Book" w:eastAsia="Calibri" w:hAnsi="Franklin Gothic Book" w:cstheme="minorHAnsi"/>
        </w:rPr>
        <w:t xml:space="preserve"> -</w:t>
      </w:r>
      <w:r w:rsidRPr="007E50D7">
        <w:rPr>
          <w:rFonts w:ascii="Franklin Gothic Book" w:eastAsia="Calibri" w:hAnsi="Franklin Gothic Book" w:cstheme="minorHAnsi"/>
        </w:rPr>
        <w:t xml:space="preserve"> which places visitors (and enhanced visitor interactions) at its core. Successful delivery of the EVE Project is critical to optimising commercial activity through improved technology solutions and more efficient and effective processes. </w:t>
      </w:r>
    </w:p>
    <w:p w14:paraId="250E0EAA" w14:textId="77777777" w:rsidR="00EB5868" w:rsidRPr="007E50D7" w:rsidRDefault="00EB5868" w:rsidP="00EB5868">
      <w:pPr>
        <w:pStyle w:val="NoSpacing"/>
        <w:ind w:left="720"/>
        <w:jc w:val="both"/>
        <w:rPr>
          <w:rFonts w:ascii="Franklin Gothic Book" w:hAnsi="Franklin Gothic Book" w:cstheme="minorHAnsi"/>
          <w:lang w:eastAsia="en-GB"/>
        </w:rPr>
      </w:pPr>
    </w:p>
    <w:p w14:paraId="1D741CC2" w14:textId="77777777" w:rsidR="00EB5868" w:rsidRPr="007E50D7" w:rsidRDefault="00EB5868" w:rsidP="00EB5868">
      <w:pPr>
        <w:pStyle w:val="NoSpacing"/>
        <w:ind w:left="720"/>
        <w:jc w:val="both"/>
        <w:rPr>
          <w:rFonts w:ascii="Franklin Gothic Book" w:eastAsia="Calibri" w:hAnsi="Franklin Gothic Book" w:cstheme="minorHAnsi"/>
        </w:rPr>
      </w:pPr>
      <w:r w:rsidRPr="007E50D7">
        <w:rPr>
          <w:rFonts w:ascii="Franklin Gothic Book" w:eastAsia="Calibri" w:hAnsi="Franklin Gothic Book" w:cstheme="minorHAnsi"/>
        </w:rPr>
        <w:t xml:space="preserve">The EVE Project is a significant undertaking for RBG Kew and represents one of the primary strategic initiatives for the organisation in FY22/23. The project is being delivered in two phases with Phase 1 (retail management system) delivered in May 2022 and Phase 2 analysis and delivery (including, but not limited to, ticketing, membership, Wakehurst car parking, event management) commencing from May 2022. </w:t>
      </w:r>
    </w:p>
    <w:p w14:paraId="6E31D89B" w14:textId="77777777" w:rsidR="00EB5868" w:rsidRPr="007E50D7" w:rsidRDefault="00EB5868" w:rsidP="00EB5868">
      <w:pPr>
        <w:pStyle w:val="NoSpacing"/>
        <w:ind w:left="720"/>
        <w:jc w:val="both"/>
        <w:rPr>
          <w:rFonts w:ascii="Franklin Gothic Book" w:eastAsia="Calibri" w:hAnsi="Franklin Gothic Book" w:cstheme="minorHAnsi"/>
        </w:rPr>
      </w:pPr>
    </w:p>
    <w:p w14:paraId="4BEF91F9" w14:textId="0F92005E" w:rsidR="00EB5868" w:rsidRPr="007E50D7" w:rsidRDefault="00EB5868" w:rsidP="00EB5868">
      <w:pPr>
        <w:pStyle w:val="NoSpacing"/>
        <w:ind w:left="720"/>
        <w:jc w:val="both"/>
        <w:rPr>
          <w:rFonts w:ascii="Franklin Gothic Book" w:hAnsi="Franklin Gothic Book" w:cstheme="minorHAnsi"/>
          <w:lang w:eastAsia="en-GB"/>
        </w:rPr>
      </w:pPr>
      <w:r w:rsidRPr="007E50D7">
        <w:rPr>
          <w:rFonts w:ascii="Franklin Gothic Book" w:eastAsia="Calibri" w:hAnsi="Franklin Gothic Book" w:cstheme="minorHAnsi"/>
        </w:rPr>
        <w:t>To support the changes, additional visitor-related data, and associated analysis, will be introduced – much of it happening in ‘real-time’. Solutions which add to this data, and data-driven approach are therefore being assessed within various teams and departments across RBG Kew with car parking being a key element of this.</w:t>
      </w:r>
      <w:r w:rsidR="002231C8" w:rsidRPr="007E50D7">
        <w:rPr>
          <w:rFonts w:ascii="Franklin Gothic Book" w:eastAsia="Calibri" w:hAnsi="Franklin Gothic Book" w:cstheme="minorHAnsi"/>
        </w:rPr>
        <w:t xml:space="preserve"> </w:t>
      </w:r>
    </w:p>
    <w:p w14:paraId="0FF5FC94" w14:textId="77777777" w:rsidR="00EB5868" w:rsidRPr="007E50D7" w:rsidRDefault="00EB5868" w:rsidP="0004309E">
      <w:pPr>
        <w:pStyle w:val="NoSpacing"/>
        <w:jc w:val="both"/>
        <w:rPr>
          <w:rFonts w:ascii="Franklin Gothic Book" w:hAnsi="Franklin Gothic Book"/>
          <w:u w:val="single"/>
          <w:lang w:eastAsia="en-GB"/>
        </w:rPr>
      </w:pPr>
    </w:p>
    <w:p w14:paraId="65E9DF9C" w14:textId="77777777" w:rsidR="00E13E7E" w:rsidRPr="007E50D7" w:rsidRDefault="00E13E7E" w:rsidP="006D21E5">
      <w:pPr>
        <w:pStyle w:val="NoSpacing"/>
        <w:rPr>
          <w:rFonts w:ascii="Franklin Gothic Book" w:hAnsi="Franklin Gothic Book"/>
          <w:b/>
          <w:sz w:val="28"/>
          <w:szCs w:val="28"/>
          <w:lang w:eastAsia="en-GB"/>
        </w:rPr>
      </w:pPr>
    </w:p>
    <w:p w14:paraId="58345F14" w14:textId="77777777" w:rsidR="004B47D0" w:rsidRPr="007E50D7" w:rsidRDefault="00BC5C2B" w:rsidP="006D21E5">
      <w:pPr>
        <w:pStyle w:val="NoSpacing"/>
        <w:rPr>
          <w:rFonts w:ascii="Franklin Gothic Book" w:hAnsi="Franklin Gothic Book"/>
          <w:b/>
          <w:sz w:val="6"/>
          <w:lang w:eastAsia="en-GB"/>
        </w:rPr>
      </w:pPr>
      <w:r w:rsidRPr="007E50D7">
        <w:rPr>
          <w:rFonts w:ascii="Franklin Gothic Book" w:hAnsi="Franklin Gothic Book"/>
          <w:b/>
          <w:sz w:val="24"/>
          <w:lang w:eastAsia="en-GB"/>
        </w:rPr>
        <w:t xml:space="preserve">Methodology </w:t>
      </w:r>
    </w:p>
    <w:p w14:paraId="6C306252" w14:textId="1A0B838F" w:rsidR="004B47D0" w:rsidRPr="007E50D7" w:rsidRDefault="001B5617" w:rsidP="006D21E5">
      <w:pPr>
        <w:pStyle w:val="NoSpacing"/>
        <w:rPr>
          <w:rFonts w:ascii="Franklin Gothic Book" w:hAnsi="Franklin Gothic Book"/>
          <w:b/>
          <w:sz w:val="8"/>
          <w:lang w:eastAsia="en-GB"/>
        </w:rPr>
      </w:pPr>
      <w:r w:rsidRPr="007E50D7">
        <w:rPr>
          <w:rFonts w:ascii="Franklin Gothic Book" w:hAnsi="Franklin Gothic Book"/>
          <w:b/>
          <w:sz w:val="8"/>
          <w:lang w:eastAsia="en-GB"/>
        </w:rPr>
        <w:t>________________________________________________________________</w:t>
      </w:r>
      <w:r w:rsidR="001039E1" w:rsidRPr="007E50D7">
        <w:rPr>
          <w:rFonts w:ascii="Franklin Gothic Book" w:hAnsi="Franklin Gothic Book"/>
          <w:b/>
          <w:sz w:val="8"/>
          <w:lang w:eastAsia="en-GB"/>
        </w:rPr>
        <w:t>_________________________________________________________________________________________________________________________________________________________________</w:t>
      </w:r>
    </w:p>
    <w:p w14:paraId="1738DEC0" w14:textId="77777777" w:rsidR="003E7A39" w:rsidRPr="007E50D7" w:rsidRDefault="003E7A39" w:rsidP="001B0B5B">
      <w:pPr>
        <w:pStyle w:val="NoSpacing"/>
        <w:rPr>
          <w:rFonts w:ascii="Franklin Gothic Book" w:hAnsi="Franklin Gothic Book"/>
          <w:lang w:eastAsia="en-GB"/>
        </w:rPr>
      </w:pPr>
    </w:p>
    <w:p w14:paraId="7BC62212" w14:textId="77777777" w:rsidR="001B5617" w:rsidRPr="007E50D7" w:rsidRDefault="001B5617" w:rsidP="001B5617">
      <w:pPr>
        <w:pStyle w:val="Default"/>
        <w:rPr>
          <w:rFonts w:ascii="Franklin Gothic Book" w:hAnsi="Franklin Gothic Book" w:cstheme="minorBidi"/>
          <w:color w:val="auto"/>
          <w:sz w:val="8"/>
          <w:szCs w:val="22"/>
          <w:lang w:eastAsia="en-GB"/>
        </w:rPr>
      </w:pPr>
    </w:p>
    <w:p w14:paraId="4EBE8898" w14:textId="26CBB02B" w:rsidR="00733238" w:rsidRPr="007E50D7" w:rsidRDefault="00733238" w:rsidP="00733238">
      <w:pPr>
        <w:spacing w:after="0" w:line="240" w:lineRule="auto"/>
        <w:jc w:val="both"/>
        <w:rPr>
          <w:rFonts w:ascii="Franklin Gothic Book" w:hAnsi="Franklin Gothic Book"/>
        </w:rPr>
      </w:pPr>
      <w:r w:rsidRPr="007E50D7">
        <w:rPr>
          <w:rFonts w:ascii="Franklin Gothic Book" w:hAnsi="Franklin Gothic Book"/>
        </w:rPr>
        <w:t xml:space="preserve">We do not require this work to be carried out in line with any specific pricing methodology though it would be beneficial to understand the rationale behind your recommended approach for Wakehurst. </w:t>
      </w:r>
    </w:p>
    <w:p w14:paraId="4567CCE3" w14:textId="3A2C0C70" w:rsidR="005A3D63" w:rsidRPr="007E50D7" w:rsidRDefault="005A3D63" w:rsidP="005A3D63">
      <w:pPr>
        <w:pStyle w:val="NoSpacing"/>
        <w:jc w:val="both"/>
        <w:rPr>
          <w:rFonts w:ascii="Franklin Gothic Book" w:hAnsi="Franklin Gothic Book"/>
        </w:rPr>
      </w:pPr>
    </w:p>
    <w:p w14:paraId="46E5F4B6" w14:textId="6D0ABFC6" w:rsidR="005A3D63" w:rsidRPr="007E50D7" w:rsidRDefault="00262440" w:rsidP="005A3D63">
      <w:pPr>
        <w:pStyle w:val="NoSpacing"/>
        <w:jc w:val="both"/>
        <w:rPr>
          <w:rFonts w:ascii="Franklin Gothic Book" w:hAnsi="Franklin Gothic Book"/>
        </w:rPr>
      </w:pPr>
      <w:r w:rsidRPr="007E50D7">
        <w:rPr>
          <w:rFonts w:ascii="Franklin Gothic Book" w:hAnsi="Franklin Gothic Book"/>
        </w:rPr>
        <w:t>The</w:t>
      </w:r>
      <w:r w:rsidR="002D6E60" w:rsidRPr="007E50D7">
        <w:rPr>
          <w:rFonts w:ascii="Franklin Gothic Book" w:hAnsi="Franklin Gothic Book"/>
        </w:rPr>
        <w:t xml:space="preserve"> delivery of a new car parking system in Autumn 2022, following a period of reduced car park charges, </w:t>
      </w:r>
      <w:r w:rsidR="00FB2E91" w:rsidRPr="007E50D7">
        <w:rPr>
          <w:rFonts w:ascii="Franklin Gothic Book" w:hAnsi="Franklin Gothic Book"/>
        </w:rPr>
        <w:t>places an immediate need to address car parking charges upon implementation</w:t>
      </w:r>
      <w:r w:rsidR="0040193B" w:rsidRPr="007E50D7">
        <w:rPr>
          <w:rFonts w:ascii="Franklin Gothic Book" w:hAnsi="Franklin Gothic Book"/>
        </w:rPr>
        <w:t xml:space="preserve"> and will need to be factored into the methodology and delivery timeline.</w:t>
      </w:r>
      <w:r w:rsidR="00FB2E91" w:rsidRPr="007E50D7">
        <w:rPr>
          <w:rFonts w:ascii="Franklin Gothic Book" w:hAnsi="Franklin Gothic Book"/>
        </w:rPr>
        <w:t xml:space="preserve">  </w:t>
      </w:r>
    </w:p>
    <w:p w14:paraId="3DF0579B" w14:textId="77777777" w:rsidR="000D2539" w:rsidRPr="007E50D7" w:rsidRDefault="000D2539" w:rsidP="007F6F5C">
      <w:pPr>
        <w:pStyle w:val="Default"/>
        <w:jc w:val="both"/>
        <w:rPr>
          <w:rFonts w:ascii="Franklin Gothic Book" w:hAnsi="Franklin Gothic Book" w:cstheme="minorHAnsi"/>
          <w:color w:val="auto"/>
          <w:sz w:val="22"/>
          <w:szCs w:val="22"/>
        </w:rPr>
      </w:pPr>
    </w:p>
    <w:p w14:paraId="485DACD3" w14:textId="77777777" w:rsidR="000D2539" w:rsidRPr="007E50D7" w:rsidRDefault="000D2539" w:rsidP="007F6F5C">
      <w:pPr>
        <w:pStyle w:val="Default"/>
        <w:jc w:val="both"/>
        <w:rPr>
          <w:rFonts w:ascii="Franklin Gothic Book" w:hAnsi="Franklin Gothic Book"/>
          <w:b/>
          <w:sz w:val="28"/>
          <w:szCs w:val="28"/>
          <w:lang w:eastAsia="en-GB"/>
        </w:rPr>
      </w:pPr>
    </w:p>
    <w:p w14:paraId="4CBBFA7C" w14:textId="77777777" w:rsidR="003E7A39" w:rsidRPr="007E50D7" w:rsidRDefault="00D16FFB" w:rsidP="007F6F5C">
      <w:pPr>
        <w:pStyle w:val="Default"/>
        <w:jc w:val="both"/>
        <w:rPr>
          <w:rFonts w:ascii="Franklin Gothic Book" w:hAnsi="Franklin Gothic Book" w:cstheme="minorHAnsi"/>
          <w:color w:val="auto"/>
          <w:sz w:val="22"/>
          <w:szCs w:val="22"/>
        </w:rPr>
      </w:pPr>
      <w:r w:rsidRPr="007E50D7">
        <w:rPr>
          <w:rFonts w:ascii="Franklin Gothic Book" w:hAnsi="Franklin Gothic Book"/>
          <w:b/>
          <w:lang w:eastAsia="en-GB"/>
        </w:rPr>
        <w:t>Deliverables</w:t>
      </w:r>
    </w:p>
    <w:p w14:paraId="62854D19" w14:textId="46C2BA4C" w:rsidR="00D16FFB" w:rsidRPr="007E50D7" w:rsidRDefault="00D16FFB" w:rsidP="006D21E5">
      <w:pPr>
        <w:pStyle w:val="NoSpacing"/>
        <w:rPr>
          <w:rFonts w:ascii="Franklin Gothic Book" w:hAnsi="Franklin Gothic Book"/>
          <w:b/>
          <w:sz w:val="8"/>
          <w:lang w:eastAsia="en-GB"/>
        </w:rPr>
      </w:pPr>
      <w:r w:rsidRPr="007E50D7">
        <w:rPr>
          <w:rFonts w:ascii="Franklin Gothic Book" w:hAnsi="Franklin Gothic Book"/>
          <w:b/>
          <w:sz w:val="8"/>
          <w:lang w:eastAsia="en-GB"/>
        </w:rPr>
        <w:t>_________________________________________________________________________________________________________________________________________________________________________________________________________________________________</w:t>
      </w:r>
    </w:p>
    <w:p w14:paraId="2EEBA10F" w14:textId="2BE4EF41" w:rsidR="00D16FFB" w:rsidRPr="007E50D7" w:rsidRDefault="00D16FFB" w:rsidP="006D21E5">
      <w:pPr>
        <w:pStyle w:val="NoSpacing"/>
        <w:rPr>
          <w:rFonts w:ascii="Franklin Gothic Book" w:hAnsi="Franklin Gothic Book"/>
          <w:b/>
          <w:sz w:val="28"/>
          <w:lang w:eastAsia="en-GB"/>
        </w:rPr>
      </w:pPr>
    </w:p>
    <w:p w14:paraId="08BB6BF4" w14:textId="31CCB8FD" w:rsidR="009F6E6A" w:rsidRPr="007E50D7" w:rsidRDefault="009F6E6A" w:rsidP="006D21E5">
      <w:pPr>
        <w:pStyle w:val="NoSpacing"/>
        <w:rPr>
          <w:rFonts w:ascii="Franklin Gothic Book" w:hAnsi="Franklin Gothic Book"/>
          <w:bCs/>
          <w:lang w:eastAsia="en-GB"/>
        </w:rPr>
      </w:pPr>
      <w:r w:rsidRPr="007E50D7">
        <w:rPr>
          <w:rFonts w:ascii="Franklin Gothic Book" w:hAnsi="Franklin Gothic Book"/>
          <w:bCs/>
          <w:lang w:eastAsia="en-GB"/>
        </w:rPr>
        <w:t>Key deliverables and outputs include, but are not limited to:</w:t>
      </w:r>
    </w:p>
    <w:p w14:paraId="15E1996E" w14:textId="77777777" w:rsidR="009F6E6A" w:rsidRPr="007E50D7" w:rsidRDefault="009F6E6A" w:rsidP="006D21E5">
      <w:pPr>
        <w:pStyle w:val="NoSpacing"/>
        <w:rPr>
          <w:rFonts w:ascii="Franklin Gothic Book" w:hAnsi="Franklin Gothic Book"/>
          <w:bCs/>
          <w:sz w:val="12"/>
          <w:szCs w:val="12"/>
          <w:lang w:eastAsia="en-GB"/>
        </w:rPr>
      </w:pPr>
    </w:p>
    <w:p w14:paraId="3A82BE2B" w14:textId="77777777" w:rsidR="00E530F7" w:rsidRPr="007E50D7" w:rsidRDefault="00E530F7" w:rsidP="00D16FFB">
      <w:pPr>
        <w:pStyle w:val="Default"/>
        <w:jc w:val="both"/>
        <w:rPr>
          <w:rFonts w:ascii="Franklin Gothic Book" w:hAnsi="Franklin Gothic Book"/>
          <w:sz w:val="8"/>
          <w:szCs w:val="22"/>
        </w:rPr>
      </w:pPr>
    </w:p>
    <w:p w14:paraId="15AA1551" w14:textId="221CF18B" w:rsidR="00AF6C26" w:rsidRPr="007E50D7" w:rsidRDefault="00AF6C26" w:rsidP="00AF6C26">
      <w:pPr>
        <w:pStyle w:val="paragraph"/>
        <w:numPr>
          <w:ilvl w:val="0"/>
          <w:numId w:val="28"/>
        </w:numPr>
        <w:spacing w:before="0" w:beforeAutospacing="0" w:after="0" w:afterAutospacing="0"/>
        <w:jc w:val="both"/>
        <w:textAlignment w:val="baseline"/>
        <w:rPr>
          <w:rStyle w:val="normaltextrun"/>
          <w:rFonts w:ascii="Franklin Gothic Book" w:hAnsi="Franklin Gothic Book" w:cstheme="minorHAnsi"/>
          <w:sz w:val="22"/>
          <w:szCs w:val="22"/>
        </w:rPr>
      </w:pPr>
      <w:r w:rsidRPr="007E50D7">
        <w:rPr>
          <w:rStyle w:val="normaltextrun"/>
          <w:rFonts w:ascii="Franklin Gothic Book" w:hAnsi="Franklin Gothic Book" w:cstheme="minorHAnsi"/>
          <w:sz w:val="22"/>
          <w:szCs w:val="22"/>
        </w:rPr>
        <w:t xml:space="preserve">A review or audit of Wakehurst’s pricing landscape inc. </w:t>
      </w:r>
      <w:r w:rsidR="000D241D" w:rsidRPr="007E50D7">
        <w:rPr>
          <w:rStyle w:val="normaltextrun"/>
          <w:rFonts w:ascii="Franklin Gothic Book" w:hAnsi="Franklin Gothic Book" w:cstheme="minorHAnsi"/>
          <w:sz w:val="22"/>
          <w:szCs w:val="22"/>
        </w:rPr>
        <w:t xml:space="preserve">previous research, reports, and </w:t>
      </w:r>
      <w:r w:rsidRPr="007E50D7">
        <w:rPr>
          <w:rStyle w:val="normaltextrun"/>
          <w:rFonts w:ascii="Franklin Gothic Book" w:hAnsi="Franklin Gothic Book" w:cstheme="minorHAnsi"/>
          <w:sz w:val="22"/>
          <w:szCs w:val="22"/>
        </w:rPr>
        <w:t>benchmark analysis</w:t>
      </w:r>
      <w:r w:rsidR="000D241D" w:rsidRPr="007E50D7">
        <w:rPr>
          <w:rStyle w:val="normaltextrun"/>
          <w:rFonts w:ascii="Franklin Gothic Book" w:hAnsi="Franklin Gothic Book" w:cstheme="minorHAnsi"/>
          <w:sz w:val="22"/>
          <w:szCs w:val="22"/>
        </w:rPr>
        <w:t>.</w:t>
      </w:r>
    </w:p>
    <w:p w14:paraId="2AF5933D" w14:textId="71C5C0C3" w:rsidR="00E64E6B" w:rsidRPr="007E50D7" w:rsidRDefault="00E64E6B" w:rsidP="0027662C">
      <w:pPr>
        <w:pStyle w:val="paragraph"/>
        <w:numPr>
          <w:ilvl w:val="0"/>
          <w:numId w:val="28"/>
        </w:numPr>
        <w:spacing w:before="0" w:beforeAutospacing="0" w:after="0" w:afterAutospacing="0"/>
        <w:jc w:val="both"/>
        <w:textAlignment w:val="baseline"/>
        <w:rPr>
          <w:rStyle w:val="normaltextrun"/>
          <w:rFonts w:ascii="Franklin Gothic Book" w:hAnsi="Franklin Gothic Book" w:cstheme="minorHAnsi"/>
          <w:sz w:val="22"/>
          <w:szCs w:val="22"/>
        </w:rPr>
      </w:pPr>
      <w:r w:rsidRPr="007E50D7">
        <w:rPr>
          <w:rStyle w:val="normaltextrun"/>
          <w:rFonts w:ascii="Franklin Gothic Book" w:hAnsi="Franklin Gothic Book" w:cstheme="minorHAnsi"/>
          <w:sz w:val="22"/>
          <w:szCs w:val="22"/>
        </w:rPr>
        <w:t>A collaborative, consultative approach, involving key stakeholders from across the business</w:t>
      </w:r>
      <w:r w:rsidR="00B76CF6" w:rsidRPr="007E50D7">
        <w:rPr>
          <w:rStyle w:val="normaltextrun"/>
          <w:rFonts w:ascii="Franklin Gothic Book" w:hAnsi="Franklin Gothic Book" w:cstheme="minorHAnsi"/>
          <w:sz w:val="22"/>
          <w:szCs w:val="22"/>
        </w:rPr>
        <w:t>.</w:t>
      </w:r>
    </w:p>
    <w:p w14:paraId="2A1E55DE" w14:textId="4A81294C" w:rsidR="00E64E6B" w:rsidRPr="007E50D7" w:rsidRDefault="00E64E6B" w:rsidP="00E64E6B">
      <w:pPr>
        <w:pStyle w:val="paragraph"/>
        <w:numPr>
          <w:ilvl w:val="0"/>
          <w:numId w:val="28"/>
        </w:numPr>
        <w:spacing w:before="0" w:beforeAutospacing="0" w:after="0" w:afterAutospacing="0"/>
        <w:jc w:val="both"/>
        <w:textAlignment w:val="baseline"/>
        <w:rPr>
          <w:rStyle w:val="normaltextrun"/>
          <w:rFonts w:ascii="Franklin Gothic Book" w:hAnsi="Franklin Gothic Book" w:cstheme="minorHAnsi"/>
          <w:sz w:val="22"/>
          <w:szCs w:val="22"/>
        </w:rPr>
      </w:pPr>
      <w:r w:rsidRPr="007E50D7">
        <w:rPr>
          <w:rStyle w:val="normaltextrun"/>
          <w:rFonts w:ascii="Franklin Gothic Book" w:hAnsi="Franklin Gothic Book" w:cstheme="minorHAnsi"/>
          <w:sz w:val="22"/>
          <w:szCs w:val="22"/>
        </w:rPr>
        <w:t>A process that speaks to other</w:t>
      </w:r>
      <w:r w:rsidR="00EF6CCB" w:rsidRPr="007E50D7">
        <w:rPr>
          <w:rStyle w:val="normaltextrun"/>
          <w:rFonts w:ascii="Franklin Gothic Book" w:hAnsi="Franklin Gothic Book" w:cstheme="minorHAnsi"/>
          <w:sz w:val="22"/>
          <w:szCs w:val="22"/>
        </w:rPr>
        <w:t xml:space="preserve"> projects, </w:t>
      </w:r>
      <w:r w:rsidRPr="007E50D7">
        <w:rPr>
          <w:rStyle w:val="normaltextrun"/>
          <w:rFonts w:ascii="Franklin Gothic Book" w:hAnsi="Franklin Gothic Book" w:cstheme="minorHAnsi"/>
          <w:sz w:val="22"/>
          <w:szCs w:val="22"/>
        </w:rPr>
        <w:t>insights, and strategies, building on existing</w:t>
      </w:r>
      <w:r w:rsidR="00EF6CCB" w:rsidRPr="007E50D7">
        <w:rPr>
          <w:rStyle w:val="normaltextrun"/>
          <w:rFonts w:ascii="Franklin Gothic Book" w:hAnsi="Franklin Gothic Book" w:cstheme="minorHAnsi"/>
          <w:sz w:val="22"/>
          <w:szCs w:val="22"/>
        </w:rPr>
        <w:t xml:space="preserve"> thinking</w:t>
      </w:r>
      <w:r w:rsidR="009D3E02" w:rsidRPr="007E50D7">
        <w:rPr>
          <w:rStyle w:val="normaltextrun"/>
          <w:rFonts w:ascii="Franklin Gothic Book" w:hAnsi="Franklin Gothic Book" w:cstheme="minorHAnsi"/>
          <w:sz w:val="22"/>
          <w:szCs w:val="22"/>
        </w:rPr>
        <w:t>.</w:t>
      </w:r>
    </w:p>
    <w:p w14:paraId="53011F22" w14:textId="3F026A08" w:rsidR="00EF6CCB" w:rsidRPr="007E50D7" w:rsidRDefault="00EF6CCB" w:rsidP="00EF6CCB">
      <w:pPr>
        <w:pStyle w:val="Default"/>
        <w:numPr>
          <w:ilvl w:val="0"/>
          <w:numId w:val="28"/>
        </w:numPr>
        <w:jc w:val="both"/>
        <w:rPr>
          <w:rFonts w:ascii="Franklin Gothic Book" w:hAnsi="Franklin Gothic Book" w:cstheme="minorHAnsi"/>
          <w:sz w:val="22"/>
          <w:szCs w:val="22"/>
        </w:rPr>
      </w:pPr>
      <w:r w:rsidRPr="007E50D7">
        <w:rPr>
          <w:rFonts w:ascii="Franklin Gothic Book" w:hAnsi="Franklin Gothic Book" w:cstheme="minorHAnsi"/>
          <w:sz w:val="22"/>
          <w:szCs w:val="22"/>
        </w:rPr>
        <w:t xml:space="preserve">Co-development of a pricing strategy incorporating analysis, findings, </w:t>
      </w:r>
      <w:r w:rsidR="009D3E02" w:rsidRPr="007E50D7">
        <w:rPr>
          <w:rFonts w:ascii="Franklin Gothic Book" w:hAnsi="Franklin Gothic Book" w:cstheme="minorHAnsi"/>
          <w:sz w:val="22"/>
          <w:szCs w:val="22"/>
        </w:rPr>
        <w:t>recommendations, and implementation plan</w:t>
      </w:r>
      <w:r w:rsidRPr="007E50D7">
        <w:rPr>
          <w:rFonts w:ascii="Franklin Gothic Book" w:hAnsi="Franklin Gothic Book" w:cstheme="minorHAnsi"/>
          <w:sz w:val="22"/>
          <w:szCs w:val="22"/>
        </w:rPr>
        <w:t xml:space="preserve"> </w:t>
      </w:r>
      <w:r w:rsidR="009D3E02" w:rsidRPr="007E50D7">
        <w:rPr>
          <w:rFonts w:ascii="Franklin Gothic Book" w:hAnsi="Franklin Gothic Book" w:cstheme="minorHAnsi"/>
          <w:sz w:val="22"/>
          <w:szCs w:val="22"/>
        </w:rPr>
        <w:t xml:space="preserve">- </w:t>
      </w:r>
      <w:r w:rsidRPr="007E50D7">
        <w:rPr>
          <w:rFonts w:ascii="Franklin Gothic Book" w:hAnsi="Franklin Gothic Book" w:cstheme="minorHAnsi"/>
          <w:sz w:val="22"/>
          <w:szCs w:val="22"/>
        </w:rPr>
        <w:t>format and elements to be discussed</w:t>
      </w:r>
      <w:r w:rsidR="009D3E02" w:rsidRPr="007E50D7">
        <w:rPr>
          <w:rFonts w:ascii="Franklin Gothic Book" w:hAnsi="Franklin Gothic Book" w:cstheme="minorHAnsi"/>
          <w:sz w:val="22"/>
          <w:szCs w:val="22"/>
        </w:rPr>
        <w:t>.</w:t>
      </w:r>
    </w:p>
    <w:p w14:paraId="7BF0D68B" w14:textId="04BAF24D" w:rsidR="00EF6CCB" w:rsidRPr="007E50D7" w:rsidRDefault="009D3E02" w:rsidP="00EF6CCB">
      <w:pPr>
        <w:pStyle w:val="Default"/>
        <w:numPr>
          <w:ilvl w:val="0"/>
          <w:numId w:val="28"/>
        </w:numPr>
        <w:jc w:val="both"/>
        <w:rPr>
          <w:rFonts w:ascii="Franklin Gothic Book" w:hAnsi="Franklin Gothic Book" w:cstheme="minorHAnsi"/>
          <w:sz w:val="22"/>
          <w:szCs w:val="22"/>
        </w:rPr>
      </w:pPr>
      <w:r w:rsidRPr="007E50D7">
        <w:rPr>
          <w:rFonts w:ascii="Franklin Gothic Book" w:hAnsi="Franklin Gothic Book" w:cstheme="minorHAnsi"/>
          <w:sz w:val="22"/>
          <w:szCs w:val="22"/>
        </w:rPr>
        <w:lastRenderedPageBreak/>
        <w:t>Clear g</w:t>
      </w:r>
      <w:r w:rsidR="00EF6CCB" w:rsidRPr="007E50D7">
        <w:rPr>
          <w:rFonts w:ascii="Franklin Gothic Book" w:hAnsi="Franklin Gothic Book" w:cstheme="minorHAnsi"/>
          <w:sz w:val="22"/>
          <w:szCs w:val="22"/>
        </w:rPr>
        <w:t>uidance</w:t>
      </w:r>
      <w:r w:rsidRPr="007E50D7">
        <w:rPr>
          <w:rFonts w:ascii="Franklin Gothic Book" w:hAnsi="Franklin Gothic Book" w:cstheme="minorHAnsi"/>
          <w:sz w:val="22"/>
          <w:szCs w:val="22"/>
        </w:rPr>
        <w:t xml:space="preserve"> or training</w:t>
      </w:r>
      <w:r w:rsidR="00EF6CCB" w:rsidRPr="007E50D7">
        <w:rPr>
          <w:rFonts w:ascii="Franklin Gothic Book" w:hAnsi="Franklin Gothic Book" w:cstheme="minorHAnsi"/>
          <w:sz w:val="22"/>
          <w:szCs w:val="22"/>
        </w:rPr>
        <w:t xml:space="preserve"> on how to use </w:t>
      </w:r>
      <w:r w:rsidRPr="007E50D7">
        <w:rPr>
          <w:rFonts w:ascii="Franklin Gothic Book" w:hAnsi="Franklin Gothic Book" w:cstheme="minorHAnsi"/>
          <w:sz w:val="22"/>
          <w:szCs w:val="22"/>
        </w:rPr>
        <w:t>any</w:t>
      </w:r>
      <w:r w:rsidR="00EF6CCB" w:rsidRPr="007E50D7">
        <w:rPr>
          <w:rFonts w:ascii="Franklin Gothic Book" w:hAnsi="Franklin Gothic Book" w:cstheme="minorHAnsi"/>
          <w:sz w:val="22"/>
          <w:szCs w:val="22"/>
        </w:rPr>
        <w:t xml:space="preserve"> proposed financial model</w:t>
      </w:r>
      <w:r w:rsidRPr="007E50D7">
        <w:rPr>
          <w:rFonts w:ascii="Franklin Gothic Book" w:hAnsi="Franklin Gothic Book" w:cstheme="minorHAnsi"/>
          <w:sz w:val="22"/>
          <w:szCs w:val="22"/>
        </w:rPr>
        <w:t>s</w:t>
      </w:r>
      <w:r w:rsidR="00EF6CCB" w:rsidRPr="007E50D7">
        <w:rPr>
          <w:rFonts w:ascii="Franklin Gothic Book" w:hAnsi="Franklin Gothic Book" w:cstheme="minorHAnsi"/>
          <w:sz w:val="22"/>
          <w:szCs w:val="22"/>
        </w:rPr>
        <w:t xml:space="preserve"> in the future.</w:t>
      </w:r>
    </w:p>
    <w:p w14:paraId="2EC7A80F" w14:textId="7ABAED71" w:rsidR="00EF6CCB" w:rsidRPr="007E50D7" w:rsidRDefault="00EF6CCB" w:rsidP="00EF6CCB">
      <w:pPr>
        <w:pStyle w:val="Default"/>
        <w:numPr>
          <w:ilvl w:val="0"/>
          <w:numId w:val="28"/>
        </w:numPr>
        <w:jc w:val="both"/>
        <w:rPr>
          <w:rFonts w:ascii="Franklin Gothic Book" w:hAnsi="Franklin Gothic Book" w:cstheme="minorHAnsi"/>
          <w:sz w:val="22"/>
          <w:szCs w:val="22"/>
        </w:rPr>
      </w:pPr>
      <w:r w:rsidRPr="007E50D7">
        <w:rPr>
          <w:rFonts w:ascii="Franklin Gothic Book" w:hAnsi="Franklin Gothic Book" w:cstheme="minorHAnsi"/>
          <w:sz w:val="22"/>
          <w:szCs w:val="22"/>
        </w:rPr>
        <w:t>On-going advice and support through implementation – to be costed separately and at a future date based on requirement.</w:t>
      </w:r>
    </w:p>
    <w:p w14:paraId="3BA9FD02" w14:textId="6DD0F23B" w:rsidR="00CC0756" w:rsidRPr="007E50D7" w:rsidRDefault="00CC0756" w:rsidP="006D21E5">
      <w:pPr>
        <w:pStyle w:val="NoSpacing"/>
        <w:rPr>
          <w:rFonts w:ascii="Franklin Gothic Book" w:hAnsi="Franklin Gothic Book"/>
          <w:b/>
          <w:szCs w:val="18"/>
          <w:lang w:eastAsia="en-GB"/>
        </w:rPr>
      </w:pPr>
    </w:p>
    <w:p w14:paraId="03E9B43A" w14:textId="77777777" w:rsidR="00733238" w:rsidRPr="007E50D7" w:rsidRDefault="00733238" w:rsidP="006D21E5">
      <w:pPr>
        <w:pStyle w:val="NoSpacing"/>
        <w:rPr>
          <w:rFonts w:ascii="Franklin Gothic Book" w:hAnsi="Franklin Gothic Book"/>
          <w:b/>
          <w:sz w:val="28"/>
          <w:lang w:eastAsia="en-GB"/>
        </w:rPr>
      </w:pPr>
    </w:p>
    <w:p w14:paraId="035C0CF2" w14:textId="77777777" w:rsidR="004B47D0" w:rsidRPr="007E50D7" w:rsidRDefault="008A1537" w:rsidP="008A1537">
      <w:pPr>
        <w:pStyle w:val="NoSpacing"/>
        <w:rPr>
          <w:rFonts w:ascii="Franklin Gothic Book" w:hAnsi="Franklin Gothic Book"/>
          <w:b/>
          <w:sz w:val="10"/>
          <w:lang w:eastAsia="en-GB"/>
        </w:rPr>
      </w:pPr>
      <w:r w:rsidRPr="007E50D7">
        <w:rPr>
          <w:rFonts w:ascii="Franklin Gothic Book" w:hAnsi="Franklin Gothic Book"/>
          <w:b/>
          <w:sz w:val="24"/>
          <w:lang w:eastAsia="en-GB"/>
        </w:rPr>
        <w:t>Tim</w:t>
      </w:r>
      <w:r w:rsidR="0003422D" w:rsidRPr="007E50D7">
        <w:rPr>
          <w:rFonts w:ascii="Franklin Gothic Book" w:hAnsi="Franklin Gothic Book"/>
          <w:b/>
          <w:sz w:val="24"/>
          <w:lang w:eastAsia="en-GB"/>
        </w:rPr>
        <w:t>escale</w:t>
      </w:r>
    </w:p>
    <w:p w14:paraId="7D6963DF" w14:textId="3771DC0A" w:rsidR="004B47D0" w:rsidRPr="007E50D7" w:rsidRDefault="004B47D0" w:rsidP="008A1537">
      <w:pPr>
        <w:pStyle w:val="NoSpacing"/>
        <w:rPr>
          <w:rFonts w:ascii="Franklin Gothic Book" w:hAnsi="Franklin Gothic Book"/>
          <w:b/>
          <w:sz w:val="8"/>
          <w:lang w:eastAsia="en-GB"/>
        </w:rPr>
      </w:pPr>
      <w:r w:rsidRPr="007E50D7">
        <w:rPr>
          <w:rFonts w:ascii="Franklin Gothic Book" w:hAnsi="Franklin Gothic Book"/>
          <w:b/>
          <w:sz w:val="8"/>
          <w:lang w:eastAsia="en-GB"/>
        </w:rPr>
        <w:t>__________________________________________________________________________________</w:t>
      </w:r>
      <w:r w:rsidR="001039E1" w:rsidRPr="007E50D7">
        <w:rPr>
          <w:rFonts w:ascii="Franklin Gothic Book" w:hAnsi="Franklin Gothic Book"/>
          <w:b/>
          <w:sz w:val="8"/>
          <w:lang w:eastAsia="en-GB"/>
        </w:rPr>
        <w:t>_______________________________________________________________________________________________________________________________________________</w:t>
      </w:r>
    </w:p>
    <w:p w14:paraId="4F29588C" w14:textId="77777777" w:rsidR="004B47D0" w:rsidRPr="007E50D7" w:rsidRDefault="004B47D0" w:rsidP="004B47D0">
      <w:pPr>
        <w:pStyle w:val="NoSpacing"/>
        <w:rPr>
          <w:rFonts w:ascii="Franklin Gothic Book" w:hAnsi="Franklin Gothic Book"/>
          <w:b/>
          <w:lang w:eastAsia="en-GB"/>
        </w:rPr>
      </w:pPr>
    </w:p>
    <w:p w14:paraId="0036DA7D" w14:textId="77777777" w:rsidR="00CC0756" w:rsidRPr="007E50D7" w:rsidRDefault="00CC0756" w:rsidP="004B47D0">
      <w:pPr>
        <w:pStyle w:val="NoSpacing"/>
        <w:rPr>
          <w:rFonts w:ascii="Franklin Gothic Book" w:hAnsi="Franklin Gothic Book"/>
          <w:sz w:val="8"/>
          <w:lang w:eastAsia="en-GB"/>
        </w:rPr>
      </w:pPr>
    </w:p>
    <w:p w14:paraId="21646C84" w14:textId="12C9FDB9" w:rsidR="004B47D0" w:rsidRPr="007E50D7" w:rsidRDefault="0042079D" w:rsidP="00A71EFD">
      <w:pPr>
        <w:pStyle w:val="NoSpacing"/>
        <w:jc w:val="both"/>
        <w:rPr>
          <w:rFonts w:ascii="Franklin Gothic Book" w:hAnsi="Franklin Gothic Book"/>
          <w:lang w:eastAsia="en-GB"/>
        </w:rPr>
      </w:pPr>
      <w:r>
        <w:rPr>
          <w:rFonts w:ascii="Franklin Gothic Book" w:hAnsi="Franklin Gothic Book"/>
          <w:lang w:eastAsia="en-GB"/>
        </w:rPr>
        <w:t xml:space="preserve">It is envisaged that we will appoint </w:t>
      </w:r>
      <w:r w:rsidR="005F4DED">
        <w:rPr>
          <w:rFonts w:ascii="Franklin Gothic Book" w:hAnsi="Franklin Gothic Book"/>
          <w:lang w:eastAsia="en-GB"/>
        </w:rPr>
        <w:t>a successful</w:t>
      </w:r>
      <w:r w:rsidR="00F326C5">
        <w:rPr>
          <w:rFonts w:ascii="Franklin Gothic Book" w:hAnsi="Franklin Gothic Book"/>
          <w:lang w:eastAsia="en-GB"/>
        </w:rPr>
        <w:t xml:space="preserve"> supplier </w:t>
      </w:r>
      <w:r>
        <w:rPr>
          <w:rFonts w:ascii="Franklin Gothic Book" w:hAnsi="Franklin Gothic Book"/>
          <w:lang w:eastAsia="en-GB"/>
        </w:rPr>
        <w:t xml:space="preserve">by early September with a view to starting </w:t>
      </w:r>
      <w:r w:rsidR="005F4DED">
        <w:rPr>
          <w:rFonts w:ascii="Franklin Gothic Book" w:hAnsi="Franklin Gothic Book"/>
          <w:lang w:eastAsia="en-GB"/>
        </w:rPr>
        <w:t>as soon as possible following contract signing.</w:t>
      </w:r>
    </w:p>
    <w:p w14:paraId="24A3B914" w14:textId="77777777" w:rsidR="004B47D0" w:rsidRPr="007E50D7" w:rsidRDefault="004B47D0" w:rsidP="008A1537">
      <w:pPr>
        <w:pStyle w:val="NoSpacing"/>
        <w:rPr>
          <w:rFonts w:ascii="Franklin Gothic Book" w:hAnsi="Franklin Gothic Book"/>
          <w:b/>
          <w:sz w:val="28"/>
          <w:lang w:eastAsia="en-GB"/>
        </w:rPr>
      </w:pPr>
    </w:p>
    <w:p w14:paraId="380005CA" w14:textId="77777777" w:rsidR="0030622B" w:rsidRPr="007E50D7" w:rsidRDefault="0030622B" w:rsidP="00A71EFD">
      <w:pPr>
        <w:pStyle w:val="NoSpacing"/>
        <w:jc w:val="both"/>
        <w:rPr>
          <w:rFonts w:ascii="Franklin Gothic Book" w:hAnsi="Franklin Gothic Book"/>
          <w:lang w:eastAsia="en-GB"/>
        </w:rPr>
      </w:pPr>
      <w:r w:rsidRPr="007E50D7">
        <w:rPr>
          <w:rFonts w:ascii="Franklin Gothic Book" w:hAnsi="Franklin Gothic Book"/>
          <w:lang w:eastAsia="en-GB"/>
        </w:rPr>
        <w:t>Timescales are indicative and may need to change depending on res</w:t>
      </w:r>
      <w:r w:rsidR="000D2539" w:rsidRPr="007E50D7">
        <w:rPr>
          <w:rFonts w:ascii="Franklin Gothic Book" w:hAnsi="Franklin Gothic Book"/>
          <w:lang w:eastAsia="en-GB"/>
        </w:rPr>
        <w:t>ources</w:t>
      </w:r>
      <w:r w:rsidRPr="007E50D7">
        <w:rPr>
          <w:rFonts w:ascii="Franklin Gothic Book" w:hAnsi="Franklin Gothic Book"/>
          <w:lang w:eastAsia="en-GB"/>
        </w:rPr>
        <w:t xml:space="preserve"> and availability.</w:t>
      </w:r>
    </w:p>
    <w:p w14:paraId="73EAE1D5" w14:textId="77777777" w:rsidR="0030622B" w:rsidRPr="007E50D7" w:rsidRDefault="0030622B" w:rsidP="008A1537">
      <w:pPr>
        <w:pStyle w:val="NoSpacing"/>
        <w:rPr>
          <w:rFonts w:ascii="Franklin Gothic Book" w:hAnsi="Franklin Gothic Book"/>
          <w:b/>
          <w:szCs w:val="18"/>
          <w:lang w:eastAsia="en-GB"/>
        </w:rPr>
      </w:pPr>
    </w:p>
    <w:p w14:paraId="14E6A536" w14:textId="77777777" w:rsidR="004B47D0" w:rsidRPr="007E50D7" w:rsidRDefault="004B47D0" w:rsidP="008A1537">
      <w:pPr>
        <w:pStyle w:val="NoSpacing"/>
        <w:rPr>
          <w:rFonts w:ascii="Franklin Gothic Book" w:hAnsi="Franklin Gothic Book"/>
          <w:b/>
          <w:sz w:val="28"/>
          <w:lang w:eastAsia="en-GB"/>
        </w:rPr>
      </w:pPr>
    </w:p>
    <w:p w14:paraId="6F5CD3C5" w14:textId="77777777" w:rsidR="008A1537" w:rsidRPr="007E50D7" w:rsidRDefault="004B47D0" w:rsidP="008A1537">
      <w:pPr>
        <w:pStyle w:val="NoSpacing"/>
        <w:rPr>
          <w:rFonts w:ascii="Franklin Gothic Book" w:hAnsi="Franklin Gothic Book"/>
          <w:b/>
          <w:sz w:val="10"/>
          <w:lang w:eastAsia="en-GB"/>
        </w:rPr>
      </w:pPr>
      <w:r w:rsidRPr="007E50D7">
        <w:rPr>
          <w:rFonts w:ascii="Franklin Gothic Book" w:hAnsi="Franklin Gothic Book"/>
          <w:b/>
          <w:sz w:val="24"/>
          <w:lang w:eastAsia="en-GB"/>
        </w:rPr>
        <w:t>B</w:t>
      </w:r>
      <w:r w:rsidR="008A1537" w:rsidRPr="007E50D7">
        <w:rPr>
          <w:rFonts w:ascii="Franklin Gothic Book" w:hAnsi="Franklin Gothic Book"/>
          <w:b/>
          <w:sz w:val="24"/>
          <w:lang w:eastAsia="en-GB"/>
        </w:rPr>
        <w:t>udget</w:t>
      </w:r>
    </w:p>
    <w:p w14:paraId="57350D86" w14:textId="26132AB9" w:rsidR="003A727D" w:rsidRPr="007E50D7" w:rsidRDefault="005E1E33" w:rsidP="008A1537">
      <w:pPr>
        <w:pStyle w:val="NoSpacing"/>
        <w:rPr>
          <w:rFonts w:ascii="Franklin Gothic Book" w:hAnsi="Franklin Gothic Book"/>
          <w:b/>
          <w:sz w:val="8"/>
          <w:lang w:eastAsia="en-GB"/>
        </w:rPr>
      </w:pPr>
      <w:bookmarkStart w:id="0" w:name="_Hlk495311800"/>
      <w:r w:rsidRPr="007E50D7">
        <w:rPr>
          <w:rFonts w:ascii="Franklin Gothic Book" w:hAnsi="Franklin Gothic Book"/>
          <w:b/>
          <w:sz w:val="8"/>
          <w:lang w:eastAsia="en-GB"/>
        </w:rPr>
        <w:t>__________________________________________________________________________________</w:t>
      </w:r>
      <w:r w:rsidR="001039E1" w:rsidRPr="007E50D7">
        <w:rPr>
          <w:rFonts w:ascii="Franklin Gothic Book" w:hAnsi="Franklin Gothic Book"/>
          <w:b/>
          <w:sz w:val="8"/>
          <w:lang w:eastAsia="en-GB"/>
        </w:rPr>
        <w:t>_______________________________________________________________________________________________________________________________________________</w:t>
      </w:r>
    </w:p>
    <w:bookmarkEnd w:id="0"/>
    <w:p w14:paraId="2954A952" w14:textId="77777777" w:rsidR="00F57748" w:rsidRPr="007E50D7" w:rsidRDefault="00F57748" w:rsidP="008A1537">
      <w:pPr>
        <w:pStyle w:val="NoSpacing"/>
        <w:rPr>
          <w:rFonts w:ascii="Franklin Gothic Book" w:hAnsi="Franklin Gothic Book"/>
          <w:lang w:eastAsia="en-GB"/>
        </w:rPr>
      </w:pPr>
    </w:p>
    <w:p w14:paraId="2FF067E3" w14:textId="77777777" w:rsidR="009B266C" w:rsidRPr="007E50D7" w:rsidRDefault="009B266C" w:rsidP="008A1537">
      <w:pPr>
        <w:pStyle w:val="NoSpacing"/>
        <w:rPr>
          <w:rFonts w:ascii="Franklin Gothic Book" w:hAnsi="Franklin Gothic Book"/>
          <w:sz w:val="8"/>
          <w:lang w:eastAsia="en-GB"/>
        </w:rPr>
      </w:pPr>
    </w:p>
    <w:p w14:paraId="48C998EB" w14:textId="7B8E84DD" w:rsidR="0025597B" w:rsidRPr="007E50D7" w:rsidRDefault="0025597B" w:rsidP="0025597B">
      <w:pPr>
        <w:rPr>
          <w:rFonts w:ascii="Franklin Gothic Book" w:hAnsi="Franklin Gothic Book"/>
        </w:rPr>
      </w:pPr>
      <w:r w:rsidRPr="007E50D7">
        <w:rPr>
          <w:rFonts w:ascii="Franklin Gothic Book" w:hAnsi="Franklin Gothic Book"/>
        </w:rPr>
        <w:t>The budget for this project will be £30,000 - £35,000 (ex. VAT).</w:t>
      </w:r>
    </w:p>
    <w:p w14:paraId="397FFF20" w14:textId="77777777" w:rsidR="0025597B" w:rsidRPr="007E50D7" w:rsidRDefault="0025597B" w:rsidP="008A1537">
      <w:pPr>
        <w:pStyle w:val="NoSpacing"/>
        <w:rPr>
          <w:rFonts w:ascii="Franklin Gothic Book" w:hAnsi="Franklin Gothic Book"/>
          <w:lang w:eastAsia="en-GB"/>
        </w:rPr>
      </w:pPr>
    </w:p>
    <w:p w14:paraId="4074358A" w14:textId="77777777" w:rsidR="007F6F5C" w:rsidRPr="007E50D7" w:rsidRDefault="007F6F5C" w:rsidP="008A1537">
      <w:pPr>
        <w:pStyle w:val="NoSpacing"/>
        <w:rPr>
          <w:rFonts w:ascii="Franklin Gothic Book" w:hAnsi="Franklin Gothic Book"/>
          <w:lang w:eastAsia="en-GB"/>
        </w:rPr>
      </w:pPr>
    </w:p>
    <w:p w14:paraId="4536CB5F" w14:textId="77777777" w:rsidR="00354A56" w:rsidRPr="007E50D7" w:rsidRDefault="007F6F5C" w:rsidP="007F6F5C">
      <w:pPr>
        <w:pStyle w:val="NoSpacing"/>
        <w:jc w:val="center"/>
        <w:rPr>
          <w:rFonts w:ascii="Franklin Gothic Book" w:hAnsi="Franklin Gothic Book"/>
          <w:b/>
          <w:lang w:eastAsia="en-GB"/>
        </w:rPr>
      </w:pPr>
      <w:r w:rsidRPr="007E50D7">
        <w:rPr>
          <w:rFonts w:ascii="Franklin Gothic Book" w:hAnsi="Franklin Gothic Book"/>
          <w:b/>
          <w:lang w:eastAsia="en-GB"/>
        </w:rPr>
        <w:t>*           *           *</w:t>
      </w:r>
    </w:p>
    <w:p w14:paraId="6224C5FD" w14:textId="77777777" w:rsidR="007F6F5C" w:rsidRPr="007E50D7" w:rsidRDefault="007F6F5C" w:rsidP="006D21E5">
      <w:pPr>
        <w:pStyle w:val="NoSpacing"/>
        <w:rPr>
          <w:rFonts w:ascii="Franklin Gothic Book" w:hAnsi="Franklin Gothic Book"/>
          <w:b/>
          <w:lang w:eastAsia="en-GB"/>
        </w:rPr>
      </w:pPr>
    </w:p>
    <w:p w14:paraId="37CC69E1" w14:textId="77777777" w:rsidR="0030622B" w:rsidRPr="007E50D7" w:rsidRDefault="0030622B" w:rsidP="00352A91">
      <w:pPr>
        <w:pStyle w:val="NoSpacing"/>
        <w:rPr>
          <w:rFonts w:ascii="Franklin Gothic Book" w:hAnsi="Franklin Gothic Book"/>
          <w:b/>
          <w:lang w:eastAsia="en-GB"/>
        </w:rPr>
      </w:pPr>
    </w:p>
    <w:p w14:paraId="3806B6F4" w14:textId="77777777" w:rsidR="00CB643B" w:rsidRPr="007E50D7" w:rsidRDefault="00CB643B" w:rsidP="00352A91">
      <w:pPr>
        <w:pStyle w:val="NoSpacing"/>
        <w:rPr>
          <w:rFonts w:ascii="Franklin Gothic Book" w:hAnsi="Franklin Gothic Book"/>
          <w:b/>
          <w:lang w:eastAsia="en-GB"/>
        </w:rPr>
      </w:pPr>
      <w:r w:rsidRPr="007E50D7">
        <w:rPr>
          <w:rFonts w:ascii="Franklin Gothic Book" w:hAnsi="Franklin Gothic Book"/>
          <w:b/>
          <w:lang w:eastAsia="en-GB"/>
        </w:rPr>
        <w:t>About Wakehurst</w:t>
      </w:r>
    </w:p>
    <w:p w14:paraId="74A57CCA" w14:textId="77777777" w:rsidR="005E1E33" w:rsidRPr="007E50D7" w:rsidRDefault="005E1E33" w:rsidP="006D21E5">
      <w:pPr>
        <w:pStyle w:val="NoSpacing"/>
        <w:rPr>
          <w:rFonts w:ascii="Franklin Gothic Book" w:hAnsi="Franklin Gothic Book"/>
          <w:b/>
          <w:lang w:eastAsia="en-GB"/>
        </w:rPr>
      </w:pPr>
    </w:p>
    <w:p w14:paraId="78932928" w14:textId="28770B12" w:rsidR="00BD5A7E" w:rsidRPr="007E50D7" w:rsidRDefault="00BD5A7E" w:rsidP="00BD5A7E">
      <w:pPr>
        <w:spacing w:after="0" w:line="240" w:lineRule="auto"/>
        <w:jc w:val="both"/>
        <w:textAlignment w:val="baseline"/>
        <w:rPr>
          <w:rFonts w:ascii="Franklin Gothic Book" w:eastAsia="Times New Roman" w:hAnsi="Franklin Gothic Book" w:cstheme="minorHAnsi"/>
          <w:lang w:eastAsia="en-GB"/>
        </w:rPr>
      </w:pPr>
      <w:r w:rsidRPr="007E50D7">
        <w:rPr>
          <w:rFonts w:ascii="Franklin Gothic Book" w:eastAsia="Times New Roman" w:hAnsi="Franklin Gothic Book" w:cstheme="minorHAnsi"/>
          <w:lang w:eastAsia="en-GB"/>
        </w:rPr>
        <w:t xml:space="preserve">Founded in 1759, Royal Botanic Gardens Kew operates across two sites: Kew Gardens in London, and Wakehurst in Sussex: home to RBG Kew’s Millennium Seed Bank (MSB). In 1965, RBG Kew chose Wakehurst as a home for a temperate plant collection, due to its climate, soils, and topography. This led to a 99-year lease with its owner, the National Trust. Wakehurst is now a large-scale botanic garden and estate, owned by the National Trust, but managed by RBG Kew, delivering powerful contributions to </w:t>
      </w:r>
      <w:r w:rsidR="00E97E1A" w:rsidRPr="007E50D7">
        <w:rPr>
          <w:rFonts w:ascii="Franklin Gothic Book" w:eastAsia="Times New Roman" w:hAnsi="Franklin Gothic Book" w:cstheme="minorHAnsi"/>
          <w:lang w:eastAsia="en-GB"/>
        </w:rPr>
        <w:t xml:space="preserve">the </w:t>
      </w:r>
      <w:r w:rsidRPr="007E50D7">
        <w:rPr>
          <w:rFonts w:ascii="Franklin Gothic Book" w:eastAsia="Times New Roman" w:hAnsi="Franklin Gothic Book" w:cstheme="minorHAnsi"/>
          <w:lang w:eastAsia="en-GB"/>
        </w:rPr>
        <w:t>UK visitor economy and global plant conservation. Since 2014, Wakehurst has undergone momentous changes through focused investment, with development on key destination drivers including the Winter Garden and American Prairie, as well as popular events, including Glow Wild. </w:t>
      </w:r>
    </w:p>
    <w:p w14:paraId="409ED08D" w14:textId="77777777" w:rsidR="00BD5A7E" w:rsidRPr="007E50D7" w:rsidRDefault="00BD5A7E" w:rsidP="00BD5A7E">
      <w:pPr>
        <w:spacing w:after="0" w:line="240" w:lineRule="auto"/>
        <w:jc w:val="both"/>
        <w:textAlignment w:val="baseline"/>
        <w:rPr>
          <w:rFonts w:ascii="Franklin Gothic Book" w:eastAsia="Times New Roman" w:hAnsi="Franklin Gothic Book" w:cstheme="minorHAnsi"/>
          <w:lang w:eastAsia="en-GB"/>
        </w:rPr>
      </w:pPr>
      <w:r w:rsidRPr="007E50D7">
        <w:rPr>
          <w:rFonts w:ascii="Franklin Gothic Book" w:eastAsia="Times New Roman" w:hAnsi="Franklin Gothic Book" w:cstheme="minorHAnsi"/>
          <w:lang w:eastAsia="en-GB"/>
        </w:rPr>
        <w:t> </w:t>
      </w:r>
    </w:p>
    <w:p w14:paraId="27B39627" w14:textId="77777777" w:rsidR="00BD5A7E" w:rsidRPr="007E50D7" w:rsidRDefault="00BD5A7E" w:rsidP="00BD5A7E">
      <w:pPr>
        <w:spacing w:after="0" w:line="240" w:lineRule="auto"/>
        <w:jc w:val="both"/>
        <w:textAlignment w:val="baseline"/>
        <w:rPr>
          <w:rFonts w:ascii="Franklin Gothic Book" w:eastAsia="Times New Roman" w:hAnsi="Franklin Gothic Book" w:cstheme="minorHAnsi"/>
          <w:lang w:eastAsia="en-GB"/>
        </w:rPr>
      </w:pPr>
      <w:r w:rsidRPr="007E50D7">
        <w:rPr>
          <w:rFonts w:ascii="Franklin Gothic Book" w:eastAsia="Times New Roman" w:hAnsi="Franklin Gothic Book" w:cstheme="minorHAnsi"/>
          <w:lang w:eastAsia="en-GB"/>
        </w:rPr>
        <w:t>Through these milestones and visitor experience improvements, footfall and self-generated income have risen rapidly, reaching just under 400,000 in 2021/22, and ranking in the top 50 (42</w:t>
      </w:r>
      <w:r w:rsidRPr="007E50D7">
        <w:rPr>
          <w:rFonts w:ascii="Franklin Gothic Book" w:eastAsia="Times New Roman" w:hAnsi="Franklin Gothic Book" w:cstheme="minorHAnsi"/>
          <w:vertAlign w:val="superscript"/>
          <w:lang w:eastAsia="en-GB"/>
        </w:rPr>
        <w:t>nd</w:t>
      </w:r>
      <w:r w:rsidRPr="007E50D7">
        <w:rPr>
          <w:rFonts w:ascii="Franklin Gothic Book" w:eastAsia="Times New Roman" w:hAnsi="Franklin Gothic Book" w:cstheme="minorHAnsi"/>
          <w:lang w:eastAsia="en-GB"/>
        </w:rPr>
        <w:t>) of ALVA’s latest figures, surpassing many other regional ALVA destinations. </w:t>
      </w:r>
    </w:p>
    <w:p w14:paraId="2F942358" w14:textId="77777777" w:rsidR="00BD5A7E" w:rsidRPr="007E50D7" w:rsidRDefault="00BD5A7E" w:rsidP="00BD5A7E">
      <w:pPr>
        <w:spacing w:after="0" w:line="240" w:lineRule="auto"/>
        <w:jc w:val="both"/>
        <w:textAlignment w:val="baseline"/>
        <w:rPr>
          <w:rFonts w:ascii="Franklin Gothic Book" w:eastAsia="Times New Roman" w:hAnsi="Franklin Gothic Book" w:cstheme="minorHAnsi"/>
          <w:lang w:eastAsia="en-GB"/>
        </w:rPr>
      </w:pPr>
      <w:r w:rsidRPr="007E50D7">
        <w:rPr>
          <w:rFonts w:ascii="Franklin Gothic Book" w:eastAsia="Times New Roman" w:hAnsi="Franklin Gothic Book" w:cstheme="minorHAnsi"/>
          <w:lang w:eastAsia="en-GB"/>
        </w:rPr>
        <w:t> </w:t>
      </w:r>
    </w:p>
    <w:p w14:paraId="611CC441" w14:textId="77777777" w:rsidR="00BD5A7E" w:rsidRPr="007E50D7" w:rsidRDefault="00BD5A7E" w:rsidP="00BD5A7E">
      <w:pPr>
        <w:spacing w:after="0" w:line="240" w:lineRule="auto"/>
        <w:jc w:val="both"/>
        <w:textAlignment w:val="baseline"/>
        <w:rPr>
          <w:rFonts w:ascii="Franklin Gothic Book" w:eastAsia="Times New Roman" w:hAnsi="Franklin Gothic Book" w:cstheme="minorHAnsi"/>
          <w:lang w:eastAsia="en-GB"/>
        </w:rPr>
      </w:pPr>
      <w:r w:rsidRPr="007E50D7">
        <w:rPr>
          <w:rFonts w:ascii="Franklin Gothic Book" w:eastAsia="Times New Roman" w:hAnsi="Franklin Gothic Book" w:cstheme="minorHAnsi"/>
          <w:lang w:eastAsia="en-GB"/>
        </w:rPr>
        <w:t>Wakehurst attracts a variety of audiences from across the country, from day trippers to garden enthusiasts, with free entry for under 16s. Offering an ever-changing and inspiring environment, Wakehurst inspires people and connects audiences with nature, building support through membership and repeat visits. Through a strong participation programme focusing on science and wellbeing, Wakehurst reaches underserved regional audiences, working across society to broaden the communities who benefit from our amazing site. </w:t>
      </w:r>
    </w:p>
    <w:p w14:paraId="27A1D0ED" w14:textId="77777777" w:rsidR="00BD5A7E" w:rsidRPr="007E50D7" w:rsidRDefault="00BD5A7E" w:rsidP="00BD5A7E">
      <w:pPr>
        <w:spacing w:after="0" w:line="240" w:lineRule="auto"/>
        <w:jc w:val="both"/>
        <w:textAlignment w:val="baseline"/>
        <w:rPr>
          <w:rFonts w:ascii="Franklin Gothic Book" w:eastAsia="Times New Roman" w:hAnsi="Franklin Gothic Book" w:cstheme="minorHAnsi"/>
          <w:lang w:eastAsia="en-GB"/>
        </w:rPr>
      </w:pPr>
      <w:r w:rsidRPr="007E50D7">
        <w:rPr>
          <w:rFonts w:ascii="Franklin Gothic Book" w:eastAsia="Times New Roman" w:hAnsi="Franklin Gothic Book" w:cstheme="minorHAnsi"/>
          <w:lang w:eastAsia="en-GB"/>
        </w:rPr>
        <w:t> </w:t>
      </w:r>
    </w:p>
    <w:p w14:paraId="05D8C960" w14:textId="77777777" w:rsidR="00BD5A7E" w:rsidRPr="007E50D7" w:rsidRDefault="00BD5A7E" w:rsidP="00BD5A7E">
      <w:pPr>
        <w:spacing w:after="0" w:line="240" w:lineRule="auto"/>
        <w:jc w:val="both"/>
        <w:textAlignment w:val="baseline"/>
        <w:rPr>
          <w:rFonts w:ascii="Franklin Gothic Book" w:eastAsia="Times New Roman" w:hAnsi="Franklin Gothic Book" w:cstheme="minorHAnsi"/>
          <w:lang w:eastAsia="en-GB"/>
        </w:rPr>
      </w:pPr>
      <w:r w:rsidRPr="007E50D7">
        <w:rPr>
          <w:rFonts w:ascii="Franklin Gothic Book" w:eastAsia="Times New Roman" w:hAnsi="Franklin Gothic Book" w:cstheme="minorHAnsi"/>
          <w:lang w:eastAsia="en-GB"/>
        </w:rPr>
        <w:t>Wakehurst is now entering a new growth phase, delivering on commitments outlined in RBG Kew’s Corporate Strategy, the Manifesto for Change. </w:t>
      </w:r>
    </w:p>
    <w:p w14:paraId="7532F3D8" w14:textId="77777777" w:rsidR="00FA57C2" w:rsidRPr="007E50D7" w:rsidRDefault="00FA57C2" w:rsidP="00FA57C2">
      <w:pPr>
        <w:pStyle w:val="NoSpacing"/>
        <w:rPr>
          <w:rFonts w:ascii="Franklin Gothic Book" w:hAnsi="Franklin Gothic Book"/>
          <w:lang w:eastAsia="en-GB"/>
        </w:rPr>
      </w:pPr>
    </w:p>
    <w:sectPr w:rsidR="00FA57C2" w:rsidRPr="007E50D7" w:rsidSect="0000519A">
      <w:headerReference w:type="default"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526A" w14:textId="77777777" w:rsidR="00654F4B" w:rsidRDefault="00654F4B" w:rsidP="002B39F8">
      <w:pPr>
        <w:spacing w:after="0" w:line="240" w:lineRule="auto"/>
      </w:pPr>
      <w:r>
        <w:separator/>
      </w:r>
    </w:p>
  </w:endnote>
  <w:endnote w:type="continuationSeparator" w:id="0">
    <w:p w14:paraId="03BC4A51" w14:textId="77777777" w:rsidR="00654F4B" w:rsidRDefault="00654F4B" w:rsidP="002B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59896"/>
      <w:docPartObj>
        <w:docPartGallery w:val="Page Numbers (Bottom of Page)"/>
        <w:docPartUnique/>
      </w:docPartObj>
    </w:sdtPr>
    <w:sdtEndPr>
      <w:rPr>
        <w:noProof/>
      </w:rPr>
    </w:sdtEndPr>
    <w:sdtContent>
      <w:p w14:paraId="3F2669CA" w14:textId="37DD0C06" w:rsidR="007E50D7" w:rsidRDefault="007E50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DA5288" w14:textId="77777777" w:rsidR="007E50D7" w:rsidRDefault="007E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021F" w14:textId="77777777" w:rsidR="00654F4B" w:rsidRDefault="00654F4B" w:rsidP="002B39F8">
      <w:pPr>
        <w:spacing w:after="0" w:line="240" w:lineRule="auto"/>
      </w:pPr>
      <w:r>
        <w:separator/>
      </w:r>
    </w:p>
  </w:footnote>
  <w:footnote w:type="continuationSeparator" w:id="0">
    <w:p w14:paraId="6DCB9062" w14:textId="77777777" w:rsidR="00654F4B" w:rsidRDefault="00654F4B" w:rsidP="002B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7317" w14:textId="5BEC75BD" w:rsidR="002F2BB3" w:rsidRPr="00360B9E" w:rsidRDefault="002F2BB3">
    <w:pPr>
      <w:pStyle w:val="Header"/>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B3F"/>
    <w:multiLevelType w:val="hybridMultilevel"/>
    <w:tmpl w:val="CC66E36C"/>
    <w:lvl w:ilvl="0" w:tplc="ACC205E6">
      <w:start w:val="1444"/>
      <w:numFmt w:val="bullet"/>
      <w:lvlText w:val=""/>
      <w:lvlJc w:val="left"/>
      <w:pPr>
        <w:ind w:left="3960" w:hanging="360"/>
      </w:pPr>
      <w:rPr>
        <w:rFonts w:ascii="Symbol" w:eastAsiaTheme="minorHAnsi" w:hAnsi="Symbol"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3DF3918"/>
    <w:multiLevelType w:val="hybridMultilevel"/>
    <w:tmpl w:val="421207A2"/>
    <w:lvl w:ilvl="0" w:tplc="10328B16">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4D456D2"/>
    <w:multiLevelType w:val="hybridMultilevel"/>
    <w:tmpl w:val="77D0EFB6"/>
    <w:lvl w:ilvl="0" w:tplc="9384D942">
      <w:numFmt w:val="bullet"/>
      <w:lvlText w:val="-"/>
      <w:lvlJc w:val="left"/>
      <w:pPr>
        <w:ind w:left="410" w:hanging="360"/>
      </w:pPr>
      <w:rPr>
        <w:rFonts w:ascii="Calibri" w:eastAsiaTheme="minorHAnsi" w:hAnsi="Calibri" w:cstheme="minorBid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09621E08"/>
    <w:multiLevelType w:val="hybridMultilevel"/>
    <w:tmpl w:val="91D66580"/>
    <w:lvl w:ilvl="0" w:tplc="08090001">
      <w:start w:val="1"/>
      <w:numFmt w:val="bullet"/>
      <w:lvlText w:val=""/>
      <w:lvlJc w:val="left"/>
      <w:pPr>
        <w:ind w:left="3216" w:hanging="360"/>
      </w:pPr>
      <w:rPr>
        <w:rFonts w:ascii="Symbol" w:hAnsi="Symbol" w:hint="default"/>
      </w:rPr>
    </w:lvl>
    <w:lvl w:ilvl="1" w:tplc="08090003" w:tentative="1">
      <w:start w:val="1"/>
      <w:numFmt w:val="bullet"/>
      <w:lvlText w:val="o"/>
      <w:lvlJc w:val="left"/>
      <w:pPr>
        <w:ind w:left="3936" w:hanging="360"/>
      </w:pPr>
      <w:rPr>
        <w:rFonts w:ascii="Courier New" w:hAnsi="Courier New" w:cs="Courier New" w:hint="default"/>
      </w:rPr>
    </w:lvl>
    <w:lvl w:ilvl="2" w:tplc="08090005" w:tentative="1">
      <w:start w:val="1"/>
      <w:numFmt w:val="bullet"/>
      <w:lvlText w:val=""/>
      <w:lvlJc w:val="left"/>
      <w:pPr>
        <w:ind w:left="4656" w:hanging="360"/>
      </w:pPr>
      <w:rPr>
        <w:rFonts w:ascii="Wingdings" w:hAnsi="Wingdings" w:hint="default"/>
      </w:rPr>
    </w:lvl>
    <w:lvl w:ilvl="3" w:tplc="08090001" w:tentative="1">
      <w:start w:val="1"/>
      <w:numFmt w:val="bullet"/>
      <w:lvlText w:val=""/>
      <w:lvlJc w:val="left"/>
      <w:pPr>
        <w:ind w:left="5376" w:hanging="360"/>
      </w:pPr>
      <w:rPr>
        <w:rFonts w:ascii="Symbol" w:hAnsi="Symbol" w:hint="default"/>
      </w:rPr>
    </w:lvl>
    <w:lvl w:ilvl="4" w:tplc="08090003" w:tentative="1">
      <w:start w:val="1"/>
      <w:numFmt w:val="bullet"/>
      <w:lvlText w:val="o"/>
      <w:lvlJc w:val="left"/>
      <w:pPr>
        <w:ind w:left="6096" w:hanging="360"/>
      </w:pPr>
      <w:rPr>
        <w:rFonts w:ascii="Courier New" w:hAnsi="Courier New" w:cs="Courier New" w:hint="default"/>
      </w:rPr>
    </w:lvl>
    <w:lvl w:ilvl="5" w:tplc="08090005" w:tentative="1">
      <w:start w:val="1"/>
      <w:numFmt w:val="bullet"/>
      <w:lvlText w:val=""/>
      <w:lvlJc w:val="left"/>
      <w:pPr>
        <w:ind w:left="6816" w:hanging="360"/>
      </w:pPr>
      <w:rPr>
        <w:rFonts w:ascii="Wingdings" w:hAnsi="Wingdings" w:hint="default"/>
      </w:rPr>
    </w:lvl>
    <w:lvl w:ilvl="6" w:tplc="08090001" w:tentative="1">
      <w:start w:val="1"/>
      <w:numFmt w:val="bullet"/>
      <w:lvlText w:val=""/>
      <w:lvlJc w:val="left"/>
      <w:pPr>
        <w:ind w:left="7536" w:hanging="360"/>
      </w:pPr>
      <w:rPr>
        <w:rFonts w:ascii="Symbol" w:hAnsi="Symbol" w:hint="default"/>
      </w:rPr>
    </w:lvl>
    <w:lvl w:ilvl="7" w:tplc="08090003" w:tentative="1">
      <w:start w:val="1"/>
      <w:numFmt w:val="bullet"/>
      <w:lvlText w:val="o"/>
      <w:lvlJc w:val="left"/>
      <w:pPr>
        <w:ind w:left="8256" w:hanging="360"/>
      </w:pPr>
      <w:rPr>
        <w:rFonts w:ascii="Courier New" w:hAnsi="Courier New" w:cs="Courier New" w:hint="default"/>
      </w:rPr>
    </w:lvl>
    <w:lvl w:ilvl="8" w:tplc="08090005" w:tentative="1">
      <w:start w:val="1"/>
      <w:numFmt w:val="bullet"/>
      <w:lvlText w:val=""/>
      <w:lvlJc w:val="left"/>
      <w:pPr>
        <w:ind w:left="8976" w:hanging="360"/>
      </w:pPr>
      <w:rPr>
        <w:rFonts w:ascii="Wingdings" w:hAnsi="Wingdings" w:hint="default"/>
      </w:rPr>
    </w:lvl>
  </w:abstractNum>
  <w:abstractNum w:abstractNumId="4" w15:restartNumberingAfterBreak="0">
    <w:nsid w:val="0EC129CD"/>
    <w:multiLevelType w:val="hybridMultilevel"/>
    <w:tmpl w:val="FE0804D4"/>
    <w:lvl w:ilvl="0" w:tplc="AE405B10">
      <w:start w:val="1444"/>
      <w:numFmt w:val="decimalZero"/>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A2848"/>
    <w:multiLevelType w:val="hybridMultilevel"/>
    <w:tmpl w:val="1C7AC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291B21"/>
    <w:multiLevelType w:val="hybridMultilevel"/>
    <w:tmpl w:val="FE9E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E7137"/>
    <w:multiLevelType w:val="multilevel"/>
    <w:tmpl w:val="30A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7D7A"/>
    <w:multiLevelType w:val="hybridMultilevel"/>
    <w:tmpl w:val="9E5C9C2C"/>
    <w:lvl w:ilvl="0" w:tplc="34D41EEC">
      <w:start w:val="14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B1DE0"/>
    <w:multiLevelType w:val="multilevel"/>
    <w:tmpl w:val="C55A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C571C"/>
    <w:multiLevelType w:val="hybridMultilevel"/>
    <w:tmpl w:val="1BAA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07DA"/>
    <w:multiLevelType w:val="hybridMultilevel"/>
    <w:tmpl w:val="7F3ED8FC"/>
    <w:lvl w:ilvl="0" w:tplc="876472E6">
      <w:start w:val="14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1FED08F7"/>
    <w:multiLevelType w:val="hybridMultilevel"/>
    <w:tmpl w:val="0E229F98"/>
    <w:lvl w:ilvl="0" w:tplc="9362A53A">
      <w:start w:val="1444"/>
      <w:numFmt w:val="decimalZero"/>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B6EB4"/>
    <w:multiLevelType w:val="hybridMultilevel"/>
    <w:tmpl w:val="8E34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E3F79"/>
    <w:multiLevelType w:val="hybridMultilevel"/>
    <w:tmpl w:val="9E6637AC"/>
    <w:lvl w:ilvl="0" w:tplc="AC1420A4">
      <w:start w:val="1"/>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2978155A"/>
    <w:multiLevelType w:val="hybridMultilevel"/>
    <w:tmpl w:val="05E6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C42BA"/>
    <w:multiLevelType w:val="hybridMultilevel"/>
    <w:tmpl w:val="1586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D0838"/>
    <w:multiLevelType w:val="hybridMultilevel"/>
    <w:tmpl w:val="A3882C72"/>
    <w:lvl w:ilvl="0" w:tplc="A2C258DC">
      <w:start w:val="144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6D54BF"/>
    <w:multiLevelType w:val="hybridMultilevel"/>
    <w:tmpl w:val="7604FA52"/>
    <w:lvl w:ilvl="0" w:tplc="9F2A7456">
      <w:start w:val="14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67239"/>
    <w:multiLevelType w:val="hybridMultilevel"/>
    <w:tmpl w:val="8604CB56"/>
    <w:lvl w:ilvl="0" w:tplc="2FC2AC3A">
      <w:start w:val="14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65373"/>
    <w:multiLevelType w:val="hybridMultilevel"/>
    <w:tmpl w:val="6720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33599"/>
    <w:multiLevelType w:val="hybridMultilevel"/>
    <w:tmpl w:val="B48CF18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42450093"/>
    <w:multiLevelType w:val="hybridMultilevel"/>
    <w:tmpl w:val="17FEEB8E"/>
    <w:lvl w:ilvl="0" w:tplc="E122917E">
      <w:start w:val="1444"/>
      <w:numFmt w:val="decimalZero"/>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696F7D"/>
    <w:multiLevelType w:val="hybridMultilevel"/>
    <w:tmpl w:val="AF0CEA56"/>
    <w:lvl w:ilvl="0" w:tplc="24F898EA">
      <w:start w:val="14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1663B"/>
    <w:multiLevelType w:val="multilevel"/>
    <w:tmpl w:val="592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AEAC1"/>
    <w:multiLevelType w:val="hybridMultilevel"/>
    <w:tmpl w:val="DBD51A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D0A48CE"/>
    <w:multiLevelType w:val="hybridMultilevel"/>
    <w:tmpl w:val="AF58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7F80"/>
    <w:multiLevelType w:val="multilevel"/>
    <w:tmpl w:val="5208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E53B1"/>
    <w:multiLevelType w:val="multilevel"/>
    <w:tmpl w:val="D73E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02E99"/>
    <w:multiLevelType w:val="hybridMultilevel"/>
    <w:tmpl w:val="E09C573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0" w15:restartNumberingAfterBreak="0">
    <w:nsid w:val="57912FAF"/>
    <w:multiLevelType w:val="hybridMultilevel"/>
    <w:tmpl w:val="3880D9A6"/>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31" w15:restartNumberingAfterBreak="0">
    <w:nsid w:val="59101118"/>
    <w:multiLevelType w:val="multilevel"/>
    <w:tmpl w:val="D83E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51815"/>
    <w:multiLevelType w:val="hybridMultilevel"/>
    <w:tmpl w:val="B98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06FF7"/>
    <w:multiLevelType w:val="hybridMultilevel"/>
    <w:tmpl w:val="F41221BA"/>
    <w:lvl w:ilvl="0" w:tplc="C3B4760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4" w15:restartNumberingAfterBreak="0">
    <w:nsid w:val="6CCC15DA"/>
    <w:multiLevelType w:val="hybridMultilevel"/>
    <w:tmpl w:val="D9C2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ED727F"/>
    <w:multiLevelType w:val="hybridMultilevel"/>
    <w:tmpl w:val="1EFABFA4"/>
    <w:lvl w:ilvl="0" w:tplc="FFFFFFFF">
      <w:start w:val="1"/>
      <w:numFmt w:val="decimal"/>
      <w:pStyle w:val="Kew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EA79E8"/>
    <w:multiLevelType w:val="hybridMultilevel"/>
    <w:tmpl w:val="07CEE536"/>
    <w:lvl w:ilvl="0" w:tplc="C8109F0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797738"/>
    <w:multiLevelType w:val="multilevel"/>
    <w:tmpl w:val="D8E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B5763"/>
    <w:multiLevelType w:val="hybridMultilevel"/>
    <w:tmpl w:val="B358A56E"/>
    <w:lvl w:ilvl="0" w:tplc="2FC2AC3A">
      <w:start w:val="14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9" w15:restartNumberingAfterBreak="0">
    <w:nsid w:val="7A7231E3"/>
    <w:multiLevelType w:val="hybridMultilevel"/>
    <w:tmpl w:val="0D34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DC6678"/>
    <w:multiLevelType w:val="multilevel"/>
    <w:tmpl w:val="C78C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7106D"/>
    <w:multiLevelType w:val="multilevel"/>
    <w:tmpl w:val="A9A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F9589B"/>
    <w:multiLevelType w:val="hybridMultilevel"/>
    <w:tmpl w:val="E4008E9E"/>
    <w:lvl w:ilvl="0" w:tplc="9384D942">
      <w:numFmt w:val="bullet"/>
      <w:lvlText w:val="-"/>
      <w:lvlJc w:val="left"/>
      <w:pPr>
        <w:ind w:left="410" w:hanging="360"/>
      </w:pPr>
      <w:rPr>
        <w:rFonts w:ascii="Calibri" w:eastAsiaTheme="minorHAnsi" w:hAnsi="Calibri" w:cstheme="minorBidi" w:hint="default"/>
      </w:rPr>
    </w:lvl>
    <w:lvl w:ilvl="1" w:tplc="08090001">
      <w:start w:val="1"/>
      <w:numFmt w:val="bullet"/>
      <w:lvlText w:val=""/>
      <w:lvlJc w:val="left"/>
      <w:pPr>
        <w:ind w:left="1130" w:hanging="360"/>
      </w:pPr>
      <w:rPr>
        <w:rFonts w:ascii="Symbol" w:hAnsi="Symbol"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042513438">
    <w:abstractNumId w:val="7"/>
  </w:num>
  <w:num w:numId="2" w16cid:durableId="1119490455">
    <w:abstractNumId w:val="31"/>
  </w:num>
  <w:num w:numId="3" w16cid:durableId="1003706758">
    <w:abstractNumId w:val="9"/>
  </w:num>
  <w:num w:numId="4" w16cid:durableId="1864172066">
    <w:abstractNumId w:val="24"/>
  </w:num>
  <w:num w:numId="5" w16cid:durableId="1805537578">
    <w:abstractNumId w:val="37"/>
  </w:num>
  <w:num w:numId="6" w16cid:durableId="811412701">
    <w:abstractNumId w:val="27"/>
  </w:num>
  <w:num w:numId="7" w16cid:durableId="1523593599">
    <w:abstractNumId w:val="40"/>
  </w:num>
  <w:num w:numId="8" w16cid:durableId="2083677710">
    <w:abstractNumId w:val="28"/>
  </w:num>
  <w:num w:numId="9" w16cid:durableId="1866744844">
    <w:abstractNumId w:val="33"/>
  </w:num>
  <w:num w:numId="10" w16cid:durableId="1405487694">
    <w:abstractNumId w:val="36"/>
  </w:num>
  <w:num w:numId="11" w16cid:durableId="1611548177">
    <w:abstractNumId w:val="1"/>
  </w:num>
  <w:num w:numId="12" w16cid:durableId="608439971">
    <w:abstractNumId w:val="14"/>
  </w:num>
  <w:num w:numId="13" w16cid:durableId="1024087620">
    <w:abstractNumId w:val="17"/>
  </w:num>
  <w:num w:numId="14" w16cid:durableId="1476333854">
    <w:abstractNumId w:val="11"/>
  </w:num>
  <w:num w:numId="15" w16cid:durableId="599023525">
    <w:abstractNumId w:val="38"/>
  </w:num>
  <w:num w:numId="16" w16cid:durableId="1146122959">
    <w:abstractNumId w:val="25"/>
  </w:num>
  <w:num w:numId="17" w16cid:durableId="1660840840">
    <w:abstractNumId w:val="0"/>
  </w:num>
  <w:num w:numId="18" w16cid:durableId="2058234125">
    <w:abstractNumId w:val="18"/>
  </w:num>
  <w:num w:numId="19" w16cid:durableId="1100760330">
    <w:abstractNumId w:val="23"/>
  </w:num>
  <w:num w:numId="20" w16cid:durableId="1410082831">
    <w:abstractNumId w:val="22"/>
  </w:num>
  <w:num w:numId="21" w16cid:durableId="379985065">
    <w:abstractNumId w:val="8"/>
  </w:num>
  <w:num w:numId="22" w16cid:durableId="1278639392">
    <w:abstractNumId w:val="12"/>
  </w:num>
  <w:num w:numId="23" w16cid:durableId="1595480865">
    <w:abstractNumId w:val="19"/>
  </w:num>
  <w:num w:numId="24" w16cid:durableId="1703091987">
    <w:abstractNumId w:val="32"/>
  </w:num>
  <w:num w:numId="25" w16cid:durableId="107626676">
    <w:abstractNumId w:val="16"/>
  </w:num>
  <w:num w:numId="26" w16cid:durableId="13073641">
    <w:abstractNumId w:val="2"/>
  </w:num>
  <w:num w:numId="27" w16cid:durableId="1749032245">
    <w:abstractNumId w:val="39"/>
  </w:num>
  <w:num w:numId="28" w16cid:durableId="1563640299">
    <w:abstractNumId w:val="30"/>
  </w:num>
  <w:num w:numId="29" w16cid:durableId="56706048">
    <w:abstractNumId w:val="10"/>
  </w:num>
  <w:num w:numId="30" w16cid:durableId="1982349206">
    <w:abstractNumId w:val="34"/>
  </w:num>
  <w:num w:numId="31" w16cid:durableId="811361394">
    <w:abstractNumId w:val="6"/>
  </w:num>
  <w:num w:numId="32" w16cid:durableId="1998145737">
    <w:abstractNumId w:val="21"/>
  </w:num>
  <w:num w:numId="33" w16cid:durableId="519125595">
    <w:abstractNumId w:val="42"/>
  </w:num>
  <w:num w:numId="34" w16cid:durableId="1408115775">
    <w:abstractNumId w:val="29"/>
  </w:num>
  <w:num w:numId="35" w16cid:durableId="2123916421">
    <w:abstractNumId w:val="5"/>
  </w:num>
  <w:num w:numId="36" w16cid:durableId="426194245">
    <w:abstractNumId w:val="13"/>
  </w:num>
  <w:num w:numId="37" w16cid:durableId="1188904208">
    <w:abstractNumId w:val="4"/>
  </w:num>
  <w:num w:numId="38" w16cid:durableId="952787676">
    <w:abstractNumId w:val="26"/>
  </w:num>
  <w:num w:numId="39" w16cid:durableId="1410270776">
    <w:abstractNumId w:val="20"/>
  </w:num>
  <w:num w:numId="40" w16cid:durableId="280888374">
    <w:abstractNumId w:val="3"/>
  </w:num>
  <w:num w:numId="41" w16cid:durableId="1587962143">
    <w:abstractNumId w:val="41"/>
  </w:num>
  <w:num w:numId="42" w16cid:durableId="1213077793">
    <w:abstractNumId w:val="15"/>
  </w:num>
  <w:num w:numId="43" w16cid:durableId="16296291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F8"/>
    <w:rsid w:val="00001F27"/>
    <w:rsid w:val="0000519A"/>
    <w:rsid w:val="000069CE"/>
    <w:rsid w:val="00010DBD"/>
    <w:rsid w:val="000147F1"/>
    <w:rsid w:val="00017791"/>
    <w:rsid w:val="00020411"/>
    <w:rsid w:val="00020757"/>
    <w:rsid w:val="00026C7F"/>
    <w:rsid w:val="000327AA"/>
    <w:rsid w:val="000331FB"/>
    <w:rsid w:val="0003422D"/>
    <w:rsid w:val="00037137"/>
    <w:rsid w:val="000376E4"/>
    <w:rsid w:val="0004309E"/>
    <w:rsid w:val="00044694"/>
    <w:rsid w:val="00050184"/>
    <w:rsid w:val="00062262"/>
    <w:rsid w:val="00064EE5"/>
    <w:rsid w:val="00070D46"/>
    <w:rsid w:val="00074991"/>
    <w:rsid w:val="00077B27"/>
    <w:rsid w:val="00082164"/>
    <w:rsid w:val="00082EB8"/>
    <w:rsid w:val="00085353"/>
    <w:rsid w:val="00087970"/>
    <w:rsid w:val="00087AD9"/>
    <w:rsid w:val="000926A8"/>
    <w:rsid w:val="00092B40"/>
    <w:rsid w:val="000935EE"/>
    <w:rsid w:val="000A08C1"/>
    <w:rsid w:val="000A0ED5"/>
    <w:rsid w:val="000A1B40"/>
    <w:rsid w:val="000A3819"/>
    <w:rsid w:val="000A5ADC"/>
    <w:rsid w:val="000B24C6"/>
    <w:rsid w:val="000B6302"/>
    <w:rsid w:val="000C0411"/>
    <w:rsid w:val="000C27CE"/>
    <w:rsid w:val="000C5E68"/>
    <w:rsid w:val="000D241D"/>
    <w:rsid w:val="000D2539"/>
    <w:rsid w:val="000D2DDE"/>
    <w:rsid w:val="000D39C3"/>
    <w:rsid w:val="000D6F0A"/>
    <w:rsid w:val="000E51FB"/>
    <w:rsid w:val="000E57DB"/>
    <w:rsid w:val="000E783C"/>
    <w:rsid w:val="000F2E3D"/>
    <w:rsid w:val="000F3257"/>
    <w:rsid w:val="000F3369"/>
    <w:rsid w:val="000F447E"/>
    <w:rsid w:val="000F4959"/>
    <w:rsid w:val="000F5578"/>
    <w:rsid w:val="000F5BFC"/>
    <w:rsid w:val="000F629F"/>
    <w:rsid w:val="0010003F"/>
    <w:rsid w:val="00102107"/>
    <w:rsid w:val="0010262C"/>
    <w:rsid w:val="001039E1"/>
    <w:rsid w:val="00105623"/>
    <w:rsid w:val="001065A4"/>
    <w:rsid w:val="00107D16"/>
    <w:rsid w:val="00107FF1"/>
    <w:rsid w:val="00111344"/>
    <w:rsid w:val="001173D2"/>
    <w:rsid w:val="00121A62"/>
    <w:rsid w:val="00122BAF"/>
    <w:rsid w:val="00125417"/>
    <w:rsid w:val="00130635"/>
    <w:rsid w:val="00130D6B"/>
    <w:rsid w:val="0013778E"/>
    <w:rsid w:val="00142DC2"/>
    <w:rsid w:val="001475DE"/>
    <w:rsid w:val="00156295"/>
    <w:rsid w:val="00156C7B"/>
    <w:rsid w:val="00164F11"/>
    <w:rsid w:val="00165341"/>
    <w:rsid w:val="00165DD7"/>
    <w:rsid w:val="00167585"/>
    <w:rsid w:val="001678BF"/>
    <w:rsid w:val="00172A1D"/>
    <w:rsid w:val="00174786"/>
    <w:rsid w:val="00176103"/>
    <w:rsid w:val="00177D36"/>
    <w:rsid w:val="00183280"/>
    <w:rsid w:val="0018338B"/>
    <w:rsid w:val="001833C2"/>
    <w:rsid w:val="00192A30"/>
    <w:rsid w:val="00194C31"/>
    <w:rsid w:val="00195CC6"/>
    <w:rsid w:val="00196F89"/>
    <w:rsid w:val="001A230C"/>
    <w:rsid w:val="001A2B32"/>
    <w:rsid w:val="001A4A42"/>
    <w:rsid w:val="001A7B35"/>
    <w:rsid w:val="001B01AA"/>
    <w:rsid w:val="001B0B5B"/>
    <w:rsid w:val="001B33F3"/>
    <w:rsid w:val="001B4AAB"/>
    <w:rsid w:val="001B5617"/>
    <w:rsid w:val="001C0EE7"/>
    <w:rsid w:val="001C4D62"/>
    <w:rsid w:val="001D0717"/>
    <w:rsid w:val="001D688D"/>
    <w:rsid w:val="001F3CEC"/>
    <w:rsid w:val="001F79DD"/>
    <w:rsid w:val="0020080A"/>
    <w:rsid w:val="00203934"/>
    <w:rsid w:val="00203BC8"/>
    <w:rsid w:val="002063E4"/>
    <w:rsid w:val="00211859"/>
    <w:rsid w:val="00211DCD"/>
    <w:rsid w:val="00212240"/>
    <w:rsid w:val="00212A5E"/>
    <w:rsid w:val="002210C8"/>
    <w:rsid w:val="00222E56"/>
    <w:rsid w:val="00223169"/>
    <w:rsid w:val="002231C8"/>
    <w:rsid w:val="002243CB"/>
    <w:rsid w:val="00224CBF"/>
    <w:rsid w:val="00225E4C"/>
    <w:rsid w:val="002404B1"/>
    <w:rsid w:val="002405CD"/>
    <w:rsid w:val="0024556C"/>
    <w:rsid w:val="00247474"/>
    <w:rsid w:val="002515C3"/>
    <w:rsid w:val="00252D62"/>
    <w:rsid w:val="002556B8"/>
    <w:rsid w:val="0025597B"/>
    <w:rsid w:val="0025603D"/>
    <w:rsid w:val="0025777D"/>
    <w:rsid w:val="00260660"/>
    <w:rsid w:val="00262440"/>
    <w:rsid w:val="00262494"/>
    <w:rsid w:val="002636DA"/>
    <w:rsid w:val="0026389B"/>
    <w:rsid w:val="002657AE"/>
    <w:rsid w:val="00266979"/>
    <w:rsid w:val="00280F7B"/>
    <w:rsid w:val="002813C5"/>
    <w:rsid w:val="00281CC6"/>
    <w:rsid w:val="0028497C"/>
    <w:rsid w:val="00286ADA"/>
    <w:rsid w:val="00287523"/>
    <w:rsid w:val="00287541"/>
    <w:rsid w:val="00291F10"/>
    <w:rsid w:val="002956B6"/>
    <w:rsid w:val="002A2619"/>
    <w:rsid w:val="002A54DD"/>
    <w:rsid w:val="002A6D4D"/>
    <w:rsid w:val="002B0AEA"/>
    <w:rsid w:val="002B0BF5"/>
    <w:rsid w:val="002B28F6"/>
    <w:rsid w:val="002B39F8"/>
    <w:rsid w:val="002B7112"/>
    <w:rsid w:val="002B7D44"/>
    <w:rsid w:val="002C0514"/>
    <w:rsid w:val="002C1AC5"/>
    <w:rsid w:val="002C309A"/>
    <w:rsid w:val="002C426F"/>
    <w:rsid w:val="002C6000"/>
    <w:rsid w:val="002C6916"/>
    <w:rsid w:val="002C7756"/>
    <w:rsid w:val="002D0DD9"/>
    <w:rsid w:val="002D1287"/>
    <w:rsid w:val="002D20EB"/>
    <w:rsid w:val="002D540B"/>
    <w:rsid w:val="002D67F2"/>
    <w:rsid w:val="002D6E60"/>
    <w:rsid w:val="002D6FCB"/>
    <w:rsid w:val="002E3293"/>
    <w:rsid w:val="002E6230"/>
    <w:rsid w:val="002E67EC"/>
    <w:rsid w:val="002F29B1"/>
    <w:rsid w:val="002F2BB3"/>
    <w:rsid w:val="0030063D"/>
    <w:rsid w:val="00302154"/>
    <w:rsid w:val="00302709"/>
    <w:rsid w:val="0030492E"/>
    <w:rsid w:val="0030622B"/>
    <w:rsid w:val="00306BD6"/>
    <w:rsid w:val="00310EBA"/>
    <w:rsid w:val="00311EFF"/>
    <w:rsid w:val="00312D88"/>
    <w:rsid w:val="00315870"/>
    <w:rsid w:val="00316771"/>
    <w:rsid w:val="00321F54"/>
    <w:rsid w:val="00322926"/>
    <w:rsid w:val="00323563"/>
    <w:rsid w:val="00323DC8"/>
    <w:rsid w:val="00325D58"/>
    <w:rsid w:val="0033454C"/>
    <w:rsid w:val="003371B6"/>
    <w:rsid w:val="00341657"/>
    <w:rsid w:val="00345C8B"/>
    <w:rsid w:val="003465AB"/>
    <w:rsid w:val="00346759"/>
    <w:rsid w:val="00347F67"/>
    <w:rsid w:val="00352071"/>
    <w:rsid w:val="00352A91"/>
    <w:rsid w:val="00352CAE"/>
    <w:rsid w:val="00354A56"/>
    <w:rsid w:val="0035632B"/>
    <w:rsid w:val="0035799C"/>
    <w:rsid w:val="0036079E"/>
    <w:rsid w:val="00360B9E"/>
    <w:rsid w:val="00371573"/>
    <w:rsid w:val="003723F0"/>
    <w:rsid w:val="00374E7E"/>
    <w:rsid w:val="0037648E"/>
    <w:rsid w:val="003765DA"/>
    <w:rsid w:val="00377D21"/>
    <w:rsid w:val="00382535"/>
    <w:rsid w:val="00383365"/>
    <w:rsid w:val="00383AD3"/>
    <w:rsid w:val="00386270"/>
    <w:rsid w:val="00387747"/>
    <w:rsid w:val="00387981"/>
    <w:rsid w:val="00390871"/>
    <w:rsid w:val="00397CA4"/>
    <w:rsid w:val="003A480F"/>
    <w:rsid w:val="003A727D"/>
    <w:rsid w:val="003B4641"/>
    <w:rsid w:val="003C15A4"/>
    <w:rsid w:val="003C3ED6"/>
    <w:rsid w:val="003C7BF8"/>
    <w:rsid w:val="003D5853"/>
    <w:rsid w:val="003E3C5D"/>
    <w:rsid w:val="003E7A39"/>
    <w:rsid w:val="003F7170"/>
    <w:rsid w:val="0040193B"/>
    <w:rsid w:val="00402270"/>
    <w:rsid w:val="0040291E"/>
    <w:rsid w:val="00412AC3"/>
    <w:rsid w:val="00415236"/>
    <w:rsid w:val="00416329"/>
    <w:rsid w:val="004168DF"/>
    <w:rsid w:val="0042079D"/>
    <w:rsid w:val="00426749"/>
    <w:rsid w:val="00430565"/>
    <w:rsid w:val="00431DAD"/>
    <w:rsid w:val="0043262E"/>
    <w:rsid w:val="0043320E"/>
    <w:rsid w:val="0044209B"/>
    <w:rsid w:val="004438B9"/>
    <w:rsid w:val="00445F08"/>
    <w:rsid w:val="0044733E"/>
    <w:rsid w:val="00450063"/>
    <w:rsid w:val="00450823"/>
    <w:rsid w:val="0045404D"/>
    <w:rsid w:val="00456EC7"/>
    <w:rsid w:val="00460D2E"/>
    <w:rsid w:val="004714E5"/>
    <w:rsid w:val="004757E9"/>
    <w:rsid w:val="0047737A"/>
    <w:rsid w:val="00483E2D"/>
    <w:rsid w:val="0048750A"/>
    <w:rsid w:val="00487AAB"/>
    <w:rsid w:val="004937CD"/>
    <w:rsid w:val="0049574B"/>
    <w:rsid w:val="00497DCC"/>
    <w:rsid w:val="004A2264"/>
    <w:rsid w:val="004B05BD"/>
    <w:rsid w:val="004B47D0"/>
    <w:rsid w:val="004C13C5"/>
    <w:rsid w:val="004C19F3"/>
    <w:rsid w:val="004C2BD6"/>
    <w:rsid w:val="004D38A7"/>
    <w:rsid w:val="004E57AD"/>
    <w:rsid w:val="00502AA5"/>
    <w:rsid w:val="00502C74"/>
    <w:rsid w:val="00504A35"/>
    <w:rsid w:val="00510D51"/>
    <w:rsid w:val="0051744C"/>
    <w:rsid w:val="0052367C"/>
    <w:rsid w:val="00523CC5"/>
    <w:rsid w:val="00523F4D"/>
    <w:rsid w:val="00524E8B"/>
    <w:rsid w:val="00532EB8"/>
    <w:rsid w:val="00533098"/>
    <w:rsid w:val="00534630"/>
    <w:rsid w:val="00535507"/>
    <w:rsid w:val="00536BDD"/>
    <w:rsid w:val="00537BCC"/>
    <w:rsid w:val="00542B4E"/>
    <w:rsid w:val="0054301E"/>
    <w:rsid w:val="00544273"/>
    <w:rsid w:val="005448D8"/>
    <w:rsid w:val="00554B91"/>
    <w:rsid w:val="00560BCA"/>
    <w:rsid w:val="00560C32"/>
    <w:rsid w:val="00571129"/>
    <w:rsid w:val="00571470"/>
    <w:rsid w:val="00576AF5"/>
    <w:rsid w:val="005805FB"/>
    <w:rsid w:val="005823F3"/>
    <w:rsid w:val="0058269C"/>
    <w:rsid w:val="005831DF"/>
    <w:rsid w:val="00583776"/>
    <w:rsid w:val="00583A8B"/>
    <w:rsid w:val="00584567"/>
    <w:rsid w:val="00587F20"/>
    <w:rsid w:val="00593776"/>
    <w:rsid w:val="0059644D"/>
    <w:rsid w:val="00597B69"/>
    <w:rsid w:val="005A3D63"/>
    <w:rsid w:val="005B0293"/>
    <w:rsid w:val="005B126A"/>
    <w:rsid w:val="005B4A62"/>
    <w:rsid w:val="005B5660"/>
    <w:rsid w:val="005B6A5E"/>
    <w:rsid w:val="005C46C0"/>
    <w:rsid w:val="005C5E5B"/>
    <w:rsid w:val="005C6558"/>
    <w:rsid w:val="005D0B59"/>
    <w:rsid w:val="005D4488"/>
    <w:rsid w:val="005D4A9B"/>
    <w:rsid w:val="005D656E"/>
    <w:rsid w:val="005E1E33"/>
    <w:rsid w:val="005E24AD"/>
    <w:rsid w:val="005E3D48"/>
    <w:rsid w:val="005E6129"/>
    <w:rsid w:val="005E727C"/>
    <w:rsid w:val="005F1D7F"/>
    <w:rsid w:val="005F2A23"/>
    <w:rsid w:val="005F4DED"/>
    <w:rsid w:val="0060668D"/>
    <w:rsid w:val="00611890"/>
    <w:rsid w:val="00611CCC"/>
    <w:rsid w:val="00613F69"/>
    <w:rsid w:val="006235F9"/>
    <w:rsid w:val="00623811"/>
    <w:rsid w:val="00634270"/>
    <w:rsid w:val="00634621"/>
    <w:rsid w:val="006348B8"/>
    <w:rsid w:val="006424A4"/>
    <w:rsid w:val="00647D45"/>
    <w:rsid w:val="00650037"/>
    <w:rsid w:val="00652FC7"/>
    <w:rsid w:val="00654EE0"/>
    <w:rsid w:val="00654F4B"/>
    <w:rsid w:val="00655F9F"/>
    <w:rsid w:val="00661E5C"/>
    <w:rsid w:val="00663B67"/>
    <w:rsid w:val="00667B76"/>
    <w:rsid w:val="00672312"/>
    <w:rsid w:val="00673910"/>
    <w:rsid w:val="00675FC3"/>
    <w:rsid w:val="00676D0E"/>
    <w:rsid w:val="00676EA9"/>
    <w:rsid w:val="00683DCC"/>
    <w:rsid w:val="006840CD"/>
    <w:rsid w:val="00691ECE"/>
    <w:rsid w:val="006970D8"/>
    <w:rsid w:val="006A2304"/>
    <w:rsid w:val="006A4292"/>
    <w:rsid w:val="006A4A72"/>
    <w:rsid w:val="006B00BF"/>
    <w:rsid w:val="006B3323"/>
    <w:rsid w:val="006B6819"/>
    <w:rsid w:val="006C3A76"/>
    <w:rsid w:val="006C4995"/>
    <w:rsid w:val="006D06B4"/>
    <w:rsid w:val="006D0ED3"/>
    <w:rsid w:val="006D1B8B"/>
    <w:rsid w:val="006D21E5"/>
    <w:rsid w:val="006D64AA"/>
    <w:rsid w:val="006E5E2E"/>
    <w:rsid w:val="006F1107"/>
    <w:rsid w:val="0070666C"/>
    <w:rsid w:val="00706E1B"/>
    <w:rsid w:val="007102A9"/>
    <w:rsid w:val="0071143A"/>
    <w:rsid w:val="007122AD"/>
    <w:rsid w:val="00712B3D"/>
    <w:rsid w:val="00716759"/>
    <w:rsid w:val="007169F7"/>
    <w:rsid w:val="00716B95"/>
    <w:rsid w:val="0071702E"/>
    <w:rsid w:val="00720085"/>
    <w:rsid w:val="00720219"/>
    <w:rsid w:val="00720F5B"/>
    <w:rsid w:val="007224FA"/>
    <w:rsid w:val="00722F52"/>
    <w:rsid w:val="00726BBF"/>
    <w:rsid w:val="00730475"/>
    <w:rsid w:val="00733097"/>
    <w:rsid w:val="00733238"/>
    <w:rsid w:val="00735328"/>
    <w:rsid w:val="0073541A"/>
    <w:rsid w:val="00736B30"/>
    <w:rsid w:val="007405BF"/>
    <w:rsid w:val="00741BF2"/>
    <w:rsid w:val="0075170F"/>
    <w:rsid w:val="0076638A"/>
    <w:rsid w:val="007742FC"/>
    <w:rsid w:val="00775581"/>
    <w:rsid w:val="007756EB"/>
    <w:rsid w:val="00775E45"/>
    <w:rsid w:val="00776D93"/>
    <w:rsid w:val="0077755A"/>
    <w:rsid w:val="007811CD"/>
    <w:rsid w:val="007815FF"/>
    <w:rsid w:val="007829AB"/>
    <w:rsid w:val="00783F76"/>
    <w:rsid w:val="00790FE5"/>
    <w:rsid w:val="00795192"/>
    <w:rsid w:val="007A386C"/>
    <w:rsid w:val="007B0199"/>
    <w:rsid w:val="007B56BD"/>
    <w:rsid w:val="007C3D03"/>
    <w:rsid w:val="007D029B"/>
    <w:rsid w:val="007D3B3D"/>
    <w:rsid w:val="007D4E51"/>
    <w:rsid w:val="007E156D"/>
    <w:rsid w:val="007E3095"/>
    <w:rsid w:val="007E50D7"/>
    <w:rsid w:val="007E6146"/>
    <w:rsid w:val="007F0497"/>
    <w:rsid w:val="007F6F5C"/>
    <w:rsid w:val="007F79C5"/>
    <w:rsid w:val="00811EB4"/>
    <w:rsid w:val="00814F8E"/>
    <w:rsid w:val="008161FE"/>
    <w:rsid w:val="008201CB"/>
    <w:rsid w:val="008348CF"/>
    <w:rsid w:val="008360AF"/>
    <w:rsid w:val="00836809"/>
    <w:rsid w:val="00842615"/>
    <w:rsid w:val="008457D3"/>
    <w:rsid w:val="00845A4B"/>
    <w:rsid w:val="00846033"/>
    <w:rsid w:val="00852656"/>
    <w:rsid w:val="00857B03"/>
    <w:rsid w:val="008601ED"/>
    <w:rsid w:val="00860393"/>
    <w:rsid w:val="00861E21"/>
    <w:rsid w:val="00862025"/>
    <w:rsid w:val="0086270B"/>
    <w:rsid w:val="00862C74"/>
    <w:rsid w:val="008652C8"/>
    <w:rsid w:val="00866EA2"/>
    <w:rsid w:val="008705A2"/>
    <w:rsid w:val="00870FB1"/>
    <w:rsid w:val="00873FCD"/>
    <w:rsid w:val="008773A5"/>
    <w:rsid w:val="00877548"/>
    <w:rsid w:val="00877682"/>
    <w:rsid w:val="00880461"/>
    <w:rsid w:val="00890F31"/>
    <w:rsid w:val="008944B1"/>
    <w:rsid w:val="008A0AFF"/>
    <w:rsid w:val="008A1537"/>
    <w:rsid w:val="008B08FF"/>
    <w:rsid w:val="008B0A16"/>
    <w:rsid w:val="008B6727"/>
    <w:rsid w:val="008C002A"/>
    <w:rsid w:val="008C13CB"/>
    <w:rsid w:val="008C5B13"/>
    <w:rsid w:val="008C7FBF"/>
    <w:rsid w:val="008D003D"/>
    <w:rsid w:val="008D1D9C"/>
    <w:rsid w:val="008D32EE"/>
    <w:rsid w:val="008D4337"/>
    <w:rsid w:val="008D4555"/>
    <w:rsid w:val="008E1A0A"/>
    <w:rsid w:val="008E2952"/>
    <w:rsid w:val="008E4357"/>
    <w:rsid w:val="008E5862"/>
    <w:rsid w:val="008F27A8"/>
    <w:rsid w:val="008F3C1D"/>
    <w:rsid w:val="00900A77"/>
    <w:rsid w:val="009020F1"/>
    <w:rsid w:val="00902462"/>
    <w:rsid w:val="00904860"/>
    <w:rsid w:val="00905FEA"/>
    <w:rsid w:val="0090658B"/>
    <w:rsid w:val="0090771A"/>
    <w:rsid w:val="00907BCE"/>
    <w:rsid w:val="00915513"/>
    <w:rsid w:val="00917C20"/>
    <w:rsid w:val="00926608"/>
    <w:rsid w:val="00926BE6"/>
    <w:rsid w:val="00926F7A"/>
    <w:rsid w:val="009318F0"/>
    <w:rsid w:val="0094009A"/>
    <w:rsid w:val="009427EA"/>
    <w:rsid w:val="00944A47"/>
    <w:rsid w:val="009529C7"/>
    <w:rsid w:val="009635CA"/>
    <w:rsid w:val="00972D0F"/>
    <w:rsid w:val="00974E62"/>
    <w:rsid w:val="00976C0F"/>
    <w:rsid w:val="009804F3"/>
    <w:rsid w:val="009833E5"/>
    <w:rsid w:val="00983A48"/>
    <w:rsid w:val="009870D1"/>
    <w:rsid w:val="0099058B"/>
    <w:rsid w:val="009923C1"/>
    <w:rsid w:val="00993019"/>
    <w:rsid w:val="009B0524"/>
    <w:rsid w:val="009B1A1F"/>
    <w:rsid w:val="009B266C"/>
    <w:rsid w:val="009B648F"/>
    <w:rsid w:val="009B657F"/>
    <w:rsid w:val="009B7FF4"/>
    <w:rsid w:val="009C1597"/>
    <w:rsid w:val="009C2C71"/>
    <w:rsid w:val="009C6368"/>
    <w:rsid w:val="009C7FDB"/>
    <w:rsid w:val="009D3E02"/>
    <w:rsid w:val="009D49E3"/>
    <w:rsid w:val="009D5E3D"/>
    <w:rsid w:val="009D5ED0"/>
    <w:rsid w:val="009D5FF8"/>
    <w:rsid w:val="009E1483"/>
    <w:rsid w:val="009F24F2"/>
    <w:rsid w:val="009F6E6A"/>
    <w:rsid w:val="00A00CE8"/>
    <w:rsid w:val="00A01317"/>
    <w:rsid w:val="00A0186E"/>
    <w:rsid w:val="00A01F50"/>
    <w:rsid w:val="00A04605"/>
    <w:rsid w:val="00A065D3"/>
    <w:rsid w:val="00A156CB"/>
    <w:rsid w:val="00A16639"/>
    <w:rsid w:val="00A20189"/>
    <w:rsid w:val="00A20F82"/>
    <w:rsid w:val="00A234D5"/>
    <w:rsid w:val="00A252CE"/>
    <w:rsid w:val="00A254B4"/>
    <w:rsid w:val="00A25754"/>
    <w:rsid w:val="00A333FF"/>
    <w:rsid w:val="00A33E56"/>
    <w:rsid w:val="00A3453D"/>
    <w:rsid w:val="00A35D1E"/>
    <w:rsid w:val="00A36179"/>
    <w:rsid w:val="00A375D6"/>
    <w:rsid w:val="00A40D11"/>
    <w:rsid w:val="00A41051"/>
    <w:rsid w:val="00A43774"/>
    <w:rsid w:val="00A446FB"/>
    <w:rsid w:val="00A46B37"/>
    <w:rsid w:val="00A50475"/>
    <w:rsid w:val="00A56AB9"/>
    <w:rsid w:val="00A60790"/>
    <w:rsid w:val="00A60C03"/>
    <w:rsid w:val="00A624D7"/>
    <w:rsid w:val="00A71EFD"/>
    <w:rsid w:val="00A726B4"/>
    <w:rsid w:val="00A72C55"/>
    <w:rsid w:val="00A80C57"/>
    <w:rsid w:val="00A80EE5"/>
    <w:rsid w:val="00A857AB"/>
    <w:rsid w:val="00A85E23"/>
    <w:rsid w:val="00A85E80"/>
    <w:rsid w:val="00A911DD"/>
    <w:rsid w:val="00AA3E3A"/>
    <w:rsid w:val="00AA483F"/>
    <w:rsid w:val="00AA751F"/>
    <w:rsid w:val="00AA7F65"/>
    <w:rsid w:val="00AB1FEF"/>
    <w:rsid w:val="00AB344D"/>
    <w:rsid w:val="00AB558D"/>
    <w:rsid w:val="00AC72D7"/>
    <w:rsid w:val="00AD4B4E"/>
    <w:rsid w:val="00AE0709"/>
    <w:rsid w:val="00AE0BEB"/>
    <w:rsid w:val="00AE2DDC"/>
    <w:rsid w:val="00AE4171"/>
    <w:rsid w:val="00AF449B"/>
    <w:rsid w:val="00AF51C8"/>
    <w:rsid w:val="00AF6C26"/>
    <w:rsid w:val="00B01CE5"/>
    <w:rsid w:val="00B01F64"/>
    <w:rsid w:val="00B1131E"/>
    <w:rsid w:val="00B14E53"/>
    <w:rsid w:val="00B17B12"/>
    <w:rsid w:val="00B17E83"/>
    <w:rsid w:val="00B213B6"/>
    <w:rsid w:val="00B22684"/>
    <w:rsid w:val="00B2550A"/>
    <w:rsid w:val="00B25D06"/>
    <w:rsid w:val="00B26EA9"/>
    <w:rsid w:val="00B31946"/>
    <w:rsid w:val="00B343FB"/>
    <w:rsid w:val="00B430BE"/>
    <w:rsid w:val="00B459F7"/>
    <w:rsid w:val="00B5039E"/>
    <w:rsid w:val="00B50536"/>
    <w:rsid w:val="00B52301"/>
    <w:rsid w:val="00B535FD"/>
    <w:rsid w:val="00B57AAD"/>
    <w:rsid w:val="00B60512"/>
    <w:rsid w:val="00B60B79"/>
    <w:rsid w:val="00B648E8"/>
    <w:rsid w:val="00B64CED"/>
    <w:rsid w:val="00B73BA3"/>
    <w:rsid w:val="00B7583F"/>
    <w:rsid w:val="00B76BF4"/>
    <w:rsid w:val="00B76CF6"/>
    <w:rsid w:val="00B77F85"/>
    <w:rsid w:val="00B85BEB"/>
    <w:rsid w:val="00B86D1D"/>
    <w:rsid w:val="00B9279A"/>
    <w:rsid w:val="00B9506B"/>
    <w:rsid w:val="00B97E3F"/>
    <w:rsid w:val="00BA3579"/>
    <w:rsid w:val="00BA656E"/>
    <w:rsid w:val="00BB0853"/>
    <w:rsid w:val="00BB1FB6"/>
    <w:rsid w:val="00BB2361"/>
    <w:rsid w:val="00BB5A12"/>
    <w:rsid w:val="00BB782D"/>
    <w:rsid w:val="00BC5355"/>
    <w:rsid w:val="00BC5C2B"/>
    <w:rsid w:val="00BC68CB"/>
    <w:rsid w:val="00BD0339"/>
    <w:rsid w:val="00BD074A"/>
    <w:rsid w:val="00BD3D46"/>
    <w:rsid w:val="00BD5A7E"/>
    <w:rsid w:val="00BD6162"/>
    <w:rsid w:val="00BE336C"/>
    <w:rsid w:val="00BE4E12"/>
    <w:rsid w:val="00BE5605"/>
    <w:rsid w:val="00BF0D55"/>
    <w:rsid w:val="00BF2AB6"/>
    <w:rsid w:val="00BF663E"/>
    <w:rsid w:val="00C053E1"/>
    <w:rsid w:val="00C059C8"/>
    <w:rsid w:val="00C063F0"/>
    <w:rsid w:val="00C10D7B"/>
    <w:rsid w:val="00C12D21"/>
    <w:rsid w:val="00C14822"/>
    <w:rsid w:val="00C1486F"/>
    <w:rsid w:val="00C1762D"/>
    <w:rsid w:val="00C2116A"/>
    <w:rsid w:val="00C22254"/>
    <w:rsid w:val="00C22DA9"/>
    <w:rsid w:val="00C27799"/>
    <w:rsid w:val="00C330B9"/>
    <w:rsid w:val="00C336B8"/>
    <w:rsid w:val="00C37432"/>
    <w:rsid w:val="00C40888"/>
    <w:rsid w:val="00C4409A"/>
    <w:rsid w:val="00C50B74"/>
    <w:rsid w:val="00C52CEC"/>
    <w:rsid w:val="00C54201"/>
    <w:rsid w:val="00C57F45"/>
    <w:rsid w:val="00C6114D"/>
    <w:rsid w:val="00C6165B"/>
    <w:rsid w:val="00C61693"/>
    <w:rsid w:val="00C659B9"/>
    <w:rsid w:val="00C65C59"/>
    <w:rsid w:val="00C74E05"/>
    <w:rsid w:val="00C800A7"/>
    <w:rsid w:val="00C837EC"/>
    <w:rsid w:val="00C9307E"/>
    <w:rsid w:val="00CA30E6"/>
    <w:rsid w:val="00CA38AA"/>
    <w:rsid w:val="00CA4F52"/>
    <w:rsid w:val="00CA5160"/>
    <w:rsid w:val="00CA7970"/>
    <w:rsid w:val="00CB09F2"/>
    <w:rsid w:val="00CB5E03"/>
    <w:rsid w:val="00CB643B"/>
    <w:rsid w:val="00CB6E0C"/>
    <w:rsid w:val="00CC0756"/>
    <w:rsid w:val="00CC60FE"/>
    <w:rsid w:val="00CD1CE3"/>
    <w:rsid w:val="00CD3F30"/>
    <w:rsid w:val="00CD41DE"/>
    <w:rsid w:val="00CE4CDD"/>
    <w:rsid w:val="00CE6B29"/>
    <w:rsid w:val="00CF0DD5"/>
    <w:rsid w:val="00CF192B"/>
    <w:rsid w:val="00CF7533"/>
    <w:rsid w:val="00D06344"/>
    <w:rsid w:val="00D16FFB"/>
    <w:rsid w:val="00D17307"/>
    <w:rsid w:val="00D22BC5"/>
    <w:rsid w:val="00D242F8"/>
    <w:rsid w:val="00D278A9"/>
    <w:rsid w:val="00D32DA8"/>
    <w:rsid w:val="00D346D7"/>
    <w:rsid w:val="00D40327"/>
    <w:rsid w:val="00D4143C"/>
    <w:rsid w:val="00D46738"/>
    <w:rsid w:val="00D50702"/>
    <w:rsid w:val="00D556CD"/>
    <w:rsid w:val="00D557EA"/>
    <w:rsid w:val="00D63410"/>
    <w:rsid w:val="00D645E5"/>
    <w:rsid w:val="00D64F4D"/>
    <w:rsid w:val="00D657AF"/>
    <w:rsid w:val="00D72ABC"/>
    <w:rsid w:val="00D8070B"/>
    <w:rsid w:val="00D822BF"/>
    <w:rsid w:val="00D859F1"/>
    <w:rsid w:val="00D87260"/>
    <w:rsid w:val="00D97806"/>
    <w:rsid w:val="00DA30C1"/>
    <w:rsid w:val="00DB3339"/>
    <w:rsid w:val="00DC4984"/>
    <w:rsid w:val="00DC5A8C"/>
    <w:rsid w:val="00DC61F1"/>
    <w:rsid w:val="00DD0171"/>
    <w:rsid w:val="00DD0797"/>
    <w:rsid w:val="00DD3651"/>
    <w:rsid w:val="00DD3B88"/>
    <w:rsid w:val="00DE1BDB"/>
    <w:rsid w:val="00DE5A51"/>
    <w:rsid w:val="00DF0D9F"/>
    <w:rsid w:val="00DF2092"/>
    <w:rsid w:val="00DF209F"/>
    <w:rsid w:val="00DF316C"/>
    <w:rsid w:val="00DF52F8"/>
    <w:rsid w:val="00E00AD9"/>
    <w:rsid w:val="00E00CAB"/>
    <w:rsid w:val="00E104FF"/>
    <w:rsid w:val="00E120B6"/>
    <w:rsid w:val="00E13E7E"/>
    <w:rsid w:val="00E14D20"/>
    <w:rsid w:val="00E22C84"/>
    <w:rsid w:val="00E24200"/>
    <w:rsid w:val="00E258A7"/>
    <w:rsid w:val="00E30D25"/>
    <w:rsid w:val="00E31204"/>
    <w:rsid w:val="00E33057"/>
    <w:rsid w:val="00E33FB4"/>
    <w:rsid w:val="00E35786"/>
    <w:rsid w:val="00E35F05"/>
    <w:rsid w:val="00E4009C"/>
    <w:rsid w:val="00E435B7"/>
    <w:rsid w:val="00E43B05"/>
    <w:rsid w:val="00E446E4"/>
    <w:rsid w:val="00E44DBC"/>
    <w:rsid w:val="00E44DE8"/>
    <w:rsid w:val="00E44EEF"/>
    <w:rsid w:val="00E52A04"/>
    <w:rsid w:val="00E530F7"/>
    <w:rsid w:val="00E54A9A"/>
    <w:rsid w:val="00E54FF3"/>
    <w:rsid w:val="00E55A47"/>
    <w:rsid w:val="00E55A80"/>
    <w:rsid w:val="00E573BB"/>
    <w:rsid w:val="00E61B0F"/>
    <w:rsid w:val="00E62E44"/>
    <w:rsid w:val="00E64E6B"/>
    <w:rsid w:val="00E73EB6"/>
    <w:rsid w:val="00E813F1"/>
    <w:rsid w:val="00E82F04"/>
    <w:rsid w:val="00E839FE"/>
    <w:rsid w:val="00E855F8"/>
    <w:rsid w:val="00E8561C"/>
    <w:rsid w:val="00E94817"/>
    <w:rsid w:val="00E97E1A"/>
    <w:rsid w:val="00EA5549"/>
    <w:rsid w:val="00EB1260"/>
    <w:rsid w:val="00EB2B42"/>
    <w:rsid w:val="00EB304B"/>
    <w:rsid w:val="00EB570A"/>
    <w:rsid w:val="00EB5868"/>
    <w:rsid w:val="00EB646D"/>
    <w:rsid w:val="00EB65B1"/>
    <w:rsid w:val="00EC0ED2"/>
    <w:rsid w:val="00EC10F0"/>
    <w:rsid w:val="00EC15D8"/>
    <w:rsid w:val="00EC48A2"/>
    <w:rsid w:val="00EC4C5D"/>
    <w:rsid w:val="00ED2438"/>
    <w:rsid w:val="00EE06A0"/>
    <w:rsid w:val="00EE519A"/>
    <w:rsid w:val="00EF00A9"/>
    <w:rsid w:val="00EF1F49"/>
    <w:rsid w:val="00EF4331"/>
    <w:rsid w:val="00EF4BCC"/>
    <w:rsid w:val="00EF6CCB"/>
    <w:rsid w:val="00F0497B"/>
    <w:rsid w:val="00F062CA"/>
    <w:rsid w:val="00F07D52"/>
    <w:rsid w:val="00F13D4E"/>
    <w:rsid w:val="00F14822"/>
    <w:rsid w:val="00F162AF"/>
    <w:rsid w:val="00F17416"/>
    <w:rsid w:val="00F20931"/>
    <w:rsid w:val="00F22C4F"/>
    <w:rsid w:val="00F234F1"/>
    <w:rsid w:val="00F266C9"/>
    <w:rsid w:val="00F27422"/>
    <w:rsid w:val="00F31031"/>
    <w:rsid w:val="00F326C5"/>
    <w:rsid w:val="00F34C0C"/>
    <w:rsid w:val="00F438BE"/>
    <w:rsid w:val="00F473E8"/>
    <w:rsid w:val="00F52E69"/>
    <w:rsid w:val="00F555F7"/>
    <w:rsid w:val="00F57748"/>
    <w:rsid w:val="00F579E8"/>
    <w:rsid w:val="00F70D2F"/>
    <w:rsid w:val="00F71B98"/>
    <w:rsid w:val="00F803CF"/>
    <w:rsid w:val="00F826AC"/>
    <w:rsid w:val="00F902DA"/>
    <w:rsid w:val="00F90431"/>
    <w:rsid w:val="00F94F48"/>
    <w:rsid w:val="00F97996"/>
    <w:rsid w:val="00FA57C2"/>
    <w:rsid w:val="00FA5940"/>
    <w:rsid w:val="00FB1202"/>
    <w:rsid w:val="00FB2E91"/>
    <w:rsid w:val="00FB5A4D"/>
    <w:rsid w:val="00FB7F53"/>
    <w:rsid w:val="00FC264B"/>
    <w:rsid w:val="00FC69F5"/>
    <w:rsid w:val="00FC7DBA"/>
    <w:rsid w:val="00FD0C34"/>
    <w:rsid w:val="00FD1B4F"/>
    <w:rsid w:val="00FD220A"/>
    <w:rsid w:val="00FD3CC0"/>
    <w:rsid w:val="00FD625B"/>
    <w:rsid w:val="00FD688F"/>
    <w:rsid w:val="00FE06B6"/>
    <w:rsid w:val="00FE0C17"/>
    <w:rsid w:val="00FF557B"/>
    <w:rsid w:val="00FF7AF0"/>
    <w:rsid w:val="00FF7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AC1F"/>
  <w15:chartTrackingRefBased/>
  <w15:docId w15:val="{48D9886F-00D0-4A4C-819F-3555E4CE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9F8"/>
    <w:pPr>
      <w:spacing w:after="0" w:line="240" w:lineRule="auto"/>
    </w:pPr>
  </w:style>
  <w:style w:type="paragraph" w:styleId="Header">
    <w:name w:val="header"/>
    <w:basedOn w:val="Normal"/>
    <w:link w:val="HeaderChar"/>
    <w:uiPriority w:val="99"/>
    <w:unhideWhenUsed/>
    <w:rsid w:val="002B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9F8"/>
  </w:style>
  <w:style w:type="paragraph" w:styleId="Footer">
    <w:name w:val="footer"/>
    <w:basedOn w:val="Normal"/>
    <w:link w:val="FooterChar"/>
    <w:uiPriority w:val="99"/>
    <w:unhideWhenUsed/>
    <w:rsid w:val="002B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9F8"/>
  </w:style>
  <w:style w:type="character" w:styleId="Hyperlink">
    <w:name w:val="Hyperlink"/>
    <w:basedOn w:val="DefaultParagraphFont"/>
    <w:uiPriority w:val="99"/>
    <w:unhideWhenUsed/>
    <w:rsid w:val="00CF7533"/>
    <w:rPr>
      <w:color w:val="0000FF" w:themeColor="hyperlink"/>
      <w:u w:val="single"/>
    </w:rPr>
  </w:style>
  <w:style w:type="character" w:customStyle="1" w:styleId="UnresolvedMention1">
    <w:name w:val="Unresolved Mention1"/>
    <w:basedOn w:val="DefaultParagraphFont"/>
    <w:uiPriority w:val="99"/>
    <w:semiHidden/>
    <w:unhideWhenUsed/>
    <w:rsid w:val="00CF7533"/>
    <w:rPr>
      <w:color w:val="808080"/>
      <w:shd w:val="clear" w:color="auto" w:fill="E6E6E6"/>
    </w:rPr>
  </w:style>
  <w:style w:type="paragraph" w:styleId="BalloonText">
    <w:name w:val="Balloon Text"/>
    <w:basedOn w:val="Normal"/>
    <w:link w:val="BalloonTextChar"/>
    <w:uiPriority w:val="99"/>
    <w:semiHidden/>
    <w:unhideWhenUsed/>
    <w:rsid w:val="00A1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639"/>
    <w:rPr>
      <w:rFonts w:ascii="Segoe UI" w:hAnsi="Segoe UI" w:cs="Segoe UI"/>
      <w:sz w:val="18"/>
      <w:szCs w:val="18"/>
    </w:rPr>
  </w:style>
  <w:style w:type="character" w:styleId="UnresolvedMention">
    <w:name w:val="Unresolved Mention"/>
    <w:basedOn w:val="DefaultParagraphFont"/>
    <w:uiPriority w:val="99"/>
    <w:semiHidden/>
    <w:unhideWhenUsed/>
    <w:rsid w:val="005E1E33"/>
    <w:rPr>
      <w:color w:val="605E5C"/>
      <w:shd w:val="clear" w:color="auto" w:fill="E1DFDD"/>
    </w:rPr>
  </w:style>
  <w:style w:type="paragraph" w:customStyle="1" w:styleId="Default">
    <w:name w:val="Default"/>
    <w:rsid w:val="001B5617"/>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3833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3365"/>
    <w:rPr>
      <w:sz w:val="20"/>
      <w:szCs w:val="20"/>
    </w:rPr>
  </w:style>
  <w:style w:type="character" w:styleId="EndnoteReference">
    <w:name w:val="endnote reference"/>
    <w:basedOn w:val="DefaultParagraphFont"/>
    <w:uiPriority w:val="99"/>
    <w:semiHidden/>
    <w:unhideWhenUsed/>
    <w:rsid w:val="00383365"/>
    <w:rPr>
      <w:vertAlign w:val="superscript"/>
    </w:rPr>
  </w:style>
  <w:style w:type="paragraph" w:styleId="FootnoteText">
    <w:name w:val="footnote text"/>
    <w:basedOn w:val="Normal"/>
    <w:link w:val="FootnoteTextChar"/>
    <w:uiPriority w:val="99"/>
    <w:semiHidden/>
    <w:unhideWhenUsed/>
    <w:rsid w:val="00383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365"/>
    <w:rPr>
      <w:sz w:val="20"/>
      <w:szCs w:val="20"/>
    </w:rPr>
  </w:style>
  <w:style w:type="character" w:styleId="FootnoteReference">
    <w:name w:val="footnote reference"/>
    <w:basedOn w:val="DefaultParagraphFont"/>
    <w:uiPriority w:val="99"/>
    <w:semiHidden/>
    <w:unhideWhenUsed/>
    <w:rsid w:val="00383365"/>
    <w:rPr>
      <w:vertAlign w:val="superscript"/>
    </w:rPr>
  </w:style>
  <w:style w:type="paragraph" w:styleId="ListParagraph">
    <w:name w:val="List Paragraph"/>
    <w:basedOn w:val="Normal"/>
    <w:uiPriority w:val="34"/>
    <w:qFormat/>
    <w:rsid w:val="00F062CA"/>
    <w:pPr>
      <w:spacing w:after="0" w:line="240" w:lineRule="auto"/>
      <w:ind w:left="720"/>
      <w:contextualSpacing/>
    </w:pPr>
    <w:rPr>
      <w:rFonts w:ascii="Arial" w:eastAsia="Times" w:hAnsi="Arial" w:cs="Times New Roman"/>
      <w:sz w:val="20"/>
      <w:szCs w:val="20"/>
    </w:rPr>
  </w:style>
  <w:style w:type="table" w:customStyle="1" w:styleId="MediumShading1-Accent23">
    <w:name w:val="Medium Shading 1 - Accent 23"/>
    <w:basedOn w:val="TableNormal"/>
    <w:next w:val="MediumShading1-Accent2"/>
    <w:uiPriority w:val="63"/>
    <w:rsid w:val="00F062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62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5B6A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3D63"/>
  </w:style>
  <w:style w:type="character" w:customStyle="1" w:styleId="eop">
    <w:name w:val="eop"/>
    <w:basedOn w:val="DefaultParagraphFont"/>
    <w:rsid w:val="005A3D63"/>
  </w:style>
  <w:style w:type="paragraph" w:customStyle="1" w:styleId="paragraph">
    <w:name w:val="paragraph"/>
    <w:basedOn w:val="Normal"/>
    <w:rsid w:val="005A3D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5A3D63"/>
    <w:rPr>
      <w:sz w:val="16"/>
      <w:szCs w:val="16"/>
    </w:rPr>
  </w:style>
  <w:style w:type="paragraph" w:styleId="CommentText">
    <w:name w:val="annotation text"/>
    <w:basedOn w:val="Normal"/>
    <w:link w:val="CommentTextChar"/>
    <w:unhideWhenUsed/>
    <w:rsid w:val="005A3D63"/>
    <w:pPr>
      <w:spacing w:after="160" w:line="240" w:lineRule="auto"/>
    </w:pPr>
    <w:rPr>
      <w:sz w:val="20"/>
      <w:szCs w:val="20"/>
    </w:rPr>
  </w:style>
  <w:style w:type="character" w:customStyle="1" w:styleId="CommentTextChar">
    <w:name w:val="Comment Text Char"/>
    <w:basedOn w:val="DefaultParagraphFont"/>
    <w:link w:val="CommentText"/>
    <w:rsid w:val="005A3D63"/>
    <w:rPr>
      <w:sz w:val="20"/>
      <w:szCs w:val="20"/>
    </w:rPr>
  </w:style>
  <w:style w:type="paragraph" w:customStyle="1" w:styleId="Kew1">
    <w:name w:val="Kew1"/>
    <w:basedOn w:val="Normal"/>
    <w:link w:val="Kew1Char"/>
    <w:qFormat/>
    <w:rsid w:val="00EB5868"/>
    <w:pPr>
      <w:numPr>
        <w:numId w:val="43"/>
      </w:numPr>
      <w:spacing w:after="0" w:line="240" w:lineRule="auto"/>
      <w:jc w:val="both"/>
    </w:pPr>
    <w:rPr>
      <w:rFonts w:ascii="Verdana" w:eastAsia="Times New Roman" w:hAnsi="Verdana" w:cs="Times New Roman"/>
      <w:sz w:val="20"/>
      <w:szCs w:val="24"/>
      <w:lang w:eastAsia="en-GB"/>
    </w:rPr>
  </w:style>
  <w:style w:type="character" w:customStyle="1" w:styleId="Kew1Char">
    <w:name w:val="Kew1 Char"/>
    <w:link w:val="Kew1"/>
    <w:rsid w:val="00EB5868"/>
    <w:rPr>
      <w:rFonts w:ascii="Verdana" w:eastAsia="Times New Roman" w:hAnsi="Verdana"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69038">
      <w:bodyDiv w:val="1"/>
      <w:marLeft w:val="0"/>
      <w:marRight w:val="0"/>
      <w:marTop w:val="0"/>
      <w:marBottom w:val="0"/>
      <w:divBdr>
        <w:top w:val="none" w:sz="0" w:space="0" w:color="auto"/>
        <w:left w:val="none" w:sz="0" w:space="0" w:color="auto"/>
        <w:bottom w:val="none" w:sz="0" w:space="0" w:color="auto"/>
        <w:right w:val="none" w:sz="0" w:space="0" w:color="auto"/>
      </w:divBdr>
    </w:div>
    <w:div w:id="1063871827">
      <w:bodyDiv w:val="1"/>
      <w:marLeft w:val="0"/>
      <w:marRight w:val="0"/>
      <w:marTop w:val="0"/>
      <w:marBottom w:val="0"/>
      <w:divBdr>
        <w:top w:val="none" w:sz="0" w:space="0" w:color="auto"/>
        <w:left w:val="none" w:sz="0" w:space="0" w:color="auto"/>
        <w:bottom w:val="none" w:sz="0" w:space="0" w:color="auto"/>
        <w:right w:val="none" w:sz="0" w:space="0" w:color="auto"/>
      </w:divBdr>
      <w:divsChild>
        <w:div w:id="1119225655">
          <w:marLeft w:val="0"/>
          <w:marRight w:val="0"/>
          <w:marTop w:val="0"/>
          <w:marBottom w:val="0"/>
          <w:divBdr>
            <w:top w:val="none" w:sz="0" w:space="0" w:color="auto"/>
            <w:left w:val="none" w:sz="0" w:space="0" w:color="auto"/>
            <w:bottom w:val="none" w:sz="0" w:space="0" w:color="auto"/>
            <w:right w:val="none" w:sz="0" w:space="0" w:color="auto"/>
          </w:divBdr>
        </w:div>
        <w:div w:id="1216697340">
          <w:marLeft w:val="0"/>
          <w:marRight w:val="0"/>
          <w:marTop w:val="0"/>
          <w:marBottom w:val="0"/>
          <w:divBdr>
            <w:top w:val="none" w:sz="0" w:space="0" w:color="auto"/>
            <w:left w:val="none" w:sz="0" w:space="0" w:color="auto"/>
            <w:bottom w:val="none" w:sz="0" w:space="0" w:color="auto"/>
            <w:right w:val="none" w:sz="0" w:space="0" w:color="auto"/>
          </w:divBdr>
        </w:div>
        <w:div w:id="2074307983">
          <w:marLeft w:val="0"/>
          <w:marRight w:val="0"/>
          <w:marTop w:val="0"/>
          <w:marBottom w:val="0"/>
          <w:divBdr>
            <w:top w:val="none" w:sz="0" w:space="0" w:color="auto"/>
            <w:left w:val="none" w:sz="0" w:space="0" w:color="auto"/>
            <w:bottom w:val="none" w:sz="0" w:space="0" w:color="auto"/>
            <w:right w:val="none" w:sz="0" w:space="0" w:color="auto"/>
          </w:divBdr>
        </w:div>
        <w:div w:id="1026173057">
          <w:marLeft w:val="0"/>
          <w:marRight w:val="0"/>
          <w:marTop w:val="0"/>
          <w:marBottom w:val="0"/>
          <w:divBdr>
            <w:top w:val="none" w:sz="0" w:space="0" w:color="auto"/>
            <w:left w:val="none" w:sz="0" w:space="0" w:color="auto"/>
            <w:bottom w:val="none" w:sz="0" w:space="0" w:color="auto"/>
            <w:right w:val="none" w:sz="0" w:space="0" w:color="auto"/>
          </w:divBdr>
        </w:div>
        <w:div w:id="1952666228">
          <w:marLeft w:val="0"/>
          <w:marRight w:val="0"/>
          <w:marTop w:val="0"/>
          <w:marBottom w:val="0"/>
          <w:divBdr>
            <w:top w:val="none" w:sz="0" w:space="0" w:color="auto"/>
            <w:left w:val="none" w:sz="0" w:space="0" w:color="auto"/>
            <w:bottom w:val="none" w:sz="0" w:space="0" w:color="auto"/>
            <w:right w:val="none" w:sz="0" w:space="0" w:color="auto"/>
          </w:divBdr>
        </w:div>
        <w:div w:id="1546678438">
          <w:marLeft w:val="0"/>
          <w:marRight w:val="0"/>
          <w:marTop w:val="0"/>
          <w:marBottom w:val="0"/>
          <w:divBdr>
            <w:top w:val="none" w:sz="0" w:space="0" w:color="auto"/>
            <w:left w:val="none" w:sz="0" w:space="0" w:color="auto"/>
            <w:bottom w:val="none" w:sz="0" w:space="0" w:color="auto"/>
            <w:right w:val="none" w:sz="0" w:space="0" w:color="auto"/>
          </w:divBdr>
        </w:div>
        <w:div w:id="1120763731">
          <w:marLeft w:val="0"/>
          <w:marRight w:val="0"/>
          <w:marTop w:val="0"/>
          <w:marBottom w:val="0"/>
          <w:divBdr>
            <w:top w:val="none" w:sz="0" w:space="0" w:color="auto"/>
            <w:left w:val="none" w:sz="0" w:space="0" w:color="auto"/>
            <w:bottom w:val="none" w:sz="0" w:space="0" w:color="auto"/>
            <w:right w:val="none" w:sz="0" w:space="0" w:color="auto"/>
          </w:divBdr>
        </w:div>
      </w:divsChild>
    </w:div>
    <w:div w:id="1073971191">
      <w:bodyDiv w:val="1"/>
      <w:marLeft w:val="0"/>
      <w:marRight w:val="0"/>
      <w:marTop w:val="0"/>
      <w:marBottom w:val="0"/>
      <w:divBdr>
        <w:top w:val="none" w:sz="0" w:space="0" w:color="auto"/>
        <w:left w:val="none" w:sz="0" w:space="0" w:color="auto"/>
        <w:bottom w:val="none" w:sz="0" w:space="0" w:color="auto"/>
        <w:right w:val="none" w:sz="0" w:space="0" w:color="auto"/>
      </w:divBdr>
    </w:div>
    <w:div w:id="1859268588">
      <w:bodyDiv w:val="1"/>
      <w:marLeft w:val="0"/>
      <w:marRight w:val="0"/>
      <w:marTop w:val="0"/>
      <w:marBottom w:val="0"/>
      <w:divBdr>
        <w:top w:val="none" w:sz="0" w:space="0" w:color="auto"/>
        <w:left w:val="none" w:sz="0" w:space="0" w:color="auto"/>
        <w:bottom w:val="none" w:sz="0" w:space="0" w:color="auto"/>
        <w:right w:val="none" w:sz="0" w:space="0" w:color="auto"/>
      </w:divBdr>
      <w:divsChild>
        <w:div w:id="1958101968">
          <w:marLeft w:val="0"/>
          <w:marRight w:val="0"/>
          <w:marTop w:val="0"/>
          <w:marBottom w:val="0"/>
          <w:divBdr>
            <w:top w:val="none" w:sz="0" w:space="0" w:color="auto"/>
            <w:left w:val="none" w:sz="0" w:space="0" w:color="auto"/>
            <w:bottom w:val="none" w:sz="0" w:space="0" w:color="auto"/>
            <w:right w:val="none" w:sz="0" w:space="0" w:color="auto"/>
          </w:divBdr>
          <w:divsChild>
            <w:div w:id="1567105096">
              <w:marLeft w:val="0"/>
              <w:marRight w:val="0"/>
              <w:marTop w:val="0"/>
              <w:marBottom w:val="0"/>
              <w:divBdr>
                <w:top w:val="none" w:sz="0" w:space="0" w:color="auto"/>
                <w:left w:val="none" w:sz="0" w:space="0" w:color="auto"/>
                <w:bottom w:val="none" w:sz="0" w:space="0" w:color="auto"/>
                <w:right w:val="none" w:sz="0" w:space="0" w:color="auto"/>
              </w:divBdr>
              <w:divsChild>
                <w:div w:id="1306080355">
                  <w:marLeft w:val="0"/>
                  <w:marRight w:val="0"/>
                  <w:marTop w:val="0"/>
                  <w:marBottom w:val="0"/>
                  <w:divBdr>
                    <w:top w:val="none" w:sz="0" w:space="0" w:color="auto"/>
                    <w:left w:val="none" w:sz="0" w:space="0" w:color="auto"/>
                    <w:bottom w:val="none" w:sz="0" w:space="0" w:color="auto"/>
                    <w:right w:val="none" w:sz="0" w:space="0" w:color="auto"/>
                  </w:divBdr>
                  <w:divsChild>
                    <w:div w:id="1964339830">
                      <w:marLeft w:val="0"/>
                      <w:marRight w:val="0"/>
                      <w:marTop w:val="30"/>
                      <w:marBottom w:val="0"/>
                      <w:divBdr>
                        <w:top w:val="none" w:sz="0" w:space="0" w:color="auto"/>
                        <w:left w:val="none" w:sz="0" w:space="0" w:color="auto"/>
                        <w:bottom w:val="none" w:sz="0" w:space="0" w:color="auto"/>
                        <w:right w:val="none" w:sz="0" w:space="0" w:color="auto"/>
                      </w:divBdr>
                      <w:divsChild>
                        <w:div w:id="522671085">
                          <w:marLeft w:val="0"/>
                          <w:marRight w:val="0"/>
                          <w:marTop w:val="0"/>
                          <w:marBottom w:val="0"/>
                          <w:divBdr>
                            <w:top w:val="none" w:sz="0" w:space="0" w:color="auto"/>
                            <w:left w:val="none" w:sz="0" w:space="0" w:color="auto"/>
                            <w:bottom w:val="none" w:sz="0" w:space="0" w:color="auto"/>
                            <w:right w:val="none" w:sz="0" w:space="0" w:color="auto"/>
                          </w:divBdr>
                          <w:divsChild>
                            <w:div w:id="1476141597">
                              <w:marLeft w:val="0"/>
                              <w:marRight w:val="0"/>
                              <w:marTop w:val="0"/>
                              <w:marBottom w:val="0"/>
                              <w:divBdr>
                                <w:top w:val="none" w:sz="0" w:space="0" w:color="auto"/>
                                <w:left w:val="none" w:sz="0" w:space="0" w:color="auto"/>
                                <w:bottom w:val="none" w:sz="0" w:space="0" w:color="auto"/>
                                <w:right w:val="none" w:sz="0" w:space="0" w:color="auto"/>
                              </w:divBdr>
                              <w:divsChild>
                                <w:div w:id="1181628976">
                                  <w:marLeft w:val="0"/>
                                  <w:marRight w:val="0"/>
                                  <w:marTop w:val="0"/>
                                  <w:marBottom w:val="0"/>
                                  <w:divBdr>
                                    <w:top w:val="none" w:sz="0" w:space="0" w:color="auto"/>
                                    <w:left w:val="none" w:sz="0" w:space="0" w:color="auto"/>
                                    <w:bottom w:val="none" w:sz="0" w:space="0" w:color="auto"/>
                                    <w:right w:val="none" w:sz="0" w:space="0" w:color="auto"/>
                                  </w:divBdr>
                                </w:div>
                              </w:divsChild>
                            </w:div>
                            <w:div w:id="1187251671">
                              <w:marLeft w:val="0"/>
                              <w:marRight w:val="150"/>
                              <w:marTop w:val="0"/>
                              <w:marBottom w:val="0"/>
                              <w:divBdr>
                                <w:top w:val="single" w:sz="6" w:space="2" w:color="1E5B9A"/>
                                <w:left w:val="single" w:sz="6" w:space="7" w:color="1E5B9A"/>
                                <w:bottom w:val="single" w:sz="6" w:space="2" w:color="1E5B9A"/>
                                <w:right w:val="single" w:sz="6" w:space="7" w:color="1E5B9A"/>
                              </w:divBdr>
                            </w:div>
                          </w:divsChild>
                        </w:div>
                        <w:div w:id="625546275">
                          <w:marLeft w:val="0"/>
                          <w:marRight w:val="0"/>
                          <w:marTop w:val="0"/>
                          <w:marBottom w:val="0"/>
                          <w:divBdr>
                            <w:top w:val="none" w:sz="0" w:space="0" w:color="auto"/>
                            <w:left w:val="none" w:sz="0" w:space="0" w:color="auto"/>
                            <w:bottom w:val="none" w:sz="0" w:space="0" w:color="auto"/>
                            <w:right w:val="none" w:sz="0" w:space="0" w:color="auto"/>
                          </w:divBdr>
                          <w:divsChild>
                            <w:div w:id="798569985">
                              <w:marLeft w:val="0"/>
                              <w:marRight w:val="0"/>
                              <w:marTop w:val="0"/>
                              <w:marBottom w:val="0"/>
                              <w:divBdr>
                                <w:top w:val="none" w:sz="0" w:space="0" w:color="auto"/>
                                <w:left w:val="none" w:sz="0" w:space="0" w:color="auto"/>
                                <w:bottom w:val="none" w:sz="0" w:space="0" w:color="auto"/>
                                <w:right w:val="none" w:sz="0" w:space="0" w:color="auto"/>
                              </w:divBdr>
                              <w:divsChild>
                                <w:div w:id="1193804104">
                                  <w:marLeft w:val="0"/>
                                  <w:marRight w:val="0"/>
                                  <w:marTop w:val="0"/>
                                  <w:marBottom w:val="0"/>
                                  <w:divBdr>
                                    <w:top w:val="none" w:sz="0" w:space="0" w:color="auto"/>
                                    <w:left w:val="none" w:sz="0" w:space="0" w:color="auto"/>
                                    <w:bottom w:val="none" w:sz="0" w:space="0" w:color="auto"/>
                                    <w:right w:val="none" w:sz="0" w:space="0" w:color="auto"/>
                                  </w:divBdr>
                                </w:div>
                              </w:divsChild>
                            </w:div>
                            <w:div w:id="1805393760">
                              <w:marLeft w:val="0"/>
                              <w:marRight w:val="150"/>
                              <w:marTop w:val="0"/>
                              <w:marBottom w:val="0"/>
                              <w:divBdr>
                                <w:top w:val="single" w:sz="6" w:space="2" w:color="00AEF0"/>
                                <w:left w:val="single" w:sz="6" w:space="7" w:color="00AEF0"/>
                                <w:bottom w:val="single" w:sz="6" w:space="2" w:color="00AEF0"/>
                                <w:right w:val="single" w:sz="6" w:space="7" w:color="00AEF0"/>
                              </w:divBdr>
                            </w:div>
                          </w:divsChild>
                        </w:div>
                        <w:div w:id="1111164776">
                          <w:marLeft w:val="0"/>
                          <w:marRight w:val="0"/>
                          <w:marTop w:val="0"/>
                          <w:marBottom w:val="0"/>
                          <w:divBdr>
                            <w:top w:val="none" w:sz="0" w:space="0" w:color="auto"/>
                            <w:left w:val="none" w:sz="0" w:space="0" w:color="auto"/>
                            <w:bottom w:val="none" w:sz="0" w:space="0" w:color="auto"/>
                            <w:right w:val="none" w:sz="0" w:space="0" w:color="auto"/>
                          </w:divBdr>
                          <w:divsChild>
                            <w:div w:id="2128428366">
                              <w:marLeft w:val="0"/>
                              <w:marRight w:val="0"/>
                              <w:marTop w:val="0"/>
                              <w:marBottom w:val="0"/>
                              <w:divBdr>
                                <w:top w:val="none" w:sz="0" w:space="0" w:color="auto"/>
                                <w:left w:val="none" w:sz="0" w:space="0" w:color="auto"/>
                                <w:bottom w:val="none" w:sz="0" w:space="0" w:color="auto"/>
                                <w:right w:val="none" w:sz="0" w:space="0" w:color="auto"/>
                              </w:divBdr>
                              <w:divsChild>
                                <w:div w:id="303393449">
                                  <w:marLeft w:val="0"/>
                                  <w:marRight w:val="0"/>
                                  <w:marTop w:val="0"/>
                                  <w:marBottom w:val="0"/>
                                  <w:divBdr>
                                    <w:top w:val="none" w:sz="0" w:space="0" w:color="auto"/>
                                    <w:left w:val="none" w:sz="0" w:space="0" w:color="auto"/>
                                    <w:bottom w:val="none" w:sz="0" w:space="0" w:color="auto"/>
                                    <w:right w:val="none" w:sz="0" w:space="0" w:color="auto"/>
                                  </w:divBdr>
                                </w:div>
                              </w:divsChild>
                            </w:div>
                            <w:div w:id="1744178665">
                              <w:marLeft w:val="0"/>
                              <w:marRight w:val="150"/>
                              <w:marTop w:val="0"/>
                              <w:marBottom w:val="0"/>
                              <w:divBdr>
                                <w:top w:val="single" w:sz="6" w:space="2" w:color="0076B7"/>
                                <w:left w:val="single" w:sz="6" w:space="7" w:color="0076B7"/>
                                <w:bottom w:val="single" w:sz="6" w:space="2" w:color="0076B7"/>
                                <w:right w:val="single" w:sz="6" w:space="7" w:color="0076B7"/>
                              </w:divBdr>
                            </w:div>
                          </w:divsChild>
                        </w:div>
                        <w:div w:id="1690519316">
                          <w:marLeft w:val="0"/>
                          <w:marRight w:val="0"/>
                          <w:marTop w:val="0"/>
                          <w:marBottom w:val="0"/>
                          <w:divBdr>
                            <w:top w:val="none" w:sz="0" w:space="0" w:color="auto"/>
                            <w:left w:val="none" w:sz="0" w:space="0" w:color="auto"/>
                            <w:bottom w:val="none" w:sz="0" w:space="0" w:color="auto"/>
                            <w:right w:val="none" w:sz="0" w:space="0" w:color="auto"/>
                          </w:divBdr>
                          <w:divsChild>
                            <w:div w:id="1318191857">
                              <w:marLeft w:val="0"/>
                              <w:marRight w:val="0"/>
                              <w:marTop w:val="0"/>
                              <w:marBottom w:val="0"/>
                              <w:divBdr>
                                <w:top w:val="none" w:sz="0" w:space="0" w:color="auto"/>
                                <w:left w:val="none" w:sz="0" w:space="0" w:color="auto"/>
                                <w:bottom w:val="none" w:sz="0" w:space="0" w:color="auto"/>
                                <w:right w:val="none" w:sz="0" w:space="0" w:color="auto"/>
                              </w:divBdr>
                              <w:divsChild>
                                <w:div w:id="4412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24181">
          <w:marLeft w:val="0"/>
          <w:marRight w:val="0"/>
          <w:marTop w:val="0"/>
          <w:marBottom w:val="0"/>
          <w:divBdr>
            <w:top w:val="none" w:sz="0" w:space="0" w:color="auto"/>
            <w:left w:val="none" w:sz="0" w:space="0" w:color="auto"/>
            <w:bottom w:val="none" w:sz="0" w:space="0" w:color="auto"/>
            <w:right w:val="none" w:sz="0" w:space="0" w:color="auto"/>
          </w:divBdr>
          <w:divsChild>
            <w:div w:id="188837239">
              <w:marLeft w:val="0"/>
              <w:marRight w:val="0"/>
              <w:marTop w:val="0"/>
              <w:marBottom w:val="0"/>
              <w:divBdr>
                <w:top w:val="none" w:sz="0" w:space="0" w:color="auto"/>
                <w:left w:val="none" w:sz="0" w:space="0" w:color="auto"/>
                <w:bottom w:val="none" w:sz="0" w:space="0" w:color="auto"/>
                <w:right w:val="none" w:sz="0" w:space="0" w:color="auto"/>
              </w:divBdr>
              <w:divsChild>
                <w:div w:id="18701405">
                  <w:marLeft w:val="0"/>
                  <w:marRight w:val="0"/>
                  <w:marTop w:val="0"/>
                  <w:marBottom w:val="0"/>
                  <w:divBdr>
                    <w:top w:val="none" w:sz="0" w:space="0" w:color="auto"/>
                    <w:left w:val="none" w:sz="0" w:space="0" w:color="auto"/>
                    <w:bottom w:val="none" w:sz="0" w:space="0" w:color="auto"/>
                    <w:right w:val="none" w:sz="0" w:space="0" w:color="auto"/>
                  </w:divBdr>
                  <w:divsChild>
                    <w:div w:id="580140937">
                      <w:marLeft w:val="0"/>
                      <w:marRight w:val="0"/>
                      <w:marTop w:val="0"/>
                      <w:marBottom w:val="0"/>
                      <w:divBdr>
                        <w:top w:val="single" w:sz="12" w:space="18" w:color="FF0075"/>
                        <w:left w:val="none" w:sz="0" w:space="0" w:color="auto"/>
                        <w:bottom w:val="none" w:sz="0" w:space="0" w:color="auto"/>
                        <w:right w:val="none" w:sz="0" w:space="0" w:color="auto"/>
                      </w:divBdr>
                      <w:divsChild>
                        <w:div w:id="1372723933">
                          <w:marLeft w:val="-150"/>
                          <w:marRight w:val="-150"/>
                          <w:marTop w:val="0"/>
                          <w:marBottom w:val="0"/>
                          <w:divBdr>
                            <w:top w:val="none" w:sz="0" w:space="0" w:color="auto"/>
                            <w:left w:val="none" w:sz="0" w:space="0" w:color="auto"/>
                            <w:bottom w:val="none" w:sz="0" w:space="0" w:color="auto"/>
                            <w:right w:val="none" w:sz="0" w:space="0" w:color="auto"/>
                          </w:divBdr>
                          <w:divsChild>
                            <w:div w:id="187648594">
                              <w:marLeft w:val="0"/>
                              <w:marRight w:val="0"/>
                              <w:marTop w:val="0"/>
                              <w:marBottom w:val="150"/>
                              <w:divBdr>
                                <w:top w:val="none" w:sz="0" w:space="0" w:color="auto"/>
                                <w:left w:val="none" w:sz="0" w:space="0" w:color="auto"/>
                                <w:bottom w:val="none" w:sz="0" w:space="0" w:color="auto"/>
                                <w:right w:val="none" w:sz="0" w:space="0" w:color="auto"/>
                              </w:divBdr>
                              <w:divsChild>
                                <w:div w:id="205723820">
                                  <w:marLeft w:val="0"/>
                                  <w:marRight w:val="0"/>
                                  <w:marTop w:val="0"/>
                                  <w:marBottom w:val="150"/>
                                  <w:divBdr>
                                    <w:top w:val="none" w:sz="0" w:space="0" w:color="auto"/>
                                    <w:left w:val="none" w:sz="0" w:space="0" w:color="auto"/>
                                    <w:bottom w:val="none" w:sz="0" w:space="0" w:color="auto"/>
                                    <w:right w:val="none" w:sz="0" w:space="0" w:color="auto"/>
                                  </w:divBdr>
                                </w:div>
                                <w:div w:id="3876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w.org/sites/default/files/2021-12/13320%20Corporate%20Strategy%202020-2030_accessible011221_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5C3FA-B383-427E-9635-F411F4E1B130}">
  <ds:schemaRefs>
    <ds:schemaRef ds:uri="http://schemas.openxmlformats.org/officeDocument/2006/bibliography"/>
  </ds:schemaRefs>
</ds:datastoreItem>
</file>

<file path=customXml/itemProps2.xml><?xml version="1.0" encoding="utf-8"?>
<ds:datastoreItem xmlns:ds="http://schemas.openxmlformats.org/officeDocument/2006/customXml" ds:itemID="{2FFF41A8-50D8-4870-A605-75FAAC3E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1A406-54FC-4CAC-9D7D-4ED1042CB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13389</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Jandu</cp:lastModifiedBy>
  <cp:revision>2</cp:revision>
  <cp:lastPrinted>2017-10-09T12:34:00Z</cp:lastPrinted>
  <dcterms:created xsi:type="dcterms:W3CDTF">2022-07-14T08:37:00Z</dcterms:created>
  <dcterms:modified xsi:type="dcterms:W3CDTF">2022-07-14T08:37:00Z</dcterms:modified>
</cp:coreProperties>
</file>