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23" w:rsidRDefault="001A001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heading=h.1fob9te" w:colFirst="0" w:colLast="0"/>
      <w:bookmarkStart w:id="1" w:name="_GoBack"/>
      <w:bookmarkEnd w:id="0"/>
      <w:bookmarkEnd w:id="1"/>
      <w:r>
        <w:rPr>
          <w:rFonts w:ascii="Arial" w:eastAsia="Arial" w:hAnsi="Arial" w:cs="Arial"/>
          <w:b/>
          <w:color w:val="4F81BD"/>
          <w:sz w:val="32"/>
          <w:szCs w:val="32"/>
        </w:rPr>
        <w:t>SCHEDULE 6 - CONTRACT CHANGE NOTE</w:t>
      </w:r>
    </w:p>
    <w:p w:rsidR="00402423" w:rsidRDefault="00402423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02423" w:rsidRDefault="001A001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Contract reference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CCSO19A92</w:t>
      </w:r>
    </w:p>
    <w:p w:rsidR="00402423" w:rsidRDefault="001A001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Contract Change note variation number: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CCSO19A92-1</w:t>
      </w:r>
    </w:p>
    <w:p w:rsidR="00402423" w:rsidRDefault="00402423">
      <w:pPr>
        <w:spacing w:before="60"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02423" w:rsidRDefault="001A0017">
      <w:pPr>
        <w:spacing w:before="60"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This amendment to the agreement is between:</w:t>
      </w:r>
    </w:p>
    <w:tbl>
      <w:tblPr>
        <w:tblStyle w:val="a4"/>
        <w:tblW w:w="8364" w:type="dxa"/>
        <w:tblLayout w:type="fixed"/>
        <w:tblLook w:val="0400" w:firstRow="0" w:lastRow="0" w:firstColumn="0" w:lastColumn="0" w:noHBand="0" w:noVBand="1"/>
      </w:tblPr>
      <w:tblGrid>
        <w:gridCol w:w="8364"/>
      </w:tblGrid>
      <w:tr w:rsidR="00402423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423" w:rsidRDefault="001A0017">
            <w:pPr>
              <w:spacing w:after="60" w:line="240" w:lineRule="auto"/>
              <w:ind w:left="45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“Buyer”</w:t>
            </w:r>
          </w:p>
          <w:p w:rsidR="00402423" w:rsidRDefault="001A0017">
            <w:pPr>
              <w:spacing w:after="6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Crown Commercial Service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402423" w:rsidRDefault="001A0017">
            <w:pPr>
              <w:spacing w:after="60" w:line="240" w:lineRule="auto"/>
              <w:ind w:left="4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 REDACTED TEXT</w:t>
            </w:r>
          </w:p>
        </w:tc>
      </w:tr>
      <w:tr w:rsidR="00402423"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423" w:rsidRDefault="0040242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402423" w:rsidRDefault="001A0017">
            <w:pPr>
              <w:spacing w:after="60" w:line="240" w:lineRule="auto"/>
              <w:ind w:left="45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the “Supplier”</w:t>
            </w:r>
          </w:p>
          <w:p w:rsidR="00402423" w:rsidRDefault="001A0017">
            <w:pPr>
              <w:spacing w:after="60" w:line="240" w:lineRule="auto"/>
              <w:ind w:left="45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CGI IT UK Limited</w:t>
            </w:r>
          </w:p>
          <w:p w:rsidR="00402423" w:rsidRDefault="001A00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REDACTED TEXT</w:t>
            </w:r>
          </w:p>
        </w:tc>
      </w:tr>
    </w:tbl>
    <w:p w:rsidR="00402423" w:rsidRDefault="00402423">
      <w:pPr>
        <w:spacing w:before="60" w:after="6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02423" w:rsidRDefault="001A0017">
      <w:pPr>
        <w:spacing w:before="60" w:after="60" w:line="240" w:lineRule="auto"/>
        <w:jc w:val="both"/>
        <w:rPr>
          <w:rFonts w:ascii="Arial" w:eastAsia="Arial" w:hAnsi="Arial" w:cs="Arial"/>
          <w:color w:val="1F4E79"/>
          <w:sz w:val="24"/>
          <w:szCs w:val="24"/>
        </w:rPr>
      </w:pPr>
      <w:r>
        <w:rPr>
          <w:rFonts w:ascii="Arial" w:eastAsia="Arial" w:hAnsi="Arial" w:cs="Arial"/>
          <w:b/>
          <w:color w:val="1F4E79"/>
          <w:sz w:val="24"/>
          <w:szCs w:val="24"/>
        </w:rPr>
        <w:t>The variation:</w:t>
      </w:r>
    </w:p>
    <w:p w:rsidR="00402423" w:rsidRDefault="001A0017">
      <w:pPr>
        <w:spacing w:before="60"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Contract is varied as follows and shall take effect on the date signed by both Parties: </w:t>
      </w:r>
    </w:p>
    <w:p w:rsidR="00402423" w:rsidRDefault="004024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02423" w:rsidRDefault="001A0017">
      <w:pPr>
        <w:spacing w:before="60" w:after="60" w:line="240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Full Details of the proposed change:</w:t>
      </w:r>
    </w:p>
    <w:p w:rsidR="00402423" w:rsidRDefault="00402423">
      <w:pPr>
        <w:spacing w:before="60" w:after="60"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</w:p>
    <w:p w:rsidR="00402423" w:rsidRDefault="001A0017">
      <w:pPr>
        <w:pStyle w:val="Heading2"/>
        <w:numPr>
          <w:ilvl w:val="0"/>
          <w:numId w:val="1"/>
        </w:numPr>
        <w:rPr>
          <w:sz w:val="24"/>
        </w:rPr>
      </w:pPr>
      <w:bookmarkStart w:id="2" w:name="_heading=h.30j0zll" w:colFirst="0" w:colLast="0"/>
      <w:bookmarkEnd w:id="2"/>
      <w:r>
        <w:rPr>
          <w:sz w:val="24"/>
        </w:rPr>
        <w:t xml:space="preserve">The permitted one (1) year contract extension option provided for within the original contract, as per Part A of the Contract Order Form, will take effect.  The contract extension period will commence 13 January 2021 and will expire on 12 January 2022. No </w:t>
      </w:r>
      <w:r>
        <w:rPr>
          <w:sz w:val="24"/>
        </w:rPr>
        <w:t>further extensions beyond this described period are in-scope.</w:t>
      </w:r>
    </w:p>
    <w:p w:rsidR="00402423" w:rsidRDefault="001A0017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>Roles and Rates will be as per section 23 of the Contract Order Form and will remain firm for the duration of this extension period.</w:t>
      </w:r>
    </w:p>
    <w:p w:rsidR="00402423" w:rsidRDefault="001A0017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value of the contract extension period is REDACTED </w:t>
      </w:r>
      <w:proofErr w:type="gramStart"/>
      <w:r>
        <w:rPr>
          <w:sz w:val="24"/>
        </w:rPr>
        <w:t xml:space="preserve">TEXT  </w:t>
      </w:r>
      <w:r>
        <w:rPr>
          <w:sz w:val="24"/>
        </w:rPr>
        <w:t>(</w:t>
      </w:r>
      <w:proofErr w:type="gramEnd"/>
      <w:r>
        <w:rPr>
          <w:sz w:val="24"/>
        </w:rPr>
        <w:t>excluding VAT).</w:t>
      </w:r>
    </w:p>
    <w:p w:rsidR="00402423" w:rsidRDefault="00402423">
      <w:pPr>
        <w:spacing w:after="0" w:line="240" w:lineRule="auto"/>
        <w:ind w:left="1440"/>
        <w:jc w:val="both"/>
        <w:rPr>
          <w:rFonts w:ascii="Arial" w:eastAsia="Arial" w:hAnsi="Arial" w:cs="Arial"/>
          <w:sz w:val="24"/>
          <w:szCs w:val="24"/>
        </w:rPr>
      </w:pPr>
    </w:p>
    <w:p w:rsidR="00402423" w:rsidRDefault="001A0017">
      <w:pPr>
        <w:numPr>
          <w:ilvl w:val="0"/>
          <w:numId w:val="1"/>
        </w:num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total Contract Value (inclusive of the extension option) is £400,000.00 (excluding VAT).</w:t>
      </w:r>
    </w:p>
    <w:p w:rsidR="00402423" w:rsidRDefault="00402423">
      <w:pPr>
        <w:spacing w:after="60" w:line="240" w:lineRule="auto"/>
        <w:ind w:left="1440"/>
        <w:jc w:val="both"/>
        <w:rPr>
          <w:rFonts w:ascii="Arial" w:eastAsia="Arial" w:hAnsi="Arial" w:cs="Arial"/>
          <w:sz w:val="24"/>
          <w:szCs w:val="24"/>
        </w:rPr>
      </w:pPr>
    </w:p>
    <w:p w:rsidR="00402423" w:rsidRDefault="001A0017">
      <w:pPr>
        <w:pStyle w:val="Heading1"/>
        <w:rPr>
          <w:sz w:val="24"/>
        </w:rPr>
      </w:pPr>
      <w:r>
        <w:rPr>
          <w:b w:val="0"/>
          <w:sz w:val="24"/>
        </w:rPr>
        <w:lastRenderedPageBreak/>
        <w:t>As this is a Call Off Contract the Buyer is not committed to spending the whole amount.</w:t>
      </w:r>
    </w:p>
    <w:p w:rsidR="00402423" w:rsidRDefault="001A0017">
      <w:pPr>
        <w:pStyle w:val="Heading1"/>
        <w:rPr>
          <w:sz w:val="24"/>
        </w:rPr>
      </w:pPr>
      <w:r>
        <w:rPr>
          <w:b w:val="0"/>
          <w:sz w:val="24"/>
        </w:rPr>
        <w:t>This contract extension and its associated value are compliant with Regulation 72(1</w:t>
      </w:r>
      <w:proofErr w:type="gramStart"/>
      <w:r>
        <w:rPr>
          <w:b w:val="0"/>
          <w:sz w:val="24"/>
        </w:rPr>
        <w:t>)(</w:t>
      </w:r>
      <w:proofErr w:type="gramEnd"/>
      <w:r>
        <w:rPr>
          <w:b w:val="0"/>
          <w:sz w:val="24"/>
        </w:rPr>
        <w:t>a) of the Public Contracts Regulations 2015.</w:t>
      </w:r>
    </w:p>
    <w:p w:rsidR="00402423" w:rsidRDefault="001A0017">
      <w:pPr>
        <w:spacing w:before="60" w:after="60"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:rsidR="00402423" w:rsidRDefault="001A0017">
      <w:pPr>
        <w:spacing w:before="60" w:after="60"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Reason for the change: </w:t>
      </w:r>
    </w:p>
    <w:p w:rsidR="00402423" w:rsidRDefault="001A0017">
      <w:pPr>
        <w:spacing w:before="60" w:after="60"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Contracting Authority wish to take up the extension option included within the initial Contract </w:t>
      </w:r>
      <w:r>
        <w:rPr>
          <w:rFonts w:ascii="Arial" w:eastAsia="Arial" w:hAnsi="Arial" w:cs="Arial"/>
          <w:sz w:val="24"/>
          <w:szCs w:val="24"/>
        </w:rPr>
        <w:t>term.</w:t>
      </w:r>
    </w:p>
    <w:p w:rsidR="00402423" w:rsidRDefault="00402423">
      <w:pPr>
        <w:spacing w:before="60" w:after="60"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</w:p>
    <w:p w:rsidR="00402423" w:rsidRDefault="001A0017">
      <w:pPr>
        <w:spacing w:before="60" w:after="60" w:line="240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Likely impact, if any, of the change on other aspects of the Contract: </w:t>
      </w:r>
    </w:p>
    <w:p w:rsidR="00402423" w:rsidRDefault="00402423">
      <w:pPr>
        <w:spacing w:before="60" w:after="60" w:line="240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gjdgxs" w:colFirst="0" w:colLast="0"/>
      <w:bookmarkEnd w:id="3"/>
    </w:p>
    <w:p w:rsidR="00402423" w:rsidRDefault="001A0017">
      <w:pPr>
        <w:spacing w:before="60" w:after="60"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:rsidR="00402423" w:rsidRDefault="00402423">
      <w:pPr>
        <w:spacing w:before="60" w:after="60" w:line="240" w:lineRule="auto"/>
        <w:ind w:left="567"/>
        <w:jc w:val="both"/>
        <w:rPr>
          <w:rFonts w:ascii="Arial" w:eastAsia="Arial" w:hAnsi="Arial" w:cs="Arial"/>
          <w:sz w:val="24"/>
          <w:szCs w:val="24"/>
        </w:rPr>
      </w:pPr>
    </w:p>
    <w:p w:rsidR="00402423" w:rsidRDefault="00402423">
      <w:pPr>
        <w:spacing w:before="60"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02423" w:rsidRDefault="001A0017">
      <w:pPr>
        <w:spacing w:before="60"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Words and expressions in this Contract Change Note shall have the meanings given to them in the Contract.</w:t>
      </w:r>
    </w:p>
    <w:p w:rsidR="00402423" w:rsidRDefault="004024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02423" w:rsidRDefault="001A0017">
      <w:pPr>
        <w:spacing w:before="60"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Contract, including any previous changes shall remain effe</w:t>
      </w:r>
      <w:r>
        <w:rPr>
          <w:rFonts w:ascii="Arial" w:eastAsia="Arial" w:hAnsi="Arial" w:cs="Arial"/>
          <w:sz w:val="24"/>
          <w:szCs w:val="24"/>
        </w:rPr>
        <w:t>ctive and unaltered except as amended by this change.</w:t>
      </w:r>
    </w:p>
    <w:p w:rsidR="00402423" w:rsidRDefault="00402423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02423" w:rsidRDefault="00402423">
      <w:pPr>
        <w:spacing w:before="60" w:after="60" w:line="240" w:lineRule="auto"/>
        <w:ind w:hanging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402423" w:rsidRDefault="001A0017">
      <w:pPr>
        <w:spacing w:before="60" w:after="60" w:line="240" w:lineRule="auto"/>
        <w:ind w:hanging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Signed by an authorised signatory for and on behalf of the Buyer and the Supplier</w:t>
      </w:r>
    </w:p>
    <w:p w:rsidR="00402423" w:rsidRDefault="00402423">
      <w:pPr>
        <w:spacing w:before="60" w:after="60" w:line="240" w:lineRule="auto"/>
        <w:ind w:hanging="720"/>
        <w:jc w:val="both"/>
        <w:rPr>
          <w:rFonts w:ascii="Arial" w:eastAsia="Arial" w:hAnsi="Arial" w:cs="Arial"/>
          <w:sz w:val="24"/>
          <w:szCs w:val="24"/>
        </w:rPr>
      </w:pPr>
    </w:p>
    <w:p w:rsidR="00402423" w:rsidRDefault="001A0017">
      <w:pPr>
        <w:spacing w:before="60"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  <w:r>
        <w:rPr>
          <w:rFonts w:ascii="Arial" w:eastAsia="Arial" w:hAnsi="Arial" w:cs="Arial"/>
          <w:b/>
          <w:sz w:val="24"/>
          <w:szCs w:val="24"/>
        </w:rPr>
        <w:t> SIGNED:</w:t>
      </w:r>
    </w:p>
    <w:tbl>
      <w:tblPr>
        <w:tblStyle w:val="a5"/>
        <w:tblW w:w="6957" w:type="dxa"/>
        <w:tblLayout w:type="fixed"/>
        <w:tblLook w:val="0400" w:firstRow="0" w:lastRow="0" w:firstColumn="0" w:lastColumn="0" w:noHBand="0" w:noVBand="1"/>
      </w:tblPr>
      <w:tblGrid>
        <w:gridCol w:w="1271"/>
        <w:gridCol w:w="2860"/>
        <w:gridCol w:w="2826"/>
      </w:tblGrid>
      <w:tr w:rsidR="00402423"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402423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before="60" w:after="6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Supplier</w:t>
            </w: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2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before="60" w:after="6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Buyer:</w:t>
            </w:r>
          </w:p>
        </w:tc>
      </w:tr>
      <w:tr w:rsidR="00402423"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</w:tc>
        <w:tc>
          <w:tcPr>
            <w:tcW w:w="2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</w:t>
            </w:r>
          </w:p>
        </w:tc>
        <w:tc>
          <w:tcPr>
            <w:tcW w:w="2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</w:t>
            </w:r>
          </w:p>
        </w:tc>
      </w:tr>
      <w:tr w:rsidR="00402423"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Title:</w:t>
            </w:r>
          </w:p>
        </w:tc>
        <w:tc>
          <w:tcPr>
            <w:tcW w:w="2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</w:t>
            </w:r>
          </w:p>
        </w:tc>
        <w:tc>
          <w:tcPr>
            <w:tcW w:w="2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</w:t>
            </w:r>
          </w:p>
        </w:tc>
      </w:tr>
      <w:tr w:rsidR="00402423"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2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 REDACTED TEXT</w:t>
            </w:r>
          </w:p>
          <w:p w:rsidR="00402423" w:rsidRDefault="00402423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02423" w:rsidRDefault="00402423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02423" w:rsidRDefault="001A0017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07/01/2021</w:t>
            </w:r>
          </w:p>
        </w:tc>
        <w:tc>
          <w:tcPr>
            <w:tcW w:w="2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423" w:rsidRDefault="001A0017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 TEXT</w:t>
            </w:r>
          </w:p>
          <w:p w:rsidR="00402423" w:rsidRDefault="00402423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02423" w:rsidRDefault="00402423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402423" w:rsidRDefault="001A0017">
            <w:pPr>
              <w:spacing w:before="60" w:after="6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22/12/2020</w:t>
            </w:r>
          </w:p>
        </w:tc>
      </w:tr>
    </w:tbl>
    <w:p w:rsidR="00402423" w:rsidRDefault="00402423">
      <w:pPr>
        <w:rPr>
          <w:rFonts w:ascii="Arial" w:eastAsia="Arial" w:hAnsi="Arial" w:cs="Arial"/>
          <w:sz w:val="24"/>
          <w:szCs w:val="24"/>
        </w:rPr>
      </w:pPr>
    </w:p>
    <w:sectPr w:rsidR="00402423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17" w:rsidRDefault="001A0017">
      <w:pPr>
        <w:spacing w:after="0" w:line="240" w:lineRule="auto"/>
      </w:pPr>
      <w:r>
        <w:separator/>
      </w:r>
    </w:p>
  </w:endnote>
  <w:endnote w:type="continuationSeparator" w:id="0">
    <w:p w:rsidR="001A0017" w:rsidRDefault="001A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17" w:rsidRDefault="001A0017">
      <w:pPr>
        <w:spacing w:after="0" w:line="240" w:lineRule="auto"/>
      </w:pPr>
      <w:r>
        <w:separator/>
      </w:r>
    </w:p>
  </w:footnote>
  <w:footnote w:type="continuationSeparator" w:id="0">
    <w:p w:rsidR="001A0017" w:rsidRDefault="001A0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23" w:rsidRDefault="0040242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6"/>
      <w:tblW w:w="9026" w:type="dxa"/>
      <w:tblBorders>
        <w:top w:val="nil"/>
        <w:left w:val="nil"/>
        <w:bottom w:val="single" w:sz="4" w:space="0" w:color="80808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09"/>
      <w:gridCol w:w="4517"/>
    </w:tblGrid>
    <w:tr w:rsidR="00402423">
      <w:tc>
        <w:tcPr>
          <w:tcW w:w="4509" w:type="dxa"/>
        </w:tcPr>
        <w:p w:rsidR="00402423" w:rsidRDefault="001A00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643573" cy="534165"/>
                <wp:effectExtent l="0" t="0" r="0" b="0"/>
                <wp:docPr id="6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573" cy="5341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02423" w:rsidRDefault="004024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4"/>
              <w:szCs w:val="24"/>
            </w:rPr>
          </w:pPr>
        </w:p>
      </w:tc>
      <w:tc>
        <w:tcPr>
          <w:tcW w:w="4517" w:type="dxa"/>
          <w:vAlign w:val="bottom"/>
        </w:tcPr>
        <w:p w:rsidR="00402423" w:rsidRDefault="001A00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Cyber Security Services 2</w:t>
          </w:r>
        </w:p>
        <w:p w:rsidR="00402423" w:rsidRDefault="001A00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Ref: RM3764ii</w:t>
          </w:r>
        </w:p>
        <w:p w:rsidR="00402423" w:rsidRDefault="001A00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Call-Off Contract </w:t>
          </w:r>
        </w:p>
        <w:p w:rsidR="00402423" w:rsidRDefault="004024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24"/>
              <w:szCs w:val="24"/>
            </w:rPr>
          </w:pPr>
        </w:p>
      </w:tc>
    </w:tr>
  </w:tbl>
  <w:p w:rsidR="00402423" w:rsidRDefault="0040242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D20C7"/>
    <w:multiLevelType w:val="multilevel"/>
    <w:tmpl w:val="3DFA1858"/>
    <w:lvl w:ilvl="0">
      <w:start w:val="1"/>
      <w:numFmt w:val="bullet"/>
      <w:pStyle w:val="Heading1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23"/>
    <w:rsid w:val="001A0017"/>
    <w:rsid w:val="00402423"/>
    <w:rsid w:val="00C6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5F554-B838-481B-9598-28C94081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0030BC"/>
    <w:pPr>
      <w:keepNext/>
      <w:numPr>
        <w:numId w:val="1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b/>
      <w:caps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0030BC"/>
    <w:pPr>
      <w:numPr>
        <w:ilvl w:val="1"/>
        <w:numId w:val="1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0030BC"/>
    <w:pPr>
      <w:numPr>
        <w:ilvl w:val="2"/>
        <w:numId w:val="1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0030BC"/>
    <w:pPr>
      <w:numPr>
        <w:ilvl w:val="3"/>
        <w:numId w:val="1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0030BC"/>
    <w:pPr>
      <w:numPr>
        <w:ilvl w:val="4"/>
        <w:numId w:val="1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0030BC"/>
    <w:pPr>
      <w:numPr>
        <w:ilvl w:val="5"/>
        <w:numId w:val="1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0030BC"/>
    <w:pPr>
      <w:numPr>
        <w:ilvl w:val="6"/>
        <w:numId w:val="1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4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0030BC"/>
    <w:pPr>
      <w:numPr>
        <w:ilvl w:val="7"/>
        <w:numId w:val="1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0030BC"/>
    <w:pPr>
      <w:numPr>
        <w:ilvl w:val="8"/>
        <w:numId w:val="1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94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94695"/>
  </w:style>
  <w:style w:type="paragraph" w:styleId="Header">
    <w:name w:val="header"/>
    <w:basedOn w:val="Normal"/>
    <w:link w:val="HeaderChar"/>
    <w:rsid w:val="002A1C93"/>
    <w:pPr>
      <w:tabs>
        <w:tab w:val="center" w:pos="4153"/>
        <w:tab w:val="right" w:pos="8306"/>
      </w:tabs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2A1C93"/>
    <w:rPr>
      <w:rFonts w:ascii="Arial" w:eastAsia="SimSun" w:hAnsi="Arial" w:cs="Times New Roman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DC17E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9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0030BC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0030BC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0030BC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0030BC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0030BC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0030BC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0030BC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0030BC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0030BC"/>
    <w:rPr>
      <w:rFonts w:ascii="Arial" w:eastAsia="STZhongsong" w:hAnsi="Arial" w:cs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030B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46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7FF"/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LvcX3pKqsun4ype9Q4wX7vn98w==">AMUW2mUTucJm8ulyrVP/qf6pPP8yJim+SjoFXrSyXgSDvYXASC/R30soIyaYLWurQ0zRQrJGQV6SYWB61vnkkMtx4mP+zhsXiohXLxRlmSEl6OKJvYE/Cd/NKdNCtxt+1d0+Jf4OLOPBKia4mdY7sVAxYxc3OB9Dnw==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Sims</dc:creator>
  <cp:lastModifiedBy>Amanda Clough</cp:lastModifiedBy>
  <cp:revision>2</cp:revision>
  <dcterms:created xsi:type="dcterms:W3CDTF">2021-01-14T09:26:00Z</dcterms:created>
  <dcterms:modified xsi:type="dcterms:W3CDTF">2021-01-14T09:26:00Z</dcterms:modified>
</cp:coreProperties>
</file>