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leader="none"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bookmarkStart w:colFirst="0" w:colLast="0" w:name="_30j0zll" w:id="1"/>
      <w:bookmarkEnd w:id="1"/>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6">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leader="none"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leader="none"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7">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leader="none"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leader="none"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w:t>
      </w:r>
      <w:r w:rsidDel="00000000" w:rsidR="00000000" w:rsidRPr="00000000">
        <w:rPr>
          <w:rtl w:val="0"/>
        </w:rPr>
      </w:r>
    </w:p>
    <w:p w:rsidR="00000000" w:rsidDel="00000000" w:rsidP="00000000" w:rsidRDefault="00000000" w:rsidRPr="00000000" w14:paraId="0000001C">
      <w:pPr>
        <w:numPr>
          <w:ilvl w:val="2"/>
          <w:numId w:val="1"/>
        </w:numPr>
        <w:tabs>
          <w:tab w:val="left" w:leader="none" w:pos="1985"/>
        </w:tabs>
        <w:spacing w:after="120" w:before="120" w:line="240" w:lineRule="auto"/>
        <w:ind w:left="2422" w:hanging="720"/>
        <w:jc w:val="both"/>
        <w:rPr/>
      </w:pPr>
      <w:r w:rsidDel="00000000" w:rsidR="00000000" w:rsidRPr="00000000">
        <w:rPr>
          <w:rFonts w:ascii="Arial" w:cs="Arial" w:eastAsia="Arial" w:hAnsi="Arial"/>
          <w:sz w:val="24"/>
          <w:szCs w:val="24"/>
          <w:rtl w:val="0"/>
        </w:rPr>
        <w:t xml:space="preserve">All workers shall be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D">
      <w:pPr>
        <w:keepNext w:val="1"/>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E">
      <w:pPr>
        <w:numPr>
          <w:ilvl w:val="3"/>
          <w:numId w:val="1"/>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F">
      <w:pPr>
        <w:numPr>
          <w:ilvl w:val="3"/>
          <w:numId w:val="1"/>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20">
      <w:pPr>
        <w:numPr>
          <w:ilvl w:val="3"/>
          <w:numId w:val="1"/>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1">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2">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3">
      <w:pPr>
        <w:keepNext w:val="1"/>
        <w:numPr>
          <w:ilvl w:val="0"/>
          <w:numId w:val="1"/>
        </w:numPr>
        <w:tabs>
          <w:tab w:val="left" w:leader="none"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4">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5">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6">
      <w:pPr>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7">
      <w:pPr>
        <w:keepNext w:val="1"/>
        <w:numPr>
          <w:ilvl w:val="2"/>
          <w:numId w:val="1"/>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8">
      <w:pPr>
        <w:numPr>
          <w:ilvl w:val="3"/>
          <w:numId w:val="2"/>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9">
      <w:pPr>
        <w:numPr>
          <w:ilvl w:val="3"/>
          <w:numId w:val="2"/>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A">
      <w:pPr>
        <w:numPr>
          <w:ilvl w:val="3"/>
          <w:numId w:val="2"/>
        </w:numPr>
        <w:tabs>
          <w:tab w:val="left" w:leader="none" w:pos="1985"/>
        </w:tabs>
        <w:spacing w:after="120" w:before="120" w:line="240" w:lineRule="auto"/>
        <w:ind w:left="2847" w:hanging="720"/>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B">
      <w:pPr>
        <w:tabs>
          <w:tab w:val="left" w:leader="none"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C">
      <w:pPr>
        <w:numPr>
          <w:ilvl w:val="1"/>
          <w:numId w:val="2"/>
        </w:numPr>
        <w:tabs>
          <w:tab w:val="left" w:leader="none"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D">
      <w:pPr>
        <w:keepNext w:val="1"/>
        <w:numPr>
          <w:ilvl w:val="1"/>
          <w:numId w:val="2"/>
        </w:numPr>
        <w:spacing w:after="120" w:before="120" w:line="240" w:lineRule="auto"/>
        <w:ind w:left="900" w:hanging="616"/>
        <w:rPr/>
      </w:pPr>
      <w:bookmarkStart w:colFirst="0" w:colLast="0" w:name="_1fob9te" w:id="2"/>
      <w:bookmarkEnd w:id="2"/>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E">
      <w:pPr>
        <w:numPr>
          <w:ilvl w:val="2"/>
          <w:numId w:val="2"/>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F">
      <w:pPr>
        <w:numPr>
          <w:ilvl w:val="2"/>
          <w:numId w:val="2"/>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30">
      <w:pPr>
        <w:tabs>
          <w:tab w:val="left" w:leader="none" w:pos="1985"/>
          <w:tab w:val="left" w:leader="none"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1">
      <w:pPr>
        <w:numPr>
          <w:ilvl w:val="2"/>
          <w:numId w:val="2"/>
        </w:numPr>
        <w:tabs>
          <w:tab w:val="left" w:leader="none"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2">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4">
      <w:pPr>
        <w:keepNext w:val="1"/>
        <w:numPr>
          <w:ilvl w:val="0"/>
          <w:numId w:val="2"/>
        </w:numPr>
        <w:tabs>
          <w:tab w:val="left" w:leader="none"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5">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6">
      <w:pPr>
        <w:spacing w:after="120" w:before="120" w:line="240" w:lineRule="auto"/>
        <w:ind w:left="1402" w:hanging="360"/>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7">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tabs>
          <w:tab w:val="left" w:leader="none" w:pos="1870"/>
        </w:tabs>
        <w:rPr>
          <w:rFonts w:ascii="Arial" w:cs="Arial" w:eastAsia="Arial" w:hAnsi="Arial"/>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46">
      <w:pPr>
        <w:tabs>
          <w:tab w:val="left" w:leader="none" w:pos="1870"/>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leader="none" w:pos="4513"/>
        <w:tab w:val="right" w:leader="none"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leader="none" w:pos="4513"/>
        <w:tab w:val="right" w:leader="none" w:pos="9026"/>
      </w:tabs>
      <w:spacing w:after="0" w:lineRule="auto"/>
      <w:rPr>
        <w:color w:val="bfbfbf"/>
      </w:rPr>
    </w:pPr>
    <w:r w:rsidDel="00000000" w:rsidR="00000000" w:rsidRPr="00000000">
      <w:rPr>
        <w:rtl w:val="0"/>
      </w:rPr>
    </w:r>
  </w:p>
  <w:p w:rsidR="00000000" w:rsidDel="00000000" w:rsidP="00000000" w:rsidRDefault="00000000" w:rsidRPr="00000000" w14:paraId="0000004E">
    <w:pPr>
      <w:tabs>
        <w:tab w:val="center" w:leader="none" w:pos="4513"/>
        <w:tab w:val="right" w:leader="none"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4F">
    <w:pPr>
      <w:tabs>
        <w:tab w:val="center" w:leader="none" w:pos="4513"/>
        <w:tab w:val="right" w:leader="none"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leader="none" w:pos="4513"/>
        <w:tab w:val="right" w:leader="none" w:pos="9026"/>
      </w:tabs>
      <w:spacing w:after="0" w:lineRule="auto"/>
      <w:rPr>
        <w:rFonts w:ascii="Arial" w:cs="Arial" w:eastAsia="Arial" w:hAnsi="Arial"/>
        <w:sz w:val="20"/>
        <w:szCs w:val="20"/>
      </w:rPr>
    </w:pPr>
    <w:bookmarkStart w:colFirst="0" w:colLast="0" w:name="_3znysh7" w:id="3"/>
    <w:bookmarkEnd w:id="3"/>
    <w:r w:rsidDel="00000000" w:rsidR="00000000" w:rsidRPr="00000000">
      <w:rPr>
        <w:rFonts w:ascii="Arial" w:cs="Arial" w:eastAsia="Arial" w:hAnsi="Arial"/>
        <w:sz w:val="20"/>
        <w:szCs w:val="20"/>
        <w:rtl w:val="0"/>
      </w:rPr>
      <w:t xml:space="preserve">Framework Ref: RM6179                                           </w:t>
    </w:r>
  </w:p>
  <w:p w:rsidR="00000000" w:rsidDel="00000000" w:rsidP="00000000" w:rsidRDefault="00000000" w:rsidRPr="00000000" w14:paraId="00000052">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2et92p0" w:id="4"/>
    <w:bookmarkEnd w:id="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leader="none" w:pos="4513"/>
        <w:tab w:val="right" w:leader="none"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8">
    <w:pPr>
      <w:tabs>
        <w:tab w:val="center" w:leader="none" w:pos="4513"/>
        <w:tab w:val="right" w:leader="none"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   </w:t>
    </w:r>
    <w:r w:rsidDel="00000000" w:rsidR="00000000" w:rsidRPr="00000000">
      <w:rPr>
        <w:rFonts w:ascii="Arial" w:cs="Arial" w:eastAsia="Arial" w:hAnsi="Arial"/>
        <w:color w:val="000000"/>
        <w:sz w:val="20"/>
        <w:szCs w:val="20"/>
        <w:rtl w:val="0"/>
      </w:rPr>
      <w:t xml:space="preserve">CCLL23A09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04B">
    <w:pPr>
      <w:tabs>
        <w:tab w:val="center" w:leader="none" w:pos="4513"/>
        <w:tab w:val="right" w:leader="none"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uploads/system/uploads/attachment_data/file/646497/2017-09-13_Official_Sensitive_Supplier_Code_of_Conduct_September_2017.pdf" TargetMode="External"/><Relationship Id="rId7" Type="http://schemas.openxmlformats.org/officeDocument/2006/relationships/hyperlink" Target="https://www.modernslaveryhelpline.org/report" TargetMode="External"/><Relationship Id="rId8" Type="http://schemas.openxmlformats.org/officeDocument/2006/relationships/hyperlink" Target="https://www.gov.uk/government/collections/sustainable-procurement-the-government-buying-standards-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