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B76491" w:rsidRDefault="006336BC" w:rsidP="00FF28E1">
      <w:pPr>
        <w:pStyle w:val="Chapter"/>
        <w:jc w:val="center"/>
      </w:pPr>
      <w:bookmarkStart w:id="0" w:name="_Toc472508914"/>
      <w:bookmarkStart w:id="1" w:name="_Toc278544909"/>
      <w:bookmarkStart w:id="2" w:name="_Toc297988806"/>
      <w:bookmarkStart w:id="3" w:name="_GoBack"/>
      <w:bookmarkEnd w:id="3"/>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4" w:name="date"/>
      <w:bookmarkStart w:id="5" w:name="Title"/>
      <w:bookmarkEnd w:id="4"/>
      <w:bookmarkEnd w:id="5"/>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7"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7"/>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8"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9" w:name="_Ref377110639"/>
      <w:bookmarkEnd w:id="8"/>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10"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 xml:space="preserve">insert Contract Manager </w:t>
      </w:r>
      <w:proofErr w:type="gramStart"/>
      <w:r w:rsidRPr="00C45DF9">
        <w:rPr>
          <w:b/>
          <w:sz w:val="22"/>
          <w:szCs w:val="22"/>
          <w:highlight w:val="yellow"/>
        </w:rPr>
        <w:t>name</w:t>
      </w:r>
      <w:proofErr w:type="gramEnd"/>
      <w:r w:rsidRPr="00C45DF9">
        <w:rPr>
          <w:b/>
          <w:sz w:val="22"/>
          <w:szCs w:val="22"/>
          <w:highlight w:val="yellow"/>
        </w:rPr>
        <w:t xml:space="preserv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6A45F6">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4066C7">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181317">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F236D5">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9E611F">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D90C0B">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EC1F2A">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DA1F46">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3" w:name="_Toc472508915"/>
      <w:r>
        <w:lastRenderedPageBreak/>
        <w:t>Annex 1</w:t>
      </w:r>
      <w:r w:rsidR="00C45DF9">
        <w:t xml:space="preserve"> - </w:t>
      </w:r>
      <w:r w:rsidR="00C45DF9"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2508916"/>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Data Protection Act 1998;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w:t>
            </w:r>
            <w:r w:rsidRPr="00B76491">
              <w:rPr>
                <w:sz w:val="22"/>
              </w:rPr>
              <w:lastRenderedPageBreak/>
              <w:t xml:space="preserve">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lastRenderedPageBreak/>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“Purchase 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Customer’s unique number relating to the supply of the 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w:t>
            </w:r>
            <w:r w:rsidRPr="00B76491">
              <w:rPr>
                <w:sz w:val="22"/>
              </w:rPr>
              <w:lastRenderedPageBreak/>
              <w:t xml:space="preserve">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lastRenderedPageBreak/>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proofErr w:type="gramStart"/>
            <w:r w:rsidRPr="00B76491">
              <w:rPr>
                <w:sz w:val="22"/>
              </w:rPr>
              <w:t>means</w:t>
            </w:r>
            <w:proofErr w:type="gramEnd"/>
            <w:r w:rsidRPr="00B76491">
              <w:rPr>
                <w:sz w:val="22"/>
              </w:rPr>
              <w:t xml:space="preserve"> a day (other than a Saturday or Sunday) on which banks are open for business in the City of London.</w:t>
            </w:r>
          </w:p>
        </w:tc>
      </w:tr>
    </w:tbl>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proofErr w:type="gramStart"/>
      <w:r w:rsidRPr="00B76491">
        <w:rPr>
          <w:rFonts w:ascii="Helvetica Neue" w:hAnsi="Helvetica Neue"/>
          <w:sz w:val="22"/>
          <w:szCs w:val="22"/>
        </w:rPr>
        <w:t>the</w:t>
      </w:r>
      <w:proofErr w:type="gramEnd"/>
      <w:r w:rsidRPr="00B76491">
        <w:rPr>
          <w:rFonts w:ascii="Helvetica Neue" w:hAnsi="Helvetica Neue"/>
          <w:sz w:val="22"/>
          <w:szCs w:val="22"/>
        </w:rPr>
        <w:t xml:space="preserve"> word ‘including’ shall be understood as meaning ‘including without limitation’.</w:t>
      </w:r>
    </w:p>
    <w:p w:rsidR="00B76491" w:rsidRPr="00B76491" w:rsidRDefault="00B76491" w:rsidP="00F62EF9">
      <w:pPr>
        <w:pStyle w:val="Heading1"/>
      </w:pPr>
      <w:bookmarkStart w:id="15" w:name="_Ref377050430"/>
      <w:bookmarkStart w:id="16" w:name="_Toc472508917"/>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2508918"/>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proofErr w:type="gramStart"/>
      <w:r w:rsidRPr="00F62EF9">
        <w:t>co-operate</w:t>
      </w:r>
      <w:proofErr w:type="gramEnd"/>
      <w:r w:rsidRPr="00F62EF9">
        <w:t xml:space="preserve"> with the Customer in all matters relating to the Services and comply with all the Customer’s instructions;</w:t>
      </w:r>
    </w:p>
    <w:p w:rsidR="00B76491" w:rsidRPr="00F62EF9" w:rsidRDefault="00B76491" w:rsidP="00F62EF9">
      <w:pPr>
        <w:pStyle w:val="Heading3"/>
      </w:pPr>
      <w:proofErr w:type="gramStart"/>
      <w:r w:rsidRPr="00F62EF9">
        <w:lastRenderedPageBreak/>
        <w:t>perform</w:t>
      </w:r>
      <w:proofErr w:type="gramEnd"/>
      <w:r w:rsidRPr="00F62EF9">
        <w:t xml:space="preserve"> the Services with all reasonable care, skill and diligence in accordance with good industry practice in the Supplier’s industry, profession or trade;</w:t>
      </w:r>
    </w:p>
    <w:p w:rsidR="00B76491" w:rsidRPr="00F62EF9" w:rsidRDefault="00B76491" w:rsidP="00F62EF9">
      <w:pPr>
        <w:pStyle w:val="Heading3"/>
      </w:pPr>
      <w:proofErr w:type="gramStart"/>
      <w:r w:rsidRPr="00F62EF9">
        <w:t>use</w:t>
      </w:r>
      <w:proofErr w:type="gramEnd"/>
      <w:r w:rsidRPr="00F62EF9">
        <w:t xml:space="preserv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proofErr w:type="gramStart"/>
      <w:r w:rsidRPr="00F62EF9">
        <w:t>ensure</w:t>
      </w:r>
      <w:proofErr w:type="gramEnd"/>
      <w:r w:rsidRPr="00F62EF9">
        <w:t xml:space="preserve"> that the Services shall conform with all descriptions and specifications set out in the Specification;</w:t>
      </w:r>
    </w:p>
    <w:p w:rsidR="00B76491" w:rsidRPr="00F62EF9" w:rsidRDefault="00B76491" w:rsidP="00F62EF9">
      <w:pPr>
        <w:pStyle w:val="Heading3"/>
      </w:pPr>
      <w:proofErr w:type="gramStart"/>
      <w:r w:rsidRPr="00F62EF9">
        <w:t>comply</w:t>
      </w:r>
      <w:proofErr w:type="gramEnd"/>
      <w:r w:rsidRPr="00F62EF9">
        <w:t xml:space="preserve"> with all applicable laws; and</w:t>
      </w:r>
    </w:p>
    <w:p w:rsidR="00B76491" w:rsidRPr="00F62EF9" w:rsidRDefault="00B76491" w:rsidP="00F62EF9">
      <w:pPr>
        <w:pStyle w:val="Heading3"/>
      </w:pPr>
      <w:bookmarkStart w:id="19" w:name="_Ref360039773"/>
      <w:proofErr w:type="gramStart"/>
      <w:r w:rsidRPr="00F62EF9">
        <w:t>provide</w:t>
      </w:r>
      <w:proofErr w:type="gramEnd"/>
      <w:r w:rsidRPr="00F62EF9">
        <w:t xml:space="preserve"> all equipment, tools and vehicles and other items as are required to provide the Services.</w:t>
      </w:r>
      <w:bookmarkEnd w:id="19"/>
    </w:p>
    <w:p w:rsidR="00B76491" w:rsidRPr="00B76491" w:rsidRDefault="00B76491" w:rsidP="00F62EF9">
      <w:pPr>
        <w:pStyle w:val="Heading2"/>
      </w:pPr>
      <w:r w:rsidRPr="00B76491">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2508919"/>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The Customer may extend the Agreement for a period of up to 6 months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2508920"/>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w:t>
      </w:r>
      <w:r w:rsidRPr="00B76491">
        <w:lastRenderedPageBreak/>
        <w:t xml:space="preserve">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proofErr w:type="gramStart"/>
      <w:r w:rsidRPr="00B76491">
        <w:t>provisions</w:t>
      </w:r>
      <w:proofErr w:type="gramEnd"/>
      <w:r w:rsidRPr="00B76491">
        <w:t xml:space="preserve"> having the same effects as clauses 5.3 to 5.7 of this Agreement; and </w:t>
      </w:r>
    </w:p>
    <w:p w:rsidR="00B76491" w:rsidRPr="00B76491" w:rsidRDefault="00B76491" w:rsidP="00F62EF9">
      <w:pPr>
        <w:pStyle w:val="Heading3"/>
      </w:pPr>
      <w:proofErr w:type="gramStart"/>
      <w:r w:rsidRPr="00B76491">
        <w:t>a</w:t>
      </w:r>
      <w:proofErr w:type="gramEnd"/>
      <w:r w:rsidRPr="00B76491">
        <w:t xml:space="preserve">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w:t>
      </w:r>
      <w:r w:rsidRPr="00B76491">
        <w:lastRenderedPageBreak/>
        <w:t xml:space="preserve">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lastRenderedPageBreak/>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proofErr w:type="gramStart"/>
      <w:r w:rsidRPr="00B76491">
        <w:t>refuse</w:t>
      </w:r>
      <w:proofErr w:type="gramEnd"/>
      <w:r w:rsidRPr="00B76491">
        <w:t xml:space="preserve"> admission to the relevant person(s) to the Customer’s premises; </w:t>
      </w:r>
    </w:p>
    <w:p w:rsidR="00B76491" w:rsidRPr="00B76491" w:rsidRDefault="00B76491" w:rsidP="00F62EF9">
      <w:pPr>
        <w:pStyle w:val="Heading3"/>
      </w:pPr>
      <w:proofErr w:type="gramStart"/>
      <w:r w:rsidRPr="00B76491">
        <w:t>direct</w:t>
      </w:r>
      <w:proofErr w:type="gramEnd"/>
      <w:r w:rsidRPr="00B76491">
        <w:t xml:space="preserve"> the Supplier to end the involvement in the provision of the Services of the relevant person(s); and/or</w:t>
      </w:r>
    </w:p>
    <w:p w:rsidR="00B76491" w:rsidRPr="00B76491" w:rsidRDefault="00B76491" w:rsidP="00F62EF9">
      <w:pPr>
        <w:pStyle w:val="Heading3"/>
      </w:pPr>
      <w:proofErr w:type="gramStart"/>
      <w:r w:rsidRPr="00B76491">
        <w:t>require</w:t>
      </w:r>
      <w:proofErr w:type="gramEnd"/>
      <w:r w:rsidRPr="00B76491">
        <w:t xml:space="preserv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proofErr w:type="gramStart"/>
      <w:r w:rsidRPr="00B76491">
        <w:rPr>
          <w:b w:val="0"/>
          <w:sz w:val="22"/>
          <w:u w:val="none"/>
        </w:rPr>
        <w:t>and</w:t>
      </w:r>
      <w:proofErr w:type="gramEnd"/>
      <w:r w:rsidRPr="00B76491">
        <w:rPr>
          <w:b w:val="0"/>
          <w:sz w:val="22"/>
          <w:u w:val="none"/>
        </w:rPr>
        <w:t xml:space="preserve">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proofErr w:type="gramStart"/>
      <w:r w:rsidRPr="00B76491">
        <w:t>ensure</w:t>
      </w:r>
      <w:proofErr w:type="gramEnd"/>
      <w:r w:rsidRPr="00B76491">
        <w:t xml:space="preserve"> that all Staff are vetted in accordance with the Staff Vetting Procedures;</w:t>
      </w:r>
    </w:p>
    <w:p w:rsidR="00B76491" w:rsidRPr="00B76491" w:rsidRDefault="00B76491" w:rsidP="00F62EF9">
      <w:pPr>
        <w:pStyle w:val="Heading3"/>
      </w:pPr>
      <w:proofErr w:type="gramStart"/>
      <w:r w:rsidRPr="00B76491">
        <w:t>if</w:t>
      </w:r>
      <w:proofErr w:type="gramEnd"/>
      <w:r w:rsidRPr="00B76491">
        <w:t xml:space="preserve">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proofErr w:type="gramStart"/>
      <w:r w:rsidRPr="00B76491">
        <w:t>procure</w:t>
      </w:r>
      <w:proofErr w:type="gramEnd"/>
      <w:r w:rsidRPr="00B76491">
        <w:t xml:space="preserv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w:t>
      </w:r>
      <w:proofErr w:type="gramStart"/>
      <w:r w:rsidRPr="00B76491">
        <w:t>termination</w:t>
      </w:r>
      <w:proofErr w:type="gramEnd"/>
      <w:r w:rsidRPr="00B76491">
        <w:t xml:space="preserve">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lastRenderedPageBreak/>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w:t>
      </w:r>
      <w:proofErr w:type="gramStart"/>
      <w:r w:rsidRPr="00B76491">
        <w:t>novate</w:t>
      </w:r>
      <w:proofErr w:type="gramEnd"/>
      <w:r w:rsidRPr="00B76491">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proofErr w:type="gramStart"/>
      <w:r w:rsidRPr="00B76491">
        <w:t>a</w:t>
      </w:r>
      <w:proofErr w:type="gramEnd"/>
      <w:r w:rsidRPr="00B76491">
        <w:t xml:space="preserve"> perpetual, royalty-free, irrevocable and non-exclusive licence (with a right to sub-license) to use:</w:t>
      </w:r>
    </w:p>
    <w:p w:rsidR="00B76491" w:rsidRPr="00B76491" w:rsidRDefault="00B76491" w:rsidP="00F62EF9">
      <w:pPr>
        <w:pStyle w:val="Heading4"/>
      </w:pPr>
      <w:proofErr w:type="gramStart"/>
      <w:r w:rsidRPr="00B76491">
        <w:lastRenderedPageBreak/>
        <w:t>any</w:t>
      </w:r>
      <w:proofErr w:type="gramEnd"/>
      <w:r w:rsidRPr="00B76491">
        <w:t xml:space="preserve">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proofErr w:type="gramStart"/>
      <w:r w:rsidRPr="00B76491">
        <w:t>including</w:t>
      </w:r>
      <w:proofErr w:type="gramEnd"/>
      <w:r w:rsidRPr="00B76491">
        <w:t xml:space="preserve">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7" w:name="_Ref359607763"/>
      <w:r w:rsidRPr="00B7649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attend</w:t>
      </w:r>
      <w:proofErr w:type="gramEnd"/>
      <w:r w:rsidRPr="00B76491">
        <w:t xml:space="preserve">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proofErr w:type="gramStart"/>
      <w:r w:rsidRPr="00B76491">
        <w:t>submit</w:t>
      </w:r>
      <w:proofErr w:type="gramEnd"/>
      <w:r w:rsidRPr="00B76491">
        <w:t xml:space="preserve">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proofErr w:type="gramStart"/>
      <w:r w:rsidRPr="00B76491">
        <w:lastRenderedPageBreak/>
        <w:t>not</w:t>
      </w:r>
      <w:proofErr w:type="gramEnd"/>
      <w:r w:rsidRPr="00B76491">
        <w:t xml:space="preserve">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proofErr w:type="gramStart"/>
      <w:r w:rsidRPr="00B76491">
        <w:t>where</w:t>
      </w:r>
      <w:proofErr w:type="gramEnd"/>
      <w:r w:rsidRPr="00B76491">
        <w:t xml:space="preserve"> disclosure is required by applicable law or by a court of competent jurisdiction; </w:t>
      </w:r>
    </w:p>
    <w:p w:rsidR="00B76491" w:rsidRPr="00B76491" w:rsidRDefault="00B76491" w:rsidP="00F62EF9">
      <w:pPr>
        <w:pStyle w:val="Heading3"/>
      </w:pPr>
      <w:proofErr w:type="gramStart"/>
      <w:r w:rsidRPr="00B76491">
        <w:t>to</w:t>
      </w:r>
      <w:proofErr w:type="gramEnd"/>
      <w:r w:rsidRPr="00B76491">
        <w:t xml:space="preserve"> its auditors or for the purposes of regulatory requirements; </w:t>
      </w:r>
    </w:p>
    <w:p w:rsidR="00B76491" w:rsidRPr="00B76491" w:rsidRDefault="00B76491" w:rsidP="00F62EF9">
      <w:pPr>
        <w:pStyle w:val="Heading3"/>
      </w:pPr>
      <w:proofErr w:type="gramStart"/>
      <w:r w:rsidRPr="00B76491">
        <w:t>on</w:t>
      </w:r>
      <w:proofErr w:type="gramEnd"/>
      <w:r w:rsidRPr="00B76491">
        <w:t xml:space="preserve"> a confidential basis, to its professional advisers; </w:t>
      </w:r>
    </w:p>
    <w:p w:rsidR="00B76491" w:rsidRPr="00B76491" w:rsidRDefault="00B76491" w:rsidP="00F62EF9">
      <w:pPr>
        <w:pStyle w:val="Heading3"/>
      </w:pPr>
      <w:proofErr w:type="gramStart"/>
      <w:r w:rsidRPr="00B76491">
        <w:t>to</w:t>
      </w:r>
      <w:proofErr w:type="gramEnd"/>
      <w:r w:rsidRPr="00B76491">
        <w:t xml:space="preserve">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proofErr w:type="gramStart"/>
      <w:r w:rsidRPr="00B76491">
        <w:t>where</w:t>
      </w:r>
      <w:proofErr w:type="gramEnd"/>
      <w:r w:rsidRPr="00B76491">
        <w:t xml:space="preserv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proofErr w:type="gramStart"/>
      <w:r w:rsidRPr="00F62EF9">
        <w:rPr>
          <w:rFonts w:ascii="Helvetica Neue" w:hAnsi="Helvetica Neue"/>
        </w:rPr>
        <w:t>in</w:t>
      </w:r>
      <w:proofErr w:type="gramEnd"/>
      <w:r w:rsidRPr="00F62EF9">
        <w:rPr>
          <w:rFonts w:ascii="Helvetica Neue" w:hAnsi="Helvetica Neue"/>
        </w:rPr>
        <w:t xml:space="preserve">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proofErr w:type="gramStart"/>
      <w:r w:rsidRPr="00B76491">
        <w:rPr>
          <w:b w:val="0"/>
          <w:caps w:val="0"/>
          <w:u w:val="none"/>
        </w:rPr>
        <w:t>and</w:t>
      </w:r>
      <w:proofErr w:type="gramEnd"/>
      <w:r w:rsidRPr="00B76491">
        <w:rPr>
          <w:b w:val="0"/>
          <w:caps w:val="0"/>
          <w:u w:val="none"/>
        </w:rPr>
        <w:t xml:space="preserve">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 xml:space="preserve">The Parties acknowledge that, except for any information which is exempt from disclosure in accordance with the provisions of the FOIA, the content of the Agreement is not Confidential Information and the Supplier hereby gives its consent for the Customer to </w:t>
      </w:r>
      <w:r w:rsidRPr="00B76491">
        <w:lastRenderedPageBreak/>
        <w:t>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proofErr w:type="gramStart"/>
      <w:r w:rsidRPr="00B76491">
        <w:t>provide</w:t>
      </w:r>
      <w:proofErr w:type="gramEnd"/>
      <w:r w:rsidRPr="00B76491">
        <w:t xml:space="preserv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proofErr w:type="gramStart"/>
      <w:r w:rsidRPr="00B76491">
        <w:t>transfer</w:t>
      </w:r>
      <w:proofErr w:type="gramEnd"/>
      <w:r w:rsidRPr="00B76491">
        <w:t xml:space="preserve">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proofErr w:type="gramStart"/>
      <w:r w:rsidRPr="00B76491">
        <w:t>not</w:t>
      </w:r>
      <w:proofErr w:type="gramEnd"/>
      <w:r w:rsidRPr="00B76491">
        <w:t xml:space="preserve">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 xml:space="preserve">Notwithstanding any other provision in the Agreement, the Customer shall be responsible for determining in its absolute discretion whether any Information relating to the Supplier </w:t>
      </w:r>
      <w:r w:rsidRPr="00B76491">
        <w:lastRenderedPageBreak/>
        <w:t>or the Services is exempt from disclosure in accordance with the FOIA and/or the Environmental Information Regulations 2004.</w:t>
      </w:r>
    </w:p>
    <w:p w:rsidR="00B76491" w:rsidRPr="00B76491" w:rsidRDefault="00B76491" w:rsidP="00F62EF9">
      <w:pPr>
        <w:pStyle w:val="Heading1"/>
      </w:pPr>
      <w:bookmarkStart w:id="53" w:name="_Ref377050406"/>
      <w:bookmarkStart w:id="54" w:name="_Toc472508928"/>
      <w:bookmarkStart w:id="55" w:name="_Ref260838253"/>
      <w:r w:rsidRPr="00B76491">
        <w:t>Protection of Personal Data and Security of Data</w:t>
      </w:r>
      <w:bookmarkEnd w:id="53"/>
      <w:bookmarkEnd w:id="54"/>
    </w:p>
    <w:p w:rsidR="00B76491" w:rsidRPr="00B76491" w:rsidRDefault="00B76491" w:rsidP="00F62EF9">
      <w:pPr>
        <w:pStyle w:val="Heading2"/>
      </w:pPr>
      <w:bookmarkStart w:id="56" w:name="_Ref378336429"/>
      <w:r w:rsidRPr="00B76491">
        <w:t>The Supplier shall, and shall procure that all Staff shall, comply with any notification requirements under the DPA and both Parties shall duly observe all their obligations under the DPA which arise in connection with the Agreement.</w:t>
      </w:r>
      <w:bookmarkEnd w:id="55"/>
      <w:bookmarkEnd w:id="56"/>
      <w:r w:rsidRPr="00B76491">
        <w:t xml:space="preserve"> </w:t>
      </w:r>
    </w:p>
    <w:p w:rsidR="00B76491" w:rsidRPr="00B76491" w:rsidRDefault="00B76491" w:rsidP="00F62EF9">
      <w:pPr>
        <w:pStyle w:val="Heading2"/>
      </w:pPr>
      <w:r w:rsidRPr="00B76491">
        <w:t>Notwithstanding the general obligation in clause </w:t>
      </w:r>
      <w:r w:rsidRPr="00B76491">
        <w:fldChar w:fldCharType="begin"/>
      </w:r>
      <w:r w:rsidRPr="00B76491">
        <w:instrText xml:space="preserve"> REF _Ref378336429 \r \h  \* MERGEFORMAT </w:instrText>
      </w:r>
      <w:r w:rsidRPr="00B76491">
        <w:fldChar w:fldCharType="separate"/>
      </w:r>
      <w:r w:rsidRPr="00B76491">
        <w:t>13.1</w:t>
      </w:r>
      <w:r w:rsidRPr="00B76491">
        <w:fldChar w:fldCharType="end"/>
      </w:r>
      <w:r w:rsidRPr="00B76491">
        <w:t>, where the Supplier is processing Personal Data for the Customer as a data processor (as defined by the DPA) the Supplier shall:</w:t>
      </w:r>
    </w:p>
    <w:p w:rsidR="00B76491" w:rsidRPr="00B76491" w:rsidRDefault="00B76491" w:rsidP="00F62EF9">
      <w:pPr>
        <w:pStyle w:val="Heading3"/>
      </w:pPr>
      <w:r w:rsidRPr="00B76491">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B76491" w:rsidRPr="00B76491" w:rsidRDefault="00B76491" w:rsidP="00F62EF9">
      <w:pPr>
        <w:pStyle w:val="Heading3"/>
      </w:pPr>
      <w:proofErr w:type="gramStart"/>
      <w:r w:rsidRPr="00B76491">
        <w:t>provide</w:t>
      </w:r>
      <w:proofErr w:type="gramEnd"/>
      <w:r w:rsidRPr="00B76491">
        <w:t xml:space="preserve"> the Customer with such information as the Customer may reasonably request  to satisfy itself that the Supplier is complying with its obligations under the DPA;</w:t>
      </w:r>
    </w:p>
    <w:p w:rsidR="00B76491" w:rsidRPr="00B76491" w:rsidRDefault="00B76491" w:rsidP="00F62EF9">
      <w:pPr>
        <w:pStyle w:val="Heading3"/>
      </w:pPr>
      <w:proofErr w:type="gramStart"/>
      <w:r w:rsidRPr="00B76491">
        <w:t>promptly</w:t>
      </w:r>
      <w:proofErr w:type="gramEnd"/>
      <w:r w:rsidRPr="00B76491">
        <w:t xml:space="preserve"> notify the Customer of:  </w:t>
      </w:r>
    </w:p>
    <w:p w:rsidR="00B76491" w:rsidRPr="00B76491" w:rsidRDefault="00B76491" w:rsidP="00F62EF9">
      <w:pPr>
        <w:pStyle w:val="Heading3"/>
      </w:pPr>
      <w:proofErr w:type="gramStart"/>
      <w:r w:rsidRPr="00B76491">
        <w:t>any</w:t>
      </w:r>
      <w:proofErr w:type="gramEnd"/>
      <w:r w:rsidRPr="00B76491">
        <w:t xml:space="preserve"> breach of the security requirements of the Customer as referred to in clause </w:t>
      </w:r>
      <w:r w:rsidRPr="00B76491">
        <w:fldChar w:fldCharType="begin"/>
      </w:r>
      <w:r w:rsidRPr="00B76491">
        <w:instrText xml:space="preserve"> REF _Ref360040777 \r \h  \* MERGEFORMAT </w:instrText>
      </w:r>
      <w:r w:rsidRPr="00B76491">
        <w:fldChar w:fldCharType="separate"/>
      </w:r>
      <w:r w:rsidRPr="00B76491">
        <w:t>13.3</w:t>
      </w:r>
      <w:r w:rsidRPr="00B76491">
        <w:fldChar w:fldCharType="end"/>
      </w:r>
      <w:r w:rsidRPr="00B76491">
        <w:t>; and</w:t>
      </w:r>
    </w:p>
    <w:p w:rsidR="00B76491" w:rsidRPr="00B76491" w:rsidRDefault="00B76491" w:rsidP="00F62EF9">
      <w:pPr>
        <w:pStyle w:val="Heading3"/>
      </w:pPr>
      <w:proofErr w:type="gramStart"/>
      <w:r w:rsidRPr="00B76491">
        <w:t>any</w:t>
      </w:r>
      <w:proofErr w:type="gramEnd"/>
      <w:r w:rsidRPr="00B76491">
        <w:t xml:space="preserve"> request for personal data; and</w:t>
      </w:r>
    </w:p>
    <w:p w:rsidR="00B76491" w:rsidRPr="00B76491" w:rsidRDefault="00B76491" w:rsidP="00F62EF9">
      <w:pPr>
        <w:pStyle w:val="Heading3"/>
      </w:pPr>
      <w:proofErr w:type="gramStart"/>
      <w:r w:rsidRPr="00B76491">
        <w:t>ensure</w:t>
      </w:r>
      <w:proofErr w:type="gramEnd"/>
      <w:r w:rsidRPr="00B76491">
        <w:t xml:space="preserve"> that it does not knowingly or negligently do or omit to do anything which places the Customer in breach of the Customer’s obligations under the DPA. </w:t>
      </w:r>
    </w:p>
    <w:p w:rsidR="00B76491" w:rsidRPr="00B76491" w:rsidRDefault="00B76491" w:rsidP="00F62EF9">
      <w:pPr>
        <w:pStyle w:val="Heading2"/>
      </w:pPr>
      <w:bookmarkStart w:id="57" w:name="_Ref360040777"/>
      <w:r w:rsidRPr="00B76491">
        <w:t>When handling Customer data (whether or not Personal Data), the Supplier shall ensure the security of the data is maintained in line with the security requirements of the Customer as notified to the Supplier from time to time.</w:t>
      </w:r>
      <w:bookmarkEnd w:id="57"/>
      <w:r w:rsidRPr="00B76491">
        <w:t xml:space="preserve"> </w:t>
      </w:r>
    </w:p>
    <w:p w:rsidR="00B76491" w:rsidRPr="00B76491" w:rsidRDefault="00B76491" w:rsidP="00F62EF9">
      <w:pPr>
        <w:pStyle w:val="Heading1"/>
      </w:pPr>
      <w:bookmarkStart w:id="58" w:name="_Ref377050536"/>
      <w:bookmarkStart w:id="59" w:name="_Toc472508929"/>
      <w:r w:rsidRPr="00B76491">
        <w:t>Liability</w:t>
      </w:r>
      <w:bookmarkEnd w:id="58"/>
      <w:bookmarkEnd w:id="59"/>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60"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60"/>
    </w:p>
    <w:p w:rsidR="00B76491" w:rsidRPr="00B76491" w:rsidRDefault="00B76491" w:rsidP="00F62EF9">
      <w:pPr>
        <w:pStyle w:val="Heading3"/>
      </w:pPr>
      <w:bookmarkStart w:id="61" w:name="_Ref377110477"/>
      <w:r w:rsidRPr="00B76491">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1"/>
    </w:p>
    <w:p w:rsidR="00B76491" w:rsidRPr="00B76491" w:rsidRDefault="00B76491" w:rsidP="00F62EF9">
      <w:pPr>
        <w:pStyle w:val="Heading3"/>
      </w:pPr>
      <w:proofErr w:type="gramStart"/>
      <w:r w:rsidRPr="00B76491">
        <w:t>except</w:t>
      </w:r>
      <w:proofErr w:type="gramEnd"/>
      <w:r w:rsidRPr="00B76491">
        <w:t xml:space="preserve">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proofErr w:type="gramStart"/>
      <w:r w:rsidRPr="00F62EF9">
        <w:rPr>
          <w:rFonts w:ascii="Helvetica Neue" w:hAnsi="Helvetica Neue"/>
        </w:rPr>
        <w:t>any</w:t>
      </w:r>
      <w:proofErr w:type="gramEnd"/>
      <w:r w:rsidRPr="00F62EF9">
        <w:rPr>
          <w:rFonts w:ascii="Helvetica Neue" w:hAnsi="Helvetica Neue"/>
        </w:rPr>
        <w:t xml:space="preserve"> indirect, special or consequential loss or damage.</w:t>
      </w:r>
    </w:p>
    <w:p w:rsidR="00B76491" w:rsidRPr="00B76491" w:rsidRDefault="00B76491" w:rsidP="00F62EF9">
      <w:pPr>
        <w:pStyle w:val="Heading2"/>
      </w:pPr>
      <w:bookmarkStart w:id="62" w:name="_Ref359607720"/>
      <w:r w:rsidRPr="00B76491">
        <w:t>Nothing in the Agreement shall be construed to limit or exclude either Party's liability for:</w:t>
      </w:r>
      <w:bookmarkEnd w:id="62"/>
    </w:p>
    <w:p w:rsidR="00B76491" w:rsidRPr="00F62EF9" w:rsidRDefault="00B76491" w:rsidP="00F62EF9">
      <w:pPr>
        <w:pStyle w:val="Heading3"/>
      </w:pPr>
      <w:proofErr w:type="gramStart"/>
      <w:r w:rsidRPr="00F62EF9">
        <w:t>death</w:t>
      </w:r>
      <w:proofErr w:type="gramEnd"/>
      <w:r w:rsidRPr="00F62EF9">
        <w:t xml:space="preserve"> or personal injury caused by its negligence or that of its Staff;</w:t>
      </w:r>
    </w:p>
    <w:p w:rsidR="00B76491" w:rsidRPr="00F62EF9" w:rsidRDefault="00B76491" w:rsidP="00F62EF9">
      <w:pPr>
        <w:pStyle w:val="Heading3"/>
      </w:pPr>
      <w:proofErr w:type="gramStart"/>
      <w:r w:rsidRPr="00F62EF9">
        <w:t>fraud</w:t>
      </w:r>
      <w:proofErr w:type="gramEnd"/>
      <w:r w:rsidRPr="00F62EF9">
        <w:t xml:space="preserve"> or fraudulent misrepresentation by it or that of its Staff; or</w:t>
      </w:r>
    </w:p>
    <w:p w:rsidR="00B76491" w:rsidRPr="00F62EF9" w:rsidRDefault="00B76491" w:rsidP="00F62EF9">
      <w:pPr>
        <w:pStyle w:val="Heading3"/>
      </w:pPr>
      <w:proofErr w:type="gramStart"/>
      <w:r w:rsidRPr="00F62EF9">
        <w:t>any</w:t>
      </w:r>
      <w:proofErr w:type="gramEnd"/>
      <w:r w:rsidRPr="00F62EF9">
        <w:t xml:space="preserve"> other matter which, by law, may not be excluded or limited.</w:t>
      </w:r>
    </w:p>
    <w:p w:rsidR="00B76491" w:rsidRPr="00B76491" w:rsidRDefault="00B76491" w:rsidP="00F62EF9">
      <w:pPr>
        <w:pStyle w:val="Heading2"/>
      </w:pPr>
      <w:bookmarkStart w:id="63"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3"/>
    </w:p>
    <w:p w:rsidR="00B76491" w:rsidRPr="00B76491" w:rsidRDefault="00B76491" w:rsidP="00F62EF9">
      <w:pPr>
        <w:pStyle w:val="Heading1"/>
      </w:pPr>
      <w:bookmarkStart w:id="64" w:name="_Ref360044784"/>
      <w:bookmarkStart w:id="65" w:name="_Toc472508930"/>
      <w:r w:rsidRPr="00B76491">
        <w:t>Force Majeure</w:t>
      </w:r>
      <w:bookmarkEnd w:id="64"/>
      <w:bookmarkEnd w:id="65"/>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6" w:name="_Ref359655944"/>
      <w:bookmarkStart w:id="67" w:name="_Toc472508931"/>
      <w:bookmarkStart w:id="68" w:name="_Ref245529290"/>
      <w:r w:rsidRPr="00B76491">
        <w:t>Termination</w:t>
      </w:r>
      <w:bookmarkEnd w:id="66"/>
      <w:bookmarkEnd w:id="67"/>
    </w:p>
    <w:bookmarkEnd w:id="68"/>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lastRenderedPageBreak/>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t>
      </w:r>
      <w:proofErr w:type="gramStart"/>
      <w:r w:rsidRPr="00B76491">
        <w:t>without</w:t>
      </w:r>
      <w:proofErr w:type="gramEnd"/>
      <w:r w:rsidRPr="00B76491">
        <w:t xml:space="preserve">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proofErr w:type="gramStart"/>
      <w:r w:rsidRPr="00B76491">
        <w:t>repeatedly</w:t>
      </w:r>
      <w:proofErr w:type="gramEnd"/>
      <w:r w:rsidRPr="00B76491">
        <w:t xml:space="preserve">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9"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70" w:name="_Ref359859809"/>
      <w:proofErr w:type="gramStart"/>
      <w:r w:rsidRPr="00B76491">
        <w:t>undergoes</w:t>
      </w:r>
      <w:proofErr w:type="gramEnd"/>
      <w:r w:rsidRPr="00B76491">
        <w:t xml:space="preserve"> a change of control within the meaning of section 416 of the Income and Corporation Taxes Act 1988;</w:t>
      </w:r>
      <w:bookmarkEnd w:id="70"/>
      <w:r w:rsidRPr="00B76491">
        <w:t xml:space="preserve"> </w:t>
      </w:r>
    </w:p>
    <w:p w:rsidR="00B76491" w:rsidRPr="00B76491" w:rsidRDefault="00B76491" w:rsidP="00F62EF9">
      <w:pPr>
        <w:pStyle w:val="Heading3"/>
      </w:pPr>
      <w:bookmarkStart w:id="71" w:name="_Ref359607792"/>
      <w:proofErr w:type="gramStart"/>
      <w:r w:rsidRPr="00B76491">
        <w:t>breaches</w:t>
      </w:r>
      <w:proofErr w:type="gramEnd"/>
      <w:r w:rsidRPr="00B76491">
        <w:t xml:space="preserve">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9"/>
      <w:bookmarkEnd w:id="71"/>
    </w:p>
    <w:p w:rsidR="00B76491" w:rsidRPr="00B76491" w:rsidRDefault="00B76491" w:rsidP="00F62EF9">
      <w:pPr>
        <w:pStyle w:val="Heading3"/>
      </w:pPr>
      <w:bookmarkStart w:id="72"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proofErr w:type="gramStart"/>
      <w:r w:rsidRPr="00B76491">
        <w:t>fails</w:t>
      </w:r>
      <w:proofErr w:type="gramEnd"/>
      <w:r w:rsidRPr="00B76491">
        <w:t xml:space="preserve"> to comply with legal obligations in the fields of environmental, social or labour law.</w:t>
      </w:r>
      <w:bookmarkEnd w:id="72"/>
    </w:p>
    <w:p w:rsidR="00B76491" w:rsidRPr="00B76491" w:rsidRDefault="00B76491" w:rsidP="00F62EF9">
      <w:pPr>
        <w:pStyle w:val="Heading2"/>
      </w:pPr>
      <w:bookmarkStart w:id="73"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4" w:name="_Ref377110965"/>
      <w:r w:rsidRPr="00B76491">
        <w:t>The Supplier may terminate the Agreement by written notice to the Customer if the Customer has not paid any undisputed amounts within 90 days of them falling due.</w:t>
      </w:r>
      <w:bookmarkEnd w:id="73"/>
      <w:bookmarkEnd w:id="74"/>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5" w:name="_Ref377050546"/>
      <w:r w:rsidRPr="00B76491">
        <w:lastRenderedPageBreak/>
        <w:t>Upon termination or expiry of the Agreement, the Supplier shall:</w:t>
      </w:r>
      <w:bookmarkEnd w:id="75"/>
    </w:p>
    <w:p w:rsidR="00B76491" w:rsidRPr="00B76491" w:rsidRDefault="00B76491" w:rsidP="00F62EF9">
      <w:pPr>
        <w:pStyle w:val="Heading3"/>
      </w:pPr>
      <w:proofErr w:type="gramStart"/>
      <w:r w:rsidRPr="00B76491">
        <w:t>give</w:t>
      </w:r>
      <w:proofErr w:type="gramEnd"/>
      <w:r w:rsidRPr="00B76491">
        <w:t xml:space="preserve"> all reasonable assistance to the Customer and any incoming supplier of the Services; and</w:t>
      </w:r>
    </w:p>
    <w:p w:rsidR="00B76491" w:rsidRPr="00B76491" w:rsidRDefault="00B76491" w:rsidP="00F62EF9">
      <w:pPr>
        <w:pStyle w:val="Heading3"/>
      </w:pPr>
      <w:proofErr w:type="gramStart"/>
      <w:r w:rsidRPr="00B76491">
        <w:t>return</w:t>
      </w:r>
      <w:proofErr w:type="gramEnd"/>
      <w:r w:rsidRPr="00B76491">
        <w:t xml:space="preserve"> all requested documents, information and data to the Customer as soon as reasonably practicable. </w:t>
      </w:r>
    </w:p>
    <w:p w:rsidR="00B76491" w:rsidRPr="00B76491" w:rsidRDefault="00B76491" w:rsidP="00F62EF9">
      <w:pPr>
        <w:pStyle w:val="Heading1"/>
      </w:pPr>
      <w:bookmarkStart w:id="76" w:name="_Ref377050416"/>
      <w:bookmarkStart w:id="77" w:name="_Toc472508932"/>
      <w:r w:rsidRPr="00B76491">
        <w:t>Compliance</w:t>
      </w:r>
      <w:bookmarkEnd w:id="76"/>
      <w:bookmarkEnd w:id="77"/>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comply</w:t>
      </w:r>
      <w:proofErr w:type="gramEnd"/>
      <w:r w:rsidRPr="00B76491">
        <w:t xml:space="preserve"> with all the Customer’s health and safety measures while on the Customer’s premises; and</w:t>
      </w:r>
    </w:p>
    <w:p w:rsidR="00B76491" w:rsidRPr="00B76491" w:rsidRDefault="00B76491" w:rsidP="00F62EF9">
      <w:pPr>
        <w:pStyle w:val="Heading3"/>
      </w:pPr>
      <w:proofErr w:type="gramStart"/>
      <w:r w:rsidRPr="00B76491">
        <w:t>notify</w:t>
      </w:r>
      <w:proofErr w:type="gramEnd"/>
      <w:r w:rsidRPr="00B76491">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8" w:name="_Ref261013166"/>
      <w:r w:rsidRPr="00B76491">
        <w:t xml:space="preserve">The Supplier </w:t>
      </w:r>
      <w:bookmarkEnd w:id="78"/>
      <w:r w:rsidRPr="00B76491">
        <w:t>shall:</w:t>
      </w:r>
    </w:p>
    <w:p w:rsidR="00B76491" w:rsidRPr="00B76491" w:rsidRDefault="00B76491" w:rsidP="00F62EF9">
      <w:pPr>
        <w:pStyle w:val="Heading3"/>
      </w:pPr>
      <w:bookmarkStart w:id="79" w:name="_Ref359656204"/>
      <w:r w:rsidRPr="00B76491">
        <w:t>perform its obligations under the Agreement in accordance with all applicable equality Law and the Customer’s equality and diversity policy as provided to the Supplier from time to time;</w:t>
      </w:r>
      <w:bookmarkEnd w:id="79"/>
      <w:r w:rsidRPr="00B76491">
        <w:t xml:space="preserve"> and</w:t>
      </w:r>
    </w:p>
    <w:p w:rsidR="00B76491" w:rsidRPr="00B76491" w:rsidRDefault="00B76491" w:rsidP="00F62EF9">
      <w:pPr>
        <w:pStyle w:val="Heading3"/>
      </w:pPr>
      <w:proofErr w:type="gramStart"/>
      <w:r w:rsidRPr="00B76491">
        <w:t>take</w:t>
      </w:r>
      <w:proofErr w:type="gramEnd"/>
      <w:r w:rsidRPr="00B76491">
        <w:t xml:space="preserv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80" w:name="_Ref377050556"/>
      <w:r w:rsidRPr="00B76491">
        <w:t>The Supplier shall supply the Services in accordance with the Customer’s environmental policy as provided to the Supplier from time to time.</w:t>
      </w:r>
      <w:bookmarkEnd w:id="80"/>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proofErr w:type="gramStart"/>
      <w:r w:rsidRPr="00B76491">
        <w:t>the</w:t>
      </w:r>
      <w:proofErr w:type="gramEnd"/>
      <w:r w:rsidRPr="00B76491">
        <w:t xml:space="preserve"> Official Secrets Acts 1911 to 1989; and</w:t>
      </w:r>
    </w:p>
    <w:p w:rsidR="00B76491" w:rsidRPr="00B76491" w:rsidRDefault="00B76491" w:rsidP="00F62EF9">
      <w:pPr>
        <w:pStyle w:val="Heading3"/>
      </w:pPr>
      <w:proofErr w:type="gramStart"/>
      <w:r w:rsidRPr="00B76491">
        <w:t>section</w:t>
      </w:r>
      <w:proofErr w:type="gramEnd"/>
      <w:r w:rsidRPr="00B76491">
        <w:t xml:space="preserve"> 182 of the Finance Act 1989.</w:t>
      </w:r>
    </w:p>
    <w:p w:rsidR="00B76491" w:rsidRPr="00B76491" w:rsidRDefault="00B76491" w:rsidP="00F62EF9">
      <w:pPr>
        <w:pStyle w:val="Heading1"/>
      </w:pPr>
      <w:bookmarkStart w:id="81" w:name="_Toc472508933"/>
      <w:r w:rsidRPr="00B76491">
        <w:lastRenderedPageBreak/>
        <w:t>Prevention of Fraud and Corruption</w:t>
      </w:r>
      <w:bookmarkEnd w:id="81"/>
    </w:p>
    <w:p w:rsidR="00B76491" w:rsidRPr="00B76491" w:rsidRDefault="00B76491" w:rsidP="00F62EF9">
      <w:pPr>
        <w:pStyle w:val="Heading2"/>
      </w:pPr>
      <w:bookmarkStart w:id="82" w:name="_Ref359607864"/>
      <w:bookmarkStart w:id="83"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2"/>
    </w:p>
    <w:bookmarkEnd w:id="83"/>
    <w:p w:rsidR="00B76491" w:rsidRPr="00B76491" w:rsidRDefault="00B76491" w:rsidP="00F62EF9">
      <w:pPr>
        <w:pStyle w:val="Heading2"/>
      </w:pPr>
      <w:r w:rsidRPr="00B76491">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4"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4"/>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proofErr w:type="gramStart"/>
      <w:r w:rsidRPr="00B76491">
        <w:t>recover</w:t>
      </w:r>
      <w:proofErr w:type="gramEnd"/>
      <w:r w:rsidRPr="00B76491">
        <w:t xml:space="preserve"> in full from the Supplier any other loss sustained by the Customer in consequence of any breach of this clause.</w:t>
      </w:r>
    </w:p>
    <w:p w:rsidR="00B76491" w:rsidRPr="00B76491" w:rsidRDefault="00B76491" w:rsidP="00F62EF9">
      <w:pPr>
        <w:pStyle w:val="Heading1"/>
      </w:pPr>
      <w:bookmarkStart w:id="85" w:name="a324896"/>
      <w:bookmarkStart w:id="86" w:name="a754740"/>
      <w:bookmarkStart w:id="87" w:name="a771580"/>
      <w:bookmarkStart w:id="88" w:name="d4695e134"/>
      <w:bookmarkStart w:id="89" w:name="a688721"/>
      <w:bookmarkStart w:id="90" w:name="a797188"/>
      <w:bookmarkStart w:id="91" w:name="a424610"/>
      <w:bookmarkStart w:id="92" w:name="a247073"/>
      <w:bookmarkStart w:id="93" w:name="a57863"/>
      <w:bookmarkStart w:id="94" w:name="d4695e160"/>
      <w:bookmarkStart w:id="95" w:name="a836145"/>
      <w:bookmarkStart w:id="96" w:name="a1017728"/>
      <w:bookmarkStart w:id="97" w:name="d4695e202"/>
      <w:bookmarkStart w:id="98" w:name="a555840"/>
      <w:bookmarkStart w:id="99" w:name="d4695e232"/>
      <w:bookmarkStart w:id="100" w:name="a825464"/>
      <w:bookmarkStart w:id="101" w:name="a1049772"/>
      <w:bookmarkStart w:id="102" w:name="a111270"/>
      <w:bookmarkStart w:id="103" w:name="a395620"/>
      <w:bookmarkStart w:id="104" w:name="a107224"/>
      <w:bookmarkStart w:id="105" w:name="a673334"/>
      <w:bookmarkStart w:id="106" w:name="a975002"/>
      <w:bookmarkStart w:id="107" w:name="a207401"/>
      <w:bookmarkStart w:id="108" w:name="_Ref359607573"/>
      <w:bookmarkStart w:id="109" w:name="_Toc47250893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B76491">
        <w:t>Dispute Resolution</w:t>
      </w:r>
      <w:bookmarkEnd w:id="108"/>
      <w:bookmarkEnd w:id="109"/>
    </w:p>
    <w:p w:rsidR="00B76491" w:rsidRPr="00B76491" w:rsidRDefault="00B76491" w:rsidP="00F62EF9">
      <w:pPr>
        <w:pStyle w:val="Heading2"/>
      </w:pPr>
      <w:bookmarkStart w:id="110"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0"/>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11" w:name="_Toc472508935"/>
      <w:r w:rsidRPr="00B76491">
        <w:lastRenderedPageBreak/>
        <w:t>General</w:t>
      </w:r>
      <w:bookmarkEnd w:id="111"/>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2"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2"/>
      <w:r w:rsidRPr="00B76491">
        <w:t xml:space="preserve"> </w:t>
      </w:r>
    </w:p>
    <w:p w:rsidR="00B76491" w:rsidRPr="00B76491" w:rsidRDefault="00B76491" w:rsidP="00F62EF9">
      <w:pPr>
        <w:pStyle w:val="Heading2"/>
      </w:pPr>
      <w:r w:rsidRPr="00B76491">
        <w:t xml:space="preserve">If any provision of the Agreement is prohibited by law or judged by a court to be unlawful, void or unenforceable, the provision shall, to the extent required, be severed from the Agreement and rendered ineffective as far as possible without modifying the </w:t>
      </w:r>
      <w:r w:rsidRPr="00B76491">
        <w:lastRenderedPageBreak/>
        <w:t>remaining provisions of the Agreement, and shall not in any way affect any other circumstances of or the validity or enforcement of the Agreement.</w:t>
      </w:r>
    </w:p>
    <w:p w:rsidR="00B76491" w:rsidRPr="00B76491" w:rsidRDefault="00B76491" w:rsidP="00F62EF9">
      <w:pPr>
        <w:pStyle w:val="Heading1"/>
      </w:pPr>
      <w:bookmarkStart w:id="113" w:name="_Toc472508936"/>
      <w:r w:rsidRPr="00B76491">
        <w:t>Notices</w:t>
      </w:r>
      <w:bookmarkEnd w:id="113"/>
    </w:p>
    <w:p w:rsidR="00B76491" w:rsidRPr="00B76491" w:rsidRDefault="00B76491" w:rsidP="00F62EF9">
      <w:pPr>
        <w:pStyle w:val="Heading2"/>
      </w:pPr>
      <w:bookmarkStart w:id="114"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4"/>
    </w:p>
    <w:p w:rsidR="00B76491" w:rsidRPr="00B76491" w:rsidRDefault="00B76491" w:rsidP="00F62EF9">
      <w:pPr>
        <w:pStyle w:val="Heading2"/>
      </w:pPr>
      <w:bookmarkStart w:id="115" w:name="_Ref360044643"/>
      <w:r w:rsidRPr="00B76491">
        <w:t>Notices served as above shall be deemed served on the Working Day of delivery provided delivery is before 5.00pm on a Working Day.  Otherwise delivery shall be deemed to occur on the next Working Day.</w:t>
      </w:r>
      <w:bookmarkEnd w:id="115"/>
      <w:r w:rsidRPr="00B76491">
        <w:t xml:space="preserve"> An email shall be deemed delivered when sent unless an error message is received.</w:t>
      </w:r>
    </w:p>
    <w:p w:rsidR="00B76491" w:rsidRPr="00B76491" w:rsidRDefault="00B76491" w:rsidP="00F62EF9">
      <w:pPr>
        <w:pStyle w:val="Heading2"/>
      </w:pPr>
      <w:bookmarkStart w:id="116"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6"/>
      <w:r w:rsidRPr="00B76491">
        <w:t>.</w:t>
      </w:r>
    </w:p>
    <w:p w:rsidR="00B76491" w:rsidRPr="00B76491" w:rsidRDefault="00B76491" w:rsidP="00F62EF9">
      <w:pPr>
        <w:pStyle w:val="Heading1"/>
      </w:pPr>
      <w:bookmarkStart w:id="117" w:name="_Toc472508937"/>
      <w:r w:rsidRPr="00B76491">
        <w:t>Governing Law and Jurisdiction</w:t>
      </w:r>
      <w:bookmarkEnd w:id="117"/>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8" w:name="_Toc472508938"/>
      <w:r w:rsidRPr="00B76491">
        <w:lastRenderedPageBreak/>
        <w:t>Annex 2</w:t>
      </w:r>
      <w:r w:rsidR="00F62EF9">
        <w:t xml:space="preserve"> - Charges</w:t>
      </w:r>
      <w:bookmarkEnd w:id="118"/>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012C2E">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012C2E">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012C2E">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012C2E">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9"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20"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21"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r>
      <w:tr w:rsidR="008A0337" w:rsidRPr="008A0337" w:rsidTr="00012C2E">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2"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3"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4"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r>
      <w:tr w:rsidR="008A0337" w:rsidRPr="008A0337" w:rsidTr="00012C2E">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5"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6"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7"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r>
      <w:tr w:rsidR="008A0337" w:rsidRPr="008A0337" w:rsidTr="00012C2E">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8"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9"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30"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r>
      <w:tr w:rsidR="008A0337" w:rsidRPr="008A0337" w:rsidTr="00012C2E">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31"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2"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3"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012C2E">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4"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012C2E">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5"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r>
      <w:tr w:rsidR="008A0337" w:rsidRPr="008A0337" w:rsidTr="00012C2E">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6"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012C2E">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7"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7"/>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8"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8"/>
          </w:p>
        </w:tc>
      </w:tr>
      <w:tr w:rsidR="008A0337" w:rsidRPr="008A0337" w:rsidTr="00012C2E">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9" w:name="_Toc472508939"/>
      <w:r>
        <w:lastRenderedPageBreak/>
        <w:t>Annex 3 - Specification</w:t>
      </w:r>
      <w:bookmarkEnd w:id="139"/>
    </w:p>
    <w:p w:rsidR="00667389" w:rsidRPr="00B76491" w:rsidRDefault="00F62EF9" w:rsidP="00F62EF9">
      <w:pPr>
        <w:pStyle w:val="Heading2"/>
        <w:numPr>
          <w:ilvl w:val="0"/>
          <w:numId w:val="0"/>
        </w:numPr>
        <w:ind w:left="720" w:hanging="720"/>
        <w:rPr>
          <w:rFonts w:ascii="Calibri" w:hAnsi="Calibri"/>
        </w:rPr>
      </w:pPr>
      <w:r>
        <w:rPr>
          <w:sz w:val="22"/>
          <w:highlight w:val="yellow"/>
        </w:rPr>
        <w:t>[Insert specification</w:t>
      </w:r>
      <w:r w:rsidRPr="00F62EF9">
        <w:rPr>
          <w:sz w:val="22"/>
          <w:highlight w:val="yellow"/>
        </w:rPr>
        <w:t xml:space="preserve"> from tender here]</w:t>
      </w:r>
    </w:p>
    <w:sectPr w:rsidR="00667389" w:rsidRPr="00B76491" w:rsidSect="00667389">
      <w:headerReference w:type="default" r:id="rId11"/>
      <w:footerReference w:type="default" r:id="rId12"/>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C3" w:rsidRDefault="001B49C3" w:rsidP="00F62CB1"/>
  </w:endnote>
  <w:endnote w:type="continuationSeparator" w:id="0">
    <w:p w:rsidR="001B49C3" w:rsidRDefault="001B49C3" w:rsidP="00F62CB1">
      <w:r>
        <w:t xml:space="preserve"> </w:t>
      </w:r>
    </w:p>
  </w:endnote>
  <w:endnote w:type="continuationNotice" w:id="1">
    <w:p w:rsidR="001B49C3" w:rsidRDefault="001B49C3"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C3" w:rsidRPr="00EE5AE1" w:rsidRDefault="001B49C3" w:rsidP="00F62CB1">
    <w:pPr>
      <w:pStyle w:val="Footer"/>
    </w:pPr>
  </w:p>
  <w:p w:rsidR="001B49C3" w:rsidRPr="00EE5AE1" w:rsidRDefault="001B49C3"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F15E2D">
      <w:rPr>
        <w:noProof/>
      </w:rPr>
      <w:t>4</w:t>
    </w:r>
    <w:r w:rsidRPr="00EE5AE1">
      <w:fldChar w:fldCharType="end"/>
    </w:r>
    <w:r w:rsidRPr="00EE5AE1">
      <w:t xml:space="preserve"> of </w:t>
    </w:r>
    <w:r w:rsidR="00F15E2D">
      <w:fldChar w:fldCharType="begin"/>
    </w:r>
    <w:r w:rsidR="00F15E2D">
      <w:instrText xml:space="preserve"> NUMPAGES </w:instrText>
    </w:r>
    <w:r w:rsidR="00F15E2D">
      <w:fldChar w:fldCharType="separate"/>
    </w:r>
    <w:r w:rsidR="00F15E2D">
      <w:rPr>
        <w:noProof/>
      </w:rPr>
      <w:t>26</w:t>
    </w:r>
    <w:r w:rsidR="00F15E2D">
      <w:rPr>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C3" w:rsidRDefault="001B49C3" w:rsidP="00F62CB1">
      <w:r>
        <w:separator/>
      </w:r>
    </w:p>
  </w:footnote>
  <w:footnote w:type="continuationSeparator" w:id="0">
    <w:p w:rsidR="001B49C3" w:rsidRDefault="001B49C3" w:rsidP="00F62CB1">
      <w:r>
        <w:continuationSeparator/>
      </w:r>
    </w:p>
  </w:footnote>
  <w:footnote w:type="continuationNotice" w:id="1">
    <w:p w:rsidR="001B49C3" w:rsidRDefault="001B49C3"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944" w:rsidRDefault="00FF662B" w:rsidP="00F62CB1">
    <w:pPr>
      <w:pStyle w:val="Header"/>
      <w:jc w:val="center"/>
    </w:pPr>
    <w:r w:rsidRPr="00FF662B">
      <w:t>ITT 131</w:t>
    </w:r>
    <w:r w:rsidR="00C7606A" w:rsidRPr="00FF662B">
      <w:t xml:space="preserve"> </w:t>
    </w:r>
    <w:r w:rsidRPr="00FF662B">
      <w:t>–</w:t>
    </w:r>
    <w:r w:rsidR="00C7606A" w:rsidRPr="00FF662B">
      <w:t xml:space="preserve"> </w:t>
    </w:r>
    <w:r w:rsidRPr="00FF662B">
      <w:t xml:space="preserve">SOCIAL CARE GREEN PAPER </w:t>
    </w:r>
    <w:r w:rsidR="00F15E2D">
      <w:t xml:space="preserve">CREATIVE </w:t>
    </w:r>
    <w:r w:rsidRPr="00FF662B">
      <w:t>CAMPAIGN</w:t>
    </w:r>
  </w:p>
  <w:p w:rsidR="001B49C3" w:rsidRPr="00FB22F1" w:rsidRDefault="001B49C3" w:rsidP="00F62CB1">
    <w:pPr>
      <w:pStyle w:val="Header"/>
      <w:jc w:val="center"/>
    </w:pPr>
    <w:r>
      <w:t>Short Form Agreement for Services</w:t>
    </w:r>
  </w:p>
  <w:p w:rsidR="001B49C3" w:rsidRDefault="001B49C3" w:rsidP="00F62CB1">
    <w:pPr>
      <w:pStyle w:val="Header"/>
    </w:pPr>
    <w:r>
      <w:tab/>
    </w:r>
  </w:p>
  <w:p w:rsidR="001B49C3" w:rsidRPr="00074357" w:rsidRDefault="001B49C3" w:rsidP="00F62CB1">
    <w:pPr>
      <w:pStyle w:val="Header"/>
    </w:pPr>
    <w:r>
      <w:rPr>
        <w:noProof/>
      </w:rPr>
      <mc:AlternateContent>
        <mc:Choice Requires="wps">
          <w:drawing>
            <wp:anchor distT="0" distB="0" distL="114300" distR="114300" simplePos="0" relativeHeight="251661824" behindDoc="0" locked="0" layoutInCell="1" allowOverlap="1" wp14:anchorId="7CCAE3C5" wp14:editId="0E90EEFC">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3">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6"/>
  </w:num>
  <w:num w:numId="3">
    <w:abstractNumId w:val="17"/>
  </w:num>
  <w:num w:numId="4">
    <w:abstractNumId w:val="6"/>
  </w:num>
  <w:num w:numId="5">
    <w:abstractNumId w:val="23"/>
  </w:num>
  <w:num w:numId="6">
    <w:abstractNumId w:val="19"/>
  </w:num>
  <w:num w:numId="7">
    <w:abstractNumId w:val="15"/>
  </w:num>
  <w:num w:numId="8">
    <w:abstractNumId w:val="5"/>
  </w:num>
  <w:num w:numId="9">
    <w:abstractNumId w:val="3"/>
  </w:num>
  <w:num w:numId="10">
    <w:abstractNumId w:val="2"/>
  </w:num>
  <w:num w:numId="11">
    <w:abstractNumId w:val="1"/>
  </w:num>
  <w:num w:numId="12">
    <w:abstractNumId w:val="0"/>
  </w:num>
  <w:num w:numId="13">
    <w:abstractNumId w:val="32"/>
  </w:num>
  <w:num w:numId="14">
    <w:abstractNumId w:val="10"/>
  </w:num>
  <w:num w:numId="15">
    <w:abstractNumId w:val="30"/>
  </w:num>
  <w:num w:numId="16">
    <w:abstractNumId w:val="9"/>
  </w:num>
  <w:num w:numId="17">
    <w:abstractNumId w:val="21"/>
  </w:num>
  <w:num w:numId="18">
    <w:abstractNumId w:val="18"/>
  </w:num>
  <w:num w:numId="19">
    <w:abstractNumId w:val="28"/>
  </w:num>
  <w:num w:numId="20">
    <w:abstractNumId w:val="14"/>
  </w:num>
  <w:num w:numId="21">
    <w:abstractNumId w:val="26"/>
  </w:num>
  <w:num w:numId="22">
    <w:abstractNumId w:val="4"/>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31"/>
  </w:num>
  <w:num w:numId="33">
    <w:abstractNumId w:val="27"/>
  </w:num>
  <w:num w:numId="34">
    <w:abstractNumId w:val="20"/>
  </w:num>
  <w:num w:numId="35">
    <w:abstractNumId w:val="8"/>
  </w:num>
  <w:num w:numId="36">
    <w:abstractNumId w:val="13"/>
  </w:num>
  <w:num w:numId="37">
    <w:abstractNumId w:val="22"/>
  </w:num>
  <w:num w:numId="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5E2D"/>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2B"/>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B-PaymentQueries@dh.gsi.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6730-3F29-44FB-9BF4-D89E3E10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22</TotalTime>
  <Pages>26</Pages>
  <Words>7297</Words>
  <Characters>40065</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47268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8</cp:revision>
  <cp:lastPrinted>2013-09-19T08:37:00Z</cp:lastPrinted>
  <dcterms:created xsi:type="dcterms:W3CDTF">2018-01-24T13:58:00Z</dcterms:created>
  <dcterms:modified xsi:type="dcterms:W3CDTF">2018-06-08T09:55:00Z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