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7978" w14:textId="77777777" w:rsidR="00F315F8" w:rsidRPr="00E177E7" w:rsidRDefault="0009070A" w:rsidP="00E177E7">
      <w:pPr>
        <w:jc w:val="center"/>
        <w:rPr>
          <w:b/>
        </w:rPr>
      </w:pPr>
      <w:r>
        <w:rPr>
          <w:b/>
        </w:rPr>
        <w:t>Schedule 7A</w:t>
      </w:r>
    </w:p>
    <w:p w14:paraId="6491C6D6" w14:textId="77777777" w:rsidR="00F315F8" w:rsidRPr="00E177E7" w:rsidRDefault="00F315F8" w:rsidP="00E177E7">
      <w:pPr>
        <w:jc w:val="center"/>
        <w:rPr>
          <w:b/>
          <w:sz w:val="21"/>
        </w:rPr>
      </w:pPr>
    </w:p>
    <w:p w14:paraId="4785DC34" w14:textId="77777777" w:rsidR="0009070A" w:rsidRPr="00E769D8" w:rsidRDefault="0009070A" w:rsidP="0009070A">
      <w:pPr>
        <w:ind w:left="2755"/>
        <w:rPr>
          <w:b/>
        </w:rPr>
      </w:pPr>
      <w:r w:rsidRPr="00E769D8">
        <w:rPr>
          <w:b/>
        </w:rPr>
        <w:t>Order Form for Standard Goods and Services – Direct Award</w:t>
      </w:r>
    </w:p>
    <w:p w14:paraId="755D9645" w14:textId="77777777" w:rsidR="00E177E7" w:rsidRPr="00E177E7" w:rsidRDefault="00E177E7" w:rsidP="00E177E7">
      <w:pPr>
        <w:jc w:val="center"/>
        <w:rPr>
          <w:b/>
        </w:rPr>
      </w:pPr>
    </w:p>
    <w:p w14:paraId="576EA464" w14:textId="2826ECB6" w:rsidR="00925460" w:rsidRDefault="00B1456B" w:rsidP="00925460">
      <w:pPr>
        <w:spacing w:before="172" w:line="242" w:lineRule="auto"/>
        <w:ind w:left="1442" w:right="1428"/>
        <w:jc w:val="center"/>
        <w:rPr>
          <w:b/>
        </w:rPr>
      </w:pPr>
      <w:r>
        <w:rPr>
          <w:b/>
        </w:rPr>
        <w:t>Cisco Support</w:t>
      </w:r>
      <w:r w:rsidR="00756224">
        <w:rPr>
          <w:b/>
        </w:rPr>
        <w:t xml:space="preserve"> Renewal </w:t>
      </w:r>
    </w:p>
    <w:p w14:paraId="1304DA9C" w14:textId="318F0990" w:rsidR="0009070A" w:rsidRPr="00E769D8" w:rsidRDefault="0009070A" w:rsidP="0009070A">
      <w:pPr>
        <w:spacing w:before="172" w:line="242" w:lineRule="auto"/>
        <w:ind w:left="1442" w:right="1428"/>
        <w:jc w:val="both"/>
        <w:rPr>
          <w:b/>
        </w:rPr>
      </w:pPr>
      <w:r w:rsidRPr="00E769D8">
        <w:rPr>
          <w:b/>
        </w:rPr>
        <w:t xml:space="preserve">Call-Off </w:t>
      </w:r>
      <w:r w:rsidRPr="00E769D8">
        <w:rPr>
          <w:b/>
          <w:spacing w:val="2"/>
        </w:rPr>
        <w:t xml:space="preserve">Contract under the </w:t>
      </w:r>
      <w:r w:rsidRPr="00E769D8">
        <w:rPr>
          <w:b/>
        </w:rPr>
        <w:t xml:space="preserve">HealthTrust Europe </w:t>
      </w:r>
      <w:r w:rsidRPr="00E769D8">
        <w:rPr>
          <w:b/>
          <w:spacing w:val="-6"/>
        </w:rPr>
        <w:t xml:space="preserve">LLP </w:t>
      </w:r>
      <w:r w:rsidRPr="00E769D8">
        <w:rPr>
          <w:b/>
        </w:rPr>
        <w:t xml:space="preserve">Framework Agreement for </w:t>
      </w:r>
      <w:r w:rsidRPr="00E769D8">
        <w:rPr>
          <w:b/>
          <w:spacing w:val="-7"/>
        </w:rPr>
        <w:t>the provision of Enterprise Level Information Communication Technology (ICT) Solutions for hardware, software, programs, applications, security, computer science, managed services, consultancy, support and associated services – 2019 (reference number: SF050716) dated 27</w:t>
      </w:r>
      <w:r w:rsidRPr="00E769D8">
        <w:rPr>
          <w:b/>
          <w:spacing w:val="-7"/>
          <w:vertAlign w:val="superscript"/>
        </w:rPr>
        <w:t>th</w:t>
      </w:r>
      <w:r w:rsidRPr="00E769D8">
        <w:rPr>
          <w:b/>
          <w:spacing w:val="-7"/>
        </w:rPr>
        <w:t xml:space="preserve"> September 2019. </w:t>
      </w:r>
    </w:p>
    <w:p w14:paraId="3C435642" w14:textId="77777777" w:rsidR="00F315F8" w:rsidRPr="00E177E7" w:rsidRDefault="00F315F8">
      <w:pPr>
        <w:pStyle w:val="BodyText"/>
        <w:rPr>
          <w:b/>
          <w:sz w:val="20"/>
        </w:rPr>
      </w:pPr>
    </w:p>
    <w:p w14:paraId="7E50F5AB" w14:textId="77777777" w:rsidR="00F315F8" w:rsidRPr="00E177E7" w:rsidRDefault="00F315F8">
      <w:pPr>
        <w:pStyle w:val="BodyText"/>
        <w:spacing w:before="2"/>
        <w:rPr>
          <w:b/>
          <w:sz w:val="23"/>
        </w:rPr>
      </w:pPr>
    </w:p>
    <w:tbl>
      <w:tblPr>
        <w:tblW w:w="0" w:type="auto"/>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098"/>
      </w:tblGrid>
      <w:tr w:rsidR="00F315F8" w:rsidRPr="00E177E7" w14:paraId="5D4EBE0E" w14:textId="77777777" w:rsidTr="005631AA">
        <w:trPr>
          <w:trHeight w:val="732"/>
        </w:trPr>
        <w:tc>
          <w:tcPr>
            <w:tcW w:w="2099" w:type="dxa"/>
            <w:vAlign w:val="center"/>
          </w:tcPr>
          <w:p w14:paraId="02ED9D35" w14:textId="77777777" w:rsidR="00F315F8" w:rsidRPr="00E177E7" w:rsidRDefault="00E40E91" w:rsidP="005631AA">
            <w:pPr>
              <w:rPr>
                <w:b/>
              </w:rPr>
            </w:pPr>
            <w:r w:rsidRPr="00E177E7">
              <w:rPr>
                <w:b/>
              </w:rPr>
              <w:t>The Authority</w:t>
            </w:r>
          </w:p>
        </w:tc>
        <w:tc>
          <w:tcPr>
            <w:tcW w:w="7098" w:type="dxa"/>
            <w:vAlign w:val="center"/>
          </w:tcPr>
          <w:p w14:paraId="70B4A5EF" w14:textId="77777777" w:rsidR="00F315F8" w:rsidRPr="00E177E7" w:rsidRDefault="00486885" w:rsidP="005631AA">
            <w:pPr>
              <w:rPr>
                <w:b/>
              </w:rPr>
            </w:pPr>
            <w:r w:rsidRPr="00E177E7">
              <w:rPr>
                <w:b/>
              </w:rPr>
              <w:t>Manchester University NHS Foundation Trust</w:t>
            </w:r>
            <w:r w:rsidR="00EF78CD" w:rsidRPr="00E177E7">
              <w:rPr>
                <w:b/>
              </w:rPr>
              <w:t xml:space="preserve">, </w:t>
            </w:r>
            <w:r w:rsidR="00EF78CD" w:rsidRPr="00E177E7">
              <w:t>Cobbett House, Manchester Royal Infirmary, Oxford Rd, Manchester M13 9WL, UK</w:t>
            </w:r>
          </w:p>
        </w:tc>
      </w:tr>
      <w:tr w:rsidR="00F315F8" w:rsidRPr="00E177E7" w14:paraId="6DFC4950" w14:textId="77777777" w:rsidTr="005631AA">
        <w:trPr>
          <w:trHeight w:val="621"/>
        </w:trPr>
        <w:tc>
          <w:tcPr>
            <w:tcW w:w="2099" w:type="dxa"/>
            <w:vAlign w:val="center"/>
          </w:tcPr>
          <w:p w14:paraId="30DE1626" w14:textId="77777777" w:rsidR="00F315F8" w:rsidRPr="00E177E7" w:rsidRDefault="00E40E91" w:rsidP="005631AA">
            <w:pPr>
              <w:rPr>
                <w:b/>
              </w:rPr>
            </w:pPr>
            <w:r w:rsidRPr="00E177E7">
              <w:rPr>
                <w:b/>
              </w:rPr>
              <w:t>The Supplier</w:t>
            </w:r>
          </w:p>
        </w:tc>
        <w:tc>
          <w:tcPr>
            <w:tcW w:w="7098" w:type="dxa"/>
            <w:vAlign w:val="center"/>
          </w:tcPr>
          <w:p w14:paraId="53047B55" w14:textId="77777777" w:rsidR="00F315F8" w:rsidRPr="00E177E7" w:rsidRDefault="00EF78CD" w:rsidP="00EF78CD">
            <w:pPr>
              <w:rPr>
                <w:b/>
              </w:rPr>
            </w:pPr>
            <w:r w:rsidRPr="00E177E7">
              <w:rPr>
                <w:b/>
              </w:rPr>
              <w:t xml:space="preserve">CDW Limited, </w:t>
            </w:r>
            <w:r w:rsidR="00002215" w:rsidRPr="00E177E7">
              <w:t>1 New Change, London, EC4M 9AF</w:t>
            </w:r>
            <w:r w:rsidR="00D739A5" w:rsidRPr="00E177E7">
              <w:t xml:space="preserve">, </w:t>
            </w:r>
            <w:r w:rsidRPr="00E177E7">
              <w:t>UK</w:t>
            </w:r>
          </w:p>
        </w:tc>
      </w:tr>
      <w:tr w:rsidR="00F315F8" w:rsidRPr="00E177E7" w14:paraId="590B8E69" w14:textId="77777777" w:rsidTr="005631AA">
        <w:trPr>
          <w:trHeight w:val="876"/>
        </w:trPr>
        <w:tc>
          <w:tcPr>
            <w:tcW w:w="2099" w:type="dxa"/>
            <w:vAlign w:val="center"/>
          </w:tcPr>
          <w:p w14:paraId="02956F50" w14:textId="77777777" w:rsidR="00F315F8" w:rsidRPr="00E177E7" w:rsidRDefault="00E40E91" w:rsidP="005631AA">
            <w:pPr>
              <w:rPr>
                <w:b/>
              </w:rPr>
            </w:pPr>
            <w:r w:rsidRPr="00E177E7">
              <w:rPr>
                <w:b/>
              </w:rPr>
              <w:t>HealthTrust</w:t>
            </w:r>
          </w:p>
          <w:p w14:paraId="39DBFD3F" w14:textId="77777777" w:rsidR="00F315F8" w:rsidRPr="00E177E7" w:rsidRDefault="00E40E91" w:rsidP="005631AA">
            <w:pPr>
              <w:rPr>
                <w:b/>
              </w:rPr>
            </w:pPr>
            <w:r w:rsidRPr="00E177E7">
              <w:rPr>
                <w:b/>
              </w:rPr>
              <w:t>Europe Contract Reference</w:t>
            </w:r>
          </w:p>
        </w:tc>
        <w:tc>
          <w:tcPr>
            <w:tcW w:w="7098" w:type="dxa"/>
            <w:vAlign w:val="center"/>
          </w:tcPr>
          <w:p w14:paraId="478F21AC" w14:textId="77777777" w:rsidR="00F315F8" w:rsidRPr="00E177E7" w:rsidRDefault="00D739A5" w:rsidP="005631AA">
            <w:pPr>
              <w:rPr>
                <w:b/>
              </w:rPr>
            </w:pPr>
            <w:r w:rsidRPr="00E177E7">
              <w:rPr>
                <w:b/>
              </w:rPr>
              <w:t>HTE-005703</w:t>
            </w:r>
          </w:p>
        </w:tc>
      </w:tr>
      <w:tr w:rsidR="006B33B9" w:rsidRPr="00E177E7" w14:paraId="5BA924EA" w14:textId="77777777" w:rsidTr="006B33B9">
        <w:trPr>
          <w:trHeight w:val="876"/>
        </w:trPr>
        <w:tc>
          <w:tcPr>
            <w:tcW w:w="2099" w:type="dxa"/>
            <w:tcBorders>
              <w:top w:val="single" w:sz="8" w:space="0" w:color="000000"/>
              <w:left w:val="single" w:sz="8" w:space="0" w:color="000000"/>
              <w:bottom w:val="single" w:sz="8" w:space="0" w:color="000000"/>
              <w:right w:val="single" w:sz="8" w:space="0" w:color="000000"/>
            </w:tcBorders>
            <w:vAlign w:val="center"/>
          </w:tcPr>
          <w:p w14:paraId="3C173412" w14:textId="77777777" w:rsidR="006B33B9" w:rsidRPr="00E177E7" w:rsidRDefault="006B33B9" w:rsidP="002523DB">
            <w:pPr>
              <w:rPr>
                <w:b/>
              </w:rPr>
            </w:pPr>
            <w:r w:rsidRPr="006B33B9">
              <w:rPr>
                <w:b/>
              </w:rPr>
              <w:t>Commencement Date of the Contract</w:t>
            </w:r>
          </w:p>
        </w:tc>
        <w:tc>
          <w:tcPr>
            <w:tcW w:w="7098" w:type="dxa"/>
            <w:tcBorders>
              <w:top w:val="single" w:sz="8" w:space="0" w:color="000000"/>
              <w:left w:val="single" w:sz="8" w:space="0" w:color="000000"/>
              <w:bottom w:val="single" w:sz="8" w:space="0" w:color="000000"/>
              <w:right w:val="single" w:sz="8" w:space="0" w:color="000000"/>
            </w:tcBorders>
            <w:vAlign w:val="center"/>
          </w:tcPr>
          <w:p w14:paraId="61357A7E" w14:textId="1DA5CBB5" w:rsidR="006B33B9" w:rsidRPr="00E177E7" w:rsidRDefault="009A7CBD" w:rsidP="002523DB">
            <w:pPr>
              <w:rPr>
                <w:b/>
              </w:rPr>
            </w:pPr>
            <w:r>
              <w:rPr>
                <w:b/>
                <w:bCs/>
              </w:rPr>
              <w:t>02/12/2022</w:t>
            </w:r>
          </w:p>
        </w:tc>
      </w:tr>
      <w:tr w:rsidR="006B33B9" w:rsidRPr="00E177E7" w14:paraId="493996BB" w14:textId="77777777" w:rsidTr="006B33B9">
        <w:trPr>
          <w:trHeight w:val="876"/>
        </w:trPr>
        <w:tc>
          <w:tcPr>
            <w:tcW w:w="2099" w:type="dxa"/>
            <w:tcBorders>
              <w:top w:val="single" w:sz="8" w:space="0" w:color="000000"/>
              <w:left w:val="single" w:sz="8" w:space="0" w:color="000000"/>
              <w:bottom w:val="single" w:sz="8" w:space="0" w:color="000000"/>
              <w:right w:val="single" w:sz="8" w:space="0" w:color="000000"/>
            </w:tcBorders>
            <w:vAlign w:val="center"/>
          </w:tcPr>
          <w:p w14:paraId="02FA097E" w14:textId="77777777" w:rsidR="006B33B9" w:rsidRPr="00E177E7" w:rsidRDefault="006B33B9" w:rsidP="002523DB">
            <w:pPr>
              <w:rPr>
                <w:b/>
              </w:rPr>
            </w:pPr>
            <w:r w:rsidRPr="006B33B9">
              <w:rPr>
                <w:b/>
              </w:rPr>
              <w:t>Total Value</w:t>
            </w:r>
          </w:p>
        </w:tc>
        <w:tc>
          <w:tcPr>
            <w:tcW w:w="7098" w:type="dxa"/>
            <w:tcBorders>
              <w:top w:val="single" w:sz="8" w:space="0" w:color="000000"/>
              <w:left w:val="single" w:sz="8" w:space="0" w:color="000000"/>
              <w:bottom w:val="single" w:sz="8" w:space="0" w:color="000000"/>
              <w:right w:val="single" w:sz="8" w:space="0" w:color="000000"/>
            </w:tcBorders>
            <w:vAlign w:val="center"/>
          </w:tcPr>
          <w:p w14:paraId="4D4ACA24" w14:textId="51FEEBE0" w:rsidR="006B33B9" w:rsidRPr="00E177E7" w:rsidRDefault="006B33B9" w:rsidP="002523DB">
            <w:pPr>
              <w:rPr>
                <w:b/>
              </w:rPr>
            </w:pPr>
            <w:r w:rsidRPr="006B33B9">
              <w:rPr>
                <w:b/>
              </w:rPr>
              <w:t>£</w:t>
            </w:r>
            <w:r w:rsidR="00B1456B">
              <w:t xml:space="preserve"> </w:t>
            </w:r>
            <w:r w:rsidR="00B1456B" w:rsidRPr="00B1456B">
              <w:rPr>
                <w:b/>
              </w:rPr>
              <w:t xml:space="preserve">49,216.07 </w:t>
            </w:r>
            <w:r w:rsidRPr="006B33B9">
              <w:rPr>
                <w:b/>
              </w:rPr>
              <w:t>(Exc. VAT)</w:t>
            </w:r>
          </w:p>
        </w:tc>
      </w:tr>
      <w:tr w:rsidR="006B33B9" w:rsidRPr="00E177E7" w14:paraId="2210FFB2" w14:textId="77777777" w:rsidTr="006B33B9">
        <w:trPr>
          <w:trHeight w:val="876"/>
        </w:trPr>
        <w:tc>
          <w:tcPr>
            <w:tcW w:w="2099" w:type="dxa"/>
            <w:tcBorders>
              <w:top w:val="single" w:sz="8" w:space="0" w:color="000000"/>
              <w:left w:val="single" w:sz="8" w:space="0" w:color="000000"/>
              <w:bottom w:val="single" w:sz="8" w:space="0" w:color="000000"/>
              <w:right w:val="single" w:sz="8" w:space="0" w:color="000000"/>
            </w:tcBorders>
            <w:vAlign w:val="center"/>
          </w:tcPr>
          <w:p w14:paraId="415851A2" w14:textId="77777777" w:rsidR="006B33B9" w:rsidRPr="00E177E7" w:rsidRDefault="006B33B9" w:rsidP="002523DB">
            <w:pPr>
              <w:rPr>
                <w:b/>
              </w:rPr>
            </w:pPr>
            <w:r w:rsidRPr="006B33B9">
              <w:rPr>
                <w:b/>
              </w:rPr>
              <w:t>Term of the contract</w:t>
            </w:r>
          </w:p>
        </w:tc>
        <w:tc>
          <w:tcPr>
            <w:tcW w:w="7098" w:type="dxa"/>
            <w:tcBorders>
              <w:top w:val="single" w:sz="8" w:space="0" w:color="000000"/>
              <w:left w:val="single" w:sz="8" w:space="0" w:color="000000"/>
              <w:bottom w:val="single" w:sz="8" w:space="0" w:color="000000"/>
              <w:right w:val="single" w:sz="8" w:space="0" w:color="000000"/>
            </w:tcBorders>
            <w:vAlign w:val="center"/>
          </w:tcPr>
          <w:p w14:paraId="6D9C590B" w14:textId="124A9196" w:rsidR="006B33B9" w:rsidRPr="00E177E7" w:rsidRDefault="009A7CBD" w:rsidP="00B1456B">
            <w:pPr>
              <w:rPr>
                <w:b/>
              </w:rPr>
            </w:pPr>
            <w:r>
              <w:rPr>
                <w:b/>
                <w:bCs/>
              </w:rPr>
              <w:t xml:space="preserve">02/12/2022 to 31/03/2023 </w:t>
            </w:r>
          </w:p>
        </w:tc>
      </w:tr>
    </w:tbl>
    <w:p w14:paraId="2B634490" w14:textId="77777777" w:rsidR="00F315F8" w:rsidRPr="00E177E7" w:rsidRDefault="00F315F8">
      <w:pPr>
        <w:pStyle w:val="BodyText"/>
        <w:rPr>
          <w:b/>
          <w:sz w:val="20"/>
        </w:rPr>
      </w:pPr>
    </w:p>
    <w:p w14:paraId="1A4A09CD" w14:textId="77777777" w:rsidR="00F315F8" w:rsidRPr="00E177E7" w:rsidRDefault="00F315F8">
      <w:pPr>
        <w:pStyle w:val="BodyText"/>
        <w:rPr>
          <w:b/>
          <w:sz w:val="20"/>
        </w:rPr>
      </w:pPr>
    </w:p>
    <w:p w14:paraId="2566CDDF" w14:textId="77777777" w:rsidR="00DB55EB" w:rsidRPr="00E177E7" w:rsidRDefault="00DB55EB" w:rsidP="00DB55EB">
      <w:pPr>
        <w:pStyle w:val="BodyText"/>
        <w:spacing w:before="9"/>
        <w:rPr>
          <w:b/>
          <w:i/>
          <w:sz w:val="15"/>
        </w:rPr>
      </w:pPr>
    </w:p>
    <w:p w14:paraId="73F4BA07" w14:textId="77777777" w:rsidR="0009070A" w:rsidRPr="00E769D8" w:rsidRDefault="0009070A" w:rsidP="0009070A">
      <w:pPr>
        <w:pStyle w:val="BodyText"/>
        <w:ind w:left="1442"/>
      </w:pPr>
      <w:r w:rsidRPr="00E769D8">
        <w:t>The Supplier and the Authority hereby agree as follows:</w:t>
      </w:r>
    </w:p>
    <w:p w14:paraId="0E918C77" w14:textId="77777777" w:rsidR="0009070A" w:rsidRPr="00E769D8" w:rsidRDefault="0009070A" w:rsidP="0009070A">
      <w:pPr>
        <w:pStyle w:val="BodyText"/>
        <w:spacing w:before="2"/>
        <w:rPr>
          <w:sz w:val="21"/>
        </w:rPr>
      </w:pPr>
    </w:p>
    <w:p w14:paraId="00C676B1" w14:textId="77777777" w:rsidR="0009070A" w:rsidRPr="00E769D8" w:rsidRDefault="0009070A" w:rsidP="00991F60">
      <w:pPr>
        <w:pStyle w:val="ListParagraph"/>
        <w:numPr>
          <w:ilvl w:val="0"/>
          <w:numId w:val="3"/>
        </w:numPr>
        <w:tabs>
          <w:tab w:val="left" w:pos="1875"/>
        </w:tabs>
        <w:spacing w:before="1" w:line="312" w:lineRule="auto"/>
        <w:ind w:right="1425" w:hanging="368"/>
        <w:jc w:val="both"/>
      </w:pPr>
      <w:r w:rsidRPr="00E769D8">
        <w:rPr>
          <w:spacing w:val="1"/>
        </w:rPr>
        <w:t xml:space="preserve">The </w:t>
      </w:r>
      <w:r w:rsidRPr="00E769D8">
        <w:t xml:space="preserve">Authority </w:t>
      </w:r>
      <w:r w:rsidRPr="00E769D8">
        <w:rPr>
          <w:spacing w:val="-3"/>
        </w:rPr>
        <w:t xml:space="preserve">wishes </w:t>
      </w:r>
      <w:r w:rsidRPr="00E769D8">
        <w:t xml:space="preserve">to </w:t>
      </w:r>
      <w:proofErr w:type="gramStart"/>
      <w:r w:rsidRPr="00E769D8">
        <w:t>enter into</w:t>
      </w:r>
      <w:proofErr w:type="gramEnd"/>
      <w:r w:rsidRPr="00E769D8">
        <w:t xml:space="preserve"> a Contract in respect of the Goods and/or </w:t>
      </w:r>
      <w:r w:rsidRPr="00E769D8">
        <w:rPr>
          <w:spacing w:val="-6"/>
        </w:rPr>
        <w:t xml:space="preserve">Services </w:t>
      </w:r>
      <w:r w:rsidRPr="00E769D8">
        <w:t xml:space="preserve">pursuant to the framework agreement between </w:t>
      </w:r>
      <w:r w:rsidRPr="00E769D8">
        <w:rPr>
          <w:spacing w:val="-3"/>
        </w:rPr>
        <w:t xml:space="preserve">Health </w:t>
      </w:r>
      <w:r w:rsidRPr="00E769D8">
        <w:rPr>
          <w:spacing w:val="1"/>
        </w:rPr>
        <w:t xml:space="preserve">Trust </w:t>
      </w:r>
      <w:r w:rsidRPr="00E769D8">
        <w:t xml:space="preserve">Europe LLP and </w:t>
      </w:r>
      <w:r w:rsidRPr="00E769D8">
        <w:rPr>
          <w:spacing w:val="-5"/>
        </w:rPr>
        <w:t xml:space="preserve">Supplier </w:t>
      </w:r>
      <w:r w:rsidRPr="00E769D8">
        <w:t>dated 27</w:t>
      </w:r>
      <w:r w:rsidRPr="00E769D8">
        <w:rPr>
          <w:vertAlign w:val="superscript"/>
        </w:rPr>
        <w:t>th</w:t>
      </w:r>
      <w:r w:rsidRPr="00E769D8">
        <w:t xml:space="preserve"> September 2019 (the “Framework</w:t>
      </w:r>
      <w:r w:rsidRPr="00E769D8">
        <w:rPr>
          <w:spacing w:val="-2"/>
        </w:rPr>
        <w:t xml:space="preserve"> </w:t>
      </w:r>
      <w:r w:rsidRPr="00E769D8">
        <w:t>Agreement”).</w:t>
      </w:r>
    </w:p>
    <w:p w14:paraId="58C42663" w14:textId="77777777" w:rsidR="0009070A" w:rsidRPr="00E769D8" w:rsidRDefault="0009070A" w:rsidP="0009070A">
      <w:pPr>
        <w:pStyle w:val="BodyText"/>
        <w:spacing w:before="4"/>
        <w:rPr>
          <w:sz w:val="21"/>
        </w:rPr>
      </w:pPr>
    </w:p>
    <w:p w14:paraId="780185BF" w14:textId="77777777" w:rsidR="0009070A" w:rsidRPr="00E769D8" w:rsidRDefault="0009070A" w:rsidP="00991F60">
      <w:pPr>
        <w:pStyle w:val="ListParagraph"/>
        <w:numPr>
          <w:ilvl w:val="0"/>
          <w:numId w:val="3"/>
        </w:numPr>
        <w:tabs>
          <w:tab w:val="left" w:pos="1875"/>
        </w:tabs>
        <w:ind w:hanging="368"/>
        <w:jc w:val="left"/>
      </w:pPr>
      <w:r w:rsidRPr="00E769D8">
        <w:rPr>
          <w:spacing w:val="1"/>
        </w:rPr>
        <w:t>The</w:t>
      </w:r>
      <w:r w:rsidRPr="00E769D8">
        <w:rPr>
          <w:spacing w:val="-7"/>
        </w:rPr>
        <w:t xml:space="preserve"> </w:t>
      </w:r>
      <w:r w:rsidRPr="00E769D8">
        <w:t>Contract</w:t>
      </w:r>
      <w:r w:rsidRPr="00E769D8">
        <w:rPr>
          <w:spacing w:val="-8"/>
        </w:rPr>
        <w:t xml:space="preserve"> </w:t>
      </w:r>
      <w:r w:rsidRPr="00E769D8">
        <w:rPr>
          <w:spacing w:val="-3"/>
        </w:rPr>
        <w:t>incorporates,</w:t>
      </w:r>
      <w:r w:rsidRPr="00E769D8">
        <w:rPr>
          <w:spacing w:val="-8"/>
        </w:rPr>
        <w:t xml:space="preserve"> </w:t>
      </w:r>
      <w:r w:rsidRPr="00E769D8">
        <w:t>and</w:t>
      </w:r>
      <w:r w:rsidRPr="00E769D8">
        <w:rPr>
          <w:spacing w:val="-23"/>
        </w:rPr>
        <w:t xml:space="preserve"> </w:t>
      </w:r>
      <w:r w:rsidRPr="00E769D8">
        <w:t>the</w:t>
      </w:r>
      <w:r w:rsidRPr="00E769D8">
        <w:rPr>
          <w:spacing w:val="-7"/>
        </w:rPr>
        <w:t xml:space="preserve"> </w:t>
      </w:r>
      <w:r w:rsidRPr="00E769D8">
        <w:t>Supplier</w:t>
      </w:r>
      <w:r w:rsidRPr="00E769D8">
        <w:rPr>
          <w:spacing w:val="-4"/>
        </w:rPr>
        <w:t xml:space="preserve"> </w:t>
      </w:r>
      <w:r w:rsidRPr="00E769D8">
        <w:rPr>
          <w:spacing w:val="-3"/>
        </w:rPr>
        <w:t>agrees</w:t>
      </w:r>
      <w:r w:rsidRPr="00E769D8">
        <w:rPr>
          <w:spacing w:val="-10"/>
        </w:rPr>
        <w:t xml:space="preserve"> </w:t>
      </w:r>
      <w:r w:rsidRPr="00E769D8">
        <w:t>to</w:t>
      </w:r>
      <w:r w:rsidRPr="00E769D8">
        <w:rPr>
          <w:spacing w:val="-7"/>
        </w:rPr>
        <w:t xml:space="preserve"> </w:t>
      </w:r>
      <w:r w:rsidRPr="00E769D8">
        <w:rPr>
          <w:spacing w:val="-3"/>
        </w:rPr>
        <w:t>abide</w:t>
      </w:r>
      <w:r w:rsidRPr="00E769D8">
        <w:rPr>
          <w:spacing w:val="-7"/>
        </w:rPr>
        <w:t xml:space="preserve"> </w:t>
      </w:r>
      <w:r w:rsidRPr="00E769D8">
        <w:t>by,</w:t>
      </w:r>
      <w:r w:rsidRPr="00E769D8">
        <w:rPr>
          <w:spacing w:val="-8"/>
        </w:rPr>
        <w:t xml:space="preserve"> </w:t>
      </w:r>
      <w:r w:rsidRPr="00E769D8">
        <w:t>the</w:t>
      </w:r>
      <w:r w:rsidRPr="00E769D8">
        <w:rPr>
          <w:spacing w:val="-23"/>
        </w:rPr>
        <w:t xml:space="preserve"> </w:t>
      </w:r>
      <w:r w:rsidRPr="00E769D8">
        <w:t>following</w:t>
      </w:r>
      <w:r w:rsidRPr="00E769D8">
        <w:rPr>
          <w:spacing w:val="-7"/>
        </w:rPr>
        <w:t xml:space="preserve"> documents:</w:t>
      </w:r>
    </w:p>
    <w:p w14:paraId="6D74D743" w14:textId="77777777" w:rsidR="0009070A" w:rsidRPr="00E769D8" w:rsidRDefault="0009070A" w:rsidP="0009070A">
      <w:pPr>
        <w:pStyle w:val="BodyText"/>
        <w:spacing w:before="9"/>
        <w:rPr>
          <w:sz w:val="26"/>
        </w:rPr>
      </w:pPr>
    </w:p>
    <w:p w14:paraId="36730E51" w14:textId="4D6F8492" w:rsidR="0009070A" w:rsidRPr="00E769D8" w:rsidRDefault="0009070A" w:rsidP="00991F60">
      <w:pPr>
        <w:pStyle w:val="ListParagraph"/>
        <w:numPr>
          <w:ilvl w:val="1"/>
          <w:numId w:val="3"/>
        </w:numPr>
        <w:tabs>
          <w:tab w:val="left" w:pos="2436"/>
        </w:tabs>
        <w:spacing w:line="319" w:lineRule="auto"/>
        <w:ind w:left="2435" w:right="1441" w:hanging="352"/>
        <w:jc w:val="left"/>
      </w:pPr>
      <w:r w:rsidRPr="00E769D8">
        <w:rPr>
          <w:spacing w:val="1"/>
        </w:rPr>
        <w:t xml:space="preserve">The </w:t>
      </w:r>
      <w:r w:rsidRPr="00E769D8">
        <w:t xml:space="preserve">Specification of the Authority’s requirements as appended at Appendix 1 </w:t>
      </w:r>
      <w:r w:rsidR="00357623" w:rsidRPr="00E769D8">
        <w:t>overleaf.</w:t>
      </w:r>
    </w:p>
    <w:p w14:paraId="76F8FF55" w14:textId="77777777" w:rsidR="0009070A" w:rsidRPr="00E769D8" w:rsidRDefault="0009070A" w:rsidP="0009070A">
      <w:pPr>
        <w:pStyle w:val="BodyText"/>
        <w:spacing w:before="5"/>
        <w:rPr>
          <w:sz w:val="19"/>
        </w:rPr>
      </w:pPr>
    </w:p>
    <w:p w14:paraId="49684BC7" w14:textId="77777777" w:rsidR="0009070A" w:rsidRPr="00E769D8" w:rsidRDefault="0009070A" w:rsidP="00991F60">
      <w:pPr>
        <w:pStyle w:val="ListParagraph"/>
        <w:numPr>
          <w:ilvl w:val="1"/>
          <w:numId w:val="3"/>
        </w:numPr>
        <w:tabs>
          <w:tab w:val="left" w:pos="2436"/>
        </w:tabs>
        <w:ind w:left="2435" w:hanging="352"/>
        <w:jc w:val="left"/>
      </w:pPr>
      <w:r w:rsidRPr="00E769D8">
        <w:t>the</w:t>
      </w:r>
      <w:r w:rsidRPr="00E769D8">
        <w:rPr>
          <w:spacing w:val="-9"/>
        </w:rPr>
        <w:t xml:space="preserve"> </w:t>
      </w:r>
      <w:r w:rsidRPr="00E769D8">
        <w:t>Contract</w:t>
      </w:r>
      <w:r w:rsidRPr="00E769D8">
        <w:rPr>
          <w:spacing w:val="-10"/>
        </w:rPr>
        <w:t xml:space="preserve"> </w:t>
      </w:r>
      <w:r w:rsidRPr="00E769D8">
        <w:t>Price,</w:t>
      </w:r>
      <w:r w:rsidRPr="00E769D8">
        <w:rPr>
          <w:spacing w:val="-10"/>
        </w:rPr>
        <w:t xml:space="preserve"> </w:t>
      </w:r>
      <w:r w:rsidRPr="00E769D8">
        <w:t>as</w:t>
      </w:r>
      <w:r w:rsidRPr="00E769D8">
        <w:rPr>
          <w:spacing w:val="-12"/>
        </w:rPr>
        <w:t xml:space="preserve"> </w:t>
      </w:r>
      <w:r w:rsidRPr="00E769D8">
        <w:t>appended</w:t>
      </w:r>
      <w:r w:rsidRPr="00E769D8">
        <w:rPr>
          <w:spacing w:val="-25"/>
        </w:rPr>
        <w:t xml:space="preserve"> </w:t>
      </w:r>
      <w:r w:rsidRPr="00E769D8">
        <w:t>at</w:t>
      </w:r>
      <w:r w:rsidRPr="00E769D8">
        <w:rPr>
          <w:spacing w:val="-10"/>
        </w:rPr>
        <w:t xml:space="preserve"> </w:t>
      </w:r>
      <w:r w:rsidRPr="00E769D8">
        <w:t>Appendix</w:t>
      </w:r>
      <w:r w:rsidRPr="00E769D8">
        <w:rPr>
          <w:spacing w:val="-29"/>
        </w:rPr>
        <w:t xml:space="preserve"> </w:t>
      </w:r>
      <w:r w:rsidRPr="00E769D8">
        <w:t>2</w:t>
      </w:r>
      <w:r w:rsidRPr="00E769D8">
        <w:rPr>
          <w:spacing w:val="-9"/>
        </w:rPr>
        <w:t xml:space="preserve"> </w:t>
      </w:r>
      <w:r w:rsidRPr="00E769D8">
        <w:t>overleaf;</w:t>
      </w:r>
      <w:r w:rsidRPr="00E769D8">
        <w:rPr>
          <w:spacing w:val="-10"/>
        </w:rPr>
        <w:t xml:space="preserve"> </w:t>
      </w:r>
      <w:r w:rsidRPr="00E769D8">
        <w:t>and</w:t>
      </w:r>
    </w:p>
    <w:p w14:paraId="412FDA59" w14:textId="77777777" w:rsidR="0009070A" w:rsidRPr="00E769D8" w:rsidRDefault="0009070A" w:rsidP="0009070A">
      <w:pPr>
        <w:pStyle w:val="BodyText"/>
        <w:spacing w:before="2"/>
        <w:rPr>
          <w:sz w:val="28"/>
        </w:rPr>
      </w:pPr>
    </w:p>
    <w:p w14:paraId="63D865FE" w14:textId="77777777" w:rsidR="0009070A" w:rsidRPr="00E769D8" w:rsidRDefault="0009070A" w:rsidP="00991F60">
      <w:pPr>
        <w:pStyle w:val="ListParagraph"/>
        <w:numPr>
          <w:ilvl w:val="1"/>
          <w:numId w:val="3"/>
        </w:numPr>
        <w:tabs>
          <w:tab w:val="left" w:pos="2436"/>
        </w:tabs>
        <w:spacing w:line="319" w:lineRule="auto"/>
        <w:ind w:left="2435" w:right="1427" w:hanging="352"/>
        <w:jc w:val="left"/>
      </w:pPr>
      <w:r w:rsidRPr="00E769D8">
        <w:t xml:space="preserve">the Call-Off Terms and Conditions set out at Appendix A to the </w:t>
      </w:r>
      <w:r w:rsidRPr="00E769D8">
        <w:rPr>
          <w:spacing w:val="-3"/>
        </w:rPr>
        <w:t xml:space="preserve">Framework </w:t>
      </w:r>
      <w:r w:rsidRPr="00E769D8">
        <w:t>Agreement</w:t>
      </w:r>
      <w:r w:rsidRPr="00E769D8">
        <w:rPr>
          <w:spacing w:val="-10"/>
        </w:rPr>
        <w:t xml:space="preserve"> </w:t>
      </w:r>
      <w:r w:rsidRPr="00E769D8">
        <w:t>(including</w:t>
      </w:r>
      <w:r w:rsidRPr="00E769D8">
        <w:rPr>
          <w:spacing w:val="-9"/>
        </w:rPr>
        <w:t xml:space="preserve"> </w:t>
      </w:r>
      <w:r w:rsidRPr="00E769D8">
        <w:t>the</w:t>
      </w:r>
      <w:r w:rsidRPr="00E769D8">
        <w:rPr>
          <w:spacing w:val="-9"/>
        </w:rPr>
        <w:t xml:space="preserve"> </w:t>
      </w:r>
      <w:r w:rsidRPr="00E769D8">
        <w:t>front</w:t>
      </w:r>
      <w:r w:rsidRPr="00E769D8">
        <w:rPr>
          <w:spacing w:val="-10"/>
        </w:rPr>
        <w:t xml:space="preserve"> </w:t>
      </w:r>
      <w:r w:rsidRPr="00E769D8">
        <w:t>page</w:t>
      </w:r>
      <w:r w:rsidRPr="00E769D8">
        <w:rPr>
          <w:spacing w:val="-9"/>
        </w:rPr>
        <w:t xml:space="preserve"> </w:t>
      </w:r>
      <w:r w:rsidRPr="00E769D8">
        <w:t>and</w:t>
      </w:r>
      <w:r w:rsidRPr="00E769D8">
        <w:rPr>
          <w:spacing w:val="-24"/>
        </w:rPr>
        <w:t xml:space="preserve"> </w:t>
      </w:r>
      <w:r w:rsidRPr="00E769D8">
        <w:t>all</w:t>
      </w:r>
      <w:r w:rsidRPr="00E769D8">
        <w:rPr>
          <w:spacing w:val="-13"/>
        </w:rPr>
        <w:t xml:space="preserve"> </w:t>
      </w:r>
      <w:r w:rsidRPr="00E769D8">
        <w:t>Schedules</w:t>
      </w:r>
      <w:r w:rsidRPr="00E769D8">
        <w:rPr>
          <w:spacing w:val="-12"/>
        </w:rPr>
        <w:t xml:space="preserve"> </w:t>
      </w:r>
      <w:r w:rsidRPr="00E769D8">
        <w:t>thereto).</w:t>
      </w:r>
    </w:p>
    <w:p w14:paraId="7FCD9D0F" w14:textId="77777777" w:rsidR="00DB55EB" w:rsidRPr="00E177E7" w:rsidRDefault="00DB55EB" w:rsidP="00DB55EB">
      <w:pPr>
        <w:pStyle w:val="BodyText"/>
        <w:spacing w:before="4"/>
        <w:rPr>
          <w:sz w:val="21"/>
        </w:rPr>
      </w:pPr>
    </w:p>
    <w:p w14:paraId="0E0F35D9" w14:textId="77777777" w:rsidR="00DB55EB" w:rsidRPr="00E177E7" w:rsidRDefault="00DB55EB" w:rsidP="00991F60">
      <w:pPr>
        <w:pStyle w:val="ListParagraph"/>
        <w:numPr>
          <w:ilvl w:val="0"/>
          <w:numId w:val="3"/>
        </w:numPr>
        <w:tabs>
          <w:tab w:val="left" w:pos="1875"/>
        </w:tabs>
        <w:spacing w:before="1" w:line="312" w:lineRule="auto"/>
        <w:ind w:right="1429"/>
        <w:jc w:val="left"/>
      </w:pPr>
      <w:r w:rsidRPr="00E177E7">
        <w:t xml:space="preserve">Where the Call-Off Terms and Conditions set out at Schedule 1 of Appendix A to </w:t>
      </w:r>
      <w:r w:rsidRPr="00E177E7">
        <w:rPr>
          <w:spacing w:val="-10"/>
        </w:rPr>
        <w:t xml:space="preserve">the </w:t>
      </w:r>
      <w:r w:rsidRPr="00E177E7">
        <w:t xml:space="preserve">Framework Agreement apply, the Authority acknowledges and agrees to the </w:t>
      </w:r>
      <w:r w:rsidRPr="00E177E7">
        <w:rPr>
          <w:spacing w:val="-8"/>
        </w:rPr>
        <w:t xml:space="preserve">HealthTrust </w:t>
      </w:r>
      <w:r w:rsidRPr="00E177E7">
        <w:t>Europe</w:t>
      </w:r>
      <w:r w:rsidRPr="00E177E7">
        <w:rPr>
          <w:spacing w:val="-4"/>
        </w:rPr>
        <w:t xml:space="preserve"> </w:t>
      </w:r>
      <w:r w:rsidRPr="00E177E7">
        <w:t>Key</w:t>
      </w:r>
      <w:r w:rsidRPr="00E177E7">
        <w:rPr>
          <w:spacing w:val="-8"/>
        </w:rPr>
        <w:t xml:space="preserve"> </w:t>
      </w:r>
      <w:r w:rsidRPr="00E177E7">
        <w:t>Provisions</w:t>
      </w:r>
      <w:proofErr w:type="gramStart"/>
      <w:r w:rsidRPr="00E177E7">
        <w:t>,</w:t>
      </w:r>
      <w:r w:rsidRPr="00E177E7">
        <w:rPr>
          <w:spacing w:val="-6"/>
        </w:rPr>
        <w:t xml:space="preserve"> </w:t>
      </w:r>
      <w:r w:rsidRPr="00E177E7">
        <w:t>in</w:t>
      </w:r>
      <w:r w:rsidRPr="00E177E7">
        <w:rPr>
          <w:spacing w:val="-4"/>
        </w:rPr>
        <w:t xml:space="preserve"> </w:t>
      </w:r>
      <w:r w:rsidRPr="00E177E7">
        <w:t>particular,</w:t>
      </w:r>
      <w:r w:rsidRPr="00E177E7">
        <w:rPr>
          <w:spacing w:val="-6"/>
        </w:rPr>
        <w:t xml:space="preserve"> </w:t>
      </w:r>
      <w:r w:rsidRPr="00E177E7">
        <w:t>as</w:t>
      </w:r>
      <w:proofErr w:type="gramEnd"/>
      <w:r w:rsidRPr="00E177E7">
        <w:rPr>
          <w:spacing w:val="-8"/>
        </w:rPr>
        <w:t xml:space="preserve"> </w:t>
      </w:r>
      <w:r w:rsidRPr="00E177E7">
        <w:t>stated</w:t>
      </w:r>
      <w:r w:rsidRPr="00E177E7">
        <w:rPr>
          <w:spacing w:val="-4"/>
        </w:rPr>
        <w:t xml:space="preserve"> </w:t>
      </w:r>
      <w:r w:rsidRPr="00E177E7">
        <w:t>below</w:t>
      </w:r>
      <w:r w:rsidRPr="00E177E7">
        <w:rPr>
          <w:spacing w:val="-23"/>
        </w:rPr>
        <w:t xml:space="preserve"> </w:t>
      </w:r>
      <w:r w:rsidRPr="00E177E7">
        <w:t>for</w:t>
      </w:r>
      <w:r w:rsidRPr="00E177E7">
        <w:rPr>
          <w:spacing w:val="-2"/>
        </w:rPr>
        <w:t xml:space="preserve"> </w:t>
      </w:r>
      <w:r w:rsidRPr="00E177E7">
        <w:t>the</w:t>
      </w:r>
      <w:r w:rsidRPr="00E177E7">
        <w:rPr>
          <w:spacing w:val="-4"/>
        </w:rPr>
        <w:t xml:space="preserve"> </w:t>
      </w:r>
      <w:r w:rsidRPr="00E177E7">
        <w:t>avoidance</w:t>
      </w:r>
      <w:r w:rsidRPr="00E177E7">
        <w:rPr>
          <w:spacing w:val="-4"/>
        </w:rPr>
        <w:t xml:space="preserve"> </w:t>
      </w:r>
      <w:r w:rsidRPr="00E177E7">
        <w:t>of</w:t>
      </w:r>
      <w:r w:rsidRPr="00E177E7">
        <w:rPr>
          <w:spacing w:val="-6"/>
        </w:rPr>
        <w:t xml:space="preserve"> </w:t>
      </w:r>
      <w:r w:rsidRPr="00E177E7">
        <w:rPr>
          <w:spacing w:val="2"/>
        </w:rPr>
        <w:t>doubt:</w:t>
      </w:r>
    </w:p>
    <w:p w14:paraId="789180CC" w14:textId="77777777" w:rsidR="00DB55EB" w:rsidRPr="00E177E7" w:rsidRDefault="00DB55EB" w:rsidP="00991F60">
      <w:pPr>
        <w:pStyle w:val="ListParagraph"/>
        <w:numPr>
          <w:ilvl w:val="0"/>
          <w:numId w:val="1"/>
        </w:numPr>
        <w:tabs>
          <w:tab w:val="left" w:pos="2291"/>
        </w:tabs>
        <w:spacing w:before="118" w:line="312" w:lineRule="auto"/>
        <w:ind w:right="1561"/>
        <w:jc w:val="left"/>
      </w:pPr>
      <w:r w:rsidRPr="00E177E7">
        <w:rPr>
          <w:spacing w:val="-8"/>
        </w:rPr>
        <w:t xml:space="preserve">In </w:t>
      </w:r>
      <w:r w:rsidRPr="00E177E7">
        <w:t xml:space="preserve">the event that the Authority terminates its agreement </w:t>
      </w:r>
      <w:r w:rsidRPr="00E177E7">
        <w:rPr>
          <w:spacing w:val="-5"/>
        </w:rPr>
        <w:t xml:space="preserve">with </w:t>
      </w:r>
      <w:r w:rsidRPr="00E177E7">
        <w:t xml:space="preserve">HealthTrust Europe (made pursuant to the provisions of the </w:t>
      </w:r>
      <w:r w:rsidRPr="00E177E7">
        <w:rPr>
          <w:spacing w:val="-10"/>
        </w:rPr>
        <w:t xml:space="preserve">UHCW </w:t>
      </w:r>
      <w:r w:rsidRPr="00E177E7">
        <w:t xml:space="preserve">Framework) for convenience or otherwise, and such termination takes </w:t>
      </w:r>
      <w:r w:rsidRPr="00E177E7">
        <w:rPr>
          <w:spacing w:val="-2"/>
        </w:rPr>
        <w:t xml:space="preserve">effect </w:t>
      </w:r>
      <w:r w:rsidRPr="00E177E7">
        <w:t xml:space="preserve">before the end of the </w:t>
      </w:r>
      <w:r w:rsidRPr="00E177E7">
        <w:rPr>
          <w:spacing w:val="-3"/>
        </w:rPr>
        <w:t xml:space="preserve">Initial </w:t>
      </w:r>
      <w:r w:rsidRPr="00E177E7">
        <w:rPr>
          <w:spacing w:val="2"/>
        </w:rPr>
        <w:t xml:space="preserve">Term </w:t>
      </w:r>
      <w:r w:rsidRPr="00E177E7">
        <w:rPr>
          <w:spacing w:val="1"/>
        </w:rPr>
        <w:t xml:space="preserve">(as </w:t>
      </w:r>
      <w:r w:rsidRPr="00E177E7">
        <w:t xml:space="preserve">defined in the </w:t>
      </w:r>
      <w:r w:rsidRPr="00E177E7">
        <w:rPr>
          <w:spacing w:val="-10"/>
        </w:rPr>
        <w:t xml:space="preserve">UHCW </w:t>
      </w:r>
      <w:r w:rsidRPr="00E177E7">
        <w:t xml:space="preserve">Framework) or in the event that the Authority’s agreement </w:t>
      </w:r>
      <w:r w:rsidRPr="00E177E7">
        <w:rPr>
          <w:spacing w:val="-5"/>
        </w:rPr>
        <w:t xml:space="preserve">with </w:t>
      </w:r>
      <w:r w:rsidRPr="00E177E7">
        <w:t xml:space="preserve">HealthTrust Europe (made pursuant to the provisions of the </w:t>
      </w:r>
      <w:r w:rsidRPr="00E177E7">
        <w:rPr>
          <w:spacing w:val="-10"/>
        </w:rPr>
        <w:t xml:space="preserve">UHCW </w:t>
      </w:r>
      <w:r w:rsidRPr="00E177E7">
        <w:t xml:space="preserve">Framework) expires without being renewed on or after such </w:t>
      </w:r>
      <w:r w:rsidRPr="00E177E7">
        <w:rPr>
          <w:spacing w:val="-3"/>
        </w:rPr>
        <w:t xml:space="preserve">Initial </w:t>
      </w:r>
      <w:r w:rsidRPr="00E177E7">
        <w:t xml:space="preserve">Term, HealthTrust Europe shall notify the Supplier of such termination or expiry in accordance </w:t>
      </w:r>
      <w:r w:rsidRPr="00E177E7">
        <w:rPr>
          <w:spacing w:val="-5"/>
        </w:rPr>
        <w:t xml:space="preserve">with </w:t>
      </w:r>
      <w:r w:rsidRPr="00E177E7">
        <w:t xml:space="preserve">the provisions of Clause </w:t>
      </w:r>
      <w:hyperlink w:anchor="_bookmark6" w:history="1">
        <w:r w:rsidRPr="00E177E7">
          <w:t xml:space="preserve">16 </w:t>
        </w:r>
      </w:hyperlink>
      <w:r w:rsidRPr="00E177E7">
        <w:t>of Schedule 1 of the Framework Agreement (“</w:t>
      </w:r>
      <w:r w:rsidRPr="00E177E7">
        <w:rPr>
          <w:b/>
        </w:rPr>
        <w:t>Beneficiary Withdrawal Notice</w:t>
      </w:r>
      <w:r w:rsidRPr="00E177E7">
        <w:t xml:space="preserve">”). </w:t>
      </w:r>
      <w:r w:rsidRPr="00E177E7">
        <w:rPr>
          <w:spacing w:val="-4"/>
        </w:rPr>
        <w:t xml:space="preserve">Upon </w:t>
      </w:r>
      <w:r w:rsidRPr="00E177E7">
        <w:t xml:space="preserve">receipt of such Beneficiary Withdrawal </w:t>
      </w:r>
      <w:r w:rsidRPr="00E177E7">
        <w:rPr>
          <w:spacing w:val="-3"/>
        </w:rPr>
        <w:t xml:space="preserve">Notice </w:t>
      </w:r>
      <w:r w:rsidRPr="00E177E7">
        <w:t>by the Supplier, the Supplier shall cease to apply for the</w:t>
      </w:r>
      <w:r w:rsidRPr="00E177E7">
        <w:rPr>
          <w:spacing w:val="-14"/>
        </w:rPr>
        <w:t xml:space="preserve"> </w:t>
      </w:r>
      <w:r w:rsidRPr="00E177E7">
        <w:t>benefit</w:t>
      </w:r>
    </w:p>
    <w:p w14:paraId="01071071" w14:textId="77777777" w:rsidR="00DB55EB" w:rsidRPr="00E177E7" w:rsidRDefault="00DB55EB" w:rsidP="00DB55EB">
      <w:pPr>
        <w:pStyle w:val="BodyText"/>
        <w:spacing w:before="71" w:line="312" w:lineRule="auto"/>
        <w:ind w:left="2291" w:right="567"/>
      </w:pPr>
      <w:r w:rsidRPr="00E177E7">
        <w:t xml:space="preserve">of the Authority, the Contract Price or any special discounts in relation to such supply </w:t>
      </w:r>
      <w:r w:rsidRPr="00E177E7">
        <w:rPr>
          <w:spacing w:val="-4"/>
        </w:rPr>
        <w:t xml:space="preserve">which </w:t>
      </w:r>
      <w:r w:rsidRPr="00E177E7">
        <w:t xml:space="preserve">applied solely by reason of the operation of the </w:t>
      </w:r>
      <w:proofErr w:type="gramStart"/>
      <w:r w:rsidRPr="00E177E7">
        <w:rPr>
          <w:spacing w:val="-10"/>
        </w:rPr>
        <w:t xml:space="preserve">UHCW  </w:t>
      </w:r>
      <w:r w:rsidRPr="00E177E7">
        <w:t>Framework</w:t>
      </w:r>
      <w:proofErr w:type="gramEnd"/>
      <w:r w:rsidRPr="00E177E7">
        <w:t xml:space="preserve"> and its associated services and/or framework agreements or any </w:t>
      </w:r>
      <w:r w:rsidRPr="00E177E7">
        <w:rPr>
          <w:spacing w:val="-3"/>
        </w:rPr>
        <w:t xml:space="preserve">contract </w:t>
      </w:r>
      <w:r w:rsidRPr="00E177E7">
        <w:t xml:space="preserve">made between the Authority made pursuant thereto and further the Authority shall no longer be permitted to place Orders or benefit from the Contract Price, save </w:t>
      </w:r>
      <w:r w:rsidRPr="00E177E7">
        <w:rPr>
          <w:spacing w:val="-5"/>
        </w:rPr>
        <w:t xml:space="preserve">with the </w:t>
      </w:r>
      <w:r w:rsidRPr="00E177E7">
        <w:t>prior</w:t>
      </w:r>
      <w:r w:rsidRPr="00E177E7">
        <w:rPr>
          <w:spacing w:val="-8"/>
        </w:rPr>
        <w:t xml:space="preserve"> </w:t>
      </w:r>
      <w:r w:rsidRPr="00E177E7">
        <w:t>written</w:t>
      </w:r>
      <w:r w:rsidRPr="00E177E7">
        <w:rPr>
          <w:spacing w:val="-11"/>
        </w:rPr>
        <w:t xml:space="preserve"> </w:t>
      </w:r>
      <w:r w:rsidRPr="00E177E7">
        <w:t>consent</w:t>
      </w:r>
      <w:r w:rsidRPr="00E177E7">
        <w:rPr>
          <w:spacing w:val="-12"/>
        </w:rPr>
        <w:t xml:space="preserve"> </w:t>
      </w:r>
      <w:r w:rsidRPr="00E177E7">
        <w:t>of</w:t>
      </w:r>
      <w:r w:rsidRPr="00E177E7">
        <w:rPr>
          <w:spacing w:val="-12"/>
        </w:rPr>
        <w:t xml:space="preserve"> </w:t>
      </w:r>
      <w:r w:rsidRPr="00E177E7">
        <w:t>HealthTrust</w:t>
      </w:r>
      <w:r w:rsidRPr="00E177E7">
        <w:rPr>
          <w:spacing w:val="-12"/>
        </w:rPr>
        <w:t xml:space="preserve"> </w:t>
      </w:r>
      <w:r w:rsidRPr="00E177E7">
        <w:t>Europe</w:t>
      </w:r>
    </w:p>
    <w:p w14:paraId="070E7C1F" w14:textId="7FBCD1F1" w:rsidR="00DB55EB" w:rsidRPr="00E177E7" w:rsidRDefault="00DB55EB" w:rsidP="00991F60">
      <w:pPr>
        <w:pStyle w:val="ListParagraph"/>
        <w:numPr>
          <w:ilvl w:val="0"/>
          <w:numId w:val="1"/>
        </w:numPr>
        <w:tabs>
          <w:tab w:val="left" w:pos="2291"/>
        </w:tabs>
        <w:spacing w:before="125" w:line="312" w:lineRule="auto"/>
        <w:ind w:right="1714"/>
      </w:pPr>
      <w:r w:rsidRPr="00E177E7">
        <w:rPr>
          <w:spacing w:val="1"/>
        </w:rPr>
        <w:t xml:space="preserve">The </w:t>
      </w:r>
      <w:r w:rsidRPr="00E177E7">
        <w:t xml:space="preserve">Authority acknowledges and agrees that the Supplier is subject to an </w:t>
      </w:r>
      <w:r w:rsidR="006A1139" w:rsidRPr="00E177E7">
        <w:t>activity-based</w:t>
      </w:r>
      <w:r w:rsidRPr="00E177E7">
        <w:t xml:space="preserve"> income </w:t>
      </w:r>
      <w:r w:rsidRPr="00E177E7">
        <w:rPr>
          <w:spacing w:val="-4"/>
        </w:rPr>
        <w:t xml:space="preserve">(ABI) </w:t>
      </w:r>
      <w:r w:rsidRPr="00E177E7">
        <w:t xml:space="preserve">management </w:t>
      </w:r>
      <w:r w:rsidRPr="00E177E7">
        <w:rPr>
          <w:spacing w:val="1"/>
        </w:rPr>
        <w:t xml:space="preserve">charge </w:t>
      </w:r>
      <w:r w:rsidRPr="00E177E7">
        <w:t>in relation to any Orders placed by the Authority under the Framework</w:t>
      </w:r>
      <w:r w:rsidRPr="00E177E7">
        <w:rPr>
          <w:spacing w:val="-40"/>
        </w:rPr>
        <w:t xml:space="preserve"> </w:t>
      </w:r>
      <w:r w:rsidRPr="00E177E7">
        <w:t>Agreement.</w:t>
      </w:r>
    </w:p>
    <w:p w14:paraId="51BC6629" w14:textId="77777777" w:rsidR="00DB55EB" w:rsidRPr="00E177E7" w:rsidRDefault="00DB55EB" w:rsidP="00991F60">
      <w:pPr>
        <w:pStyle w:val="ListParagraph"/>
        <w:numPr>
          <w:ilvl w:val="0"/>
          <w:numId w:val="1"/>
        </w:numPr>
        <w:tabs>
          <w:tab w:val="left" w:pos="2291"/>
        </w:tabs>
        <w:spacing w:before="118" w:line="314" w:lineRule="auto"/>
        <w:ind w:right="1422"/>
      </w:pPr>
      <w:r w:rsidRPr="00E177E7">
        <w:rPr>
          <w:spacing w:val="1"/>
        </w:rPr>
        <w:t>The</w:t>
      </w:r>
      <w:r w:rsidRPr="00E177E7">
        <w:rPr>
          <w:spacing w:val="-15"/>
        </w:rPr>
        <w:t xml:space="preserve"> </w:t>
      </w:r>
      <w:r w:rsidRPr="00E177E7">
        <w:t>Authority</w:t>
      </w:r>
      <w:r w:rsidRPr="00E177E7">
        <w:rPr>
          <w:spacing w:val="-14"/>
        </w:rPr>
        <w:t xml:space="preserve"> </w:t>
      </w:r>
      <w:r w:rsidRPr="00E177E7">
        <w:t>and</w:t>
      </w:r>
      <w:r w:rsidRPr="00E177E7">
        <w:rPr>
          <w:spacing w:val="-15"/>
        </w:rPr>
        <w:t xml:space="preserve"> </w:t>
      </w:r>
      <w:r w:rsidRPr="00E177E7">
        <w:t>the</w:t>
      </w:r>
      <w:r w:rsidRPr="00E177E7">
        <w:rPr>
          <w:spacing w:val="-12"/>
        </w:rPr>
        <w:t xml:space="preserve"> </w:t>
      </w:r>
      <w:r w:rsidRPr="00E177E7">
        <w:t>Supplier</w:t>
      </w:r>
      <w:r w:rsidRPr="00E177E7">
        <w:rPr>
          <w:spacing w:val="-10"/>
        </w:rPr>
        <w:t xml:space="preserve"> </w:t>
      </w:r>
      <w:r w:rsidRPr="00E177E7">
        <w:t>agree</w:t>
      </w:r>
      <w:r w:rsidRPr="00E177E7">
        <w:rPr>
          <w:spacing w:val="-15"/>
        </w:rPr>
        <w:t xml:space="preserve"> </w:t>
      </w:r>
      <w:r w:rsidRPr="00E177E7">
        <w:t>that</w:t>
      </w:r>
      <w:r w:rsidRPr="00E177E7">
        <w:rPr>
          <w:spacing w:val="-18"/>
        </w:rPr>
        <w:t xml:space="preserve"> </w:t>
      </w:r>
      <w:r w:rsidRPr="00E177E7">
        <w:t>(in</w:t>
      </w:r>
      <w:r w:rsidRPr="00E177E7">
        <w:rPr>
          <w:spacing w:val="-15"/>
        </w:rPr>
        <w:t xml:space="preserve"> </w:t>
      </w:r>
      <w:r w:rsidRPr="00E177E7">
        <w:t>addition</w:t>
      </w:r>
      <w:r w:rsidRPr="00E177E7">
        <w:rPr>
          <w:spacing w:val="-15"/>
        </w:rPr>
        <w:t xml:space="preserve"> </w:t>
      </w:r>
      <w:r w:rsidRPr="00E177E7">
        <w:t>to</w:t>
      </w:r>
      <w:r w:rsidRPr="00E177E7">
        <w:rPr>
          <w:spacing w:val="-15"/>
        </w:rPr>
        <w:t xml:space="preserve"> </w:t>
      </w:r>
      <w:r w:rsidRPr="00E177E7">
        <w:t>the</w:t>
      </w:r>
      <w:r w:rsidRPr="00E177E7">
        <w:rPr>
          <w:spacing w:val="-4"/>
        </w:rPr>
        <w:t xml:space="preserve"> </w:t>
      </w:r>
      <w:r w:rsidRPr="00E177E7">
        <w:t>Authority’s</w:t>
      </w:r>
      <w:r w:rsidRPr="00E177E7">
        <w:rPr>
          <w:spacing w:val="-20"/>
        </w:rPr>
        <w:t xml:space="preserve"> </w:t>
      </w:r>
      <w:r w:rsidRPr="00E177E7">
        <w:t>right</w:t>
      </w:r>
      <w:r w:rsidRPr="00E177E7">
        <w:rPr>
          <w:spacing w:val="-18"/>
        </w:rPr>
        <w:t xml:space="preserve"> </w:t>
      </w:r>
      <w:r w:rsidRPr="00E177E7">
        <w:t>to</w:t>
      </w:r>
      <w:r w:rsidRPr="00E177E7">
        <w:rPr>
          <w:spacing w:val="-15"/>
        </w:rPr>
        <w:t xml:space="preserve"> </w:t>
      </w:r>
      <w:r w:rsidRPr="00E177E7">
        <w:rPr>
          <w:spacing w:val="-8"/>
        </w:rPr>
        <w:t xml:space="preserve">enforce </w:t>
      </w:r>
      <w:r w:rsidRPr="00E177E7">
        <w:t xml:space="preserve">the Contract) HealthTrust Europe </w:t>
      </w:r>
      <w:r w:rsidRPr="00E177E7">
        <w:rPr>
          <w:spacing w:val="-3"/>
        </w:rPr>
        <w:t xml:space="preserve">may </w:t>
      </w:r>
      <w:r w:rsidRPr="00E177E7">
        <w:t>enforce any term of the Contract as principal in</w:t>
      </w:r>
      <w:r w:rsidRPr="00E177E7">
        <w:rPr>
          <w:spacing w:val="5"/>
        </w:rPr>
        <w:t xml:space="preserve"> </w:t>
      </w:r>
      <w:r w:rsidRPr="00E177E7">
        <w:t>respect</w:t>
      </w:r>
      <w:r w:rsidRPr="00E177E7">
        <w:rPr>
          <w:spacing w:val="-17"/>
        </w:rPr>
        <w:t xml:space="preserve"> </w:t>
      </w:r>
      <w:r w:rsidRPr="00E177E7">
        <w:t>of</w:t>
      </w:r>
      <w:r w:rsidRPr="00E177E7">
        <w:rPr>
          <w:spacing w:val="-17"/>
        </w:rPr>
        <w:t xml:space="preserve"> </w:t>
      </w:r>
      <w:r w:rsidRPr="00E177E7">
        <w:rPr>
          <w:spacing w:val="-4"/>
        </w:rPr>
        <w:t>ABI</w:t>
      </w:r>
      <w:r w:rsidRPr="00E177E7">
        <w:rPr>
          <w:spacing w:val="-17"/>
        </w:rPr>
        <w:t xml:space="preserve"> </w:t>
      </w:r>
      <w:r w:rsidRPr="00E177E7">
        <w:t>and</w:t>
      </w:r>
      <w:r w:rsidRPr="00E177E7">
        <w:rPr>
          <w:spacing w:val="-14"/>
        </w:rPr>
        <w:t xml:space="preserve"> </w:t>
      </w:r>
      <w:r w:rsidRPr="00E177E7">
        <w:t>Management</w:t>
      </w:r>
      <w:r w:rsidRPr="00E177E7">
        <w:rPr>
          <w:spacing w:val="-4"/>
        </w:rPr>
        <w:t xml:space="preserve"> </w:t>
      </w:r>
      <w:r w:rsidRPr="00E177E7">
        <w:t>Information</w:t>
      </w:r>
      <w:r w:rsidRPr="00E177E7">
        <w:rPr>
          <w:spacing w:val="-14"/>
        </w:rPr>
        <w:t xml:space="preserve"> </w:t>
      </w:r>
      <w:r w:rsidRPr="00E177E7">
        <w:t>and</w:t>
      </w:r>
      <w:r w:rsidRPr="00E177E7">
        <w:rPr>
          <w:spacing w:val="-14"/>
        </w:rPr>
        <w:t xml:space="preserve"> </w:t>
      </w:r>
      <w:r w:rsidRPr="00E177E7">
        <w:t>as</w:t>
      </w:r>
      <w:r w:rsidRPr="00E177E7">
        <w:rPr>
          <w:spacing w:val="-19"/>
        </w:rPr>
        <w:t xml:space="preserve"> </w:t>
      </w:r>
      <w:r w:rsidRPr="00E177E7">
        <w:t>agent</w:t>
      </w:r>
      <w:r w:rsidRPr="00E177E7">
        <w:rPr>
          <w:spacing w:val="-17"/>
        </w:rPr>
        <w:t xml:space="preserve"> </w:t>
      </w:r>
      <w:r w:rsidRPr="00E177E7">
        <w:t>on</w:t>
      </w:r>
      <w:r w:rsidRPr="00E177E7">
        <w:rPr>
          <w:spacing w:val="-14"/>
        </w:rPr>
        <w:t xml:space="preserve"> </w:t>
      </w:r>
      <w:r w:rsidRPr="00E177E7">
        <w:t>behalf</w:t>
      </w:r>
      <w:r w:rsidRPr="00E177E7">
        <w:rPr>
          <w:spacing w:val="-17"/>
        </w:rPr>
        <w:t xml:space="preserve"> </w:t>
      </w:r>
      <w:r w:rsidRPr="00E177E7">
        <w:t>of</w:t>
      </w:r>
      <w:r w:rsidRPr="00E177E7">
        <w:rPr>
          <w:spacing w:val="-17"/>
        </w:rPr>
        <w:t xml:space="preserve"> </w:t>
      </w:r>
      <w:r w:rsidRPr="00E177E7">
        <w:t>the</w:t>
      </w:r>
      <w:r w:rsidRPr="00E177E7">
        <w:rPr>
          <w:spacing w:val="-14"/>
        </w:rPr>
        <w:t xml:space="preserve"> </w:t>
      </w:r>
      <w:r w:rsidRPr="00E177E7">
        <w:rPr>
          <w:spacing w:val="-7"/>
        </w:rPr>
        <w:t xml:space="preserve">Authority </w:t>
      </w:r>
      <w:r w:rsidRPr="00E177E7">
        <w:t>in respect of all other</w:t>
      </w:r>
      <w:r w:rsidRPr="00E177E7">
        <w:rPr>
          <w:spacing w:val="-40"/>
        </w:rPr>
        <w:t xml:space="preserve"> </w:t>
      </w:r>
      <w:r w:rsidRPr="00E177E7">
        <w:t>terms.</w:t>
      </w:r>
    </w:p>
    <w:p w14:paraId="43A82160" w14:textId="77777777" w:rsidR="00F315F8" w:rsidRPr="00E177E7" w:rsidRDefault="00F315F8">
      <w:pPr>
        <w:pStyle w:val="BodyText"/>
        <w:rPr>
          <w:sz w:val="20"/>
        </w:rPr>
      </w:pPr>
    </w:p>
    <w:p w14:paraId="24154661" w14:textId="77777777" w:rsidR="00F315F8" w:rsidRPr="00E177E7" w:rsidRDefault="00F315F8">
      <w:pPr>
        <w:pStyle w:val="BodyText"/>
        <w:spacing w:before="8"/>
        <w:rPr>
          <w:sz w:val="19"/>
        </w:rPr>
      </w:pPr>
    </w:p>
    <w:p w14:paraId="5F39BD4B" w14:textId="6726D387" w:rsidR="00F315F8" w:rsidRPr="006A1139" w:rsidRDefault="00E40E91" w:rsidP="00991F60">
      <w:pPr>
        <w:pStyle w:val="ListParagraph"/>
        <w:numPr>
          <w:ilvl w:val="0"/>
          <w:numId w:val="5"/>
        </w:numPr>
        <w:tabs>
          <w:tab w:val="left" w:pos="1875"/>
        </w:tabs>
        <w:jc w:val="left"/>
        <w:rPr>
          <w:b/>
          <w:bCs/>
          <w:i/>
        </w:rPr>
      </w:pPr>
      <w:r w:rsidRPr="006A1139">
        <w:rPr>
          <w:b/>
          <w:bCs/>
          <w:spacing w:val="1"/>
        </w:rPr>
        <w:t>The</w:t>
      </w:r>
      <w:r w:rsidRPr="006A1139">
        <w:rPr>
          <w:b/>
          <w:bCs/>
          <w:spacing w:val="-10"/>
        </w:rPr>
        <w:t xml:space="preserve"> </w:t>
      </w:r>
      <w:r w:rsidRPr="006A1139">
        <w:rPr>
          <w:b/>
          <w:bCs/>
        </w:rPr>
        <w:t>Commencement</w:t>
      </w:r>
      <w:r w:rsidRPr="006A1139">
        <w:rPr>
          <w:b/>
          <w:bCs/>
          <w:spacing w:val="-11"/>
        </w:rPr>
        <w:t xml:space="preserve"> </w:t>
      </w:r>
      <w:r w:rsidRPr="006A1139">
        <w:rPr>
          <w:b/>
          <w:bCs/>
        </w:rPr>
        <w:t>Date</w:t>
      </w:r>
      <w:r w:rsidRPr="006A1139">
        <w:rPr>
          <w:b/>
          <w:bCs/>
          <w:spacing w:val="-10"/>
        </w:rPr>
        <w:t xml:space="preserve"> </w:t>
      </w:r>
      <w:r w:rsidRPr="006A1139">
        <w:rPr>
          <w:b/>
          <w:bCs/>
        </w:rPr>
        <w:t>of</w:t>
      </w:r>
      <w:r w:rsidRPr="006A1139">
        <w:rPr>
          <w:b/>
          <w:bCs/>
          <w:spacing w:val="-11"/>
        </w:rPr>
        <w:t xml:space="preserve"> </w:t>
      </w:r>
      <w:r w:rsidRPr="006A1139">
        <w:rPr>
          <w:b/>
          <w:bCs/>
        </w:rPr>
        <w:t>the</w:t>
      </w:r>
      <w:r w:rsidRPr="006A1139">
        <w:rPr>
          <w:b/>
          <w:bCs/>
          <w:spacing w:val="-10"/>
        </w:rPr>
        <w:t xml:space="preserve"> </w:t>
      </w:r>
      <w:r w:rsidRPr="006A1139">
        <w:rPr>
          <w:b/>
          <w:bCs/>
        </w:rPr>
        <w:t>Contract</w:t>
      </w:r>
      <w:r w:rsidRPr="006A1139">
        <w:rPr>
          <w:b/>
          <w:bCs/>
          <w:spacing w:val="-11"/>
        </w:rPr>
        <w:t xml:space="preserve"> </w:t>
      </w:r>
      <w:r w:rsidRPr="006A1139">
        <w:rPr>
          <w:b/>
          <w:bCs/>
        </w:rPr>
        <w:t>shall</w:t>
      </w:r>
      <w:r w:rsidRPr="006A1139">
        <w:rPr>
          <w:b/>
          <w:bCs/>
          <w:spacing w:val="-15"/>
        </w:rPr>
        <w:t xml:space="preserve"> </w:t>
      </w:r>
      <w:r w:rsidRPr="006A1139">
        <w:rPr>
          <w:b/>
          <w:bCs/>
        </w:rPr>
        <w:t>be</w:t>
      </w:r>
      <w:r w:rsidRPr="006A1139">
        <w:rPr>
          <w:b/>
          <w:bCs/>
          <w:spacing w:val="3"/>
        </w:rPr>
        <w:t xml:space="preserve"> </w:t>
      </w:r>
      <w:r w:rsidR="00F34A65">
        <w:rPr>
          <w:b/>
          <w:bCs/>
        </w:rPr>
        <w:t>02/12/2022</w:t>
      </w:r>
    </w:p>
    <w:p w14:paraId="0D024F0E" w14:textId="77777777" w:rsidR="006A1139" w:rsidRPr="006A1139" w:rsidRDefault="006A1139" w:rsidP="006A1139">
      <w:pPr>
        <w:pStyle w:val="ListParagraph"/>
        <w:tabs>
          <w:tab w:val="left" w:pos="1875"/>
        </w:tabs>
        <w:ind w:left="2307" w:firstLine="0"/>
        <w:jc w:val="left"/>
        <w:rPr>
          <w:b/>
          <w:bCs/>
          <w:i/>
        </w:rPr>
      </w:pPr>
    </w:p>
    <w:p w14:paraId="29F1D05F" w14:textId="1EC05512" w:rsidR="006A1139" w:rsidRPr="006A1139" w:rsidRDefault="006A1139" w:rsidP="00991F60">
      <w:pPr>
        <w:pStyle w:val="ListParagraph"/>
        <w:numPr>
          <w:ilvl w:val="1"/>
          <w:numId w:val="7"/>
        </w:numPr>
        <w:tabs>
          <w:tab w:val="left" w:pos="1875"/>
        </w:tabs>
        <w:jc w:val="left"/>
        <w:rPr>
          <w:b/>
          <w:bCs/>
        </w:rPr>
      </w:pPr>
      <w:r w:rsidRPr="006A1139">
        <w:rPr>
          <w:b/>
          <w:bCs/>
        </w:rPr>
        <w:t>Total Value £</w:t>
      </w:r>
      <w:r w:rsidR="00B1456B" w:rsidRPr="00B1456B">
        <w:t xml:space="preserve"> </w:t>
      </w:r>
      <w:r w:rsidR="00B1456B" w:rsidRPr="00B1456B">
        <w:rPr>
          <w:b/>
          <w:bCs/>
        </w:rPr>
        <w:t xml:space="preserve">49,216.07 </w:t>
      </w:r>
      <w:r w:rsidRPr="006A1139">
        <w:rPr>
          <w:b/>
          <w:bCs/>
        </w:rPr>
        <w:t>(Exc. VAT)</w:t>
      </w:r>
    </w:p>
    <w:p w14:paraId="3CD39618" w14:textId="77777777" w:rsidR="006A1139" w:rsidRDefault="006A1139" w:rsidP="006A1139">
      <w:pPr>
        <w:pStyle w:val="ListParagraph"/>
        <w:tabs>
          <w:tab w:val="left" w:pos="1875"/>
        </w:tabs>
        <w:ind w:left="2667" w:firstLine="0"/>
        <w:jc w:val="left"/>
      </w:pPr>
    </w:p>
    <w:p w14:paraId="59C9B356" w14:textId="048ABDBB" w:rsidR="006A1139" w:rsidRPr="00B1456B" w:rsidRDefault="006A1139" w:rsidP="008E278F">
      <w:pPr>
        <w:pStyle w:val="ListParagraph"/>
        <w:numPr>
          <w:ilvl w:val="1"/>
          <w:numId w:val="7"/>
        </w:numPr>
        <w:tabs>
          <w:tab w:val="left" w:pos="1875"/>
        </w:tabs>
        <w:rPr>
          <w:b/>
          <w:bCs/>
          <w:i/>
        </w:rPr>
      </w:pPr>
      <w:r w:rsidRPr="00B1456B">
        <w:rPr>
          <w:b/>
          <w:bCs/>
        </w:rPr>
        <w:t xml:space="preserve">The term of the contract will be </w:t>
      </w:r>
      <w:r w:rsidR="00F34A65">
        <w:rPr>
          <w:b/>
          <w:bCs/>
        </w:rPr>
        <w:t>02/12/</w:t>
      </w:r>
      <w:proofErr w:type="gramStart"/>
      <w:r w:rsidR="00F34A65">
        <w:rPr>
          <w:b/>
          <w:bCs/>
        </w:rPr>
        <w:t xml:space="preserve">2022 </w:t>
      </w:r>
      <w:r w:rsidR="00B1456B">
        <w:rPr>
          <w:b/>
          <w:bCs/>
        </w:rPr>
        <w:t xml:space="preserve"> to</w:t>
      </w:r>
      <w:proofErr w:type="gramEnd"/>
      <w:r w:rsidR="00B1456B">
        <w:rPr>
          <w:b/>
          <w:bCs/>
        </w:rPr>
        <w:t xml:space="preserve"> </w:t>
      </w:r>
      <w:r w:rsidR="00F34A65">
        <w:rPr>
          <w:b/>
          <w:bCs/>
        </w:rPr>
        <w:t>31/03/2023</w:t>
      </w:r>
    </w:p>
    <w:p w14:paraId="72E44670" w14:textId="77777777" w:rsidR="00F315F8" w:rsidRPr="00E177E7" w:rsidRDefault="00F315F8" w:rsidP="007F7752">
      <w:pPr>
        <w:pStyle w:val="BodyText"/>
        <w:spacing w:before="8"/>
        <w:jc w:val="both"/>
        <w:rPr>
          <w:b/>
          <w:i/>
          <w:sz w:val="26"/>
        </w:rPr>
      </w:pPr>
    </w:p>
    <w:p w14:paraId="3A6F3B76" w14:textId="1EF4CB0A" w:rsidR="00F315F8" w:rsidRPr="00E177E7" w:rsidRDefault="00E40E91" w:rsidP="002B4583">
      <w:pPr>
        <w:pStyle w:val="BodyText"/>
        <w:ind w:left="2307"/>
        <w:jc w:val="both"/>
        <w:rPr>
          <w:sz w:val="24"/>
        </w:rPr>
      </w:pPr>
      <w:r w:rsidRPr="00E177E7">
        <w:rPr>
          <w:spacing w:val="1"/>
        </w:rPr>
        <w:t>The Term of this Contract shall be</w:t>
      </w:r>
      <w:r w:rsidR="00B1456B">
        <w:rPr>
          <w:spacing w:val="1"/>
        </w:rPr>
        <w:t xml:space="preserve"> 4</w:t>
      </w:r>
      <w:r w:rsidR="0053034C">
        <w:rPr>
          <w:spacing w:val="1"/>
        </w:rPr>
        <w:t xml:space="preserve"> months</w:t>
      </w:r>
      <w:r w:rsidRPr="00E177E7">
        <w:rPr>
          <w:spacing w:val="1"/>
        </w:rPr>
        <w:t xml:space="preserve"> from the Commencement Date and may be extended in accordance with Clause 15.2 of Schedule 2 of the Call -Off Terms and Conditions provided that the duration of this Contract shall be no longer than </w:t>
      </w:r>
      <w:r w:rsidR="00B1456B">
        <w:t xml:space="preserve">1 </w:t>
      </w:r>
      <w:r w:rsidR="0053034C">
        <w:rPr>
          <w:spacing w:val="1"/>
        </w:rPr>
        <w:t xml:space="preserve">year </w:t>
      </w:r>
      <w:r w:rsidRPr="00E177E7">
        <w:rPr>
          <w:spacing w:val="1"/>
        </w:rPr>
        <w:t>in total.</w:t>
      </w:r>
      <w:r w:rsidR="001B3F0F" w:rsidRPr="00E177E7">
        <w:rPr>
          <w:spacing w:val="1"/>
        </w:rPr>
        <w:t xml:space="preserve"> </w:t>
      </w:r>
    </w:p>
    <w:p w14:paraId="5848F29C" w14:textId="77777777" w:rsidR="00F315F8" w:rsidRPr="00E177E7" w:rsidRDefault="00F315F8">
      <w:pPr>
        <w:pStyle w:val="BodyText"/>
        <w:rPr>
          <w:sz w:val="24"/>
        </w:rPr>
      </w:pPr>
    </w:p>
    <w:p w14:paraId="377948DF" w14:textId="45F5E188" w:rsidR="00165D34" w:rsidRDefault="00165D34" w:rsidP="00991F60">
      <w:pPr>
        <w:pStyle w:val="ListParagraph"/>
        <w:numPr>
          <w:ilvl w:val="0"/>
          <w:numId w:val="5"/>
        </w:numPr>
        <w:jc w:val="left"/>
      </w:pPr>
      <w:r w:rsidRPr="00E177E7">
        <w:t xml:space="preserve">Supplier shall use reasonable endeavours to deliver the Goods and/or Services under </w:t>
      </w:r>
      <w:r w:rsidRPr="00E177E7">
        <w:lastRenderedPageBreak/>
        <w:t xml:space="preserve">this agreement by the agreed delivery date.  </w:t>
      </w:r>
    </w:p>
    <w:p w14:paraId="04D9FA46" w14:textId="77777777" w:rsidR="00165D34" w:rsidRDefault="00165D34" w:rsidP="00165D34">
      <w:pPr>
        <w:pStyle w:val="ListParagraph"/>
        <w:ind w:left="2307" w:firstLine="0"/>
        <w:jc w:val="left"/>
      </w:pPr>
    </w:p>
    <w:p w14:paraId="4B6C0F24" w14:textId="74E0A659" w:rsidR="00165D34" w:rsidRDefault="00165D34" w:rsidP="00991F60">
      <w:pPr>
        <w:pStyle w:val="ListParagraph"/>
        <w:numPr>
          <w:ilvl w:val="0"/>
          <w:numId w:val="5"/>
        </w:numPr>
      </w:pPr>
      <w:r w:rsidRPr="00165D34">
        <w:t>The Services shall be provided, and Goods delivered by the Supplier at the Premises and Locations listed below:</w:t>
      </w:r>
    </w:p>
    <w:p w14:paraId="695AAD00" w14:textId="77777777" w:rsidR="00165D34" w:rsidRDefault="00165D34" w:rsidP="00165D34"/>
    <w:p w14:paraId="104AA5F3" w14:textId="7C409D7F" w:rsidR="00165D34" w:rsidRDefault="0095034C" w:rsidP="00165D34">
      <w:pPr>
        <w:pStyle w:val="ListParagraph"/>
        <w:ind w:left="2307" w:firstLine="0"/>
        <w:jc w:val="left"/>
      </w:pPr>
      <w:r>
        <w:t xml:space="preserve">MFT </w:t>
      </w:r>
    </w:p>
    <w:p w14:paraId="55E71B9A" w14:textId="40E5EDAE" w:rsidR="0095034C" w:rsidRPr="00E177E7" w:rsidRDefault="0095034C" w:rsidP="00165D34">
      <w:pPr>
        <w:pStyle w:val="ListParagraph"/>
        <w:ind w:left="2307" w:firstLine="0"/>
        <w:jc w:val="left"/>
      </w:pPr>
      <w:r w:rsidRPr="0095034C">
        <w:t>Oxford Rd, Manchester M13 9WL</w:t>
      </w:r>
    </w:p>
    <w:p w14:paraId="66BABA91" w14:textId="1ACD1CD8" w:rsidR="00165D34" w:rsidRDefault="00165D34" w:rsidP="00165D34">
      <w:pPr>
        <w:pStyle w:val="ListParagraph"/>
      </w:pPr>
    </w:p>
    <w:p w14:paraId="4A1019CD" w14:textId="77777777" w:rsidR="00165D34" w:rsidRPr="00165D34" w:rsidRDefault="00165D34" w:rsidP="00165D34">
      <w:pPr>
        <w:pStyle w:val="ListParagraph"/>
        <w:ind w:left="2307" w:firstLine="0"/>
      </w:pPr>
    </w:p>
    <w:p w14:paraId="660DF644" w14:textId="5AB3E65C" w:rsidR="00165D34" w:rsidRDefault="00165D34" w:rsidP="00991F60">
      <w:pPr>
        <w:pStyle w:val="ListParagraph"/>
        <w:numPr>
          <w:ilvl w:val="0"/>
          <w:numId w:val="5"/>
        </w:numPr>
      </w:pPr>
      <w:r w:rsidRPr="00165D34">
        <w:t xml:space="preserve">The payment profile for this Contract shall be 30 days from Invoice. </w:t>
      </w:r>
    </w:p>
    <w:p w14:paraId="42993A41" w14:textId="77777777" w:rsidR="00165D34" w:rsidRDefault="00165D34" w:rsidP="00165D34">
      <w:pPr>
        <w:pStyle w:val="ListParagraph"/>
        <w:ind w:left="2307" w:firstLine="0"/>
      </w:pPr>
    </w:p>
    <w:p w14:paraId="5054D5BD" w14:textId="77777777" w:rsidR="00165D34" w:rsidRDefault="00165D34" w:rsidP="00991F60">
      <w:pPr>
        <w:pStyle w:val="ListParagraph"/>
        <w:numPr>
          <w:ilvl w:val="0"/>
          <w:numId w:val="5"/>
        </w:numPr>
      </w:pPr>
      <w:r>
        <w:t>Use of Subcontractors</w:t>
      </w:r>
    </w:p>
    <w:p w14:paraId="6198919E" w14:textId="77777777" w:rsidR="00165D34" w:rsidRDefault="00165D34" w:rsidP="00165D34">
      <w:pPr>
        <w:pStyle w:val="ListParagraph"/>
        <w:ind w:left="2307" w:firstLine="0"/>
      </w:pPr>
    </w:p>
    <w:p w14:paraId="3517520F" w14:textId="36026573" w:rsidR="00165D34" w:rsidRDefault="00165D34" w:rsidP="00165D34">
      <w:pPr>
        <w:pStyle w:val="ListParagraph"/>
        <w:ind w:left="2307" w:firstLine="0"/>
      </w:pPr>
      <w:r>
        <w:t xml:space="preserve">The Authority grants permission for the Supplier to Sub -contract any of its obligations/ specific obligations under this Framework Agreement. This shall not impose any duty on the Authority to enquire as to the competency of any authorised Sub-contractor. The Supplier shall ensure that any authorised </w:t>
      </w:r>
      <w:proofErr w:type="gramStart"/>
      <w:r>
        <w:t>Sub -contractor</w:t>
      </w:r>
      <w:proofErr w:type="gramEnd"/>
      <w:r>
        <w:t xml:space="preserve"> has the appropriate capability and capacity to perform the relevant obligations and that the obligations carried out by such Sub-contractor are fully in accordance with the Framework Agreement.</w:t>
      </w:r>
    </w:p>
    <w:p w14:paraId="14FABD07" w14:textId="77777777" w:rsidR="00991F60" w:rsidRDefault="00991F60" w:rsidP="00165D34">
      <w:pPr>
        <w:pStyle w:val="ListParagraph"/>
        <w:ind w:left="2307" w:firstLine="0"/>
      </w:pPr>
    </w:p>
    <w:p w14:paraId="0DB890CE" w14:textId="2A6B0289" w:rsidR="00991F60" w:rsidRDefault="00991F60" w:rsidP="00991F60">
      <w:pPr>
        <w:pStyle w:val="ListParagraph"/>
        <w:numPr>
          <w:ilvl w:val="0"/>
          <w:numId w:val="5"/>
        </w:numPr>
      </w:pPr>
      <w:r w:rsidRPr="00991F60">
        <w:t>The end user license agreement (EULA) applicable to the relevant Software Product, as stipulated by the Manufacturer of that Product appended at Appendix 3</w:t>
      </w:r>
      <w:r>
        <w:t xml:space="preserve"> </w:t>
      </w:r>
      <w:proofErr w:type="gramStart"/>
      <w:r>
        <w:t>( Not</w:t>
      </w:r>
      <w:proofErr w:type="gramEnd"/>
      <w:r>
        <w:t xml:space="preserve"> Applicable)</w:t>
      </w:r>
    </w:p>
    <w:p w14:paraId="664D14DD" w14:textId="77777777" w:rsidR="00991F60" w:rsidRPr="00991F60" w:rsidRDefault="00991F60" w:rsidP="00991F60">
      <w:pPr>
        <w:pStyle w:val="ListParagraph"/>
        <w:ind w:left="2307" w:firstLine="0"/>
      </w:pPr>
    </w:p>
    <w:p w14:paraId="0D3ABBB4" w14:textId="77777777" w:rsidR="00991F60" w:rsidRDefault="00991F60" w:rsidP="00991F60">
      <w:pPr>
        <w:pStyle w:val="ListParagraph"/>
        <w:numPr>
          <w:ilvl w:val="0"/>
          <w:numId w:val="5"/>
        </w:numPr>
      </w:pPr>
      <w:r>
        <w:t>The Contract Managers at the commencement of this Contract are:</w:t>
      </w:r>
    </w:p>
    <w:p w14:paraId="2F8A3BDD" w14:textId="0F14F747" w:rsidR="00991F60" w:rsidRPr="00831744" w:rsidRDefault="00991F60" w:rsidP="00991F60">
      <w:pPr>
        <w:tabs>
          <w:tab w:val="left" w:pos="3604"/>
          <w:tab w:val="left" w:pos="3605"/>
        </w:tabs>
        <w:spacing w:before="131"/>
        <w:ind w:left="1874"/>
      </w:pPr>
      <w:r>
        <w:tab/>
      </w:r>
      <w:r>
        <w:tab/>
        <w:t xml:space="preserve">(a) </w:t>
      </w:r>
      <w:r w:rsidRPr="00E177E7">
        <w:t>for the</w:t>
      </w:r>
      <w:r w:rsidRPr="00991F60">
        <w:rPr>
          <w:spacing w:val="-20"/>
        </w:rPr>
        <w:t xml:space="preserve"> </w:t>
      </w:r>
      <w:r w:rsidRPr="00E177E7">
        <w:t>Authority:</w:t>
      </w:r>
    </w:p>
    <w:p w14:paraId="65274C26" w14:textId="77777777" w:rsidR="00991F60" w:rsidRPr="008D08EF" w:rsidRDefault="00991F60" w:rsidP="00991F60">
      <w:pPr>
        <w:pStyle w:val="Heading2"/>
        <w:spacing w:before="180"/>
        <w:ind w:left="3283"/>
        <w:contextualSpacing/>
        <w:rPr>
          <w:b w:val="0"/>
          <w:bCs w:val="0"/>
          <w:i w:val="0"/>
        </w:rPr>
      </w:pPr>
      <w:r w:rsidRPr="008D08EF">
        <w:rPr>
          <w:b w:val="0"/>
          <w:bCs w:val="0"/>
          <w:i w:val="0"/>
        </w:rPr>
        <w:t>Karen Flintoft</w:t>
      </w:r>
    </w:p>
    <w:p w14:paraId="2FA136DB" w14:textId="77777777" w:rsidR="00991F60" w:rsidRPr="008D08EF" w:rsidRDefault="00991F60" w:rsidP="00991F60">
      <w:pPr>
        <w:pStyle w:val="Heading2"/>
        <w:spacing w:before="180"/>
        <w:ind w:left="3283"/>
        <w:contextualSpacing/>
        <w:rPr>
          <w:b w:val="0"/>
          <w:bCs w:val="0"/>
          <w:i w:val="0"/>
        </w:rPr>
      </w:pPr>
      <w:r w:rsidRPr="008D08EF">
        <w:rPr>
          <w:b w:val="0"/>
          <w:bCs w:val="0"/>
          <w:i w:val="0"/>
        </w:rPr>
        <w:t>Deputy Director of Informatics Commercial Services</w:t>
      </w:r>
    </w:p>
    <w:p w14:paraId="56C23C5C" w14:textId="77777777" w:rsidR="00991F60" w:rsidRPr="008D08EF" w:rsidRDefault="00991F60" w:rsidP="00991F60">
      <w:pPr>
        <w:pStyle w:val="Heading2"/>
        <w:spacing w:before="180"/>
        <w:ind w:left="3283"/>
        <w:contextualSpacing/>
        <w:rPr>
          <w:b w:val="0"/>
          <w:bCs w:val="0"/>
          <w:i w:val="0"/>
        </w:rPr>
      </w:pPr>
      <w:r w:rsidRPr="008D08EF">
        <w:rPr>
          <w:b w:val="0"/>
          <w:bCs w:val="0"/>
          <w:i w:val="0"/>
        </w:rPr>
        <w:t xml:space="preserve">Trafford General Hospital, Davyhulme, </w:t>
      </w:r>
    </w:p>
    <w:p w14:paraId="7492763A" w14:textId="77777777" w:rsidR="00991F60" w:rsidRPr="008D08EF" w:rsidRDefault="00991F60" w:rsidP="00991F60">
      <w:pPr>
        <w:pStyle w:val="Heading2"/>
        <w:spacing w:before="180"/>
        <w:ind w:left="3283"/>
        <w:contextualSpacing/>
        <w:rPr>
          <w:b w:val="0"/>
          <w:bCs w:val="0"/>
          <w:i w:val="0"/>
        </w:rPr>
      </w:pPr>
      <w:r w:rsidRPr="008D08EF">
        <w:rPr>
          <w:b w:val="0"/>
          <w:bCs w:val="0"/>
          <w:i w:val="0"/>
        </w:rPr>
        <w:t>Manchester, M41 5SL</w:t>
      </w:r>
    </w:p>
    <w:p w14:paraId="31CE82FC" w14:textId="0C873332" w:rsidR="00991F60" w:rsidRDefault="00991F60" w:rsidP="00991F60">
      <w:pPr>
        <w:pStyle w:val="ListParagraph"/>
        <w:numPr>
          <w:ilvl w:val="0"/>
          <w:numId w:val="9"/>
        </w:numPr>
        <w:tabs>
          <w:tab w:val="left" w:pos="3604"/>
          <w:tab w:val="left" w:pos="3605"/>
        </w:tabs>
        <w:spacing w:before="147"/>
      </w:pPr>
      <w:r w:rsidRPr="001311A1">
        <w:t>for the</w:t>
      </w:r>
      <w:r w:rsidRPr="00991F60">
        <w:rPr>
          <w:spacing w:val="-20"/>
        </w:rPr>
        <w:t xml:space="preserve"> </w:t>
      </w:r>
      <w:r w:rsidRPr="001311A1">
        <w:t>Supplier:</w:t>
      </w:r>
    </w:p>
    <w:p w14:paraId="5A83D762" w14:textId="3BCE5C5A" w:rsidR="00991F60" w:rsidRPr="008D08EF" w:rsidRDefault="008D08EF" w:rsidP="00991F60">
      <w:pPr>
        <w:tabs>
          <w:tab w:val="left" w:pos="3604"/>
          <w:tab w:val="left" w:pos="3605"/>
        </w:tabs>
        <w:spacing w:before="147"/>
        <w:ind w:left="3092"/>
      </w:pPr>
      <w:r w:rsidRPr="008D08EF">
        <w:t xml:space="preserve">  </w:t>
      </w:r>
      <w:r w:rsidR="00991F60" w:rsidRPr="008D08EF">
        <w:t xml:space="preserve">Shamraz Khan, Account Director </w:t>
      </w:r>
    </w:p>
    <w:p w14:paraId="0BD17818" w14:textId="77777777" w:rsidR="00EF30C4" w:rsidRDefault="00EF30C4" w:rsidP="00991F60">
      <w:pPr>
        <w:tabs>
          <w:tab w:val="left" w:pos="3604"/>
          <w:tab w:val="left" w:pos="3605"/>
        </w:tabs>
        <w:spacing w:before="147"/>
        <w:ind w:left="3092"/>
        <w:rPr>
          <w:b/>
          <w:bCs/>
        </w:rPr>
      </w:pPr>
    </w:p>
    <w:p w14:paraId="05B6AAED" w14:textId="77777777" w:rsidR="00EF30C4" w:rsidRPr="001311A1" w:rsidRDefault="00EF30C4" w:rsidP="00EF30C4">
      <w:pPr>
        <w:pStyle w:val="ListParagraph"/>
        <w:numPr>
          <w:ilvl w:val="0"/>
          <w:numId w:val="5"/>
        </w:numPr>
        <w:tabs>
          <w:tab w:val="left" w:pos="1875"/>
        </w:tabs>
        <w:spacing w:before="1"/>
        <w:jc w:val="left"/>
      </w:pPr>
      <w:r w:rsidRPr="001311A1">
        <w:rPr>
          <w:spacing w:val="-3"/>
        </w:rPr>
        <w:t>Notices</w:t>
      </w:r>
      <w:r w:rsidRPr="001311A1">
        <w:rPr>
          <w:spacing w:val="2"/>
        </w:rPr>
        <w:t xml:space="preserve"> </w:t>
      </w:r>
      <w:r w:rsidRPr="001311A1">
        <w:t>served</w:t>
      </w:r>
      <w:r w:rsidRPr="001311A1">
        <w:rPr>
          <w:spacing w:val="-10"/>
        </w:rPr>
        <w:t xml:space="preserve"> </w:t>
      </w:r>
      <w:r w:rsidRPr="001311A1">
        <w:t>under</w:t>
      </w:r>
      <w:r w:rsidRPr="001311A1">
        <w:rPr>
          <w:spacing w:val="-8"/>
        </w:rPr>
        <w:t xml:space="preserve"> </w:t>
      </w:r>
      <w:r w:rsidRPr="001311A1">
        <w:t>this</w:t>
      </w:r>
      <w:r w:rsidRPr="001311A1">
        <w:rPr>
          <w:spacing w:val="-5"/>
        </w:rPr>
        <w:t xml:space="preserve"> </w:t>
      </w:r>
      <w:r w:rsidRPr="001311A1">
        <w:t>Contract</w:t>
      </w:r>
      <w:r w:rsidRPr="001311A1">
        <w:rPr>
          <w:spacing w:val="-11"/>
        </w:rPr>
        <w:t xml:space="preserve"> </w:t>
      </w:r>
      <w:r w:rsidRPr="001311A1">
        <w:rPr>
          <w:spacing w:val="1"/>
        </w:rPr>
        <w:t>are</w:t>
      </w:r>
      <w:r w:rsidRPr="001311A1">
        <w:rPr>
          <w:spacing w:val="-10"/>
        </w:rPr>
        <w:t xml:space="preserve"> </w:t>
      </w:r>
      <w:r w:rsidRPr="001311A1">
        <w:t>to</w:t>
      </w:r>
      <w:r w:rsidRPr="001311A1">
        <w:rPr>
          <w:spacing w:val="-10"/>
        </w:rPr>
        <w:t xml:space="preserve"> </w:t>
      </w:r>
      <w:r w:rsidRPr="001311A1">
        <w:t>be</w:t>
      </w:r>
      <w:r w:rsidRPr="001311A1">
        <w:rPr>
          <w:spacing w:val="-10"/>
        </w:rPr>
        <w:t xml:space="preserve"> </w:t>
      </w:r>
      <w:r w:rsidRPr="001311A1">
        <w:t>delivered</w:t>
      </w:r>
      <w:r w:rsidRPr="001311A1">
        <w:rPr>
          <w:spacing w:val="-1"/>
        </w:rPr>
        <w:t xml:space="preserve"> </w:t>
      </w:r>
      <w:r w:rsidRPr="001311A1">
        <w:t>to:</w:t>
      </w:r>
    </w:p>
    <w:p w14:paraId="4BC7EE09" w14:textId="77777777" w:rsidR="00EF30C4" w:rsidRPr="001311A1" w:rsidRDefault="00EF30C4" w:rsidP="00EF30C4">
      <w:pPr>
        <w:pStyle w:val="ListParagraph"/>
        <w:numPr>
          <w:ilvl w:val="0"/>
          <w:numId w:val="4"/>
        </w:numPr>
        <w:tabs>
          <w:tab w:val="left" w:pos="3604"/>
          <w:tab w:val="left" w:pos="3605"/>
        </w:tabs>
        <w:spacing w:before="131"/>
        <w:jc w:val="left"/>
      </w:pPr>
      <w:r w:rsidRPr="001311A1">
        <w:t>for the</w:t>
      </w:r>
      <w:r w:rsidRPr="001311A1">
        <w:rPr>
          <w:spacing w:val="-20"/>
        </w:rPr>
        <w:t xml:space="preserve"> </w:t>
      </w:r>
      <w:r w:rsidRPr="001311A1">
        <w:t>Authority:</w:t>
      </w:r>
    </w:p>
    <w:p w14:paraId="5003A1FD" w14:textId="77777777" w:rsidR="00EF30C4" w:rsidRPr="008D08EF" w:rsidRDefault="00EF30C4" w:rsidP="00EF30C4">
      <w:pPr>
        <w:pStyle w:val="MRNumberedHeading2"/>
        <w:numPr>
          <w:ilvl w:val="0"/>
          <w:numId w:val="0"/>
        </w:numPr>
        <w:spacing w:before="120"/>
        <w:ind w:left="3606"/>
        <w:contextualSpacing/>
        <w:jc w:val="both"/>
        <w:rPr>
          <w:bCs/>
          <w:lang w:val="en-US"/>
        </w:rPr>
      </w:pPr>
      <w:r w:rsidRPr="008D08EF">
        <w:rPr>
          <w:bCs/>
          <w:lang w:val="en-US"/>
        </w:rPr>
        <w:t>Manchester University NHS Foundation Trust Headquarters</w:t>
      </w:r>
    </w:p>
    <w:p w14:paraId="366A5521" w14:textId="77777777" w:rsidR="00EF30C4" w:rsidRPr="008D08EF" w:rsidRDefault="00EF30C4" w:rsidP="00EF30C4">
      <w:pPr>
        <w:pStyle w:val="MRNumberedHeading2"/>
        <w:numPr>
          <w:ilvl w:val="0"/>
          <w:numId w:val="0"/>
        </w:numPr>
        <w:spacing w:before="120"/>
        <w:ind w:left="3606"/>
        <w:contextualSpacing/>
        <w:jc w:val="both"/>
        <w:rPr>
          <w:bCs/>
          <w:lang w:val="en-US"/>
        </w:rPr>
      </w:pPr>
      <w:r w:rsidRPr="008D08EF">
        <w:rPr>
          <w:bCs/>
          <w:lang w:val="en-US"/>
        </w:rPr>
        <w:t xml:space="preserve">Cobbett House </w:t>
      </w:r>
    </w:p>
    <w:p w14:paraId="2850B43F" w14:textId="77777777" w:rsidR="00EF30C4" w:rsidRPr="008D08EF" w:rsidRDefault="00EF30C4" w:rsidP="00EF30C4">
      <w:pPr>
        <w:pStyle w:val="MRNumberedHeading2"/>
        <w:numPr>
          <w:ilvl w:val="0"/>
          <w:numId w:val="0"/>
        </w:numPr>
        <w:spacing w:before="120"/>
        <w:ind w:left="3606"/>
        <w:contextualSpacing/>
        <w:jc w:val="both"/>
        <w:rPr>
          <w:bCs/>
          <w:lang w:val="en-US"/>
        </w:rPr>
      </w:pPr>
      <w:r w:rsidRPr="008D08EF">
        <w:rPr>
          <w:bCs/>
          <w:lang w:val="en-US"/>
        </w:rPr>
        <w:t xml:space="preserve">Oxford Road </w:t>
      </w:r>
    </w:p>
    <w:p w14:paraId="3B1FA5E3" w14:textId="77777777" w:rsidR="00EF30C4" w:rsidRPr="008D08EF" w:rsidRDefault="00EF30C4" w:rsidP="00EF30C4">
      <w:pPr>
        <w:pStyle w:val="MRNumberedHeading2"/>
        <w:numPr>
          <w:ilvl w:val="0"/>
          <w:numId w:val="0"/>
        </w:numPr>
        <w:spacing w:before="120"/>
        <w:ind w:left="3606"/>
        <w:contextualSpacing/>
        <w:jc w:val="both"/>
        <w:rPr>
          <w:bCs/>
          <w:lang w:val="en-US"/>
        </w:rPr>
      </w:pPr>
      <w:r w:rsidRPr="008D08EF">
        <w:rPr>
          <w:bCs/>
          <w:lang w:val="en-US"/>
        </w:rPr>
        <w:t>Manchester M13 9WL</w:t>
      </w:r>
    </w:p>
    <w:p w14:paraId="482BB681" w14:textId="77777777" w:rsidR="00EF30C4" w:rsidRPr="001311A1" w:rsidRDefault="00EF30C4" w:rsidP="00EF30C4">
      <w:pPr>
        <w:spacing w:before="179"/>
        <w:ind w:left="3092" w:right="4389" w:firstLine="47"/>
      </w:pPr>
      <w:r w:rsidRPr="001311A1" w:rsidDel="00803D78">
        <w:rPr>
          <w:b/>
          <w:lang w:val="en-US"/>
        </w:rPr>
        <w:t xml:space="preserve"> </w:t>
      </w:r>
      <w:r w:rsidRPr="001311A1">
        <w:t>(b) for the Supplier:</w:t>
      </w:r>
    </w:p>
    <w:p w14:paraId="50053FD0" w14:textId="67A45FBB" w:rsidR="00EF30C4" w:rsidRPr="00256F8B" w:rsidRDefault="00EF30C4" w:rsidP="00EF30C4">
      <w:pPr>
        <w:spacing w:before="179"/>
        <w:ind w:right="4389"/>
      </w:pPr>
      <w:r>
        <w:rPr>
          <w:b/>
          <w:bCs/>
        </w:rPr>
        <w:t xml:space="preserve">                                                          </w:t>
      </w:r>
      <w:hyperlink r:id="rId11" w:history="1">
        <w:r w:rsidRPr="00256F8B">
          <w:rPr>
            <w:rStyle w:val="Hyperlink"/>
            <w:color w:val="auto"/>
            <w:u w:val="none"/>
          </w:rPr>
          <w:t>Legal@uk.cdw.com</w:t>
        </w:r>
      </w:hyperlink>
    </w:p>
    <w:p w14:paraId="27F98863" w14:textId="77777777" w:rsidR="00EF30C4" w:rsidRDefault="00EF30C4" w:rsidP="00EF30C4">
      <w:pPr>
        <w:spacing w:before="179"/>
        <w:ind w:right="4389"/>
        <w:rPr>
          <w:b/>
          <w:bCs/>
        </w:rPr>
      </w:pPr>
    </w:p>
    <w:p w14:paraId="1904C04B" w14:textId="77777777" w:rsidR="00EF30C4" w:rsidRPr="00E177E7" w:rsidRDefault="00EF30C4" w:rsidP="00EF30C4">
      <w:pPr>
        <w:pStyle w:val="ListParagraph"/>
        <w:numPr>
          <w:ilvl w:val="0"/>
          <w:numId w:val="10"/>
        </w:numPr>
        <w:tabs>
          <w:tab w:val="left" w:pos="1875"/>
        </w:tabs>
        <w:spacing w:line="312" w:lineRule="auto"/>
        <w:ind w:right="141"/>
        <w:jc w:val="left"/>
      </w:pPr>
      <w:r w:rsidRPr="00E177E7">
        <w:rPr>
          <w:spacing w:val="-8"/>
        </w:rPr>
        <w:t xml:space="preserve">In </w:t>
      </w:r>
      <w:r w:rsidRPr="00E177E7">
        <w:t xml:space="preserve">this Contract, unless the context otherwise requires, all capitalised words </w:t>
      </w:r>
      <w:r w:rsidRPr="00E177E7">
        <w:rPr>
          <w:spacing w:val="-9"/>
        </w:rPr>
        <w:t xml:space="preserve">and </w:t>
      </w:r>
      <w:r w:rsidRPr="00E177E7">
        <w:t xml:space="preserve">expressions shall have the meanings </w:t>
      </w:r>
      <w:r w:rsidRPr="00E177E7">
        <w:rPr>
          <w:spacing w:val="1"/>
        </w:rPr>
        <w:t xml:space="preserve">ascribed </w:t>
      </w:r>
      <w:r w:rsidRPr="00E177E7">
        <w:t xml:space="preserve">to them by the Framework </w:t>
      </w:r>
      <w:r w:rsidRPr="00E177E7">
        <w:rPr>
          <w:spacing w:val="-4"/>
        </w:rPr>
        <w:t xml:space="preserve">Agreement </w:t>
      </w:r>
      <w:r w:rsidRPr="00E177E7">
        <w:t>and/or Call-Off Terms and</w:t>
      </w:r>
      <w:r w:rsidRPr="00E177E7">
        <w:rPr>
          <w:spacing w:val="-40"/>
        </w:rPr>
        <w:t xml:space="preserve"> </w:t>
      </w:r>
      <w:r w:rsidRPr="00E177E7">
        <w:t>Conditions.</w:t>
      </w:r>
    </w:p>
    <w:p w14:paraId="6651B657" w14:textId="77777777" w:rsidR="00EF30C4" w:rsidRPr="00E177E7" w:rsidRDefault="00EF30C4" w:rsidP="00EF30C4">
      <w:pPr>
        <w:pStyle w:val="BodyText"/>
        <w:spacing w:before="1"/>
        <w:rPr>
          <w:sz w:val="20"/>
        </w:rPr>
      </w:pPr>
    </w:p>
    <w:p w14:paraId="67CD112D" w14:textId="77777777" w:rsidR="00EF30C4" w:rsidRPr="00E177E7" w:rsidRDefault="00EF30C4" w:rsidP="00EF30C4">
      <w:pPr>
        <w:pStyle w:val="ListParagraph"/>
        <w:numPr>
          <w:ilvl w:val="0"/>
          <w:numId w:val="10"/>
        </w:numPr>
        <w:tabs>
          <w:tab w:val="left" w:pos="1875"/>
        </w:tabs>
        <w:jc w:val="left"/>
      </w:pPr>
      <w:r w:rsidRPr="00E177E7">
        <w:rPr>
          <w:spacing w:val="1"/>
        </w:rPr>
        <w:t>The</w:t>
      </w:r>
      <w:r w:rsidRPr="00E177E7">
        <w:rPr>
          <w:spacing w:val="-10"/>
        </w:rPr>
        <w:t xml:space="preserve"> </w:t>
      </w:r>
      <w:r w:rsidRPr="00E177E7">
        <w:t>following</w:t>
      </w:r>
      <w:r w:rsidRPr="00E177E7">
        <w:rPr>
          <w:spacing w:val="-5"/>
        </w:rPr>
        <w:t xml:space="preserve"> </w:t>
      </w:r>
      <w:r w:rsidRPr="00E177E7">
        <w:t>Appendices</w:t>
      </w:r>
      <w:r w:rsidRPr="00E177E7">
        <w:rPr>
          <w:spacing w:val="-13"/>
        </w:rPr>
        <w:t xml:space="preserve"> </w:t>
      </w:r>
      <w:r w:rsidRPr="00E177E7">
        <w:rPr>
          <w:spacing w:val="1"/>
        </w:rPr>
        <w:t>are</w:t>
      </w:r>
      <w:r w:rsidRPr="00E177E7">
        <w:rPr>
          <w:spacing w:val="-10"/>
        </w:rPr>
        <w:t xml:space="preserve"> </w:t>
      </w:r>
      <w:r w:rsidRPr="00E177E7">
        <w:t>incorporated</w:t>
      </w:r>
      <w:r w:rsidRPr="00E177E7">
        <w:rPr>
          <w:spacing w:val="-10"/>
        </w:rPr>
        <w:t xml:space="preserve"> </w:t>
      </w:r>
      <w:r w:rsidRPr="00E177E7">
        <w:rPr>
          <w:spacing w:val="-4"/>
        </w:rPr>
        <w:t>within</w:t>
      </w:r>
      <w:r w:rsidRPr="00E177E7">
        <w:rPr>
          <w:spacing w:val="-10"/>
        </w:rPr>
        <w:t xml:space="preserve"> </w:t>
      </w:r>
      <w:r w:rsidRPr="00E177E7">
        <w:t>this</w:t>
      </w:r>
      <w:r w:rsidRPr="00E177E7">
        <w:rPr>
          <w:spacing w:val="-13"/>
        </w:rPr>
        <w:t xml:space="preserve"> </w:t>
      </w:r>
      <w:r w:rsidRPr="00E177E7">
        <w:t>Contract:</w:t>
      </w:r>
    </w:p>
    <w:p w14:paraId="390ED9CB" w14:textId="77777777" w:rsidR="00F315F8" w:rsidRPr="00E177E7" w:rsidRDefault="00F315F8">
      <w:pPr>
        <w:pStyle w:val="BodyText"/>
        <w:rPr>
          <w:sz w:val="20"/>
        </w:rPr>
      </w:pPr>
    </w:p>
    <w:p w14:paraId="09C6175E" w14:textId="77777777" w:rsidR="00F315F8" w:rsidRPr="00E177E7" w:rsidRDefault="00F315F8">
      <w:pPr>
        <w:pStyle w:val="BodyText"/>
        <w:spacing w:before="6"/>
        <w:rPr>
          <w:sz w:val="13"/>
        </w:rPr>
      </w:pPr>
    </w:p>
    <w:p w14:paraId="0F7B23BA" w14:textId="77777777" w:rsidR="00F315F8" w:rsidRDefault="00F315F8">
      <w:pPr>
        <w:spacing w:line="233" w:lineRule="exact"/>
      </w:pPr>
    </w:p>
    <w:tbl>
      <w:tblPr>
        <w:tblW w:w="0" w:type="auto"/>
        <w:tblInd w:w="1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2"/>
        <w:gridCol w:w="5111"/>
      </w:tblGrid>
      <w:tr w:rsidR="00AD0462" w:rsidRPr="00BC32F7" w14:paraId="607E304B" w14:textId="77777777" w:rsidTr="008E0F64">
        <w:trPr>
          <w:trHeight w:val="364"/>
        </w:trPr>
        <w:tc>
          <w:tcPr>
            <w:tcW w:w="1842" w:type="dxa"/>
          </w:tcPr>
          <w:p w14:paraId="0216615A" w14:textId="77777777" w:rsidR="00AD0462" w:rsidRPr="00BC32F7" w:rsidRDefault="00AD0462" w:rsidP="008E0F64">
            <w:r w:rsidRPr="00BC32F7">
              <w:t>Appendix 1</w:t>
            </w:r>
          </w:p>
        </w:tc>
        <w:tc>
          <w:tcPr>
            <w:tcW w:w="5111" w:type="dxa"/>
          </w:tcPr>
          <w:p w14:paraId="2FA177D0" w14:textId="77777777" w:rsidR="00AD0462" w:rsidRPr="00BC32F7" w:rsidRDefault="00AD0462" w:rsidP="008E0F64">
            <w:r w:rsidRPr="00BC32F7">
              <w:t>Authority Specification</w:t>
            </w:r>
          </w:p>
        </w:tc>
      </w:tr>
      <w:tr w:rsidR="00AD0462" w:rsidRPr="00BC32F7" w14:paraId="3D339673" w14:textId="77777777" w:rsidTr="008E0F64">
        <w:trPr>
          <w:trHeight w:val="364"/>
        </w:trPr>
        <w:tc>
          <w:tcPr>
            <w:tcW w:w="1842" w:type="dxa"/>
          </w:tcPr>
          <w:p w14:paraId="640F93E5" w14:textId="77777777" w:rsidR="00AD0462" w:rsidRPr="00BC32F7" w:rsidRDefault="00AD0462" w:rsidP="008E0F64">
            <w:r w:rsidRPr="00BC32F7">
              <w:t>Appendix 2</w:t>
            </w:r>
          </w:p>
        </w:tc>
        <w:tc>
          <w:tcPr>
            <w:tcW w:w="5111" w:type="dxa"/>
          </w:tcPr>
          <w:p w14:paraId="44A9B28D" w14:textId="77777777" w:rsidR="00AD0462" w:rsidRPr="00BC32F7" w:rsidRDefault="00AD0462" w:rsidP="008E0F64">
            <w:r w:rsidRPr="00BC32F7">
              <w:t>Contract Price</w:t>
            </w:r>
          </w:p>
        </w:tc>
      </w:tr>
      <w:tr w:rsidR="00AD0462" w:rsidRPr="00BC32F7" w14:paraId="2A32DD86" w14:textId="77777777" w:rsidTr="008E0F64">
        <w:trPr>
          <w:trHeight w:val="364"/>
        </w:trPr>
        <w:tc>
          <w:tcPr>
            <w:tcW w:w="1842" w:type="dxa"/>
            <w:shd w:val="clear" w:color="auto" w:fill="auto"/>
          </w:tcPr>
          <w:p w14:paraId="7F1FA1B3" w14:textId="77777777" w:rsidR="00AD0462" w:rsidRPr="00BC32F7" w:rsidRDefault="00AD0462" w:rsidP="008E0F64">
            <w:r w:rsidRPr="00BC32F7">
              <w:t>Appendix 3</w:t>
            </w:r>
          </w:p>
        </w:tc>
        <w:tc>
          <w:tcPr>
            <w:tcW w:w="5111" w:type="dxa"/>
            <w:shd w:val="clear" w:color="auto" w:fill="auto"/>
          </w:tcPr>
          <w:p w14:paraId="7B8B4DC1" w14:textId="77777777" w:rsidR="00AD0462" w:rsidRPr="00BC32F7" w:rsidRDefault="00AD0462" w:rsidP="008E0F64">
            <w:r w:rsidRPr="00BC32F7">
              <w:t>Change Control Process</w:t>
            </w:r>
          </w:p>
        </w:tc>
      </w:tr>
      <w:tr w:rsidR="00AD0462" w:rsidRPr="00BC32F7" w14:paraId="515BD322" w14:textId="77777777" w:rsidTr="008E0F64">
        <w:trPr>
          <w:trHeight w:val="363"/>
        </w:trPr>
        <w:tc>
          <w:tcPr>
            <w:tcW w:w="1842" w:type="dxa"/>
          </w:tcPr>
          <w:p w14:paraId="7C69339E" w14:textId="77777777" w:rsidR="00AD0462" w:rsidRPr="00BC32F7" w:rsidRDefault="00AD0462" w:rsidP="008E0F64">
            <w:r w:rsidRPr="00BC32F7">
              <w:t>Appendix 4</w:t>
            </w:r>
          </w:p>
        </w:tc>
        <w:tc>
          <w:tcPr>
            <w:tcW w:w="5111" w:type="dxa"/>
          </w:tcPr>
          <w:p w14:paraId="6AEE41B6" w14:textId="77777777" w:rsidR="00AD0462" w:rsidRPr="00BC32F7" w:rsidRDefault="00AD0462" w:rsidP="008E0F64">
            <w:r w:rsidRPr="00BC32F7">
              <w:t>Implementation Plan</w:t>
            </w:r>
          </w:p>
        </w:tc>
      </w:tr>
      <w:tr w:rsidR="00AD0462" w:rsidRPr="00BC32F7" w14:paraId="11097A4C" w14:textId="77777777" w:rsidTr="008E0F64">
        <w:trPr>
          <w:trHeight w:val="604"/>
        </w:trPr>
        <w:tc>
          <w:tcPr>
            <w:tcW w:w="1842" w:type="dxa"/>
          </w:tcPr>
          <w:p w14:paraId="4ABFAE78" w14:textId="77777777" w:rsidR="00AD0462" w:rsidRPr="00002BCD" w:rsidRDefault="00AD0462" w:rsidP="008E0F64">
            <w:r w:rsidRPr="00002BCD">
              <w:t>Appendix 5</w:t>
            </w:r>
          </w:p>
        </w:tc>
        <w:tc>
          <w:tcPr>
            <w:tcW w:w="5111" w:type="dxa"/>
          </w:tcPr>
          <w:p w14:paraId="369519BF" w14:textId="77777777" w:rsidR="00AD0462" w:rsidRPr="00002BCD" w:rsidRDefault="00AD0462" w:rsidP="008E0F64">
            <w:r w:rsidRPr="00002BCD">
              <w:t xml:space="preserve">Lease and/or Licence to access Premises and Locations - </w:t>
            </w:r>
            <w:r w:rsidRPr="008D08EF">
              <w:rPr>
                <w:b/>
                <w:bCs/>
              </w:rPr>
              <w:t>Not used</w:t>
            </w:r>
          </w:p>
        </w:tc>
      </w:tr>
      <w:tr w:rsidR="00AD0462" w:rsidRPr="00BC32F7" w14:paraId="26FCFCCD" w14:textId="77777777" w:rsidTr="008E0F64">
        <w:trPr>
          <w:trHeight w:val="364"/>
        </w:trPr>
        <w:tc>
          <w:tcPr>
            <w:tcW w:w="1842" w:type="dxa"/>
          </w:tcPr>
          <w:p w14:paraId="33A57B25" w14:textId="77777777" w:rsidR="00AD0462" w:rsidRPr="00002BCD" w:rsidRDefault="00AD0462" w:rsidP="008E0F64">
            <w:r w:rsidRPr="00002BCD">
              <w:t>Appendix 6</w:t>
            </w:r>
          </w:p>
        </w:tc>
        <w:tc>
          <w:tcPr>
            <w:tcW w:w="5111" w:type="dxa"/>
          </w:tcPr>
          <w:p w14:paraId="6E72037E" w14:textId="77777777" w:rsidR="00AD0462" w:rsidRPr="00002BCD" w:rsidRDefault="00AD0462" w:rsidP="008E0F64">
            <w:r w:rsidRPr="00002BCD">
              <w:t xml:space="preserve">Step In Rights - </w:t>
            </w:r>
            <w:r w:rsidRPr="008D08EF">
              <w:rPr>
                <w:b/>
                <w:bCs/>
              </w:rPr>
              <w:t>Not used</w:t>
            </w:r>
          </w:p>
        </w:tc>
      </w:tr>
      <w:tr w:rsidR="00AD0462" w:rsidRPr="00BC32F7" w14:paraId="2E70369B" w14:textId="77777777" w:rsidTr="008E0F64">
        <w:trPr>
          <w:trHeight w:val="364"/>
        </w:trPr>
        <w:tc>
          <w:tcPr>
            <w:tcW w:w="1842" w:type="dxa"/>
          </w:tcPr>
          <w:p w14:paraId="527AFA0C" w14:textId="77777777" w:rsidR="00AD0462" w:rsidRPr="00002BCD" w:rsidRDefault="00AD0462" w:rsidP="008E0F64">
            <w:r w:rsidRPr="00002BCD">
              <w:t>Appendix 7</w:t>
            </w:r>
          </w:p>
        </w:tc>
        <w:tc>
          <w:tcPr>
            <w:tcW w:w="5111" w:type="dxa"/>
          </w:tcPr>
          <w:p w14:paraId="52D77354" w14:textId="77777777" w:rsidR="00AD0462" w:rsidRPr="00002BCD" w:rsidRDefault="00AD0462" w:rsidP="008E0F64">
            <w:r w:rsidRPr="00002BCD">
              <w:t xml:space="preserve">Termination Sum - </w:t>
            </w:r>
            <w:r w:rsidRPr="008D08EF">
              <w:rPr>
                <w:b/>
                <w:bCs/>
              </w:rPr>
              <w:t>Not used</w:t>
            </w:r>
          </w:p>
        </w:tc>
      </w:tr>
      <w:tr w:rsidR="00AD0462" w:rsidRPr="00BC32F7" w14:paraId="2CA3465A" w14:textId="77777777" w:rsidTr="008E0F64">
        <w:trPr>
          <w:trHeight w:val="364"/>
        </w:trPr>
        <w:tc>
          <w:tcPr>
            <w:tcW w:w="1842" w:type="dxa"/>
          </w:tcPr>
          <w:p w14:paraId="21EBB107" w14:textId="77777777" w:rsidR="00AD0462" w:rsidRPr="00002BCD" w:rsidRDefault="00AD0462" w:rsidP="008E0F64">
            <w:r w:rsidRPr="00002BCD">
              <w:t>Appendix 8</w:t>
            </w:r>
          </w:p>
        </w:tc>
        <w:tc>
          <w:tcPr>
            <w:tcW w:w="5111" w:type="dxa"/>
          </w:tcPr>
          <w:p w14:paraId="69F30F6A" w14:textId="77777777" w:rsidR="00AD0462" w:rsidRPr="00002BCD" w:rsidRDefault="00AD0462" w:rsidP="008E0F64">
            <w:r w:rsidRPr="00002BCD">
              <w:t xml:space="preserve">Staff Transfer - </w:t>
            </w:r>
            <w:r w:rsidRPr="008D08EF">
              <w:rPr>
                <w:b/>
                <w:bCs/>
              </w:rPr>
              <w:t>Not used</w:t>
            </w:r>
          </w:p>
        </w:tc>
      </w:tr>
      <w:tr w:rsidR="00AD0462" w:rsidRPr="00BC32F7" w14:paraId="5939DE96" w14:textId="77777777" w:rsidTr="008E0F64">
        <w:trPr>
          <w:trHeight w:val="620"/>
        </w:trPr>
        <w:tc>
          <w:tcPr>
            <w:tcW w:w="1842" w:type="dxa"/>
            <w:shd w:val="clear" w:color="auto" w:fill="auto"/>
          </w:tcPr>
          <w:p w14:paraId="0ECEB34E" w14:textId="77777777" w:rsidR="00AD0462" w:rsidRPr="00002BCD" w:rsidRDefault="00AD0462" w:rsidP="008E0F64">
            <w:r w:rsidRPr="00002BCD">
              <w:t>Appendix 9</w:t>
            </w:r>
          </w:p>
        </w:tc>
        <w:tc>
          <w:tcPr>
            <w:tcW w:w="5111" w:type="dxa"/>
            <w:shd w:val="clear" w:color="auto" w:fill="auto"/>
          </w:tcPr>
          <w:p w14:paraId="2AC16B30" w14:textId="0AD30FBD" w:rsidR="00AD0462" w:rsidRPr="00002BCD" w:rsidRDefault="00AD0462" w:rsidP="008E0F64">
            <w:r w:rsidRPr="00002BCD">
              <w:t>Software and End User License Agreement (EULA)]</w:t>
            </w:r>
            <w:r w:rsidR="00256F8B">
              <w:t>-</w:t>
            </w:r>
            <w:r w:rsidR="00256F8B" w:rsidRPr="00256F8B">
              <w:rPr>
                <w:b/>
                <w:bCs/>
              </w:rPr>
              <w:t>Not Applicable</w:t>
            </w:r>
            <w:r w:rsidR="00256F8B">
              <w:t xml:space="preserve"> </w:t>
            </w:r>
          </w:p>
        </w:tc>
      </w:tr>
      <w:tr w:rsidR="00AD0462" w:rsidRPr="00BC32F7" w14:paraId="3D5A675B" w14:textId="77777777" w:rsidTr="008E0F64">
        <w:trPr>
          <w:trHeight w:val="364"/>
        </w:trPr>
        <w:tc>
          <w:tcPr>
            <w:tcW w:w="1842" w:type="dxa"/>
          </w:tcPr>
          <w:p w14:paraId="1C1D0BA4" w14:textId="77777777" w:rsidR="00AD0462" w:rsidRPr="00002BCD" w:rsidRDefault="00AD0462" w:rsidP="008E0F64">
            <w:r w:rsidRPr="00002BCD">
              <w:t>Appendix 10</w:t>
            </w:r>
          </w:p>
        </w:tc>
        <w:tc>
          <w:tcPr>
            <w:tcW w:w="5111" w:type="dxa"/>
          </w:tcPr>
          <w:p w14:paraId="215462AE" w14:textId="77777777" w:rsidR="00AD0462" w:rsidRPr="00002BCD" w:rsidRDefault="00AD0462" w:rsidP="008E0F64">
            <w:r w:rsidRPr="00002BCD">
              <w:t xml:space="preserve">Key Performance Indicators- </w:t>
            </w:r>
            <w:r w:rsidRPr="008D08EF">
              <w:rPr>
                <w:b/>
                <w:bCs/>
              </w:rPr>
              <w:t>Not used</w:t>
            </w:r>
          </w:p>
        </w:tc>
      </w:tr>
      <w:tr w:rsidR="00AD0462" w:rsidRPr="00BC32F7" w14:paraId="3B128116" w14:textId="77777777" w:rsidTr="008E0F64">
        <w:trPr>
          <w:trHeight w:val="348"/>
        </w:trPr>
        <w:tc>
          <w:tcPr>
            <w:tcW w:w="1842" w:type="dxa"/>
          </w:tcPr>
          <w:p w14:paraId="503BE619" w14:textId="77777777" w:rsidR="00AD0462" w:rsidRPr="00002BCD" w:rsidRDefault="00AD0462" w:rsidP="008E0F64">
            <w:r w:rsidRPr="00002BCD">
              <w:t>Appendix 11</w:t>
            </w:r>
          </w:p>
        </w:tc>
        <w:tc>
          <w:tcPr>
            <w:tcW w:w="5111" w:type="dxa"/>
          </w:tcPr>
          <w:p w14:paraId="24F73755" w14:textId="77777777" w:rsidR="00AD0462" w:rsidRPr="00002BCD" w:rsidRDefault="00AD0462" w:rsidP="008E0F64">
            <w:r w:rsidRPr="00002BCD">
              <w:t xml:space="preserve">Subcontractors – </w:t>
            </w:r>
            <w:r w:rsidRPr="008D08EF">
              <w:rPr>
                <w:b/>
                <w:bCs/>
              </w:rPr>
              <w:t>Not used</w:t>
            </w:r>
          </w:p>
        </w:tc>
      </w:tr>
    </w:tbl>
    <w:p w14:paraId="4FEEEE3A" w14:textId="77777777" w:rsidR="00AD0462" w:rsidRPr="00E177E7" w:rsidRDefault="00AD0462">
      <w:pPr>
        <w:spacing w:line="233" w:lineRule="exact"/>
        <w:sectPr w:rsidR="00AD0462" w:rsidRPr="00E177E7" w:rsidSect="003826D2">
          <w:footerReference w:type="default" r:id="rId12"/>
          <w:pgSz w:w="11910" w:h="16840"/>
          <w:pgMar w:top="1360" w:right="1137" w:bottom="1680" w:left="0" w:header="0" w:footer="1402" w:gutter="0"/>
          <w:cols w:space="720"/>
        </w:sectPr>
      </w:pPr>
    </w:p>
    <w:p w14:paraId="1C35FA9E" w14:textId="77777777" w:rsidR="00F315F8" w:rsidRPr="00E177E7" w:rsidRDefault="00E40E91">
      <w:pPr>
        <w:pStyle w:val="Heading1"/>
        <w:spacing w:before="71"/>
        <w:ind w:left="791" w:right="3796"/>
        <w:jc w:val="center"/>
      </w:pPr>
      <w:r w:rsidRPr="00E177E7">
        <w:lastRenderedPageBreak/>
        <w:t>Signed by the authorised representative of THE AUTHORITY</w:t>
      </w:r>
    </w:p>
    <w:p w14:paraId="5DDC472E" w14:textId="77777777" w:rsidR="00F315F8" w:rsidRPr="00E177E7" w:rsidRDefault="00F315F8">
      <w:pPr>
        <w:pStyle w:val="BodyText"/>
        <w:rPr>
          <w:b/>
          <w:sz w:val="20"/>
        </w:rPr>
      </w:pPr>
    </w:p>
    <w:p w14:paraId="66A389FF" w14:textId="77777777" w:rsidR="00F315F8" w:rsidRPr="00E177E7" w:rsidRDefault="00F315F8">
      <w:pPr>
        <w:pStyle w:val="BodyText"/>
        <w:spacing w:before="2"/>
        <w:rPr>
          <w:b/>
          <w:sz w:val="1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0"/>
        <w:gridCol w:w="3517"/>
        <w:gridCol w:w="1343"/>
        <w:gridCol w:w="3672"/>
      </w:tblGrid>
      <w:tr w:rsidR="00F315F8" w:rsidRPr="00E177E7" w14:paraId="790169FA" w14:textId="77777777" w:rsidTr="008D08EF">
        <w:trPr>
          <w:trHeight w:val="863"/>
          <w:jc w:val="center"/>
        </w:trPr>
        <w:tc>
          <w:tcPr>
            <w:tcW w:w="1430" w:type="dxa"/>
            <w:vAlign w:val="center"/>
          </w:tcPr>
          <w:p w14:paraId="2AF1F71F" w14:textId="77777777" w:rsidR="00F315F8" w:rsidRPr="00E177E7" w:rsidRDefault="00E40E91" w:rsidP="00B33FB3">
            <w:pPr>
              <w:pStyle w:val="TableParagraph"/>
              <w:spacing w:before="112"/>
              <w:ind w:left="118"/>
            </w:pPr>
            <w:r w:rsidRPr="00E177E7">
              <w:t>Name:</w:t>
            </w:r>
          </w:p>
        </w:tc>
        <w:tc>
          <w:tcPr>
            <w:tcW w:w="3517" w:type="dxa"/>
            <w:vAlign w:val="center"/>
          </w:tcPr>
          <w:p w14:paraId="1FA220ED" w14:textId="28C120D4" w:rsidR="00F315F8" w:rsidRPr="00E177E7" w:rsidRDefault="00B437B4" w:rsidP="00B33FB3">
            <w:pPr>
              <w:pStyle w:val="TableParagraph"/>
              <w:spacing w:before="112"/>
              <w:ind w:left="168" w:right="168"/>
            </w:pPr>
            <w:r>
              <w:t>Jiten Patel</w:t>
            </w:r>
          </w:p>
        </w:tc>
        <w:tc>
          <w:tcPr>
            <w:tcW w:w="1343" w:type="dxa"/>
            <w:vAlign w:val="center"/>
          </w:tcPr>
          <w:p w14:paraId="29D5F493" w14:textId="77777777" w:rsidR="00F315F8" w:rsidRPr="00E177E7" w:rsidRDefault="00E40E91" w:rsidP="00B33FB3">
            <w:pPr>
              <w:pStyle w:val="TableParagraph"/>
              <w:spacing w:before="112"/>
              <w:ind w:left="101"/>
            </w:pPr>
            <w:r w:rsidRPr="00E177E7">
              <w:t>Signature:</w:t>
            </w:r>
          </w:p>
        </w:tc>
        <w:tc>
          <w:tcPr>
            <w:tcW w:w="3672" w:type="dxa"/>
            <w:vAlign w:val="center"/>
          </w:tcPr>
          <w:p w14:paraId="10146207" w14:textId="0B13EC06" w:rsidR="00F315F8" w:rsidRPr="00E177E7" w:rsidRDefault="00B437B4" w:rsidP="00B33FB3">
            <w:pPr>
              <w:pStyle w:val="TableParagraph"/>
              <w:spacing w:before="112"/>
              <w:ind w:left="148"/>
            </w:pPr>
            <w:r>
              <w:rPr>
                <w:noProof/>
              </w:rPr>
              <w:drawing>
                <wp:inline distT="0" distB="0" distL="0" distR="0" wp14:anchorId="1652513D" wp14:editId="2F0D2A8B">
                  <wp:extent cx="666750" cy="641007"/>
                  <wp:effectExtent l="0" t="0" r="0" b="698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4070" cy="648044"/>
                          </a:xfrm>
                          <a:prstGeom prst="rect">
                            <a:avLst/>
                          </a:prstGeom>
                        </pic:spPr>
                      </pic:pic>
                    </a:graphicData>
                  </a:graphic>
                </wp:inline>
              </w:drawing>
            </w:r>
          </w:p>
        </w:tc>
      </w:tr>
      <w:tr w:rsidR="00F315F8" w:rsidRPr="00E43EA3" w14:paraId="167FF2FC" w14:textId="77777777" w:rsidTr="008D08EF">
        <w:trPr>
          <w:trHeight w:val="975"/>
          <w:jc w:val="center"/>
        </w:trPr>
        <w:tc>
          <w:tcPr>
            <w:tcW w:w="1430" w:type="dxa"/>
            <w:vAlign w:val="center"/>
          </w:tcPr>
          <w:p w14:paraId="464B87F1" w14:textId="77777777" w:rsidR="00F315F8" w:rsidRPr="00E43EA3" w:rsidRDefault="00E40E91" w:rsidP="00E43EA3">
            <w:pPr>
              <w:pStyle w:val="TableParagraph"/>
              <w:spacing w:before="120" w:after="120"/>
              <w:ind w:left="118"/>
            </w:pPr>
            <w:r w:rsidRPr="00E43EA3">
              <w:t>Position:</w:t>
            </w:r>
          </w:p>
        </w:tc>
        <w:tc>
          <w:tcPr>
            <w:tcW w:w="3517" w:type="dxa"/>
            <w:vAlign w:val="center"/>
          </w:tcPr>
          <w:p w14:paraId="5AAB0696" w14:textId="4F2C1BDA" w:rsidR="00F315F8" w:rsidRPr="00E43EA3" w:rsidRDefault="00B437B4" w:rsidP="00E43EA3">
            <w:pPr>
              <w:pStyle w:val="TableParagraph"/>
              <w:spacing w:before="120" w:after="120"/>
              <w:ind w:left="168"/>
            </w:pPr>
            <w:r>
              <w:t>Director Of Technology (Acting)</w:t>
            </w:r>
          </w:p>
        </w:tc>
        <w:tc>
          <w:tcPr>
            <w:tcW w:w="1343" w:type="dxa"/>
            <w:vAlign w:val="center"/>
          </w:tcPr>
          <w:p w14:paraId="6E2880C1" w14:textId="77777777" w:rsidR="00F315F8" w:rsidRPr="00E43EA3" w:rsidRDefault="00017DA7" w:rsidP="00E43EA3">
            <w:pPr>
              <w:pStyle w:val="TableParagraph"/>
              <w:spacing w:before="120" w:after="120"/>
              <w:ind w:left="101"/>
            </w:pPr>
            <w:r w:rsidRPr="00E43EA3">
              <w:t>Date:</w:t>
            </w:r>
          </w:p>
        </w:tc>
        <w:tc>
          <w:tcPr>
            <w:tcW w:w="3672" w:type="dxa"/>
            <w:vAlign w:val="center"/>
          </w:tcPr>
          <w:p w14:paraId="22E06B45" w14:textId="012A05AC" w:rsidR="00F315F8" w:rsidRPr="00E43EA3" w:rsidRDefault="00B437B4" w:rsidP="00E43EA3">
            <w:pPr>
              <w:pStyle w:val="TableParagraph"/>
              <w:spacing w:before="120" w:after="120"/>
              <w:ind w:left="170"/>
              <w:rPr>
                <w:rFonts w:ascii="Times New Roman"/>
              </w:rPr>
            </w:pPr>
            <w:r>
              <w:rPr>
                <w:rFonts w:ascii="Times New Roman"/>
              </w:rPr>
              <w:t>06/01/2023</w:t>
            </w:r>
          </w:p>
        </w:tc>
      </w:tr>
    </w:tbl>
    <w:p w14:paraId="36486821" w14:textId="77777777" w:rsidR="008D08EF" w:rsidRDefault="008D08EF" w:rsidP="008D08EF">
      <w:pPr>
        <w:spacing w:before="114"/>
        <w:ind w:right="3796"/>
        <w:rPr>
          <w:b/>
        </w:rPr>
      </w:pPr>
    </w:p>
    <w:p w14:paraId="07450D4A" w14:textId="77777777" w:rsidR="008D08EF" w:rsidRDefault="008D08EF">
      <w:pPr>
        <w:spacing w:before="114"/>
        <w:ind w:left="908" w:right="3796"/>
        <w:jc w:val="center"/>
        <w:rPr>
          <w:b/>
        </w:rPr>
      </w:pPr>
    </w:p>
    <w:p w14:paraId="5C4660B5" w14:textId="77777777" w:rsidR="008D08EF" w:rsidRDefault="008D08EF">
      <w:pPr>
        <w:spacing w:before="114"/>
        <w:ind w:left="908" w:right="3796"/>
        <w:jc w:val="center"/>
        <w:rPr>
          <w:b/>
        </w:rPr>
      </w:pPr>
    </w:p>
    <w:p w14:paraId="45997ADF" w14:textId="7F1B7AE3" w:rsidR="00F315F8" w:rsidRPr="00E177E7" w:rsidRDefault="00E40E91">
      <w:pPr>
        <w:spacing w:before="114"/>
        <w:ind w:left="908" w:right="3796"/>
        <w:jc w:val="center"/>
        <w:rPr>
          <w:b/>
        </w:rPr>
      </w:pPr>
      <w:r w:rsidRPr="00E177E7">
        <w:rPr>
          <w:b/>
        </w:rPr>
        <w:t>Signed by the authorised representative of THE SUPPLIER</w:t>
      </w:r>
    </w:p>
    <w:p w14:paraId="2C0BA83C" w14:textId="77777777" w:rsidR="00F315F8" w:rsidRPr="00E177E7" w:rsidRDefault="00F315F8">
      <w:pPr>
        <w:pStyle w:val="BodyText"/>
        <w:rPr>
          <w:b/>
          <w:sz w:val="20"/>
        </w:rPr>
      </w:pPr>
    </w:p>
    <w:p w14:paraId="5641DCDD" w14:textId="77777777" w:rsidR="00F315F8" w:rsidRPr="00E177E7" w:rsidRDefault="00F315F8">
      <w:pPr>
        <w:pStyle w:val="BodyText"/>
        <w:spacing w:before="1"/>
        <w:rPr>
          <w:b/>
          <w:sz w:val="1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65"/>
        <w:gridCol w:w="3603"/>
        <w:gridCol w:w="1377"/>
        <w:gridCol w:w="3762"/>
      </w:tblGrid>
      <w:tr w:rsidR="00F315F8" w:rsidRPr="00E177E7" w14:paraId="05960786" w14:textId="77777777" w:rsidTr="008D08EF">
        <w:trPr>
          <w:trHeight w:val="951"/>
          <w:jc w:val="center"/>
        </w:trPr>
        <w:tc>
          <w:tcPr>
            <w:tcW w:w="1465" w:type="dxa"/>
            <w:vAlign w:val="center"/>
          </w:tcPr>
          <w:p w14:paraId="37C2E6AC" w14:textId="77777777" w:rsidR="00F315F8" w:rsidRPr="00E177E7" w:rsidRDefault="00E40E91" w:rsidP="00E43EA3">
            <w:pPr>
              <w:pStyle w:val="TableParagraph"/>
              <w:spacing w:before="120" w:after="120"/>
              <w:ind w:left="118"/>
            </w:pPr>
            <w:r w:rsidRPr="00E177E7">
              <w:t>Name:</w:t>
            </w:r>
          </w:p>
        </w:tc>
        <w:tc>
          <w:tcPr>
            <w:tcW w:w="3603" w:type="dxa"/>
            <w:vAlign w:val="center"/>
          </w:tcPr>
          <w:p w14:paraId="4B182CE6" w14:textId="77777777" w:rsidR="00F315F8" w:rsidRPr="00E177E7" w:rsidRDefault="00DF5A36" w:rsidP="00E43EA3">
            <w:pPr>
              <w:pStyle w:val="TableParagraph"/>
              <w:spacing w:before="120" w:after="120"/>
              <w:ind w:left="118"/>
            </w:pPr>
            <w:r w:rsidRPr="00E177E7">
              <w:t>Penny Williams</w:t>
            </w:r>
          </w:p>
        </w:tc>
        <w:tc>
          <w:tcPr>
            <w:tcW w:w="1377" w:type="dxa"/>
            <w:vAlign w:val="center"/>
          </w:tcPr>
          <w:p w14:paraId="797F5A47" w14:textId="77777777" w:rsidR="00F315F8" w:rsidRPr="00E177E7" w:rsidRDefault="00E40E91" w:rsidP="00E43EA3">
            <w:pPr>
              <w:pStyle w:val="TableParagraph"/>
              <w:spacing w:before="120" w:after="120"/>
              <w:ind w:left="101"/>
            </w:pPr>
            <w:r w:rsidRPr="00E177E7">
              <w:t>Signature</w:t>
            </w:r>
          </w:p>
        </w:tc>
        <w:tc>
          <w:tcPr>
            <w:tcW w:w="3762" w:type="dxa"/>
            <w:vAlign w:val="center"/>
          </w:tcPr>
          <w:p w14:paraId="25B7571F" w14:textId="413DA79A" w:rsidR="00F315F8" w:rsidRPr="00E177E7" w:rsidRDefault="00E40E91" w:rsidP="00E43EA3">
            <w:pPr>
              <w:pStyle w:val="TableParagraph"/>
              <w:spacing w:before="120" w:after="120"/>
              <w:ind w:left="117"/>
            </w:pPr>
            <w:r w:rsidRPr="00E177E7">
              <w:t>.</w:t>
            </w:r>
            <w:r w:rsidR="00E43EA3">
              <w:rPr>
                <w:noProof/>
              </w:rPr>
              <w:drawing>
                <wp:inline distT="0" distB="0" distL="0" distR="0" wp14:anchorId="7553903D" wp14:editId="1E762663">
                  <wp:extent cx="912971" cy="5143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916845" cy="516533"/>
                          </a:xfrm>
                          <a:prstGeom prst="rect">
                            <a:avLst/>
                          </a:prstGeom>
                        </pic:spPr>
                      </pic:pic>
                    </a:graphicData>
                  </a:graphic>
                </wp:inline>
              </w:drawing>
            </w:r>
          </w:p>
        </w:tc>
      </w:tr>
      <w:tr w:rsidR="00F315F8" w:rsidRPr="00E43EA3" w14:paraId="79186646" w14:textId="77777777" w:rsidTr="008D08EF">
        <w:trPr>
          <w:trHeight w:val="865"/>
          <w:jc w:val="center"/>
        </w:trPr>
        <w:tc>
          <w:tcPr>
            <w:tcW w:w="1465" w:type="dxa"/>
            <w:vAlign w:val="center"/>
          </w:tcPr>
          <w:p w14:paraId="67AB4930" w14:textId="77777777" w:rsidR="00F315F8" w:rsidRPr="00E43EA3" w:rsidRDefault="00E40E91" w:rsidP="00B33FB3">
            <w:pPr>
              <w:pStyle w:val="TableParagraph"/>
              <w:spacing w:before="96"/>
              <w:ind w:left="118"/>
            </w:pPr>
            <w:r w:rsidRPr="00E43EA3">
              <w:t>Position:</w:t>
            </w:r>
          </w:p>
        </w:tc>
        <w:tc>
          <w:tcPr>
            <w:tcW w:w="3603" w:type="dxa"/>
            <w:vAlign w:val="center"/>
          </w:tcPr>
          <w:p w14:paraId="3123A868" w14:textId="77777777" w:rsidR="00F315F8" w:rsidRPr="00E43EA3" w:rsidRDefault="00AD0462" w:rsidP="00B33FB3">
            <w:pPr>
              <w:pStyle w:val="TableParagraph"/>
              <w:spacing w:before="96"/>
              <w:ind w:left="102"/>
            </w:pPr>
            <w:r w:rsidRPr="00E43EA3">
              <w:t>VP of Sales</w:t>
            </w:r>
          </w:p>
        </w:tc>
        <w:tc>
          <w:tcPr>
            <w:tcW w:w="1377" w:type="dxa"/>
            <w:vAlign w:val="center"/>
          </w:tcPr>
          <w:p w14:paraId="40005BD2" w14:textId="4DB8C050" w:rsidR="00F315F8" w:rsidRPr="00E43EA3" w:rsidRDefault="008D08EF" w:rsidP="008D08EF">
            <w:pPr>
              <w:pStyle w:val="TableParagraph"/>
              <w:jc w:val="center"/>
            </w:pPr>
            <w:r w:rsidRPr="00E43EA3">
              <w:t>Date:</w:t>
            </w:r>
          </w:p>
        </w:tc>
        <w:tc>
          <w:tcPr>
            <w:tcW w:w="3762" w:type="dxa"/>
            <w:vAlign w:val="center"/>
          </w:tcPr>
          <w:p w14:paraId="68CF7069" w14:textId="1A14DD57" w:rsidR="00F315F8" w:rsidRPr="00E43EA3" w:rsidRDefault="00E43EA3" w:rsidP="00B33FB3">
            <w:pPr>
              <w:pStyle w:val="TableParagraph"/>
              <w:ind w:left="170"/>
            </w:pPr>
            <w:r w:rsidRPr="00E43EA3">
              <w:t>05/01/2023</w:t>
            </w:r>
          </w:p>
        </w:tc>
      </w:tr>
    </w:tbl>
    <w:p w14:paraId="38188E7B" w14:textId="77777777" w:rsidR="00F315F8" w:rsidRPr="00E177E7" w:rsidRDefault="00F315F8">
      <w:pPr>
        <w:rPr>
          <w:rFonts w:ascii="Times New Roman"/>
          <w:sz w:val="20"/>
        </w:rPr>
        <w:sectPr w:rsidR="00F315F8" w:rsidRPr="00E177E7">
          <w:pgSz w:w="11910" w:h="16840"/>
          <w:pgMar w:top="1360" w:right="0" w:bottom="1680" w:left="0" w:header="0" w:footer="1402" w:gutter="0"/>
          <w:cols w:space="720"/>
        </w:sectPr>
      </w:pPr>
    </w:p>
    <w:p w14:paraId="5A7500E1" w14:textId="77777777" w:rsidR="00B1456B" w:rsidRDefault="00B1456B" w:rsidP="00AD0462">
      <w:pPr>
        <w:jc w:val="center"/>
        <w:rPr>
          <w:b/>
        </w:rPr>
      </w:pPr>
    </w:p>
    <w:p w14:paraId="211ED2B0" w14:textId="435CCEC4" w:rsidR="00AD0462" w:rsidRPr="00BC32F7" w:rsidRDefault="00AD0462" w:rsidP="00AD0462">
      <w:pPr>
        <w:jc w:val="center"/>
        <w:rPr>
          <w:b/>
        </w:rPr>
      </w:pPr>
      <w:r w:rsidRPr="00BC32F7">
        <w:rPr>
          <w:b/>
        </w:rPr>
        <w:t>Appendix 1 Authority Specification</w:t>
      </w:r>
    </w:p>
    <w:p w14:paraId="368560C9" w14:textId="77777777" w:rsidR="00AD0462" w:rsidRPr="00BC32F7" w:rsidRDefault="00AD0462" w:rsidP="00AD0462">
      <w:pPr>
        <w:jc w:val="center"/>
        <w:rPr>
          <w:b/>
        </w:rPr>
      </w:pPr>
    </w:p>
    <w:tbl>
      <w:tblPr>
        <w:tblW w:w="5000" w:type="pct"/>
        <w:tblLook w:val="04A0" w:firstRow="1" w:lastRow="0" w:firstColumn="1" w:lastColumn="0" w:noHBand="0" w:noVBand="1"/>
      </w:tblPr>
      <w:tblGrid>
        <w:gridCol w:w="1765"/>
        <w:gridCol w:w="4928"/>
        <w:gridCol w:w="1649"/>
        <w:gridCol w:w="1175"/>
        <w:gridCol w:w="2069"/>
        <w:gridCol w:w="1171"/>
        <w:gridCol w:w="1202"/>
        <w:gridCol w:w="1431"/>
      </w:tblGrid>
      <w:tr w:rsidR="00B1456B" w:rsidRPr="00B1456B" w14:paraId="7F2CE6E7" w14:textId="77777777" w:rsidTr="00B1456B">
        <w:trPr>
          <w:trHeight w:val="300"/>
        </w:trPr>
        <w:tc>
          <w:tcPr>
            <w:tcW w:w="551" w:type="pct"/>
            <w:tcBorders>
              <w:top w:val="single" w:sz="4" w:space="0" w:color="auto"/>
              <w:left w:val="single" w:sz="4" w:space="0" w:color="auto"/>
              <w:bottom w:val="single" w:sz="4" w:space="0" w:color="auto"/>
              <w:right w:val="single" w:sz="4" w:space="0" w:color="auto"/>
            </w:tcBorders>
            <w:shd w:val="clear" w:color="4472C4" w:fill="4472C4"/>
            <w:noWrap/>
            <w:hideMark/>
          </w:tcPr>
          <w:p w14:paraId="5D6BA889" w14:textId="77777777" w:rsidR="00B1456B" w:rsidRPr="00B1456B" w:rsidRDefault="00B1456B" w:rsidP="00B1456B">
            <w:pPr>
              <w:widowControl/>
              <w:autoSpaceDE/>
              <w:autoSpaceDN/>
              <w:rPr>
                <w:rFonts w:ascii="Calibri" w:eastAsia="Times New Roman" w:hAnsi="Calibri" w:cs="Calibri"/>
                <w:color w:val="FFFFFF"/>
                <w:lang w:bidi="ar-SA"/>
              </w:rPr>
            </w:pPr>
            <w:r w:rsidRPr="00B1456B">
              <w:rPr>
                <w:rFonts w:ascii="Calibri" w:eastAsia="Times New Roman" w:hAnsi="Calibri" w:cs="Calibri"/>
                <w:color w:val="FFFFFF"/>
                <w:lang w:bidi="ar-SA"/>
              </w:rPr>
              <w:t>Product Number</w:t>
            </w:r>
          </w:p>
        </w:tc>
        <w:tc>
          <w:tcPr>
            <w:tcW w:w="1616" w:type="pct"/>
            <w:tcBorders>
              <w:top w:val="single" w:sz="4" w:space="0" w:color="auto"/>
              <w:left w:val="nil"/>
              <w:bottom w:val="single" w:sz="4" w:space="0" w:color="auto"/>
              <w:right w:val="single" w:sz="4" w:space="0" w:color="auto"/>
            </w:tcBorders>
            <w:shd w:val="clear" w:color="4472C4" w:fill="4472C4"/>
            <w:noWrap/>
            <w:hideMark/>
          </w:tcPr>
          <w:p w14:paraId="062D881C" w14:textId="77777777" w:rsidR="00B1456B" w:rsidRPr="00B1456B" w:rsidRDefault="00B1456B" w:rsidP="00B1456B">
            <w:pPr>
              <w:widowControl/>
              <w:autoSpaceDE/>
              <w:autoSpaceDN/>
              <w:rPr>
                <w:rFonts w:ascii="Calibri" w:eastAsia="Times New Roman" w:hAnsi="Calibri" w:cs="Calibri"/>
                <w:color w:val="FFFFFF"/>
                <w:lang w:bidi="ar-SA"/>
              </w:rPr>
            </w:pPr>
            <w:r w:rsidRPr="00B1456B">
              <w:rPr>
                <w:rFonts w:ascii="Calibri" w:eastAsia="Times New Roman" w:hAnsi="Calibri" w:cs="Calibri"/>
                <w:color w:val="FFFFFF"/>
                <w:lang w:bidi="ar-SA"/>
              </w:rPr>
              <w:t>Product Description</w:t>
            </w:r>
          </w:p>
        </w:tc>
        <w:tc>
          <w:tcPr>
            <w:tcW w:w="529" w:type="pct"/>
            <w:tcBorders>
              <w:top w:val="single" w:sz="4" w:space="0" w:color="auto"/>
              <w:left w:val="nil"/>
              <w:bottom w:val="single" w:sz="4" w:space="0" w:color="auto"/>
              <w:right w:val="single" w:sz="4" w:space="0" w:color="auto"/>
            </w:tcBorders>
            <w:shd w:val="clear" w:color="4472C4" w:fill="4472C4"/>
            <w:noWrap/>
            <w:hideMark/>
          </w:tcPr>
          <w:p w14:paraId="1BCB42B6" w14:textId="77777777" w:rsidR="00B1456B" w:rsidRPr="00B1456B" w:rsidRDefault="00B1456B" w:rsidP="00B1456B">
            <w:pPr>
              <w:widowControl/>
              <w:autoSpaceDE/>
              <w:autoSpaceDN/>
              <w:rPr>
                <w:rFonts w:ascii="Calibri" w:eastAsia="Times New Roman" w:hAnsi="Calibri" w:cs="Calibri"/>
                <w:color w:val="FFFFFF"/>
                <w:lang w:bidi="ar-SA"/>
              </w:rPr>
            </w:pPr>
            <w:r w:rsidRPr="00B1456B">
              <w:rPr>
                <w:rFonts w:ascii="Calibri" w:eastAsia="Times New Roman" w:hAnsi="Calibri" w:cs="Calibri"/>
                <w:color w:val="FFFFFF"/>
                <w:lang w:bidi="ar-SA"/>
              </w:rPr>
              <w:t>PAK/Serial Number</w:t>
            </w:r>
          </w:p>
        </w:tc>
        <w:tc>
          <w:tcPr>
            <w:tcW w:w="360" w:type="pct"/>
            <w:tcBorders>
              <w:top w:val="single" w:sz="4" w:space="0" w:color="auto"/>
              <w:left w:val="nil"/>
              <w:bottom w:val="single" w:sz="4" w:space="0" w:color="auto"/>
              <w:right w:val="single" w:sz="4" w:space="0" w:color="auto"/>
            </w:tcBorders>
            <w:shd w:val="clear" w:color="4472C4" w:fill="4472C4"/>
            <w:noWrap/>
            <w:hideMark/>
          </w:tcPr>
          <w:p w14:paraId="5FCAFDDB" w14:textId="77777777" w:rsidR="00B1456B" w:rsidRPr="00B1456B" w:rsidRDefault="00B1456B" w:rsidP="00B1456B">
            <w:pPr>
              <w:widowControl/>
              <w:autoSpaceDE/>
              <w:autoSpaceDN/>
              <w:rPr>
                <w:rFonts w:ascii="Calibri" w:eastAsia="Times New Roman" w:hAnsi="Calibri" w:cs="Calibri"/>
                <w:color w:val="FFFFFF"/>
                <w:lang w:bidi="ar-SA"/>
              </w:rPr>
            </w:pPr>
            <w:r w:rsidRPr="00B1456B">
              <w:rPr>
                <w:rFonts w:ascii="Calibri" w:eastAsia="Times New Roman" w:hAnsi="Calibri" w:cs="Calibri"/>
                <w:color w:val="FFFFFF"/>
                <w:lang w:bidi="ar-SA"/>
              </w:rPr>
              <w:t>Service Level</w:t>
            </w:r>
          </w:p>
        </w:tc>
        <w:tc>
          <w:tcPr>
            <w:tcW w:w="677" w:type="pct"/>
            <w:tcBorders>
              <w:top w:val="single" w:sz="4" w:space="0" w:color="auto"/>
              <w:left w:val="nil"/>
              <w:bottom w:val="single" w:sz="4" w:space="0" w:color="auto"/>
              <w:right w:val="single" w:sz="4" w:space="0" w:color="auto"/>
            </w:tcBorders>
            <w:shd w:val="clear" w:color="4472C4" w:fill="4472C4"/>
            <w:noWrap/>
            <w:hideMark/>
          </w:tcPr>
          <w:p w14:paraId="0979AE2D" w14:textId="77777777" w:rsidR="00B1456B" w:rsidRPr="00B1456B" w:rsidRDefault="00B1456B" w:rsidP="00B1456B">
            <w:pPr>
              <w:widowControl/>
              <w:autoSpaceDE/>
              <w:autoSpaceDN/>
              <w:rPr>
                <w:rFonts w:ascii="Calibri" w:eastAsia="Times New Roman" w:hAnsi="Calibri" w:cs="Calibri"/>
                <w:color w:val="FFFFFF"/>
                <w:lang w:bidi="ar-SA"/>
              </w:rPr>
            </w:pPr>
            <w:r w:rsidRPr="00B1456B">
              <w:rPr>
                <w:rFonts w:ascii="Calibri" w:eastAsia="Times New Roman" w:hAnsi="Calibri" w:cs="Calibri"/>
                <w:color w:val="FFFFFF"/>
                <w:lang w:bidi="ar-SA"/>
              </w:rPr>
              <w:t>Service Level Description</w:t>
            </w:r>
          </w:p>
        </w:tc>
        <w:tc>
          <w:tcPr>
            <w:tcW w:w="486" w:type="pct"/>
            <w:tcBorders>
              <w:top w:val="single" w:sz="4" w:space="0" w:color="auto"/>
              <w:left w:val="nil"/>
              <w:bottom w:val="single" w:sz="4" w:space="0" w:color="auto"/>
              <w:right w:val="single" w:sz="4" w:space="0" w:color="auto"/>
            </w:tcBorders>
            <w:shd w:val="clear" w:color="4472C4" w:fill="4472C4"/>
            <w:noWrap/>
            <w:hideMark/>
          </w:tcPr>
          <w:p w14:paraId="1C1BB23E" w14:textId="77777777" w:rsidR="00B1456B" w:rsidRPr="00B1456B" w:rsidRDefault="00B1456B" w:rsidP="00B1456B">
            <w:pPr>
              <w:widowControl/>
              <w:autoSpaceDE/>
              <w:autoSpaceDN/>
              <w:rPr>
                <w:rFonts w:ascii="Calibri" w:eastAsia="Times New Roman" w:hAnsi="Calibri" w:cs="Calibri"/>
                <w:color w:val="FFFFFF"/>
                <w:lang w:bidi="ar-SA"/>
              </w:rPr>
            </w:pPr>
            <w:r w:rsidRPr="00B1456B">
              <w:rPr>
                <w:rFonts w:ascii="Calibri" w:eastAsia="Times New Roman" w:hAnsi="Calibri" w:cs="Calibri"/>
                <w:color w:val="FFFFFF"/>
                <w:lang w:bidi="ar-SA"/>
              </w:rPr>
              <w:t>Start Date</w:t>
            </w:r>
          </w:p>
        </w:tc>
        <w:tc>
          <w:tcPr>
            <w:tcW w:w="338" w:type="pct"/>
            <w:tcBorders>
              <w:top w:val="single" w:sz="4" w:space="0" w:color="auto"/>
              <w:left w:val="nil"/>
              <w:bottom w:val="single" w:sz="4" w:space="0" w:color="auto"/>
              <w:right w:val="single" w:sz="4" w:space="0" w:color="auto"/>
            </w:tcBorders>
            <w:shd w:val="clear" w:color="4472C4" w:fill="4472C4"/>
            <w:noWrap/>
            <w:hideMark/>
          </w:tcPr>
          <w:p w14:paraId="6D91A958" w14:textId="77777777" w:rsidR="00B1456B" w:rsidRPr="00B1456B" w:rsidRDefault="00B1456B" w:rsidP="00B1456B">
            <w:pPr>
              <w:widowControl/>
              <w:autoSpaceDE/>
              <w:autoSpaceDN/>
              <w:rPr>
                <w:rFonts w:ascii="Calibri" w:eastAsia="Times New Roman" w:hAnsi="Calibri" w:cs="Calibri"/>
                <w:color w:val="FFFFFF"/>
                <w:lang w:bidi="ar-SA"/>
              </w:rPr>
            </w:pPr>
            <w:r w:rsidRPr="00B1456B">
              <w:rPr>
                <w:rFonts w:ascii="Calibri" w:eastAsia="Times New Roman" w:hAnsi="Calibri" w:cs="Calibri"/>
                <w:color w:val="FFFFFF"/>
                <w:lang w:bidi="ar-SA"/>
              </w:rPr>
              <w:t>End Date</w:t>
            </w:r>
          </w:p>
        </w:tc>
        <w:tc>
          <w:tcPr>
            <w:tcW w:w="442" w:type="pct"/>
            <w:tcBorders>
              <w:top w:val="single" w:sz="4" w:space="0" w:color="auto"/>
              <w:left w:val="nil"/>
              <w:bottom w:val="single" w:sz="4" w:space="0" w:color="auto"/>
              <w:right w:val="single" w:sz="4" w:space="0" w:color="auto"/>
            </w:tcBorders>
            <w:shd w:val="clear" w:color="4472C4" w:fill="4472C4"/>
            <w:noWrap/>
            <w:hideMark/>
          </w:tcPr>
          <w:p w14:paraId="081A9759" w14:textId="77777777" w:rsidR="00B1456B" w:rsidRPr="00B1456B" w:rsidRDefault="00B1456B" w:rsidP="00B1456B">
            <w:pPr>
              <w:widowControl/>
              <w:autoSpaceDE/>
              <w:autoSpaceDN/>
              <w:rPr>
                <w:rFonts w:ascii="Calibri" w:eastAsia="Times New Roman" w:hAnsi="Calibri" w:cs="Calibri"/>
                <w:color w:val="FFFFFF"/>
                <w:lang w:bidi="ar-SA"/>
              </w:rPr>
            </w:pPr>
            <w:r w:rsidRPr="00B1456B">
              <w:rPr>
                <w:rFonts w:ascii="Calibri" w:eastAsia="Times New Roman" w:hAnsi="Calibri" w:cs="Calibri"/>
                <w:color w:val="FFFFFF"/>
                <w:lang w:bidi="ar-SA"/>
              </w:rPr>
              <w:t>Sum of Quantity</w:t>
            </w:r>
          </w:p>
        </w:tc>
      </w:tr>
      <w:tr w:rsidR="00B1456B" w:rsidRPr="00B1456B" w14:paraId="734B4D01"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78A3273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C9500-24Y4C-A</w:t>
            </w:r>
          </w:p>
        </w:tc>
        <w:tc>
          <w:tcPr>
            <w:tcW w:w="1616" w:type="pct"/>
            <w:tcBorders>
              <w:top w:val="nil"/>
              <w:left w:val="nil"/>
              <w:bottom w:val="single" w:sz="4" w:space="0" w:color="auto"/>
              <w:right w:val="single" w:sz="4" w:space="0" w:color="auto"/>
            </w:tcBorders>
            <w:shd w:val="clear" w:color="auto" w:fill="auto"/>
            <w:noWrap/>
            <w:hideMark/>
          </w:tcPr>
          <w:p w14:paraId="26259B7E"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24x1/10/25</w:t>
            </w:r>
            <w:proofErr w:type="gramStart"/>
            <w:r w:rsidRPr="00B1456B">
              <w:rPr>
                <w:rFonts w:ascii="Calibri" w:eastAsia="Times New Roman" w:hAnsi="Calibri" w:cs="Calibri"/>
                <w:color w:val="000000"/>
                <w:lang w:bidi="ar-SA"/>
              </w:rPr>
              <w:t>G  and</w:t>
            </w:r>
            <w:proofErr w:type="gramEnd"/>
            <w:r w:rsidRPr="00B1456B">
              <w:rPr>
                <w:rFonts w:ascii="Calibri" w:eastAsia="Times New Roman" w:hAnsi="Calibri" w:cs="Calibri"/>
                <w:color w:val="000000"/>
                <w:lang w:bidi="ar-SA"/>
              </w:rPr>
              <w:t xml:space="preserve"> 4-port 40/100G, Advantage</w:t>
            </w:r>
          </w:p>
        </w:tc>
        <w:tc>
          <w:tcPr>
            <w:tcW w:w="529" w:type="pct"/>
            <w:tcBorders>
              <w:top w:val="nil"/>
              <w:left w:val="nil"/>
              <w:bottom w:val="single" w:sz="4" w:space="0" w:color="auto"/>
              <w:right w:val="single" w:sz="4" w:space="0" w:color="auto"/>
            </w:tcBorders>
            <w:shd w:val="clear" w:color="auto" w:fill="auto"/>
            <w:noWrap/>
            <w:hideMark/>
          </w:tcPr>
          <w:p w14:paraId="0BCAF124"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CAT2334L03G</w:t>
            </w:r>
          </w:p>
        </w:tc>
        <w:tc>
          <w:tcPr>
            <w:tcW w:w="360" w:type="pct"/>
            <w:tcBorders>
              <w:top w:val="nil"/>
              <w:left w:val="nil"/>
              <w:bottom w:val="single" w:sz="4" w:space="0" w:color="auto"/>
              <w:right w:val="single" w:sz="4" w:space="0" w:color="auto"/>
            </w:tcBorders>
            <w:shd w:val="clear" w:color="auto" w:fill="auto"/>
            <w:noWrap/>
            <w:hideMark/>
          </w:tcPr>
          <w:p w14:paraId="0391A6AF"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05B42852"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6B7B93B9"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7EDF1A69"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5005383D"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2D21C32E"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2AD61F3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C9500-24Y4C-A</w:t>
            </w:r>
          </w:p>
        </w:tc>
        <w:tc>
          <w:tcPr>
            <w:tcW w:w="1616" w:type="pct"/>
            <w:tcBorders>
              <w:top w:val="nil"/>
              <w:left w:val="nil"/>
              <w:bottom w:val="single" w:sz="4" w:space="0" w:color="auto"/>
              <w:right w:val="single" w:sz="4" w:space="0" w:color="auto"/>
            </w:tcBorders>
            <w:shd w:val="clear" w:color="auto" w:fill="auto"/>
            <w:noWrap/>
            <w:hideMark/>
          </w:tcPr>
          <w:p w14:paraId="73777024"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24x1/10/25</w:t>
            </w:r>
            <w:proofErr w:type="gramStart"/>
            <w:r w:rsidRPr="00B1456B">
              <w:rPr>
                <w:rFonts w:ascii="Calibri" w:eastAsia="Times New Roman" w:hAnsi="Calibri" w:cs="Calibri"/>
                <w:color w:val="000000"/>
                <w:lang w:bidi="ar-SA"/>
              </w:rPr>
              <w:t>G  and</w:t>
            </w:r>
            <w:proofErr w:type="gramEnd"/>
            <w:r w:rsidRPr="00B1456B">
              <w:rPr>
                <w:rFonts w:ascii="Calibri" w:eastAsia="Times New Roman" w:hAnsi="Calibri" w:cs="Calibri"/>
                <w:color w:val="000000"/>
                <w:lang w:bidi="ar-SA"/>
              </w:rPr>
              <w:t xml:space="preserve"> 4-port 40/100G, Advantage</w:t>
            </w:r>
          </w:p>
        </w:tc>
        <w:tc>
          <w:tcPr>
            <w:tcW w:w="529" w:type="pct"/>
            <w:tcBorders>
              <w:top w:val="nil"/>
              <w:left w:val="nil"/>
              <w:bottom w:val="single" w:sz="4" w:space="0" w:color="auto"/>
              <w:right w:val="single" w:sz="4" w:space="0" w:color="auto"/>
            </w:tcBorders>
            <w:shd w:val="clear" w:color="auto" w:fill="auto"/>
            <w:noWrap/>
            <w:hideMark/>
          </w:tcPr>
          <w:p w14:paraId="48161102"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CAT2336L0Y8</w:t>
            </w:r>
          </w:p>
        </w:tc>
        <w:tc>
          <w:tcPr>
            <w:tcW w:w="360" w:type="pct"/>
            <w:tcBorders>
              <w:top w:val="nil"/>
              <w:left w:val="nil"/>
              <w:bottom w:val="single" w:sz="4" w:space="0" w:color="auto"/>
              <w:right w:val="single" w:sz="4" w:space="0" w:color="auto"/>
            </w:tcBorders>
            <w:shd w:val="clear" w:color="auto" w:fill="auto"/>
            <w:noWrap/>
            <w:hideMark/>
          </w:tcPr>
          <w:p w14:paraId="1197645A"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77F1966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0A22DE3C"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76B452EC"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7EDE3199"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38097824"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03497449"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C9500-24Y4C-A</w:t>
            </w:r>
          </w:p>
        </w:tc>
        <w:tc>
          <w:tcPr>
            <w:tcW w:w="1616" w:type="pct"/>
            <w:tcBorders>
              <w:top w:val="nil"/>
              <w:left w:val="nil"/>
              <w:bottom w:val="single" w:sz="4" w:space="0" w:color="auto"/>
              <w:right w:val="single" w:sz="4" w:space="0" w:color="auto"/>
            </w:tcBorders>
            <w:shd w:val="clear" w:color="auto" w:fill="auto"/>
            <w:noWrap/>
            <w:hideMark/>
          </w:tcPr>
          <w:p w14:paraId="33FECD5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24x1/10/25</w:t>
            </w:r>
            <w:proofErr w:type="gramStart"/>
            <w:r w:rsidRPr="00B1456B">
              <w:rPr>
                <w:rFonts w:ascii="Calibri" w:eastAsia="Times New Roman" w:hAnsi="Calibri" w:cs="Calibri"/>
                <w:color w:val="000000"/>
                <w:lang w:bidi="ar-SA"/>
              </w:rPr>
              <w:t>G  and</w:t>
            </w:r>
            <w:proofErr w:type="gramEnd"/>
            <w:r w:rsidRPr="00B1456B">
              <w:rPr>
                <w:rFonts w:ascii="Calibri" w:eastAsia="Times New Roman" w:hAnsi="Calibri" w:cs="Calibri"/>
                <w:color w:val="000000"/>
                <w:lang w:bidi="ar-SA"/>
              </w:rPr>
              <w:t xml:space="preserve"> 4-port 40/100G, Advantage</w:t>
            </w:r>
          </w:p>
        </w:tc>
        <w:tc>
          <w:tcPr>
            <w:tcW w:w="529" w:type="pct"/>
            <w:tcBorders>
              <w:top w:val="nil"/>
              <w:left w:val="nil"/>
              <w:bottom w:val="single" w:sz="4" w:space="0" w:color="auto"/>
              <w:right w:val="single" w:sz="4" w:space="0" w:color="auto"/>
            </w:tcBorders>
            <w:shd w:val="clear" w:color="auto" w:fill="auto"/>
            <w:noWrap/>
            <w:hideMark/>
          </w:tcPr>
          <w:p w14:paraId="51176A2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CAT2336L0YT</w:t>
            </w:r>
          </w:p>
        </w:tc>
        <w:tc>
          <w:tcPr>
            <w:tcW w:w="360" w:type="pct"/>
            <w:tcBorders>
              <w:top w:val="nil"/>
              <w:left w:val="nil"/>
              <w:bottom w:val="single" w:sz="4" w:space="0" w:color="auto"/>
              <w:right w:val="single" w:sz="4" w:space="0" w:color="auto"/>
            </w:tcBorders>
            <w:shd w:val="clear" w:color="auto" w:fill="auto"/>
            <w:noWrap/>
            <w:hideMark/>
          </w:tcPr>
          <w:p w14:paraId="0A4F4C55"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1F301247"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1239E684"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524D1CAF"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7352516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1CAA7897"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5E52DF02"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C9500-24Y4C-A</w:t>
            </w:r>
          </w:p>
        </w:tc>
        <w:tc>
          <w:tcPr>
            <w:tcW w:w="1616" w:type="pct"/>
            <w:tcBorders>
              <w:top w:val="nil"/>
              <w:left w:val="nil"/>
              <w:bottom w:val="single" w:sz="4" w:space="0" w:color="auto"/>
              <w:right w:val="single" w:sz="4" w:space="0" w:color="auto"/>
            </w:tcBorders>
            <w:shd w:val="clear" w:color="auto" w:fill="auto"/>
            <w:noWrap/>
            <w:hideMark/>
          </w:tcPr>
          <w:p w14:paraId="2C423914"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24x1/10/25</w:t>
            </w:r>
            <w:proofErr w:type="gramStart"/>
            <w:r w:rsidRPr="00B1456B">
              <w:rPr>
                <w:rFonts w:ascii="Calibri" w:eastAsia="Times New Roman" w:hAnsi="Calibri" w:cs="Calibri"/>
                <w:color w:val="000000"/>
                <w:lang w:bidi="ar-SA"/>
              </w:rPr>
              <w:t>G  and</w:t>
            </w:r>
            <w:proofErr w:type="gramEnd"/>
            <w:r w:rsidRPr="00B1456B">
              <w:rPr>
                <w:rFonts w:ascii="Calibri" w:eastAsia="Times New Roman" w:hAnsi="Calibri" w:cs="Calibri"/>
                <w:color w:val="000000"/>
                <w:lang w:bidi="ar-SA"/>
              </w:rPr>
              <w:t xml:space="preserve"> 4-port 40/100G, Advantage</w:t>
            </w:r>
          </w:p>
        </w:tc>
        <w:tc>
          <w:tcPr>
            <w:tcW w:w="529" w:type="pct"/>
            <w:tcBorders>
              <w:top w:val="nil"/>
              <w:left w:val="nil"/>
              <w:bottom w:val="single" w:sz="4" w:space="0" w:color="auto"/>
              <w:right w:val="single" w:sz="4" w:space="0" w:color="auto"/>
            </w:tcBorders>
            <w:shd w:val="clear" w:color="auto" w:fill="auto"/>
            <w:noWrap/>
            <w:hideMark/>
          </w:tcPr>
          <w:p w14:paraId="0394769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CAT2336L143</w:t>
            </w:r>
          </w:p>
        </w:tc>
        <w:tc>
          <w:tcPr>
            <w:tcW w:w="360" w:type="pct"/>
            <w:tcBorders>
              <w:top w:val="nil"/>
              <w:left w:val="nil"/>
              <w:bottom w:val="single" w:sz="4" w:space="0" w:color="auto"/>
              <w:right w:val="single" w:sz="4" w:space="0" w:color="auto"/>
            </w:tcBorders>
            <w:shd w:val="clear" w:color="auto" w:fill="auto"/>
            <w:noWrap/>
            <w:hideMark/>
          </w:tcPr>
          <w:p w14:paraId="7195DC16"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1D292D68"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4FBFBA88"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0963E5C0"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5871B14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7894517F"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52E0E822"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C9500-32C-A</w:t>
            </w:r>
          </w:p>
        </w:tc>
        <w:tc>
          <w:tcPr>
            <w:tcW w:w="1616" w:type="pct"/>
            <w:tcBorders>
              <w:top w:val="nil"/>
              <w:left w:val="nil"/>
              <w:bottom w:val="single" w:sz="4" w:space="0" w:color="auto"/>
              <w:right w:val="single" w:sz="4" w:space="0" w:color="auto"/>
            </w:tcBorders>
            <w:shd w:val="clear" w:color="auto" w:fill="auto"/>
            <w:noWrap/>
            <w:hideMark/>
          </w:tcPr>
          <w:p w14:paraId="193651CC"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32-port 100G only, Advantage</w:t>
            </w:r>
          </w:p>
        </w:tc>
        <w:tc>
          <w:tcPr>
            <w:tcW w:w="529" w:type="pct"/>
            <w:tcBorders>
              <w:top w:val="nil"/>
              <w:left w:val="nil"/>
              <w:bottom w:val="single" w:sz="4" w:space="0" w:color="auto"/>
              <w:right w:val="single" w:sz="4" w:space="0" w:color="auto"/>
            </w:tcBorders>
            <w:shd w:val="clear" w:color="auto" w:fill="auto"/>
            <w:noWrap/>
            <w:hideMark/>
          </w:tcPr>
          <w:p w14:paraId="53ECB2BC"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FDO25120BL6</w:t>
            </w:r>
          </w:p>
        </w:tc>
        <w:tc>
          <w:tcPr>
            <w:tcW w:w="360" w:type="pct"/>
            <w:tcBorders>
              <w:top w:val="nil"/>
              <w:left w:val="nil"/>
              <w:bottom w:val="single" w:sz="4" w:space="0" w:color="auto"/>
              <w:right w:val="single" w:sz="4" w:space="0" w:color="auto"/>
            </w:tcBorders>
            <w:shd w:val="clear" w:color="auto" w:fill="auto"/>
            <w:noWrap/>
            <w:hideMark/>
          </w:tcPr>
          <w:p w14:paraId="3A91B5E8"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02FC566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258C88F0"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1B6E23E7"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6B640EA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5F520873"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6D077423"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C9500-32C-A</w:t>
            </w:r>
          </w:p>
        </w:tc>
        <w:tc>
          <w:tcPr>
            <w:tcW w:w="1616" w:type="pct"/>
            <w:tcBorders>
              <w:top w:val="nil"/>
              <w:left w:val="nil"/>
              <w:bottom w:val="single" w:sz="4" w:space="0" w:color="auto"/>
              <w:right w:val="single" w:sz="4" w:space="0" w:color="auto"/>
            </w:tcBorders>
            <w:shd w:val="clear" w:color="auto" w:fill="auto"/>
            <w:noWrap/>
            <w:hideMark/>
          </w:tcPr>
          <w:p w14:paraId="51FF5E6C"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32-port 100G only, Advantage</w:t>
            </w:r>
          </w:p>
        </w:tc>
        <w:tc>
          <w:tcPr>
            <w:tcW w:w="529" w:type="pct"/>
            <w:tcBorders>
              <w:top w:val="nil"/>
              <w:left w:val="nil"/>
              <w:bottom w:val="single" w:sz="4" w:space="0" w:color="auto"/>
              <w:right w:val="single" w:sz="4" w:space="0" w:color="auto"/>
            </w:tcBorders>
            <w:shd w:val="clear" w:color="auto" w:fill="auto"/>
            <w:noWrap/>
            <w:hideMark/>
          </w:tcPr>
          <w:p w14:paraId="4CD62AE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FDO25120BNL</w:t>
            </w:r>
          </w:p>
        </w:tc>
        <w:tc>
          <w:tcPr>
            <w:tcW w:w="360" w:type="pct"/>
            <w:tcBorders>
              <w:top w:val="nil"/>
              <w:left w:val="nil"/>
              <w:bottom w:val="single" w:sz="4" w:space="0" w:color="auto"/>
              <w:right w:val="single" w:sz="4" w:space="0" w:color="auto"/>
            </w:tcBorders>
            <w:shd w:val="clear" w:color="auto" w:fill="auto"/>
            <w:noWrap/>
            <w:hideMark/>
          </w:tcPr>
          <w:p w14:paraId="4F37C4D1"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29865FEB"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231A739E"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48D2458C"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45C2DAD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1CCF0071"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691B134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C9500-48Y4C-A</w:t>
            </w:r>
          </w:p>
        </w:tc>
        <w:tc>
          <w:tcPr>
            <w:tcW w:w="1616" w:type="pct"/>
            <w:tcBorders>
              <w:top w:val="nil"/>
              <w:left w:val="nil"/>
              <w:bottom w:val="single" w:sz="4" w:space="0" w:color="auto"/>
              <w:right w:val="single" w:sz="4" w:space="0" w:color="auto"/>
            </w:tcBorders>
            <w:shd w:val="clear" w:color="auto" w:fill="auto"/>
            <w:noWrap/>
            <w:hideMark/>
          </w:tcPr>
          <w:p w14:paraId="4EBF22B2"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48-port x 1/10/25G + 4-port 40/100G, Advantage</w:t>
            </w:r>
          </w:p>
        </w:tc>
        <w:tc>
          <w:tcPr>
            <w:tcW w:w="529" w:type="pct"/>
            <w:tcBorders>
              <w:top w:val="nil"/>
              <w:left w:val="nil"/>
              <w:bottom w:val="single" w:sz="4" w:space="0" w:color="auto"/>
              <w:right w:val="single" w:sz="4" w:space="0" w:color="auto"/>
            </w:tcBorders>
            <w:shd w:val="clear" w:color="auto" w:fill="auto"/>
            <w:noWrap/>
            <w:hideMark/>
          </w:tcPr>
          <w:p w14:paraId="15A2DE5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FDO251105AY</w:t>
            </w:r>
          </w:p>
        </w:tc>
        <w:tc>
          <w:tcPr>
            <w:tcW w:w="360" w:type="pct"/>
            <w:tcBorders>
              <w:top w:val="nil"/>
              <w:left w:val="nil"/>
              <w:bottom w:val="single" w:sz="4" w:space="0" w:color="auto"/>
              <w:right w:val="single" w:sz="4" w:space="0" w:color="auto"/>
            </w:tcBorders>
            <w:shd w:val="clear" w:color="auto" w:fill="auto"/>
            <w:noWrap/>
            <w:hideMark/>
          </w:tcPr>
          <w:p w14:paraId="24382A4A"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19BB105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386E503D"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7B09194F"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271CF42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09805CBD"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4C50B017"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C9500-48Y4C-A</w:t>
            </w:r>
          </w:p>
        </w:tc>
        <w:tc>
          <w:tcPr>
            <w:tcW w:w="1616" w:type="pct"/>
            <w:tcBorders>
              <w:top w:val="nil"/>
              <w:left w:val="nil"/>
              <w:bottom w:val="single" w:sz="4" w:space="0" w:color="auto"/>
              <w:right w:val="single" w:sz="4" w:space="0" w:color="auto"/>
            </w:tcBorders>
            <w:shd w:val="clear" w:color="auto" w:fill="auto"/>
            <w:noWrap/>
            <w:hideMark/>
          </w:tcPr>
          <w:p w14:paraId="4E802F4E"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48-port x 1/10/25G + 4-port 40/100G, Advantage</w:t>
            </w:r>
          </w:p>
        </w:tc>
        <w:tc>
          <w:tcPr>
            <w:tcW w:w="529" w:type="pct"/>
            <w:tcBorders>
              <w:top w:val="nil"/>
              <w:left w:val="nil"/>
              <w:bottom w:val="single" w:sz="4" w:space="0" w:color="auto"/>
              <w:right w:val="single" w:sz="4" w:space="0" w:color="auto"/>
            </w:tcBorders>
            <w:shd w:val="clear" w:color="auto" w:fill="auto"/>
            <w:noWrap/>
            <w:hideMark/>
          </w:tcPr>
          <w:p w14:paraId="26A3B21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FDO25110TZ9</w:t>
            </w:r>
          </w:p>
        </w:tc>
        <w:tc>
          <w:tcPr>
            <w:tcW w:w="360" w:type="pct"/>
            <w:tcBorders>
              <w:top w:val="nil"/>
              <w:left w:val="nil"/>
              <w:bottom w:val="single" w:sz="4" w:space="0" w:color="auto"/>
              <w:right w:val="single" w:sz="4" w:space="0" w:color="auto"/>
            </w:tcBorders>
            <w:shd w:val="clear" w:color="auto" w:fill="auto"/>
            <w:noWrap/>
            <w:hideMark/>
          </w:tcPr>
          <w:p w14:paraId="70F394EF"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4BA595B3"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2A6CDE0D"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2D8F7363"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734A6E8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183A6B15"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1C726AA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C9500-48Y4C-A</w:t>
            </w:r>
          </w:p>
        </w:tc>
        <w:tc>
          <w:tcPr>
            <w:tcW w:w="1616" w:type="pct"/>
            <w:tcBorders>
              <w:top w:val="nil"/>
              <w:left w:val="nil"/>
              <w:bottom w:val="single" w:sz="4" w:space="0" w:color="auto"/>
              <w:right w:val="single" w:sz="4" w:space="0" w:color="auto"/>
            </w:tcBorders>
            <w:shd w:val="clear" w:color="auto" w:fill="auto"/>
            <w:noWrap/>
            <w:hideMark/>
          </w:tcPr>
          <w:p w14:paraId="6C72075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48-port x 1/10/25G + 4-port 40/100G, Advantage</w:t>
            </w:r>
          </w:p>
        </w:tc>
        <w:tc>
          <w:tcPr>
            <w:tcW w:w="529" w:type="pct"/>
            <w:tcBorders>
              <w:top w:val="nil"/>
              <w:left w:val="nil"/>
              <w:bottom w:val="single" w:sz="4" w:space="0" w:color="auto"/>
              <w:right w:val="single" w:sz="4" w:space="0" w:color="auto"/>
            </w:tcBorders>
            <w:shd w:val="clear" w:color="auto" w:fill="auto"/>
            <w:noWrap/>
            <w:hideMark/>
          </w:tcPr>
          <w:p w14:paraId="6D8FA449"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FDO251203PG</w:t>
            </w:r>
          </w:p>
        </w:tc>
        <w:tc>
          <w:tcPr>
            <w:tcW w:w="360" w:type="pct"/>
            <w:tcBorders>
              <w:top w:val="nil"/>
              <w:left w:val="nil"/>
              <w:bottom w:val="single" w:sz="4" w:space="0" w:color="auto"/>
              <w:right w:val="single" w:sz="4" w:space="0" w:color="auto"/>
            </w:tcBorders>
            <w:shd w:val="clear" w:color="auto" w:fill="auto"/>
            <w:noWrap/>
            <w:hideMark/>
          </w:tcPr>
          <w:p w14:paraId="3A9E7A15"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6CBE515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5C427A86"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7D63484F"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64D9F289"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24C95786"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142ABB08"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C9500-48Y4C-A</w:t>
            </w:r>
          </w:p>
        </w:tc>
        <w:tc>
          <w:tcPr>
            <w:tcW w:w="1616" w:type="pct"/>
            <w:tcBorders>
              <w:top w:val="nil"/>
              <w:left w:val="nil"/>
              <w:bottom w:val="single" w:sz="4" w:space="0" w:color="auto"/>
              <w:right w:val="single" w:sz="4" w:space="0" w:color="auto"/>
            </w:tcBorders>
            <w:shd w:val="clear" w:color="auto" w:fill="auto"/>
            <w:noWrap/>
            <w:hideMark/>
          </w:tcPr>
          <w:p w14:paraId="4655D07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Catalyst 9500 48-port x 1/10/25G + 4-port 40/100G, Advantage</w:t>
            </w:r>
          </w:p>
        </w:tc>
        <w:tc>
          <w:tcPr>
            <w:tcW w:w="529" w:type="pct"/>
            <w:tcBorders>
              <w:top w:val="nil"/>
              <w:left w:val="nil"/>
              <w:bottom w:val="single" w:sz="4" w:space="0" w:color="auto"/>
              <w:right w:val="single" w:sz="4" w:space="0" w:color="auto"/>
            </w:tcBorders>
            <w:shd w:val="clear" w:color="auto" w:fill="auto"/>
            <w:noWrap/>
            <w:hideMark/>
          </w:tcPr>
          <w:p w14:paraId="652A2AC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FDO2512041A</w:t>
            </w:r>
          </w:p>
        </w:tc>
        <w:tc>
          <w:tcPr>
            <w:tcW w:w="360" w:type="pct"/>
            <w:tcBorders>
              <w:top w:val="nil"/>
              <w:left w:val="nil"/>
              <w:bottom w:val="single" w:sz="4" w:space="0" w:color="auto"/>
              <w:right w:val="single" w:sz="4" w:space="0" w:color="auto"/>
            </w:tcBorders>
            <w:shd w:val="clear" w:color="auto" w:fill="auto"/>
            <w:noWrap/>
            <w:hideMark/>
          </w:tcPr>
          <w:p w14:paraId="1DB9240A"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62A8492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6D0A6B59"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43C538E8"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0024F4A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089267D1"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5B2F6867"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C9500-DNA-32C-A</w:t>
            </w:r>
          </w:p>
        </w:tc>
        <w:tc>
          <w:tcPr>
            <w:tcW w:w="1616" w:type="pct"/>
            <w:tcBorders>
              <w:top w:val="nil"/>
              <w:left w:val="nil"/>
              <w:bottom w:val="single" w:sz="4" w:space="0" w:color="auto"/>
              <w:right w:val="single" w:sz="4" w:space="0" w:color="auto"/>
            </w:tcBorders>
            <w:shd w:val="clear" w:color="auto" w:fill="auto"/>
            <w:noWrap/>
            <w:hideMark/>
          </w:tcPr>
          <w:p w14:paraId="44C50C89"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 DNA Advantage, Term License</w:t>
            </w:r>
          </w:p>
        </w:tc>
        <w:tc>
          <w:tcPr>
            <w:tcW w:w="529" w:type="pct"/>
            <w:tcBorders>
              <w:top w:val="nil"/>
              <w:left w:val="nil"/>
              <w:bottom w:val="single" w:sz="4" w:space="0" w:color="auto"/>
              <w:right w:val="single" w:sz="4" w:space="0" w:color="auto"/>
            </w:tcBorders>
            <w:shd w:val="clear" w:color="auto" w:fill="auto"/>
            <w:noWrap/>
            <w:hideMark/>
          </w:tcPr>
          <w:p w14:paraId="567ECACB"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(blank)</w:t>
            </w:r>
          </w:p>
        </w:tc>
        <w:tc>
          <w:tcPr>
            <w:tcW w:w="360" w:type="pct"/>
            <w:tcBorders>
              <w:top w:val="nil"/>
              <w:left w:val="nil"/>
              <w:bottom w:val="single" w:sz="4" w:space="0" w:color="auto"/>
              <w:right w:val="single" w:sz="4" w:space="0" w:color="auto"/>
            </w:tcBorders>
            <w:shd w:val="clear" w:color="auto" w:fill="auto"/>
            <w:noWrap/>
            <w:hideMark/>
          </w:tcPr>
          <w:p w14:paraId="5936C495"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L1SWT</w:t>
            </w:r>
          </w:p>
        </w:tc>
        <w:tc>
          <w:tcPr>
            <w:tcW w:w="677" w:type="pct"/>
            <w:tcBorders>
              <w:top w:val="nil"/>
              <w:left w:val="nil"/>
              <w:bottom w:val="single" w:sz="4" w:space="0" w:color="auto"/>
              <w:right w:val="single" w:sz="4" w:space="0" w:color="auto"/>
            </w:tcBorders>
            <w:shd w:val="clear" w:color="auto" w:fill="auto"/>
            <w:noWrap/>
            <w:hideMark/>
          </w:tcPr>
          <w:p w14:paraId="2520651E"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SW SUB</w:t>
            </w:r>
          </w:p>
        </w:tc>
        <w:tc>
          <w:tcPr>
            <w:tcW w:w="486" w:type="pct"/>
            <w:tcBorders>
              <w:top w:val="nil"/>
              <w:left w:val="nil"/>
              <w:bottom w:val="single" w:sz="4" w:space="0" w:color="auto"/>
              <w:right w:val="single" w:sz="4" w:space="0" w:color="auto"/>
            </w:tcBorders>
            <w:shd w:val="clear" w:color="auto" w:fill="auto"/>
            <w:noWrap/>
            <w:hideMark/>
          </w:tcPr>
          <w:p w14:paraId="66D3F355"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6C2AF000"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46460DF6"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2</w:t>
            </w:r>
          </w:p>
        </w:tc>
      </w:tr>
      <w:tr w:rsidR="00B1456B" w:rsidRPr="00B1456B" w14:paraId="6230E176"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73A58168"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C9500-DNA-48Y4C-A</w:t>
            </w:r>
          </w:p>
        </w:tc>
        <w:tc>
          <w:tcPr>
            <w:tcW w:w="1616" w:type="pct"/>
            <w:tcBorders>
              <w:top w:val="nil"/>
              <w:left w:val="nil"/>
              <w:bottom w:val="single" w:sz="4" w:space="0" w:color="auto"/>
              <w:right w:val="single" w:sz="4" w:space="0" w:color="auto"/>
            </w:tcBorders>
            <w:shd w:val="clear" w:color="auto" w:fill="auto"/>
            <w:noWrap/>
            <w:hideMark/>
          </w:tcPr>
          <w:p w14:paraId="2F6273BC"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C9500 DNA Advantage, Term License</w:t>
            </w:r>
          </w:p>
        </w:tc>
        <w:tc>
          <w:tcPr>
            <w:tcW w:w="529" w:type="pct"/>
            <w:tcBorders>
              <w:top w:val="nil"/>
              <w:left w:val="nil"/>
              <w:bottom w:val="single" w:sz="4" w:space="0" w:color="auto"/>
              <w:right w:val="single" w:sz="4" w:space="0" w:color="auto"/>
            </w:tcBorders>
            <w:shd w:val="clear" w:color="auto" w:fill="auto"/>
            <w:noWrap/>
            <w:hideMark/>
          </w:tcPr>
          <w:p w14:paraId="6EFEBDF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(blank)</w:t>
            </w:r>
          </w:p>
        </w:tc>
        <w:tc>
          <w:tcPr>
            <w:tcW w:w="360" w:type="pct"/>
            <w:tcBorders>
              <w:top w:val="nil"/>
              <w:left w:val="nil"/>
              <w:bottom w:val="single" w:sz="4" w:space="0" w:color="auto"/>
              <w:right w:val="single" w:sz="4" w:space="0" w:color="auto"/>
            </w:tcBorders>
            <w:shd w:val="clear" w:color="auto" w:fill="auto"/>
            <w:noWrap/>
            <w:hideMark/>
          </w:tcPr>
          <w:p w14:paraId="3DCBE383"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L1SWT</w:t>
            </w:r>
          </w:p>
        </w:tc>
        <w:tc>
          <w:tcPr>
            <w:tcW w:w="677" w:type="pct"/>
            <w:tcBorders>
              <w:top w:val="nil"/>
              <w:left w:val="nil"/>
              <w:bottom w:val="single" w:sz="4" w:space="0" w:color="auto"/>
              <w:right w:val="single" w:sz="4" w:space="0" w:color="auto"/>
            </w:tcBorders>
            <w:shd w:val="clear" w:color="auto" w:fill="auto"/>
            <w:noWrap/>
            <w:hideMark/>
          </w:tcPr>
          <w:p w14:paraId="51E3E67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SW SUB</w:t>
            </w:r>
          </w:p>
        </w:tc>
        <w:tc>
          <w:tcPr>
            <w:tcW w:w="486" w:type="pct"/>
            <w:tcBorders>
              <w:top w:val="nil"/>
              <w:left w:val="nil"/>
              <w:bottom w:val="single" w:sz="4" w:space="0" w:color="auto"/>
              <w:right w:val="single" w:sz="4" w:space="0" w:color="auto"/>
            </w:tcBorders>
            <w:shd w:val="clear" w:color="auto" w:fill="auto"/>
            <w:noWrap/>
            <w:hideMark/>
          </w:tcPr>
          <w:p w14:paraId="2F0C4C54"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05D8ECBD"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6DFEC74E"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4</w:t>
            </w:r>
          </w:p>
        </w:tc>
      </w:tr>
      <w:tr w:rsidR="00B1456B" w:rsidRPr="00B1456B" w14:paraId="3F64076A"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08465BE4"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C9800-40-K9</w:t>
            </w:r>
          </w:p>
        </w:tc>
        <w:tc>
          <w:tcPr>
            <w:tcW w:w="1616" w:type="pct"/>
            <w:tcBorders>
              <w:top w:val="nil"/>
              <w:left w:val="nil"/>
              <w:bottom w:val="single" w:sz="4" w:space="0" w:color="auto"/>
              <w:right w:val="single" w:sz="4" w:space="0" w:color="auto"/>
            </w:tcBorders>
            <w:shd w:val="clear" w:color="auto" w:fill="auto"/>
            <w:noWrap/>
            <w:hideMark/>
          </w:tcPr>
          <w:p w14:paraId="0E3FDC26"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Cisco Catalyst 9800-40 Wireless Controller</w:t>
            </w:r>
          </w:p>
        </w:tc>
        <w:tc>
          <w:tcPr>
            <w:tcW w:w="529" w:type="pct"/>
            <w:tcBorders>
              <w:top w:val="nil"/>
              <w:left w:val="nil"/>
              <w:bottom w:val="single" w:sz="4" w:space="0" w:color="auto"/>
              <w:right w:val="single" w:sz="4" w:space="0" w:color="auto"/>
            </w:tcBorders>
            <w:shd w:val="clear" w:color="auto" w:fill="auto"/>
            <w:noWrap/>
            <w:hideMark/>
          </w:tcPr>
          <w:p w14:paraId="42ED58A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TTM2511007A</w:t>
            </w:r>
          </w:p>
        </w:tc>
        <w:tc>
          <w:tcPr>
            <w:tcW w:w="360" w:type="pct"/>
            <w:tcBorders>
              <w:top w:val="nil"/>
              <w:left w:val="nil"/>
              <w:bottom w:val="single" w:sz="4" w:space="0" w:color="auto"/>
              <w:right w:val="single" w:sz="4" w:space="0" w:color="auto"/>
            </w:tcBorders>
            <w:shd w:val="clear" w:color="auto" w:fill="auto"/>
            <w:noWrap/>
            <w:hideMark/>
          </w:tcPr>
          <w:p w14:paraId="266DBC28"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5AD80FB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2DDEC5E1"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565A14A4"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58D6B17E"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0DEAB9E3"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7B7D42C6"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C9800-40-K9</w:t>
            </w:r>
          </w:p>
        </w:tc>
        <w:tc>
          <w:tcPr>
            <w:tcW w:w="1616" w:type="pct"/>
            <w:tcBorders>
              <w:top w:val="nil"/>
              <w:left w:val="nil"/>
              <w:bottom w:val="single" w:sz="4" w:space="0" w:color="auto"/>
              <w:right w:val="single" w:sz="4" w:space="0" w:color="auto"/>
            </w:tcBorders>
            <w:shd w:val="clear" w:color="auto" w:fill="auto"/>
            <w:noWrap/>
            <w:hideMark/>
          </w:tcPr>
          <w:p w14:paraId="0F779AE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Cisco Catalyst 9800-40 Wireless Controller</w:t>
            </w:r>
          </w:p>
        </w:tc>
        <w:tc>
          <w:tcPr>
            <w:tcW w:w="529" w:type="pct"/>
            <w:tcBorders>
              <w:top w:val="nil"/>
              <w:left w:val="nil"/>
              <w:bottom w:val="single" w:sz="4" w:space="0" w:color="auto"/>
              <w:right w:val="single" w:sz="4" w:space="0" w:color="auto"/>
            </w:tcBorders>
            <w:shd w:val="clear" w:color="auto" w:fill="auto"/>
            <w:noWrap/>
            <w:hideMark/>
          </w:tcPr>
          <w:p w14:paraId="7A7E0B7E"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TTM25110085</w:t>
            </w:r>
          </w:p>
        </w:tc>
        <w:tc>
          <w:tcPr>
            <w:tcW w:w="360" w:type="pct"/>
            <w:tcBorders>
              <w:top w:val="nil"/>
              <w:left w:val="nil"/>
              <w:bottom w:val="single" w:sz="4" w:space="0" w:color="auto"/>
              <w:right w:val="single" w:sz="4" w:space="0" w:color="auto"/>
            </w:tcBorders>
            <w:shd w:val="clear" w:color="auto" w:fill="auto"/>
            <w:noWrap/>
            <w:hideMark/>
          </w:tcPr>
          <w:p w14:paraId="508BEBD7"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22E375BE"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0B28BD50"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34F35DE3"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77658D4D"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4DD0875B"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00E9F723"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C9800-40-K9</w:t>
            </w:r>
          </w:p>
        </w:tc>
        <w:tc>
          <w:tcPr>
            <w:tcW w:w="1616" w:type="pct"/>
            <w:tcBorders>
              <w:top w:val="nil"/>
              <w:left w:val="nil"/>
              <w:bottom w:val="single" w:sz="4" w:space="0" w:color="auto"/>
              <w:right w:val="single" w:sz="4" w:space="0" w:color="auto"/>
            </w:tcBorders>
            <w:shd w:val="clear" w:color="auto" w:fill="auto"/>
            <w:noWrap/>
            <w:hideMark/>
          </w:tcPr>
          <w:p w14:paraId="2ABA99A3"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Cisco Catalyst 9800-40 Wireless Controller</w:t>
            </w:r>
          </w:p>
        </w:tc>
        <w:tc>
          <w:tcPr>
            <w:tcW w:w="529" w:type="pct"/>
            <w:tcBorders>
              <w:top w:val="nil"/>
              <w:left w:val="nil"/>
              <w:bottom w:val="single" w:sz="4" w:space="0" w:color="auto"/>
              <w:right w:val="single" w:sz="4" w:space="0" w:color="auto"/>
            </w:tcBorders>
            <w:shd w:val="clear" w:color="auto" w:fill="auto"/>
            <w:noWrap/>
            <w:hideMark/>
          </w:tcPr>
          <w:p w14:paraId="53A4C43A"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TTM25240225</w:t>
            </w:r>
          </w:p>
        </w:tc>
        <w:tc>
          <w:tcPr>
            <w:tcW w:w="360" w:type="pct"/>
            <w:tcBorders>
              <w:top w:val="nil"/>
              <w:left w:val="nil"/>
              <w:bottom w:val="single" w:sz="4" w:space="0" w:color="auto"/>
              <w:right w:val="single" w:sz="4" w:space="0" w:color="auto"/>
            </w:tcBorders>
            <w:shd w:val="clear" w:color="auto" w:fill="auto"/>
            <w:noWrap/>
            <w:hideMark/>
          </w:tcPr>
          <w:p w14:paraId="7308CB62"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336F5CB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5245E5D3"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5E8EB2B5"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236AA88A"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0572EECB"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53E5840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lastRenderedPageBreak/>
              <w:t>DN2-HW-APL-XL</w:t>
            </w:r>
          </w:p>
        </w:tc>
        <w:tc>
          <w:tcPr>
            <w:tcW w:w="1616" w:type="pct"/>
            <w:tcBorders>
              <w:top w:val="nil"/>
              <w:left w:val="nil"/>
              <w:bottom w:val="single" w:sz="4" w:space="0" w:color="auto"/>
              <w:right w:val="single" w:sz="4" w:space="0" w:color="auto"/>
            </w:tcBorders>
            <w:shd w:val="clear" w:color="auto" w:fill="auto"/>
            <w:noWrap/>
            <w:hideMark/>
          </w:tcPr>
          <w:p w14:paraId="2705DAF4"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 xml:space="preserve">DNA </w:t>
            </w:r>
            <w:proofErr w:type="spellStart"/>
            <w:r w:rsidRPr="00B1456B">
              <w:rPr>
                <w:rFonts w:ascii="Calibri" w:eastAsia="Times New Roman" w:hAnsi="Calibri" w:cs="Calibri"/>
                <w:color w:val="000000"/>
                <w:lang w:bidi="ar-SA"/>
              </w:rPr>
              <w:t>Center</w:t>
            </w:r>
            <w:proofErr w:type="spellEnd"/>
            <w:r w:rsidRPr="00B1456B">
              <w:rPr>
                <w:rFonts w:ascii="Calibri" w:eastAsia="Times New Roman" w:hAnsi="Calibri" w:cs="Calibri"/>
                <w:color w:val="000000"/>
                <w:lang w:bidi="ar-SA"/>
              </w:rPr>
              <w:t xml:space="preserve"> Appliance (Gen 2)</w:t>
            </w:r>
          </w:p>
        </w:tc>
        <w:tc>
          <w:tcPr>
            <w:tcW w:w="529" w:type="pct"/>
            <w:tcBorders>
              <w:top w:val="nil"/>
              <w:left w:val="nil"/>
              <w:bottom w:val="single" w:sz="4" w:space="0" w:color="auto"/>
              <w:right w:val="single" w:sz="4" w:space="0" w:color="auto"/>
            </w:tcBorders>
            <w:shd w:val="clear" w:color="auto" w:fill="auto"/>
            <w:noWrap/>
            <w:hideMark/>
          </w:tcPr>
          <w:p w14:paraId="26AD8C26"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FCH2503L15J</w:t>
            </w:r>
          </w:p>
        </w:tc>
        <w:tc>
          <w:tcPr>
            <w:tcW w:w="360" w:type="pct"/>
            <w:tcBorders>
              <w:top w:val="nil"/>
              <w:left w:val="nil"/>
              <w:bottom w:val="single" w:sz="4" w:space="0" w:color="auto"/>
              <w:right w:val="single" w:sz="4" w:space="0" w:color="auto"/>
            </w:tcBorders>
            <w:shd w:val="clear" w:color="auto" w:fill="auto"/>
            <w:noWrap/>
            <w:hideMark/>
          </w:tcPr>
          <w:p w14:paraId="6AE6488C"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1F7A0C49"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283615E0"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3DF2058C"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08CB972A"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455E8AD8"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253F8EA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DN2-HW-APL-XL-U</w:t>
            </w:r>
          </w:p>
        </w:tc>
        <w:tc>
          <w:tcPr>
            <w:tcW w:w="1616" w:type="pct"/>
            <w:tcBorders>
              <w:top w:val="nil"/>
              <w:left w:val="nil"/>
              <w:bottom w:val="single" w:sz="4" w:space="0" w:color="auto"/>
              <w:right w:val="single" w:sz="4" w:space="0" w:color="auto"/>
            </w:tcBorders>
            <w:shd w:val="clear" w:color="auto" w:fill="auto"/>
            <w:noWrap/>
            <w:hideMark/>
          </w:tcPr>
          <w:p w14:paraId="124F88C3"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 xml:space="preserve">DNA </w:t>
            </w:r>
            <w:proofErr w:type="spellStart"/>
            <w:r w:rsidRPr="00B1456B">
              <w:rPr>
                <w:rFonts w:ascii="Calibri" w:eastAsia="Times New Roman" w:hAnsi="Calibri" w:cs="Calibri"/>
                <w:color w:val="000000"/>
                <w:lang w:bidi="ar-SA"/>
              </w:rPr>
              <w:t>Center</w:t>
            </w:r>
            <w:proofErr w:type="spellEnd"/>
            <w:r w:rsidRPr="00B1456B">
              <w:rPr>
                <w:rFonts w:ascii="Calibri" w:eastAsia="Times New Roman" w:hAnsi="Calibri" w:cs="Calibri"/>
                <w:color w:val="000000"/>
                <w:lang w:bidi="ar-SA"/>
              </w:rPr>
              <w:t xml:space="preserve"> Appliance (Gen 2)- 112 core for Promos</w:t>
            </w:r>
          </w:p>
        </w:tc>
        <w:tc>
          <w:tcPr>
            <w:tcW w:w="529" w:type="pct"/>
            <w:tcBorders>
              <w:top w:val="nil"/>
              <w:left w:val="nil"/>
              <w:bottom w:val="single" w:sz="4" w:space="0" w:color="auto"/>
              <w:right w:val="single" w:sz="4" w:space="0" w:color="auto"/>
            </w:tcBorders>
            <w:shd w:val="clear" w:color="auto" w:fill="auto"/>
            <w:noWrap/>
            <w:hideMark/>
          </w:tcPr>
          <w:p w14:paraId="103E654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FCH2510L07J</w:t>
            </w:r>
          </w:p>
        </w:tc>
        <w:tc>
          <w:tcPr>
            <w:tcW w:w="360" w:type="pct"/>
            <w:tcBorders>
              <w:top w:val="nil"/>
              <w:left w:val="nil"/>
              <w:bottom w:val="single" w:sz="4" w:space="0" w:color="auto"/>
              <w:right w:val="single" w:sz="4" w:space="0" w:color="auto"/>
            </w:tcBorders>
            <w:shd w:val="clear" w:color="auto" w:fill="auto"/>
            <w:noWrap/>
            <w:hideMark/>
          </w:tcPr>
          <w:p w14:paraId="44BF1BDF"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L14HR</w:t>
            </w:r>
          </w:p>
        </w:tc>
        <w:tc>
          <w:tcPr>
            <w:tcW w:w="677" w:type="pct"/>
            <w:tcBorders>
              <w:top w:val="nil"/>
              <w:left w:val="nil"/>
              <w:bottom w:val="single" w:sz="4" w:space="0" w:color="auto"/>
              <w:right w:val="single" w:sz="4" w:space="0" w:color="auto"/>
            </w:tcBorders>
            <w:shd w:val="clear" w:color="auto" w:fill="auto"/>
            <w:noWrap/>
            <w:hideMark/>
          </w:tcPr>
          <w:p w14:paraId="729D08C2"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CX LEVEL 1 24X7X4</w:t>
            </w:r>
          </w:p>
        </w:tc>
        <w:tc>
          <w:tcPr>
            <w:tcW w:w="486" w:type="pct"/>
            <w:tcBorders>
              <w:top w:val="nil"/>
              <w:left w:val="nil"/>
              <w:bottom w:val="single" w:sz="4" w:space="0" w:color="auto"/>
              <w:right w:val="single" w:sz="4" w:space="0" w:color="auto"/>
            </w:tcBorders>
            <w:shd w:val="clear" w:color="auto" w:fill="auto"/>
            <w:noWrap/>
            <w:hideMark/>
          </w:tcPr>
          <w:p w14:paraId="0D65F703"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1BC1DD5F"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77565096"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75427F3E"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57016027"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SNS-3615-K9</w:t>
            </w:r>
          </w:p>
        </w:tc>
        <w:tc>
          <w:tcPr>
            <w:tcW w:w="1616" w:type="pct"/>
            <w:tcBorders>
              <w:top w:val="nil"/>
              <w:left w:val="nil"/>
              <w:bottom w:val="single" w:sz="4" w:space="0" w:color="auto"/>
              <w:right w:val="single" w:sz="4" w:space="0" w:color="auto"/>
            </w:tcBorders>
            <w:shd w:val="clear" w:color="auto" w:fill="auto"/>
            <w:noWrap/>
            <w:hideMark/>
          </w:tcPr>
          <w:p w14:paraId="6AD29048"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Small Secure Network Server for ISE Applications</w:t>
            </w:r>
          </w:p>
        </w:tc>
        <w:tc>
          <w:tcPr>
            <w:tcW w:w="529" w:type="pct"/>
            <w:tcBorders>
              <w:top w:val="nil"/>
              <w:left w:val="nil"/>
              <w:bottom w:val="single" w:sz="4" w:space="0" w:color="auto"/>
              <w:right w:val="single" w:sz="4" w:space="0" w:color="auto"/>
            </w:tcBorders>
            <w:shd w:val="clear" w:color="auto" w:fill="auto"/>
            <w:noWrap/>
            <w:hideMark/>
          </w:tcPr>
          <w:p w14:paraId="2AF60B6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WZP245012JR</w:t>
            </w:r>
          </w:p>
        </w:tc>
        <w:tc>
          <w:tcPr>
            <w:tcW w:w="360" w:type="pct"/>
            <w:tcBorders>
              <w:top w:val="nil"/>
              <w:left w:val="nil"/>
              <w:bottom w:val="single" w:sz="4" w:space="0" w:color="auto"/>
              <w:right w:val="single" w:sz="4" w:space="0" w:color="auto"/>
            </w:tcBorders>
            <w:shd w:val="clear" w:color="auto" w:fill="auto"/>
            <w:noWrap/>
            <w:hideMark/>
          </w:tcPr>
          <w:p w14:paraId="3C1F2709"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SSSNE</w:t>
            </w:r>
          </w:p>
        </w:tc>
        <w:tc>
          <w:tcPr>
            <w:tcW w:w="677" w:type="pct"/>
            <w:tcBorders>
              <w:top w:val="nil"/>
              <w:left w:val="nil"/>
              <w:bottom w:val="single" w:sz="4" w:space="0" w:color="auto"/>
              <w:right w:val="single" w:sz="4" w:space="0" w:color="auto"/>
            </w:tcBorders>
            <w:shd w:val="clear" w:color="auto" w:fill="auto"/>
            <w:noWrap/>
            <w:hideMark/>
          </w:tcPr>
          <w:p w14:paraId="122950D9"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SOLN SUPP 8X5X4</w:t>
            </w:r>
          </w:p>
        </w:tc>
        <w:tc>
          <w:tcPr>
            <w:tcW w:w="486" w:type="pct"/>
            <w:tcBorders>
              <w:top w:val="nil"/>
              <w:left w:val="nil"/>
              <w:bottom w:val="single" w:sz="4" w:space="0" w:color="auto"/>
              <w:right w:val="single" w:sz="4" w:space="0" w:color="auto"/>
            </w:tcBorders>
            <w:shd w:val="clear" w:color="auto" w:fill="auto"/>
            <w:noWrap/>
            <w:hideMark/>
          </w:tcPr>
          <w:p w14:paraId="560F60BC"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26FEE636"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1BD27E43"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43E05E0E"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1318627D"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SNS-3615-K9</w:t>
            </w:r>
          </w:p>
        </w:tc>
        <w:tc>
          <w:tcPr>
            <w:tcW w:w="1616" w:type="pct"/>
            <w:tcBorders>
              <w:top w:val="nil"/>
              <w:left w:val="nil"/>
              <w:bottom w:val="single" w:sz="4" w:space="0" w:color="auto"/>
              <w:right w:val="single" w:sz="4" w:space="0" w:color="auto"/>
            </w:tcBorders>
            <w:shd w:val="clear" w:color="auto" w:fill="auto"/>
            <w:noWrap/>
            <w:hideMark/>
          </w:tcPr>
          <w:p w14:paraId="29871DB8"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Small Secure Network Server for ISE Applications</w:t>
            </w:r>
          </w:p>
        </w:tc>
        <w:tc>
          <w:tcPr>
            <w:tcW w:w="529" w:type="pct"/>
            <w:tcBorders>
              <w:top w:val="nil"/>
              <w:left w:val="nil"/>
              <w:bottom w:val="single" w:sz="4" w:space="0" w:color="auto"/>
              <w:right w:val="single" w:sz="4" w:space="0" w:color="auto"/>
            </w:tcBorders>
            <w:shd w:val="clear" w:color="auto" w:fill="auto"/>
            <w:noWrap/>
            <w:hideMark/>
          </w:tcPr>
          <w:p w14:paraId="3F8BDA2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WZP250107LY</w:t>
            </w:r>
          </w:p>
        </w:tc>
        <w:tc>
          <w:tcPr>
            <w:tcW w:w="360" w:type="pct"/>
            <w:tcBorders>
              <w:top w:val="nil"/>
              <w:left w:val="nil"/>
              <w:bottom w:val="single" w:sz="4" w:space="0" w:color="auto"/>
              <w:right w:val="single" w:sz="4" w:space="0" w:color="auto"/>
            </w:tcBorders>
            <w:shd w:val="clear" w:color="auto" w:fill="auto"/>
            <w:noWrap/>
            <w:hideMark/>
          </w:tcPr>
          <w:p w14:paraId="733E1BB5"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SSSNE</w:t>
            </w:r>
          </w:p>
        </w:tc>
        <w:tc>
          <w:tcPr>
            <w:tcW w:w="677" w:type="pct"/>
            <w:tcBorders>
              <w:top w:val="nil"/>
              <w:left w:val="nil"/>
              <w:bottom w:val="single" w:sz="4" w:space="0" w:color="auto"/>
              <w:right w:val="single" w:sz="4" w:space="0" w:color="auto"/>
            </w:tcBorders>
            <w:shd w:val="clear" w:color="auto" w:fill="auto"/>
            <w:noWrap/>
            <w:hideMark/>
          </w:tcPr>
          <w:p w14:paraId="30B9D867"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SOLN SUPP 8X5X4</w:t>
            </w:r>
          </w:p>
        </w:tc>
        <w:tc>
          <w:tcPr>
            <w:tcW w:w="486" w:type="pct"/>
            <w:tcBorders>
              <w:top w:val="nil"/>
              <w:left w:val="nil"/>
              <w:bottom w:val="single" w:sz="4" w:space="0" w:color="auto"/>
              <w:right w:val="single" w:sz="4" w:space="0" w:color="auto"/>
            </w:tcBorders>
            <w:shd w:val="clear" w:color="auto" w:fill="auto"/>
            <w:noWrap/>
            <w:hideMark/>
          </w:tcPr>
          <w:p w14:paraId="64AFC5C0"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46424AE4"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783FD52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10F2B052"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11851DB9"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SNS-3655-K9</w:t>
            </w:r>
          </w:p>
        </w:tc>
        <w:tc>
          <w:tcPr>
            <w:tcW w:w="1616" w:type="pct"/>
            <w:tcBorders>
              <w:top w:val="nil"/>
              <w:left w:val="nil"/>
              <w:bottom w:val="single" w:sz="4" w:space="0" w:color="auto"/>
              <w:right w:val="single" w:sz="4" w:space="0" w:color="auto"/>
            </w:tcBorders>
            <w:shd w:val="clear" w:color="auto" w:fill="auto"/>
            <w:noWrap/>
            <w:hideMark/>
          </w:tcPr>
          <w:p w14:paraId="3AD2057E"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Medium Secure Network Server for ISE Applications</w:t>
            </w:r>
          </w:p>
        </w:tc>
        <w:tc>
          <w:tcPr>
            <w:tcW w:w="529" w:type="pct"/>
            <w:tcBorders>
              <w:top w:val="nil"/>
              <w:left w:val="nil"/>
              <w:bottom w:val="single" w:sz="4" w:space="0" w:color="auto"/>
              <w:right w:val="single" w:sz="4" w:space="0" w:color="auto"/>
            </w:tcBorders>
            <w:shd w:val="clear" w:color="auto" w:fill="auto"/>
            <w:noWrap/>
            <w:hideMark/>
          </w:tcPr>
          <w:p w14:paraId="262990F6"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WZP245012L2</w:t>
            </w:r>
          </w:p>
        </w:tc>
        <w:tc>
          <w:tcPr>
            <w:tcW w:w="360" w:type="pct"/>
            <w:tcBorders>
              <w:top w:val="nil"/>
              <w:left w:val="nil"/>
              <w:bottom w:val="single" w:sz="4" w:space="0" w:color="auto"/>
              <w:right w:val="single" w:sz="4" w:space="0" w:color="auto"/>
            </w:tcBorders>
            <w:shd w:val="clear" w:color="auto" w:fill="auto"/>
            <w:noWrap/>
            <w:hideMark/>
          </w:tcPr>
          <w:p w14:paraId="23AAED35"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SSSNE</w:t>
            </w:r>
          </w:p>
        </w:tc>
        <w:tc>
          <w:tcPr>
            <w:tcW w:w="677" w:type="pct"/>
            <w:tcBorders>
              <w:top w:val="nil"/>
              <w:left w:val="nil"/>
              <w:bottom w:val="single" w:sz="4" w:space="0" w:color="auto"/>
              <w:right w:val="single" w:sz="4" w:space="0" w:color="auto"/>
            </w:tcBorders>
            <w:shd w:val="clear" w:color="auto" w:fill="auto"/>
            <w:noWrap/>
            <w:hideMark/>
          </w:tcPr>
          <w:p w14:paraId="6F5ADACD"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SOLN SUPP 8X5X4</w:t>
            </w:r>
          </w:p>
        </w:tc>
        <w:tc>
          <w:tcPr>
            <w:tcW w:w="486" w:type="pct"/>
            <w:tcBorders>
              <w:top w:val="nil"/>
              <w:left w:val="nil"/>
              <w:bottom w:val="single" w:sz="4" w:space="0" w:color="auto"/>
              <w:right w:val="single" w:sz="4" w:space="0" w:color="auto"/>
            </w:tcBorders>
            <w:shd w:val="clear" w:color="auto" w:fill="auto"/>
            <w:noWrap/>
            <w:hideMark/>
          </w:tcPr>
          <w:p w14:paraId="0B88CE6E"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1A64116E"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0BFD56AC"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6D708EDF"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4962F73B"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SNS-3655-K9</w:t>
            </w:r>
          </w:p>
        </w:tc>
        <w:tc>
          <w:tcPr>
            <w:tcW w:w="1616" w:type="pct"/>
            <w:tcBorders>
              <w:top w:val="nil"/>
              <w:left w:val="nil"/>
              <w:bottom w:val="single" w:sz="4" w:space="0" w:color="auto"/>
              <w:right w:val="single" w:sz="4" w:space="0" w:color="auto"/>
            </w:tcBorders>
            <w:shd w:val="clear" w:color="auto" w:fill="auto"/>
            <w:noWrap/>
            <w:hideMark/>
          </w:tcPr>
          <w:p w14:paraId="74B36A2C"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Medium Secure Network Server for ISE Applications</w:t>
            </w:r>
          </w:p>
        </w:tc>
        <w:tc>
          <w:tcPr>
            <w:tcW w:w="529" w:type="pct"/>
            <w:tcBorders>
              <w:top w:val="nil"/>
              <w:left w:val="nil"/>
              <w:bottom w:val="single" w:sz="4" w:space="0" w:color="auto"/>
              <w:right w:val="single" w:sz="4" w:space="0" w:color="auto"/>
            </w:tcBorders>
            <w:shd w:val="clear" w:color="auto" w:fill="auto"/>
            <w:noWrap/>
            <w:hideMark/>
          </w:tcPr>
          <w:p w14:paraId="21FD0EBA"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WZP245012LG</w:t>
            </w:r>
          </w:p>
        </w:tc>
        <w:tc>
          <w:tcPr>
            <w:tcW w:w="360" w:type="pct"/>
            <w:tcBorders>
              <w:top w:val="nil"/>
              <w:left w:val="nil"/>
              <w:bottom w:val="single" w:sz="4" w:space="0" w:color="auto"/>
              <w:right w:val="single" w:sz="4" w:space="0" w:color="auto"/>
            </w:tcBorders>
            <w:shd w:val="clear" w:color="auto" w:fill="auto"/>
            <w:noWrap/>
            <w:hideMark/>
          </w:tcPr>
          <w:p w14:paraId="042AA90D"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SSSNE</w:t>
            </w:r>
          </w:p>
        </w:tc>
        <w:tc>
          <w:tcPr>
            <w:tcW w:w="677" w:type="pct"/>
            <w:tcBorders>
              <w:top w:val="nil"/>
              <w:left w:val="nil"/>
              <w:bottom w:val="single" w:sz="4" w:space="0" w:color="auto"/>
              <w:right w:val="single" w:sz="4" w:space="0" w:color="auto"/>
            </w:tcBorders>
            <w:shd w:val="clear" w:color="auto" w:fill="auto"/>
            <w:noWrap/>
            <w:hideMark/>
          </w:tcPr>
          <w:p w14:paraId="73A40307"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SOLN SUPP 8X5X4</w:t>
            </w:r>
          </w:p>
        </w:tc>
        <w:tc>
          <w:tcPr>
            <w:tcW w:w="486" w:type="pct"/>
            <w:tcBorders>
              <w:top w:val="nil"/>
              <w:left w:val="nil"/>
              <w:bottom w:val="single" w:sz="4" w:space="0" w:color="auto"/>
              <w:right w:val="single" w:sz="4" w:space="0" w:color="auto"/>
            </w:tcBorders>
            <w:shd w:val="clear" w:color="auto" w:fill="auto"/>
            <w:noWrap/>
            <w:hideMark/>
          </w:tcPr>
          <w:p w14:paraId="7615234B"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23F7E8E9"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78AF057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791E1C0A"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12260484"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SNS-3655-K9</w:t>
            </w:r>
          </w:p>
        </w:tc>
        <w:tc>
          <w:tcPr>
            <w:tcW w:w="1616" w:type="pct"/>
            <w:tcBorders>
              <w:top w:val="nil"/>
              <w:left w:val="nil"/>
              <w:bottom w:val="single" w:sz="4" w:space="0" w:color="auto"/>
              <w:right w:val="single" w:sz="4" w:space="0" w:color="auto"/>
            </w:tcBorders>
            <w:shd w:val="clear" w:color="auto" w:fill="auto"/>
            <w:noWrap/>
            <w:hideMark/>
          </w:tcPr>
          <w:p w14:paraId="5787E709"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Medium Secure Network Server for ISE Applications</w:t>
            </w:r>
          </w:p>
        </w:tc>
        <w:tc>
          <w:tcPr>
            <w:tcW w:w="529" w:type="pct"/>
            <w:tcBorders>
              <w:top w:val="nil"/>
              <w:left w:val="nil"/>
              <w:bottom w:val="single" w:sz="4" w:space="0" w:color="auto"/>
              <w:right w:val="single" w:sz="4" w:space="0" w:color="auto"/>
            </w:tcBorders>
            <w:shd w:val="clear" w:color="auto" w:fill="auto"/>
            <w:noWrap/>
            <w:hideMark/>
          </w:tcPr>
          <w:p w14:paraId="13B72F1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WZP245012LM</w:t>
            </w:r>
          </w:p>
        </w:tc>
        <w:tc>
          <w:tcPr>
            <w:tcW w:w="360" w:type="pct"/>
            <w:tcBorders>
              <w:top w:val="nil"/>
              <w:left w:val="nil"/>
              <w:bottom w:val="single" w:sz="4" w:space="0" w:color="auto"/>
              <w:right w:val="single" w:sz="4" w:space="0" w:color="auto"/>
            </w:tcBorders>
            <w:shd w:val="clear" w:color="auto" w:fill="auto"/>
            <w:noWrap/>
            <w:hideMark/>
          </w:tcPr>
          <w:p w14:paraId="75976C7C"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SSSNE</w:t>
            </w:r>
          </w:p>
        </w:tc>
        <w:tc>
          <w:tcPr>
            <w:tcW w:w="677" w:type="pct"/>
            <w:tcBorders>
              <w:top w:val="nil"/>
              <w:left w:val="nil"/>
              <w:bottom w:val="single" w:sz="4" w:space="0" w:color="auto"/>
              <w:right w:val="single" w:sz="4" w:space="0" w:color="auto"/>
            </w:tcBorders>
            <w:shd w:val="clear" w:color="auto" w:fill="auto"/>
            <w:noWrap/>
            <w:hideMark/>
          </w:tcPr>
          <w:p w14:paraId="4D29C20A"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SOLN SUPP 8X5X4</w:t>
            </w:r>
          </w:p>
        </w:tc>
        <w:tc>
          <w:tcPr>
            <w:tcW w:w="486" w:type="pct"/>
            <w:tcBorders>
              <w:top w:val="nil"/>
              <w:left w:val="nil"/>
              <w:bottom w:val="single" w:sz="4" w:space="0" w:color="auto"/>
              <w:right w:val="single" w:sz="4" w:space="0" w:color="auto"/>
            </w:tcBorders>
            <w:shd w:val="clear" w:color="auto" w:fill="auto"/>
            <w:noWrap/>
            <w:hideMark/>
          </w:tcPr>
          <w:p w14:paraId="5605D02D"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38102052"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5DB4B8B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16791C45"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13269F40"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SNS-3655-K9</w:t>
            </w:r>
          </w:p>
        </w:tc>
        <w:tc>
          <w:tcPr>
            <w:tcW w:w="1616" w:type="pct"/>
            <w:tcBorders>
              <w:top w:val="nil"/>
              <w:left w:val="nil"/>
              <w:bottom w:val="single" w:sz="4" w:space="0" w:color="auto"/>
              <w:right w:val="single" w:sz="4" w:space="0" w:color="auto"/>
            </w:tcBorders>
            <w:shd w:val="clear" w:color="auto" w:fill="auto"/>
            <w:noWrap/>
            <w:hideMark/>
          </w:tcPr>
          <w:p w14:paraId="4BB81837"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Medium Secure Network Server for ISE Applications</w:t>
            </w:r>
          </w:p>
        </w:tc>
        <w:tc>
          <w:tcPr>
            <w:tcW w:w="529" w:type="pct"/>
            <w:tcBorders>
              <w:top w:val="nil"/>
              <w:left w:val="nil"/>
              <w:bottom w:val="single" w:sz="4" w:space="0" w:color="auto"/>
              <w:right w:val="single" w:sz="4" w:space="0" w:color="auto"/>
            </w:tcBorders>
            <w:shd w:val="clear" w:color="auto" w:fill="auto"/>
            <w:noWrap/>
            <w:hideMark/>
          </w:tcPr>
          <w:p w14:paraId="7085D822"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WZP245308L8</w:t>
            </w:r>
          </w:p>
        </w:tc>
        <w:tc>
          <w:tcPr>
            <w:tcW w:w="360" w:type="pct"/>
            <w:tcBorders>
              <w:top w:val="nil"/>
              <w:left w:val="nil"/>
              <w:bottom w:val="single" w:sz="4" w:space="0" w:color="auto"/>
              <w:right w:val="single" w:sz="4" w:space="0" w:color="auto"/>
            </w:tcBorders>
            <w:shd w:val="clear" w:color="auto" w:fill="auto"/>
            <w:noWrap/>
            <w:hideMark/>
          </w:tcPr>
          <w:p w14:paraId="59C18E9B"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SSSNE</w:t>
            </w:r>
          </w:p>
        </w:tc>
        <w:tc>
          <w:tcPr>
            <w:tcW w:w="677" w:type="pct"/>
            <w:tcBorders>
              <w:top w:val="nil"/>
              <w:left w:val="nil"/>
              <w:bottom w:val="single" w:sz="4" w:space="0" w:color="auto"/>
              <w:right w:val="single" w:sz="4" w:space="0" w:color="auto"/>
            </w:tcBorders>
            <w:shd w:val="clear" w:color="auto" w:fill="auto"/>
            <w:noWrap/>
            <w:hideMark/>
          </w:tcPr>
          <w:p w14:paraId="7188ACB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SOLN SUPP 8X5X4</w:t>
            </w:r>
          </w:p>
        </w:tc>
        <w:tc>
          <w:tcPr>
            <w:tcW w:w="486" w:type="pct"/>
            <w:tcBorders>
              <w:top w:val="nil"/>
              <w:left w:val="nil"/>
              <w:bottom w:val="single" w:sz="4" w:space="0" w:color="auto"/>
              <w:right w:val="single" w:sz="4" w:space="0" w:color="auto"/>
            </w:tcBorders>
            <w:shd w:val="clear" w:color="auto" w:fill="auto"/>
            <w:noWrap/>
            <w:hideMark/>
          </w:tcPr>
          <w:p w14:paraId="23560115"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357442FE"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483AE53C"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622D7031"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3F3E450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SNS-3655-K9</w:t>
            </w:r>
          </w:p>
        </w:tc>
        <w:tc>
          <w:tcPr>
            <w:tcW w:w="1616" w:type="pct"/>
            <w:tcBorders>
              <w:top w:val="nil"/>
              <w:left w:val="nil"/>
              <w:bottom w:val="single" w:sz="4" w:space="0" w:color="auto"/>
              <w:right w:val="single" w:sz="4" w:space="0" w:color="auto"/>
            </w:tcBorders>
            <w:shd w:val="clear" w:color="auto" w:fill="auto"/>
            <w:noWrap/>
            <w:hideMark/>
          </w:tcPr>
          <w:p w14:paraId="52EA0B35"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Medium Secure Network Server for ISE Applications</w:t>
            </w:r>
          </w:p>
        </w:tc>
        <w:tc>
          <w:tcPr>
            <w:tcW w:w="529" w:type="pct"/>
            <w:tcBorders>
              <w:top w:val="nil"/>
              <w:left w:val="nil"/>
              <w:bottom w:val="single" w:sz="4" w:space="0" w:color="auto"/>
              <w:right w:val="single" w:sz="4" w:space="0" w:color="auto"/>
            </w:tcBorders>
            <w:shd w:val="clear" w:color="auto" w:fill="auto"/>
            <w:noWrap/>
            <w:hideMark/>
          </w:tcPr>
          <w:p w14:paraId="77BCD3E8"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WZP2501005L</w:t>
            </w:r>
          </w:p>
        </w:tc>
        <w:tc>
          <w:tcPr>
            <w:tcW w:w="360" w:type="pct"/>
            <w:tcBorders>
              <w:top w:val="nil"/>
              <w:left w:val="nil"/>
              <w:bottom w:val="single" w:sz="4" w:space="0" w:color="auto"/>
              <w:right w:val="single" w:sz="4" w:space="0" w:color="auto"/>
            </w:tcBorders>
            <w:shd w:val="clear" w:color="auto" w:fill="auto"/>
            <w:noWrap/>
            <w:hideMark/>
          </w:tcPr>
          <w:p w14:paraId="221A5B73"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SSSNE</w:t>
            </w:r>
          </w:p>
        </w:tc>
        <w:tc>
          <w:tcPr>
            <w:tcW w:w="677" w:type="pct"/>
            <w:tcBorders>
              <w:top w:val="nil"/>
              <w:left w:val="nil"/>
              <w:bottom w:val="single" w:sz="4" w:space="0" w:color="auto"/>
              <w:right w:val="single" w:sz="4" w:space="0" w:color="auto"/>
            </w:tcBorders>
            <w:shd w:val="clear" w:color="auto" w:fill="auto"/>
            <w:noWrap/>
            <w:hideMark/>
          </w:tcPr>
          <w:p w14:paraId="68332178"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SOLN SUPP 8X5X4</w:t>
            </w:r>
          </w:p>
        </w:tc>
        <w:tc>
          <w:tcPr>
            <w:tcW w:w="486" w:type="pct"/>
            <w:tcBorders>
              <w:top w:val="nil"/>
              <w:left w:val="nil"/>
              <w:bottom w:val="single" w:sz="4" w:space="0" w:color="auto"/>
              <w:right w:val="single" w:sz="4" w:space="0" w:color="auto"/>
            </w:tcBorders>
            <w:shd w:val="clear" w:color="auto" w:fill="auto"/>
            <w:noWrap/>
            <w:hideMark/>
          </w:tcPr>
          <w:p w14:paraId="0C97D881"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38599385"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5F7D3A2B"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r w:rsidR="00B1456B" w:rsidRPr="00B1456B" w14:paraId="7EE7DDB7" w14:textId="77777777" w:rsidTr="00B1456B">
        <w:trPr>
          <w:trHeight w:val="300"/>
        </w:trPr>
        <w:tc>
          <w:tcPr>
            <w:tcW w:w="551" w:type="pct"/>
            <w:tcBorders>
              <w:top w:val="nil"/>
              <w:left w:val="single" w:sz="4" w:space="0" w:color="auto"/>
              <w:bottom w:val="single" w:sz="4" w:space="0" w:color="auto"/>
              <w:right w:val="single" w:sz="4" w:space="0" w:color="auto"/>
            </w:tcBorders>
            <w:shd w:val="clear" w:color="D9E1F2" w:fill="D9E1F2"/>
            <w:noWrap/>
            <w:hideMark/>
          </w:tcPr>
          <w:p w14:paraId="0435E936"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SNS-3655-K9</w:t>
            </w:r>
          </w:p>
        </w:tc>
        <w:tc>
          <w:tcPr>
            <w:tcW w:w="1616" w:type="pct"/>
            <w:tcBorders>
              <w:top w:val="nil"/>
              <w:left w:val="nil"/>
              <w:bottom w:val="single" w:sz="4" w:space="0" w:color="auto"/>
              <w:right w:val="single" w:sz="4" w:space="0" w:color="auto"/>
            </w:tcBorders>
            <w:shd w:val="clear" w:color="auto" w:fill="auto"/>
            <w:noWrap/>
            <w:hideMark/>
          </w:tcPr>
          <w:p w14:paraId="23407531"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Medium Secure Network Server for ISE Applications</w:t>
            </w:r>
          </w:p>
        </w:tc>
        <w:tc>
          <w:tcPr>
            <w:tcW w:w="529" w:type="pct"/>
            <w:tcBorders>
              <w:top w:val="nil"/>
              <w:left w:val="nil"/>
              <w:bottom w:val="single" w:sz="4" w:space="0" w:color="auto"/>
              <w:right w:val="single" w:sz="4" w:space="0" w:color="auto"/>
            </w:tcBorders>
            <w:shd w:val="clear" w:color="auto" w:fill="auto"/>
            <w:noWrap/>
            <w:hideMark/>
          </w:tcPr>
          <w:p w14:paraId="7ADC9198"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WZP250107KS</w:t>
            </w:r>
          </w:p>
        </w:tc>
        <w:tc>
          <w:tcPr>
            <w:tcW w:w="360" w:type="pct"/>
            <w:tcBorders>
              <w:top w:val="nil"/>
              <w:left w:val="nil"/>
              <w:bottom w:val="single" w:sz="4" w:space="0" w:color="auto"/>
              <w:right w:val="single" w:sz="4" w:space="0" w:color="auto"/>
            </w:tcBorders>
            <w:shd w:val="clear" w:color="auto" w:fill="auto"/>
            <w:noWrap/>
            <w:hideMark/>
          </w:tcPr>
          <w:p w14:paraId="7ACA6848"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SSSNE</w:t>
            </w:r>
          </w:p>
        </w:tc>
        <w:tc>
          <w:tcPr>
            <w:tcW w:w="677" w:type="pct"/>
            <w:tcBorders>
              <w:top w:val="nil"/>
              <w:left w:val="nil"/>
              <w:bottom w:val="single" w:sz="4" w:space="0" w:color="auto"/>
              <w:right w:val="single" w:sz="4" w:space="0" w:color="auto"/>
            </w:tcBorders>
            <w:shd w:val="clear" w:color="auto" w:fill="auto"/>
            <w:noWrap/>
            <w:hideMark/>
          </w:tcPr>
          <w:p w14:paraId="420F79E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SOLN SUPP 8X5X4</w:t>
            </w:r>
          </w:p>
        </w:tc>
        <w:tc>
          <w:tcPr>
            <w:tcW w:w="486" w:type="pct"/>
            <w:tcBorders>
              <w:top w:val="nil"/>
              <w:left w:val="nil"/>
              <w:bottom w:val="single" w:sz="4" w:space="0" w:color="auto"/>
              <w:right w:val="single" w:sz="4" w:space="0" w:color="auto"/>
            </w:tcBorders>
            <w:shd w:val="clear" w:color="auto" w:fill="auto"/>
            <w:noWrap/>
            <w:hideMark/>
          </w:tcPr>
          <w:p w14:paraId="66C58F54"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02-Dec-2022</w:t>
            </w:r>
          </w:p>
        </w:tc>
        <w:tc>
          <w:tcPr>
            <w:tcW w:w="338" w:type="pct"/>
            <w:tcBorders>
              <w:top w:val="nil"/>
              <w:left w:val="nil"/>
              <w:bottom w:val="single" w:sz="4" w:space="0" w:color="auto"/>
              <w:right w:val="single" w:sz="4" w:space="0" w:color="auto"/>
            </w:tcBorders>
            <w:shd w:val="clear" w:color="auto" w:fill="auto"/>
            <w:noWrap/>
            <w:hideMark/>
          </w:tcPr>
          <w:p w14:paraId="44186A9F" w14:textId="77777777" w:rsidR="00B1456B" w:rsidRPr="00B1456B" w:rsidRDefault="00B1456B" w:rsidP="00B1456B">
            <w:pPr>
              <w:widowControl/>
              <w:autoSpaceDE/>
              <w:autoSpaceDN/>
              <w:rPr>
                <w:rFonts w:ascii="Calibri" w:eastAsia="Times New Roman" w:hAnsi="Calibri" w:cs="Calibri"/>
                <w:b/>
                <w:bCs/>
                <w:color w:val="000000"/>
                <w:lang w:bidi="ar-SA"/>
              </w:rPr>
            </w:pPr>
            <w:r w:rsidRPr="00B1456B">
              <w:rPr>
                <w:rFonts w:ascii="Calibri" w:eastAsia="Times New Roman" w:hAnsi="Calibri" w:cs="Calibri"/>
                <w:b/>
                <w:bCs/>
                <w:color w:val="000000"/>
                <w:lang w:bidi="ar-SA"/>
              </w:rPr>
              <w:t>31-Mar-2023</w:t>
            </w:r>
          </w:p>
        </w:tc>
        <w:tc>
          <w:tcPr>
            <w:tcW w:w="442" w:type="pct"/>
            <w:tcBorders>
              <w:top w:val="nil"/>
              <w:left w:val="nil"/>
              <w:bottom w:val="single" w:sz="4" w:space="0" w:color="auto"/>
              <w:right w:val="single" w:sz="4" w:space="0" w:color="auto"/>
            </w:tcBorders>
            <w:shd w:val="clear" w:color="auto" w:fill="auto"/>
            <w:noWrap/>
            <w:hideMark/>
          </w:tcPr>
          <w:p w14:paraId="77BF3F2F" w14:textId="77777777" w:rsidR="00B1456B" w:rsidRPr="00B1456B" w:rsidRDefault="00B1456B" w:rsidP="00B1456B">
            <w:pPr>
              <w:widowControl/>
              <w:autoSpaceDE/>
              <w:autoSpaceDN/>
              <w:rPr>
                <w:rFonts w:ascii="Calibri" w:eastAsia="Times New Roman" w:hAnsi="Calibri" w:cs="Calibri"/>
                <w:color w:val="000000"/>
                <w:lang w:bidi="ar-SA"/>
              </w:rPr>
            </w:pPr>
            <w:r w:rsidRPr="00B1456B">
              <w:rPr>
                <w:rFonts w:ascii="Calibri" w:eastAsia="Times New Roman" w:hAnsi="Calibri" w:cs="Calibri"/>
                <w:color w:val="000000"/>
                <w:lang w:bidi="ar-SA"/>
              </w:rPr>
              <w:t>1</w:t>
            </w:r>
          </w:p>
        </w:tc>
      </w:tr>
    </w:tbl>
    <w:p w14:paraId="228AF7CC" w14:textId="63AC96F9" w:rsidR="00F52711" w:rsidRDefault="00F52711" w:rsidP="00AD0462">
      <w:pPr>
        <w:jc w:val="center"/>
        <w:rPr>
          <w:b/>
        </w:rPr>
      </w:pPr>
    </w:p>
    <w:p w14:paraId="485113D7" w14:textId="77777777" w:rsidR="00AD0462" w:rsidRDefault="00AD0462" w:rsidP="00AD0462">
      <w:pPr>
        <w:jc w:val="center"/>
        <w:rPr>
          <w:b/>
        </w:rPr>
      </w:pPr>
    </w:p>
    <w:p w14:paraId="69730AED" w14:textId="77777777" w:rsidR="00AD0462" w:rsidRDefault="00AD0462" w:rsidP="00AD0462">
      <w:pPr>
        <w:jc w:val="center"/>
        <w:rPr>
          <w:b/>
        </w:rPr>
        <w:sectPr w:rsidR="00AD0462" w:rsidSect="00B1456B">
          <w:footerReference w:type="default" r:id="rId15"/>
          <w:pgSz w:w="16840" w:h="11910" w:orient="landscape"/>
          <w:pgMar w:top="720" w:right="720" w:bottom="720" w:left="720" w:header="0" w:footer="1402" w:gutter="0"/>
          <w:cols w:space="720"/>
          <w:docGrid w:linePitch="299"/>
        </w:sectPr>
      </w:pPr>
    </w:p>
    <w:p w14:paraId="7D770E8B" w14:textId="77777777" w:rsidR="00AD0462" w:rsidRPr="00BC32F7" w:rsidRDefault="00AD0462" w:rsidP="00AD0462">
      <w:pPr>
        <w:jc w:val="center"/>
        <w:rPr>
          <w:b/>
        </w:rPr>
      </w:pPr>
    </w:p>
    <w:p w14:paraId="5B75F2A4" w14:textId="77777777" w:rsidR="00AD0462" w:rsidRDefault="00AD0462" w:rsidP="00AD0462">
      <w:pPr>
        <w:jc w:val="center"/>
        <w:rPr>
          <w:b/>
        </w:rPr>
      </w:pPr>
      <w:r w:rsidRPr="00BC32F7">
        <w:rPr>
          <w:b/>
        </w:rPr>
        <w:t>Appendix 2 Contract Price</w:t>
      </w:r>
    </w:p>
    <w:p w14:paraId="56EA5911" w14:textId="77777777" w:rsidR="00750B25" w:rsidRDefault="00750B25" w:rsidP="00AD0462">
      <w:pPr>
        <w:jc w:val="center"/>
        <w:rPr>
          <w:b/>
        </w:rPr>
      </w:pPr>
    </w:p>
    <w:p w14:paraId="2336CD8A" w14:textId="1BEC235F" w:rsidR="00AD0462" w:rsidRDefault="00B1456B" w:rsidP="00AD0462">
      <w:pPr>
        <w:rPr>
          <w:b/>
        </w:rPr>
      </w:pPr>
      <w:r>
        <w:rPr>
          <w:noProof/>
        </w:rPr>
        <w:drawing>
          <wp:inline distT="0" distB="0" distL="0" distR="0" wp14:anchorId="4D15B0BA" wp14:editId="289B5AE8">
            <wp:extent cx="6648450" cy="4961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8450" cy="4961890"/>
                    </a:xfrm>
                    <a:prstGeom prst="rect">
                      <a:avLst/>
                    </a:prstGeom>
                  </pic:spPr>
                </pic:pic>
              </a:graphicData>
            </a:graphic>
          </wp:inline>
        </w:drawing>
      </w:r>
    </w:p>
    <w:p w14:paraId="5B379B8E" w14:textId="770CDF0E" w:rsidR="008E7EAB" w:rsidRPr="008E7EAB" w:rsidRDefault="008E7EAB" w:rsidP="00AD0462">
      <w:pPr>
        <w:rPr>
          <w:bCs/>
        </w:rPr>
      </w:pPr>
      <w:r w:rsidRPr="008E7EAB">
        <w:rPr>
          <w:bCs/>
        </w:rPr>
        <w:t>All prices exclude VAT</w:t>
      </w:r>
    </w:p>
    <w:p w14:paraId="0877E733" w14:textId="77777777" w:rsidR="00AD0462" w:rsidRDefault="00AD0462" w:rsidP="00AD0462">
      <w:pPr>
        <w:jc w:val="center"/>
        <w:rPr>
          <w:b/>
        </w:rPr>
      </w:pPr>
    </w:p>
    <w:p w14:paraId="7AED4E9D" w14:textId="77777777" w:rsidR="00750B25" w:rsidRDefault="00750B25" w:rsidP="00AD0462">
      <w:pPr>
        <w:jc w:val="center"/>
        <w:rPr>
          <w:b/>
        </w:rPr>
        <w:sectPr w:rsidR="00750B25" w:rsidSect="00750B25">
          <w:footerReference w:type="default" r:id="rId17"/>
          <w:pgSz w:w="11910" w:h="16840"/>
          <w:pgMar w:top="720" w:right="720" w:bottom="720" w:left="720" w:header="0" w:footer="1402" w:gutter="0"/>
          <w:cols w:space="720"/>
          <w:docGrid w:linePitch="299"/>
        </w:sectPr>
      </w:pPr>
    </w:p>
    <w:p w14:paraId="7CEDDAFC" w14:textId="77777777" w:rsidR="00AD0462" w:rsidRPr="00BC32F7" w:rsidRDefault="00AD0462" w:rsidP="00AD0462">
      <w:pPr>
        <w:jc w:val="center"/>
        <w:rPr>
          <w:b/>
        </w:rPr>
      </w:pPr>
    </w:p>
    <w:p w14:paraId="4BF702C9" w14:textId="77777777" w:rsidR="00AD0462" w:rsidRPr="00BC32F7" w:rsidRDefault="00AD0462" w:rsidP="00AD0462">
      <w:pPr>
        <w:jc w:val="center"/>
        <w:rPr>
          <w:b/>
        </w:rPr>
      </w:pPr>
      <w:r w:rsidRPr="00BC32F7">
        <w:rPr>
          <w:b/>
        </w:rPr>
        <w:t>Appendix 3</w:t>
      </w:r>
    </w:p>
    <w:p w14:paraId="5E32C1FE" w14:textId="77777777" w:rsidR="00AD0462" w:rsidRPr="00BC32F7" w:rsidRDefault="00AD0462" w:rsidP="00AD0462">
      <w:pPr>
        <w:jc w:val="center"/>
        <w:rPr>
          <w:b/>
        </w:rPr>
      </w:pPr>
      <w:r w:rsidRPr="00BC32F7">
        <w:rPr>
          <w:b/>
        </w:rPr>
        <w:t>Change Control Process</w:t>
      </w:r>
    </w:p>
    <w:p w14:paraId="5C491978" w14:textId="77777777" w:rsidR="00AD0462" w:rsidRPr="00BC32F7" w:rsidRDefault="00AD0462" w:rsidP="00AD0462">
      <w:pPr>
        <w:jc w:val="center"/>
        <w:rPr>
          <w:b/>
        </w:rPr>
      </w:pPr>
    </w:p>
    <w:p w14:paraId="7B62F585" w14:textId="77777777" w:rsidR="00AD0462" w:rsidRPr="00F53083" w:rsidRDefault="00AD0462" w:rsidP="00AD0462">
      <w:pPr>
        <w:pStyle w:val="BodyA"/>
        <w:spacing w:after="120"/>
        <w:ind w:left="851" w:right="853"/>
        <w:jc w:val="both"/>
        <w:rPr>
          <w:rStyle w:val="None"/>
          <w:sz w:val="24"/>
          <w:szCs w:val="24"/>
          <w:lang w:val="en-GB"/>
        </w:rPr>
      </w:pPr>
      <w:r w:rsidRPr="00F53083">
        <w:rPr>
          <w:rStyle w:val="None"/>
          <w:sz w:val="24"/>
          <w:szCs w:val="24"/>
          <w:lang w:val="en-GB"/>
        </w:rPr>
        <w:t>The Contract can be varied only by a change control note, defined under Section 42 of Appendix A Call-off Terms and Conditions, which explicitly states it is intended to vary this Contract, and which is signed by an authorised representative of each Party. Each Party may from time to time notify the other in writing as to who is the point of receipt of that notification and an authorised representative for that Party.</w:t>
      </w:r>
    </w:p>
    <w:bookmarkStart w:id="0" w:name="_MON_1685952876"/>
    <w:bookmarkEnd w:id="0"/>
    <w:p w14:paraId="1E71E2DC" w14:textId="77777777" w:rsidR="00AD0462" w:rsidRPr="00F53083" w:rsidRDefault="00AD0462" w:rsidP="00AD0462">
      <w:pPr>
        <w:pStyle w:val="BodyA"/>
        <w:spacing w:after="120"/>
        <w:ind w:left="851" w:right="853"/>
        <w:jc w:val="center"/>
        <w:rPr>
          <w:rStyle w:val="None"/>
          <w:rFonts w:ascii="Arial Unicode MS" w:hAnsi="Arial Unicode MS"/>
          <w:sz w:val="24"/>
          <w:szCs w:val="24"/>
          <w:lang w:val="en-GB"/>
        </w:rPr>
      </w:pPr>
      <w:r w:rsidRPr="00F53083">
        <w:rPr>
          <w:rStyle w:val="None"/>
          <w:rFonts w:ascii="Arial Unicode MS" w:hAnsi="Arial Unicode MS"/>
          <w:sz w:val="24"/>
          <w:szCs w:val="24"/>
          <w:lang w:val="en-GB"/>
        </w:rPr>
        <w:object w:dxaOrig="1504" w:dyaOrig="982" w14:anchorId="5B706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8" o:title=""/>
          </v:shape>
          <o:OLEObject Type="Embed" ProgID="Word.Document.12" ShapeID="_x0000_i1025" DrawAspect="Icon" ObjectID="_1734524198" r:id="rId19">
            <o:FieldCodes>\s</o:FieldCodes>
          </o:OLEObject>
        </w:object>
      </w:r>
    </w:p>
    <w:p w14:paraId="1218C8FF" w14:textId="77777777" w:rsidR="00AD0462" w:rsidRPr="00BC32F7" w:rsidRDefault="00AD0462" w:rsidP="00AD0462">
      <w:pPr>
        <w:rPr>
          <w:b/>
        </w:rPr>
      </w:pPr>
      <w:r>
        <w:rPr>
          <w:b/>
        </w:rPr>
        <w:br w:type="page"/>
      </w:r>
    </w:p>
    <w:p w14:paraId="5BE3A584" w14:textId="77777777" w:rsidR="00AD0462" w:rsidRPr="00BC32F7" w:rsidRDefault="00AD0462" w:rsidP="00AD0462">
      <w:pPr>
        <w:jc w:val="center"/>
        <w:rPr>
          <w:b/>
        </w:rPr>
      </w:pPr>
      <w:r w:rsidRPr="00BC32F7">
        <w:rPr>
          <w:b/>
        </w:rPr>
        <w:lastRenderedPageBreak/>
        <w:t>Appendix 4</w:t>
      </w:r>
    </w:p>
    <w:p w14:paraId="4751B2B6" w14:textId="77777777" w:rsidR="00AD0462" w:rsidRPr="00BC32F7" w:rsidRDefault="00AD0462" w:rsidP="00AD0462">
      <w:pPr>
        <w:jc w:val="center"/>
        <w:rPr>
          <w:b/>
        </w:rPr>
      </w:pPr>
      <w:r w:rsidRPr="00BC32F7">
        <w:rPr>
          <w:b/>
        </w:rPr>
        <w:t>Implementation Plan</w:t>
      </w:r>
    </w:p>
    <w:p w14:paraId="2441D054" w14:textId="77777777" w:rsidR="00AD0462" w:rsidRPr="00BC32F7" w:rsidRDefault="00AD0462" w:rsidP="00AD0462">
      <w:pPr>
        <w:jc w:val="center"/>
        <w:rPr>
          <w:b/>
        </w:rPr>
      </w:pPr>
    </w:p>
    <w:p w14:paraId="0BE1E2B0" w14:textId="77777777" w:rsidR="00AD0462" w:rsidRPr="003C7CB4" w:rsidRDefault="008E0F64" w:rsidP="00AD0462">
      <w:pPr>
        <w:jc w:val="center"/>
      </w:pPr>
      <w:r>
        <w:t>T</w:t>
      </w:r>
      <w:r w:rsidR="00AD0462" w:rsidRPr="003C7CB4">
        <w:t>o be agreed at Project Initiation</w:t>
      </w:r>
    </w:p>
    <w:p w14:paraId="73C227F1" w14:textId="77777777" w:rsidR="00AD0462" w:rsidRDefault="00AD0462" w:rsidP="00AD0462">
      <w:pPr>
        <w:jc w:val="center"/>
        <w:rPr>
          <w:b/>
        </w:rPr>
      </w:pPr>
    </w:p>
    <w:p w14:paraId="7A83369E" w14:textId="77777777" w:rsidR="00750B25" w:rsidRDefault="00750B25" w:rsidP="00AD0462">
      <w:pPr>
        <w:jc w:val="center"/>
        <w:rPr>
          <w:b/>
        </w:rPr>
      </w:pPr>
    </w:p>
    <w:p w14:paraId="16D34529" w14:textId="77777777" w:rsidR="00AD0462" w:rsidRPr="00BC32F7" w:rsidRDefault="00AD0462" w:rsidP="00AD0462">
      <w:pPr>
        <w:jc w:val="center"/>
        <w:rPr>
          <w:b/>
        </w:rPr>
      </w:pPr>
      <w:r w:rsidRPr="00BC32F7">
        <w:rPr>
          <w:b/>
        </w:rPr>
        <w:t>Appendix 9</w:t>
      </w:r>
    </w:p>
    <w:p w14:paraId="4210EFD0" w14:textId="77777777" w:rsidR="00AD0462" w:rsidRPr="00BC32F7" w:rsidRDefault="00AD0462" w:rsidP="00AD0462">
      <w:pPr>
        <w:jc w:val="center"/>
        <w:rPr>
          <w:b/>
        </w:rPr>
      </w:pPr>
      <w:r w:rsidRPr="00BC32F7">
        <w:rPr>
          <w:b/>
        </w:rPr>
        <w:t>Software and EULA</w:t>
      </w:r>
    </w:p>
    <w:p w14:paraId="1ECCE810" w14:textId="5C0E40F6" w:rsidR="003826D2" w:rsidRDefault="003826D2" w:rsidP="00AD0462">
      <w:pPr>
        <w:jc w:val="center"/>
        <w:rPr>
          <w:b/>
        </w:rPr>
      </w:pPr>
    </w:p>
    <w:p w14:paraId="29DEF2DD" w14:textId="27F8C113" w:rsidR="00E4633A" w:rsidRPr="00E4633A" w:rsidRDefault="00E4633A" w:rsidP="00AD0462">
      <w:pPr>
        <w:jc w:val="center"/>
        <w:rPr>
          <w:bCs/>
        </w:rPr>
      </w:pPr>
      <w:r w:rsidRPr="00E4633A">
        <w:rPr>
          <w:bCs/>
        </w:rPr>
        <w:t>Not applicable</w:t>
      </w:r>
    </w:p>
    <w:sectPr w:rsidR="00E4633A" w:rsidRPr="00E4633A" w:rsidSect="003826D2">
      <w:pgSz w:w="11910" w:h="16840"/>
      <w:pgMar w:top="1600" w:right="0" w:bottom="1680" w:left="0" w:header="0" w:footer="1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2728" w14:textId="77777777" w:rsidR="00076F86" w:rsidRDefault="00076F86">
      <w:r>
        <w:separator/>
      </w:r>
    </w:p>
  </w:endnote>
  <w:endnote w:type="continuationSeparator" w:id="0">
    <w:p w14:paraId="08524EA1" w14:textId="77777777" w:rsidR="00076F86" w:rsidRDefault="0007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canTypewriter Medium">
    <w:altName w:val="Century"/>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F727" w14:textId="77777777" w:rsidR="008E0F64" w:rsidRDefault="008E0F64">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36A3B610" wp14:editId="418C6359">
              <wp:simplePos x="0" y="0"/>
              <wp:positionH relativeFrom="page">
                <wp:posOffset>902970</wp:posOffset>
              </wp:positionH>
              <wp:positionV relativeFrom="page">
                <wp:posOffset>9607550</wp:posOffset>
              </wp:positionV>
              <wp:extent cx="4592320" cy="332105"/>
              <wp:effectExtent l="0" t="0" r="635" b="444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5746" w14:textId="77777777" w:rsidR="008E0F64" w:rsidRDefault="008E0F64">
                          <w:pPr>
                            <w:spacing w:before="14"/>
                            <w:ind w:left="20"/>
                            <w:rPr>
                              <w:b/>
                              <w:sz w:val="16"/>
                            </w:rPr>
                          </w:pPr>
                          <w:r>
                            <w:rPr>
                              <w:b/>
                              <w:color w:val="006FC0"/>
                              <w:sz w:val="16"/>
                            </w:rPr>
                            <w:t>HealthTrust Europe LLP</w:t>
                          </w:r>
                        </w:p>
                        <w:p w14:paraId="45BAE515" w14:textId="77777777" w:rsidR="008E0F64" w:rsidRDefault="008E0F64">
                          <w:pPr>
                            <w:spacing w:before="120"/>
                            <w:ind w:left="20"/>
                            <w:rPr>
                              <w:b/>
                              <w:sz w:val="16"/>
                            </w:rPr>
                          </w:pPr>
                          <w:r>
                            <w:rPr>
                              <w:b/>
                              <w:color w:val="006FC0"/>
                              <w:spacing w:val="-3"/>
                              <w:sz w:val="16"/>
                            </w:rPr>
                            <w:t>NHS</w:t>
                          </w:r>
                          <w:r>
                            <w:rPr>
                              <w:b/>
                              <w:color w:val="006FC0"/>
                              <w:spacing w:val="12"/>
                              <w:sz w:val="16"/>
                            </w:rPr>
                            <w:t xml:space="preserve"> </w:t>
                          </w:r>
                          <w:r>
                            <w:rPr>
                              <w:b/>
                              <w:color w:val="006FC0"/>
                              <w:sz w:val="16"/>
                            </w:rPr>
                            <w:t>Framework</w:t>
                          </w:r>
                          <w:r>
                            <w:rPr>
                              <w:b/>
                              <w:color w:val="006FC0"/>
                              <w:spacing w:val="-3"/>
                              <w:sz w:val="16"/>
                            </w:rPr>
                            <w:t xml:space="preserve"> </w:t>
                          </w:r>
                          <w:r>
                            <w:rPr>
                              <w:b/>
                              <w:color w:val="006FC0"/>
                              <w:sz w:val="16"/>
                            </w:rPr>
                            <w:t>Agreement</w:t>
                          </w:r>
                          <w:r>
                            <w:rPr>
                              <w:b/>
                              <w:color w:val="006FC0"/>
                              <w:spacing w:val="-16"/>
                              <w:sz w:val="16"/>
                            </w:rPr>
                            <w:t xml:space="preserve"> </w:t>
                          </w:r>
                          <w:r>
                            <w:rPr>
                              <w:b/>
                              <w:color w:val="006FC0"/>
                              <w:spacing w:val="-3"/>
                              <w:sz w:val="16"/>
                            </w:rPr>
                            <w:t>for</w:t>
                          </w:r>
                          <w:r>
                            <w:rPr>
                              <w:b/>
                              <w:color w:val="006FC0"/>
                              <w:spacing w:val="-8"/>
                              <w:sz w:val="16"/>
                            </w:rPr>
                            <w:t xml:space="preserve"> </w:t>
                          </w:r>
                          <w:r>
                            <w:rPr>
                              <w:b/>
                              <w:color w:val="006FC0"/>
                              <w:spacing w:val="-3"/>
                              <w:sz w:val="16"/>
                            </w:rPr>
                            <w:t xml:space="preserve">the </w:t>
                          </w:r>
                          <w:r>
                            <w:rPr>
                              <w:b/>
                              <w:color w:val="006FC0"/>
                              <w:sz w:val="16"/>
                            </w:rPr>
                            <w:t>Supply</w:t>
                          </w:r>
                          <w:r>
                            <w:rPr>
                              <w:b/>
                              <w:color w:val="006FC0"/>
                              <w:spacing w:val="-3"/>
                              <w:sz w:val="16"/>
                            </w:rPr>
                            <w:t xml:space="preserve"> </w:t>
                          </w:r>
                          <w:r>
                            <w:rPr>
                              <w:b/>
                              <w:color w:val="006FC0"/>
                              <w:sz w:val="16"/>
                            </w:rPr>
                            <w:t>of</w:t>
                          </w:r>
                          <w:r>
                            <w:rPr>
                              <w:b/>
                              <w:color w:val="006FC0"/>
                              <w:spacing w:val="1"/>
                              <w:sz w:val="16"/>
                            </w:rPr>
                            <w:t xml:space="preserve"> </w:t>
                          </w:r>
                          <w:r>
                            <w:rPr>
                              <w:b/>
                              <w:color w:val="006FC0"/>
                              <w:sz w:val="16"/>
                            </w:rPr>
                            <w:t>Goods</w:t>
                          </w:r>
                          <w:r>
                            <w:rPr>
                              <w:b/>
                              <w:color w:val="006FC0"/>
                              <w:spacing w:val="25"/>
                              <w:sz w:val="16"/>
                            </w:rPr>
                            <w:t xml:space="preserve"> </w:t>
                          </w:r>
                          <w:r>
                            <w:rPr>
                              <w:b/>
                              <w:color w:val="006FC0"/>
                              <w:sz w:val="16"/>
                            </w:rPr>
                            <w:t>and</w:t>
                          </w:r>
                          <w:r>
                            <w:rPr>
                              <w:b/>
                              <w:color w:val="006FC0"/>
                              <w:spacing w:val="-13"/>
                              <w:sz w:val="16"/>
                            </w:rPr>
                            <w:t xml:space="preserve"> </w:t>
                          </w:r>
                          <w:r>
                            <w:rPr>
                              <w:b/>
                              <w:color w:val="006FC0"/>
                              <w:sz w:val="16"/>
                            </w:rPr>
                            <w:t>Provision</w:t>
                          </w:r>
                          <w:r>
                            <w:rPr>
                              <w:b/>
                              <w:color w:val="006FC0"/>
                              <w:spacing w:val="-13"/>
                              <w:sz w:val="16"/>
                            </w:rPr>
                            <w:t xml:space="preserve"> </w:t>
                          </w:r>
                          <w:r>
                            <w:rPr>
                              <w:b/>
                              <w:color w:val="006FC0"/>
                              <w:sz w:val="16"/>
                            </w:rPr>
                            <w:t>of</w:t>
                          </w:r>
                          <w:r>
                            <w:rPr>
                              <w:b/>
                              <w:color w:val="006FC0"/>
                              <w:spacing w:val="-16"/>
                              <w:sz w:val="16"/>
                            </w:rPr>
                            <w:t xml:space="preserve"> </w:t>
                          </w:r>
                          <w:r>
                            <w:rPr>
                              <w:b/>
                              <w:color w:val="006FC0"/>
                              <w:spacing w:val="1"/>
                              <w:sz w:val="16"/>
                            </w:rPr>
                            <w:t>Serv</w:t>
                          </w:r>
                          <w:r>
                            <w:rPr>
                              <w:b/>
                              <w:color w:val="006FC0"/>
                              <w:sz w:val="16"/>
                            </w:rPr>
                            <w:t>ices</w:t>
                          </w:r>
                          <w:r>
                            <w:rPr>
                              <w:b/>
                              <w:color w:val="006FC0"/>
                              <w:spacing w:val="-3"/>
                              <w:sz w:val="16"/>
                            </w:rPr>
                            <w:t xml:space="preserve"> </w:t>
                          </w:r>
                          <w:r>
                            <w:rPr>
                              <w:b/>
                              <w:color w:val="006FC0"/>
                              <w:sz w:val="16"/>
                            </w:rPr>
                            <w:t>(January</w:t>
                          </w:r>
                          <w:r>
                            <w:rPr>
                              <w:b/>
                              <w:color w:val="006FC0"/>
                              <w:spacing w:val="-20"/>
                              <w:sz w:val="16"/>
                            </w:rPr>
                            <w:t xml:space="preserve"> </w:t>
                          </w:r>
                          <w:r>
                            <w:rPr>
                              <w:b/>
                              <w:color w:val="006FC0"/>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3B610" id="_x0000_t202" coordsize="21600,21600" o:spt="202" path="m,l,21600r21600,l21600,xe">
              <v:stroke joinstyle="miter"/>
              <v:path gradientshapeok="t" o:connecttype="rect"/>
            </v:shapetype>
            <v:shape id="Text Box 17" o:spid="_x0000_s1026" type="#_x0000_t202" style="position:absolute;margin-left:71.1pt;margin-top:756.5pt;width:361.6pt;height:2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" filled="f" stroked="f">
              <v:textbox inset="0,0,0,0">
                <w:txbxContent>
                  <w:p w14:paraId="46625746" w14:textId="77777777" w:rsidR="008E0F64" w:rsidRDefault="008E0F64">
                    <w:pPr>
                      <w:spacing w:before="14"/>
                      <w:ind w:left="20"/>
                      <w:rPr>
                        <w:b/>
                        <w:sz w:val="16"/>
                      </w:rPr>
                    </w:pPr>
                    <w:r>
                      <w:rPr>
                        <w:b/>
                        <w:color w:val="006FC0"/>
                        <w:sz w:val="16"/>
                      </w:rPr>
                      <w:t>HealthTrust Europe LLP</w:t>
                    </w:r>
                  </w:p>
                  <w:p w14:paraId="45BAE515" w14:textId="77777777" w:rsidR="008E0F64" w:rsidRDefault="008E0F64">
                    <w:pPr>
                      <w:spacing w:before="120"/>
                      <w:ind w:left="20"/>
                      <w:rPr>
                        <w:b/>
                        <w:sz w:val="16"/>
                      </w:rPr>
                    </w:pPr>
                    <w:r>
                      <w:rPr>
                        <w:b/>
                        <w:color w:val="006FC0"/>
                        <w:spacing w:val="-3"/>
                        <w:sz w:val="16"/>
                      </w:rPr>
                      <w:t>NHS</w:t>
                    </w:r>
                    <w:r>
                      <w:rPr>
                        <w:b/>
                        <w:color w:val="006FC0"/>
                        <w:spacing w:val="12"/>
                        <w:sz w:val="16"/>
                      </w:rPr>
                      <w:t xml:space="preserve"> </w:t>
                    </w:r>
                    <w:r>
                      <w:rPr>
                        <w:b/>
                        <w:color w:val="006FC0"/>
                        <w:sz w:val="16"/>
                      </w:rPr>
                      <w:t>Framework</w:t>
                    </w:r>
                    <w:r>
                      <w:rPr>
                        <w:b/>
                        <w:color w:val="006FC0"/>
                        <w:spacing w:val="-3"/>
                        <w:sz w:val="16"/>
                      </w:rPr>
                      <w:t xml:space="preserve"> </w:t>
                    </w:r>
                    <w:r>
                      <w:rPr>
                        <w:b/>
                        <w:color w:val="006FC0"/>
                        <w:sz w:val="16"/>
                      </w:rPr>
                      <w:t>Agreement</w:t>
                    </w:r>
                    <w:r>
                      <w:rPr>
                        <w:b/>
                        <w:color w:val="006FC0"/>
                        <w:spacing w:val="-16"/>
                        <w:sz w:val="16"/>
                      </w:rPr>
                      <w:t xml:space="preserve"> </w:t>
                    </w:r>
                    <w:r>
                      <w:rPr>
                        <w:b/>
                        <w:color w:val="006FC0"/>
                        <w:spacing w:val="-3"/>
                        <w:sz w:val="16"/>
                      </w:rPr>
                      <w:t>for</w:t>
                    </w:r>
                    <w:r>
                      <w:rPr>
                        <w:b/>
                        <w:color w:val="006FC0"/>
                        <w:spacing w:val="-8"/>
                        <w:sz w:val="16"/>
                      </w:rPr>
                      <w:t xml:space="preserve"> </w:t>
                    </w:r>
                    <w:r>
                      <w:rPr>
                        <w:b/>
                        <w:color w:val="006FC0"/>
                        <w:spacing w:val="-3"/>
                        <w:sz w:val="16"/>
                      </w:rPr>
                      <w:t xml:space="preserve">the </w:t>
                    </w:r>
                    <w:r>
                      <w:rPr>
                        <w:b/>
                        <w:color w:val="006FC0"/>
                        <w:sz w:val="16"/>
                      </w:rPr>
                      <w:t>Supply</w:t>
                    </w:r>
                    <w:r>
                      <w:rPr>
                        <w:b/>
                        <w:color w:val="006FC0"/>
                        <w:spacing w:val="-3"/>
                        <w:sz w:val="16"/>
                      </w:rPr>
                      <w:t xml:space="preserve"> </w:t>
                    </w:r>
                    <w:r>
                      <w:rPr>
                        <w:b/>
                        <w:color w:val="006FC0"/>
                        <w:sz w:val="16"/>
                      </w:rPr>
                      <w:t>of</w:t>
                    </w:r>
                    <w:r>
                      <w:rPr>
                        <w:b/>
                        <w:color w:val="006FC0"/>
                        <w:spacing w:val="1"/>
                        <w:sz w:val="16"/>
                      </w:rPr>
                      <w:t xml:space="preserve"> </w:t>
                    </w:r>
                    <w:r>
                      <w:rPr>
                        <w:b/>
                        <w:color w:val="006FC0"/>
                        <w:sz w:val="16"/>
                      </w:rPr>
                      <w:t>Goods</w:t>
                    </w:r>
                    <w:r>
                      <w:rPr>
                        <w:b/>
                        <w:color w:val="006FC0"/>
                        <w:spacing w:val="25"/>
                        <w:sz w:val="16"/>
                      </w:rPr>
                      <w:t xml:space="preserve"> </w:t>
                    </w:r>
                    <w:r>
                      <w:rPr>
                        <w:b/>
                        <w:color w:val="006FC0"/>
                        <w:sz w:val="16"/>
                      </w:rPr>
                      <w:t>and</w:t>
                    </w:r>
                    <w:r>
                      <w:rPr>
                        <w:b/>
                        <w:color w:val="006FC0"/>
                        <w:spacing w:val="-13"/>
                        <w:sz w:val="16"/>
                      </w:rPr>
                      <w:t xml:space="preserve"> </w:t>
                    </w:r>
                    <w:r>
                      <w:rPr>
                        <w:b/>
                        <w:color w:val="006FC0"/>
                        <w:sz w:val="16"/>
                      </w:rPr>
                      <w:t>Provision</w:t>
                    </w:r>
                    <w:r>
                      <w:rPr>
                        <w:b/>
                        <w:color w:val="006FC0"/>
                        <w:spacing w:val="-13"/>
                        <w:sz w:val="16"/>
                      </w:rPr>
                      <w:t xml:space="preserve"> </w:t>
                    </w:r>
                    <w:r>
                      <w:rPr>
                        <w:b/>
                        <w:color w:val="006FC0"/>
                        <w:sz w:val="16"/>
                      </w:rPr>
                      <w:t>of</w:t>
                    </w:r>
                    <w:r>
                      <w:rPr>
                        <w:b/>
                        <w:color w:val="006FC0"/>
                        <w:spacing w:val="-16"/>
                        <w:sz w:val="16"/>
                      </w:rPr>
                      <w:t xml:space="preserve"> </w:t>
                    </w:r>
                    <w:r>
                      <w:rPr>
                        <w:b/>
                        <w:color w:val="006FC0"/>
                        <w:spacing w:val="1"/>
                        <w:sz w:val="16"/>
                      </w:rPr>
                      <w:t>Serv</w:t>
                    </w:r>
                    <w:r>
                      <w:rPr>
                        <w:b/>
                        <w:color w:val="006FC0"/>
                        <w:sz w:val="16"/>
                      </w:rPr>
                      <w:t>ices</w:t>
                    </w:r>
                    <w:r>
                      <w:rPr>
                        <w:b/>
                        <w:color w:val="006FC0"/>
                        <w:spacing w:val="-3"/>
                        <w:sz w:val="16"/>
                      </w:rPr>
                      <w:t xml:space="preserve"> </w:t>
                    </w:r>
                    <w:r>
                      <w:rPr>
                        <w:b/>
                        <w:color w:val="006FC0"/>
                        <w:sz w:val="16"/>
                      </w:rPr>
                      <w:t>(January</w:t>
                    </w:r>
                    <w:r>
                      <w:rPr>
                        <w:b/>
                        <w:color w:val="006FC0"/>
                        <w:spacing w:val="-20"/>
                        <w:sz w:val="16"/>
                      </w:rPr>
                      <w:t xml:space="preserve"> </w:t>
                    </w:r>
                    <w:r>
                      <w:rPr>
                        <w:b/>
                        <w:color w:val="006FC0"/>
                        <w:sz w:val="16"/>
                      </w:rPr>
                      <w:t>2018)</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41CC1783" wp14:editId="4DAECFAF">
              <wp:simplePos x="0" y="0"/>
              <wp:positionH relativeFrom="page">
                <wp:posOffset>3637280</wp:posOffset>
              </wp:positionH>
              <wp:positionV relativeFrom="page">
                <wp:posOffset>10068560</wp:posOffset>
              </wp:positionV>
              <wp:extent cx="295275" cy="184785"/>
              <wp:effectExtent l="0" t="635" r="1270" b="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E94A" w14:textId="77777777" w:rsidR="008E0F64" w:rsidRDefault="008E0F64">
                          <w:pPr>
                            <w:pStyle w:val="BodyText"/>
                            <w:spacing w:before="16"/>
                            <w:ind w:left="40"/>
                          </w:pPr>
                          <w:r>
                            <w:fldChar w:fldCharType="begin"/>
                          </w:r>
                          <w:r>
                            <w:instrText xml:space="preserve"> PAGE </w:instrText>
                          </w:r>
                          <w:r>
                            <w:fldChar w:fldCharType="separate"/>
                          </w:r>
                          <w:r w:rsidR="00EF204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C1783" id="Text Box 16" o:spid="_x0000_s1027" type="#_x0000_t202" style="position:absolute;margin-left:286.4pt;margin-top:792.8pt;width:23.25pt;height:1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" filled="f" stroked="f">
              <v:textbox inset="0,0,0,0">
                <w:txbxContent>
                  <w:p w14:paraId="648BE94A" w14:textId="77777777" w:rsidR="008E0F64" w:rsidRDefault="008E0F64">
                    <w:pPr>
                      <w:pStyle w:val="BodyText"/>
                      <w:spacing w:before="16"/>
                      <w:ind w:left="40"/>
                    </w:pPr>
                    <w:r>
                      <w:fldChar w:fldCharType="begin"/>
                    </w:r>
                    <w:r>
                      <w:instrText xml:space="preserve"> PAGE </w:instrText>
                    </w:r>
                    <w:r>
                      <w:fldChar w:fldCharType="separate"/>
                    </w:r>
                    <w:r w:rsidR="00EF2046">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B562" w14:textId="77777777" w:rsidR="008E0F64" w:rsidRDefault="008E0F6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51F7" w14:textId="77777777" w:rsidR="008E0F64" w:rsidRDefault="008E0F6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BDA7" w14:textId="77777777" w:rsidR="00076F86" w:rsidRDefault="00076F86">
      <w:r>
        <w:separator/>
      </w:r>
    </w:p>
  </w:footnote>
  <w:footnote w:type="continuationSeparator" w:id="0">
    <w:p w14:paraId="1044AD52" w14:textId="77777777" w:rsidR="00076F86" w:rsidRDefault="00076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3DB"/>
    <w:multiLevelType w:val="multilevel"/>
    <w:tmpl w:val="46EE8F22"/>
    <w:lvl w:ilvl="0">
      <w:start w:val="4"/>
      <w:numFmt w:val="decimal"/>
      <w:lvlText w:val="%1"/>
      <w:lvlJc w:val="left"/>
      <w:pPr>
        <w:ind w:left="360" w:hanging="360"/>
      </w:pPr>
      <w:rPr>
        <w:rFonts w:hint="default"/>
      </w:rPr>
    </w:lvl>
    <w:lvl w:ilvl="1">
      <w:start w:val="1"/>
      <w:numFmt w:val="decimal"/>
      <w:lvlText w:val="%1.%2"/>
      <w:lvlJc w:val="left"/>
      <w:pPr>
        <w:ind w:left="3027" w:hanging="360"/>
      </w:pPr>
      <w:rPr>
        <w:rFonts w:hint="default"/>
      </w:rPr>
    </w:lvl>
    <w:lvl w:ilvl="2">
      <w:start w:val="1"/>
      <w:numFmt w:val="decimal"/>
      <w:lvlText w:val="%1.%2.%3"/>
      <w:lvlJc w:val="left"/>
      <w:pPr>
        <w:ind w:left="6054" w:hanging="720"/>
      </w:pPr>
      <w:rPr>
        <w:rFonts w:hint="default"/>
      </w:rPr>
    </w:lvl>
    <w:lvl w:ilvl="3">
      <w:start w:val="1"/>
      <w:numFmt w:val="decimal"/>
      <w:lvlText w:val="%1.%2.%3.%4"/>
      <w:lvlJc w:val="left"/>
      <w:pPr>
        <w:ind w:left="8721" w:hanging="720"/>
      </w:pPr>
      <w:rPr>
        <w:rFonts w:hint="default"/>
      </w:rPr>
    </w:lvl>
    <w:lvl w:ilvl="4">
      <w:start w:val="1"/>
      <w:numFmt w:val="decimal"/>
      <w:lvlText w:val="%1.%2.%3.%4.%5"/>
      <w:lvlJc w:val="left"/>
      <w:pPr>
        <w:ind w:left="11748" w:hanging="1080"/>
      </w:pPr>
      <w:rPr>
        <w:rFonts w:hint="default"/>
      </w:rPr>
    </w:lvl>
    <w:lvl w:ilvl="5">
      <w:start w:val="1"/>
      <w:numFmt w:val="decimal"/>
      <w:lvlText w:val="%1.%2.%3.%4.%5.%6"/>
      <w:lvlJc w:val="left"/>
      <w:pPr>
        <w:ind w:left="14415" w:hanging="1080"/>
      </w:pPr>
      <w:rPr>
        <w:rFonts w:hint="default"/>
      </w:rPr>
    </w:lvl>
    <w:lvl w:ilvl="6">
      <w:start w:val="1"/>
      <w:numFmt w:val="decimal"/>
      <w:lvlText w:val="%1.%2.%3.%4.%5.%6.%7"/>
      <w:lvlJc w:val="left"/>
      <w:pPr>
        <w:ind w:left="17442" w:hanging="1440"/>
      </w:pPr>
      <w:rPr>
        <w:rFonts w:hint="default"/>
      </w:rPr>
    </w:lvl>
    <w:lvl w:ilvl="7">
      <w:start w:val="1"/>
      <w:numFmt w:val="decimal"/>
      <w:lvlText w:val="%1.%2.%3.%4.%5.%6.%7.%8"/>
      <w:lvlJc w:val="left"/>
      <w:pPr>
        <w:ind w:left="20109" w:hanging="1440"/>
      </w:pPr>
      <w:rPr>
        <w:rFonts w:hint="default"/>
      </w:rPr>
    </w:lvl>
    <w:lvl w:ilvl="8">
      <w:start w:val="1"/>
      <w:numFmt w:val="decimal"/>
      <w:lvlText w:val="%1.%2.%3.%4.%5.%6.%7.%8.%9"/>
      <w:lvlJc w:val="left"/>
      <w:pPr>
        <w:ind w:left="23136" w:hanging="1800"/>
      </w:pPr>
      <w:rPr>
        <w:rFonts w:hint="default"/>
      </w:rPr>
    </w:lvl>
  </w:abstractNum>
  <w:abstractNum w:abstractNumId="1" w15:restartNumberingAfterBreak="0">
    <w:nsid w:val="1CFB709D"/>
    <w:multiLevelType w:val="hybridMultilevel"/>
    <w:tmpl w:val="1D5E2848"/>
    <w:lvl w:ilvl="0" w:tplc="A566E94A">
      <w:start w:val="4"/>
      <w:numFmt w:val="lowerLetter"/>
      <w:lvlText w:val="(%1)"/>
      <w:lvlJc w:val="left"/>
      <w:pPr>
        <w:ind w:left="2291" w:hanging="353"/>
      </w:pPr>
      <w:rPr>
        <w:rFonts w:ascii="Arial" w:eastAsia="Arial" w:hAnsi="Arial" w:cs="Arial" w:hint="default"/>
        <w:spacing w:val="0"/>
        <w:w w:val="101"/>
        <w:sz w:val="22"/>
        <w:szCs w:val="22"/>
        <w:lang w:val="en-GB" w:eastAsia="en-GB" w:bidi="en-GB"/>
      </w:rPr>
    </w:lvl>
    <w:lvl w:ilvl="1" w:tplc="4290EA36">
      <w:numFmt w:val="bullet"/>
      <w:lvlText w:val="•"/>
      <w:lvlJc w:val="left"/>
      <w:pPr>
        <w:ind w:left="3260" w:hanging="353"/>
      </w:pPr>
      <w:rPr>
        <w:rFonts w:hint="default"/>
        <w:lang w:val="en-GB" w:eastAsia="en-GB" w:bidi="en-GB"/>
      </w:rPr>
    </w:lvl>
    <w:lvl w:ilvl="2" w:tplc="D3CE1DD6">
      <w:numFmt w:val="bullet"/>
      <w:lvlText w:val="•"/>
      <w:lvlJc w:val="left"/>
      <w:pPr>
        <w:ind w:left="4220" w:hanging="353"/>
      </w:pPr>
      <w:rPr>
        <w:rFonts w:hint="default"/>
        <w:lang w:val="en-GB" w:eastAsia="en-GB" w:bidi="en-GB"/>
      </w:rPr>
    </w:lvl>
    <w:lvl w:ilvl="3" w:tplc="016E3AFC">
      <w:numFmt w:val="bullet"/>
      <w:lvlText w:val="•"/>
      <w:lvlJc w:val="left"/>
      <w:pPr>
        <w:ind w:left="5181" w:hanging="353"/>
      </w:pPr>
      <w:rPr>
        <w:rFonts w:hint="default"/>
        <w:lang w:val="en-GB" w:eastAsia="en-GB" w:bidi="en-GB"/>
      </w:rPr>
    </w:lvl>
    <w:lvl w:ilvl="4" w:tplc="47DC42E0">
      <w:numFmt w:val="bullet"/>
      <w:lvlText w:val="•"/>
      <w:lvlJc w:val="left"/>
      <w:pPr>
        <w:ind w:left="6141" w:hanging="353"/>
      </w:pPr>
      <w:rPr>
        <w:rFonts w:hint="default"/>
        <w:lang w:val="en-GB" w:eastAsia="en-GB" w:bidi="en-GB"/>
      </w:rPr>
    </w:lvl>
    <w:lvl w:ilvl="5" w:tplc="F176BF9C">
      <w:numFmt w:val="bullet"/>
      <w:lvlText w:val="•"/>
      <w:lvlJc w:val="left"/>
      <w:pPr>
        <w:ind w:left="7102" w:hanging="353"/>
      </w:pPr>
      <w:rPr>
        <w:rFonts w:hint="default"/>
        <w:lang w:val="en-GB" w:eastAsia="en-GB" w:bidi="en-GB"/>
      </w:rPr>
    </w:lvl>
    <w:lvl w:ilvl="6" w:tplc="6C1E23CA">
      <w:numFmt w:val="bullet"/>
      <w:lvlText w:val="•"/>
      <w:lvlJc w:val="left"/>
      <w:pPr>
        <w:ind w:left="8062" w:hanging="353"/>
      </w:pPr>
      <w:rPr>
        <w:rFonts w:hint="default"/>
        <w:lang w:val="en-GB" w:eastAsia="en-GB" w:bidi="en-GB"/>
      </w:rPr>
    </w:lvl>
    <w:lvl w:ilvl="7" w:tplc="8340AF2C">
      <w:numFmt w:val="bullet"/>
      <w:lvlText w:val="•"/>
      <w:lvlJc w:val="left"/>
      <w:pPr>
        <w:ind w:left="9022" w:hanging="353"/>
      </w:pPr>
      <w:rPr>
        <w:rFonts w:hint="default"/>
        <w:lang w:val="en-GB" w:eastAsia="en-GB" w:bidi="en-GB"/>
      </w:rPr>
    </w:lvl>
    <w:lvl w:ilvl="8" w:tplc="DB10A878">
      <w:numFmt w:val="bullet"/>
      <w:lvlText w:val="•"/>
      <w:lvlJc w:val="left"/>
      <w:pPr>
        <w:ind w:left="9983" w:hanging="353"/>
      </w:pPr>
      <w:rPr>
        <w:rFonts w:hint="default"/>
        <w:lang w:val="en-GB" w:eastAsia="en-GB" w:bidi="en-GB"/>
      </w:rPr>
    </w:lvl>
  </w:abstractNum>
  <w:abstractNum w:abstractNumId="2" w15:restartNumberingAfterBreak="0">
    <w:nsid w:val="1E1D7925"/>
    <w:multiLevelType w:val="hybridMultilevel"/>
    <w:tmpl w:val="D6180E16"/>
    <w:lvl w:ilvl="0" w:tplc="70F8439C">
      <w:start w:val="4"/>
      <w:numFmt w:val="decimal"/>
      <w:lvlText w:val="%1."/>
      <w:lvlJc w:val="left"/>
      <w:pPr>
        <w:ind w:left="2307" w:hanging="369"/>
      </w:pPr>
      <w:rPr>
        <w:rFonts w:hint="default"/>
        <w:b w:val="0"/>
        <w:bCs/>
        <w:i w:val="0"/>
        <w:iCs/>
        <w:spacing w:val="0"/>
        <w:w w:val="10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604E3"/>
    <w:multiLevelType w:val="multilevel"/>
    <w:tmpl w:val="4F06FE34"/>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39C32366"/>
    <w:multiLevelType w:val="hybridMultilevel"/>
    <w:tmpl w:val="DB9EBF52"/>
    <w:lvl w:ilvl="0" w:tplc="48622AF2">
      <w:start w:val="2"/>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3DCC00E0"/>
    <w:multiLevelType w:val="hybridMultilevel"/>
    <w:tmpl w:val="CCAA249C"/>
    <w:lvl w:ilvl="0" w:tplc="3EFA8CA4">
      <w:start w:val="1"/>
      <w:numFmt w:val="decimal"/>
      <w:lvlText w:val="%1."/>
      <w:lvlJc w:val="left"/>
      <w:pPr>
        <w:ind w:left="1874" w:hanging="369"/>
        <w:jc w:val="right"/>
      </w:pPr>
      <w:rPr>
        <w:rFonts w:ascii="Arial" w:eastAsia="Arial" w:hAnsi="Arial" w:cs="Arial" w:hint="default"/>
        <w:b w:val="0"/>
        <w:bCs/>
        <w:i w:val="0"/>
        <w:iCs/>
        <w:spacing w:val="0"/>
        <w:w w:val="101"/>
        <w:sz w:val="22"/>
        <w:szCs w:val="22"/>
        <w:lang w:val="en-GB" w:eastAsia="en-GB" w:bidi="en-GB"/>
      </w:rPr>
    </w:lvl>
    <w:lvl w:ilvl="1" w:tplc="76589CE8">
      <w:start w:val="1"/>
      <w:numFmt w:val="lowerLetter"/>
      <w:lvlText w:val="(%2)"/>
      <w:lvlJc w:val="left"/>
      <w:pPr>
        <w:ind w:left="3605" w:hanging="513"/>
      </w:pPr>
      <w:rPr>
        <w:rFonts w:ascii="Arial" w:eastAsia="Arial" w:hAnsi="Arial" w:cs="Arial" w:hint="default"/>
        <w:spacing w:val="0"/>
        <w:w w:val="101"/>
        <w:sz w:val="22"/>
        <w:szCs w:val="22"/>
        <w:lang w:val="en-GB" w:eastAsia="en-GB" w:bidi="en-GB"/>
      </w:rPr>
    </w:lvl>
    <w:lvl w:ilvl="2" w:tplc="18328032">
      <w:numFmt w:val="bullet"/>
      <w:lvlText w:val="•"/>
      <w:lvlJc w:val="left"/>
      <w:pPr>
        <w:ind w:left="4522" w:hanging="513"/>
      </w:pPr>
      <w:rPr>
        <w:rFonts w:hint="default"/>
        <w:lang w:val="en-GB" w:eastAsia="en-GB" w:bidi="en-GB"/>
      </w:rPr>
    </w:lvl>
    <w:lvl w:ilvl="3" w:tplc="80303F10">
      <w:numFmt w:val="bullet"/>
      <w:lvlText w:val="•"/>
      <w:lvlJc w:val="left"/>
      <w:pPr>
        <w:ind w:left="5445" w:hanging="513"/>
      </w:pPr>
      <w:rPr>
        <w:rFonts w:hint="default"/>
        <w:lang w:val="en-GB" w:eastAsia="en-GB" w:bidi="en-GB"/>
      </w:rPr>
    </w:lvl>
    <w:lvl w:ilvl="4" w:tplc="95A8BFA2">
      <w:numFmt w:val="bullet"/>
      <w:lvlText w:val="•"/>
      <w:lvlJc w:val="left"/>
      <w:pPr>
        <w:ind w:left="6368" w:hanging="513"/>
      </w:pPr>
      <w:rPr>
        <w:rFonts w:hint="default"/>
        <w:lang w:val="en-GB" w:eastAsia="en-GB" w:bidi="en-GB"/>
      </w:rPr>
    </w:lvl>
    <w:lvl w:ilvl="5" w:tplc="5518D9CE">
      <w:numFmt w:val="bullet"/>
      <w:lvlText w:val="•"/>
      <w:lvlJc w:val="left"/>
      <w:pPr>
        <w:ind w:left="7290" w:hanging="513"/>
      </w:pPr>
      <w:rPr>
        <w:rFonts w:hint="default"/>
        <w:lang w:val="en-GB" w:eastAsia="en-GB" w:bidi="en-GB"/>
      </w:rPr>
    </w:lvl>
    <w:lvl w:ilvl="6" w:tplc="5AAC0148">
      <w:numFmt w:val="bullet"/>
      <w:lvlText w:val="•"/>
      <w:lvlJc w:val="left"/>
      <w:pPr>
        <w:ind w:left="8213" w:hanging="513"/>
      </w:pPr>
      <w:rPr>
        <w:rFonts w:hint="default"/>
        <w:lang w:val="en-GB" w:eastAsia="en-GB" w:bidi="en-GB"/>
      </w:rPr>
    </w:lvl>
    <w:lvl w:ilvl="7" w:tplc="98009E80">
      <w:numFmt w:val="bullet"/>
      <w:lvlText w:val="•"/>
      <w:lvlJc w:val="left"/>
      <w:pPr>
        <w:ind w:left="9136" w:hanging="513"/>
      </w:pPr>
      <w:rPr>
        <w:rFonts w:hint="default"/>
        <w:lang w:val="en-GB" w:eastAsia="en-GB" w:bidi="en-GB"/>
      </w:rPr>
    </w:lvl>
    <w:lvl w:ilvl="8" w:tplc="35427EEE">
      <w:numFmt w:val="bullet"/>
      <w:lvlText w:val="•"/>
      <w:lvlJc w:val="left"/>
      <w:pPr>
        <w:ind w:left="10058" w:hanging="513"/>
      </w:pPr>
      <w:rPr>
        <w:rFonts w:hint="default"/>
        <w:lang w:val="en-GB" w:eastAsia="en-GB" w:bidi="en-GB"/>
      </w:rPr>
    </w:lvl>
  </w:abstractNum>
  <w:abstractNum w:abstractNumId="6" w15:restartNumberingAfterBreak="0">
    <w:nsid w:val="400418E1"/>
    <w:multiLevelType w:val="hybridMultilevel"/>
    <w:tmpl w:val="5A14400C"/>
    <w:lvl w:ilvl="0" w:tplc="EE8ABDC4">
      <w:start w:val="1"/>
      <w:numFmt w:val="decimal"/>
      <w:lvlText w:val="%1."/>
      <w:lvlJc w:val="left"/>
      <w:pPr>
        <w:ind w:left="1874" w:hanging="369"/>
        <w:jc w:val="right"/>
      </w:pPr>
      <w:rPr>
        <w:rFonts w:hint="default"/>
        <w:b w:val="0"/>
        <w:bCs/>
        <w:i w:val="0"/>
        <w:iCs/>
        <w:spacing w:val="0"/>
        <w:w w:val="101"/>
        <w:lang w:val="en-GB" w:eastAsia="en-GB" w:bidi="en-GB"/>
      </w:rPr>
    </w:lvl>
    <w:lvl w:ilvl="1" w:tplc="C9A2D618">
      <w:start w:val="1"/>
      <w:numFmt w:val="lowerLetter"/>
      <w:lvlText w:val="(%2)"/>
      <w:lvlJc w:val="left"/>
      <w:pPr>
        <w:ind w:left="2227" w:hanging="353"/>
        <w:jc w:val="right"/>
      </w:pPr>
      <w:rPr>
        <w:rFonts w:hint="default"/>
        <w:spacing w:val="-6"/>
        <w:w w:val="99"/>
        <w:lang w:val="en-GB" w:eastAsia="en-GB" w:bidi="en-GB"/>
      </w:rPr>
    </w:lvl>
    <w:lvl w:ilvl="2" w:tplc="111CB54A">
      <w:numFmt w:val="bullet"/>
      <w:lvlText w:val="•"/>
      <w:lvlJc w:val="left"/>
      <w:pPr>
        <w:ind w:left="2440" w:hanging="353"/>
      </w:pPr>
      <w:rPr>
        <w:rFonts w:hint="default"/>
        <w:lang w:val="en-GB" w:eastAsia="en-GB" w:bidi="en-GB"/>
      </w:rPr>
    </w:lvl>
    <w:lvl w:ilvl="3" w:tplc="59D84B92">
      <w:numFmt w:val="bullet"/>
      <w:lvlText w:val="•"/>
      <w:lvlJc w:val="left"/>
      <w:pPr>
        <w:ind w:left="3623" w:hanging="353"/>
      </w:pPr>
      <w:rPr>
        <w:rFonts w:hint="default"/>
        <w:lang w:val="en-GB" w:eastAsia="en-GB" w:bidi="en-GB"/>
      </w:rPr>
    </w:lvl>
    <w:lvl w:ilvl="4" w:tplc="ABF682CA">
      <w:numFmt w:val="bullet"/>
      <w:lvlText w:val="•"/>
      <w:lvlJc w:val="left"/>
      <w:pPr>
        <w:ind w:left="4806" w:hanging="353"/>
      </w:pPr>
      <w:rPr>
        <w:rFonts w:hint="default"/>
        <w:lang w:val="en-GB" w:eastAsia="en-GB" w:bidi="en-GB"/>
      </w:rPr>
    </w:lvl>
    <w:lvl w:ilvl="5" w:tplc="E53A9174">
      <w:numFmt w:val="bullet"/>
      <w:lvlText w:val="•"/>
      <w:lvlJc w:val="left"/>
      <w:pPr>
        <w:ind w:left="5989" w:hanging="353"/>
      </w:pPr>
      <w:rPr>
        <w:rFonts w:hint="default"/>
        <w:lang w:val="en-GB" w:eastAsia="en-GB" w:bidi="en-GB"/>
      </w:rPr>
    </w:lvl>
    <w:lvl w:ilvl="6" w:tplc="8E48FF42">
      <w:numFmt w:val="bullet"/>
      <w:lvlText w:val="•"/>
      <w:lvlJc w:val="left"/>
      <w:pPr>
        <w:ind w:left="7172" w:hanging="353"/>
      </w:pPr>
      <w:rPr>
        <w:rFonts w:hint="default"/>
        <w:lang w:val="en-GB" w:eastAsia="en-GB" w:bidi="en-GB"/>
      </w:rPr>
    </w:lvl>
    <w:lvl w:ilvl="7" w:tplc="16E21928">
      <w:numFmt w:val="bullet"/>
      <w:lvlText w:val="•"/>
      <w:lvlJc w:val="left"/>
      <w:pPr>
        <w:ind w:left="8355" w:hanging="353"/>
      </w:pPr>
      <w:rPr>
        <w:rFonts w:hint="default"/>
        <w:lang w:val="en-GB" w:eastAsia="en-GB" w:bidi="en-GB"/>
      </w:rPr>
    </w:lvl>
    <w:lvl w:ilvl="8" w:tplc="546AD4F2">
      <w:numFmt w:val="bullet"/>
      <w:lvlText w:val="•"/>
      <w:lvlJc w:val="left"/>
      <w:pPr>
        <w:ind w:left="9538" w:hanging="353"/>
      </w:pPr>
      <w:rPr>
        <w:rFonts w:hint="default"/>
        <w:lang w:val="en-GB" w:eastAsia="en-GB" w:bidi="en-GB"/>
      </w:rPr>
    </w:lvl>
  </w:abstractNum>
  <w:abstractNum w:abstractNumId="7" w15:restartNumberingAfterBreak="0">
    <w:nsid w:val="43DE6177"/>
    <w:multiLevelType w:val="hybridMultilevel"/>
    <w:tmpl w:val="D6180E16"/>
    <w:lvl w:ilvl="0" w:tplc="FFFFFFFF">
      <w:start w:val="4"/>
      <w:numFmt w:val="decimal"/>
      <w:lvlText w:val="%1."/>
      <w:lvlJc w:val="left"/>
      <w:pPr>
        <w:ind w:left="2307" w:hanging="369"/>
      </w:pPr>
      <w:rPr>
        <w:rFonts w:hint="default"/>
        <w:b w:val="0"/>
        <w:bCs/>
        <w:i w:val="0"/>
        <w:iCs/>
        <w:spacing w:val="0"/>
        <w:w w:val="10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AD37AB"/>
    <w:multiLevelType w:val="hybridMultilevel"/>
    <w:tmpl w:val="A3C40A80"/>
    <w:lvl w:ilvl="0" w:tplc="76589CE8">
      <w:start w:val="1"/>
      <w:numFmt w:val="lowerLetter"/>
      <w:lvlText w:val="(%1)"/>
      <w:lvlJc w:val="left"/>
      <w:pPr>
        <w:ind w:left="3605" w:hanging="513"/>
      </w:pPr>
      <w:rPr>
        <w:rFonts w:ascii="Arial" w:eastAsia="Arial" w:hAnsi="Arial" w:cs="Arial" w:hint="default"/>
        <w:spacing w:val="0"/>
        <w:w w:val="101"/>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06472E"/>
    <w:multiLevelType w:val="multilevel"/>
    <w:tmpl w:val="5A14400C"/>
    <w:styleLink w:val="CurrentList1"/>
    <w:lvl w:ilvl="0">
      <w:start w:val="1"/>
      <w:numFmt w:val="decimal"/>
      <w:lvlText w:val="%1."/>
      <w:lvlJc w:val="left"/>
      <w:pPr>
        <w:ind w:left="1874" w:hanging="369"/>
        <w:jc w:val="right"/>
      </w:pPr>
      <w:rPr>
        <w:rFonts w:hint="default"/>
        <w:b w:val="0"/>
        <w:bCs/>
        <w:i w:val="0"/>
        <w:iCs/>
        <w:spacing w:val="0"/>
        <w:w w:val="101"/>
        <w:lang w:val="en-GB" w:eastAsia="en-GB" w:bidi="en-GB"/>
      </w:rPr>
    </w:lvl>
    <w:lvl w:ilvl="1">
      <w:start w:val="1"/>
      <w:numFmt w:val="lowerLetter"/>
      <w:lvlText w:val="(%2)"/>
      <w:lvlJc w:val="left"/>
      <w:pPr>
        <w:ind w:left="2227" w:hanging="353"/>
        <w:jc w:val="right"/>
      </w:pPr>
      <w:rPr>
        <w:rFonts w:hint="default"/>
        <w:spacing w:val="-6"/>
        <w:w w:val="99"/>
        <w:lang w:val="en-GB" w:eastAsia="en-GB" w:bidi="en-GB"/>
      </w:rPr>
    </w:lvl>
    <w:lvl w:ilvl="2">
      <w:numFmt w:val="bullet"/>
      <w:lvlText w:val="•"/>
      <w:lvlJc w:val="left"/>
      <w:pPr>
        <w:ind w:left="2440" w:hanging="353"/>
      </w:pPr>
      <w:rPr>
        <w:rFonts w:hint="default"/>
        <w:lang w:val="en-GB" w:eastAsia="en-GB" w:bidi="en-GB"/>
      </w:rPr>
    </w:lvl>
    <w:lvl w:ilvl="3">
      <w:numFmt w:val="bullet"/>
      <w:lvlText w:val="•"/>
      <w:lvlJc w:val="left"/>
      <w:pPr>
        <w:ind w:left="3623" w:hanging="353"/>
      </w:pPr>
      <w:rPr>
        <w:rFonts w:hint="default"/>
        <w:lang w:val="en-GB" w:eastAsia="en-GB" w:bidi="en-GB"/>
      </w:rPr>
    </w:lvl>
    <w:lvl w:ilvl="4">
      <w:numFmt w:val="bullet"/>
      <w:lvlText w:val="•"/>
      <w:lvlJc w:val="left"/>
      <w:pPr>
        <w:ind w:left="4806" w:hanging="353"/>
      </w:pPr>
      <w:rPr>
        <w:rFonts w:hint="default"/>
        <w:lang w:val="en-GB" w:eastAsia="en-GB" w:bidi="en-GB"/>
      </w:rPr>
    </w:lvl>
    <w:lvl w:ilvl="5">
      <w:numFmt w:val="bullet"/>
      <w:lvlText w:val="•"/>
      <w:lvlJc w:val="left"/>
      <w:pPr>
        <w:ind w:left="5989" w:hanging="353"/>
      </w:pPr>
      <w:rPr>
        <w:rFonts w:hint="default"/>
        <w:lang w:val="en-GB" w:eastAsia="en-GB" w:bidi="en-GB"/>
      </w:rPr>
    </w:lvl>
    <w:lvl w:ilvl="6">
      <w:numFmt w:val="bullet"/>
      <w:lvlText w:val="•"/>
      <w:lvlJc w:val="left"/>
      <w:pPr>
        <w:ind w:left="7172" w:hanging="353"/>
      </w:pPr>
      <w:rPr>
        <w:rFonts w:hint="default"/>
        <w:lang w:val="en-GB" w:eastAsia="en-GB" w:bidi="en-GB"/>
      </w:rPr>
    </w:lvl>
    <w:lvl w:ilvl="7">
      <w:numFmt w:val="bullet"/>
      <w:lvlText w:val="•"/>
      <w:lvlJc w:val="left"/>
      <w:pPr>
        <w:ind w:left="8355" w:hanging="353"/>
      </w:pPr>
      <w:rPr>
        <w:rFonts w:hint="default"/>
        <w:lang w:val="en-GB" w:eastAsia="en-GB" w:bidi="en-GB"/>
      </w:rPr>
    </w:lvl>
    <w:lvl w:ilvl="8">
      <w:numFmt w:val="bullet"/>
      <w:lvlText w:val="•"/>
      <w:lvlJc w:val="left"/>
      <w:pPr>
        <w:ind w:left="9538" w:hanging="353"/>
      </w:pPr>
      <w:rPr>
        <w:rFonts w:hint="default"/>
        <w:lang w:val="en-GB" w:eastAsia="en-GB" w:bidi="en-GB"/>
      </w:rPr>
    </w:lvl>
  </w:abstractNum>
  <w:num w:numId="1" w16cid:durableId="193541796">
    <w:abstractNumId w:val="1"/>
  </w:num>
  <w:num w:numId="2" w16cid:durableId="234902317">
    <w:abstractNumId w:val="5"/>
  </w:num>
  <w:num w:numId="3" w16cid:durableId="159196778">
    <w:abstractNumId w:val="6"/>
  </w:num>
  <w:num w:numId="4" w16cid:durableId="616133606">
    <w:abstractNumId w:val="8"/>
  </w:num>
  <w:num w:numId="5" w16cid:durableId="861043922">
    <w:abstractNumId w:val="2"/>
  </w:num>
  <w:num w:numId="6" w16cid:durableId="1410420466">
    <w:abstractNumId w:val="3"/>
  </w:num>
  <w:num w:numId="7" w16cid:durableId="1755398605">
    <w:abstractNumId w:val="0"/>
  </w:num>
  <w:num w:numId="8" w16cid:durableId="947614931">
    <w:abstractNumId w:val="9"/>
  </w:num>
  <w:num w:numId="9" w16cid:durableId="360278277">
    <w:abstractNumId w:val="4"/>
  </w:num>
  <w:num w:numId="10" w16cid:durableId="190344395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F8"/>
    <w:rsid w:val="00002215"/>
    <w:rsid w:val="00012459"/>
    <w:rsid w:val="000124CF"/>
    <w:rsid w:val="00016D10"/>
    <w:rsid w:val="00017DA7"/>
    <w:rsid w:val="00044842"/>
    <w:rsid w:val="000462E0"/>
    <w:rsid w:val="00076F86"/>
    <w:rsid w:val="00086B3B"/>
    <w:rsid w:val="0009070A"/>
    <w:rsid w:val="0009266B"/>
    <w:rsid w:val="000A5D91"/>
    <w:rsid w:val="000B2983"/>
    <w:rsid w:val="000B4FA3"/>
    <w:rsid w:val="000C2292"/>
    <w:rsid w:val="000D2B70"/>
    <w:rsid w:val="000F4F33"/>
    <w:rsid w:val="00111071"/>
    <w:rsid w:val="0012702A"/>
    <w:rsid w:val="001311A1"/>
    <w:rsid w:val="00137F67"/>
    <w:rsid w:val="001470CC"/>
    <w:rsid w:val="00150ED5"/>
    <w:rsid w:val="00165D34"/>
    <w:rsid w:val="001749C5"/>
    <w:rsid w:val="001A7703"/>
    <w:rsid w:val="001B3F0F"/>
    <w:rsid w:val="001B6791"/>
    <w:rsid w:val="001C4630"/>
    <w:rsid w:val="001F3A3A"/>
    <w:rsid w:val="00215DCE"/>
    <w:rsid w:val="00224EA3"/>
    <w:rsid w:val="00235D1D"/>
    <w:rsid w:val="00256B86"/>
    <w:rsid w:val="00256F8B"/>
    <w:rsid w:val="00266E3E"/>
    <w:rsid w:val="00276434"/>
    <w:rsid w:val="00284195"/>
    <w:rsid w:val="00295CAA"/>
    <w:rsid w:val="002A6678"/>
    <w:rsid w:val="002B0A88"/>
    <w:rsid w:val="002B4583"/>
    <w:rsid w:val="002B7BD7"/>
    <w:rsid w:val="00314085"/>
    <w:rsid w:val="00330358"/>
    <w:rsid w:val="00336E27"/>
    <w:rsid w:val="003471F3"/>
    <w:rsid w:val="0034740D"/>
    <w:rsid w:val="00351DC1"/>
    <w:rsid w:val="00357623"/>
    <w:rsid w:val="00370D7A"/>
    <w:rsid w:val="003826D2"/>
    <w:rsid w:val="003B2F95"/>
    <w:rsid w:val="003B6F04"/>
    <w:rsid w:val="003D4BDA"/>
    <w:rsid w:val="003E0FC5"/>
    <w:rsid w:val="003E1E84"/>
    <w:rsid w:val="00404FE2"/>
    <w:rsid w:val="004148AA"/>
    <w:rsid w:val="00437261"/>
    <w:rsid w:val="004459ED"/>
    <w:rsid w:val="00462084"/>
    <w:rsid w:val="00486885"/>
    <w:rsid w:val="00487C49"/>
    <w:rsid w:val="0049209F"/>
    <w:rsid w:val="004A1FC0"/>
    <w:rsid w:val="004B03F7"/>
    <w:rsid w:val="004B6A9A"/>
    <w:rsid w:val="004C4590"/>
    <w:rsid w:val="004D6E9E"/>
    <w:rsid w:val="004F0C5A"/>
    <w:rsid w:val="004F405D"/>
    <w:rsid w:val="00514A84"/>
    <w:rsid w:val="0053034C"/>
    <w:rsid w:val="00535629"/>
    <w:rsid w:val="00545754"/>
    <w:rsid w:val="00545C22"/>
    <w:rsid w:val="00545CB1"/>
    <w:rsid w:val="00550764"/>
    <w:rsid w:val="0055443F"/>
    <w:rsid w:val="005631AA"/>
    <w:rsid w:val="00570EE5"/>
    <w:rsid w:val="005860FD"/>
    <w:rsid w:val="005A5B02"/>
    <w:rsid w:val="005C461C"/>
    <w:rsid w:val="005D501C"/>
    <w:rsid w:val="005E7AA2"/>
    <w:rsid w:val="0060557A"/>
    <w:rsid w:val="0063364B"/>
    <w:rsid w:val="00635A6F"/>
    <w:rsid w:val="0065094C"/>
    <w:rsid w:val="0065515D"/>
    <w:rsid w:val="00656763"/>
    <w:rsid w:val="00657F2C"/>
    <w:rsid w:val="00673CAF"/>
    <w:rsid w:val="00691347"/>
    <w:rsid w:val="006A1139"/>
    <w:rsid w:val="006A3CE5"/>
    <w:rsid w:val="006B33B9"/>
    <w:rsid w:val="006E1767"/>
    <w:rsid w:val="006F7DE6"/>
    <w:rsid w:val="0070581A"/>
    <w:rsid w:val="0072435E"/>
    <w:rsid w:val="00750B25"/>
    <w:rsid w:val="00756224"/>
    <w:rsid w:val="007C01BF"/>
    <w:rsid w:val="007E21EC"/>
    <w:rsid w:val="007E7998"/>
    <w:rsid w:val="007F3F70"/>
    <w:rsid w:val="007F7752"/>
    <w:rsid w:val="008060E0"/>
    <w:rsid w:val="00806AA6"/>
    <w:rsid w:val="0081066F"/>
    <w:rsid w:val="00830CF6"/>
    <w:rsid w:val="00837C3E"/>
    <w:rsid w:val="00861705"/>
    <w:rsid w:val="00864055"/>
    <w:rsid w:val="00866E63"/>
    <w:rsid w:val="00871871"/>
    <w:rsid w:val="008764C7"/>
    <w:rsid w:val="00876C74"/>
    <w:rsid w:val="00890F52"/>
    <w:rsid w:val="008D03F8"/>
    <w:rsid w:val="008D08EF"/>
    <w:rsid w:val="008D1E60"/>
    <w:rsid w:val="008E0F64"/>
    <w:rsid w:val="008E7EAB"/>
    <w:rsid w:val="008F4551"/>
    <w:rsid w:val="00905AB8"/>
    <w:rsid w:val="00924F8A"/>
    <w:rsid w:val="00925460"/>
    <w:rsid w:val="00933A07"/>
    <w:rsid w:val="0095034C"/>
    <w:rsid w:val="0097770E"/>
    <w:rsid w:val="00991F60"/>
    <w:rsid w:val="009A7CBD"/>
    <w:rsid w:val="009B160A"/>
    <w:rsid w:val="009C3C94"/>
    <w:rsid w:val="009D5C98"/>
    <w:rsid w:val="009D6D71"/>
    <w:rsid w:val="009E121C"/>
    <w:rsid w:val="009E2941"/>
    <w:rsid w:val="009E53D3"/>
    <w:rsid w:val="009F4D2B"/>
    <w:rsid w:val="009F5FAE"/>
    <w:rsid w:val="00A30D82"/>
    <w:rsid w:val="00A468FC"/>
    <w:rsid w:val="00A71360"/>
    <w:rsid w:val="00A847DC"/>
    <w:rsid w:val="00A94B0C"/>
    <w:rsid w:val="00AB3BCC"/>
    <w:rsid w:val="00AC2584"/>
    <w:rsid w:val="00AD0462"/>
    <w:rsid w:val="00AD5F58"/>
    <w:rsid w:val="00AD7A86"/>
    <w:rsid w:val="00AF1ADD"/>
    <w:rsid w:val="00B07552"/>
    <w:rsid w:val="00B1275D"/>
    <w:rsid w:val="00B1456B"/>
    <w:rsid w:val="00B229A2"/>
    <w:rsid w:val="00B261A5"/>
    <w:rsid w:val="00B33FB3"/>
    <w:rsid w:val="00B437B4"/>
    <w:rsid w:val="00B443C1"/>
    <w:rsid w:val="00B5017B"/>
    <w:rsid w:val="00B52880"/>
    <w:rsid w:val="00B55AE9"/>
    <w:rsid w:val="00BA1527"/>
    <w:rsid w:val="00BA1CC6"/>
    <w:rsid w:val="00BA556C"/>
    <w:rsid w:val="00BA7334"/>
    <w:rsid w:val="00BA7643"/>
    <w:rsid w:val="00BB68F5"/>
    <w:rsid w:val="00BC5F38"/>
    <w:rsid w:val="00BD50F4"/>
    <w:rsid w:val="00BE1DCA"/>
    <w:rsid w:val="00BE5F69"/>
    <w:rsid w:val="00BF1DE5"/>
    <w:rsid w:val="00BF6C1D"/>
    <w:rsid w:val="00C05787"/>
    <w:rsid w:val="00C3033C"/>
    <w:rsid w:val="00C41C3C"/>
    <w:rsid w:val="00C67735"/>
    <w:rsid w:val="00C67D43"/>
    <w:rsid w:val="00C8467C"/>
    <w:rsid w:val="00CB2780"/>
    <w:rsid w:val="00CB682E"/>
    <w:rsid w:val="00CD6CDC"/>
    <w:rsid w:val="00CE00FC"/>
    <w:rsid w:val="00CE3195"/>
    <w:rsid w:val="00D002DF"/>
    <w:rsid w:val="00D12D59"/>
    <w:rsid w:val="00D14799"/>
    <w:rsid w:val="00D47E59"/>
    <w:rsid w:val="00D67FFC"/>
    <w:rsid w:val="00D739A5"/>
    <w:rsid w:val="00D7517E"/>
    <w:rsid w:val="00D95F8B"/>
    <w:rsid w:val="00DA321C"/>
    <w:rsid w:val="00DB1C14"/>
    <w:rsid w:val="00DB55EB"/>
    <w:rsid w:val="00DF0D1B"/>
    <w:rsid w:val="00DF5A36"/>
    <w:rsid w:val="00E177E7"/>
    <w:rsid w:val="00E206C7"/>
    <w:rsid w:val="00E40E91"/>
    <w:rsid w:val="00E43EA3"/>
    <w:rsid w:val="00E43F85"/>
    <w:rsid w:val="00E4633A"/>
    <w:rsid w:val="00E75A6E"/>
    <w:rsid w:val="00E769D8"/>
    <w:rsid w:val="00E77136"/>
    <w:rsid w:val="00E804C9"/>
    <w:rsid w:val="00E83DFC"/>
    <w:rsid w:val="00EA1149"/>
    <w:rsid w:val="00EB60FE"/>
    <w:rsid w:val="00ED7F85"/>
    <w:rsid w:val="00EE3164"/>
    <w:rsid w:val="00EE7B8D"/>
    <w:rsid w:val="00EF2046"/>
    <w:rsid w:val="00EF30C4"/>
    <w:rsid w:val="00EF78CD"/>
    <w:rsid w:val="00F1274B"/>
    <w:rsid w:val="00F15F33"/>
    <w:rsid w:val="00F3010A"/>
    <w:rsid w:val="00F315F8"/>
    <w:rsid w:val="00F3253C"/>
    <w:rsid w:val="00F34A65"/>
    <w:rsid w:val="00F4316E"/>
    <w:rsid w:val="00F52711"/>
    <w:rsid w:val="00F73801"/>
    <w:rsid w:val="00F87609"/>
    <w:rsid w:val="00F92875"/>
    <w:rsid w:val="00F930CD"/>
    <w:rsid w:val="00FB23D0"/>
    <w:rsid w:val="00FD2781"/>
    <w:rsid w:val="00FF25F9"/>
    <w:rsid w:val="00FF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1A5CD"/>
  <w15:docId w15:val="{93B8B033-0A42-4399-A71A-4356C5C0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163"/>
      <w:outlineLvl w:val="0"/>
    </w:pPr>
    <w:rPr>
      <w:b/>
      <w:bCs/>
    </w:rPr>
  </w:style>
  <w:style w:type="paragraph" w:styleId="Heading2">
    <w:name w:val="heading 2"/>
    <w:basedOn w:val="Normal"/>
    <w:uiPriority w:val="9"/>
    <w:unhideWhenUsed/>
    <w:qFormat/>
    <w:pPr>
      <w:ind w:left="2163"/>
      <w:outlineLvl w:val="1"/>
    </w:pPr>
    <w:rPr>
      <w:b/>
      <w:bCs/>
      <w:i/>
    </w:rPr>
  </w:style>
  <w:style w:type="paragraph" w:styleId="Heading5">
    <w:name w:val="heading 5"/>
    <w:basedOn w:val="Normal"/>
    <w:next w:val="Normal"/>
    <w:link w:val="Heading5Char"/>
    <w:uiPriority w:val="9"/>
    <w:semiHidden/>
    <w:unhideWhenUsed/>
    <w:qFormat/>
    <w:rsid w:val="00F15F3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3"/>
      <w:ind w:left="2163" w:hanging="721"/>
    </w:pPr>
  </w:style>
  <w:style w:type="paragraph" w:styleId="TOC2">
    <w:name w:val="toc 2"/>
    <w:basedOn w:val="Normal"/>
    <w:uiPriority w:val="1"/>
    <w:qFormat/>
    <w:pPr>
      <w:spacing w:before="244"/>
      <w:ind w:left="1442"/>
    </w:pPr>
    <w:rPr>
      <w:b/>
      <w:bCs/>
      <w: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2163" w:hanging="721"/>
      <w:jc w:val="both"/>
    </w:pPr>
  </w:style>
  <w:style w:type="paragraph" w:customStyle="1" w:styleId="TableParagraph">
    <w:name w:val="Table Paragraph"/>
    <w:basedOn w:val="Normal"/>
    <w:uiPriority w:val="1"/>
    <w:qFormat/>
  </w:style>
  <w:style w:type="table" w:styleId="TableGrid">
    <w:name w:val="Table Grid"/>
    <w:basedOn w:val="TableNormal"/>
    <w:uiPriority w:val="39"/>
    <w:rsid w:val="006F7DE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DE5"/>
    <w:pPr>
      <w:tabs>
        <w:tab w:val="center" w:pos="4513"/>
        <w:tab w:val="right" w:pos="9026"/>
      </w:tabs>
    </w:pPr>
  </w:style>
  <w:style w:type="character" w:customStyle="1" w:styleId="HeaderChar">
    <w:name w:val="Header Char"/>
    <w:basedOn w:val="DefaultParagraphFont"/>
    <w:link w:val="Header"/>
    <w:uiPriority w:val="99"/>
    <w:rsid w:val="00BF1DE5"/>
    <w:rPr>
      <w:rFonts w:ascii="Arial" w:eastAsia="Arial" w:hAnsi="Arial" w:cs="Arial"/>
      <w:lang w:val="en-GB" w:eastAsia="en-GB" w:bidi="en-GB"/>
    </w:rPr>
  </w:style>
  <w:style w:type="paragraph" w:styleId="Footer">
    <w:name w:val="footer"/>
    <w:basedOn w:val="Normal"/>
    <w:link w:val="FooterChar"/>
    <w:uiPriority w:val="99"/>
    <w:unhideWhenUsed/>
    <w:rsid w:val="00BF1DE5"/>
    <w:pPr>
      <w:tabs>
        <w:tab w:val="center" w:pos="4513"/>
        <w:tab w:val="right" w:pos="9026"/>
      </w:tabs>
    </w:pPr>
  </w:style>
  <w:style w:type="character" w:customStyle="1" w:styleId="FooterChar">
    <w:name w:val="Footer Char"/>
    <w:basedOn w:val="DefaultParagraphFont"/>
    <w:link w:val="Footer"/>
    <w:uiPriority w:val="99"/>
    <w:rsid w:val="00BF1DE5"/>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655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5D"/>
    <w:rPr>
      <w:rFonts w:ascii="Segoe UI" w:eastAsia="Arial" w:hAnsi="Segoe UI" w:cs="Segoe UI"/>
      <w:sz w:val="18"/>
      <w:szCs w:val="18"/>
      <w:lang w:val="en-GB" w:eastAsia="en-GB" w:bidi="en-GB"/>
    </w:rPr>
  </w:style>
  <w:style w:type="paragraph" w:styleId="NoSpacing">
    <w:name w:val="No Spacing"/>
    <w:uiPriority w:val="1"/>
    <w:qFormat/>
    <w:rsid w:val="00E769D8"/>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1B3F0F"/>
    <w:rPr>
      <w:sz w:val="16"/>
      <w:szCs w:val="16"/>
    </w:rPr>
  </w:style>
  <w:style w:type="paragraph" w:styleId="CommentText">
    <w:name w:val="annotation text"/>
    <w:basedOn w:val="Normal"/>
    <w:link w:val="CommentTextChar"/>
    <w:uiPriority w:val="99"/>
    <w:semiHidden/>
    <w:unhideWhenUsed/>
    <w:rsid w:val="001B3F0F"/>
    <w:rPr>
      <w:sz w:val="20"/>
      <w:szCs w:val="20"/>
    </w:rPr>
  </w:style>
  <w:style w:type="character" w:customStyle="1" w:styleId="CommentTextChar">
    <w:name w:val="Comment Text Char"/>
    <w:basedOn w:val="DefaultParagraphFont"/>
    <w:link w:val="CommentText"/>
    <w:uiPriority w:val="99"/>
    <w:semiHidden/>
    <w:rsid w:val="001B3F0F"/>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B3F0F"/>
    <w:rPr>
      <w:b/>
      <w:bCs/>
    </w:rPr>
  </w:style>
  <w:style w:type="character" w:customStyle="1" w:styleId="CommentSubjectChar">
    <w:name w:val="Comment Subject Char"/>
    <w:basedOn w:val="CommentTextChar"/>
    <w:link w:val="CommentSubject"/>
    <w:uiPriority w:val="99"/>
    <w:semiHidden/>
    <w:rsid w:val="001B3F0F"/>
    <w:rPr>
      <w:rFonts w:ascii="Arial" w:eastAsia="Arial" w:hAnsi="Arial" w:cs="Arial"/>
      <w:b/>
      <w:bCs/>
      <w:sz w:val="20"/>
      <w:szCs w:val="20"/>
      <w:lang w:val="en-GB" w:eastAsia="en-GB" w:bidi="en-GB"/>
    </w:rPr>
  </w:style>
  <w:style w:type="character" w:customStyle="1" w:styleId="Heading5Char">
    <w:name w:val="Heading 5 Char"/>
    <w:basedOn w:val="DefaultParagraphFont"/>
    <w:link w:val="Heading5"/>
    <w:rsid w:val="00F15F33"/>
    <w:rPr>
      <w:rFonts w:asciiTheme="majorHAnsi" w:eastAsiaTheme="majorEastAsia" w:hAnsiTheme="majorHAnsi" w:cstheme="majorBidi"/>
      <w:color w:val="365F91" w:themeColor="accent1" w:themeShade="BF"/>
      <w:lang w:val="en-GB" w:eastAsia="en-GB" w:bidi="en-GB"/>
    </w:rPr>
  </w:style>
  <w:style w:type="paragraph" w:customStyle="1" w:styleId="MRNumberedHeading1">
    <w:name w:val="M&amp;R Numbered Heading 1"/>
    <w:basedOn w:val="Normal"/>
    <w:rsid w:val="00F15F33"/>
    <w:pPr>
      <w:keepNext/>
      <w:keepLines/>
      <w:widowControl/>
      <w:numPr>
        <w:numId w:val="6"/>
      </w:numPr>
      <w:autoSpaceDE/>
      <w:autoSpaceDN/>
      <w:spacing w:before="240"/>
    </w:pPr>
    <w:rPr>
      <w:rFonts w:ascii="AmericanTypewriter Medium" w:eastAsia="Times New Roman" w:hAnsi="AmericanTypewriter Medium" w:cs="Times New Roman"/>
      <w:color w:val="663366"/>
      <w:lang w:bidi="ar-SA"/>
    </w:rPr>
  </w:style>
  <w:style w:type="paragraph" w:customStyle="1" w:styleId="MRNumberedHeading2">
    <w:name w:val="M&amp;R Numbered Heading 2"/>
    <w:basedOn w:val="Normal"/>
    <w:link w:val="MRNumberedHeading2Char"/>
    <w:rsid w:val="00F15F33"/>
    <w:pPr>
      <w:widowControl/>
      <w:numPr>
        <w:ilvl w:val="1"/>
        <w:numId w:val="6"/>
      </w:numPr>
      <w:autoSpaceDE/>
      <w:autoSpaceDN/>
      <w:spacing w:before="240"/>
      <w:outlineLvl w:val="1"/>
    </w:pPr>
    <w:rPr>
      <w:rFonts w:eastAsia="Times New Roman" w:cs="Times New Roman"/>
      <w:szCs w:val="24"/>
      <w:lang w:bidi="ar-SA"/>
    </w:rPr>
  </w:style>
  <w:style w:type="paragraph" w:customStyle="1" w:styleId="MRNumberedHeading3">
    <w:name w:val="M&amp;R Numbered Heading 3"/>
    <w:basedOn w:val="Normal"/>
    <w:rsid w:val="00F15F33"/>
    <w:pPr>
      <w:widowControl/>
      <w:numPr>
        <w:ilvl w:val="2"/>
        <w:numId w:val="6"/>
      </w:numPr>
      <w:autoSpaceDE/>
      <w:autoSpaceDN/>
      <w:spacing w:before="240"/>
      <w:outlineLvl w:val="2"/>
    </w:pPr>
    <w:rPr>
      <w:rFonts w:eastAsia="Times New Roman" w:cs="Times New Roman"/>
      <w:szCs w:val="24"/>
      <w:lang w:bidi="ar-SA"/>
    </w:rPr>
  </w:style>
  <w:style w:type="paragraph" w:customStyle="1" w:styleId="MRNumberedHeading4">
    <w:name w:val="M&amp;R Numbered Heading 4"/>
    <w:basedOn w:val="Normal"/>
    <w:rsid w:val="00F15F33"/>
    <w:pPr>
      <w:widowControl/>
      <w:numPr>
        <w:ilvl w:val="3"/>
        <w:numId w:val="6"/>
      </w:numPr>
      <w:autoSpaceDE/>
      <w:autoSpaceDN/>
      <w:spacing w:before="240"/>
      <w:outlineLvl w:val="3"/>
    </w:pPr>
    <w:rPr>
      <w:rFonts w:eastAsia="Times New Roman" w:cs="Times New Roman"/>
      <w:lang w:bidi="ar-SA"/>
    </w:rPr>
  </w:style>
  <w:style w:type="paragraph" w:customStyle="1" w:styleId="MRNumberedHeading5">
    <w:name w:val="M&amp;R Numbered Heading 5"/>
    <w:basedOn w:val="Normal"/>
    <w:rsid w:val="00F15F33"/>
    <w:pPr>
      <w:widowControl/>
      <w:numPr>
        <w:ilvl w:val="4"/>
        <w:numId w:val="6"/>
      </w:numPr>
      <w:autoSpaceDE/>
      <w:autoSpaceDN/>
      <w:spacing w:before="240"/>
      <w:outlineLvl w:val="4"/>
    </w:pPr>
    <w:rPr>
      <w:rFonts w:eastAsia="Times New Roman" w:cs="Times New Roman"/>
      <w:lang w:bidi="ar-SA"/>
    </w:rPr>
  </w:style>
  <w:style w:type="paragraph" w:customStyle="1" w:styleId="MRNumberedHeading6">
    <w:name w:val="M&amp;R Numbered Heading 6"/>
    <w:basedOn w:val="Normal"/>
    <w:rsid w:val="00F15F33"/>
    <w:pPr>
      <w:widowControl/>
      <w:numPr>
        <w:ilvl w:val="5"/>
        <w:numId w:val="6"/>
      </w:numPr>
      <w:autoSpaceDE/>
      <w:autoSpaceDN/>
      <w:spacing w:before="240"/>
      <w:outlineLvl w:val="5"/>
    </w:pPr>
    <w:rPr>
      <w:rFonts w:eastAsia="Times New Roman" w:cs="Times New Roman"/>
      <w:szCs w:val="24"/>
      <w:lang w:bidi="ar-SA"/>
    </w:rPr>
  </w:style>
  <w:style w:type="paragraph" w:customStyle="1" w:styleId="MRNumberedHeading7">
    <w:name w:val="M&amp;R Numbered Heading 7"/>
    <w:basedOn w:val="Normal"/>
    <w:rsid w:val="00F15F33"/>
    <w:pPr>
      <w:widowControl/>
      <w:numPr>
        <w:ilvl w:val="6"/>
        <w:numId w:val="6"/>
      </w:numPr>
      <w:autoSpaceDE/>
      <w:autoSpaceDN/>
      <w:spacing w:before="240"/>
      <w:outlineLvl w:val="6"/>
    </w:pPr>
    <w:rPr>
      <w:rFonts w:eastAsia="Times New Roman" w:cs="Times New Roman"/>
      <w:szCs w:val="24"/>
      <w:lang w:bidi="ar-SA"/>
    </w:rPr>
  </w:style>
  <w:style w:type="paragraph" w:customStyle="1" w:styleId="MRNumberedHeading8">
    <w:name w:val="M&amp;R Numbered Heading 8"/>
    <w:basedOn w:val="Normal"/>
    <w:rsid w:val="00F15F33"/>
    <w:pPr>
      <w:widowControl/>
      <w:numPr>
        <w:ilvl w:val="7"/>
        <w:numId w:val="6"/>
      </w:numPr>
      <w:autoSpaceDE/>
      <w:autoSpaceDN/>
      <w:spacing w:before="240"/>
      <w:outlineLvl w:val="7"/>
    </w:pPr>
    <w:rPr>
      <w:rFonts w:eastAsia="Times New Roman" w:cs="Times New Roman"/>
      <w:szCs w:val="24"/>
      <w:lang w:bidi="ar-SA"/>
    </w:rPr>
  </w:style>
  <w:style w:type="paragraph" w:customStyle="1" w:styleId="MRNumberedHeading9">
    <w:name w:val="M&amp;R Numbered Heading 9"/>
    <w:basedOn w:val="Normal"/>
    <w:rsid w:val="00F15F33"/>
    <w:pPr>
      <w:widowControl/>
      <w:numPr>
        <w:ilvl w:val="8"/>
        <w:numId w:val="6"/>
      </w:numPr>
      <w:autoSpaceDE/>
      <w:autoSpaceDN/>
      <w:spacing w:before="240"/>
      <w:outlineLvl w:val="8"/>
    </w:pPr>
    <w:rPr>
      <w:rFonts w:eastAsia="Times New Roman" w:cs="Times New Roman"/>
      <w:szCs w:val="24"/>
      <w:lang w:bidi="ar-SA"/>
    </w:rPr>
  </w:style>
  <w:style w:type="character" w:customStyle="1" w:styleId="MRNumberedHeading2Char">
    <w:name w:val="M&amp;R Numbered Heading 2 Char"/>
    <w:link w:val="MRNumberedHeading2"/>
    <w:rsid w:val="00F15F33"/>
    <w:rPr>
      <w:rFonts w:ascii="Arial" w:eastAsia="Times New Roman" w:hAnsi="Arial" w:cs="Times New Roman"/>
      <w:szCs w:val="24"/>
      <w:lang w:val="en-GB" w:eastAsia="en-GB"/>
    </w:rPr>
  </w:style>
  <w:style w:type="character" w:styleId="Hyperlink">
    <w:name w:val="Hyperlink"/>
    <w:basedOn w:val="DefaultParagraphFont"/>
    <w:uiPriority w:val="99"/>
    <w:unhideWhenUsed/>
    <w:rsid w:val="00E177E7"/>
    <w:rPr>
      <w:color w:val="0000FF" w:themeColor="hyperlink"/>
      <w:u w:val="single"/>
    </w:rPr>
  </w:style>
  <w:style w:type="character" w:customStyle="1" w:styleId="BodyTextChar">
    <w:name w:val="Body Text Char"/>
    <w:basedOn w:val="DefaultParagraphFont"/>
    <w:link w:val="BodyText"/>
    <w:uiPriority w:val="1"/>
    <w:rsid w:val="00AD0462"/>
    <w:rPr>
      <w:rFonts w:ascii="Arial" w:eastAsia="Arial" w:hAnsi="Arial" w:cs="Arial"/>
      <w:lang w:val="en-GB" w:eastAsia="en-GB" w:bidi="en-GB"/>
    </w:rPr>
  </w:style>
  <w:style w:type="paragraph" w:customStyle="1" w:styleId="BodyA">
    <w:name w:val="Body A"/>
    <w:rsid w:val="00AD0462"/>
    <w:pPr>
      <w:widowControl/>
      <w:pBdr>
        <w:top w:val="nil"/>
        <w:left w:val="nil"/>
        <w:bottom w:val="nil"/>
        <w:right w:val="nil"/>
        <w:between w:val="nil"/>
        <w:bar w:val="nil"/>
      </w:pBdr>
      <w:autoSpaceDE/>
      <w:autoSpaceDN/>
      <w:spacing w:before="240"/>
    </w:pPr>
    <w:rPr>
      <w:rFonts w:ascii="Arial" w:eastAsia="Arial Unicode MS" w:hAnsi="Arial" w:cs="Arial Unicode MS"/>
      <w:color w:val="000000"/>
      <w:u w:color="000000"/>
      <w:bdr w:val="nil"/>
      <w:lang w:eastAsia="en-GB"/>
      <w14:textOutline w14:w="12700" w14:cap="flat" w14:cmpd="sng" w14:algn="ctr">
        <w14:noFill/>
        <w14:prstDash w14:val="solid"/>
        <w14:miter w14:lim="400000"/>
      </w14:textOutline>
    </w:rPr>
  </w:style>
  <w:style w:type="character" w:customStyle="1" w:styleId="None">
    <w:name w:val="None"/>
    <w:rsid w:val="00AD0462"/>
  </w:style>
  <w:style w:type="table" w:styleId="ListTable3">
    <w:name w:val="List Table 3"/>
    <w:basedOn w:val="TableNormal"/>
    <w:uiPriority w:val="48"/>
    <w:rsid w:val="00866E63"/>
    <w:pPr>
      <w:widowControl/>
      <w:autoSpaceDE/>
      <w:autoSpaceDN/>
    </w:pPr>
    <w:rPr>
      <w:color w:val="000000" w:themeColor="text1"/>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CurrentList1">
    <w:name w:val="Current List1"/>
    <w:uiPriority w:val="99"/>
    <w:rsid w:val="00991F60"/>
    <w:pPr>
      <w:numPr>
        <w:numId w:val="8"/>
      </w:numPr>
    </w:pPr>
  </w:style>
  <w:style w:type="character" w:styleId="UnresolvedMention">
    <w:name w:val="Unresolved Mention"/>
    <w:basedOn w:val="DefaultParagraphFont"/>
    <w:uiPriority w:val="99"/>
    <w:semiHidden/>
    <w:unhideWhenUsed/>
    <w:rsid w:val="00EF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5650">
      <w:bodyDiv w:val="1"/>
      <w:marLeft w:val="0"/>
      <w:marRight w:val="0"/>
      <w:marTop w:val="0"/>
      <w:marBottom w:val="0"/>
      <w:divBdr>
        <w:top w:val="none" w:sz="0" w:space="0" w:color="auto"/>
        <w:left w:val="none" w:sz="0" w:space="0" w:color="auto"/>
        <w:bottom w:val="none" w:sz="0" w:space="0" w:color="auto"/>
        <w:right w:val="none" w:sz="0" w:space="0" w:color="auto"/>
      </w:divBdr>
    </w:div>
    <w:div w:id="390272379">
      <w:bodyDiv w:val="1"/>
      <w:marLeft w:val="0"/>
      <w:marRight w:val="0"/>
      <w:marTop w:val="0"/>
      <w:marBottom w:val="0"/>
      <w:divBdr>
        <w:top w:val="none" w:sz="0" w:space="0" w:color="auto"/>
        <w:left w:val="none" w:sz="0" w:space="0" w:color="auto"/>
        <w:bottom w:val="none" w:sz="0" w:space="0" w:color="auto"/>
        <w:right w:val="none" w:sz="0" w:space="0" w:color="auto"/>
      </w:divBdr>
    </w:div>
    <w:div w:id="631444420">
      <w:bodyDiv w:val="1"/>
      <w:marLeft w:val="0"/>
      <w:marRight w:val="0"/>
      <w:marTop w:val="0"/>
      <w:marBottom w:val="0"/>
      <w:divBdr>
        <w:top w:val="none" w:sz="0" w:space="0" w:color="auto"/>
        <w:left w:val="none" w:sz="0" w:space="0" w:color="auto"/>
        <w:bottom w:val="none" w:sz="0" w:space="0" w:color="auto"/>
        <w:right w:val="none" w:sz="0" w:space="0" w:color="auto"/>
      </w:divBdr>
    </w:div>
    <w:div w:id="706637957">
      <w:bodyDiv w:val="1"/>
      <w:marLeft w:val="0"/>
      <w:marRight w:val="0"/>
      <w:marTop w:val="0"/>
      <w:marBottom w:val="0"/>
      <w:divBdr>
        <w:top w:val="none" w:sz="0" w:space="0" w:color="auto"/>
        <w:left w:val="none" w:sz="0" w:space="0" w:color="auto"/>
        <w:bottom w:val="none" w:sz="0" w:space="0" w:color="auto"/>
        <w:right w:val="none" w:sz="0" w:space="0" w:color="auto"/>
      </w:divBdr>
    </w:div>
    <w:div w:id="706953206">
      <w:bodyDiv w:val="1"/>
      <w:marLeft w:val="0"/>
      <w:marRight w:val="0"/>
      <w:marTop w:val="0"/>
      <w:marBottom w:val="0"/>
      <w:divBdr>
        <w:top w:val="none" w:sz="0" w:space="0" w:color="auto"/>
        <w:left w:val="none" w:sz="0" w:space="0" w:color="auto"/>
        <w:bottom w:val="none" w:sz="0" w:space="0" w:color="auto"/>
        <w:right w:val="none" w:sz="0" w:space="0" w:color="auto"/>
      </w:divBdr>
    </w:div>
    <w:div w:id="1050231522">
      <w:bodyDiv w:val="1"/>
      <w:marLeft w:val="0"/>
      <w:marRight w:val="0"/>
      <w:marTop w:val="0"/>
      <w:marBottom w:val="0"/>
      <w:divBdr>
        <w:top w:val="none" w:sz="0" w:space="0" w:color="auto"/>
        <w:left w:val="none" w:sz="0" w:space="0" w:color="auto"/>
        <w:bottom w:val="none" w:sz="0" w:space="0" w:color="auto"/>
        <w:right w:val="none" w:sz="0" w:space="0" w:color="auto"/>
      </w:divBdr>
    </w:div>
    <w:div w:id="1258058919">
      <w:bodyDiv w:val="1"/>
      <w:marLeft w:val="0"/>
      <w:marRight w:val="0"/>
      <w:marTop w:val="0"/>
      <w:marBottom w:val="0"/>
      <w:divBdr>
        <w:top w:val="none" w:sz="0" w:space="0" w:color="auto"/>
        <w:left w:val="none" w:sz="0" w:space="0" w:color="auto"/>
        <w:bottom w:val="none" w:sz="0" w:space="0" w:color="auto"/>
        <w:right w:val="none" w:sz="0" w:space="0" w:color="auto"/>
      </w:divBdr>
    </w:div>
    <w:div w:id="1342929327">
      <w:bodyDiv w:val="1"/>
      <w:marLeft w:val="0"/>
      <w:marRight w:val="0"/>
      <w:marTop w:val="0"/>
      <w:marBottom w:val="0"/>
      <w:divBdr>
        <w:top w:val="none" w:sz="0" w:space="0" w:color="auto"/>
        <w:left w:val="none" w:sz="0" w:space="0" w:color="auto"/>
        <w:bottom w:val="none" w:sz="0" w:space="0" w:color="auto"/>
        <w:right w:val="none" w:sz="0" w:space="0" w:color="auto"/>
      </w:divBdr>
    </w:div>
    <w:div w:id="163329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uk.cdw.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697334-8322-4c35-8d62-b96b5741b494" xsi:nil="true"/>
    <lcf76f155ced4ddcb4097134ff3c332f xmlns="b2e8c297-c771-4730-8c22-db13010b42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0DF004F0B7C0429B677C1A4126110B" ma:contentTypeVersion="13" ma:contentTypeDescription="Create a new document." ma:contentTypeScope="" ma:versionID="fdb086543ebed2df8c787c06f9d2cd0d">
  <xsd:schema xmlns:xsd="http://www.w3.org/2001/XMLSchema" xmlns:xs="http://www.w3.org/2001/XMLSchema" xmlns:p="http://schemas.microsoft.com/office/2006/metadata/properties" xmlns:ns2="b2e8c297-c771-4730-8c22-db13010b42b5" xmlns:ns3="6a697334-8322-4c35-8d62-b96b5741b494" targetNamespace="http://schemas.microsoft.com/office/2006/metadata/properties" ma:root="true" ma:fieldsID="b3595a30c72bfb376dad443cb89b14de" ns2:_="" ns3:_="">
    <xsd:import namespace="b2e8c297-c771-4730-8c22-db13010b42b5"/>
    <xsd:import namespace="6a697334-8322-4c35-8d62-b96b5741b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c297-c771-4730-8c22-db13010b4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97334-8322-4c35-8d62-b96b5741b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f3a536-ecd5-4ef9-a019-31e6ae428899}" ma:internalName="TaxCatchAll" ma:showField="CatchAllData" ma:web="6a697334-8322-4c35-8d62-b96b5741b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2B6D3-096D-4816-BC0C-E55539EDA3A6}">
  <ds:schemaRefs>
    <ds:schemaRef ds:uri="http://schemas.microsoft.com/sharepoint/v3/contenttype/forms"/>
  </ds:schemaRefs>
</ds:datastoreItem>
</file>

<file path=customXml/itemProps2.xml><?xml version="1.0" encoding="utf-8"?>
<ds:datastoreItem xmlns:ds="http://schemas.openxmlformats.org/officeDocument/2006/customXml" ds:itemID="{3CC3FA62-D3E5-4CEF-847F-6920A50B9A3E}">
  <ds:schemaRefs>
    <ds:schemaRef ds:uri="http://schemas.openxmlformats.org/officeDocument/2006/bibliography"/>
  </ds:schemaRefs>
</ds:datastoreItem>
</file>

<file path=customXml/itemProps3.xml><?xml version="1.0" encoding="utf-8"?>
<ds:datastoreItem xmlns:ds="http://schemas.openxmlformats.org/officeDocument/2006/customXml" ds:itemID="{D1946B0B-E3DB-4486-8AC5-12426E9D0BB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FEC1333-3E14-451E-A4CD-C7A06945A31E}"/>
</file>

<file path=docProps/app.xml><?xml version="1.0" encoding="utf-8"?>
<Properties xmlns="http://schemas.openxmlformats.org/officeDocument/2006/extended-properties" xmlns:vt="http://schemas.openxmlformats.org/officeDocument/2006/docPropsVTypes">
  <Template>Normal</Template>
  <TotalTime>1</TotalTime>
  <Pages>10</Pages>
  <Words>1574</Words>
  <Characters>8973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Kelway</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Patel Jiten (R0A) Manchester University NHS FT</cp:lastModifiedBy>
  <cp:revision>2</cp:revision>
  <dcterms:created xsi:type="dcterms:W3CDTF">2023-01-06T15:27:00Z</dcterms:created>
  <dcterms:modified xsi:type="dcterms:W3CDTF">2023-01-06T15:27:00Z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for Office 365</vt:lpwstr>
  </property>
  <property fmtid="{D5CDD505-2E9C-101B-9397-08002B2CF9AE}" pid="4" name="LastSaved">
    <vt:filetime>2019-05-14T00:00:00Z</vt:filetime>
  </property>
  <property fmtid="{D5CDD505-2E9C-101B-9397-08002B2CF9AE}" pid="5" name="ContentTypeId">
    <vt:lpwstr>0x010100250DF004F0B7C0429B677C1A4126110B</vt:lpwstr>
  </property>
</Properties>
</file>