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58" w:rsidRDefault="00EE6A58" w:rsidP="00FE18AC">
      <w:pPr>
        <w:spacing w:after="120"/>
        <w:jc w:val="center"/>
        <w:rPr>
          <w:b/>
        </w:rPr>
      </w:pPr>
      <w:r>
        <w:rPr>
          <w:b/>
        </w:rPr>
        <w:t xml:space="preserve"> </w:t>
      </w:r>
    </w:p>
    <w:p w:rsidR="00EE6A58" w:rsidRPr="000265A0" w:rsidRDefault="00EE6A58" w:rsidP="0097436E">
      <w:pPr>
        <w:pStyle w:val="Header"/>
        <w:jc w:val="center"/>
        <w:rPr>
          <w:rFonts w:cs="Arial"/>
          <w:b/>
          <w:sz w:val="40"/>
          <w:szCs w:val="40"/>
        </w:rPr>
      </w:pPr>
      <w:r w:rsidRPr="000265A0">
        <w:rPr>
          <w:rFonts w:cs="Arial"/>
          <w:b/>
          <w:sz w:val="40"/>
          <w:szCs w:val="40"/>
        </w:rPr>
        <w:t>Due Diligence Consultancy for Transfer of Estates Function to HMCTS</w:t>
      </w:r>
    </w:p>
    <w:p w:rsidR="00EE6A58" w:rsidRPr="000265A0" w:rsidRDefault="00EE6A58" w:rsidP="000265A0">
      <w:pPr>
        <w:pStyle w:val="Header"/>
        <w:jc w:val="center"/>
        <w:rPr>
          <w:rFonts w:cs="Arial"/>
          <w:b/>
          <w:sz w:val="40"/>
          <w:szCs w:val="40"/>
        </w:rPr>
      </w:pPr>
    </w:p>
    <w:p w:rsidR="00EE6A58" w:rsidRPr="000265A0" w:rsidRDefault="00EE6A58" w:rsidP="0097436E">
      <w:pPr>
        <w:pStyle w:val="Header"/>
        <w:jc w:val="center"/>
        <w:rPr>
          <w:rFonts w:cs="Arial"/>
          <w:b/>
          <w:sz w:val="40"/>
          <w:szCs w:val="40"/>
        </w:rPr>
      </w:pPr>
      <w:r w:rsidRPr="000265A0">
        <w:rPr>
          <w:rFonts w:cs="Arial"/>
          <w:b/>
          <w:sz w:val="40"/>
          <w:szCs w:val="40"/>
        </w:rPr>
        <w:t>Statement of Requirements</w:t>
      </w:r>
      <w:r>
        <w:rPr>
          <w:rFonts w:cs="Arial"/>
          <w:b/>
          <w:sz w:val="40"/>
          <w:szCs w:val="40"/>
        </w:rPr>
        <w:t xml:space="preserve"> - Annex B</w:t>
      </w:r>
    </w:p>
    <w:p w:rsidR="00EE6A58" w:rsidRPr="000265A0" w:rsidRDefault="00EE6A58" w:rsidP="00FE18AC">
      <w:pPr>
        <w:spacing w:after="120"/>
        <w:jc w:val="center"/>
        <w:rPr>
          <w:b/>
          <w:sz w:val="40"/>
          <w:szCs w:val="40"/>
        </w:rPr>
      </w:pPr>
    </w:p>
    <w:p w:rsidR="00EE6A58" w:rsidRPr="00F44D62" w:rsidRDefault="00EE6A58" w:rsidP="00F44D62">
      <w:pPr>
        <w:adjustRightInd w:val="0"/>
        <w:spacing w:before="60" w:after="60"/>
        <w:jc w:val="center"/>
        <w:rPr>
          <w:rFonts w:eastAsia="STZhongsong" w:cs="Arial"/>
          <w:b/>
          <w:szCs w:val="22"/>
          <w:highlight w:val="yellow"/>
        </w:rPr>
      </w:pPr>
      <w:bookmarkStart w:id="0" w:name="_Toc297554772"/>
    </w:p>
    <w:p w:rsidR="00EE6A58" w:rsidRPr="001530F5" w:rsidRDefault="00EE6A58" w:rsidP="00F44D62">
      <w:pPr>
        <w:pStyle w:val="Heading1"/>
        <w:tabs>
          <w:tab w:val="clear" w:pos="720"/>
        </w:tabs>
        <w:overflowPunct w:val="0"/>
        <w:autoSpaceDE w:val="0"/>
        <w:autoSpaceDN w:val="0"/>
        <w:spacing w:after="120"/>
        <w:ind w:firstLine="0"/>
        <w:textAlignment w:val="baseline"/>
        <w:rPr>
          <w:szCs w:val="22"/>
        </w:rPr>
      </w:pPr>
      <w:r>
        <w:rPr>
          <w:caps w:val="0"/>
          <w:szCs w:val="22"/>
        </w:rPr>
        <w:br w:type="page"/>
      </w:r>
    </w:p>
    <w:p w:rsidR="00EE6A58" w:rsidRPr="007E70A5" w:rsidRDefault="00EE6A58" w:rsidP="00F365C7">
      <w:pPr>
        <w:pStyle w:val="Heading1"/>
        <w:numPr>
          <w:ilvl w:val="0"/>
          <w:numId w:val="34"/>
        </w:numPr>
        <w:tabs>
          <w:tab w:val="clear" w:pos="720"/>
        </w:tabs>
        <w:overflowPunct w:val="0"/>
        <w:autoSpaceDE w:val="0"/>
        <w:autoSpaceDN w:val="0"/>
        <w:spacing w:after="120"/>
        <w:textAlignment w:val="baseline"/>
        <w:rPr>
          <w:szCs w:val="22"/>
        </w:rPr>
      </w:pPr>
      <w:bookmarkStart w:id="1" w:name="_Toc368573027"/>
      <w:bookmarkStart w:id="2" w:name="_Toc444518866"/>
      <w:r w:rsidRPr="007E70A5">
        <w:rPr>
          <w:caps w:val="0"/>
          <w:szCs w:val="22"/>
        </w:rPr>
        <w:t>PURPOSE</w:t>
      </w:r>
      <w:bookmarkEnd w:id="0"/>
      <w:bookmarkEnd w:id="1"/>
      <w:bookmarkEnd w:id="2"/>
    </w:p>
    <w:p w:rsidR="00EE6A58" w:rsidRDefault="00EE6A58" w:rsidP="00A92AE9">
      <w:pPr>
        <w:pStyle w:val="Default"/>
        <w:numPr>
          <w:ilvl w:val="1"/>
          <w:numId w:val="34"/>
        </w:numPr>
        <w:rPr>
          <w:sz w:val="22"/>
          <w:szCs w:val="22"/>
        </w:rPr>
      </w:pPr>
      <w:bookmarkStart w:id="3" w:name="_Toc368573028"/>
      <w:bookmarkStart w:id="4" w:name="_Toc444518867"/>
      <w:bookmarkStart w:id="5" w:name="_Toc297554773"/>
      <w:bookmarkStart w:id="6" w:name="_Toc296415805"/>
      <w:bookmarkStart w:id="7" w:name="_Toc296415793"/>
      <w:r>
        <w:rPr>
          <w:sz w:val="22"/>
          <w:szCs w:val="22"/>
        </w:rPr>
        <w:t>T</w:t>
      </w:r>
      <w:r w:rsidRPr="00721B1A">
        <w:rPr>
          <w:sz w:val="22"/>
          <w:szCs w:val="22"/>
        </w:rPr>
        <w:t>he purpose of this requirement is to undertake a due diligence exercise on the Estates Services and resources that will pass from the M</w:t>
      </w:r>
      <w:r>
        <w:rPr>
          <w:sz w:val="22"/>
          <w:szCs w:val="22"/>
        </w:rPr>
        <w:t xml:space="preserve">inistry </w:t>
      </w:r>
      <w:r w:rsidRPr="00721B1A">
        <w:rPr>
          <w:sz w:val="22"/>
          <w:szCs w:val="22"/>
        </w:rPr>
        <w:t>o</w:t>
      </w:r>
      <w:r>
        <w:rPr>
          <w:sz w:val="22"/>
          <w:szCs w:val="22"/>
        </w:rPr>
        <w:t xml:space="preserve">f </w:t>
      </w:r>
      <w:r w:rsidRPr="00721B1A">
        <w:rPr>
          <w:sz w:val="22"/>
          <w:szCs w:val="22"/>
        </w:rPr>
        <w:t>J</w:t>
      </w:r>
      <w:r>
        <w:rPr>
          <w:sz w:val="22"/>
          <w:szCs w:val="22"/>
        </w:rPr>
        <w:t>ustice (MoJ)</w:t>
      </w:r>
      <w:r w:rsidRPr="00721B1A">
        <w:rPr>
          <w:sz w:val="22"/>
          <w:szCs w:val="22"/>
        </w:rPr>
        <w:t xml:space="preserve"> to the newly created Property Directorate in H</w:t>
      </w:r>
      <w:r>
        <w:rPr>
          <w:sz w:val="22"/>
          <w:szCs w:val="22"/>
        </w:rPr>
        <w:t>er Majesty’s Courts and Tribunals Service (HM</w:t>
      </w:r>
      <w:r w:rsidRPr="00721B1A">
        <w:rPr>
          <w:sz w:val="22"/>
          <w:szCs w:val="22"/>
        </w:rPr>
        <w:t>CTS</w:t>
      </w:r>
      <w:r>
        <w:rPr>
          <w:sz w:val="22"/>
          <w:szCs w:val="22"/>
        </w:rPr>
        <w:t>)</w:t>
      </w:r>
      <w:r w:rsidRPr="00721B1A">
        <w:rPr>
          <w:sz w:val="22"/>
          <w:szCs w:val="22"/>
        </w:rPr>
        <w:t xml:space="preserve"> to confirm the scope of services that will transfer, the management information that currently exists to support those services and the obligation within the services and to whom these need to be provided. This work will ensure the smooth transfer of these services between MoJ and HMCTS.</w:t>
      </w:r>
      <w:r>
        <w:rPr>
          <w:sz w:val="22"/>
          <w:szCs w:val="22"/>
        </w:rPr>
        <w:t xml:space="preserve"> </w:t>
      </w:r>
    </w:p>
    <w:p w:rsidR="00EE6A58" w:rsidRPr="00721B1A" w:rsidRDefault="00EE6A58" w:rsidP="00A92AE9">
      <w:pPr>
        <w:pStyle w:val="Default"/>
        <w:numPr>
          <w:ilvl w:val="1"/>
          <w:numId w:val="34"/>
        </w:numPr>
        <w:rPr>
          <w:sz w:val="22"/>
          <w:szCs w:val="22"/>
        </w:rPr>
      </w:pPr>
      <w:r>
        <w:rPr>
          <w:sz w:val="22"/>
          <w:szCs w:val="22"/>
        </w:rPr>
        <w:t xml:space="preserve">The presentation of options for how it should take forward the management of the </w:t>
      </w:r>
      <w:r w:rsidRPr="00721B1A">
        <w:rPr>
          <w:sz w:val="22"/>
          <w:szCs w:val="22"/>
        </w:rPr>
        <w:t>services into a future operating model.</w:t>
      </w:r>
    </w:p>
    <w:p w:rsidR="00EE6A58" w:rsidRPr="00721B1A" w:rsidRDefault="00EE6A58" w:rsidP="00A92AE9">
      <w:pPr>
        <w:pStyle w:val="Default"/>
        <w:numPr>
          <w:ilvl w:val="1"/>
          <w:numId w:val="34"/>
        </w:numPr>
        <w:rPr>
          <w:sz w:val="22"/>
          <w:szCs w:val="22"/>
        </w:rPr>
      </w:pPr>
      <w:r w:rsidRPr="00721B1A">
        <w:rPr>
          <w:sz w:val="22"/>
          <w:szCs w:val="22"/>
        </w:rPr>
        <w:t>The objective of this due diligence work is to provide HMCTS with a clear understanding of the services and requirements that are proposed to transfer from the MoJ to HMCTS, how that transfer should be managed and suggestions on the future operating model for the Estate function.  An assessment of short and medium terms risks should be provided.</w:t>
      </w:r>
    </w:p>
    <w:p w:rsidR="00EE6A58" w:rsidRPr="00D56730" w:rsidRDefault="00EE6A58" w:rsidP="00721B1A">
      <w:pPr>
        <w:rPr>
          <w:rFonts w:ascii="Calibri" w:hAnsi="Calibri"/>
          <w:sz w:val="20"/>
          <w:szCs w:val="20"/>
        </w:rPr>
      </w:pPr>
      <w:r w:rsidRPr="00D56730">
        <w:rPr>
          <w:rFonts w:ascii="Calibri" w:hAnsi="Calibri"/>
          <w:sz w:val="20"/>
          <w:szCs w:val="20"/>
        </w:rPr>
        <w:t xml:space="preserve"> </w:t>
      </w:r>
    </w:p>
    <w:p w:rsidR="00EE6A58" w:rsidRPr="007E70A5" w:rsidRDefault="00EE6A58" w:rsidP="00F365C7">
      <w:pPr>
        <w:pStyle w:val="Heading1"/>
        <w:numPr>
          <w:ilvl w:val="0"/>
          <w:numId w:val="19"/>
        </w:numPr>
        <w:tabs>
          <w:tab w:val="clear" w:pos="720"/>
        </w:tabs>
        <w:overflowPunct w:val="0"/>
        <w:autoSpaceDE w:val="0"/>
        <w:autoSpaceDN w:val="0"/>
        <w:spacing w:after="120"/>
        <w:textAlignment w:val="baseline"/>
        <w:rPr>
          <w:szCs w:val="22"/>
        </w:rPr>
      </w:pPr>
      <w:r w:rsidRPr="007E70A5">
        <w:rPr>
          <w:szCs w:val="22"/>
        </w:rPr>
        <w:t>BACKGROUND TO THE CONTRACTING aUTHORITY</w:t>
      </w:r>
      <w:bookmarkEnd w:id="3"/>
      <w:bookmarkEnd w:id="4"/>
    </w:p>
    <w:p w:rsidR="00EE6A58" w:rsidRPr="007E70A5" w:rsidRDefault="00EE6A58" w:rsidP="00287FE2">
      <w:pPr>
        <w:ind w:left="720"/>
        <w:rPr>
          <w:rFonts w:cs="Arial"/>
          <w:szCs w:val="22"/>
          <w:lang w:val="nb-NO"/>
        </w:rPr>
      </w:pPr>
      <w:bookmarkStart w:id="8" w:name="_Toc368573029"/>
      <w:bookmarkStart w:id="9" w:name="_Toc444518868"/>
      <w:r w:rsidRPr="007E70A5">
        <w:rPr>
          <w:rFonts w:cs="Arial"/>
          <w:szCs w:val="22"/>
          <w:lang w:val="nb-NO"/>
        </w:rPr>
        <w:t>Her Majesty’s Courts &amp; Tribunals Service (HMCTS) is responsible for the administration of the Court system across England and Wales and for the administration of the majority of the Tribunals system across the UK. It is run as a partnership between government and the judiciary, ensuring that justice can be done, and the rule of law supported. The function of HMCTS affects the lives of millions of people across the UK every year, whether directly or indirectly.</w:t>
      </w:r>
    </w:p>
    <w:p w:rsidR="00EE6A58" w:rsidRPr="007E70A5" w:rsidRDefault="00EE6A58" w:rsidP="00287FE2">
      <w:pPr>
        <w:rPr>
          <w:rFonts w:cs="Arial"/>
          <w:szCs w:val="22"/>
          <w:lang w:val="nb-NO"/>
        </w:rPr>
      </w:pPr>
    </w:p>
    <w:p w:rsidR="00EE6A58" w:rsidRPr="007E70A5" w:rsidRDefault="00EE6A58" w:rsidP="00287FE2">
      <w:pPr>
        <w:ind w:left="720"/>
        <w:rPr>
          <w:rFonts w:cs="Arial"/>
          <w:szCs w:val="22"/>
          <w:lang w:val="nb-NO"/>
        </w:rPr>
      </w:pPr>
      <w:r w:rsidRPr="007E70A5">
        <w:rPr>
          <w:rFonts w:cs="Arial"/>
          <w:szCs w:val="22"/>
          <w:lang w:val="nb-NO"/>
        </w:rPr>
        <w:t xml:space="preserve">HMCTS is a large government agency, employing around 18,000 staff, and operating from just under 500 locations with a gross annual budget of around £1.8bn. </w:t>
      </w:r>
    </w:p>
    <w:p w:rsidR="00EE6A58" w:rsidRPr="007E70A5" w:rsidRDefault="00EE6A58" w:rsidP="00287FE2">
      <w:pPr>
        <w:rPr>
          <w:rFonts w:cs="Arial"/>
          <w:szCs w:val="22"/>
          <w:lang w:val="nb-NO"/>
        </w:rPr>
      </w:pPr>
    </w:p>
    <w:p w:rsidR="00EE6A58" w:rsidRPr="007E70A5" w:rsidRDefault="00EE6A58" w:rsidP="00D22ADE">
      <w:pPr>
        <w:ind w:left="720"/>
        <w:rPr>
          <w:rFonts w:cs="Arial"/>
          <w:szCs w:val="22"/>
          <w:lang w:val="nb-NO"/>
        </w:rPr>
      </w:pPr>
      <w:r w:rsidRPr="007E70A5">
        <w:rPr>
          <w:rFonts w:cs="Arial"/>
          <w:szCs w:val="22"/>
          <w:lang w:val="nb-NO"/>
        </w:rPr>
        <w:t>HMCTS is an executive agency sponsored by the Ministry of Justice (MoJ).</w:t>
      </w:r>
    </w:p>
    <w:p w:rsidR="00EE6A58" w:rsidRPr="007E70A5" w:rsidRDefault="00EE6A58" w:rsidP="00287FE2">
      <w:pPr>
        <w:rPr>
          <w:rFonts w:ascii="Calibri" w:hAnsi="Calibri"/>
          <w:szCs w:val="22"/>
          <w:lang w:val="nb-NO"/>
        </w:rPr>
      </w:pPr>
    </w:p>
    <w:p w:rsidR="00EE6A58" w:rsidRPr="007E70A5" w:rsidRDefault="00EE6A58" w:rsidP="00F365C7">
      <w:pPr>
        <w:pStyle w:val="Heading1"/>
        <w:numPr>
          <w:ilvl w:val="0"/>
          <w:numId w:val="19"/>
        </w:numPr>
        <w:tabs>
          <w:tab w:val="clear" w:pos="720"/>
        </w:tabs>
        <w:overflowPunct w:val="0"/>
        <w:autoSpaceDE w:val="0"/>
        <w:autoSpaceDN w:val="0"/>
        <w:spacing w:after="120"/>
        <w:textAlignment w:val="baseline"/>
        <w:rPr>
          <w:szCs w:val="22"/>
        </w:rPr>
      </w:pPr>
      <w:r w:rsidRPr="007E70A5">
        <w:rPr>
          <w:szCs w:val="22"/>
        </w:rPr>
        <w:t>Background to requirement/OVERVIEW</w:t>
      </w:r>
      <w:bookmarkEnd w:id="5"/>
      <w:r w:rsidRPr="007E70A5">
        <w:rPr>
          <w:szCs w:val="22"/>
        </w:rPr>
        <w:t xml:space="preserve"> of requirement</w:t>
      </w:r>
      <w:bookmarkEnd w:id="8"/>
      <w:bookmarkEnd w:id="9"/>
    </w:p>
    <w:p w:rsidR="00EE6A58" w:rsidRPr="007E70A5" w:rsidRDefault="00EE6A58" w:rsidP="00A92AE9">
      <w:pPr>
        <w:numPr>
          <w:ilvl w:val="1"/>
          <w:numId w:val="19"/>
        </w:numPr>
        <w:rPr>
          <w:szCs w:val="22"/>
          <w:lang w:val="nb-NO"/>
        </w:rPr>
      </w:pPr>
      <w:bookmarkStart w:id="10" w:name="_Toc297554774"/>
      <w:bookmarkEnd w:id="6"/>
      <w:r w:rsidRPr="007E70A5">
        <w:rPr>
          <w:szCs w:val="22"/>
          <w:lang w:val="nb-NO"/>
        </w:rPr>
        <w:t>Like any service provider, the success of HMCTS depends on the quality of the service we provide and how we are meeting user expectations in the modern age. We know the level of service currently received at a court or tribunal is at best inconsistent and, at worse frustrating, despite the great efforts of our staff. Our model for service provision is clearly outdated - accessing our service often involves filling in paper forms, travelling to one of our buildings to complete a simple process or arranging face-to-face meetings to get basic guidance and advice. This leads to unnecessary complexity, confusion and delay for our users – as well as high levels of cost.</w:t>
      </w:r>
    </w:p>
    <w:p w:rsidR="00EE6A58" w:rsidRPr="007E70A5" w:rsidRDefault="00EE6A58" w:rsidP="00A92AE9">
      <w:pPr>
        <w:numPr>
          <w:ilvl w:val="1"/>
          <w:numId w:val="19"/>
        </w:numPr>
        <w:rPr>
          <w:rFonts w:cs="Arial"/>
          <w:szCs w:val="22"/>
          <w:lang w:val="nb-NO"/>
        </w:rPr>
      </w:pPr>
      <w:r w:rsidRPr="007E70A5">
        <w:rPr>
          <w:rFonts w:cs="Arial"/>
          <w:szCs w:val="22"/>
          <w:lang w:val="nb-NO"/>
        </w:rPr>
        <w:t>Even where we have tried to introduce more digital ways of working, we often rely on digitised versions of paper based business processes, layered on top of legacy IT systems, some of which are over 30 years old. They were not designed with a digital service in mind, being built to replicate paper forms and processes rather than taking advantage of opportunities to pre-populate or respond to users’ selections. We have outdated back-end systems that prevent effective data sharing with our partner agencies, adding to delay, inefficiency and failure in the system. Our services have often been designed in silos, rather than developing a consistent approach to our user experience across our service.  It follows that our user experience is inconsistent and unnecessarily confusing, particularly to our vulnerable users.</w:t>
      </w:r>
    </w:p>
    <w:p w:rsidR="00EE6A58" w:rsidRPr="007E70A5" w:rsidRDefault="00EE6A58" w:rsidP="00212A1F">
      <w:pPr>
        <w:rPr>
          <w:rFonts w:ascii="Calibri" w:hAnsi="Calibri"/>
          <w:szCs w:val="22"/>
          <w:lang w:val="nb-NO"/>
        </w:rPr>
      </w:pPr>
    </w:p>
    <w:p w:rsidR="00EE6A58" w:rsidRPr="007E70A5" w:rsidRDefault="00EE6A58" w:rsidP="00A92AE9">
      <w:pPr>
        <w:numPr>
          <w:ilvl w:val="1"/>
          <w:numId w:val="19"/>
        </w:numPr>
        <w:rPr>
          <w:rFonts w:cs="Arial"/>
          <w:szCs w:val="22"/>
          <w:lang w:val="nb-NO"/>
        </w:rPr>
      </w:pPr>
      <w:r w:rsidRPr="007E70A5">
        <w:rPr>
          <w:rFonts w:cs="Arial"/>
          <w:szCs w:val="22"/>
          <w:lang w:val="nb-NO"/>
        </w:rPr>
        <w:t>HMCTS is committed to creating a modern, effective and user-friendly Courts &amp; Tribunals Services that delivers better justice at lower cost. HMCTS has secured a package of investment worth up to £780m over 5 years to embark on an ambitious programme of change and innovation to deliver a system that is fit for the 21st century.  Backed by the Lord Chief Justice, the Senior President of Tribunals and HM Treasury, this programme will deliver radical change and leave a sustainable legacy for this crucial public service that individuals, communities and businesses rely on across the UK. We are calling this transformation “The Reform Programme”.</w:t>
      </w:r>
    </w:p>
    <w:p w:rsidR="00EE6A58" w:rsidRPr="007E70A5" w:rsidRDefault="00EE6A58" w:rsidP="00212A1F">
      <w:pPr>
        <w:rPr>
          <w:rFonts w:cs="Arial"/>
          <w:szCs w:val="22"/>
          <w:lang w:val="nb-NO"/>
        </w:rPr>
      </w:pPr>
    </w:p>
    <w:p w:rsidR="00EE6A58" w:rsidRPr="007E70A5" w:rsidRDefault="00EE6A58" w:rsidP="00212A1F">
      <w:pPr>
        <w:ind w:left="720" w:hanging="720"/>
        <w:rPr>
          <w:rFonts w:ascii="Calibri" w:hAnsi="Calibri"/>
          <w:b/>
          <w:szCs w:val="22"/>
          <w:lang w:val="nb-NO"/>
        </w:rPr>
      </w:pPr>
      <w:r w:rsidRPr="007E70A5">
        <w:rPr>
          <w:rFonts w:cs="Arial"/>
          <w:szCs w:val="22"/>
          <w:lang w:val="nb-NO"/>
        </w:rPr>
        <w:t>3.4</w:t>
      </w:r>
      <w:r w:rsidRPr="007E70A5">
        <w:rPr>
          <w:rFonts w:cs="Arial"/>
          <w:szCs w:val="22"/>
          <w:lang w:val="nb-NO"/>
        </w:rPr>
        <w:tab/>
        <w:t>In early 2015 the HMCTS Reform Programme (the programme) commenced work to develop a coherent, future-proofed and user-centric vision and strategy for the transformation of HMCTS, and as of April 2016 the Programme moves into delivery</w:t>
      </w:r>
      <w:r w:rsidRPr="007E70A5">
        <w:rPr>
          <w:rFonts w:ascii="Calibri" w:hAnsi="Calibri"/>
          <w:szCs w:val="22"/>
          <w:lang w:val="nb-NO"/>
        </w:rPr>
        <w:t>.</w:t>
      </w:r>
    </w:p>
    <w:p w:rsidR="00EE6A58" w:rsidRPr="007E70A5" w:rsidRDefault="00EE6A58" w:rsidP="00212A1F">
      <w:pPr>
        <w:rPr>
          <w:rFonts w:cs="Arial"/>
          <w:szCs w:val="22"/>
          <w:lang w:val="nb-NO"/>
        </w:rPr>
      </w:pPr>
    </w:p>
    <w:p w:rsidR="00EE6A58" w:rsidRPr="007E70A5" w:rsidRDefault="00EE6A58" w:rsidP="00F365C7">
      <w:pPr>
        <w:pStyle w:val="Heading1"/>
        <w:numPr>
          <w:ilvl w:val="0"/>
          <w:numId w:val="19"/>
        </w:numPr>
        <w:tabs>
          <w:tab w:val="clear" w:pos="720"/>
        </w:tabs>
        <w:overflowPunct w:val="0"/>
        <w:autoSpaceDE w:val="0"/>
        <w:autoSpaceDN w:val="0"/>
        <w:spacing w:before="240" w:after="120"/>
        <w:textAlignment w:val="baseline"/>
        <w:rPr>
          <w:szCs w:val="22"/>
        </w:rPr>
      </w:pPr>
      <w:bookmarkStart w:id="11" w:name="_Toc368573030"/>
      <w:bookmarkStart w:id="12" w:name="_Toc444518870"/>
      <w:r w:rsidRPr="007E70A5">
        <w:rPr>
          <w:szCs w:val="22"/>
        </w:rPr>
        <w:t>scope of requirement</w:t>
      </w:r>
      <w:bookmarkEnd w:id="10"/>
      <w:bookmarkEnd w:id="11"/>
      <w:bookmarkEnd w:id="12"/>
      <w:r w:rsidRPr="007E70A5">
        <w:rPr>
          <w:szCs w:val="22"/>
        </w:rPr>
        <w:t xml:space="preserve"> </w:t>
      </w:r>
    </w:p>
    <w:p w:rsidR="00EE6A58" w:rsidRPr="007E70A5" w:rsidRDefault="00EE6A58" w:rsidP="00212A1F">
      <w:pPr>
        <w:rPr>
          <w:rFonts w:cs="Arial"/>
          <w:szCs w:val="22"/>
        </w:rPr>
      </w:pPr>
      <w:r>
        <w:rPr>
          <w:rFonts w:cs="Arial"/>
          <w:szCs w:val="22"/>
        </w:rPr>
        <w:t>4</w:t>
      </w:r>
      <w:r w:rsidRPr="007E70A5">
        <w:rPr>
          <w:rFonts w:cs="Arial"/>
          <w:szCs w:val="22"/>
        </w:rPr>
        <w:t>.1</w:t>
      </w:r>
      <w:r w:rsidRPr="007E70A5">
        <w:rPr>
          <w:rFonts w:cs="Arial"/>
          <w:szCs w:val="22"/>
        </w:rPr>
        <w:tab/>
        <w:t>The seven areas of activity shall be considered against the following:</w:t>
      </w:r>
    </w:p>
    <w:p w:rsidR="00EE6A58" w:rsidRPr="007E70A5" w:rsidRDefault="00EE6A58" w:rsidP="00212A1F">
      <w:pPr>
        <w:rPr>
          <w:rFonts w:cs="Arial"/>
          <w:szCs w:val="22"/>
        </w:rPr>
      </w:pPr>
      <w:r w:rsidRPr="007E70A5">
        <w:rPr>
          <w:rFonts w:cs="Arial"/>
          <w:szCs w:val="22"/>
        </w:rPr>
        <w:t xml:space="preserve"> </w:t>
      </w:r>
    </w:p>
    <w:p w:rsidR="00EE6A58" w:rsidRPr="007E70A5" w:rsidRDefault="00EE6A58" w:rsidP="007E70A5">
      <w:pPr>
        <w:rPr>
          <w:rFonts w:cs="Arial"/>
          <w:b/>
          <w:szCs w:val="22"/>
        </w:rPr>
      </w:pPr>
      <w:r>
        <w:rPr>
          <w:rFonts w:cs="Arial"/>
          <w:szCs w:val="22"/>
        </w:rPr>
        <w:t>4</w:t>
      </w:r>
      <w:r w:rsidRPr="007E70A5">
        <w:rPr>
          <w:rFonts w:cs="Arial"/>
          <w:szCs w:val="22"/>
        </w:rPr>
        <w:t>.1.1</w:t>
      </w:r>
      <w:r>
        <w:rPr>
          <w:rFonts w:cs="Arial"/>
          <w:b/>
          <w:szCs w:val="22"/>
        </w:rPr>
        <w:tab/>
      </w:r>
      <w:r w:rsidRPr="007E70A5">
        <w:rPr>
          <w:rFonts w:cs="Arial"/>
          <w:b/>
          <w:szCs w:val="22"/>
        </w:rPr>
        <w:t>Current Organisation and Operating Model</w:t>
      </w:r>
    </w:p>
    <w:p w:rsidR="00EE6A58" w:rsidRPr="007E70A5" w:rsidRDefault="00EE6A58" w:rsidP="00212A1F">
      <w:pPr>
        <w:ind w:firstLine="720"/>
        <w:rPr>
          <w:rFonts w:cs="Arial"/>
          <w:szCs w:val="22"/>
        </w:rPr>
      </w:pPr>
      <w:r w:rsidRPr="007E70A5">
        <w:rPr>
          <w:rFonts w:cs="Arial"/>
          <w:szCs w:val="22"/>
        </w:rPr>
        <w:t>HMCTS wishes to understand at a high level:</w:t>
      </w:r>
    </w:p>
    <w:p w:rsidR="00EE6A58" w:rsidRPr="007E70A5" w:rsidRDefault="00EE6A58" w:rsidP="007E70A5">
      <w:pPr>
        <w:ind w:left="720" w:hanging="720"/>
        <w:rPr>
          <w:rFonts w:cs="Arial"/>
          <w:szCs w:val="22"/>
        </w:rPr>
      </w:pPr>
      <w:r w:rsidRPr="007E70A5">
        <w:rPr>
          <w:rFonts w:cs="Arial"/>
          <w:szCs w:val="22"/>
        </w:rPr>
        <w:t>•</w:t>
      </w:r>
      <w:r w:rsidRPr="007E70A5">
        <w:rPr>
          <w:rFonts w:cs="Arial"/>
          <w:szCs w:val="22"/>
        </w:rPr>
        <w:tab/>
        <w:t>the organisation of the current function, spans of control, authority and delegation etc,</w:t>
      </w:r>
    </w:p>
    <w:p w:rsidR="00EE6A58" w:rsidRPr="007E70A5" w:rsidRDefault="00EE6A58" w:rsidP="00212A1F">
      <w:pPr>
        <w:rPr>
          <w:rFonts w:cs="Arial"/>
          <w:szCs w:val="22"/>
        </w:rPr>
      </w:pPr>
      <w:r w:rsidRPr="007E70A5">
        <w:rPr>
          <w:rFonts w:cs="Arial"/>
          <w:szCs w:val="22"/>
        </w:rPr>
        <w:t>•</w:t>
      </w:r>
      <w:r w:rsidRPr="007E70A5">
        <w:rPr>
          <w:rFonts w:cs="Arial"/>
          <w:szCs w:val="22"/>
        </w:rPr>
        <w:tab/>
        <w:t>the service obligations of the current function</w:t>
      </w:r>
    </w:p>
    <w:p w:rsidR="00EE6A58" w:rsidRPr="007E70A5" w:rsidRDefault="00EE6A58" w:rsidP="00212A1F">
      <w:pPr>
        <w:rPr>
          <w:rFonts w:cs="Arial"/>
          <w:szCs w:val="22"/>
        </w:rPr>
      </w:pPr>
      <w:r w:rsidRPr="007E70A5">
        <w:rPr>
          <w:rFonts w:cs="Arial"/>
          <w:szCs w:val="22"/>
        </w:rPr>
        <w:t>•</w:t>
      </w:r>
      <w:r w:rsidRPr="007E70A5">
        <w:rPr>
          <w:rFonts w:cs="Arial"/>
          <w:szCs w:val="22"/>
        </w:rPr>
        <w:tab/>
        <w:t>The schedule of standard operating procedures and processes</w:t>
      </w:r>
    </w:p>
    <w:p w:rsidR="00EE6A58" w:rsidRPr="007E70A5" w:rsidRDefault="00EE6A58" w:rsidP="00212A1F">
      <w:pPr>
        <w:rPr>
          <w:rFonts w:cs="Arial"/>
          <w:szCs w:val="22"/>
        </w:rPr>
      </w:pPr>
      <w:r w:rsidRPr="007E70A5">
        <w:rPr>
          <w:rFonts w:cs="Arial"/>
          <w:szCs w:val="22"/>
        </w:rPr>
        <w:t>•</w:t>
      </w:r>
      <w:r w:rsidRPr="007E70A5">
        <w:rPr>
          <w:rFonts w:cs="Arial"/>
          <w:szCs w:val="22"/>
        </w:rPr>
        <w:tab/>
        <w:t>A description of the function's internal control and governance procedures</w:t>
      </w:r>
    </w:p>
    <w:p w:rsidR="00EE6A58" w:rsidRPr="007E70A5" w:rsidRDefault="00EE6A58" w:rsidP="00212A1F">
      <w:pPr>
        <w:ind w:left="720" w:hanging="720"/>
        <w:rPr>
          <w:rFonts w:cs="Arial"/>
          <w:szCs w:val="22"/>
        </w:rPr>
      </w:pPr>
      <w:r w:rsidRPr="007E70A5">
        <w:rPr>
          <w:rFonts w:cs="Arial"/>
          <w:szCs w:val="22"/>
        </w:rPr>
        <w:t>•</w:t>
      </w:r>
      <w:r w:rsidRPr="007E70A5">
        <w:rPr>
          <w:rFonts w:cs="Arial"/>
          <w:szCs w:val="22"/>
        </w:rPr>
        <w:tab/>
        <w:t>The current expected levels of service and the arrangements that exist for monitoring and ensuring compliance, including reporting</w:t>
      </w:r>
    </w:p>
    <w:p w:rsidR="00EE6A58" w:rsidRPr="007E70A5" w:rsidRDefault="00EE6A58" w:rsidP="00212A1F">
      <w:pPr>
        <w:rPr>
          <w:rFonts w:cs="Arial"/>
          <w:szCs w:val="22"/>
        </w:rPr>
      </w:pPr>
      <w:r w:rsidRPr="007E70A5">
        <w:rPr>
          <w:rFonts w:cs="Arial"/>
          <w:szCs w:val="22"/>
        </w:rPr>
        <w:t>•</w:t>
      </w:r>
      <w:r w:rsidRPr="007E70A5">
        <w:rPr>
          <w:rFonts w:cs="Arial"/>
          <w:szCs w:val="22"/>
        </w:rPr>
        <w:tab/>
        <w:t>IT and Management systems</w:t>
      </w:r>
    </w:p>
    <w:p w:rsidR="00EE6A58" w:rsidRPr="007E70A5" w:rsidRDefault="00EE6A58" w:rsidP="00212A1F">
      <w:pPr>
        <w:rPr>
          <w:rFonts w:cs="Arial"/>
          <w:szCs w:val="22"/>
        </w:rPr>
      </w:pPr>
      <w:r w:rsidRPr="007E70A5">
        <w:rPr>
          <w:rFonts w:cs="Arial"/>
          <w:szCs w:val="22"/>
        </w:rPr>
        <w:t xml:space="preserve"> </w:t>
      </w:r>
    </w:p>
    <w:p w:rsidR="00EE6A58" w:rsidRPr="007E70A5" w:rsidRDefault="00EE6A58" w:rsidP="007E70A5">
      <w:pPr>
        <w:rPr>
          <w:rFonts w:cs="Arial"/>
          <w:b/>
          <w:szCs w:val="22"/>
        </w:rPr>
      </w:pPr>
      <w:r>
        <w:rPr>
          <w:rFonts w:cs="Arial"/>
          <w:szCs w:val="22"/>
        </w:rPr>
        <w:t>4</w:t>
      </w:r>
      <w:r w:rsidRPr="007E70A5">
        <w:rPr>
          <w:rFonts w:cs="Arial"/>
          <w:szCs w:val="22"/>
        </w:rPr>
        <w:t>.1.2</w:t>
      </w:r>
      <w:r>
        <w:rPr>
          <w:rFonts w:cs="Arial"/>
          <w:b/>
          <w:szCs w:val="22"/>
        </w:rPr>
        <w:tab/>
      </w:r>
      <w:r w:rsidRPr="007E70A5">
        <w:rPr>
          <w:rFonts w:cs="Arial"/>
          <w:b/>
          <w:szCs w:val="22"/>
        </w:rPr>
        <w:t>Finance</w:t>
      </w:r>
    </w:p>
    <w:p w:rsidR="00EE6A58" w:rsidRPr="007E70A5" w:rsidRDefault="00EE6A58" w:rsidP="00212A1F">
      <w:pPr>
        <w:ind w:left="720"/>
        <w:rPr>
          <w:rFonts w:cs="Arial"/>
          <w:szCs w:val="22"/>
        </w:rPr>
      </w:pPr>
      <w:r w:rsidRPr="007E70A5">
        <w:rPr>
          <w:rFonts w:cs="Arial"/>
          <w:szCs w:val="22"/>
        </w:rPr>
        <w:t>The transfer of the services to HMCTS will mean that HMCTS has direct financial responsibility. HMCTS wishes to understand the extent of these financial responsibilities in the following areas:</w:t>
      </w:r>
    </w:p>
    <w:p w:rsidR="00EE6A58" w:rsidRPr="007E70A5" w:rsidRDefault="00EE6A58" w:rsidP="00212A1F">
      <w:pPr>
        <w:rPr>
          <w:rFonts w:cs="Arial"/>
          <w:szCs w:val="22"/>
        </w:rPr>
      </w:pPr>
      <w:r w:rsidRPr="007E70A5">
        <w:rPr>
          <w:rFonts w:cs="Arial"/>
          <w:szCs w:val="22"/>
        </w:rPr>
        <w:t xml:space="preserve"> </w:t>
      </w:r>
    </w:p>
    <w:p w:rsidR="00EE6A58" w:rsidRPr="007E70A5" w:rsidRDefault="00EE6A58" w:rsidP="00212A1F">
      <w:pPr>
        <w:rPr>
          <w:rFonts w:cs="Arial"/>
          <w:szCs w:val="22"/>
        </w:rPr>
      </w:pPr>
      <w:r w:rsidRPr="007E70A5">
        <w:rPr>
          <w:rFonts w:cs="Arial"/>
          <w:szCs w:val="22"/>
        </w:rPr>
        <w:t>•</w:t>
      </w:r>
      <w:r w:rsidRPr="007E70A5">
        <w:rPr>
          <w:rFonts w:cs="Arial"/>
          <w:szCs w:val="22"/>
        </w:rPr>
        <w:tab/>
        <w:t>Total annual outgoings</w:t>
      </w:r>
    </w:p>
    <w:p w:rsidR="00EE6A58" w:rsidRPr="007E70A5" w:rsidRDefault="00EE6A58" w:rsidP="00212A1F">
      <w:pPr>
        <w:rPr>
          <w:rFonts w:cs="Arial"/>
          <w:szCs w:val="22"/>
        </w:rPr>
      </w:pPr>
      <w:r w:rsidRPr="007E70A5">
        <w:rPr>
          <w:rFonts w:cs="Arial"/>
          <w:szCs w:val="22"/>
        </w:rPr>
        <w:t>•</w:t>
      </w:r>
      <w:r w:rsidRPr="007E70A5">
        <w:rPr>
          <w:rFonts w:cs="Arial"/>
          <w:szCs w:val="22"/>
        </w:rPr>
        <w:tab/>
        <w:t>Service Charges</w:t>
      </w:r>
    </w:p>
    <w:p w:rsidR="00EE6A58" w:rsidRPr="007E70A5" w:rsidRDefault="00EE6A58" w:rsidP="00212A1F">
      <w:pPr>
        <w:rPr>
          <w:rFonts w:cs="Arial"/>
          <w:szCs w:val="22"/>
        </w:rPr>
      </w:pPr>
      <w:r w:rsidRPr="007E70A5">
        <w:rPr>
          <w:rFonts w:cs="Arial"/>
          <w:szCs w:val="22"/>
        </w:rPr>
        <w:t>•</w:t>
      </w:r>
      <w:r w:rsidRPr="007E70A5">
        <w:rPr>
          <w:rFonts w:cs="Arial"/>
          <w:szCs w:val="22"/>
        </w:rPr>
        <w:tab/>
        <w:t>Rates</w:t>
      </w:r>
    </w:p>
    <w:p w:rsidR="00EE6A58" w:rsidRPr="007E70A5" w:rsidRDefault="00EE6A58" w:rsidP="00212A1F">
      <w:pPr>
        <w:rPr>
          <w:rFonts w:cs="Arial"/>
          <w:szCs w:val="22"/>
        </w:rPr>
      </w:pPr>
      <w:r w:rsidRPr="007E70A5">
        <w:rPr>
          <w:rFonts w:cs="Arial"/>
          <w:szCs w:val="22"/>
        </w:rPr>
        <w:t>•</w:t>
      </w:r>
      <w:r w:rsidRPr="007E70A5">
        <w:rPr>
          <w:rFonts w:cs="Arial"/>
          <w:szCs w:val="22"/>
        </w:rPr>
        <w:tab/>
        <w:t>Other Occupation Costs</w:t>
      </w:r>
    </w:p>
    <w:p w:rsidR="00EE6A58" w:rsidRPr="007E70A5" w:rsidRDefault="00EE6A58" w:rsidP="00212A1F">
      <w:pPr>
        <w:rPr>
          <w:rFonts w:cs="Arial"/>
          <w:szCs w:val="22"/>
        </w:rPr>
      </w:pPr>
      <w:r w:rsidRPr="007E70A5">
        <w:rPr>
          <w:rFonts w:cs="Arial"/>
          <w:szCs w:val="22"/>
        </w:rPr>
        <w:t>•</w:t>
      </w:r>
      <w:r w:rsidRPr="007E70A5">
        <w:rPr>
          <w:rFonts w:cs="Arial"/>
          <w:szCs w:val="22"/>
        </w:rPr>
        <w:tab/>
        <w:t>Utility Costs</w:t>
      </w:r>
    </w:p>
    <w:p w:rsidR="00EE6A58" w:rsidRPr="007E70A5" w:rsidRDefault="00EE6A58" w:rsidP="00212A1F">
      <w:pPr>
        <w:rPr>
          <w:rFonts w:cs="Arial"/>
          <w:szCs w:val="22"/>
        </w:rPr>
      </w:pPr>
      <w:r w:rsidRPr="007E70A5">
        <w:rPr>
          <w:rFonts w:cs="Arial"/>
          <w:szCs w:val="22"/>
        </w:rPr>
        <w:t>•</w:t>
      </w:r>
      <w:r w:rsidRPr="007E70A5">
        <w:rPr>
          <w:rFonts w:cs="Arial"/>
          <w:szCs w:val="22"/>
        </w:rPr>
        <w:tab/>
        <w:t>Facilities Management</w:t>
      </w:r>
    </w:p>
    <w:p w:rsidR="00EE6A58" w:rsidRPr="007E70A5" w:rsidRDefault="00EE6A58" w:rsidP="00212A1F">
      <w:pPr>
        <w:rPr>
          <w:rFonts w:cs="Arial"/>
          <w:szCs w:val="22"/>
        </w:rPr>
      </w:pPr>
      <w:r w:rsidRPr="007E70A5">
        <w:rPr>
          <w:rFonts w:cs="Arial"/>
          <w:szCs w:val="22"/>
        </w:rPr>
        <w:t>•</w:t>
      </w:r>
      <w:r w:rsidRPr="007E70A5">
        <w:rPr>
          <w:rFonts w:cs="Arial"/>
          <w:szCs w:val="22"/>
        </w:rPr>
        <w:tab/>
        <w:t>Capital</w:t>
      </w:r>
    </w:p>
    <w:p w:rsidR="00EE6A58" w:rsidRPr="007E70A5" w:rsidRDefault="00EE6A58" w:rsidP="00212A1F">
      <w:pPr>
        <w:rPr>
          <w:rFonts w:cs="Arial"/>
          <w:szCs w:val="22"/>
        </w:rPr>
      </w:pPr>
      <w:r w:rsidRPr="007E70A5">
        <w:rPr>
          <w:rFonts w:cs="Arial"/>
          <w:szCs w:val="22"/>
        </w:rPr>
        <w:t>•</w:t>
      </w:r>
      <w:r w:rsidRPr="007E70A5">
        <w:rPr>
          <w:rFonts w:cs="Arial"/>
          <w:szCs w:val="22"/>
        </w:rPr>
        <w:tab/>
        <w:t>Function Operating costs</w:t>
      </w:r>
    </w:p>
    <w:p w:rsidR="00EE6A58" w:rsidRPr="007E70A5" w:rsidRDefault="00EE6A58" w:rsidP="00212A1F">
      <w:pPr>
        <w:rPr>
          <w:rFonts w:cs="Arial"/>
          <w:szCs w:val="22"/>
        </w:rPr>
      </w:pPr>
      <w:r w:rsidRPr="007E70A5">
        <w:rPr>
          <w:rFonts w:cs="Arial"/>
          <w:szCs w:val="22"/>
        </w:rPr>
        <w:t xml:space="preserve"> </w:t>
      </w:r>
    </w:p>
    <w:p w:rsidR="00EE6A58" w:rsidRPr="007E70A5" w:rsidRDefault="00EE6A58" w:rsidP="007E70A5">
      <w:pPr>
        <w:ind w:left="720"/>
        <w:rPr>
          <w:rFonts w:cs="Arial"/>
          <w:szCs w:val="22"/>
        </w:rPr>
      </w:pPr>
      <w:r w:rsidRPr="007E70A5">
        <w:rPr>
          <w:rFonts w:cs="Arial"/>
          <w:szCs w:val="22"/>
        </w:rPr>
        <w:t>By benchmarking against other industry sectors whether the budget allocated for the management of the running of the organisation is sufficient to meet the needs and the options for improving the way that the services are delivered.</w:t>
      </w:r>
    </w:p>
    <w:p w:rsidR="00EE6A58" w:rsidRPr="007E70A5" w:rsidRDefault="00EE6A58" w:rsidP="00212A1F">
      <w:pPr>
        <w:rPr>
          <w:rFonts w:cs="Arial"/>
          <w:szCs w:val="22"/>
        </w:rPr>
      </w:pPr>
      <w:r w:rsidRPr="007E70A5">
        <w:rPr>
          <w:rFonts w:cs="Arial"/>
          <w:szCs w:val="22"/>
        </w:rPr>
        <w:t xml:space="preserve"> </w:t>
      </w:r>
    </w:p>
    <w:p w:rsidR="00EE6A58" w:rsidRPr="007E70A5" w:rsidRDefault="00EE6A58" w:rsidP="007E70A5">
      <w:pPr>
        <w:ind w:left="720"/>
        <w:rPr>
          <w:rFonts w:cs="Arial"/>
          <w:szCs w:val="22"/>
        </w:rPr>
      </w:pPr>
      <w:r w:rsidRPr="007E70A5">
        <w:rPr>
          <w:rFonts w:cs="Arial"/>
          <w:szCs w:val="22"/>
        </w:rPr>
        <w:t>HMCTS would like to understand the underlying financial control and budgeting process in place and their relative effectiveness</w:t>
      </w:r>
    </w:p>
    <w:p w:rsidR="00EE6A58" w:rsidRPr="007E70A5" w:rsidRDefault="00EE6A58" w:rsidP="00212A1F">
      <w:pPr>
        <w:rPr>
          <w:rFonts w:cs="Arial"/>
          <w:szCs w:val="22"/>
        </w:rPr>
      </w:pPr>
      <w:r w:rsidRPr="007E70A5">
        <w:rPr>
          <w:rFonts w:cs="Arial"/>
          <w:szCs w:val="22"/>
        </w:rPr>
        <w:t xml:space="preserve"> </w:t>
      </w:r>
    </w:p>
    <w:p w:rsidR="00EE6A58" w:rsidRPr="007E70A5" w:rsidRDefault="00EE6A58" w:rsidP="007E70A5">
      <w:pPr>
        <w:rPr>
          <w:rFonts w:cs="Arial"/>
          <w:szCs w:val="22"/>
        </w:rPr>
      </w:pPr>
      <w:r>
        <w:rPr>
          <w:rFonts w:cs="Arial"/>
          <w:szCs w:val="22"/>
        </w:rPr>
        <w:t>41.3</w:t>
      </w:r>
      <w:r>
        <w:rPr>
          <w:rFonts w:cs="Arial"/>
          <w:szCs w:val="22"/>
        </w:rPr>
        <w:tab/>
      </w:r>
      <w:r w:rsidRPr="007E70A5">
        <w:rPr>
          <w:rFonts w:cs="Arial"/>
          <w:b/>
          <w:szCs w:val="22"/>
        </w:rPr>
        <w:t>Commercial and contractual relationships</w:t>
      </w:r>
    </w:p>
    <w:p w:rsidR="00EE6A58" w:rsidRPr="007E70A5" w:rsidRDefault="00EE6A58" w:rsidP="00F86801">
      <w:pPr>
        <w:ind w:left="720"/>
        <w:rPr>
          <w:rFonts w:cs="Arial"/>
          <w:szCs w:val="22"/>
        </w:rPr>
      </w:pPr>
      <w:r w:rsidRPr="007E70A5">
        <w:rPr>
          <w:rFonts w:cs="Arial"/>
          <w:szCs w:val="22"/>
        </w:rPr>
        <w:t>An appropriate view of the current contractual landscape, and any commercial/legal risks/issues arising from the transition.</w:t>
      </w:r>
    </w:p>
    <w:p w:rsidR="00EE6A58" w:rsidRPr="007E70A5" w:rsidRDefault="00EE6A58" w:rsidP="00212A1F">
      <w:pPr>
        <w:rPr>
          <w:rFonts w:cs="Arial"/>
          <w:szCs w:val="22"/>
        </w:rPr>
      </w:pPr>
    </w:p>
    <w:p w:rsidR="00EE6A58" w:rsidRPr="007E70A5" w:rsidRDefault="00EE6A58" w:rsidP="00212A1F">
      <w:pPr>
        <w:rPr>
          <w:rFonts w:cs="Arial"/>
          <w:b/>
          <w:szCs w:val="22"/>
        </w:rPr>
      </w:pPr>
      <w:r>
        <w:rPr>
          <w:rFonts w:cs="Arial"/>
          <w:szCs w:val="22"/>
        </w:rPr>
        <w:t>4</w:t>
      </w:r>
      <w:r w:rsidRPr="007E70A5">
        <w:rPr>
          <w:rFonts w:cs="Arial"/>
          <w:szCs w:val="22"/>
        </w:rPr>
        <w:t>.1.4</w:t>
      </w:r>
      <w:r>
        <w:rPr>
          <w:rFonts w:cs="Arial"/>
          <w:b/>
          <w:szCs w:val="22"/>
        </w:rPr>
        <w:tab/>
      </w:r>
      <w:r w:rsidRPr="007E70A5">
        <w:rPr>
          <w:rFonts w:cs="Arial"/>
          <w:b/>
          <w:szCs w:val="22"/>
        </w:rPr>
        <w:t>Management and Performance Information</w:t>
      </w:r>
    </w:p>
    <w:p w:rsidR="00EE6A58" w:rsidRPr="0097436E" w:rsidRDefault="00EE6A58" w:rsidP="0097436E">
      <w:pPr>
        <w:pStyle w:val="bodycondstrongcentredspaced"/>
        <w:ind w:left="720"/>
        <w:jc w:val="left"/>
        <w:rPr>
          <w:rFonts w:cs="Arial"/>
          <w:b w:val="0"/>
        </w:rPr>
      </w:pPr>
      <w:r w:rsidRPr="0097436E">
        <w:rPr>
          <w:b w:val="0"/>
        </w:rPr>
        <w:t>HMCTS wishes to understand the current management and performance information for Estates that is measured and reported including the current high level indicators of success. This could include information that is directly generated internally within HMCTS and MoJ and/or is provided by external</w:t>
      </w:r>
      <w:r>
        <w:rPr>
          <w:b w:val="0"/>
        </w:rPr>
        <w:t xml:space="preserve"> </w:t>
      </w:r>
      <w:r w:rsidRPr="0097436E">
        <w:rPr>
          <w:b w:val="0"/>
        </w:rPr>
        <w:t xml:space="preserve">suppliers. The use that is made of this information and how far the information influences decisions at a strategic level and feeds into the current high level indicators of success. </w:t>
      </w:r>
    </w:p>
    <w:p w:rsidR="00EE6A58" w:rsidRPr="007E70A5" w:rsidRDefault="00EE6A58" w:rsidP="007E70A5">
      <w:pPr>
        <w:rPr>
          <w:rFonts w:cs="Arial"/>
          <w:szCs w:val="22"/>
        </w:rPr>
      </w:pPr>
      <w:r w:rsidRPr="007E70A5">
        <w:rPr>
          <w:rFonts w:cs="Arial"/>
          <w:szCs w:val="22"/>
        </w:rPr>
        <w:t xml:space="preserve"> </w:t>
      </w:r>
    </w:p>
    <w:p w:rsidR="00EE6A58" w:rsidRPr="007E70A5" w:rsidRDefault="00EE6A58" w:rsidP="007E70A5">
      <w:pPr>
        <w:ind w:left="720"/>
        <w:rPr>
          <w:rFonts w:cs="Arial"/>
          <w:szCs w:val="22"/>
        </w:rPr>
      </w:pPr>
      <w:r w:rsidRPr="007E70A5">
        <w:rPr>
          <w:rFonts w:cs="Arial"/>
          <w:szCs w:val="22"/>
        </w:rPr>
        <w:t>HMCTS will be seeking to ensure that the future indicators of success are aligned to the broader objectives of HMCTS. To achieve this alignment, HMCTS needs to know whether the current information is complete or whether there are any significant areas of information that are missing that should be obtained. If there are any significant gaps, the benefits of collecting the information and options as to how this information could be cost effectively provided.</w:t>
      </w:r>
    </w:p>
    <w:p w:rsidR="00EE6A58" w:rsidRPr="007E70A5" w:rsidRDefault="00EE6A58" w:rsidP="007E70A5">
      <w:pPr>
        <w:rPr>
          <w:rFonts w:cs="Arial"/>
          <w:szCs w:val="22"/>
        </w:rPr>
      </w:pPr>
      <w:r w:rsidRPr="007E70A5">
        <w:rPr>
          <w:rFonts w:cs="Arial"/>
          <w:szCs w:val="22"/>
        </w:rPr>
        <w:t xml:space="preserve"> </w:t>
      </w:r>
    </w:p>
    <w:p w:rsidR="00EE6A58" w:rsidRPr="007E70A5" w:rsidRDefault="00EE6A58" w:rsidP="007E70A5">
      <w:pPr>
        <w:rPr>
          <w:rFonts w:cs="Arial"/>
          <w:b/>
          <w:szCs w:val="22"/>
        </w:rPr>
      </w:pPr>
      <w:r>
        <w:rPr>
          <w:rFonts w:cs="Arial"/>
          <w:szCs w:val="22"/>
        </w:rPr>
        <w:t>4</w:t>
      </w:r>
      <w:r w:rsidRPr="007E70A5">
        <w:rPr>
          <w:rFonts w:cs="Arial"/>
          <w:szCs w:val="22"/>
        </w:rPr>
        <w:t>.1.5</w:t>
      </w:r>
      <w:r>
        <w:rPr>
          <w:rFonts w:cs="Arial"/>
          <w:b/>
          <w:szCs w:val="22"/>
        </w:rPr>
        <w:tab/>
      </w:r>
      <w:r w:rsidRPr="007E70A5">
        <w:rPr>
          <w:rFonts w:cs="Arial"/>
          <w:b/>
          <w:szCs w:val="22"/>
        </w:rPr>
        <w:t>Building a future Target Operating Model</w:t>
      </w:r>
    </w:p>
    <w:p w:rsidR="00EE6A58" w:rsidRPr="007E70A5" w:rsidRDefault="00EE6A58" w:rsidP="007E70A5">
      <w:pPr>
        <w:ind w:left="720"/>
        <w:rPr>
          <w:rFonts w:cs="Arial"/>
          <w:szCs w:val="22"/>
        </w:rPr>
      </w:pPr>
      <w:r w:rsidRPr="007E70A5">
        <w:rPr>
          <w:rFonts w:cs="Arial"/>
          <w:szCs w:val="22"/>
        </w:rPr>
        <w:t>HMCTS wishes to establish whether the current operating model, as will transfer from MoJ, is appropriate to meet the future needs and challenges of HMCTS. We require proposals on the options about the types of operating models that currently exist for a similar size estate taking into consideration the unique nature and usage of the HMCTS estate. The steps that would be required to achieve these options, the risks that exist and how they could be mitigated and the opportunities and benefits that they offer.</w:t>
      </w:r>
    </w:p>
    <w:p w:rsidR="00EE6A58" w:rsidRPr="007E70A5" w:rsidRDefault="00EE6A58" w:rsidP="007E70A5">
      <w:pPr>
        <w:rPr>
          <w:rFonts w:cs="Arial"/>
          <w:szCs w:val="22"/>
        </w:rPr>
      </w:pPr>
      <w:r w:rsidRPr="007E70A5">
        <w:rPr>
          <w:rFonts w:cs="Arial"/>
          <w:szCs w:val="22"/>
        </w:rPr>
        <w:t xml:space="preserve"> </w:t>
      </w:r>
    </w:p>
    <w:p w:rsidR="00EE6A58" w:rsidRPr="007E70A5" w:rsidRDefault="00EE6A58" w:rsidP="007E70A5">
      <w:pPr>
        <w:rPr>
          <w:rFonts w:cs="Arial"/>
          <w:b/>
          <w:szCs w:val="22"/>
        </w:rPr>
      </w:pPr>
      <w:r>
        <w:rPr>
          <w:rFonts w:cs="Arial"/>
          <w:szCs w:val="22"/>
        </w:rPr>
        <w:t>4.</w:t>
      </w:r>
      <w:r w:rsidRPr="007E70A5">
        <w:rPr>
          <w:rFonts w:cs="Arial"/>
          <w:szCs w:val="22"/>
        </w:rPr>
        <w:t>1.6</w:t>
      </w:r>
      <w:r>
        <w:rPr>
          <w:rFonts w:cs="Arial"/>
          <w:b/>
          <w:szCs w:val="22"/>
        </w:rPr>
        <w:tab/>
      </w:r>
      <w:r w:rsidRPr="007E70A5">
        <w:rPr>
          <w:rFonts w:cs="Arial"/>
          <w:b/>
          <w:szCs w:val="22"/>
        </w:rPr>
        <w:t>People and Process transfer</w:t>
      </w:r>
    </w:p>
    <w:p w:rsidR="00EE6A58" w:rsidRPr="007E70A5" w:rsidRDefault="00EE6A58" w:rsidP="007E70A5">
      <w:pPr>
        <w:ind w:left="720"/>
        <w:rPr>
          <w:rFonts w:cs="Arial"/>
          <w:szCs w:val="22"/>
        </w:rPr>
      </w:pPr>
      <w:r w:rsidRPr="007E70A5">
        <w:rPr>
          <w:rFonts w:cs="Arial"/>
          <w:szCs w:val="22"/>
        </w:rPr>
        <w:t>The transfer of the Estate function may involve upwards of 50 staff transferring from MoJ to HMCTS. (HMCTS want to know the most effective way that staff could be transferred across).</w:t>
      </w:r>
    </w:p>
    <w:p w:rsidR="00EE6A58" w:rsidRPr="007E70A5" w:rsidRDefault="00EE6A58" w:rsidP="007E70A5">
      <w:pPr>
        <w:rPr>
          <w:rFonts w:cs="Arial"/>
          <w:szCs w:val="22"/>
        </w:rPr>
      </w:pPr>
      <w:r w:rsidRPr="007E70A5">
        <w:rPr>
          <w:rFonts w:cs="Arial"/>
          <w:szCs w:val="22"/>
        </w:rPr>
        <w:t xml:space="preserve"> </w:t>
      </w:r>
    </w:p>
    <w:p w:rsidR="00EE6A58" w:rsidRPr="007E70A5" w:rsidRDefault="00EE6A58" w:rsidP="007E70A5">
      <w:pPr>
        <w:rPr>
          <w:rFonts w:cs="Arial"/>
          <w:b/>
          <w:szCs w:val="22"/>
        </w:rPr>
      </w:pPr>
      <w:r>
        <w:rPr>
          <w:rFonts w:cs="Arial"/>
          <w:szCs w:val="22"/>
        </w:rPr>
        <w:t>4</w:t>
      </w:r>
      <w:r w:rsidRPr="007E70A5">
        <w:rPr>
          <w:rFonts w:cs="Arial"/>
          <w:szCs w:val="22"/>
        </w:rPr>
        <w:t>.1.7</w:t>
      </w:r>
      <w:r>
        <w:rPr>
          <w:rFonts w:cs="Arial"/>
          <w:b/>
          <w:szCs w:val="22"/>
        </w:rPr>
        <w:tab/>
      </w:r>
      <w:r w:rsidRPr="007E70A5">
        <w:rPr>
          <w:rFonts w:cs="Arial"/>
          <w:b/>
          <w:szCs w:val="22"/>
        </w:rPr>
        <w:t>Risk, mitigation and opportunities</w:t>
      </w:r>
    </w:p>
    <w:p w:rsidR="00EE6A58" w:rsidRPr="007E70A5" w:rsidRDefault="00EE6A58" w:rsidP="007E70A5">
      <w:pPr>
        <w:ind w:left="720"/>
        <w:rPr>
          <w:rFonts w:cs="Arial"/>
          <w:szCs w:val="22"/>
        </w:rPr>
      </w:pPr>
      <w:r w:rsidRPr="007E70A5">
        <w:rPr>
          <w:rFonts w:cs="Arial"/>
          <w:szCs w:val="22"/>
        </w:rPr>
        <w:t>This should consider the risks that currently exist within the Services to be transferred across to HMCTS and how they are currently managed and mitigated.</w:t>
      </w:r>
    </w:p>
    <w:p w:rsidR="00EE6A58" w:rsidRPr="007E70A5" w:rsidRDefault="00EE6A58" w:rsidP="007E70A5">
      <w:pPr>
        <w:rPr>
          <w:rFonts w:cs="Arial"/>
          <w:szCs w:val="22"/>
        </w:rPr>
      </w:pPr>
      <w:r w:rsidRPr="007E70A5">
        <w:rPr>
          <w:rFonts w:cs="Arial"/>
          <w:szCs w:val="22"/>
        </w:rPr>
        <w:t xml:space="preserve"> </w:t>
      </w:r>
    </w:p>
    <w:p w:rsidR="00EE6A58" w:rsidRPr="007E70A5" w:rsidRDefault="00EE6A58" w:rsidP="007E70A5">
      <w:pPr>
        <w:ind w:left="720"/>
        <w:rPr>
          <w:rFonts w:cs="Arial"/>
          <w:szCs w:val="22"/>
        </w:rPr>
      </w:pPr>
      <w:r w:rsidRPr="007E70A5">
        <w:rPr>
          <w:rFonts w:cs="Arial"/>
          <w:szCs w:val="22"/>
        </w:rPr>
        <w:t>The challenges and risks that will arise during the transition of the services from MoJ and HMCTS and how they could be managed and mitigated. HMCTS would be willing to consider a phased approach to the transfer of services rather than a big bang approach, if the challenges and risks were considered too great.</w:t>
      </w:r>
    </w:p>
    <w:p w:rsidR="00EE6A58" w:rsidRPr="007E70A5" w:rsidRDefault="00EE6A58" w:rsidP="007E70A5">
      <w:pPr>
        <w:rPr>
          <w:rFonts w:cs="Arial"/>
          <w:szCs w:val="22"/>
        </w:rPr>
      </w:pPr>
      <w:r w:rsidRPr="007E70A5">
        <w:rPr>
          <w:rFonts w:cs="Arial"/>
          <w:szCs w:val="22"/>
        </w:rPr>
        <w:t xml:space="preserve"> </w:t>
      </w:r>
    </w:p>
    <w:p w:rsidR="00EE6A58" w:rsidRPr="007E70A5" w:rsidRDefault="00EE6A58" w:rsidP="007E70A5">
      <w:pPr>
        <w:ind w:left="720"/>
        <w:rPr>
          <w:rFonts w:cs="Arial"/>
          <w:szCs w:val="22"/>
        </w:rPr>
      </w:pPr>
      <w:r w:rsidRPr="007E70A5">
        <w:rPr>
          <w:rFonts w:cs="Arial"/>
          <w:szCs w:val="22"/>
        </w:rPr>
        <w:t>The opportunities there may be during the transition of the services from MoJ and HMCTS to deliver immediate improvements to the delivery of services and the key steps in taking forward those opportunities.</w:t>
      </w:r>
    </w:p>
    <w:p w:rsidR="00EE6A58" w:rsidRPr="007E70A5" w:rsidRDefault="00EE6A58" w:rsidP="007E70A5">
      <w:pPr>
        <w:rPr>
          <w:rFonts w:cs="Arial"/>
          <w:szCs w:val="22"/>
        </w:rPr>
      </w:pPr>
      <w:r w:rsidRPr="007E70A5">
        <w:rPr>
          <w:rFonts w:cs="Arial"/>
          <w:szCs w:val="22"/>
        </w:rPr>
        <w:t xml:space="preserve"> </w:t>
      </w:r>
    </w:p>
    <w:p w:rsidR="00EE6A58" w:rsidRPr="007E70A5" w:rsidRDefault="00EE6A58" w:rsidP="007E70A5">
      <w:pPr>
        <w:ind w:left="720"/>
        <w:rPr>
          <w:rFonts w:cs="Arial"/>
          <w:szCs w:val="22"/>
        </w:rPr>
      </w:pPr>
      <w:r>
        <w:rPr>
          <w:rFonts w:cs="Arial"/>
          <w:szCs w:val="22"/>
        </w:rPr>
        <w:t>T</w:t>
      </w:r>
      <w:r w:rsidRPr="007E70A5">
        <w:rPr>
          <w:rFonts w:cs="Arial"/>
          <w:szCs w:val="22"/>
        </w:rPr>
        <w:t xml:space="preserve">he risks that will exist following the transfer of the Services to be transferred across to HMCTS and how they should be managed and mitigated. It is recognised that the risks may be the same as exist prior to the transfer to HMCTS but we are keen to identify any new risks, changes in the levels of risks or different ways that the risks could be managed and mitigated. </w:t>
      </w:r>
    </w:p>
    <w:p w:rsidR="00EE6A58" w:rsidRDefault="00EE6A58" w:rsidP="00212A1F">
      <w:pPr>
        <w:pStyle w:val="Heading1"/>
        <w:tabs>
          <w:tab w:val="clear" w:pos="720"/>
        </w:tabs>
        <w:overflowPunct w:val="0"/>
        <w:autoSpaceDE w:val="0"/>
        <w:autoSpaceDN w:val="0"/>
        <w:spacing w:before="240" w:after="120"/>
        <w:ind w:left="0" w:firstLine="0"/>
        <w:textAlignment w:val="baseline"/>
        <w:rPr>
          <w:szCs w:val="22"/>
        </w:rPr>
      </w:pPr>
    </w:p>
    <w:p w:rsidR="00EE6A58" w:rsidRDefault="00EE6A58" w:rsidP="00A92AE9">
      <w:pPr>
        <w:pStyle w:val="Heading1"/>
        <w:numPr>
          <w:ilvl w:val="0"/>
          <w:numId w:val="19"/>
        </w:numPr>
        <w:spacing w:after="120"/>
      </w:pPr>
      <w:bookmarkStart w:id="13" w:name="_Toc368573031"/>
      <w:bookmarkStart w:id="14" w:name="_Toc444518871"/>
      <w:bookmarkEnd w:id="7"/>
      <w:r w:rsidRPr="00BE6EE0">
        <w:t>The requirement</w:t>
      </w:r>
      <w:bookmarkEnd w:id="13"/>
      <w:bookmarkEnd w:id="14"/>
    </w:p>
    <w:p w:rsidR="00EE6A58" w:rsidRDefault="00EE6A58" w:rsidP="007E70A5">
      <w:pPr>
        <w:rPr>
          <w:rFonts w:cs="Arial"/>
          <w:b/>
          <w:bCs/>
          <w:szCs w:val="22"/>
        </w:rPr>
      </w:pPr>
      <w:r>
        <w:rPr>
          <w:rFonts w:cs="Arial"/>
          <w:szCs w:val="22"/>
        </w:rPr>
        <w:t>5</w:t>
      </w:r>
      <w:r w:rsidRPr="007E70A5">
        <w:rPr>
          <w:rFonts w:cs="Arial"/>
          <w:szCs w:val="22"/>
        </w:rPr>
        <w:t>.1</w:t>
      </w:r>
      <w:r w:rsidRPr="007E70A5">
        <w:rPr>
          <w:rFonts w:cs="Arial"/>
          <w:szCs w:val="22"/>
        </w:rPr>
        <w:tab/>
      </w:r>
      <w:r w:rsidRPr="007E70A5">
        <w:rPr>
          <w:rFonts w:cs="Arial"/>
          <w:b/>
          <w:bCs/>
          <w:szCs w:val="22"/>
        </w:rPr>
        <w:t>Process and Suppliers Approach</w:t>
      </w:r>
    </w:p>
    <w:p w:rsidR="00EE6A58" w:rsidRPr="007E70A5" w:rsidRDefault="00EE6A58" w:rsidP="0097436E">
      <w:pPr>
        <w:ind w:left="720"/>
        <w:rPr>
          <w:rFonts w:cs="Arial"/>
          <w:bCs/>
          <w:szCs w:val="22"/>
        </w:rPr>
      </w:pPr>
      <w:r w:rsidRPr="007E70A5">
        <w:rPr>
          <w:rFonts w:cs="Arial"/>
          <w:bCs/>
          <w:szCs w:val="22"/>
        </w:rPr>
        <w:t>HMCTS will assist in gathering key information which the supplier will require. There will also be a need to engage with a range of people to gather and understand the information including senior management, members of the HMCTS Estates team, members of the MoJ Estates team, members of the Commercial and Contract Management D</w:t>
      </w:r>
      <w:r>
        <w:rPr>
          <w:rFonts w:cs="Arial"/>
          <w:bCs/>
          <w:szCs w:val="22"/>
        </w:rPr>
        <w:t>irectorate</w:t>
      </w:r>
      <w:r w:rsidRPr="007E70A5">
        <w:rPr>
          <w:rFonts w:cs="Arial"/>
          <w:bCs/>
          <w:szCs w:val="22"/>
        </w:rPr>
        <w:t xml:space="preserve"> (CCMD) and other staff throughout the organisation. </w:t>
      </w:r>
      <w:r>
        <w:rPr>
          <w:rFonts w:cs="Arial"/>
          <w:bCs/>
          <w:szCs w:val="22"/>
        </w:rPr>
        <w:t>HMCTS</w:t>
      </w:r>
      <w:r w:rsidRPr="007E70A5">
        <w:rPr>
          <w:rFonts w:cs="Arial"/>
          <w:bCs/>
          <w:szCs w:val="22"/>
        </w:rPr>
        <w:t xml:space="preserve"> will facilitate the meetings.  There may be some sensitiv</w:t>
      </w:r>
      <w:r>
        <w:rPr>
          <w:rFonts w:cs="Arial"/>
          <w:bCs/>
          <w:szCs w:val="22"/>
        </w:rPr>
        <w:t>ity</w:t>
      </w:r>
      <w:r w:rsidRPr="007E70A5">
        <w:rPr>
          <w:rFonts w:cs="Arial"/>
          <w:bCs/>
          <w:szCs w:val="22"/>
        </w:rPr>
        <w:t xml:space="preserve"> about engaging with staff and we will assist in this.</w:t>
      </w:r>
    </w:p>
    <w:p w:rsidR="00EE6A58" w:rsidRPr="007E70A5" w:rsidRDefault="00EE6A58" w:rsidP="007E70A5">
      <w:pPr>
        <w:rPr>
          <w:rFonts w:cs="Arial"/>
          <w:bCs/>
          <w:szCs w:val="22"/>
        </w:rPr>
      </w:pPr>
      <w:r w:rsidRPr="007E70A5">
        <w:rPr>
          <w:rFonts w:cs="Arial"/>
          <w:bCs/>
          <w:szCs w:val="22"/>
        </w:rPr>
        <w:t xml:space="preserve"> </w:t>
      </w:r>
    </w:p>
    <w:p w:rsidR="00EE6A58" w:rsidRPr="007E70A5" w:rsidRDefault="00EE6A58" w:rsidP="00F86801">
      <w:pPr>
        <w:ind w:left="720"/>
        <w:rPr>
          <w:rFonts w:cs="Arial"/>
          <w:bCs/>
          <w:szCs w:val="22"/>
        </w:rPr>
      </w:pPr>
      <w:r w:rsidRPr="007E70A5">
        <w:rPr>
          <w:rFonts w:cs="Arial"/>
          <w:bCs/>
          <w:szCs w:val="22"/>
        </w:rPr>
        <w:t>HMCTS are looking for proposals detailing the approach that would be undertaken to</w:t>
      </w:r>
      <w:r>
        <w:rPr>
          <w:rFonts w:cs="Arial"/>
          <w:bCs/>
          <w:szCs w:val="22"/>
        </w:rPr>
        <w:t xml:space="preserve"> </w:t>
      </w:r>
      <w:r w:rsidRPr="007E70A5">
        <w:rPr>
          <w:rFonts w:cs="Arial"/>
          <w:bCs/>
          <w:szCs w:val="22"/>
        </w:rPr>
        <w:t>gather information, the initial and subsequent engagement with staff to build effective relationships and to ensure that information is obtained.</w:t>
      </w:r>
    </w:p>
    <w:p w:rsidR="00EE6A58" w:rsidRPr="007E70A5" w:rsidRDefault="00EE6A58" w:rsidP="007E70A5">
      <w:pPr>
        <w:rPr>
          <w:rFonts w:cs="Arial"/>
          <w:bCs/>
          <w:szCs w:val="22"/>
        </w:rPr>
      </w:pPr>
      <w:r w:rsidRPr="007E70A5">
        <w:rPr>
          <w:rFonts w:cs="Arial"/>
          <w:bCs/>
          <w:szCs w:val="22"/>
        </w:rPr>
        <w:t xml:space="preserve"> </w:t>
      </w:r>
    </w:p>
    <w:p w:rsidR="00EE6A58" w:rsidRPr="007E70A5" w:rsidRDefault="00EE6A58" w:rsidP="00917D28">
      <w:pPr>
        <w:ind w:left="720"/>
        <w:rPr>
          <w:rFonts w:cs="Arial"/>
          <w:bCs/>
          <w:szCs w:val="22"/>
        </w:rPr>
      </w:pPr>
      <w:r w:rsidRPr="007E70A5">
        <w:rPr>
          <w:rFonts w:cs="Arial"/>
          <w:bCs/>
          <w:szCs w:val="22"/>
        </w:rPr>
        <w:t xml:space="preserve">HMCTS envisage that this work will take place over </w:t>
      </w:r>
      <w:r w:rsidRPr="0097436E">
        <w:rPr>
          <w:rFonts w:cs="Arial"/>
          <w:b/>
          <w:bCs/>
          <w:szCs w:val="22"/>
        </w:rPr>
        <w:t>a six week period</w:t>
      </w:r>
      <w:r>
        <w:rPr>
          <w:rFonts w:cs="Arial"/>
          <w:b/>
          <w:bCs/>
          <w:szCs w:val="22"/>
        </w:rPr>
        <w:t xml:space="preserve">. </w:t>
      </w:r>
      <w:r w:rsidRPr="007E70A5">
        <w:rPr>
          <w:rFonts w:cs="Arial"/>
          <w:bCs/>
          <w:szCs w:val="22"/>
        </w:rPr>
        <w:t xml:space="preserve"> </w:t>
      </w:r>
      <w:r>
        <w:rPr>
          <w:rFonts w:cs="Arial"/>
          <w:bCs/>
          <w:szCs w:val="22"/>
        </w:rPr>
        <w:t xml:space="preserve">HMTCTS requires a combination of </w:t>
      </w:r>
      <w:r w:rsidRPr="00D3539C">
        <w:rPr>
          <w:rFonts w:cs="Arial"/>
          <w:b/>
          <w:bCs/>
          <w:szCs w:val="22"/>
        </w:rPr>
        <w:t>Partner/Director</w:t>
      </w:r>
      <w:r w:rsidRPr="00D3539C">
        <w:rPr>
          <w:rFonts w:cs="Arial"/>
          <w:bCs/>
          <w:szCs w:val="22"/>
        </w:rPr>
        <w:t xml:space="preserve">, </w:t>
      </w:r>
      <w:r w:rsidRPr="00D3539C">
        <w:rPr>
          <w:rFonts w:cs="Arial"/>
          <w:b/>
          <w:bCs/>
          <w:szCs w:val="22"/>
        </w:rPr>
        <w:t>senior managers</w:t>
      </w:r>
      <w:r w:rsidRPr="00D3539C">
        <w:rPr>
          <w:rFonts w:cs="Arial"/>
          <w:bCs/>
          <w:szCs w:val="22"/>
        </w:rPr>
        <w:t xml:space="preserve"> and </w:t>
      </w:r>
      <w:r w:rsidRPr="00D3539C">
        <w:rPr>
          <w:rFonts w:cs="Arial"/>
          <w:b/>
          <w:bCs/>
          <w:szCs w:val="22"/>
        </w:rPr>
        <w:t>managers/business analysts</w:t>
      </w:r>
      <w:r w:rsidRPr="00D3539C">
        <w:rPr>
          <w:rFonts w:cs="Arial"/>
          <w:bCs/>
          <w:szCs w:val="22"/>
        </w:rPr>
        <w:t>. With regard</w:t>
      </w:r>
      <w:r>
        <w:rPr>
          <w:rFonts w:cs="Arial"/>
          <w:bCs/>
          <w:szCs w:val="22"/>
        </w:rPr>
        <w:t xml:space="preserve"> to the Partner/Director, they should have a specific role not a quality assurance role within the assignment.</w:t>
      </w:r>
    </w:p>
    <w:p w:rsidR="00EE6A58" w:rsidRPr="007E70A5" w:rsidRDefault="00EE6A58" w:rsidP="007E70A5">
      <w:pPr>
        <w:rPr>
          <w:rFonts w:cs="Arial"/>
          <w:bCs/>
          <w:szCs w:val="22"/>
        </w:rPr>
      </w:pPr>
      <w:r w:rsidRPr="007E70A5">
        <w:rPr>
          <w:rFonts w:cs="Arial"/>
          <w:bCs/>
          <w:szCs w:val="22"/>
        </w:rPr>
        <w:t xml:space="preserve"> </w:t>
      </w:r>
    </w:p>
    <w:p w:rsidR="00EE6A58" w:rsidRPr="007E70A5" w:rsidRDefault="00EE6A58" w:rsidP="00721B1A">
      <w:pPr>
        <w:ind w:firstLine="720"/>
        <w:rPr>
          <w:rFonts w:cs="Arial"/>
          <w:bCs/>
          <w:szCs w:val="22"/>
        </w:rPr>
      </w:pPr>
      <w:r>
        <w:rPr>
          <w:rFonts w:cs="Arial"/>
          <w:bCs/>
          <w:szCs w:val="22"/>
        </w:rPr>
        <w:t>See also Section 6.</w:t>
      </w:r>
      <w:bookmarkStart w:id="15" w:name="_GoBack"/>
      <w:bookmarkEnd w:id="15"/>
      <w:r w:rsidRPr="00721B1A">
        <w:rPr>
          <w:rFonts w:cs="Arial"/>
          <w:bCs/>
          <w:szCs w:val="22"/>
        </w:rPr>
        <w:t xml:space="preserve"> </w:t>
      </w:r>
      <w:r>
        <w:rPr>
          <w:rFonts w:cs="Arial"/>
          <w:bCs/>
          <w:szCs w:val="22"/>
        </w:rPr>
        <w:t>Key Milestones</w:t>
      </w:r>
      <w:r w:rsidRPr="00721B1A">
        <w:rPr>
          <w:rFonts w:cs="Arial"/>
          <w:bCs/>
          <w:szCs w:val="22"/>
        </w:rPr>
        <w:t>.</w:t>
      </w:r>
    </w:p>
    <w:p w:rsidR="00EE6A58" w:rsidRPr="007E70A5" w:rsidRDefault="00EE6A58" w:rsidP="007E70A5">
      <w:pPr>
        <w:rPr>
          <w:rFonts w:cs="Arial"/>
          <w:bCs/>
          <w:szCs w:val="22"/>
        </w:rPr>
      </w:pPr>
      <w:r w:rsidRPr="007E70A5">
        <w:rPr>
          <w:rFonts w:cs="Arial"/>
          <w:bCs/>
          <w:szCs w:val="22"/>
        </w:rPr>
        <w:t xml:space="preserve"> </w:t>
      </w:r>
    </w:p>
    <w:p w:rsidR="00EE6A58" w:rsidRPr="007E70A5" w:rsidRDefault="00EE6A58" w:rsidP="007E70A5">
      <w:pPr>
        <w:rPr>
          <w:rFonts w:cs="Arial"/>
          <w:bCs/>
          <w:szCs w:val="22"/>
        </w:rPr>
      </w:pPr>
      <w:r w:rsidRPr="007E70A5">
        <w:rPr>
          <w:rFonts w:cs="Arial"/>
          <w:bCs/>
          <w:szCs w:val="22"/>
        </w:rPr>
        <w:t xml:space="preserve"> </w:t>
      </w:r>
    </w:p>
    <w:p w:rsidR="00EE6A58" w:rsidRPr="00D66AB6" w:rsidRDefault="00EE6A58" w:rsidP="007E70A5">
      <w:pPr>
        <w:rPr>
          <w:rFonts w:cs="Arial"/>
          <w:b/>
          <w:bCs/>
          <w:szCs w:val="22"/>
        </w:rPr>
      </w:pPr>
      <w:r>
        <w:rPr>
          <w:rFonts w:cs="Arial"/>
          <w:bCs/>
          <w:szCs w:val="22"/>
        </w:rPr>
        <w:t>5</w:t>
      </w:r>
      <w:r w:rsidRPr="00D66AB6">
        <w:rPr>
          <w:rFonts w:cs="Arial"/>
          <w:bCs/>
          <w:szCs w:val="22"/>
        </w:rPr>
        <w:t>.2</w:t>
      </w:r>
      <w:r w:rsidRPr="00D66AB6">
        <w:rPr>
          <w:rFonts w:cs="Arial"/>
          <w:b/>
          <w:bCs/>
          <w:szCs w:val="22"/>
        </w:rPr>
        <w:tab/>
        <w:t>Format of Output</w:t>
      </w:r>
    </w:p>
    <w:p w:rsidR="00EE6A58" w:rsidRPr="007E70A5" w:rsidRDefault="00EE6A58" w:rsidP="007E70A5">
      <w:pPr>
        <w:ind w:left="720"/>
        <w:rPr>
          <w:rFonts w:cs="Arial"/>
          <w:bCs/>
          <w:szCs w:val="22"/>
        </w:rPr>
      </w:pPr>
      <w:r w:rsidRPr="007E70A5">
        <w:rPr>
          <w:rFonts w:cs="Arial"/>
          <w:bCs/>
          <w:szCs w:val="22"/>
        </w:rPr>
        <w:t>HMCTS are seeking a strategic focused report that shows the required due diligence on the seven areas of activity that will transfer and reflects the Scope. It should provide a clear understanding about the transfer of Estates function to HMCTS, a health check on the Estate function, the roles and responsibilities that HMCTS will be assuming with the transfer, the options available for improvements and future operating model and the risks and opportunities that exist.</w:t>
      </w:r>
    </w:p>
    <w:p w:rsidR="00EE6A58" w:rsidRPr="007E70A5" w:rsidRDefault="00EE6A58" w:rsidP="007E70A5">
      <w:pPr>
        <w:rPr>
          <w:rFonts w:cs="Arial"/>
          <w:bCs/>
          <w:szCs w:val="22"/>
        </w:rPr>
      </w:pPr>
      <w:r w:rsidRPr="007E70A5">
        <w:rPr>
          <w:rFonts w:cs="Arial"/>
          <w:bCs/>
          <w:szCs w:val="22"/>
        </w:rPr>
        <w:t xml:space="preserve"> </w:t>
      </w:r>
    </w:p>
    <w:p w:rsidR="00EE6A58" w:rsidRPr="007E70A5" w:rsidRDefault="00EE6A58" w:rsidP="007E70A5">
      <w:pPr>
        <w:ind w:left="720"/>
        <w:rPr>
          <w:rFonts w:cs="Arial"/>
          <w:bCs/>
          <w:szCs w:val="22"/>
        </w:rPr>
      </w:pPr>
      <w:r w:rsidRPr="007E70A5">
        <w:rPr>
          <w:rFonts w:cs="Arial"/>
          <w:bCs/>
          <w:szCs w:val="22"/>
        </w:rPr>
        <w:t>The report should be written in non-technical language which is capable of easily being transferred to other environments so that key issues and information can be understood within the broader HMCTS.</w:t>
      </w:r>
    </w:p>
    <w:p w:rsidR="00EE6A58" w:rsidRPr="007E70A5" w:rsidRDefault="00EE6A58" w:rsidP="007E70A5">
      <w:pPr>
        <w:rPr>
          <w:rFonts w:cs="Arial"/>
          <w:bCs/>
          <w:szCs w:val="22"/>
        </w:rPr>
      </w:pPr>
      <w:r w:rsidRPr="007E70A5">
        <w:rPr>
          <w:rFonts w:cs="Arial"/>
          <w:bCs/>
          <w:szCs w:val="22"/>
        </w:rPr>
        <w:t xml:space="preserve"> </w:t>
      </w:r>
    </w:p>
    <w:p w:rsidR="00EE6A58" w:rsidRDefault="00EE6A58" w:rsidP="007E70A5">
      <w:pPr>
        <w:pStyle w:val="00-Normal-BB"/>
        <w:ind w:left="720"/>
        <w:rPr>
          <w:rFonts w:cs="Arial"/>
          <w:szCs w:val="22"/>
        </w:rPr>
      </w:pPr>
      <w:r w:rsidRPr="007E70A5">
        <w:rPr>
          <w:rFonts w:cs="Arial"/>
          <w:szCs w:val="22"/>
        </w:rPr>
        <w:t>In preparing the report HMCTS will expect that comparisons of practice and benchmarking will be undertaken with other appropriate sectors, whilst recognising the unique nature of the HMCTS estate, to identify options and approaches that could be adopted by HMCTS to deliver a high performing Estate function.</w:t>
      </w:r>
    </w:p>
    <w:p w:rsidR="00EE6A58" w:rsidRDefault="00EE6A58" w:rsidP="007E70A5">
      <w:pPr>
        <w:pStyle w:val="00-Normal-BB"/>
        <w:ind w:left="720"/>
        <w:rPr>
          <w:rFonts w:cs="Arial"/>
          <w:szCs w:val="22"/>
        </w:rPr>
      </w:pPr>
    </w:p>
    <w:p w:rsidR="00EE6A58" w:rsidRPr="007E353F" w:rsidRDefault="00EE6A58" w:rsidP="007E353F">
      <w:pPr>
        <w:rPr>
          <w:rFonts w:cs="Arial"/>
          <w:szCs w:val="22"/>
          <w:lang w:eastAsia="en-US"/>
        </w:rPr>
      </w:pPr>
      <w:r>
        <w:rPr>
          <w:rFonts w:cs="Arial"/>
          <w:szCs w:val="22"/>
        </w:rPr>
        <w:t>5</w:t>
      </w:r>
      <w:r w:rsidRPr="007E353F">
        <w:rPr>
          <w:rFonts w:cs="Arial"/>
          <w:szCs w:val="22"/>
        </w:rPr>
        <w:t>.3</w:t>
      </w:r>
      <w:r w:rsidRPr="007E353F">
        <w:rPr>
          <w:rFonts w:cs="Arial"/>
          <w:szCs w:val="22"/>
        </w:rPr>
        <w:tab/>
        <w:t>An indicative timetable for the proces</w:t>
      </w:r>
      <w:r>
        <w:rPr>
          <w:rFonts w:cs="Arial"/>
          <w:szCs w:val="22"/>
        </w:rPr>
        <w:t>s and approach is set out below in 6.1</w:t>
      </w:r>
    </w:p>
    <w:p w:rsidR="00EE6A58" w:rsidRPr="007E353F" w:rsidRDefault="00EE6A58" w:rsidP="007E353F">
      <w:pPr>
        <w:rPr>
          <w:rFonts w:cs="Arial"/>
          <w:szCs w:val="22"/>
        </w:rPr>
      </w:pPr>
      <w:r w:rsidRPr="007E353F">
        <w:rPr>
          <w:rFonts w:cs="Arial"/>
          <w:szCs w:val="22"/>
        </w:rPr>
        <w:t> </w:t>
      </w:r>
    </w:p>
    <w:p w:rsidR="00EE6A58" w:rsidRPr="007E70A5" w:rsidRDefault="00EE6A58" w:rsidP="007E353F">
      <w:pPr>
        <w:pStyle w:val="00-Normal-BB"/>
        <w:rPr>
          <w:rFonts w:cs="Arial"/>
          <w:szCs w:val="22"/>
        </w:rPr>
      </w:pPr>
    </w:p>
    <w:p w:rsidR="00EE6A58" w:rsidRPr="00D66AB6" w:rsidRDefault="00EE6A58" w:rsidP="00A92AE9">
      <w:pPr>
        <w:pStyle w:val="Heading1"/>
        <w:numPr>
          <w:ilvl w:val="0"/>
          <w:numId w:val="19"/>
        </w:numPr>
        <w:spacing w:after="120"/>
      </w:pPr>
      <w:bookmarkStart w:id="16" w:name="_Toc368573032"/>
      <w:bookmarkStart w:id="17" w:name="_Toc444518872"/>
      <w:r>
        <w:t>key milestones</w:t>
      </w:r>
      <w:bookmarkEnd w:id="16"/>
      <w:bookmarkEnd w:id="17"/>
    </w:p>
    <w:p w:rsidR="00EE6A58" w:rsidRPr="00CA3806" w:rsidRDefault="00EE6A58" w:rsidP="007E353F">
      <w:pPr>
        <w:pStyle w:val="Heading2"/>
        <w:numPr>
          <w:ilvl w:val="0"/>
          <w:numId w:val="0"/>
        </w:numPr>
        <w:tabs>
          <w:tab w:val="num" w:pos="862"/>
        </w:tabs>
        <w:overflowPunct w:val="0"/>
        <w:autoSpaceDE w:val="0"/>
        <w:autoSpaceDN w:val="0"/>
        <w:spacing w:after="120"/>
        <w:ind w:left="720" w:hanging="720"/>
        <w:textAlignment w:val="baseline"/>
        <w:rPr>
          <w:rFonts w:cs="Arial"/>
          <w:szCs w:val="22"/>
        </w:rPr>
      </w:pPr>
      <w:r>
        <w:rPr>
          <w:rFonts w:cs="Arial"/>
          <w:szCs w:val="22"/>
        </w:rPr>
        <w:t>6.1</w:t>
      </w:r>
      <w:r>
        <w:rPr>
          <w:rFonts w:cs="Arial"/>
          <w:szCs w:val="22"/>
        </w:rPr>
        <w:tab/>
      </w: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0"/>
        <w:gridCol w:w="4586"/>
        <w:gridCol w:w="2999"/>
      </w:tblGrid>
      <w:tr w:rsidR="00EE6A58" w:rsidRPr="00297CF4" w:rsidTr="00EA3B19">
        <w:tc>
          <w:tcPr>
            <w:tcW w:w="898" w:type="pct"/>
            <w:shd w:val="clear" w:color="auto" w:fill="C6D9F1"/>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b/>
                <w:szCs w:val="24"/>
              </w:rPr>
            </w:pPr>
            <w:r w:rsidRPr="007E353F">
              <w:rPr>
                <w:b/>
              </w:rPr>
              <w:t>Milestone</w:t>
            </w:r>
          </w:p>
        </w:tc>
        <w:tc>
          <w:tcPr>
            <w:tcW w:w="2480" w:type="pct"/>
            <w:shd w:val="clear" w:color="auto" w:fill="C6D9F1"/>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b/>
                <w:szCs w:val="24"/>
              </w:rPr>
            </w:pPr>
            <w:r w:rsidRPr="007E353F">
              <w:rPr>
                <w:b/>
              </w:rPr>
              <w:t>Description</w:t>
            </w:r>
          </w:p>
        </w:tc>
        <w:tc>
          <w:tcPr>
            <w:tcW w:w="1622" w:type="pct"/>
            <w:shd w:val="clear" w:color="auto" w:fill="C6D9F1"/>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b/>
                <w:szCs w:val="24"/>
              </w:rPr>
            </w:pPr>
            <w:r w:rsidRPr="007E353F">
              <w:rPr>
                <w:b/>
              </w:rPr>
              <w:t>Timeframe</w:t>
            </w:r>
          </w:p>
        </w:tc>
      </w:tr>
      <w:tr w:rsidR="00EE6A58" w:rsidRPr="00297CF4" w:rsidTr="00EA3B19">
        <w:tc>
          <w:tcPr>
            <w:tcW w:w="898" w:type="pct"/>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szCs w:val="24"/>
              </w:rPr>
            </w:pPr>
            <w:r w:rsidRPr="007E353F">
              <w:t>1</w:t>
            </w:r>
          </w:p>
        </w:tc>
        <w:tc>
          <w:tcPr>
            <w:tcW w:w="2480" w:type="pct"/>
            <w:vAlign w:val="center"/>
          </w:tcPr>
          <w:p w:rsidR="00EE6A58" w:rsidRPr="007E353F" w:rsidRDefault="00EE6A58" w:rsidP="00EA3B19">
            <w:pPr>
              <w:pStyle w:val="Heading3"/>
              <w:numPr>
                <w:ilvl w:val="0"/>
                <w:numId w:val="0"/>
              </w:numPr>
              <w:overflowPunct w:val="0"/>
              <w:autoSpaceDE w:val="0"/>
              <w:autoSpaceDN w:val="0"/>
              <w:spacing w:after="120"/>
              <w:jc w:val="left"/>
              <w:textAlignment w:val="baseline"/>
              <w:rPr>
                <w:szCs w:val="24"/>
              </w:rPr>
            </w:pPr>
            <w:r w:rsidRPr="007E353F">
              <w:rPr>
                <w:rFonts w:cs="Arial"/>
                <w:szCs w:val="22"/>
              </w:rPr>
              <w:t>Mobilisation and initial fact gathering and engagement meetings</w:t>
            </w:r>
          </w:p>
        </w:tc>
        <w:tc>
          <w:tcPr>
            <w:tcW w:w="1622" w:type="pct"/>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szCs w:val="24"/>
              </w:rPr>
            </w:pPr>
            <w:r w:rsidRPr="007E353F">
              <w:t xml:space="preserve">Within week 1 of Contract Award </w:t>
            </w:r>
          </w:p>
        </w:tc>
      </w:tr>
      <w:tr w:rsidR="00EE6A58" w:rsidRPr="00297CF4" w:rsidTr="00EA3B19">
        <w:tc>
          <w:tcPr>
            <w:tcW w:w="898" w:type="pct"/>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szCs w:val="24"/>
              </w:rPr>
            </w:pPr>
            <w:r w:rsidRPr="007E353F">
              <w:t>2</w:t>
            </w:r>
          </w:p>
        </w:tc>
        <w:tc>
          <w:tcPr>
            <w:tcW w:w="2480" w:type="pct"/>
            <w:vAlign w:val="center"/>
          </w:tcPr>
          <w:p w:rsidR="00EE6A58" w:rsidRPr="007E353F" w:rsidRDefault="00EE6A58" w:rsidP="00EA3B19">
            <w:pPr>
              <w:pStyle w:val="Heading3"/>
              <w:numPr>
                <w:ilvl w:val="0"/>
                <w:numId w:val="0"/>
              </w:numPr>
              <w:overflowPunct w:val="0"/>
              <w:autoSpaceDE w:val="0"/>
              <w:autoSpaceDN w:val="0"/>
              <w:spacing w:after="120"/>
              <w:jc w:val="left"/>
              <w:textAlignment w:val="baseline"/>
              <w:rPr>
                <w:szCs w:val="24"/>
              </w:rPr>
            </w:pPr>
            <w:r w:rsidRPr="007E353F">
              <w:rPr>
                <w:rFonts w:cs="Arial"/>
                <w:szCs w:val="22"/>
              </w:rPr>
              <w:t xml:space="preserve">Information gathering and staff engagement leading to production of an </w:t>
            </w:r>
            <w:r w:rsidRPr="0097436E">
              <w:rPr>
                <w:rFonts w:cs="Arial"/>
                <w:i/>
                <w:szCs w:val="22"/>
              </w:rPr>
              <w:t>initial</w:t>
            </w:r>
            <w:r w:rsidRPr="007E353F">
              <w:rPr>
                <w:rFonts w:cs="Arial"/>
                <w:szCs w:val="22"/>
              </w:rPr>
              <w:t xml:space="preserve"> report and presentation to senior stakeholders.</w:t>
            </w:r>
          </w:p>
        </w:tc>
        <w:tc>
          <w:tcPr>
            <w:tcW w:w="1622" w:type="pct"/>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szCs w:val="24"/>
              </w:rPr>
            </w:pPr>
            <w:r w:rsidRPr="007E353F">
              <w:t>Within weeks 2 - 3 of Contract Award</w:t>
            </w:r>
          </w:p>
        </w:tc>
      </w:tr>
      <w:tr w:rsidR="00EE6A58" w:rsidRPr="00297CF4" w:rsidTr="00EA3B19">
        <w:tc>
          <w:tcPr>
            <w:tcW w:w="898" w:type="pct"/>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szCs w:val="24"/>
              </w:rPr>
            </w:pPr>
            <w:r w:rsidRPr="007E353F">
              <w:t>3</w:t>
            </w:r>
          </w:p>
        </w:tc>
        <w:tc>
          <w:tcPr>
            <w:tcW w:w="2480" w:type="pct"/>
            <w:vAlign w:val="center"/>
          </w:tcPr>
          <w:p w:rsidR="00EE6A58" w:rsidRDefault="00EE6A58" w:rsidP="00EA3B19">
            <w:pPr>
              <w:pStyle w:val="Heading3"/>
              <w:numPr>
                <w:ilvl w:val="0"/>
                <w:numId w:val="0"/>
              </w:numPr>
              <w:overflowPunct w:val="0"/>
              <w:autoSpaceDE w:val="0"/>
              <w:autoSpaceDN w:val="0"/>
              <w:spacing w:after="120"/>
              <w:jc w:val="left"/>
              <w:textAlignment w:val="baseline"/>
              <w:rPr>
                <w:rFonts w:cs="Arial"/>
                <w:szCs w:val="22"/>
              </w:rPr>
            </w:pPr>
            <w:r w:rsidRPr="007E353F">
              <w:rPr>
                <w:rFonts w:cs="Arial"/>
                <w:szCs w:val="22"/>
              </w:rPr>
              <w:t xml:space="preserve">Using feedback about the initial report to determine further information </w:t>
            </w:r>
            <w:r>
              <w:rPr>
                <w:rFonts w:cs="Arial"/>
                <w:szCs w:val="22"/>
              </w:rPr>
              <w:t xml:space="preserve">gathering and staff engagement: </w:t>
            </w:r>
          </w:p>
          <w:p w:rsidR="00EE6A58" w:rsidRPr="007E353F" w:rsidRDefault="00EE6A58" w:rsidP="00EA3B19">
            <w:pPr>
              <w:pStyle w:val="Heading3"/>
              <w:numPr>
                <w:ilvl w:val="0"/>
                <w:numId w:val="0"/>
              </w:numPr>
              <w:overflowPunct w:val="0"/>
              <w:autoSpaceDE w:val="0"/>
              <w:autoSpaceDN w:val="0"/>
              <w:spacing w:after="120"/>
              <w:jc w:val="left"/>
              <w:textAlignment w:val="baseline"/>
              <w:rPr>
                <w:szCs w:val="24"/>
              </w:rPr>
            </w:pPr>
            <w:r w:rsidRPr="007E353F">
              <w:rPr>
                <w:rFonts w:cs="Arial"/>
                <w:szCs w:val="22"/>
              </w:rPr>
              <w:t xml:space="preserve">Production of the </w:t>
            </w:r>
            <w:r w:rsidRPr="0097436E">
              <w:rPr>
                <w:rFonts w:cs="Arial"/>
                <w:i/>
                <w:szCs w:val="22"/>
              </w:rPr>
              <w:t>final</w:t>
            </w:r>
            <w:r w:rsidRPr="007E353F">
              <w:rPr>
                <w:rFonts w:cs="Arial"/>
                <w:szCs w:val="22"/>
              </w:rPr>
              <w:t xml:space="preserve"> report and presentation to senior stakeholders</w:t>
            </w:r>
            <w:r>
              <w:rPr>
                <w:rFonts w:cs="Arial"/>
                <w:szCs w:val="22"/>
              </w:rPr>
              <w:t>.</w:t>
            </w:r>
          </w:p>
        </w:tc>
        <w:tc>
          <w:tcPr>
            <w:tcW w:w="1622" w:type="pct"/>
            <w:vAlign w:val="center"/>
          </w:tcPr>
          <w:p w:rsidR="00EE6A58" w:rsidRPr="007E353F" w:rsidRDefault="00EE6A58" w:rsidP="00EA3B19">
            <w:pPr>
              <w:pStyle w:val="Heading3"/>
              <w:numPr>
                <w:ilvl w:val="0"/>
                <w:numId w:val="0"/>
              </w:numPr>
              <w:overflowPunct w:val="0"/>
              <w:autoSpaceDE w:val="0"/>
              <w:autoSpaceDN w:val="0"/>
              <w:spacing w:after="120"/>
              <w:jc w:val="center"/>
              <w:textAlignment w:val="baseline"/>
              <w:rPr>
                <w:szCs w:val="24"/>
              </w:rPr>
            </w:pPr>
            <w:r w:rsidRPr="007E353F">
              <w:t>Within weeks 4-6 of Contract Award</w:t>
            </w:r>
          </w:p>
        </w:tc>
      </w:tr>
    </w:tbl>
    <w:p w:rsidR="00EE6A58" w:rsidRDefault="00EE6A58" w:rsidP="00F44D62">
      <w:pPr>
        <w:pStyle w:val="Heading1"/>
        <w:tabs>
          <w:tab w:val="clear" w:pos="720"/>
        </w:tabs>
        <w:overflowPunct w:val="0"/>
        <w:autoSpaceDE w:val="0"/>
        <w:autoSpaceDN w:val="0"/>
        <w:spacing w:after="120"/>
        <w:ind w:left="0" w:firstLine="0"/>
        <w:textAlignment w:val="baseline"/>
        <w:rPr>
          <w:rFonts w:cs="Arial"/>
          <w:szCs w:val="22"/>
        </w:rPr>
      </w:pPr>
      <w:bookmarkStart w:id="18" w:name="_Toc302637211"/>
    </w:p>
    <w:p w:rsidR="00EE6A58" w:rsidRDefault="00EE6A58" w:rsidP="00F365C7">
      <w:pPr>
        <w:pStyle w:val="Heading1"/>
        <w:numPr>
          <w:ilvl w:val="0"/>
          <w:numId w:val="19"/>
        </w:numPr>
        <w:tabs>
          <w:tab w:val="clear" w:pos="720"/>
          <w:tab w:val="num" w:pos="0"/>
        </w:tabs>
        <w:overflowPunct w:val="0"/>
        <w:autoSpaceDE w:val="0"/>
        <w:autoSpaceDN w:val="0"/>
        <w:spacing w:after="120"/>
        <w:ind w:left="709" w:hanging="709"/>
        <w:textAlignment w:val="baseline"/>
        <w:rPr>
          <w:rFonts w:cs="Arial"/>
          <w:szCs w:val="22"/>
        </w:rPr>
      </w:pPr>
      <w:bookmarkStart w:id="19" w:name="_Toc444518873"/>
      <w:bookmarkStart w:id="20" w:name="_Toc368573033"/>
      <w:r>
        <w:rPr>
          <w:rFonts w:cs="Arial"/>
          <w:szCs w:val="22"/>
        </w:rPr>
        <w:t>authority’s responsibilities</w:t>
      </w:r>
      <w:bookmarkEnd w:id="19"/>
    </w:p>
    <w:p w:rsidR="00EE6A58" w:rsidRPr="00F01160" w:rsidRDefault="00EE6A58" w:rsidP="00A92AE9">
      <w:pPr>
        <w:pStyle w:val="Heading2"/>
        <w:numPr>
          <w:ilvl w:val="1"/>
          <w:numId w:val="19"/>
        </w:numPr>
      </w:pPr>
      <w:r>
        <w:t xml:space="preserve">See 6.1 detailing how </w:t>
      </w:r>
      <w:r w:rsidRPr="00F01160">
        <w:t>HMCTS will assist with the supplier.</w:t>
      </w:r>
    </w:p>
    <w:p w:rsidR="00EE6A58" w:rsidRPr="00BE6EE0" w:rsidRDefault="00EE6A58" w:rsidP="00F365C7">
      <w:pPr>
        <w:pStyle w:val="Heading1"/>
        <w:numPr>
          <w:ilvl w:val="0"/>
          <w:numId w:val="19"/>
        </w:numPr>
        <w:tabs>
          <w:tab w:val="clear" w:pos="720"/>
          <w:tab w:val="num" w:pos="0"/>
        </w:tabs>
        <w:overflowPunct w:val="0"/>
        <w:autoSpaceDE w:val="0"/>
        <w:autoSpaceDN w:val="0"/>
        <w:spacing w:after="120"/>
        <w:ind w:left="709" w:hanging="709"/>
        <w:textAlignment w:val="baseline"/>
        <w:rPr>
          <w:rFonts w:cs="Arial"/>
          <w:szCs w:val="22"/>
        </w:rPr>
      </w:pPr>
      <w:bookmarkStart w:id="21" w:name="_Toc368573037"/>
      <w:bookmarkStart w:id="22" w:name="_Toc444518879"/>
      <w:bookmarkEnd w:id="20"/>
      <w:r w:rsidRPr="00BE6EE0">
        <w:rPr>
          <w:rFonts w:cs="Arial"/>
          <w:szCs w:val="22"/>
        </w:rPr>
        <w:t>PRICE</w:t>
      </w:r>
      <w:bookmarkEnd w:id="21"/>
      <w:bookmarkEnd w:id="22"/>
    </w:p>
    <w:p w:rsidR="00EE6A58" w:rsidRDefault="00EE6A58" w:rsidP="00F365C7">
      <w:pPr>
        <w:pStyle w:val="Heading2"/>
        <w:numPr>
          <w:ilvl w:val="1"/>
          <w:numId w:val="19"/>
        </w:numPr>
        <w:spacing w:after="120"/>
        <w:ind w:left="709" w:hanging="709"/>
      </w:pPr>
      <w:r>
        <w:t xml:space="preserve">Prices are to be submitted </w:t>
      </w:r>
      <w:r w:rsidRPr="00D66AB6">
        <w:t xml:space="preserve">via the BRAVO Solutions e-portal </w:t>
      </w:r>
      <w:r>
        <w:t>excluding VAT using Annex E.</w:t>
      </w:r>
    </w:p>
    <w:p w:rsidR="00EE6A58" w:rsidRPr="00BE6EE0" w:rsidRDefault="00EE6A58" w:rsidP="00F365C7">
      <w:pPr>
        <w:pStyle w:val="Heading1"/>
        <w:numPr>
          <w:ilvl w:val="0"/>
          <w:numId w:val="19"/>
        </w:numPr>
        <w:tabs>
          <w:tab w:val="clear" w:pos="720"/>
          <w:tab w:val="num" w:pos="0"/>
        </w:tabs>
        <w:overflowPunct w:val="0"/>
        <w:autoSpaceDE w:val="0"/>
        <w:autoSpaceDN w:val="0"/>
        <w:spacing w:after="120"/>
        <w:ind w:left="709" w:hanging="709"/>
        <w:textAlignment w:val="baseline"/>
        <w:rPr>
          <w:rFonts w:cs="Arial"/>
          <w:szCs w:val="22"/>
        </w:rPr>
      </w:pPr>
      <w:bookmarkStart w:id="23" w:name="_Toc368573038"/>
      <w:bookmarkStart w:id="24" w:name="_Toc444518880"/>
      <w:r w:rsidRPr="00BE6EE0">
        <w:rPr>
          <w:rFonts w:cs="Arial"/>
          <w:szCs w:val="22"/>
        </w:rPr>
        <w:t>STAFF AND CUSTOMER SERVICE</w:t>
      </w:r>
      <w:bookmarkEnd w:id="23"/>
      <w:bookmarkEnd w:id="24"/>
    </w:p>
    <w:p w:rsidR="00EE6A58" w:rsidRDefault="00EE6A58" w:rsidP="00F365C7">
      <w:pPr>
        <w:pStyle w:val="Heading2"/>
        <w:numPr>
          <w:ilvl w:val="1"/>
          <w:numId w:val="19"/>
        </w:numPr>
        <w:spacing w:after="120"/>
        <w:ind w:left="709" w:hanging="709"/>
      </w:pPr>
      <w:r w:rsidRPr="002E7082">
        <w:t>The</w:t>
      </w:r>
      <w:r>
        <w:t xml:space="preserve"> </w:t>
      </w:r>
      <w:r w:rsidRPr="002E7082">
        <w:t>Authority requires the Potential Provider to</w:t>
      </w:r>
      <w:r>
        <w:t xml:space="preserve"> provide a sufficient level of resource throughout the duration of the Contract in order to consistently deliver a quality service to all Parties.</w:t>
      </w:r>
    </w:p>
    <w:p w:rsidR="00EE6A58" w:rsidRDefault="00EE6A58" w:rsidP="00F365C7">
      <w:pPr>
        <w:pStyle w:val="Heading2"/>
        <w:numPr>
          <w:ilvl w:val="1"/>
          <w:numId w:val="19"/>
        </w:numPr>
        <w:spacing w:after="120"/>
        <w:ind w:left="709" w:hanging="709"/>
      </w:pPr>
      <w:r>
        <w:t>Potential Provider’s staff assigned to the Contract</w:t>
      </w:r>
      <w:r w:rsidRPr="002E7082">
        <w:t xml:space="preserve"> </w:t>
      </w:r>
      <w:r>
        <w:t xml:space="preserve">shall have the </w:t>
      </w:r>
      <w:r w:rsidRPr="002E7082">
        <w:t>relevant qualifications and experience to deliver</w:t>
      </w:r>
      <w:r>
        <w:t xml:space="preserve"> the</w:t>
      </w:r>
      <w:r w:rsidRPr="002E7082">
        <w:t xml:space="preserve"> Contract. </w:t>
      </w:r>
    </w:p>
    <w:p w:rsidR="00EE6A58" w:rsidRDefault="00EE6A58" w:rsidP="00F365C7">
      <w:pPr>
        <w:pStyle w:val="Heading2"/>
        <w:numPr>
          <w:ilvl w:val="1"/>
          <w:numId w:val="19"/>
        </w:numPr>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rsidR="00EE6A58" w:rsidRDefault="00EE6A58" w:rsidP="00601A54">
      <w:pPr>
        <w:pStyle w:val="Heading2"/>
        <w:numPr>
          <w:ilvl w:val="0"/>
          <w:numId w:val="0"/>
        </w:numPr>
        <w:spacing w:after="120"/>
      </w:pPr>
    </w:p>
    <w:p w:rsidR="00EE6A58" w:rsidRDefault="00EE6A58" w:rsidP="00A92AE9">
      <w:pPr>
        <w:pStyle w:val="Heading1"/>
        <w:numPr>
          <w:ilvl w:val="0"/>
          <w:numId w:val="19"/>
        </w:numPr>
        <w:spacing w:after="120"/>
      </w:pPr>
      <w:bookmarkStart w:id="25" w:name="_Toc368573040"/>
      <w:bookmarkStart w:id="26" w:name="_Toc444518882"/>
      <w:r>
        <w:t>Security requirements</w:t>
      </w:r>
      <w:bookmarkEnd w:id="25"/>
      <w:bookmarkEnd w:id="26"/>
    </w:p>
    <w:p w:rsidR="00EE6A58" w:rsidRPr="00582E36" w:rsidRDefault="00EE6A58" w:rsidP="00965676">
      <w:pPr>
        <w:pStyle w:val="Level2"/>
        <w:keepNext/>
        <w:numPr>
          <w:ilvl w:val="0"/>
          <w:numId w:val="0"/>
        </w:numPr>
        <w:ind w:left="720" w:hanging="720"/>
        <w:outlineLvl w:val="1"/>
        <w:rPr>
          <w:rFonts w:cs="Arial"/>
        </w:rPr>
      </w:pPr>
      <w:r>
        <w:rPr>
          <w:rFonts w:cs="Arial"/>
        </w:rPr>
        <w:t xml:space="preserve">10.1 </w:t>
      </w:r>
      <w:r>
        <w:rPr>
          <w:rFonts w:cs="Arial"/>
        </w:rPr>
        <w:tab/>
      </w:r>
      <w:r w:rsidRPr="00582E36">
        <w:rPr>
          <w:rFonts w:cs="Arial"/>
        </w:rPr>
        <w:t>Within one (1) Month of the Commencement Date, the Provider shall provide for Approval a draft Security Plan setting out its proposals for ensuring compliance with the Authority IT Security Policy.  Within such reasonable timescales as is notified by the Authority the Provider shall update and implement the Approved Security Plan taking into the account the Authority’s comments and recommendations.</w:t>
      </w:r>
    </w:p>
    <w:p w:rsidR="00EE6A58" w:rsidRPr="00582E36" w:rsidRDefault="00EE6A58" w:rsidP="00965676">
      <w:pPr>
        <w:pStyle w:val="Level2"/>
        <w:keepNext/>
        <w:numPr>
          <w:ilvl w:val="0"/>
          <w:numId w:val="0"/>
        </w:numPr>
        <w:ind w:left="720"/>
        <w:outlineLvl w:val="1"/>
        <w:rPr>
          <w:rFonts w:cs="Arial"/>
        </w:rPr>
      </w:pPr>
      <w:bookmarkStart w:id="27" w:name="_Ref254959821"/>
      <w:r w:rsidRPr="00582E36">
        <w:rPr>
          <w:rFonts w:cs="Arial"/>
        </w:rPr>
        <w:t>The Security Plan will set out the security measures to be implemented and maintained by the Service Provider in relation to all aspects of the Services and all processes associated with the delivery of the Services and shall at all times comply with and specify security measures and procedures which are sufficient to ensure the Services comply with:</w:t>
      </w:r>
      <w:bookmarkEnd w:id="27"/>
    </w:p>
    <w:p w:rsidR="00EE6A58" w:rsidRPr="00582E36" w:rsidRDefault="00EE6A58" w:rsidP="00965676">
      <w:pPr>
        <w:pStyle w:val="Level3"/>
        <w:numPr>
          <w:ilvl w:val="2"/>
          <w:numId w:val="35"/>
        </w:numPr>
        <w:outlineLvl w:val="2"/>
        <w:rPr>
          <w:rFonts w:cs="Arial"/>
          <w:szCs w:val="22"/>
        </w:rPr>
      </w:pPr>
      <w:r w:rsidRPr="00582E36">
        <w:rPr>
          <w:rFonts w:cs="Arial"/>
          <w:szCs w:val="22"/>
        </w:rPr>
        <w:t>the Client IT Security Policy;</w:t>
      </w:r>
    </w:p>
    <w:p w:rsidR="00EE6A58" w:rsidRPr="00582E36" w:rsidRDefault="00EE6A58" w:rsidP="00965676">
      <w:pPr>
        <w:pStyle w:val="Level3"/>
        <w:numPr>
          <w:ilvl w:val="2"/>
          <w:numId w:val="35"/>
        </w:numPr>
        <w:outlineLvl w:val="2"/>
        <w:rPr>
          <w:rFonts w:cs="Arial"/>
          <w:szCs w:val="22"/>
        </w:rPr>
      </w:pPr>
      <w:r w:rsidRPr="00582E36">
        <w:rPr>
          <w:rFonts w:cs="Arial"/>
          <w:szCs w:val="22"/>
        </w:rPr>
        <w:t>any further requirements set out in the Requirements relating to security; and</w:t>
      </w:r>
    </w:p>
    <w:p w:rsidR="00EE6A58" w:rsidRPr="00582E36" w:rsidRDefault="00EE6A58" w:rsidP="00965676">
      <w:pPr>
        <w:pStyle w:val="Level3"/>
        <w:numPr>
          <w:ilvl w:val="2"/>
          <w:numId w:val="35"/>
        </w:numPr>
        <w:outlineLvl w:val="2"/>
        <w:rPr>
          <w:rFonts w:cs="Arial"/>
          <w:szCs w:val="22"/>
        </w:rPr>
      </w:pPr>
      <w:r w:rsidRPr="00582E36">
        <w:rPr>
          <w:rFonts w:cs="Arial"/>
          <w:szCs w:val="22"/>
        </w:rPr>
        <w:t>the Data Protection Legislation and the obligations imposed on the Service Provider under Clause</w:t>
      </w:r>
      <w:r>
        <w:t>.</w:t>
      </w:r>
    </w:p>
    <w:p w:rsidR="00EE6A58" w:rsidRPr="00582E36" w:rsidRDefault="00EE6A58" w:rsidP="00965676">
      <w:pPr>
        <w:pStyle w:val="Level2"/>
        <w:numPr>
          <w:ilvl w:val="0"/>
          <w:numId w:val="0"/>
        </w:numPr>
        <w:ind w:left="1368" w:hanging="648"/>
        <w:outlineLvl w:val="1"/>
        <w:rPr>
          <w:rFonts w:cs="Arial"/>
        </w:rPr>
      </w:pPr>
      <w:r w:rsidRPr="00582E36">
        <w:rPr>
          <w:rFonts w:cs="Arial"/>
        </w:rPr>
        <w:t>The Provider shall comply, and shall procure the compliance of its Sub contractors and the Provider Personnel with the IT Security Policy and the Security Plan and the Provider shall ensure that the Security Plan fully complies at all times with the Client IT Security Policy.</w:t>
      </w:r>
    </w:p>
    <w:p w:rsidR="00EE6A58" w:rsidRDefault="00EE6A58" w:rsidP="00965676">
      <w:pPr>
        <w:pStyle w:val="Level2"/>
        <w:numPr>
          <w:ilvl w:val="0"/>
          <w:numId w:val="0"/>
        </w:numPr>
        <w:ind w:left="1368" w:hanging="648"/>
        <w:outlineLvl w:val="1"/>
        <w:rPr>
          <w:rFonts w:cs="Arial"/>
        </w:rPr>
      </w:pPr>
      <w:r w:rsidRPr="00582E36">
        <w:rPr>
          <w:rFonts w:cs="Arial"/>
        </w:rPr>
        <w:t>The Plan will be reviewed and updated by the Service Provider annually to ensure it continues to meet with the Requirements and any other requirements and of the Authority.</w:t>
      </w:r>
    </w:p>
    <w:p w:rsidR="00EE6A58" w:rsidRDefault="00EE6A58" w:rsidP="00416A00">
      <w:pPr>
        <w:ind w:left="720"/>
        <w:rPr>
          <w:rFonts w:cs="Arial"/>
          <w:szCs w:val="22"/>
        </w:rPr>
      </w:pPr>
      <w:r w:rsidRPr="00582E36">
        <w:rPr>
          <w:rFonts w:cs="Arial"/>
          <w:szCs w:val="22"/>
        </w:rPr>
        <w:t>Any changes to the Security Plan shall be made in accordance with the Change Control Procedure</w:t>
      </w:r>
      <w:r>
        <w:rPr>
          <w:rFonts w:cs="Arial"/>
          <w:szCs w:val="22"/>
        </w:rPr>
        <w:t>.</w:t>
      </w:r>
    </w:p>
    <w:p w:rsidR="00EE6A58" w:rsidRPr="00582E36" w:rsidRDefault="00EE6A58" w:rsidP="00F365C7">
      <w:pPr>
        <w:pStyle w:val="Level2"/>
        <w:numPr>
          <w:ilvl w:val="0"/>
          <w:numId w:val="0"/>
        </w:numPr>
        <w:outlineLvl w:val="1"/>
        <w:rPr>
          <w:rFonts w:cs="Arial"/>
        </w:rPr>
      </w:pPr>
    </w:p>
    <w:p w:rsidR="00EE6A58" w:rsidRDefault="00EE6A58" w:rsidP="00F365C7">
      <w:pPr>
        <w:pStyle w:val="Heading1"/>
        <w:numPr>
          <w:ilvl w:val="0"/>
          <w:numId w:val="19"/>
        </w:numPr>
        <w:tabs>
          <w:tab w:val="clear" w:pos="720"/>
          <w:tab w:val="num" w:pos="0"/>
        </w:tabs>
        <w:overflowPunct w:val="0"/>
        <w:autoSpaceDE w:val="0"/>
        <w:autoSpaceDN w:val="0"/>
        <w:spacing w:after="120"/>
        <w:ind w:left="709" w:hanging="709"/>
        <w:textAlignment w:val="baseline"/>
        <w:rPr>
          <w:rFonts w:cs="Arial"/>
          <w:szCs w:val="22"/>
        </w:rPr>
      </w:pPr>
      <w:bookmarkStart w:id="28" w:name="_Toc444518884"/>
      <w:bookmarkStart w:id="29" w:name="_Toc368573042"/>
      <w:r w:rsidRPr="00874062">
        <w:rPr>
          <w:rFonts w:cs="Arial"/>
          <w:szCs w:val="22"/>
        </w:rPr>
        <w:t>payment</w:t>
      </w:r>
      <w:bookmarkEnd w:id="28"/>
    </w:p>
    <w:p w:rsidR="00EE6A58" w:rsidRDefault="00EE6A58" w:rsidP="00F365C7">
      <w:pPr>
        <w:pStyle w:val="Heading1"/>
        <w:tabs>
          <w:tab w:val="clear" w:pos="720"/>
        </w:tabs>
        <w:overflowPunct w:val="0"/>
        <w:autoSpaceDE w:val="0"/>
        <w:autoSpaceDN w:val="0"/>
        <w:spacing w:after="120"/>
        <w:ind w:left="709" w:firstLine="0"/>
        <w:textAlignment w:val="baseline"/>
        <w:rPr>
          <w:rFonts w:cs="Arial"/>
          <w:szCs w:val="22"/>
        </w:rPr>
      </w:pPr>
      <w:r>
        <w:rPr>
          <w:rFonts w:cs="Arial"/>
          <w:szCs w:val="22"/>
        </w:rPr>
        <w:tab/>
      </w:r>
    </w:p>
    <w:p w:rsidR="00EE6A58" w:rsidRPr="00601A54" w:rsidRDefault="00EE6A58" w:rsidP="00601A54">
      <w:pPr>
        <w:pStyle w:val="Heading3"/>
        <w:numPr>
          <w:ilvl w:val="2"/>
          <w:numId w:val="19"/>
        </w:numPr>
        <w:adjustRightInd/>
      </w:pPr>
      <w:r w:rsidRPr="00601A54">
        <w:t xml:space="preserve">The Customer shall pay all sums properly due and payable to the Supplier in respect of the Contract Services in cleared funds by no later than thirty (30) calendar days after the date of a validly issued invoice for such sums. </w:t>
      </w:r>
    </w:p>
    <w:p w:rsidR="00EE6A58" w:rsidRPr="00601A54" w:rsidRDefault="00EE6A58" w:rsidP="00601A54">
      <w:pPr>
        <w:pStyle w:val="Heading3"/>
        <w:numPr>
          <w:ilvl w:val="2"/>
          <w:numId w:val="19"/>
        </w:numPr>
        <w:adjustRightInd/>
      </w:pPr>
      <w:r w:rsidRPr="00601A54">
        <w:t xml:space="preserve">The Supplier shall ensure that each invoice (whether submitted electronically or in a paper form) contains all appropriate references and a detailed breakdown of the Contract Services provided and any disbursements and that it is supported by such other documentation as may reasonably be required by the Customer to substantiate the invoice. </w:t>
      </w:r>
    </w:p>
    <w:p w:rsidR="00EE6A58" w:rsidRPr="00601A54" w:rsidRDefault="00EE6A58" w:rsidP="00601A54">
      <w:pPr>
        <w:pStyle w:val="Heading3"/>
        <w:numPr>
          <w:ilvl w:val="2"/>
          <w:numId w:val="19"/>
        </w:numPr>
        <w:adjustRightInd/>
      </w:pPr>
      <w:r w:rsidRPr="00601A54">
        <w:t>The Supplier shall ensure that all invoices submitted to the Customer for Contract Services are exclusive of the Management Charge payable to the Authority in respect of the Contract Services. The Supplier shall not be entitled to increase the Contract Charges by an amount equal to such Management Charge or to recover such Management Charge as a surcharge or disbursement.</w:t>
      </w:r>
    </w:p>
    <w:p w:rsidR="00EE6A58" w:rsidRPr="00601A54" w:rsidRDefault="00EE6A58" w:rsidP="00601A54">
      <w:pPr>
        <w:pStyle w:val="Heading3"/>
        <w:numPr>
          <w:ilvl w:val="2"/>
          <w:numId w:val="19"/>
        </w:numPr>
        <w:adjustRightInd/>
      </w:pPr>
      <w:r w:rsidRPr="00601A54">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rsidR="00EE6A58" w:rsidRDefault="00EE6A58" w:rsidP="00775FDD">
      <w:pPr>
        <w:pStyle w:val="Heading3"/>
        <w:numPr>
          <w:ilvl w:val="2"/>
          <w:numId w:val="19"/>
        </w:numPr>
        <w:adjustRightInd/>
      </w:pPr>
      <w:r w:rsidRPr="00601A54">
        <w:t>All payments due shall be made in cleared funds to such bank or building society account as the recipient Party may from time to time direct in writing.</w:t>
      </w:r>
    </w:p>
    <w:p w:rsidR="00EE6A58" w:rsidRDefault="00EE6A58" w:rsidP="00775FDD">
      <w:pPr>
        <w:pStyle w:val="Heading3"/>
        <w:numPr>
          <w:ilvl w:val="0"/>
          <w:numId w:val="0"/>
        </w:numPr>
        <w:adjustRightInd/>
      </w:pPr>
      <w:r>
        <w:t>11.2</w:t>
      </w:r>
      <w:r>
        <w:tab/>
      </w:r>
      <w:r w:rsidRPr="00775FDD">
        <w:rPr>
          <w:b/>
        </w:rPr>
        <w:t>Staged Payment</w:t>
      </w:r>
    </w:p>
    <w:p w:rsidR="00EE6A58" w:rsidRPr="00601A54" w:rsidRDefault="00EE6A58" w:rsidP="00775FDD">
      <w:pPr>
        <w:pStyle w:val="Heading3"/>
        <w:numPr>
          <w:ilvl w:val="0"/>
          <w:numId w:val="0"/>
        </w:numPr>
        <w:adjustRightInd/>
        <w:ind w:left="720"/>
      </w:pPr>
      <w:r>
        <w:t xml:space="preserve">Payment shall be paid in two stages. The first stage will be paid on completion of milestones 1 and 2 (and outlined in 6.1).  This first stage will be on a time and materials (T&amp;M) basis and capped at 50% of the overall bid price. The second stage payment will be paid on production of a final signed off report </w:t>
      </w:r>
      <w:r w:rsidRPr="007E353F">
        <w:rPr>
          <w:rFonts w:cs="Arial"/>
          <w:szCs w:val="22"/>
        </w:rPr>
        <w:t xml:space="preserve">and </w:t>
      </w:r>
      <w:r>
        <w:rPr>
          <w:rFonts w:cs="Arial"/>
          <w:szCs w:val="22"/>
        </w:rPr>
        <w:t xml:space="preserve">successful </w:t>
      </w:r>
      <w:r w:rsidRPr="007E353F">
        <w:rPr>
          <w:rFonts w:cs="Arial"/>
          <w:szCs w:val="22"/>
        </w:rPr>
        <w:t>presentation to senior stakeholders</w:t>
      </w:r>
      <w:r>
        <w:rPr>
          <w:rFonts w:cs="Arial"/>
          <w:szCs w:val="22"/>
        </w:rPr>
        <w:t xml:space="preserve"> (</w:t>
      </w:r>
      <w:r>
        <w:t>milestone 3). The second staged payment will 50% of the overall bid price.  The overall price will be capped at the bid price and payment shall not exceed this amount.</w:t>
      </w:r>
    </w:p>
    <w:p w:rsidR="00EE6A58" w:rsidRDefault="00EE6A58" w:rsidP="00775FDD">
      <w:pPr>
        <w:pStyle w:val="Heading2"/>
        <w:keepNext/>
        <w:numPr>
          <w:ilvl w:val="2"/>
          <w:numId w:val="36"/>
        </w:numPr>
        <w:adjustRightInd/>
        <w:rPr>
          <w:rFonts w:ascii="Arial Bold" w:hAnsi="Arial Bold"/>
          <w:b/>
        </w:rPr>
      </w:pPr>
      <w:r w:rsidRPr="00601A54">
        <w:rPr>
          <w:rFonts w:ascii="Arial Bold" w:hAnsi="Arial Bold"/>
          <w:b/>
        </w:rPr>
        <w:t>Recovery of Sums Due</w:t>
      </w:r>
    </w:p>
    <w:p w:rsidR="00EE6A58" w:rsidRPr="00775FDD" w:rsidRDefault="00EE6A58" w:rsidP="00775FDD">
      <w:pPr>
        <w:pStyle w:val="Heading2"/>
        <w:keepNext/>
        <w:numPr>
          <w:ilvl w:val="2"/>
          <w:numId w:val="36"/>
        </w:numPr>
        <w:adjustRightInd/>
        <w:rPr>
          <w:rFonts w:ascii="Arial Bold" w:hAnsi="Arial Bold"/>
          <w:b/>
        </w:rPr>
      </w:pPr>
      <w:r w:rsidRPr="00601A54">
        <w:t xml:space="preserve">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w:t>
      </w:r>
    </w:p>
    <w:p w:rsidR="00EE6A58" w:rsidRPr="00601A54" w:rsidRDefault="00EE6A58" w:rsidP="00601A54">
      <w:pPr>
        <w:pStyle w:val="Heading3"/>
        <w:numPr>
          <w:ilvl w:val="2"/>
          <w:numId w:val="36"/>
        </w:numPr>
        <w:adjustRightInd/>
      </w:pPr>
      <w:r w:rsidRPr="00601A54">
        <w:t xml:space="preserve">Any overpayment by either Party, whether of the Contract Charges or of VAT or otherwise, shall be a sum of money recoverable by the Party who made the overpayment from the Party in receipt of the overpayment. </w:t>
      </w:r>
    </w:p>
    <w:p w:rsidR="00EE6A58" w:rsidRPr="00874062" w:rsidRDefault="00EE6A58" w:rsidP="00601A54">
      <w:pPr>
        <w:pStyle w:val="Heading1"/>
        <w:tabs>
          <w:tab w:val="clear" w:pos="720"/>
        </w:tabs>
        <w:overflowPunct w:val="0"/>
        <w:autoSpaceDE w:val="0"/>
        <w:autoSpaceDN w:val="0"/>
        <w:spacing w:after="120"/>
        <w:ind w:left="0" w:firstLine="0"/>
        <w:textAlignment w:val="baseline"/>
        <w:rPr>
          <w:rFonts w:cs="Arial"/>
          <w:szCs w:val="22"/>
        </w:rPr>
      </w:pPr>
    </w:p>
    <w:p w:rsidR="00EE6A58" w:rsidRDefault="00EE6A58" w:rsidP="00A92AE9">
      <w:pPr>
        <w:pStyle w:val="Heading1"/>
        <w:numPr>
          <w:ilvl w:val="0"/>
          <w:numId w:val="36"/>
        </w:numPr>
        <w:spacing w:after="120"/>
      </w:pPr>
      <w:bookmarkStart w:id="30" w:name="_Toc368573043"/>
      <w:bookmarkStart w:id="31" w:name="_Toc444518886"/>
      <w:bookmarkEnd w:id="18"/>
      <w:bookmarkEnd w:id="29"/>
      <w:r>
        <w:t>Location</w:t>
      </w:r>
      <w:bookmarkEnd w:id="30"/>
      <w:bookmarkEnd w:id="31"/>
      <w:r>
        <w:t xml:space="preserve"> </w:t>
      </w:r>
    </w:p>
    <w:p w:rsidR="00EE6A58" w:rsidRDefault="00EE6A58" w:rsidP="00F365C7">
      <w:pPr>
        <w:pStyle w:val="Heading2"/>
        <w:numPr>
          <w:ilvl w:val="1"/>
          <w:numId w:val="36"/>
        </w:numPr>
        <w:spacing w:after="120"/>
        <w:ind w:left="709" w:hanging="709"/>
      </w:pPr>
      <w:r>
        <w:t xml:space="preserve">The location of the Services will be carried out at Ministry of Justice, 102 Petty </w:t>
      </w:r>
      <w:smartTag w:uri="urn:schemas-microsoft-com:office:smarttags" w:element="country-region">
        <w:r>
          <w:t>France</w:t>
        </w:r>
      </w:smartTag>
      <w:r>
        <w:t xml:space="preserve">, </w:t>
      </w:r>
      <w:smartTag w:uri="urn:schemas-microsoft-com:office:smarttags" w:element="place">
        <w:smartTag w:uri="urn:schemas-microsoft-com:office:smarttags" w:element="City">
          <w:r>
            <w:t>London</w:t>
          </w:r>
        </w:smartTag>
      </w:smartTag>
      <w:r>
        <w:t xml:space="preserve">. This site will be deemed the ‘home office’ for travel and subsistence purposes. </w:t>
      </w:r>
    </w:p>
    <w:p w:rsidR="00EE6A58" w:rsidRDefault="00EE6A58" w:rsidP="007D431E">
      <w:pPr>
        <w:pStyle w:val="Heading1"/>
        <w:tabs>
          <w:tab w:val="clear" w:pos="720"/>
        </w:tabs>
      </w:pPr>
    </w:p>
    <w:p w:rsidR="00EE6A58" w:rsidRPr="00A74FE3" w:rsidRDefault="00EE6A58" w:rsidP="00AF2BB0">
      <w:pPr>
        <w:tabs>
          <w:tab w:val="left" w:pos="1392"/>
        </w:tabs>
        <w:rPr>
          <w:rFonts w:eastAsia="STZhongsong"/>
          <w:szCs w:val="20"/>
        </w:rPr>
      </w:pPr>
    </w:p>
    <w:sectPr w:rsidR="00EE6A58" w:rsidRPr="00A74FE3" w:rsidSect="00985B4D">
      <w:headerReference w:type="default" r:id="rId7"/>
      <w:footerReference w:type="default" r:id="rId8"/>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A58" w:rsidRDefault="00EE6A58">
      <w:pPr>
        <w:spacing w:line="20" w:lineRule="exact"/>
      </w:pPr>
    </w:p>
  </w:endnote>
  <w:endnote w:type="continuationSeparator" w:id="0">
    <w:p w:rsidR="00EE6A58" w:rsidRDefault="00EE6A58">
      <w:pPr>
        <w:spacing w:line="20" w:lineRule="exact"/>
      </w:pPr>
      <w:r>
        <w:t xml:space="preserve"> </w:t>
      </w:r>
    </w:p>
  </w:endnote>
  <w:endnote w:type="continuationNotice" w:id="1">
    <w:p w:rsidR="00EE6A58" w:rsidRDefault="00EE6A58">
      <w:pPr>
        <w:spacing w:line="20" w:lineRule="exact"/>
      </w:pP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
    <w:panose1 w:val="02010600030101010101"/>
    <w:charset w:val="86"/>
    <w:family w:val="auto"/>
    <w:pitch w:val="variable"/>
    <w:sig w:usb0="00000003" w:usb1="080E0000" w:usb2="00000010"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A58" w:rsidRDefault="00EE6A58" w:rsidP="00985B4D">
    <w:pPr>
      <w:pStyle w:val="Footer"/>
      <w:jc w:val="center"/>
    </w:pPr>
    <w:r>
      <w:rPr>
        <w:noProof/>
        <w:lang w:eastAsia="en-GB"/>
      </w:rPr>
      <w:pict>
        <v:line id="Straight Connector 2" o:spid="_x0000_s2050" style="position:absolute;left:0;text-align:left;z-index:251657216;visibility:visible"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"/>
      </w:pict>
    </w:r>
  </w:p>
  <w:p w:rsidR="00EE6A58" w:rsidRPr="00985B4D" w:rsidRDefault="00EE6A58" w:rsidP="00985B4D">
    <w:pPr>
      <w:pStyle w:val="Footer"/>
      <w:jc w:val="center"/>
      <w:rPr>
        <w:sz w:val="20"/>
        <w:szCs w:val="20"/>
      </w:rPr>
    </w:pPr>
    <w:r w:rsidRPr="00985B4D">
      <w:rPr>
        <w:sz w:val="20"/>
        <w:szCs w:val="20"/>
      </w:rPr>
      <w:t>OFFICIAL</w:t>
    </w:r>
  </w:p>
  <w:p w:rsidR="00EE6A58" w:rsidRPr="00985B4D" w:rsidRDefault="00EE6A58">
    <w:pPr>
      <w:pStyle w:val="Footer"/>
      <w:rPr>
        <w:sz w:val="20"/>
        <w:szCs w:val="20"/>
      </w:rPr>
    </w:pPr>
    <w:r w:rsidRPr="00985B4D">
      <w:rPr>
        <w:sz w:val="20"/>
        <w:szCs w:val="20"/>
      </w:rPr>
      <w:t>Appendix B – Statement of Requirements</w:t>
    </w:r>
  </w:p>
  <w:p w:rsidR="00EE6A58" w:rsidRPr="00985B4D" w:rsidRDefault="00EE6A58">
    <w:pPr>
      <w:pStyle w:val="Footer"/>
      <w:rPr>
        <w:sz w:val="20"/>
        <w:szCs w:val="20"/>
      </w:rPr>
    </w:pPr>
    <w:r>
      <w:rPr>
        <w:sz w:val="20"/>
        <w:szCs w:val="20"/>
      </w:rPr>
      <w:t>Michelle Collins</w:t>
    </w:r>
  </w:p>
  <w:p w:rsidR="00EE6A58" w:rsidRPr="00985B4D" w:rsidRDefault="00EE6A58" w:rsidP="00985B4D">
    <w:pPr>
      <w:pStyle w:val="Footer"/>
      <w:jc w:val="right"/>
      <w:rPr>
        <w:sz w:val="20"/>
        <w:szCs w:val="20"/>
      </w:rPr>
    </w:pPr>
    <w:r>
      <w:rPr>
        <w:sz w:val="20"/>
        <w:szCs w:val="20"/>
      </w:rPr>
      <w:t>V 1 1 [19</w:t>
    </w:r>
    <w:r w:rsidRPr="000265A0">
      <w:rPr>
        <w:sz w:val="20"/>
        <w:szCs w:val="20"/>
      </w:rPr>
      <w:t xml:space="preserve"> July 2016]</w:t>
    </w:r>
  </w:p>
  <w:p w:rsidR="00EE6A58" w:rsidRDefault="00EE6A58"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Pr>
        <w:noProof/>
        <w:sz w:val="20"/>
        <w:szCs w:val="20"/>
      </w:rPr>
      <w:t>8</w:t>
    </w:r>
    <w:r w:rsidRPr="00985B4D">
      <w:rPr>
        <w:sz w:val="20"/>
        <w:szCs w:val="20"/>
      </w:rPr>
      <w:fldChar w:fldCharType="end"/>
    </w:r>
  </w:p>
  <w:p w:rsidR="00EE6A58" w:rsidRPr="002933F8" w:rsidRDefault="00EE6A58" w:rsidP="00293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A58" w:rsidRDefault="00EE6A58">
      <w:r>
        <w:separator/>
      </w:r>
    </w:p>
  </w:footnote>
  <w:footnote w:type="continuationSeparator" w:id="0">
    <w:p w:rsidR="00EE6A58" w:rsidRDefault="00EE6A58">
      <w:r>
        <w:continuationSeparator/>
      </w:r>
    </w:p>
  </w:footnote>
  <w:footnote w:type="continuationNotice" w:id="1">
    <w:p w:rsidR="00EE6A58" w:rsidRDefault="00EE6A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A58" w:rsidRPr="00F44D62" w:rsidRDefault="00EE6A58" w:rsidP="00F73A8B">
    <w:pPr>
      <w:tabs>
        <w:tab w:val="center" w:pos="4153"/>
        <w:tab w:val="right" w:pos="8306"/>
      </w:tabs>
      <w:ind w:left="720"/>
      <w:jc w:val="center"/>
      <w:rPr>
        <w:sz w:val="20"/>
        <w:szCs w:val="20"/>
      </w:rPr>
    </w:pPr>
    <w:r w:rsidRPr="00F44D62">
      <w:rPr>
        <w:sz w:val="20"/>
        <w:szCs w:val="20"/>
      </w:rPr>
      <w:t>OFFICIAL</w:t>
    </w:r>
  </w:p>
  <w:p w:rsidR="00EE6A58" w:rsidRDefault="00EE6A58"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rsidR="00EE6A58" w:rsidRDefault="00EE6A58" w:rsidP="00F73A8B">
    <w:pPr>
      <w:pStyle w:val="Header"/>
      <w:jc w:val="center"/>
      <w:rPr>
        <w:rFonts w:cs="Arial"/>
        <w:b/>
        <w:sz w:val="28"/>
        <w:szCs w:val="28"/>
      </w:rPr>
    </w:pPr>
    <w:r w:rsidRPr="000265A0">
      <w:rPr>
        <w:rFonts w:cs="Arial"/>
        <w:b/>
        <w:sz w:val="20"/>
        <w:szCs w:val="20"/>
      </w:rPr>
      <w:t>Due Diligence Consultancy for Transfer of Estates Function to HMCTS</w:t>
    </w:r>
  </w:p>
  <w:p w:rsidR="00EE6A58" w:rsidRPr="005334EA" w:rsidRDefault="00EE6A58" w:rsidP="00F73A8B">
    <w:pPr>
      <w:tabs>
        <w:tab w:val="center" w:pos="4153"/>
        <w:tab w:val="right" w:pos="8306"/>
      </w:tabs>
      <w:ind w:left="720"/>
      <w:jc w:val="center"/>
      <w:rPr>
        <w:sz w:val="20"/>
        <w:szCs w:val="20"/>
      </w:rPr>
    </w:pPr>
    <w:r w:rsidRPr="00CA0563">
      <w:rPr>
        <w:rFonts w:cs="Arial"/>
        <w:sz w:val="20"/>
        <w:szCs w:val="20"/>
      </w:rPr>
      <w:t>ITT_472</w:t>
    </w:r>
  </w:p>
  <w:p w:rsidR="00EE6A58" w:rsidRPr="009D0EAE" w:rsidRDefault="00EE6A58" w:rsidP="00F946AC">
    <w:pPr>
      <w:pStyle w:val="Header"/>
      <w:jc w:val="center"/>
      <w:rPr>
        <w:rFonts w:cs="Arial"/>
        <w:sz w:val="20"/>
        <w:szCs w:val="20"/>
        <w:highlight w:val="yellow"/>
      </w:rPr>
    </w:pPr>
  </w:p>
  <w:p w:rsidR="00EE6A58" w:rsidRPr="00074357" w:rsidRDefault="00EE6A58" w:rsidP="00074357">
    <w:pPr>
      <w:pStyle w:val="Header"/>
    </w:pPr>
    <w:r>
      <w:rPr>
        <w:noProof/>
        <w:lang w:eastAsia="en-GB"/>
      </w:rPr>
      <w:pict>
        <v:line id="Straight Connector 1" o:spid="_x0000_s2049" style="position:absolute;z-index:251658240;visibility:visibl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Zj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0E47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3A0DB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C4EE8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5756FD5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71A7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243E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9EFB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62D2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AE58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536970A"/>
    <w:lvl w:ilvl="0">
      <w:start w:val="1"/>
      <w:numFmt w:val="bullet"/>
      <w:lvlText w:val=""/>
      <w:lvlJc w:val="left"/>
      <w:pPr>
        <w:tabs>
          <w:tab w:val="num" w:pos="360"/>
        </w:tabs>
        <w:ind w:left="360" w:hanging="360"/>
      </w:pPr>
      <w:rPr>
        <w:rFonts w:ascii="Symbol" w:hAnsi="Symbol" w:hint="default"/>
      </w:rPr>
    </w:lvl>
  </w:abstractNum>
  <w:abstractNum w:abstractNumId="1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11">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2">
    <w:nsid w:val="0882258A"/>
    <w:multiLevelType w:val="hybridMultilevel"/>
    <w:tmpl w:val="C828460A"/>
    <w:name w:val="Recital Numbering List2"/>
    <w:lvl w:ilvl="0" w:tplc="F8F0A9EA">
      <w:start w:val="13"/>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FB11AA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6">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3203389"/>
    <w:multiLevelType w:val="multilevel"/>
    <w:tmpl w:val="95D0F23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auto"/>
        <w:u w:val="none" w:color="000000"/>
        <w:effect w:val="none"/>
        <w:vertAlign w:val="baseline"/>
      </w:rPr>
    </w:lvl>
    <w:lvl w:ilvl="1">
      <w:start w:val="1"/>
      <w:numFmt w:val="decimal"/>
      <w:lvlText w:val="%1.%2"/>
      <w:lvlJc w:val="left"/>
      <w:pPr>
        <w:tabs>
          <w:tab w:val="num" w:pos="850"/>
        </w:tabs>
        <w:ind w:left="850" w:hanging="850"/>
      </w:pPr>
      <w:rPr>
        <w:rFonts w:cs="Times New Roman" w:hint="default"/>
        <w:b w:val="0"/>
        <w:i w:val="0"/>
        <w:caps w:val="0"/>
        <w:smallCaps w:val="0"/>
        <w:strike w:val="0"/>
        <w:dstrike w:val="0"/>
        <w:vanish w:val="0"/>
        <w:color w:val="auto"/>
        <w:u w:val="none" w:color="000000"/>
        <w:effect w:val="none"/>
        <w:vertAlign w:val="baseline"/>
      </w:rPr>
    </w:lvl>
    <w:lvl w:ilvl="2">
      <w:start w:val="1"/>
      <w:numFmt w:val="bullet"/>
      <w:lvlText w:val=""/>
      <w:lvlJc w:val="left"/>
      <w:pPr>
        <w:tabs>
          <w:tab w:val="num" w:pos="1851"/>
        </w:tabs>
        <w:ind w:left="1851" w:hanging="851"/>
      </w:pPr>
      <w:rPr>
        <w:rFonts w:ascii="Symbol" w:hAnsi="Symbol" w:hint="default"/>
        <w:b w:val="0"/>
        <w:i w:val="0"/>
        <w:caps w:val="0"/>
        <w:smallCaps w:val="0"/>
        <w:strike w:val="0"/>
        <w:dstrike w:val="0"/>
        <w:vanish w:val="0"/>
        <w:color w:val="auto"/>
        <w:u w:val="none" w:color="000000"/>
        <w:effect w:val="none"/>
        <w:vertAlign w:val="baseline"/>
      </w:rPr>
    </w:lvl>
    <w:lvl w:ilvl="3">
      <w:start w:val="1"/>
      <w:numFmt w:val="lowerLetter"/>
      <w:lvlText w:val="(%4)"/>
      <w:lvlJc w:val="left"/>
      <w:pPr>
        <w:tabs>
          <w:tab w:val="num" w:pos="2551"/>
        </w:tabs>
        <w:ind w:left="2551" w:hanging="850"/>
      </w:pPr>
      <w:rPr>
        <w:rFonts w:cs="Times New Roman" w:hint="default"/>
        <w:b w:val="0"/>
        <w:i w:val="0"/>
        <w:caps w:val="0"/>
        <w:smallCaps w:val="0"/>
        <w:strike w:val="0"/>
        <w:dstrike w:val="0"/>
        <w:vanish w:val="0"/>
        <w:color w:val="auto"/>
        <w:u w:val="none" w:color="000000"/>
        <w:effect w:val="none"/>
        <w:vertAlign w:val="baseline"/>
      </w:rPr>
    </w:lvl>
    <w:lvl w:ilvl="4">
      <w:start w:val="1"/>
      <w:numFmt w:val="lowerRoman"/>
      <w:lvlText w:val="(%5)"/>
      <w:lvlJc w:val="left"/>
      <w:pPr>
        <w:tabs>
          <w:tab w:val="num" w:pos="3402"/>
        </w:tabs>
        <w:ind w:left="3402" w:hanging="851"/>
      </w:pPr>
      <w:rPr>
        <w:rFonts w:cs="Times New Roman" w:hint="default"/>
        <w:b w:val="0"/>
        <w:i w:val="0"/>
        <w:caps w:val="0"/>
        <w:smallCaps w:val="0"/>
        <w:strike w:val="0"/>
        <w:dstrike w:val="0"/>
        <w:vanish w:val="0"/>
        <w:color w:val="auto"/>
        <w:u w:val="none" w:color="000000"/>
        <w:effect w:val="none"/>
        <w:vertAlign w:val="baseline"/>
      </w:rPr>
    </w:lvl>
    <w:lvl w:ilvl="5">
      <w:start w:val="1"/>
      <w:numFmt w:val="decimal"/>
      <w:lvlText w:val="(%6)"/>
      <w:lvlJc w:val="left"/>
      <w:pPr>
        <w:tabs>
          <w:tab w:val="num" w:pos="4252"/>
        </w:tabs>
        <w:ind w:left="4252" w:hanging="850"/>
      </w:pPr>
      <w:rPr>
        <w:rFonts w:cs="Times New Roman"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color="000000"/>
        <w:effect w:val="none"/>
        <w:vertAlign w:val="baseline"/>
      </w:rPr>
    </w:lvl>
  </w:abstractNum>
  <w:abstractNum w:abstractNumId="18">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B6C2C5C"/>
    <w:multiLevelType w:val="multilevel"/>
    <w:tmpl w:val="1332CCD4"/>
    <w:name w:val="Plato Schedule Numbering List"/>
    <w:numStyleLink w:val="111111"/>
  </w:abstractNum>
  <w:abstractNum w:abstractNumId="27">
    <w:nsid w:val="50965CCA"/>
    <w:multiLevelType w:val="multilevel"/>
    <w:tmpl w:val="1332CCD4"/>
    <w:name w:val="Appendicies Heading List"/>
    <w:numStyleLink w:val="111111"/>
  </w:abstractNum>
  <w:abstractNum w:abstractNumId="28">
    <w:nsid w:val="51200365"/>
    <w:multiLevelType w:val="multilevel"/>
    <w:tmpl w:val="6B28586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75BB6617"/>
    <w:multiLevelType w:val="multilevel"/>
    <w:tmpl w:val="D8B668DE"/>
    <w:lvl w:ilvl="0">
      <w:start w:val="1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4">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11"/>
  </w:num>
  <w:num w:numId="19">
    <w:abstractNumId w:val="28"/>
  </w:num>
  <w:num w:numId="20">
    <w:abstractNumId w:val="20"/>
  </w:num>
  <w:num w:numId="21">
    <w:abstractNumId w:val="21"/>
  </w:num>
  <w:num w:numId="22">
    <w:abstractNumId w:val="10"/>
  </w:num>
  <w:num w:numId="23">
    <w:abstractNumId w:val="25"/>
  </w:num>
  <w:num w:numId="24">
    <w:abstractNumId w:val="23"/>
  </w:num>
  <w:num w:numId="25">
    <w:abstractNumId w:val="19"/>
  </w:num>
  <w:num w:numId="26">
    <w:abstractNumId w:val="33"/>
  </w:num>
  <w:num w:numId="27">
    <w:abstractNumId w:val="15"/>
  </w:num>
  <w:num w:numId="28">
    <w:abstractNumId w:val="31"/>
  </w:num>
  <w:num w:numId="29">
    <w:abstractNumId w:val="14"/>
  </w:num>
  <w:num w:numId="30">
    <w:abstractNumId w:val="24"/>
  </w:num>
  <w:num w:numId="31">
    <w:abstractNumId w:val="22"/>
  </w:num>
  <w:num w:numId="32">
    <w:abstractNumId w:val="29"/>
  </w:num>
  <w:num w:numId="33">
    <w:abstractNumId w:val="1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2"/>
  </w:num>
  <w:num w:numId="37">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5A0"/>
    <w:rsid w:val="00026CBD"/>
    <w:rsid w:val="00026E28"/>
    <w:rsid w:val="00027C05"/>
    <w:rsid w:val="000318CA"/>
    <w:rsid w:val="0003289F"/>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4782"/>
    <w:rsid w:val="000A5E95"/>
    <w:rsid w:val="000A65E5"/>
    <w:rsid w:val="000A72F8"/>
    <w:rsid w:val="000B12A9"/>
    <w:rsid w:val="000B1C66"/>
    <w:rsid w:val="000B29B2"/>
    <w:rsid w:val="000B4026"/>
    <w:rsid w:val="000B4297"/>
    <w:rsid w:val="000B4955"/>
    <w:rsid w:val="000B5C9F"/>
    <w:rsid w:val="000B7E75"/>
    <w:rsid w:val="000C0923"/>
    <w:rsid w:val="000C1D0A"/>
    <w:rsid w:val="000C2484"/>
    <w:rsid w:val="000C2B8A"/>
    <w:rsid w:val="000C2E05"/>
    <w:rsid w:val="000C68BF"/>
    <w:rsid w:val="000C6BD6"/>
    <w:rsid w:val="000C73A3"/>
    <w:rsid w:val="000C7C2B"/>
    <w:rsid w:val="000D3719"/>
    <w:rsid w:val="000D4605"/>
    <w:rsid w:val="000E031B"/>
    <w:rsid w:val="000E4C53"/>
    <w:rsid w:val="000E5BEA"/>
    <w:rsid w:val="000E6052"/>
    <w:rsid w:val="000F232D"/>
    <w:rsid w:val="000F3348"/>
    <w:rsid w:val="000F3500"/>
    <w:rsid w:val="000F3E1D"/>
    <w:rsid w:val="000F52E6"/>
    <w:rsid w:val="00100B77"/>
    <w:rsid w:val="0010318E"/>
    <w:rsid w:val="001040CE"/>
    <w:rsid w:val="0010453E"/>
    <w:rsid w:val="0010577C"/>
    <w:rsid w:val="00105FBC"/>
    <w:rsid w:val="00106F24"/>
    <w:rsid w:val="00107817"/>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2D7D"/>
    <w:rsid w:val="001530F5"/>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87965"/>
    <w:rsid w:val="00191014"/>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2A1F"/>
    <w:rsid w:val="002136EC"/>
    <w:rsid w:val="00215015"/>
    <w:rsid w:val="0022047E"/>
    <w:rsid w:val="00220ACA"/>
    <w:rsid w:val="002222F1"/>
    <w:rsid w:val="0022243D"/>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2EB"/>
    <w:rsid w:val="00277524"/>
    <w:rsid w:val="00280B5B"/>
    <w:rsid w:val="002826D7"/>
    <w:rsid w:val="002848C1"/>
    <w:rsid w:val="0028697F"/>
    <w:rsid w:val="00286F62"/>
    <w:rsid w:val="002876FE"/>
    <w:rsid w:val="00287C83"/>
    <w:rsid w:val="00287FE2"/>
    <w:rsid w:val="00291584"/>
    <w:rsid w:val="002933F8"/>
    <w:rsid w:val="00297CF4"/>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546C"/>
    <w:rsid w:val="002C671C"/>
    <w:rsid w:val="002D268A"/>
    <w:rsid w:val="002D2841"/>
    <w:rsid w:val="002D3A27"/>
    <w:rsid w:val="002D7AC9"/>
    <w:rsid w:val="002E05A6"/>
    <w:rsid w:val="002E2362"/>
    <w:rsid w:val="002E5436"/>
    <w:rsid w:val="002E6400"/>
    <w:rsid w:val="002E7082"/>
    <w:rsid w:val="002F13FD"/>
    <w:rsid w:val="002F1F7F"/>
    <w:rsid w:val="002F3129"/>
    <w:rsid w:val="002F42F4"/>
    <w:rsid w:val="002F4D97"/>
    <w:rsid w:val="002F7AA1"/>
    <w:rsid w:val="0030038A"/>
    <w:rsid w:val="0030185A"/>
    <w:rsid w:val="0030285B"/>
    <w:rsid w:val="0030439A"/>
    <w:rsid w:val="003047E0"/>
    <w:rsid w:val="0030606A"/>
    <w:rsid w:val="003066E9"/>
    <w:rsid w:val="00315091"/>
    <w:rsid w:val="00315C76"/>
    <w:rsid w:val="003165E3"/>
    <w:rsid w:val="00316D27"/>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32F"/>
    <w:rsid w:val="00353EC0"/>
    <w:rsid w:val="00354A9C"/>
    <w:rsid w:val="003550DB"/>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16A00"/>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D4F"/>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498"/>
    <w:rsid w:val="00497D0E"/>
    <w:rsid w:val="004A225E"/>
    <w:rsid w:val="004A2D0B"/>
    <w:rsid w:val="004A2E7B"/>
    <w:rsid w:val="004A31F5"/>
    <w:rsid w:val="004A414A"/>
    <w:rsid w:val="004A4371"/>
    <w:rsid w:val="004A48ED"/>
    <w:rsid w:val="004B4E34"/>
    <w:rsid w:val="004B6951"/>
    <w:rsid w:val="004B7B71"/>
    <w:rsid w:val="004C0636"/>
    <w:rsid w:val="004C1460"/>
    <w:rsid w:val="004C50CD"/>
    <w:rsid w:val="004C5A51"/>
    <w:rsid w:val="004C5C6B"/>
    <w:rsid w:val="004C62BB"/>
    <w:rsid w:val="004C7B6E"/>
    <w:rsid w:val="004D0392"/>
    <w:rsid w:val="004D0A59"/>
    <w:rsid w:val="004D1EED"/>
    <w:rsid w:val="004D22DF"/>
    <w:rsid w:val="004D267E"/>
    <w:rsid w:val="004D2D01"/>
    <w:rsid w:val="004D34B9"/>
    <w:rsid w:val="004D4D43"/>
    <w:rsid w:val="004D4E92"/>
    <w:rsid w:val="004D5500"/>
    <w:rsid w:val="004E1D36"/>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17FEF"/>
    <w:rsid w:val="0052086C"/>
    <w:rsid w:val="00522AAC"/>
    <w:rsid w:val="0052365A"/>
    <w:rsid w:val="00523868"/>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2E36"/>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2DD"/>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1A54"/>
    <w:rsid w:val="0060374B"/>
    <w:rsid w:val="00604AB1"/>
    <w:rsid w:val="00605194"/>
    <w:rsid w:val="006054F0"/>
    <w:rsid w:val="006061D3"/>
    <w:rsid w:val="006072D7"/>
    <w:rsid w:val="00610600"/>
    <w:rsid w:val="0061104D"/>
    <w:rsid w:val="006121F2"/>
    <w:rsid w:val="00613C61"/>
    <w:rsid w:val="00616BD2"/>
    <w:rsid w:val="00617027"/>
    <w:rsid w:val="006230C2"/>
    <w:rsid w:val="006231D2"/>
    <w:rsid w:val="00627B4B"/>
    <w:rsid w:val="00627D1B"/>
    <w:rsid w:val="0063134B"/>
    <w:rsid w:val="00631AE2"/>
    <w:rsid w:val="00632838"/>
    <w:rsid w:val="00633414"/>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5ED7"/>
    <w:rsid w:val="00657DE2"/>
    <w:rsid w:val="006600A8"/>
    <w:rsid w:val="00660E0B"/>
    <w:rsid w:val="006641E1"/>
    <w:rsid w:val="006645BF"/>
    <w:rsid w:val="0067128D"/>
    <w:rsid w:val="00671798"/>
    <w:rsid w:val="00671C2E"/>
    <w:rsid w:val="006754B9"/>
    <w:rsid w:val="006772C0"/>
    <w:rsid w:val="006802F2"/>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1B1A"/>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2B87"/>
    <w:rsid w:val="007734F9"/>
    <w:rsid w:val="00773C5A"/>
    <w:rsid w:val="007742BD"/>
    <w:rsid w:val="00775FDD"/>
    <w:rsid w:val="0077601C"/>
    <w:rsid w:val="0078132F"/>
    <w:rsid w:val="007814C5"/>
    <w:rsid w:val="00781B53"/>
    <w:rsid w:val="00781F72"/>
    <w:rsid w:val="007838E0"/>
    <w:rsid w:val="00784548"/>
    <w:rsid w:val="00791568"/>
    <w:rsid w:val="00791F7F"/>
    <w:rsid w:val="00792660"/>
    <w:rsid w:val="00792A76"/>
    <w:rsid w:val="00792F41"/>
    <w:rsid w:val="00793CFE"/>
    <w:rsid w:val="007957E7"/>
    <w:rsid w:val="00797375"/>
    <w:rsid w:val="007A0DEE"/>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5D2B"/>
    <w:rsid w:val="007D6207"/>
    <w:rsid w:val="007D7EEC"/>
    <w:rsid w:val="007E00B9"/>
    <w:rsid w:val="007E1C0F"/>
    <w:rsid w:val="007E353F"/>
    <w:rsid w:val="007E3BEA"/>
    <w:rsid w:val="007E4D19"/>
    <w:rsid w:val="007E581E"/>
    <w:rsid w:val="007E5ED3"/>
    <w:rsid w:val="007E69D2"/>
    <w:rsid w:val="007E70A5"/>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4E0"/>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373CF"/>
    <w:rsid w:val="00842735"/>
    <w:rsid w:val="00843256"/>
    <w:rsid w:val="008433A5"/>
    <w:rsid w:val="00843CA8"/>
    <w:rsid w:val="00843FCC"/>
    <w:rsid w:val="00845DE9"/>
    <w:rsid w:val="00846256"/>
    <w:rsid w:val="008465F9"/>
    <w:rsid w:val="0084751D"/>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57D"/>
    <w:rsid w:val="00877AA1"/>
    <w:rsid w:val="00880C0D"/>
    <w:rsid w:val="00881157"/>
    <w:rsid w:val="0088161D"/>
    <w:rsid w:val="00882465"/>
    <w:rsid w:val="00890886"/>
    <w:rsid w:val="008916A4"/>
    <w:rsid w:val="00895F00"/>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17D28"/>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676"/>
    <w:rsid w:val="00965F55"/>
    <w:rsid w:val="00970943"/>
    <w:rsid w:val="00970C86"/>
    <w:rsid w:val="00971A11"/>
    <w:rsid w:val="009738CD"/>
    <w:rsid w:val="0097436E"/>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0EAE"/>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0C8D"/>
    <w:rsid w:val="00A425FC"/>
    <w:rsid w:val="00A4618D"/>
    <w:rsid w:val="00A46AE8"/>
    <w:rsid w:val="00A520BB"/>
    <w:rsid w:val="00A53C90"/>
    <w:rsid w:val="00A544DF"/>
    <w:rsid w:val="00A54C8F"/>
    <w:rsid w:val="00A5594A"/>
    <w:rsid w:val="00A55AE0"/>
    <w:rsid w:val="00A55D22"/>
    <w:rsid w:val="00A57890"/>
    <w:rsid w:val="00A57B4E"/>
    <w:rsid w:val="00A61283"/>
    <w:rsid w:val="00A6219D"/>
    <w:rsid w:val="00A63F3F"/>
    <w:rsid w:val="00A646DE"/>
    <w:rsid w:val="00A72352"/>
    <w:rsid w:val="00A73E58"/>
    <w:rsid w:val="00A74FE3"/>
    <w:rsid w:val="00A77D8C"/>
    <w:rsid w:val="00A81243"/>
    <w:rsid w:val="00A845EC"/>
    <w:rsid w:val="00A852B4"/>
    <w:rsid w:val="00A90772"/>
    <w:rsid w:val="00A913D3"/>
    <w:rsid w:val="00A91BED"/>
    <w:rsid w:val="00A92AE9"/>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25F"/>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60CB"/>
    <w:rsid w:val="00BC79C0"/>
    <w:rsid w:val="00BD1D37"/>
    <w:rsid w:val="00BD212B"/>
    <w:rsid w:val="00BD42DB"/>
    <w:rsid w:val="00BD6245"/>
    <w:rsid w:val="00BE0F14"/>
    <w:rsid w:val="00BE1049"/>
    <w:rsid w:val="00BE17A9"/>
    <w:rsid w:val="00BE231E"/>
    <w:rsid w:val="00BE407A"/>
    <w:rsid w:val="00BE6EE0"/>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2D"/>
    <w:rsid w:val="00C959C7"/>
    <w:rsid w:val="00CA0563"/>
    <w:rsid w:val="00CA2595"/>
    <w:rsid w:val="00CA3052"/>
    <w:rsid w:val="00CA3130"/>
    <w:rsid w:val="00CA3806"/>
    <w:rsid w:val="00CA69F1"/>
    <w:rsid w:val="00CB0B3E"/>
    <w:rsid w:val="00CB14F9"/>
    <w:rsid w:val="00CB1680"/>
    <w:rsid w:val="00CB3318"/>
    <w:rsid w:val="00CB6C6D"/>
    <w:rsid w:val="00CC05D0"/>
    <w:rsid w:val="00CC2078"/>
    <w:rsid w:val="00CC4783"/>
    <w:rsid w:val="00CC5CB2"/>
    <w:rsid w:val="00CD10B1"/>
    <w:rsid w:val="00CD13CF"/>
    <w:rsid w:val="00CD38F0"/>
    <w:rsid w:val="00CD3EE5"/>
    <w:rsid w:val="00CD4D5D"/>
    <w:rsid w:val="00CD5018"/>
    <w:rsid w:val="00CD7168"/>
    <w:rsid w:val="00CE0116"/>
    <w:rsid w:val="00CE0AE1"/>
    <w:rsid w:val="00CE0E02"/>
    <w:rsid w:val="00CE285C"/>
    <w:rsid w:val="00CE2942"/>
    <w:rsid w:val="00CE295C"/>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1F0D"/>
    <w:rsid w:val="00D22ADE"/>
    <w:rsid w:val="00D23214"/>
    <w:rsid w:val="00D25E4D"/>
    <w:rsid w:val="00D26A0C"/>
    <w:rsid w:val="00D2700C"/>
    <w:rsid w:val="00D32B32"/>
    <w:rsid w:val="00D336B8"/>
    <w:rsid w:val="00D3539C"/>
    <w:rsid w:val="00D353B7"/>
    <w:rsid w:val="00D37365"/>
    <w:rsid w:val="00D3778B"/>
    <w:rsid w:val="00D37BAC"/>
    <w:rsid w:val="00D4133C"/>
    <w:rsid w:val="00D42A06"/>
    <w:rsid w:val="00D440C9"/>
    <w:rsid w:val="00D44A45"/>
    <w:rsid w:val="00D47B67"/>
    <w:rsid w:val="00D5114F"/>
    <w:rsid w:val="00D53F84"/>
    <w:rsid w:val="00D56730"/>
    <w:rsid w:val="00D56944"/>
    <w:rsid w:val="00D56954"/>
    <w:rsid w:val="00D62E47"/>
    <w:rsid w:val="00D66AB6"/>
    <w:rsid w:val="00D70A58"/>
    <w:rsid w:val="00D70CF4"/>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19EB"/>
    <w:rsid w:val="00DB3C6E"/>
    <w:rsid w:val="00DB3D51"/>
    <w:rsid w:val="00DB4281"/>
    <w:rsid w:val="00DB7133"/>
    <w:rsid w:val="00DC0208"/>
    <w:rsid w:val="00DC2F0E"/>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35C2D"/>
    <w:rsid w:val="00E4045B"/>
    <w:rsid w:val="00E41D60"/>
    <w:rsid w:val="00E420B0"/>
    <w:rsid w:val="00E42A3E"/>
    <w:rsid w:val="00E4419F"/>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4063"/>
    <w:rsid w:val="00E76903"/>
    <w:rsid w:val="00E8003D"/>
    <w:rsid w:val="00E82075"/>
    <w:rsid w:val="00E83567"/>
    <w:rsid w:val="00E843CB"/>
    <w:rsid w:val="00E84FBC"/>
    <w:rsid w:val="00E8578F"/>
    <w:rsid w:val="00E876BF"/>
    <w:rsid w:val="00E90397"/>
    <w:rsid w:val="00E90BDB"/>
    <w:rsid w:val="00E9160D"/>
    <w:rsid w:val="00E91B23"/>
    <w:rsid w:val="00E92407"/>
    <w:rsid w:val="00E9262A"/>
    <w:rsid w:val="00E927E9"/>
    <w:rsid w:val="00E95DDC"/>
    <w:rsid w:val="00EA0A6E"/>
    <w:rsid w:val="00EA3B19"/>
    <w:rsid w:val="00EA3CBF"/>
    <w:rsid w:val="00EA6A93"/>
    <w:rsid w:val="00EB1275"/>
    <w:rsid w:val="00EB3DA4"/>
    <w:rsid w:val="00EB512C"/>
    <w:rsid w:val="00EB5CE0"/>
    <w:rsid w:val="00EB6DB1"/>
    <w:rsid w:val="00EC1B98"/>
    <w:rsid w:val="00EC212C"/>
    <w:rsid w:val="00EC3A14"/>
    <w:rsid w:val="00EC54AB"/>
    <w:rsid w:val="00EC6507"/>
    <w:rsid w:val="00ED08E0"/>
    <w:rsid w:val="00ED0E52"/>
    <w:rsid w:val="00ED208B"/>
    <w:rsid w:val="00ED3242"/>
    <w:rsid w:val="00ED3ECF"/>
    <w:rsid w:val="00ED6D4F"/>
    <w:rsid w:val="00EE2602"/>
    <w:rsid w:val="00EE2DA4"/>
    <w:rsid w:val="00EE3490"/>
    <w:rsid w:val="00EE3CAE"/>
    <w:rsid w:val="00EE4132"/>
    <w:rsid w:val="00EE6A58"/>
    <w:rsid w:val="00EE6DC8"/>
    <w:rsid w:val="00EE7827"/>
    <w:rsid w:val="00EF0368"/>
    <w:rsid w:val="00EF1231"/>
    <w:rsid w:val="00EF14C7"/>
    <w:rsid w:val="00EF5B11"/>
    <w:rsid w:val="00F00060"/>
    <w:rsid w:val="00F000D3"/>
    <w:rsid w:val="00F01160"/>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4C86"/>
    <w:rsid w:val="00F26236"/>
    <w:rsid w:val="00F26367"/>
    <w:rsid w:val="00F267CA"/>
    <w:rsid w:val="00F2778E"/>
    <w:rsid w:val="00F30696"/>
    <w:rsid w:val="00F34D03"/>
    <w:rsid w:val="00F3576A"/>
    <w:rsid w:val="00F35B2B"/>
    <w:rsid w:val="00F365C7"/>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3A8B"/>
    <w:rsid w:val="00F7526B"/>
    <w:rsid w:val="00F80213"/>
    <w:rsid w:val="00F80355"/>
    <w:rsid w:val="00F8366A"/>
    <w:rsid w:val="00F8387B"/>
    <w:rsid w:val="00F85C06"/>
    <w:rsid w:val="00F86801"/>
    <w:rsid w:val="00F87597"/>
    <w:rsid w:val="00F946AC"/>
    <w:rsid w:val="00F950A3"/>
    <w:rsid w:val="00FA0C0A"/>
    <w:rsid w:val="00FA0E10"/>
    <w:rsid w:val="00FA11A4"/>
    <w:rsid w:val="00FA27DB"/>
    <w:rsid w:val="00FA27DF"/>
    <w:rsid w:val="00FA43B4"/>
    <w:rsid w:val="00FA5229"/>
    <w:rsid w:val="00FA5C55"/>
    <w:rsid w:val="00FA79DC"/>
    <w:rsid w:val="00FB1A3D"/>
    <w:rsid w:val="00FB1E81"/>
    <w:rsid w:val="00FB2431"/>
    <w:rsid w:val="00FB53F1"/>
    <w:rsid w:val="00FC0100"/>
    <w:rsid w:val="00FC0D7C"/>
    <w:rsid w:val="00FC1A5A"/>
    <w:rsid w:val="00FC38BB"/>
    <w:rsid w:val="00FC3A1F"/>
    <w:rsid w:val="00FC7CF2"/>
    <w:rsid w:val="00FD080D"/>
    <w:rsid w:val="00FD0FBD"/>
    <w:rsid w:val="00FD330F"/>
    <w:rsid w:val="00FD4289"/>
    <w:rsid w:val="00FD4669"/>
    <w:rsid w:val="00FD5489"/>
    <w:rsid w:val="00FD67FF"/>
    <w:rsid w:val="00FD6F08"/>
    <w:rsid w:val="00FE008E"/>
    <w:rsid w:val="00FE038C"/>
    <w:rsid w:val="00FE0D7E"/>
    <w:rsid w:val="00FE18AC"/>
    <w:rsid w:val="00FE2F95"/>
    <w:rsid w:val="00FE395A"/>
    <w:rsid w:val="00FE591B"/>
    <w:rsid w:val="00FE7B9A"/>
    <w:rsid w:val="00FE7D76"/>
    <w:rsid w:val="00FF4D9A"/>
    <w:rsid w:val="00FF647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HouseStyleBase"/>
    <w:link w:val="Heading1Char1"/>
    <w:uiPriority w:val="99"/>
    <w:qFormat/>
    <w:rsid w:val="00AA7115"/>
    <w:pPr>
      <w:keepNext/>
      <w:tabs>
        <w:tab w:val="num" w:pos="720"/>
      </w:tabs>
      <w:ind w:left="720"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1"/>
      </w:numPr>
      <w:tabs>
        <w:tab w:val="clear" w:pos="360"/>
        <w:tab w:val="num" w:pos="720"/>
      </w:tabs>
      <w:ind w:left="720" w:hanging="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1"/>
      </w:numPr>
      <w:tabs>
        <w:tab w:val="clear" w:pos="360"/>
        <w:tab w:val="num" w:pos="1800"/>
      </w:tabs>
      <w:ind w:left="1800"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1"/>
      </w:numPr>
      <w:tabs>
        <w:tab w:val="clear" w:pos="360"/>
        <w:tab w:val="num" w:pos="2880"/>
      </w:tabs>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AA7115"/>
    <w:pPr>
      <w:numPr>
        <w:ilvl w:val="4"/>
        <w:numId w:val="1"/>
      </w:numPr>
      <w:tabs>
        <w:tab w:val="clear" w:pos="360"/>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AA7115"/>
    <w:pPr>
      <w:numPr>
        <w:ilvl w:val="5"/>
        <w:numId w:val="1"/>
      </w:numPr>
      <w:tabs>
        <w:tab w:val="clear" w:pos="360"/>
        <w:tab w:val="num" w:pos="4320"/>
      </w:tabs>
      <w:ind w:left="4320" w:hanging="720"/>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AA7115"/>
    <w:pPr>
      <w:numPr>
        <w:ilvl w:val="6"/>
        <w:numId w:val="1"/>
      </w:numPr>
      <w:tabs>
        <w:tab w:val="clear" w:pos="36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1"/>
      </w:numPr>
      <w:tabs>
        <w:tab w:val="clear" w:pos="360"/>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tabs>
        <w:tab w:val="clear" w:pos="643"/>
        <w:tab w:val="num" w:pos="5040"/>
      </w:tabs>
      <w:ind w:left="5040" w:hanging="720"/>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locked/>
    <w:rsid w:val="00FE395A"/>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eastAsia="STZhongsong" w:hAnsi="Arial" w:cs="Times New Roman"/>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eastAsia="STZhongsong" w:hAnsi="Arial" w:cs="Times New Roman"/>
      <w:sz w:val="22"/>
      <w:lang w:val="en-GB" w:eastAsia="zh-CN"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eastAsia="STZhongsong" w:hAnsi="Arial" w:cs="Times New Roman"/>
      <w:sz w:val="22"/>
      <w:lang w:val="en-GB" w:eastAsia="zh-CN" w:bidi="ar-SA"/>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AA7115"/>
    <w:rPr>
      <w:rFonts w:ascii="Arial" w:eastAsia="STZhongsong" w:hAnsi="Arial" w:cs="Times New Roman"/>
      <w:sz w:val="22"/>
      <w:lang w:val="en-GB" w:eastAsia="zh-CN" w:bidi="ar-SA"/>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AA7115"/>
    <w:rPr>
      <w:rFonts w:ascii="Arial" w:eastAsia="STZhongsong" w:hAnsi="Arial" w:cs="Times New Roman"/>
      <w:sz w:val="22"/>
      <w:lang w:val="en-GB" w:eastAsia="zh-CN" w:bidi="ar-SA"/>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AA7115"/>
    <w:rPr>
      <w:rFonts w:ascii="Arial" w:eastAsia="STZhongsong" w:hAnsi="Arial" w:cs="Times New Roman"/>
      <w:sz w:val="22"/>
      <w:lang w:val="en-GB" w:eastAsia="zh-CN" w:bidi="ar-SA"/>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eastAsia="STZhongsong" w:hAnsi="Arial" w:cs="Times New Roman"/>
      <w:sz w:val="22"/>
      <w:lang w:val="en-GB" w:eastAsia="zh-CN" w:bidi="ar-SA"/>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eastAsia="STZhongsong" w:hAnsi="Arial" w:cs="Times New Roman"/>
      <w:sz w:val="22"/>
      <w:lang w:val="en-GB" w:eastAsia="zh-CN" w:bidi="ar-SA"/>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FE395A"/>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99"/>
    <w:rsid w:val="00AA7115"/>
    <w:pPr>
      <w:tabs>
        <w:tab w:val="left" w:pos="720"/>
        <w:tab w:val="right" w:leader="dot" w:pos="9029"/>
      </w:tabs>
      <w:adjustRightInd w:val="0"/>
      <w:spacing w:after="120"/>
      <w:ind w:left="720" w:hanging="720"/>
    </w:pPr>
    <w:rPr>
      <w:rFonts w:eastAsia="STZhongsong"/>
      <w:caps/>
      <w:szCs w:val="20"/>
    </w:rPr>
  </w:style>
  <w:style w:type="paragraph" w:styleId="TOC2">
    <w:name w:val="toc 2"/>
    <w:basedOn w:val="Normal"/>
    <w:uiPriority w:val="99"/>
    <w:rsid w:val="00AA7115"/>
    <w:pPr>
      <w:tabs>
        <w:tab w:val="left" w:pos="1440"/>
        <w:tab w:val="right" w:leader="dot" w:pos="9029"/>
      </w:tabs>
      <w:adjustRightInd w:val="0"/>
      <w:spacing w:after="120"/>
      <w:ind w:left="1440" w:hanging="720"/>
    </w:pPr>
    <w:rPr>
      <w:rFonts w:eastAsia="STZhongsong"/>
      <w:szCs w:val="20"/>
    </w:rPr>
  </w:style>
  <w:style w:type="paragraph" w:styleId="TOC3">
    <w:name w:val="toc 3"/>
    <w:basedOn w:val="Normal"/>
    <w:uiPriority w:val="99"/>
    <w:rsid w:val="00AA7115"/>
    <w:pPr>
      <w:tabs>
        <w:tab w:val="left" w:pos="2160"/>
        <w:tab w:val="right" w:leader="dot" w:pos="9029"/>
      </w:tabs>
      <w:adjustRightInd w:val="0"/>
      <w:spacing w:after="120"/>
      <w:ind w:left="2160" w:hanging="720"/>
    </w:pPr>
    <w:rPr>
      <w:rFonts w:eastAsia="STZhongsong"/>
      <w:szCs w:val="20"/>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99"/>
    <w:semiHidden/>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uiPriority w:val="99"/>
    <w:rsid w:val="00AA7115"/>
    <w:pPr>
      <w:tabs>
        <w:tab w:val="center" w:pos="4153"/>
        <w:tab w:val="right" w:pos="8306"/>
      </w:tabs>
    </w:pPr>
  </w:style>
  <w:style w:type="character" w:customStyle="1" w:styleId="HeaderChar">
    <w:name w:val="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22"/>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22"/>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23"/>
      </w:numPr>
      <w:jc w:val="center"/>
      <w:outlineLvl w:val="0"/>
    </w:pPr>
    <w:rPr>
      <w:b/>
      <w:caps/>
    </w:rPr>
  </w:style>
  <w:style w:type="paragraph" w:customStyle="1" w:styleId="ListBullet1">
    <w:name w:val="List Bullet 1"/>
    <w:basedOn w:val="HouseStyleBase"/>
    <w:uiPriority w:val="99"/>
    <w:rsid w:val="00AA7115"/>
    <w:pPr>
      <w:numPr>
        <w:numId w:val="24"/>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24"/>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b/>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spacing w:val="-3"/>
      <w:sz w:val="22"/>
      <w:szCs w:val="22"/>
    </w:rPr>
  </w:style>
  <w:style w:type="character" w:customStyle="1" w:styleId="bodycondstrongChar">
    <w:name w:val="body cond strong Char"/>
    <w:basedOn w:val="bodycondChar"/>
    <w:link w:val="bodycondstrong"/>
    <w:uiPriority w:val="99"/>
    <w:locked/>
    <w:rsid w:val="00AA7115"/>
    <w:rPr>
      <w:b/>
    </w:rPr>
  </w:style>
  <w:style w:type="character" w:customStyle="1" w:styleId="bodycondstrongcentredChar">
    <w:name w:val="body cond strong centred Char"/>
    <w:basedOn w:val="bodycondstrongChar"/>
    <w:link w:val="bodycondstrongcentred"/>
    <w:uiPriority w:val="99"/>
    <w:locked/>
    <w:rsid w:val="00AA7115"/>
  </w:style>
  <w:style w:type="character" w:customStyle="1" w:styleId="bodycondstrongercentredChar">
    <w:name w:val="body cond stronger centred Char"/>
    <w:basedOn w:val="bodycondstrongcentredChar"/>
    <w:link w:val="bodycondstrongercentred"/>
    <w:uiPriority w:val="99"/>
    <w:locked/>
    <w:rsid w:val="00AA7115"/>
    <w:rPr>
      <w:caps/>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caps/>
      <w:sz w:val="22"/>
      <w:szCs w:val="22"/>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eastAsia="STZhongsong"/>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21"/>
      </w:numPr>
      <w:jc w:val="center"/>
      <w:outlineLvl w:val="0"/>
    </w:pPr>
    <w:rPr>
      <w:b/>
      <w:caps/>
    </w:rPr>
  </w:style>
  <w:style w:type="paragraph" w:customStyle="1" w:styleId="RecitalNumbering">
    <w:name w:val="Recital Numbering"/>
    <w:basedOn w:val="HouseStyleBase"/>
    <w:uiPriority w:val="99"/>
    <w:rsid w:val="00AA7115"/>
    <w:pPr>
      <w:numPr>
        <w:numId w:val="25"/>
      </w:numPr>
      <w:outlineLvl w:val="0"/>
    </w:pPr>
  </w:style>
  <w:style w:type="paragraph" w:customStyle="1" w:styleId="DefinitionNumbering1">
    <w:name w:val="Definition Numbering 1"/>
    <w:basedOn w:val="HouseStyleBase"/>
    <w:uiPriority w:val="99"/>
    <w:rsid w:val="00AA7115"/>
    <w:pPr>
      <w:numPr>
        <w:ilvl w:val="2"/>
        <w:numId w:val="22"/>
      </w:numPr>
      <w:outlineLvl w:val="0"/>
    </w:pPr>
  </w:style>
  <w:style w:type="paragraph" w:customStyle="1" w:styleId="DefinitionNumbering2">
    <w:name w:val="Definition Numbering 2"/>
    <w:basedOn w:val="HouseStyleBase"/>
    <w:uiPriority w:val="99"/>
    <w:rsid w:val="00AA7115"/>
    <w:pPr>
      <w:numPr>
        <w:ilvl w:val="3"/>
        <w:numId w:val="22"/>
      </w:numPr>
      <w:outlineLvl w:val="1"/>
    </w:pPr>
  </w:style>
  <w:style w:type="paragraph" w:customStyle="1" w:styleId="DefinitionNumbering3">
    <w:name w:val="Definition Numbering 3"/>
    <w:basedOn w:val="HouseStyleBase"/>
    <w:uiPriority w:val="99"/>
    <w:rsid w:val="00AA7115"/>
    <w:pPr>
      <w:numPr>
        <w:ilvl w:val="4"/>
        <w:numId w:val="22"/>
      </w:numPr>
      <w:outlineLvl w:val="2"/>
    </w:pPr>
  </w:style>
  <w:style w:type="paragraph" w:customStyle="1" w:styleId="DefinitionNumbering4">
    <w:name w:val="Definition Numbering 4"/>
    <w:basedOn w:val="HouseStyleBase"/>
    <w:uiPriority w:val="99"/>
    <w:rsid w:val="00AA7115"/>
    <w:pPr>
      <w:numPr>
        <w:ilvl w:val="5"/>
        <w:numId w:val="22"/>
      </w:numPr>
      <w:outlineLvl w:val="3"/>
    </w:pPr>
  </w:style>
  <w:style w:type="paragraph" w:customStyle="1" w:styleId="DefinitionNumbering5">
    <w:name w:val="Definition Numbering 5"/>
    <w:basedOn w:val="HouseStyleBase"/>
    <w:uiPriority w:val="99"/>
    <w:rsid w:val="00AA7115"/>
    <w:pPr>
      <w:numPr>
        <w:ilvl w:val="6"/>
        <w:numId w:val="22"/>
      </w:numPr>
      <w:outlineLvl w:val="4"/>
    </w:pPr>
  </w:style>
  <w:style w:type="paragraph" w:customStyle="1" w:styleId="DefinitionNumbering6">
    <w:name w:val="Definition Numbering 6"/>
    <w:basedOn w:val="HouseStyleBase"/>
    <w:uiPriority w:val="99"/>
    <w:rsid w:val="00AA7115"/>
    <w:pPr>
      <w:numPr>
        <w:ilvl w:val="7"/>
        <w:numId w:val="22"/>
      </w:numPr>
      <w:outlineLvl w:val="5"/>
    </w:pPr>
  </w:style>
  <w:style w:type="paragraph" w:customStyle="1" w:styleId="DefinitionNumbering7">
    <w:name w:val="Definition Numbering 7"/>
    <w:basedOn w:val="HouseStyleBase"/>
    <w:uiPriority w:val="99"/>
    <w:rsid w:val="00AA7115"/>
    <w:pPr>
      <w:numPr>
        <w:ilvl w:val="8"/>
        <w:numId w:val="22"/>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23"/>
      </w:numPr>
      <w:jc w:val="center"/>
      <w:outlineLvl w:val="1"/>
    </w:pPr>
    <w:rPr>
      <w:b/>
    </w:rPr>
  </w:style>
  <w:style w:type="paragraph" w:styleId="ListBullet3">
    <w:name w:val="List Bullet 3"/>
    <w:basedOn w:val="HouseStyleBase"/>
    <w:uiPriority w:val="99"/>
    <w:rsid w:val="00AA7115"/>
    <w:pPr>
      <w:numPr>
        <w:ilvl w:val="2"/>
        <w:numId w:val="24"/>
      </w:numPr>
    </w:pPr>
  </w:style>
  <w:style w:type="paragraph" w:styleId="ListBullet4">
    <w:name w:val="List Bullet 4"/>
    <w:basedOn w:val="HouseStyleBase"/>
    <w:uiPriority w:val="99"/>
    <w:rsid w:val="00AA7115"/>
    <w:pPr>
      <w:numPr>
        <w:ilvl w:val="3"/>
        <w:numId w:val="24"/>
      </w:numPr>
    </w:pPr>
  </w:style>
  <w:style w:type="paragraph" w:styleId="ListBullet5">
    <w:name w:val="List Bullet 5"/>
    <w:basedOn w:val="HouseStyleBase"/>
    <w:uiPriority w:val="99"/>
    <w:rsid w:val="00AA7115"/>
    <w:pPr>
      <w:numPr>
        <w:ilvl w:val="4"/>
        <w:numId w:val="24"/>
      </w:numPr>
    </w:pPr>
  </w:style>
  <w:style w:type="paragraph" w:customStyle="1" w:styleId="ListBullet6">
    <w:name w:val="List Bullet 6"/>
    <w:basedOn w:val="HouseStyleBase"/>
    <w:uiPriority w:val="99"/>
    <w:rsid w:val="00AA7115"/>
    <w:pPr>
      <w:numPr>
        <w:ilvl w:val="5"/>
        <w:numId w:val="24"/>
      </w:numPr>
    </w:pPr>
  </w:style>
  <w:style w:type="paragraph" w:customStyle="1" w:styleId="ListBullet7">
    <w:name w:val="List Bullet 7"/>
    <w:basedOn w:val="HouseStyleBase"/>
    <w:uiPriority w:val="99"/>
    <w:rsid w:val="00AA7115"/>
    <w:pPr>
      <w:numPr>
        <w:ilvl w:val="6"/>
        <w:numId w:val="24"/>
      </w:numPr>
    </w:pPr>
  </w:style>
  <w:style w:type="paragraph" w:customStyle="1" w:styleId="ListBullet8">
    <w:name w:val="List Bullet 8"/>
    <w:basedOn w:val="HouseStyleBase"/>
    <w:uiPriority w:val="99"/>
    <w:rsid w:val="00AA7115"/>
    <w:pPr>
      <w:numPr>
        <w:ilvl w:val="7"/>
        <w:numId w:val="24"/>
      </w:numPr>
    </w:pPr>
  </w:style>
  <w:style w:type="paragraph" w:customStyle="1" w:styleId="ListBullet9">
    <w:name w:val="List Bullet 9"/>
    <w:basedOn w:val="HouseStyleBase"/>
    <w:uiPriority w:val="99"/>
    <w:rsid w:val="00AA7115"/>
    <w:pPr>
      <w:numPr>
        <w:ilvl w:val="8"/>
        <w:numId w:val="24"/>
      </w:numPr>
    </w:pPr>
  </w:style>
  <w:style w:type="paragraph" w:customStyle="1" w:styleId="ScheduleL1">
    <w:name w:val="Schedule L1"/>
    <w:basedOn w:val="HouseStyleBase"/>
    <w:uiPriority w:val="99"/>
    <w:rsid w:val="00AA7115"/>
    <w:pPr>
      <w:numPr>
        <w:numId w:val="20"/>
      </w:numPr>
      <w:outlineLvl w:val="0"/>
    </w:pPr>
  </w:style>
  <w:style w:type="paragraph" w:customStyle="1" w:styleId="ScheduleL2">
    <w:name w:val="Schedule L2"/>
    <w:basedOn w:val="HouseStyleBase"/>
    <w:uiPriority w:val="99"/>
    <w:rsid w:val="00AA7115"/>
    <w:pPr>
      <w:numPr>
        <w:ilvl w:val="1"/>
        <w:numId w:val="20"/>
      </w:numPr>
      <w:outlineLvl w:val="1"/>
    </w:pPr>
  </w:style>
  <w:style w:type="paragraph" w:customStyle="1" w:styleId="ScheduleL3">
    <w:name w:val="Schedule L3"/>
    <w:basedOn w:val="HouseStyleBase"/>
    <w:uiPriority w:val="99"/>
    <w:rsid w:val="00AA7115"/>
    <w:pPr>
      <w:numPr>
        <w:ilvl w:val="2"/>
        <w:numId w:val="20"/>
      </w:numPr>
      <w:outlineLvl w:val="2"/>
    </w:pPr>
  </w:style>
  <w:style w:type="paragraph" w:customStyle="1" w:styleId="ScheduleL4">
    <w:name w:val="Schedule L4"/>
    <w:basedOn w:val="HouseStyleBase"/>
    <w:uiPriority w:val="99"/>
    <w:rsid w:val="00AA7115"/>
    <w:pPr>
      <w:numPr>
        <w:ilvl w:val="3"/>
        <w:numId w:val="20"/>
      </w:numPr>
      <w:outlineLvl w:val="3"/>
    </w:pPr>
  </w:style>
  <w:style w:type="paragraph" w:customStyle="1" w:styleId="ScheduleL5">
    <w:name w:val="Schedule L5"/>
    <w:basedOn w:val="HouseStyleBase"/>
    <w:uiPriority w:val="99"/>
    <w:rsid w:val="00AA7115"/>
    <w:pPr>
      <w:numPr>
        <w:ilvl w:val="4"/>
        <w:numId w:val="20"/>
      </w:numPr>
      <w:outlineLvl w:val="4"/>
    </w:pPr>
  </w:style>
  <w:style w:type="paragraph" w:customStyle="1" w:styleId="ScheduleL6">
    <w:name w:val="Schedule L6"/>
    <w:basedOn w:val="HouseStyleBase"/>
    <w:uiPriority w:val="99"/>
    <w:rsid w:val="00AA7115"/>
    <w:pPr>
      <w:numPr>
        <w:ilvl w:val="5"/>
        <w:numId w:val="20"/>
      </w:numPr>
      <w:outlineLvl w:val="5"/>
    </w:pPr>
  </w:style>
  <w:style w:type="paragraph" w:customStyle="1" w:styleId="ScheduleL7">
    <w:name w:val="Schedule L7"/>
    <w:basedOn w:val="HouseStyleBase"/>
    <w:uiPriority w:val="99"/>
    <w:rsid w:val="00AA7115"/>
    <w:pPr>
      <w:numPr>
        <w:ilvl w:val="6"/>
        <w:numId w:val="20"/>
      </w:numPr>
      <w:outlineLvl w:val="6"/>
    </w:pPr>
  </w:style>
  <w:style w:type="paragraph" w:customStyle="1" w:styleId="ScheduleL8">
    <w:name w:val="Schedule L8"/>
    <w:basedOn w:val="HouseStyleBase"/>
    <w:uiPriority w:val="99"/>
    <w:rsid w:val="00AA7115"/>
    <w:pPr>
      <w:numPr>
        <w:ilvl w:val="7"/>
        <w:numId w:val="20"/>
      </w:numPr>
      <w:outlineLvl w:val="7"/>
    </w:pPr>
  </w:style>
  <w:style w:type="paragraph" w:customStyle="1" w:styleId="ScheduleL9">
    <w:name w:val="Schedule L9"/>
    <w:basedOn w:val="HouseStyleBase"/>
    <w:uiPriority w:val="99"/>
    <w:rsid w:val="00AA7115"/>
    <w:pPr>
      <w:numPr>
        <w:ilvl w:val="8"/>
        <w:numId w:val="20"/>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23"/>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21"/>
      </w:numPr>
      <w:jc w:val="center"/>
      <w:outlineLvl w:val="1"/>
    </w:pPr>
    <w:rPr>
      <w:b/>
    </w:rPr>
  </w:style>
  <w:style w:type="paragraph" w:customStyle="1" w:styleId="RecitalNumbering2">
    <w:name w:val="Recital Numbering 2"/>
    <w:basedOn w:val="HouseStyleBase"/>
    <w:uiPriority w:val="99"/>
    <w:rsid w:val="00AA7115"/>
    <w:pPr>
      <w:numPr>
        <w:ilvl w:val="1"/>
        <w:numId w:val="25"/>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25"/>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FE395A"/>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FE395A"/>
    <w:rPr>
      <w:rFonts w:eastAsia="SimSu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FE395A"/>
    <w:rPr>
      <w:rFonts w:eastAsia="SimSun"/>
      <w:sz w:val="24"/>
      <w:szCs w:val="24"/>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FE395A"/>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 w:val="20"/>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b/>
      <w:bCs/>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FE395A"/>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E395A"/>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FE395A"/>
    <w:rPr>
      <w:rFonts w:ascii="Arial" w:eastAsia="SimSun" w:hAnsi="Arial" w:cs="Times New Roman"/>
      <w:sz w:val="24"/>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FE395A"/>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E395A"/>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3"/>
      </w:numPr>
      <w:tabs>
        <w:tab w:val="clear" w:pos="926"/>
        <w:tab w:val="num" w:pos="360"/>
      </w:tabs>
      <w:ind w:left="360"/>
    </w:pPr>
  </w:style>
  <w:style w:type="paragraph" w:styleId="ListNumber2">
    <w:name w:val="List Number 2"/>
    <w:basedOn w:val="Normal"/>
    <w:uiPriority w:val="99"/>
    <w:rsid w:val="00AA7115"/>
    <w:pPr>
      <w:numPr>
        <w:numId w:val="4"/>
      </w:numPr>
      <w:tabs>
        <w:tab w:val="clear" w:pos="1209"/>
        <w:tab w:val="num" w:pos="643"/>
      </w:tabs>
      <w:ind w:left="643"/>
    </w:pPr>
  </w:style>
  <w:style w:type="paragraph" w:styleId="ListNumber3">
    <w:name w:val="List Number 3"/>
    <w:basedOn w:val="Normal"/>
    <w:uiPriority w:val="99"/>
    <w:rsid w:val="00AA7115"/>
    <w:pPr>
      <w:numPr>
        <w:numId w:val="5"/>
      </w:numPr>
      <w:tabs>
        <w:tab w:val="clear" w:pos="1492"/>
        <w:tab w:val="num" w:pos="926"/>
      </w:tabs>
      <w:ind w:left="926"/>
    </w:pPr>
  </w:style>
  <w:style w:type="paragraph" w:styleId="ListNumber4">
    <w:name w:val="List Number 4"/>
    <w:basedOn w:val="Normal"/>
    <w:uiPriority w:val="99"/>
    <w:rsid w:val="00AA7115"/>
    <w:pPr>
      <w:numPr>
        <w:numId w:val="6"/>
      </w:numPr>
      <w:tabs>
        <w:tab w:val="clear" w:pos="360"/>
        <w:tab w:val="num" w:pos="1209"/>
      </w:tabs>
      <w:ind w:left="1209"/>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FE395A"/>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FE395A"/>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FE395A"/>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E395A"/>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FE395A"/>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FE395A"/>
    <w:rPr>
      <w:rFonts w:ascii="Arial" w:eastAsia="SimSun" w:hAnsi="Arial" w:cs="Times New Roman"/>
      <w:sz w:val="24"/>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FE395A"/>
    <w:rPr>
      <w:rFonts w:ascii="Cambria" w:hAnsi="Cambria" w:cs="Times New Roman"/>
      <w:sz w:val="24"/>
      <w:szCs w:val="24"/>
      <w:lang w:eastAsia="zh-CN"/>
    </w:rPr>
  </w:style>
  <w:style w:type="table" w:styleId="Table3Deffects1">
    <w:name w:val="Table 3D effects 1"/>
    <w:basedOn w:val="TableNormal"/>
    <w:uiPriority w:val="99"/>
    <w:rsid w:val="00AA7115"/>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AA7115"/>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99"/>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26"/>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26"/>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26"/>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26"/>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26"/>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26"/>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26"/>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26"/>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eastAsia="STZhongsong" w:hAnsi="Arial" w:cs="Times New Roman"/>
      <w:b/>
      <w:caps/>
      <w:sz w:val="20"/>
      <w:szCs w:val="20"/>
      <w:lang w:eastAsia="zh-CN"/>
    </w:rPr>
  </w:style>
  <w:style w:type="paragraph" w:customStyle="1" w:styleId="StyleHeading120pt">
    <w:name w:val="Style Heading 1 + 20 pt"/>
    <w:basedOn w:val="Heading1"/>
    <w:uiPriority w:val="99"/>
    <w:rsid w:val="00AA7115"/>
    <w:pPr>
      <w:tabs>
        <w:tab w:val="clear" w:pos="720"/>
      </w:tabs>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27"/>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27"/>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27"/>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27"/>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27"/>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27"/>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27"/>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27"/>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27"/>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7"/>
      </w:numPr>
      <w:tabs>
        <w:tab w:val="clear" w:pos="643"/>
        <w:tab w:val="num" w:pos="926"/>
        <w:tab w:val="num" w:pos="1492"/>
        <w:tab w:val="num" w:pos="1800"/>
      </w:tabs>
      <w:ind w:left="1492"/>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28"/>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28"/>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28"/>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28"/>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29"/>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29"/>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29"/>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29"/>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29"/>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30"/>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31"/>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33"/>
      </w:numPr>
      <w:tabs>
        <w:tab w:val="num" w:pos="926"/>
      </w:tabs>
      <w:adjustRightInd/>
      <w:spacing w:after="120"/>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33"/>
      </w:numPr>
      <w:tabs>
        <w:tab w:val="left" w:pos="180"/>
        <w:tab w:val="num" w:pos="926"/>
      </w:tabs>
      <w:adjustRightInd/>
      <w:spacing w:after="120"/>
    </w:pPr>
    <w:rPr>
      <w:rFonts w:eastAsia="Times New Roman"/>
      <w:bCs/>
      <w:szCs w:val="26"/>
      <w:lang w:eastAsia="en-GB"/>
    </w:rPr>
  </w:style>
  <w:style w:type="paragraph" w:customStyle="1" w:styleId="HeadB">
    <w:name w:val="Head B"/>
    <w:basedOn w:val="Normal"/>
    <w:uiPriority w:val="99"/>
    <w:rsid w:val="00AA7115"/>
    <w:pPr>
      <w:numPr>
        <w:ilvl w:val="1"/>
        <w:numId w:val="33"/>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32"/>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character" w:customStyle="1" w:styleId="apple-tab-span">
    <w:name w:val="apple-tab-span"/>
    <w:basedOn w:val="DefaultParagraphFont"/>
    <w:uiPriority w:val="99"/>
    <w:rsid w:val="00183DAF"/>
    <w:rPr>
      <w:rFonts w:cs="Times New Roman"/>
    </w:rPr>
  </w:style>
  <w:style w:type="paragraph" w:customStyle="1" w:styleId="Default">
    <w:name w:val="Default"/>
    <w:uiPriority w:val="99"/>
    <w:rsid w:val="00D21F0D"/>
    <w:pPr>
      <w:autoSpaceDE w:val="0"/>
      <w:autoSpaceDN w:val="0"/>
      <w:adjustRightInd w:val="0"/>
    </w:pPr>
    <w:rPr>
      <w:rFonts w:ascii="Arial" w:hAnsi="Arial" w:cs="Arial"/>
      <w:color w:val="000000"/>
      <w:sz w:val="24"/>
      <w:szCs w:val="24"/>
    </w:rPr>
  </w:style>
  <w:style w:type="numbering" w:styleId="111111">
    <w:name w:val="Outline List 2"/>
    <w:basedOn w:val="NoList"/>
    <w:uiPriority w:val="99"/>
    <w:semiHidden/>
    <w:unhideWhenUsed/>
    <w:locked/>
    <w:rsid w:val="00E93196"/>
    <w:pPr>
      <w:numPr>
        <w:numId w:val="18"/>
      </w:numPr>
    </w:pPr>
  </w:style>
</w:styles>
</file>

<file path=word/webSettings.xml><?xml version="1.0" encoding="utf-8"?>
<w:webSettings xmlns:r="http://schemas.openxmlformats.org/officeDocument/2006/relationships" xmlns:w="http://schemas.openxmlformats.org/wordprocessingml/2006/main">
  <w:divs>
    <w:div w:id="1261570767">
      <w:marLeft w:val="0"/>
      <w:marRight w:val="0"/>
      <w:marTop w:val="0"/>
      <w:marBottom w:val="0"/>
      <w:divBdr>
        <w:top w:val="none" w:sz="0" w:space="0" w:color="auto"/>
        <w:left w:val="none" w:sz="0" w:space="0" w:color="auto"/>
        <w:bottom w:val="none" w:sz="0" w:space="0" w:color="auto"/>
        <w:right w:val="none" w:sz="0" w:space="0" w:color="auto"/>
      </w:divBdr>
    </w:div>
    <w:div w:id="1261570768">
      <w:marLeft w:val="0"/>
      <w:marRight w:val="0"/>
      <w:marTop w:val="0"/>
      <w:marBottom w:val="0"/>
      <w:divBdr>
        <w:top w:val="none" w:sz="0" w:space="0" w:color="auto"/>
        <w:left w:val="none" w:sz="0" w:space="0" w:color="auto"/>
        <w:bottom w:val="none" w:sz="0" w:space="0" w:color="auto"/>
        <w:right w:val="none" w:sz="0" w:space="0" w:color="auto"/>
      </w:divBdr>
    </w:div>
    <w:div w:id="1261570769">
      <w:marLeft w:val="0"/>
      <w:marRight w:val="0"/>
      <w:marTop w:val="0"/>
      <w:marBottom w:val="0"/>
      <w:divBdr>
        <w:top w:val="none" w:sz="0" w:space="0" w:color="auto"/>
        <w:left w:val="none" w:sz="0" w:space="0" w:color="auto"/>
        <w:bottom w:val="none" w:sz="0" w:space="0" w:color="auto"/>
        <w:right w:val="none" w:sz="0" w:space="0" w:color="auto"/>
      </w:divBdr>
    </w:div>
    <w:div w:id="1261570770">
      <w:marLeft w:val="0"/>
      <w:marRight w:val="0"/>
      <w:marTop w:val="0"/>
      <w:marBottom w:val="0"/>
      <w:divBdr>
        <w:top w:val="none" w:sz="0" w:space="0" w:color="auto"/>
        <w:left w:val="none" w:sz="0" w:space="0" w:color="auto"/>
        <w:bottom w:val="none" w:sz="0" w:space="0" w:color="auto"/>
        <w:right w:val="none" w:sz="0" w:space="0" w:color="auto"/>
      </w:divBdr>
    </w:div>
    <w:div w:id="1261570771">
      <w:marLeft w:val="0"/>
      <w:marRight w:val="0"/>
      <w:marTop w:val="0"/>
      <w:marBottom w:val="0"/>
      <w:divBdr>
        <w:top w:val="none" w:sz="0" w:space="0" w:color="auto"/>
        <w:left w:val="none" w:sz="0" w:space="0" w:color="auto"/>
        <w:bottom w:val="none" w:sz="0" w:space="0" w:color="auto"/>
        <w:right w:val="none" w:sz="0" w:space="0" w:color="auto"/>
      </w:divBdr>
    </w:div>
    <w:div w:id="1261570772">
      <w:marLeft w:val="0"/>
      <w:marRight w:val="0"/>
      <w:marTop w:val="0"/>
      <w:marBottom w:val="0"/>
      <w:divBdr>
        <w:top w:val="none" w:sz="0" w:space="0" w:color="auto"/>
        <w:left w:val="none" w:sz="0" w:space="0" w:color="auto"/>
        <w:bottom w:val="none" w:sz="0" w:space="0" w:color="auto"/>
        <w:right w:val="none" w:sz="0" w:space="0" w:color="auto"/>
      </w:divBdr>
    </w:div>
    <w:div w:id="1261570773">
      <w:marLeft w:val="0"/>
      <w:marRight w:val="0"/>
      <w:marTop w:val="0"/>
      <w:marBottom w:val="0"/>
      <w:divBdr>
        <w:top w:val="none" w:sz="0" w:space="0" w:color="auto"/>
        <w:left w:val="none" w:sz="0" w:space="0" w:color="auto"/>
        <w:bottom w:val="none" w:sz="0" w:space="0" w:color="auto"/>
        <w:right w:val="none" w:sz="0" w:space="0" w:color="auto"/>
      </w:divBdr>
    </w:div>
    <w:div w:id="1261570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8</Pages>
  <Words>2479</Words>
  <Characters>14132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James Bergin</dc:creator>
  <cp:keywords/>
  <dc:description/>
  <cp:lastModifiedBy>Collins</cp:lastModifiedBy>
  <cp:revision>5</cp:revision>
  <dcterms:created xsi:type="dcterms:W3CDTF">2016-07-19T12:37:00Z</dcterms:created>
  <dcterms:modified xsi:type="dcterms:W3CDTF">2016-07-19T12:39:00Z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3" name="MAIL_MSG_ID2">
    <vt:lpwstr>bZAr3zXkshjZdXt5s7fZ+CbAXPK1XWjsrn01cOvHfRhbLg/146YcL4FtlqFZEMmt9wsb1CxDiYwHteSqDx+qs+Ch5K95VZs+w==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