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E08B0" w14:textId="77777777" w:rsidR="00D3263C" w:rsidRPr="00A8526E" w:rsidRDefault="00D3263C" w:rsidP="0093247A">
      <w:pPr>
        <w:pStyle w:val="StyleJustifiedLeft127cm"/>
        <w:spacing w:before="0" w:after="120"/>
        <w:ind w:left="0"/>
        <w:jc w:val="center"/>
        <w:rPr>
          <w:rFonts w:cs="Arial"/>
          <w:b/>
          <w:sz w:val="28"/>
          <w:szCs w:val="28"/>
        </w:rPr>
      </w:pPr>
    </w:p>
    <w:p w14:paraId="6BBFF498" w14:textId="77777777" w:rsidR="00D3263C" w:rsidRPr="00A8526E" w:rsidRDefault="00D3263C" w:rsidP="0093247A">
      <w:pPr>
        <w:pStyle w:val="StyleJustifiedLeft127cm"/>
        <w:spacing w:before="0" w:after="120"/>
        <w:ind w:left="0"/>
        <w:jc w:val="center"/>
        <w:rPr>
          <w:rFonts w:cs="Arial"/>
          <w:b/>
          <w:sz w:val="28"/>
          <w:szCs w:val="28"/>
        </w:rPr>
      </w:pPr>
    </w:p>
    <w:p w14:paraId="24A744BD" w14:textId="19B0D5B2" w:rsidR="00910AE1" w:rsidRDefault="00910AE1" w:rsidP="00910AE1">
      <w:pPr>
        <w:pStyle w:val="StyleJustifiedLeft127cm"/>
        <w:spacing w:before="0" w:after="120"/>
        <w:ind w:left="0"/>
        <w:jc w:val="center"/>
        <w:rPr>
          <w:b/>
          <w:sz w:val="28"/>
          <w:szCs w:val="28"/>
        </w:rPr>
      </w:pPr>
      <w:r>
        <w:rPr>
          <w:b/>
          <w:sz w:val="28"/>
          <w:szCs w:val="28"/>
        </w:rPr>
        <w:t>NHS South, Central &amp; West Commissioning Support Unit</w:t>
      </w:r>
    </w:p>
    <w:p w14:paraId="4004BC89" w14:textId="19E8C793" w:rsidR="00910AE1" w:rsidRDefault="00E30F11" w:rsidP="00910AE1">
      <w:pPr>
        <w:pStyle w:val="StyleJustifiedLeft127cm"/>
        <w:spacing w:before="0" w:after="120"/>
        <w:ind w:left="0"/>
        <w:jc w:val="center"/>
        <w:rPr>
          <w:b/>
          <w:sz w:val="28"/>
          <w:szCs w:val="28"/>
        </w:rPr>
      </w:pPr>
      <w:r w:rsidRPr="00E30F11">
        <w:rPr>
          <w:b/>
          <w:sz w:val="28"/>
          <w:szCs w:val="28"/>
        </w:rPr>
        <w:t>NHS England South East (NHSE SE) – School Aged Immunisation Services in Thames Valley, Kent and Medway and Sussex</w:t>
      </w:r>
    </w:p>
    <w:p w14:paraId="3A2CD255" w14:textId="428880D6" w:rsidR="00E231D5" w:rsidRPr="006A2019" w:rsidRDefault="00E30F11" w:rsidP="00E231D5">
      <w:pPr>
        <w:pStyle w:val="StyleJustifiedLeft127cm"/>
        <w:spacing w:before="0" w:after="120"/>
        <w:ind w:left="0"/>
        <w:jc w:val="center"/>
        <w:rPr>
          <w:rFonts w:cs="Arial"/>
          <w:b/>
          <w:sz w:val="28"/>
          <w:szCs w:val="28"/>
        </w:rPr>
      </w:pPr>
      <w:r>
        <w:rPr>
          <w:rFonts w:cs="Arial"/>
          <w:b/>
          <w:sz w:val="28"/>
          <w:szCs w:val="28"/>
        </w:rPr>
        <w:t>PIN Description</w:t>
      </w:r>
      <w:r w:rsidR="00E231D5" w:rsidRPr="006A2019">
        <w:rPr>
          <w:rFonts w:cs="Arial"/>
          <w:b/>
          <w:sz w:val="28"/>
          <w:szCs w:val="28"/>
        </w:rPr>
        <w:t xml:space="preserve"> </w:t>
      </w:r>
    </w:p>
    <w:p w14:paraId="648DD554" w14:textId="77777777" w:rsidR="00E231D5" w:rsidRPr="006A2019" w:rsidRDefault="00E231D5" w:rsidP="00E231D5">
      <w:pPr>
        <w:rPr>
          <w:rFonts w:cs="Arial"/>
          <w:color w:val="0B0C0C"/>
          <w:sz w:val="22"/>
          <w:szCs w:val="22"/>
        </w:rPr>
      </w:pPr>
    </w:p>
    <w:p w14:paraId="20C9BF8F" w14:textId="77777777" w:rsidR="00E30F11" w:rsidRPr="00E30F11" w:rsidRDefault="00E30F11" w:rsidP="00E30F11">
      <w:pPr>
        <w:rPr>
          <w:rFonts w:cs="Arial"/>
          <w:color w:val="0B0C0C"/>
          <w:sz w:val="22"/>
          <w:szCs w:val="22"/>
        </w:rPr>
      </w:pPr>
      <w:r w:rsidRPr="00E30F11">
        <w:rPr>
          <w:rFonts w:cs="Arial"/>
          <w:color w:val="0B0C0C"/>
          <w:sz w:val="22"/>
          <w:szCs w:val="22"/>
        </w:rPr>
        <w:t xml:space="preserve">NHS England South East is seeking Expressions of Interest (EOI) and responses to a market questionnaire from providers which have the capability and capacity to provide a School Aged Immunisation Service within the Thames Valley, Kent and Medway and Sussex areas, and would wish to take to part in a potential procurement exercise. Responses will help to inform the commissioning strategy. </w:t>
      </w:r>
    </w:p>
    <w:p w14:paraId="76C68C84" w14:textId="77777777" w:rsidR="00E30F11" w:rsidRPr="00E30F11" w:rsidRDefault="00E30F11" w:rsidP="00E30F11">
      <w:pPr>
        <w:rPr>
          <w:rFonts w:cs="Arial"/>
          <w:color w:val="0B0C0C"/>
          <w:sz w:val="22"/>
          <w:szCs w:val="22"/>
        </w:rPr>
      </w:pPr>
    </w:p>
    <w:p w14:paraId="3A098D4E" w14:textId="77777777" w:rsidR="00E30F11" w:rsidRPr="00E30F11" w:rsidRDefault="00E30F11" w:rsidP="00E30F11">
      <w:pPr>
        <w:rPr>
          <w:rFonts w:cs="Arial"/>
          <w:color w:val="0B0C0C"/>
          <w:sz w:val="22"/>
          <w:szCs w:val="22"/>
        </w:rPr>
      </w:pPr>
      <w:r w:rsidRPr="00E30F11">
        <w:rPr>
          <w:rFonts w:cs="Arial"/>
          <w:color w:val="0B0C0C"/>
          <w:sz w:val="22"/>
          <w:szCs w:val="22"/>
        </w:rPr>
        <w:t>The overall aim of the procurement is to secure services that will ensure maximum uptake and coverage of school aged immunisation programmes and contribute to the population outcomes set out in the national immunisation strategy that is due to be published shortly.</w:t>
      </w:r>
    </w:p>
    <w:p w14:paraId="1B7EABCD" w14:textId="77777777" w:rsidR="00E30F11" w:rsidRPr="00E30F11" w:rsidRDefault="00E30F11" w:rsidP="00E30F11">
      <w:pPr>
        <w:rPr>
          <w:rFonts w:cs="Arial"/>
          <w:color w:val="0B0C0C"/>
          <w:sz w:val="22"/>
          <w:szCs w:val="22"/>
        </w:rPr>
      </w:pPr>
    </w:p>
    <w:p w14:paraId="65918F5E" w14:textId="77777777" w:rsidR="00E30F11" w:rsidRPr="00E30F11" w:rsidRDefault="00E30F11" w:rsidP="00E30F11">
      <w:pPr>
        <w:rPr>
          <w:rFonts w:cs="Arial"/>
          <w:color w:val="0B0C0C"/>
          <w:sz w:val="22"/>
          <w:szCs w:val="22"/>
        </w:rPr>
      </w:pPr>
      <w:r w:rsidRPr="00E30F11">
        <w:rPr>
          <w:rFonts w:cs="Arial"/>
          <w:color w:val="0B0C0C"/>
          <w:sz w:val="22"/>
          <w:szCs w:val="22"/>
        </w:rPr>
        <w:t>The invitation to tender is likely to be published in September 2023 and the contract is due to begin in August 2024. It is likely that the services will be split into 6 lots based around local authority boundaries, but this is still being considered and the final decision will be informed by both market and stakeholder engagement. The total annual contract value across all areas is anticipated to be £7,656,924.</w:t>
      </w:r>
    </w:p>
    <w:p w14:paraId="1C35F652" w14:textId="77777777" w:rsidR="00E30F11" w:rsidRPr="00E30F11" w:rsidRDefault="00E30F11" w:rsidP="00E30F11">
      <w:pPr>
        <w:rPr>
          <w:rFonts w:cs="Arial"/>
          <w:color w:val="0B0C0C"/>
          <w:sz w:val="22"/>
          <w:szCs w:val="22"/>
        </w:rPr>
      </w:pPr>
    </w:p>
    <w:p w14:paraId="5D377437" w14:textId="77777777" w:rsidR="00E30F11" w:rsidRPr="00E30F11" w:rsidRDefault="00E30F11" w:rsidP="00E30F11">
      <w:pPr>
        <w:rPr>
          <w:rFonts w:cs="Arial"/>
          <w:color w:val="0B0C0C"/>
          <w:sz w:val="22"/>
          <w:szCs w:val="22"/>
        </w:rPr>
      </w:pPr>
      <w:r w:rsidRPr="00E30F11">
        <w:rPr>
          <w:rFonts w:cs="Arial"/>
          <w:color w:val="0B0C0C"/>
          <w:sz w:val="22"/>
          <w:szCs w:val="22"/>
        </w:rPr>
        <w:t xml:space="preserve">Immunisation is one of the most successful and </w:t>
      </w:r>
      <w:proofErr w:type="gramStart"/>
      <w:r w:rsidRPr="00E30F11">
        <w:rPr>
          <w:rFonts w:cs="Arial"/>
          <w:color w:val="0B0C0C"/>
          <w:sz w:val="22"/>
          <w:szCs w:val="22"/>
        </w:rPr>
        <w:t>cost effective</w:t>
      </w:r>
      <w:proofErr w:type="gramEnd"/>
      <w:r w:rsidRPr="00E30F11">
        <w:rPr>
          <w:rFonts w:cs="Arial"/>
          <w:color w:val="0B0C0C"/>
          <w:sz w:val="22"/>
          <w:szCs w:val="22"/>
        </w:rPr>
        <w:t xml:space="preserve"> health protection interventions. High immunisation rates are key to preventing the spread of infectious disease, </w:t>
      </w:r>
      <w:proofErr w:type="gramStart"/>
      <w:r w:rsidRPr="00E30F11">
        <w:rPr>
          <w:rFonts w:cs="Arial"/>
          <w:color w:val="0B0C0C"/>
          <w:sz w:val="22"/>
          <w:szCs w:val="22"/>
        </w:rPr>
        <w:t>complications</w:t>
      </w:r>
      <w:proofErr w:type="gramEnd"/>
      <w:r w:rsidRPr="00E30F11">
        <w:rPr>
          <w:rFonts w:cs="Arial"/>
          <w:color w:val="0B0C0C"/>
          <w:sz w:val="22"/>
          <w:szCs w:val="22"/>
        </w:rPr>
        <w:t xml:space="preserve"> and possible early death among individuals and to protecting the population’s health.</w:t>
      </w:r>
    </w:p>
    <w:p w14:paraId="3372464F" w14:textId="77777777" w:rsidR="00E30F11" w:rsidRPr="00E30F11" w:rsidRDefault="00E30F11" w:rsidP="00E30F11">
      <w:pPr>
        <w:rPr>
          <w:rFonts w:cs="Arial"/>
          <w:color w:val="0B0C0C"/>
          <w:sz w:val="22"/>
          <w:szCs w:val="22"/>
        </w:rPr>
      </w:pPr>
    </w:p>
    <w:p w14:paraId="420026DB" w14:textId="77777777" w:rsidR="00E30F11" w:rsidRPr="00E30F11" w:rsidRDefault="00E30F11" w:rsidP="00E30F11">
      <w:pPr>
        <w:rPr>
          <w:rFonts w:cs="Arial"/>
          <w:color w:val="0B0C0C"/>
          <w:sz w:val="22"/>
          <w:szCs w:val="22"/>
        </w:rPr>
      </w:pPr>
      <w:r w:rsidRPr="00E30F11">
        <w:rPr>
          <w:rFonts w:cs="Arial"/>
          <w:color w:val="0B0C0C"/>
          <w:sz w:val="22"/>
          <w:szCs w:val="22"/>
        </w:rPr>
        <w:t xml:space="preserve">School Aged Immunisation Services deliver specified vaccination programmes to all children and young people of school age, irrespective of educational setting. Providers are expected to tailor deliver methods and settings to the needs of the population served </w:t>
      </w:r>
      <w:proofErr w:type="gramStart"/>
      <w:r w:rsidRPr="00E30F11">
        <w:rPr>
          <w:rFonts w:cs="Arial"/>
          <w:color w:val="0B0C0C"/>
          <w:sz w:val="22"/>
          <w:szCs w:val="22"/>
        </w:rPr>
        <w:t>so as to</w:t>
      </w:r>
      <w:proofErr w:type="gramEnd"/>
      <w:r w:rsidRPr="00E30F11">
        <w:rPr>
          <w:rFonts w:cs="Arial"/>
          <w:color w:val="0B0C0C"/>
          <w:sz w:val="22"/>
          <w:szCs w:val="22"/>
        </w:rPr>
        <w:t xml:space="preserve"> maximise coverage.</w:t>
      </w:r>
    </w:p>
    <w:p w14:paraId="1ADF7774" w14:textId="77777777" w:rsidR="00E30F11" w:rsidRPr="00E30F11" w:rsidRDefault="00E30F11" w:rsidP="00E30F11">
      <w:pPr>
        <w:rPr>
          <w:rFonts w:cs="Arial"/>
          <w:color w:val="0B0C0C"/>
          <w:sz w:val="22"/>
          <w:szCs w:val="22"/>
        </w:rPr>
      </w:pPr>
    </w:p>
    <w:p w14:paraId="09F65318" w14:textId="77777777" w:rsidR="00E30F11" w:rsidRPr="00E30F11" w:rsidRDefault="00E30F11" w:rsidP="00E30F11">
      <w:pPr>
        <w:rPr>
          <w:rFonts w:cs="Arial"/>
          <w:color w:val="0B0C0C"/>
          <w:sz w:val="22"/>
          <w:szCs w:val="22"/>
        </w:rPr>
      </w:pPr>
      <w:r w:rsidRPr="00E30F11">
        <w:rPr>
          <w:rFonts w:cs="Arial"/>
          <w:color w:val="0B0C0C"/>
          <w:sz w:val="22"/>
          <w:szCs w:val="22"/>
        </w:rPr>
        <w:t xml:space="preserve">The programmes currently in scope are: </w:t>
      </w:r>
    </w:p>
    <w:p w14:paraId="49DE6ACD" w14:textId="77777777" w:rsidR="00E30F11" w:rsidRPr="00E30F11" w:rsidRDefault="00E30F11" w:rsidP="00E30F11">
      <w:pPr>
        <w:rPr>
          <w:rFonts w:cs="Arial"/>
          <w:color w:val="0B0C0C"/>
          <w:sz w:val="22"/>
          <w:szCs w:val="22"/>
        </w:rPr>
      </w:pPr>
      <w:r w:rsidRPr="00E30F11">
        <w:rPr>
          <w:rFonts w:cs="Arial"/>
          <w:color w:val="0B0C0C"/>
          <w:sz w:val="22"/>
          <w:szCs w:val="22"/>
        </w:rPr>
        <w:t>•</w:t>
      </w:r>
      <w:r w:rsidRPr="00E30F11">
        <w:rPr>
          <w:rFonts w:cs="Arial"/>
          <w:color w:val="0B0C0C"/>
          <w:sz w:val="22"/>
          <w:szCs w:val="22"/>
        </w:rPr>
        <w:tab/>
        <w:t>diphtheria, tetanus and poliomyelitis (Td/IPV adolescent booster</w:t>
      </w:r>
      <w:proofErr w:type="gramStart"/>
      <w:r w:rsidRPr="00E30F11">
        <w:rPr>
          <w:rFonts w:cs="Arial"/>
          <w:color w:val="0B0C0C"/>
          <w:sz w:val="22"/>
          <w:szCs w:val="22"/>
        </w:rPr>
        <w:t>);</w:t>
      </w:r>
      <w:proofErr w:type="gramEnd"/>
    </w:p>
    <w:p w14:paraId="74B42551" w14:textId="77777777" w:rsidR="00E30F11" w:rsidRPr="00E30F11" w:rsidRDefault="00E30F11" w:rsidP="00E30F11">
      <w:pPr>
        <w:rPr>
          <w:rFonts w:cs="Arial"/>
          <w:color w:val="0B0C0C"/>
          <w:sz w:val="22"/>
          <w:szCs w:val="22"/>
        </w:rPr>
      </w:pPr>
      <w:r w:rsidRPr="00E30F11">
        <w:rPr>
          <w:rFonts w:cs="Arial"/>
          <w:color w:val="0B0C0C"/>
          <w:sz w:val="22"/>
          <w:szCs w:val="22"/>
        </w:rPr>
        <w:t>•</w:t>
      </w:r>
      <w:r w:rsidRPr="00E30F11">
        <w:rPr>
          <w:rFonts w:cs="Arial"/>
          <w:color w:val="0B0C0C"/>
          <w:sz w:val="22"/>
          <w:szCs w:val="22"/>
        </w:rPr>
        <w:tab/>
        <w:t>meningococcal ACWY (</w:t>
      </w:r>
      <w:proofErr w:type="spellStart"/>
      <w:r w:rsidRPr="00E30F11">
        <w:rPr>
          <w:rFonts w:cs="Arial"/>
          <w:color w:val="0B0C0C"/>
          <w:sz w:val="22"/>
          <w:szCs w:val="22"/>
        </w:rPr>
        <w:t>MenACWY</w:t>
      </w:r>
      <w:proofErr w:type="spellEnd"/>
      <w:proofErr w:type="gramStart"/>
      <w:r w:rsidRPr="00E30F11">
        <w:rPr>
          <w:rFonts w:cs="Arial"/>
          <w:color w:val="0B0C0C"/>
          <w:sz w:val="22"/>
          <w:szCs w:val="22"/>
        </w:rPr>
        <w:t>);</w:t>
      </w:r>
      <w:proofErr w:type="gramEnd"/>
    </w:p>
    <w:p w14:paraId="3E089561" w14:textId="77777777" w:rsidR="00E30F11" w:rsidRPr="00E30F11" w:rsidRDefault="00E30F11" w:rsidP="00E30F11">
      <w:pPr>
        <w:rPr>
          <w:rFonts w:cs="Arial"/>
          <w:color w:val="0B0C0C"/>
          <w:sz w:val="22"/>
          <w:szCs w:val="22"/>
        </w:rPr>
      </w:pPr>
      <w:r w:rsidRPr="00E30F11">
        <w:rPr>
          <w:rFonts w:cs="Arial"/>
          <w:color w:val="0B0C0C"/>
          <w:sz w:val="22"/>
          <w:szCs w:val="22"/>
        </w:rPr>
        <w:t>•</w:t>
      </w:r>
      <w:r w:rsidRPr="00E30F11">
        <w:rPr>
          <w:rFonts w:cs="Arial"/>
          <w:color w:val="0B0C0C"/>
          <w:sz w:val="22"/>
          <w:szCs w:val="22"/>
        </w:rPr>
        <w:tab/>
        <w:t>human papillomavirus (HPV</w:t>
      </w:r>
      <w:proofErr w:type="gramStart"/>
      <w:r w:rsidRPr="00E30F11">
        <w:rPr>
          <w:rFonts w:cs="Arial"/>
          <w:color w:val="0B0C0C"/>
          <w:sz w:val="22"/>
          <w:szCs w:val="22"/>
        </w:rPr>
        <w:t>);</w:t>
      </w:r>
      <w:proofErr w:type="gramEnd"/>
    </w:p>
    <w:p w14:paraId="6A5774F1" w14:textId="77777777" w:rsidR="00E30F11" w:rsidRPr="00E30F11" w:rsidRDefault="00E30F11" w:rsidP="00E30F11">
      <w:pPr>
        <w:rPr>
          <w:rFonts w:cs="Arial"/>
          <w:color w:val="0B0C0C"/>
          <w:sz w:val="22"/>
          <w:szCs w:val="22"/>
        </w:rPr>
      </w:pPr>
      <w:r w:rsidRPr="00E30F11">
        <w:rPr>
          <w:rFonts w:cs="Arial"/>
          <w:color w:val="0B0C0C"/>
          <w:sz w:val="22"/>
          <w:szCs w:val="22"/>
        </w:rPr>
        <w:t>•</w:t>
      </w:r>
      <w:r w:rsidRPr="00E30F11">
        <w:rPr>
          <w:rFonts w:cs="Arial"/>
          <w:color w:val="0B0C0C"/>
          <w:sz w:val="22"/>
          <w:szCs w:val="22"/>
        </w:rPr>
        <w:tab/>
        <w:t>seasonal influenza (flu) immunisation programmes for school aged children (the cohort is expected to expand in future years); and</w:t>
      </w:r>
    </w:p>
    <w:p w14:paraId="382E1F10" w14:textId="77777777" w:rsidR="00E30F11" w:rsidRPr="00E30F11" w:rsidRDefault="00E30F11" w:rsidP="00E30F11">
      <w:pPr>
        <w:rPr>
          <w:rFonts w:cs="Arial"/>
          <w:color w:val="0B0C0C"/>
          <w:sz w:val="22"/>
          <w:szCs w:val="22"/>
        </w:rPr>
      </w:pPr>
      <w:r w:rsidRPr="00E30F11">
        <w:rPr>
          <w:rFonts w:cs="Arial"/>
          <w:color w:val="0B0C0C"/>
          <w:sz w:val="22"/>
          <w:szCs w:val="22"/>
        </w:rPr>
        <w:t>•</w:t>
      </w:r>
      <w:r w:rsidRPr="00E30F11">
        <w:rPr>
          <w:rFonts w:cs="Arial"/>
          <w:color w:val="0B0C0C"/>
          <w:sz w:val="22"/>
          <w:szCs w:val="22"/>
        </w:rPr>
        <w:tab/>
        <w:t xml:space="preserve">measles, </w:t>
      </w:r>
      <w:proofErr w:type="gramStart"/>
      <w:r w:rsidRPr="00E30F11">
        <w:rPr>
          <w:rFonts w:cs="Arial"/>
          <w:color w:val="0B0C0C"/>
          <w:sz w:val="22"/>
          <w:szCs w:val="22"/>
        </w:rPr>
        <w:t>mumps</w:t>
      </w:r>
      <w:proofErr w:type="gramEnd"/>
      <w:r w:rsidRPr="00E30F11">
        <w:rPr>
          <w:rFonts w:cs="Arial"/>
          <w:color w:val="0B0C0C"/>
          <w:sz w:val="22"/>
          <w:szCs w:val="22"/>
        </w:rPr>
        <w:t xml:space="preserve"> and rubella (MMR) catch-up.</w:t>
      </w:r>
    </w:p>
    <w:p w14:paraId="5C6A76A9" w14:textId="77777777" w:rsidR="00E30F11" w:rsidRPr="00E30F11" w:rsidRDefault="00E30F11" w:rsidP="00E30F11">
      <w:pPr>
        <w:rPr>
          <w:rFonts w:cs="Arial"/>
          <w:color w:val="0B0C0C"/>
          <w:sz w:val="22"/>
          <w:szCs w:val="22"/>
        </w:rPr>
      </w:pPr>
      <w:r w:rsidRPr="00E30F11">
        <w:rPr>
          <w:rFonts w:cs="Arial"/>
          <w:color w:val="0B0C0C"/>
          <w:sz w:val="22"/>
          <w:szCs w:val="22"/>
        </w:rPr>
        <w:t>•</w:t>
      </w:r>
      <w:r w:rsidRPr="00E30F11">
        <w:rPr>
          <w:rFonts w:cs="Arial"/>
          <w:color w:val="0B0C0C"/>
          <w:sz w:val="22"/>
          <w:szCs w:val="22"/>
        </w:rPr>
        <w:tab/>
        <w:t>under-immunised pre-school catch-up</w:t>
      </w:r>
    </w:p>
    <w:p w14:paraId="7B572707" w14:textId="77777777" w:rsidR="00E30F11" w:rsidRPr="00E30F11" w:rsidRDefault="00E30F11" w:rsidP="00E30F11">
      <w:pPr>
        <w:rPr>
          <w:rFonts w:cs="Arial"/>
          <w:color w:val="0B0C0C"/>
          <w:sz w:val="22"/>
          <w:szCs w:val="22"/>
        </w:rPr>
      </w:pPr>
    </w:p>
    <w:p w14:paraId="59813E7D" w14:textId="77777777" w:rsidR="00E30F11" w:rsidRPr="00E30F11" w:rsidRDefault="00E30F11" w:rsidP="00E30F11">
      <w:pPr>
        <w:rPr>
          <w:rFonts w:cs="Arial"/>
          <w:color w:val="0B0C0C"/>
          <w:sz w:val="22"/>
          <w:szCs w:val="22"/>
        </w:rPr>
      </w:pPr>
      <w:r w:rsidRPr="00E30F11">
        <w:rPr>
          <w:rFonts w:cs="Arial"/>
          <w:color w:val="0B0C0C"/>
          <w:sz w:val="22"/>
          <w:szCs w:val="22"/>
        </w:rPr>
        <w:t xml:space="preserve">This scope may be extended in future to include additional programmes as advised/recommended by the Joint Committee of Vaccinations and Immunisations and/or at the request of the commissioner. Schedules may also change in respect of number or timing of doses or the eligible population to be served.  Providers will be expected to respond to such changes.  </w:t>
      </w:r>
    </w:p>
    <w:p w14:paraId="4E47207E" w14:textId="77777777" w:rsidR="00E30F11" w:rsidRPr="00E30F11" w:rsidRDefault="00E30F11" w:rsidP="00E30F11">
      <w:pPr>
        <w:rPr>
          <w:rFonts w:cs="Arial"/>
          <w:color w:val="0B0C0C"/>
          <w:sz w:val="22"/>
          <w:szCs w:val="22"/>
        </w:rPr>
      </w:pPr>
    </w:p>
    <w:p w14:paraId="19B66EDF" w14:textId="77777777" w:rsidR="00E30F11" w:rsidRPr="00E30F11" w:rsidRDefault="00E30F11" w:rsidP="00E30F11">
      <w:pPr>
        <w:rPr>
          <w:rFonts w:cs="Arial"/>
          <w:color w:val="0B0C0C"/>
          <w:sz w:val="22"/>
          <w:szCs w:val="22"/>
        </w:rPr>
      </w:pPr>
      <w:r w:rsidRPr="00E30F11">
        <w:rPr>
          <w:rFonts w:cs="Arial"/>
          <w:color w:val="0B0C0C"/>
          <w:sz w:val="22"/>
          <w:szCs w:val="22"/>
        </w:rPr>
        <w:t xml:space="preserve">Aim and Objectives of </w:t>
      </w:r>
      <w:proofErr w:type="gramStart"/>
      <w:r w:rsidRPr="00E30F11">
        <w:rPr>
          <w:rFonts w:cs="Arial"/>
          <w:color w:val="0B0C0C"/>
          <w:sz w:val="22"/>
          <w:szCs w:val="22"/>
        </w:rPr>
        <w:t>service</w:t>
      </w:r>
      <w:proofErr w:type="gramEnd"/>
    </w:p>
    <w:p w14:paraId="06C82679" w14:textId="77777777" w:rsidR="00E30F11" w:rsidRPr="00E30F11" w:rsidRDefault="00E30F11" w:rsidP="00E30F11">
      <w:pPr>
        <w:rPr>
          <w:rFonts w:cs="Arial"/>
          <w:color w:val="0B0C0C"/>
          <w:sz w:val="22"/>
          <w:szCs w:val="22"/>
        </w:rPr>
      </w:pPr>
      <w:r w:rsidRPr="00E30F11">
        <w:rPr>
          <w:rFonts w:cs="Arial"/>
          <w:color w:val="0B0C0C"/>
          <w:sz w:val="22"/>
          <w:szCs w:val="22"/>
        </w:rPr>
        <w:lastRenderedPageBreak/>
        <w:t xml:space="preserve">The aim of the service is to achieve maximum uptake and coverage of the programmes in scope. It will do this through safe, effective, accessible and </w:t>
      </w:r>
      <w:proofErr w:type="gramStart"/>
      <w:r w:rsidRPr="00E30F11">
        <w:rPr>
          <w:rFonts w:cs="Arial"/>
          <w:color w:val="0B0C0C"/>
          <w:sz w:val="22"/>
          <w:szCs w:val="22"/>
        </w:rPr>
        <w:t>high quality</w:t>
      </w:r>
      <w:proofErr w:type="gramEnd"/>
      <w:r w:rsidRPr="00E30F11">
        <w:rPr>
          <w:rFonts w:cs="Arial"/>
          <w:color w:val="0B0C0C"/>
          <w:sz w:val="22"/>
          <w:szCs w:val="22"/>
        </w:rPr>
        <w:t xml:space="preserve"> delivery to the eligible population. The service offer will incorporate the following features: </w:t>
      </w:r>
    </w:p>
    <w:p w14:paraId="4778B20B" w14:textId="77777777" w:rsidR="00E30F11" w:rsidRPr="00E30F11" w:rsidRDefault="00E30F11" w:rsidP="00E30F11">
      <w:pPr>
        <w:rPr>
          <w:rFonts w:cs="Arial"/>
          <w:color w:val="0B0C0C"/>
          <w:sz w:val="22"/>
          <w:szCs w:val="22"/>
        </w:rPr>
      </w:pPr>
    </w:p>
    <w:p w14:paraId="7C5331C6" w14:textId="77777777" w:rsidR="00E30F11" w:rsidRPr="00E30F11" w:rsidRDefault="00E30F11" w:rsidP="00E30F11">
      <w:pPr>
        <w:rPr>
          <w:rFonts w:cs="Arial"/>
          <w:color w:val="0B0C0C"/>
          <w:sz w:val="22"/>
          <w:szCs w:val="22"/>
        </w:rPr>
      </w:pPr>
      <w:r w:rsidRPr="00E30F11">
        <w:rPr>
          <w:rFonts w:cs="Arial"/>
          <w:color w:val="0B0C0C"/>
          <w:sz w:val="22"/>
          <w:szCs w:val="22"/>
        </w:rPr>
        <w:t>•</w:t>
      </w:r>
      <w:r w:rsidRPr="00E30F11">
        <w:rPr>
          <w:rFonts w:cs="Arial"/>
          <w:color w:val="0B0C0C"/>
          <w:sz w:val="22"/>
          <w:szCs w:val="22"/>
        </w:rPr>
        <w:tab/>
        <w:t>a planned and co-ordinated approach with strong local leadership focussed on maximising coverage and uptake</w:t>
      </w:r>
    </w:p>
    <w:p w14:paraId="1EA97AB5" w14:textId="77777777" w:rsidR="00E30F11" w:rsidRPr="00E30F11" w:rsidRDefault="00E30F11" w:rsidP="00E30F11">
      <w:pPr>
        <w:rPr>
          <w:rFonts w:cs="Arial"/>
          <w:color w:val="0B0C0C"/>
          <w:sz w:val="22"/>
          <w:szCs w:val="22"/>
        </w:rPr>
      </w:pPr>
      <w:r w:rsidRPr="00E30F11">
        <w:rPr>
          <w:rFonts w:cs="Arial"/>
          <w:color w:val="0B0C0C"/>
          <w:sz w:val="22"/>
          <w:szCs w:val="22"/>
        </w:rPr>
        <w:t>•</w:t>
      </w:r>
      <w:r w:rsidRPr="00E30F11">
        <w:rPr>
          <w:rFonts w:cs="Arial"/>
          <w:color w:val="0B0C0C"/>
          <w:sz w:val="22"/>
          <w:szCs w:val="22"/>
        </w:rPr>
        <w:tab/>
        <w:t xml:space="preserve">identification of, and full offer to, the whole eligible population, with repeated offers until school leaving age </w:t>
      </w:r>
    </w:p>
    <w:p w14:paraId="66D53C4E" w14:textId="77777777" w:rsidR="00E30F11" w:rsidRPr="00E30F11" w:rsidRDefault="00E30F11" w:rsidP="00E30F11">
      <w:pPr>
        <w:rPr>
          <w:rFonts w:cs="Arial"/>
          <w:color w:val="0B0C0C"/>
          <w:sz w:val="22"/>
          <w:szCs w:val="22"/>
        </w:rPr>
      </w:pPr>
      <w:r w:rsidRPr="00E30F11">
        <w:rPr>
          <w:rFonts w:cs="Arial"/>
          <w:color w:val="0B0C0C"/>
          <w:sz w:val="22"/>
          <w:szCs w:val="22"/>
        </w:rPr>
        <w:t>•</w:t>
      </w:r>
      <w:r w:rsidRPr="00E30F11">
        <w:rPr>
          <w:rFonts w:cs="Arial"/>
          <w:color w:val="0B0C0C"/>
          <w:sz w:val="22"/>
          <w:szCs w:val="22"/>
        </w:rPr>
        <w:tab/>
        <w:t>delivery which addresses local health inequalities, with additional tailored and targeted interventions where necessary, including outreach and community-based options</w:t>
      </w:r>
    </w:p>
    <w:p w14:paraId="1D777247" w14:textId="77777777" w:rsidR="00E30F11" w:rsidRPr="00E30F11" w:rsidRDefault="00E30F11" w:rsidP="00E30F11">
      <w:pPr>
        <w:rPr>
          <w:rFonts w:cs="Arial"/>
          <w:color w:val="0B0C0C"/>
          <w:sz w:val="22"/>
          <w:szCs w:val="22"/>
        </w:rPr>
      </w:pPr>
      <w:r w:rsidRPr="00E30F11">
        <w:rPr>
          <w:rFonts w:cs="Arial"/>
          <w:color w:val="0B0C0C"/>
          <w:sz w:val="22"/>
          <w:szCs w:val="22"/>
        </w:rPr>
        <w:t>•</w:t>
      </w:r>
      <w:r w:rsidRPr="00E30F11">
        <w:rPr>
          <w:rFonts w:cs="Arial"/>
          <w:color w:val="0B0C0C"/>
          <w:sz w:val="22"/>
          <w:szCs w:val="22"/>
        </w:rPr>
        <w:tab/>
        <w:t>the service will be delivered in a culturally sensitive way by a suitably trained and competent and diverse workforce that reflects the population served, with effective use of skill mix to achieve efficiency and value for money</w:t>
      </w:r>
    </w:p>
    <w:p w14:paraId="0A67BD87" w14:textId="77777777" w:rsidR="00E30F11" w:rsidRPr="00E30F11" w:rsidRDefault="00E30F11" w:rsidP="00E30F11">
      <w:pPr>
        <w:rPr>
          <w:rFonts w:cs="Arial"/>
          <w:color w:val="0B0C0C"/>
          <w:sz w:val="22"/>
          <w:szCs w:val="22"/>
        </w:rPr>
      </w:pPr>
      <w:r w:rsidRPr="00E30F11">
        <w:rPr>
          <w:rFonts w:cs="Arial"/>
          <w:color w:val="0B0C0C"/>
          <w:sz w:val="22"/>
          <w:szCs w:val="22"/>
        </w:rPr>
        <w:t>•</w:t>
      </w:r>
      <w:r w:rsidRPr="00E30F11">
        <w:rPr>
          <w:rFonts w:cs="Arial"/>
          <w:color w:val="0B0C0C"/>
          <w:sz w:val="22"/>
          <w:szCs w:val="22"/>
        </w:rPr>
        <w:tab/>
        <w:t xml:space="preserve">accurate and timely recording, </w:t>
      </w:r>
      <w:proofErr w:type="gramStart"/>
      <w:r w:rsidRPr="00E30F11">
        <w:rPr>
          <w:rFonts w:cs="Arial"/>
          <w:color w:val="0B0C0C"/>
          <w:sz w:val="22"/>
          <w:szCs w:val="22"/>
        </w:rPr>
        <w:t>collation</w:t>
      </w:r>
      <w:proofErr w:type="gramEnd"/>
      <w:r w:rsidRPr="00E30F11">
        <w:rPr>
          <w:rFonts w:cs="Arial"/>
          <w:color w:val="0B0C0C"/>
          <w:sz w:val="22"/>
          <w:szCs w:val="22"/>
        </w:rPr>
        <w:t xml:space="preserve"> and reporting of vaccinations both for individuals and at population level</w:t>
      </w:r>
    </w:p>
    <w:p w14:paraId="48DE8C34" w14:textId="77777777" w:rsidR="00E30F11" w:rsidRPr="00E30F11" w:rsidRDefault="00E30F11" w:rsidP="00E30F11">
      <w:pPr>
        <w:rPr>
          <w:rFonts w:cs="Arial"/>
          <w:color w:val="0B0C0C"/>
          <w:sz w:val="22"/>
          <w:szCs w:val="22"/>
        </w:rPr>
      </w:pPr>
      <w:r w:rsidRPr="00E30F11">
        <w:rPr>
          <w:rFonts w:cs="Arial"/>
          <w:color w:val="0B0C0C"/>
          <w:sz w:val="22"/>
          <w:szCs w:val="22"/>
        </w:rPr>
        <w:t>•</w:t>
      </w:r>
      <w:r w:rsidRPr="00E30F11">
        <w:rPr>
          <w:rFonts w:cs="Arial"/>
          <w:color w:val="0B0C0C"/>
          <w:sz w:val="22"/>
          <w:szCs w:val="22"/>
        </w:rPr>
        <w:tab/>
        <w:t>a programme of promotion and engagement activities to encourage vaccine uptake. This will include collaborating with and supporting NHS England UK Health Security Agency (UKHSA)in any campaigns or activities it undertakes.</w:t>
      </w:r>
    </w:p>
    <w:p w14:paraId="1CB58E85" w14:textId="77777777" w:rsidR="00E30F11" w:rsidRPr="00E30F11" w:rsidRDefault="00E30F11" w:rsidP="00E30F11">
      <w:pPr>
        <w:rPr>
          <w:rFonts w:cs="Arial"/>
          <w:color w:val="0B0C0C"/>
          <w:sz w:val="22"/>
          <w:szCs w:val="22"/>
        </w:rPr>
      </w:pPr>
      <w:r w:rsidRPr="00E30F11">
        <w:rPr>
          <w:rFonts w:cs="Arial"/>
          <w:color w:val="0B0C0C"/>
          <w:sz w:val="22"/>
          <w:szCs w:val="22"/>
        </w:rPr>
        <w:t xml:space="preserve">There is an expectation that the contract holder(s) for all lots will work with public health nursing and other children’s services across the geography/s to maximise collaboration and opportunities for integrated service offer and delivery.  </w:t>
      </w:r>
    </w:p>
    <w:p w14:paraId="7C293FCE" w14:textId="77777777" w:rsidR="00E30F11" w:rsidRPr="00E30F11" w:rsidRDefault="00E30F11" w:rsidP="00E30F11">
      <w:pPr>
        <w:rPr>
          <w:rFonts w:cs="Arial"/>
          <w:color w:val="0B0C0C"/>
          <w:sz w:val="22"/>
          <w:szCs w:val="22"/>
        </w:rPr>
      </w:pPr>
    </w:p>
    <w:p w14:paraId="303DD82D" w14:textId="5581CA94" w:rsidR="00E231D5" w:rsidRDefault="00E30F11" w:rsidP="00E30F11">
      <w:pPr>
        <w:rPr>
          <w:rFonts w:cs="Arial"/>
          <w:color w:val="0B0C0C"/>
          <w:sz w:val="22"/>
          <w:szCs w:val="22"/>
        </w:rPr>
      </w:pPr>
      <w:r w:rsidRPr="00E30F11">
        <w:rPr>
          <w:rFonts w:cs="Arial"/>
          <w:color w:val="0B0C0C"/>
          <w:sz w:val="22"/>
          <w:szCs w:val="22"/>
        </w:rPr>
        <w:t xml:space="preserve">This exercise is being managed by NHS </w:t>
      </w:r>
      <w:proofErr w:type="spellStart"/>
      <w:r w:rsidRPr="00E30F11">
        <w:rPr>
          <w:rFonts w:cs="Arial"/>
          <w:color w:val="0B0C0C"/>
          <w:sz w:val="22"/>
          <w:szCs w:val="22"/>
        </w:rPr>
        <w:t>South,</w:t>
      </w:r>
      <w:proofErr w:type="spellEnd"/>
      <w:r w:rsidRPr="00E30F11">
        <w:rPr>
          <w:rFonts w:cs="Arial"/>
          <w:color w:val="0B0C0C"/>
          <w:sz w:val="22"/>
          <w:szCs w:val="22"/>
        </w:rPr>
        <w:t xml:space="preserve"> Central and West Commissioning Support Unit (SCW) on behalf of the Commissioner(s).</w:t>
      </w:r>
    </w:p>
    <w:p w14:paraId="08E5218B" w14:textId="77777777" w:rsidR="00E30F11" w:rsidRDefault="00E30F11" w:rsidP="00E30F11">
      <w:pPr>
        <w:rPr>
          <w:sz w:val="22"/>
          <w:szCs w:val="22"/>
        </w:rPr>
      </w:pPr>
    </w:p>
    <w:p w14:paraId="5A9106D0" w14:textId="77777777" w:rsidR="00E30F11" w:rsidRPr="007447C2" w:rsidRDefault="00E30F11" w:rsidP="00E30F11">
      <w:pPr>
        <w:jc w:val="both"/>
        <w:rPr>
          <w:rFonts w:cs="Arial"/>
          <w:sz w:val="22"/>
          <w:szCs w:val="22"/>
        </w:rPr>
      </w:pPr>
      <w:r w:rsidRPr="00101A81">
        <w:rPr>
          <w:rFonts w:cs="Arial"/>
          <w:sz w:val="22"/>
          <w:szCs w:val="22"/>
        </w:rPr>
        <w:t xml:space="preserve">This notice is an information gathering exercise rather than a call for </w:t>
      </w:r>
      <w:proofErr w:type="gramStart"/>
      <w:r w:rsidRPr="00101A81">
        <w:rPr>
          <w:rFonts w:cs="Arial"/>
          <w:sz w:val="22"/>
          <w:szCs w:val="22"/>
        </w:rPr>
        <w:t>competition in its own right, and</w:t>
      </w:r>
      <w:proofErr w:type="gramEnd"/>
      <w:r w:rsidRPr="00101A81">
        <w:rPr>
          <w:rFonts w:cs="Arial"/>
          <w:sz w:val="22"/>
          <w:szCs w:val="22"/>
        </w:rPr>
        <w:t xml:space="preserve"> therefore publication or response does not commit the Authority or respondents to a future procurement, nor provide </w:t>
      </w:r>
      <w:r w:rsidRPr="00CB7748">
        <w:rPr>
          <w:rFonts w:cs="Arial"/>
          <w:sz w:val="22"/>
          <w:szCs w:val="22"/>
        </w:rPr>
        <w:t xml:space="preserve">any process exemptions or preferential treatment to any parties expressing an interest </w:t>
      </w:r>
      <w:r w:rsidRPr="00CB7748">
        <w:rPr>
          <w:sz w:val="22"/>
          <w:szCs w:val="22"/>
        </w:rPr>
        <w:t>and the information you provide will not be used to shortlist bidders or influence any bid scoring in the substantive procurement exercise</w:t>
      </w:r>
      <w:r w:rsidRPr="00CB7748">
        <w:rPr>
          <w:rFonts w:cs="Arial"/>
          <w:sz w:val="22"/>
          <w:szCs w:val="22"/>
        </w:rPr>
        <w:t>. The Authority will not be liable for costs incurred by any interested party in participating in this exercise.</w:t>
      </w:r>
      <w:r w:rsidRPr="007447C2">
        <w:rPr>
          <w:rFonts w:cs="Arial"/>
          <w:sz w:val="22"/>
          <w:szCs w:val="22"/>
        </w:rPr>
        <w:t xml:space="preserve">  </w:t>
      </w:r>
    </w:p>
    <w:p w14:paraId="08BF4277" w14:textId="77777777" w:rsidR="00E30F11" w:rsidRPr="007447C2" w:rsidRDefault="00E30F11" w:rsidP="00E30F11">
      <w:pPr>
        <w:rPr>
          <w:sz w:val="22"/>
          <w:szCs w:val="22"/>
        </w:rPr>
      </w:pPr>
    </w:p>
    <w:p w14:paraId="2C658E19" w14:textId="77777777" w:rsidR="00E30F11" w:rsidRPr="007447C2" w:rsidRDefault="00E30F11" w:rsidP="00E30F11">
      <w:pPr>
        <w:rPr>
          <w:rStyle w:val="Hyperlink"/>
          <w:sz w:val="22"/>
          <w:szCs w:val="22"/>
        </w:rPr>
      </w:pPr>
      <w:r w:rsidRPr="007447C2">
        <w:rPr>
          <w:sz w:val="22"/>
          <w:szCs w:val="22"/>
        </w:rPr>
        <w:t xml:space="preserve">Interested providers will be able to view this opportunity via the live opportunities list on the ‘Health Family’ e-procurement system, Atamis. Click on ‘View our Live Opportunities’ from the home page, available on the following link: </w:t>
      </w:r>
      <w:hyperlink r:id="rId11" w:history="1">
        <w:r w:rsidRPr="007447C2">
          <w:rPr>
            <w:rStyle w:val="Hyperlink"/>
            <w:sz w:val="22"/>
            <w:szCs w:val="22"/>
          </w:rPr>
          <w:t>https://health-family.force.com/s/Welcome</w:t>
        </w:r>
      </w:hyperlink>
      <w:r w:rsidRPr="007447C2">
        <w:rPr>
          <w:rStyle w:val="Hyperlink"/>
          <w:sz w:val="22"/>
          <w:szCs w:val="22"/>
        </w:rPr>
        <w:t>.</w:t>
      </w:r>
    </w:p>
    <w:p w14:paraId="4F0917C5" w14:textId="77777777" w:rsidR="00E30F11" w:rsidRPr="007447C2" w:rsidRDefault="00E30F11" w:rsidP="00E30F11">
      <w:pPr>
        <w:rPr>
          <w:rStyle w:val="Hyperlink"/>
          <w:sz w:val="22"/>
          <w:szCs w:val="22"/>
        </w:rPr>
      </w:pPr>
    </w:p>
    <w:p w14:paraId="2AE1AD5F" w14:textId="77777777" w:rsidR="00E30F11" w:rsidRPr="007447C2" w:rsidRDefault="00E30F11" w:rsidP="00E30F11">
      <w:pPr>
        <w:rPr>
          <w:sz w:val="22"/>
          <w:szCs w:val="22"/>
        </w:rPr>
      </w:pPr>
      <w:r w:rsidRPr="007447C2">
        <w:rPr>
          <w:sz w:val="22"/>
          <w:szCs w:val="22"/>
        </w:rPr>
        <w:t xml:space="preserve">Once you have found the opportunity (via the search function, using the title or reference number), to gain full access to the relevant information and market engagement questionnaire, you will need to click on ‘Register interest’ - this will take you to the log-in page. </w:t>
      </w:r>
    </w:p>
    <w:p w14:paraId="2EC4CFF5" w14:textId="77777777" w:rsidR="00E30F11" w:rsidRPr="007447C2" w:rsidRDefault="00E30F11" w:rsidP="00E30F11">
      <w:pPr>
        <w:rPr>
          <w:sz w:val="22"/>
          <w:szCs w:val="22"/>
        </w:rPr>
      </w:pPr>
    </w:p>
    <w:p w14:paraId="4F6AB78E" w14:textId="77777777" w:rsidR="00E30F11" w:rsidRPr="0012058A" w:rsidRDefault="00E30F11" w:rsidP="00E30F11">
      <w:pPr>
        <w:rPr>
          <w:sz w:val="22"/>
          <w:szCs w:val="22"/>
        </w:rPr>
      </w:pPr>
      <w:r w:rsidRPr="007447C2">
        <w:rPr>
          <w:sz w:val="22"/>
          <w:szCs w:val="22"/>
        </w:rPr>
        <w:t>If you are not already registered on the system, you will need to do so before gaining full access to the documentation and to be able to submit your market engagement questionnaire using the messages function within Atamis.</w:t>
      </w:r>
      <w:r w:rsidRPr="0012058A">
        <w:rPr>
          <w:sz w:val="22"/>
          <w:szCs w:val="22"/>
        </w:rPr>
        <w:t xml:space="preserve"> </w:t>
      </w:r>
    </w:p>
    <w:p w14:paraId="4C109C5A" w14:textId="77777777" w:rsidR="00E30F11" w:rsidRPr="00101A81" w:rsidRDefault="00E30F11" w:rsidP="00E30F11">
      <w:pPr>
        <w:tabs>
          <w:tab w:val="left" w:pos="1848"/>
        </w:tabs>
        <w:jc w:val="both"/>
        <w:rPr>
          <w:rFonts w:cs="Arial"/>
          <w:color w:val="808080" w:themeColor="background1" w:themeShade="80"/>
          <w:sz w:val="22"/>
          <w:szCs w:val="22"/>
        </w:rPr>
      </w:pPr>
    </w:p>
    <w:p w14:paraId="344AF366" w14:textId="77777777" w:rsidR="00E30F11" w:rsidRPr="00101A81" w:rsidRDefault="00E30F11" w:rsidP="00E30F11">
      <w:pPr>
        <w:tabs>
          <w:tab w:val="left" w:pos="2975"/>
        </w:tabs>
        <w:rPr>
          <w:rFonts w:cs="Arial"/>
          <w:sz w:val="22"/>
          <w:szCs w:val="22"/>
        </w:rPr>
      </w:pPr>
      <w:r w:rsidRPr="00101A81">
        <w:rPr>
          <w:rFonts w:cs="Arial"/>
          <w:sz w:val="22"/>
          <w:szCs w:val="22"/>
        </w:rPr>
        <w:t xml:space="preserve">The services are healthcare services falling within Schedule 3 to the Public Contracts Regulations 2015 ("the Regulations") which are not subject to the full regime of the </w:t>
      </w:r>
      <w:proofErr w:type="gramStart"/>
      <w:r w:rsidRPr="00101A81">
        <w:rPr>
          <w:rFonts w:cs="Arial"/>
          <w:sz w:val="22"/>
          <w:szCs w:val="22"/>
        </w:rPr>
        <w:t>Regulations, but</w:t>
      </w:r>
      <w:proofErr w:type="gramEnd"/>
      <w:r w:rsidRPr="00101A81">
        <w:rPr>
          <w:rFonts w:cs="Arial"/>
          <w:sz w:val="22"/>
          <w:szCs w:val="22"/>
        </w:rPr>
        <w:t xml:space="preserve"> are instead governed by the "Light Touch Regime" contained within Chapter 3, Section 7 of the Regulations (Regulations 74 to 77).</w:t>
      </w:r>
    </w:p>
    <w:p w14:paraId="3A686D91" w14:textId="77777777" w:rsidR="00E30F11" w:rsidRPr="00101A81" w:rsidRDefault="00E30F11" w:rsidP="00E30F11">
      <w:pPr>
        <w:rPr>
          <w:rFonts w:cs="Arial"/>
          <w:sz w:val="22"/>
          <w:szCs w:val="22"/>
        </w:rPr>
      </w:pPr>
    </w:p>
    <w:p w14:paraId="32EACA6F" w14:textId="53402187" w:rsidR="00E30F11" w:rsidRPr="006A2019" w:rsidRDefault="00E30F11" w:rsidP="00E30F11">
      <w:pPr>
        <w:rPr>
          <w:rFonts w:cs="Arial"/>
          <w:color w:val="0B0C0C"/>
          <w:sz w:val="22"/>
          <w:szCs w:val="22"/>
        </w:rPr>
      </w:pPr>
      <w:r w:rsidRPr="00101A81">
        <w:rPr>
          <w:rFonts w:cs="Arial"/>
          <w:sz w:val="22"/>
          <w:szCs w:val="22"/>
        </w:rPr>
        <w:t xml:space="preserve">Any future tendering process will be conducted in accordance with the requirements and flexibilities provided by Articles 74 to 76 of the Directive, and Regulations 74 to 76 of the Regulations. The Authority will run a transparent tender process, treating all Bidders equally. For the avoidance of doubt, the Authority will not be bound by the Regulations or any other </w:t>
      </w:r>
      <w:r w:rsidRPr="00101A81">
        <w:rPr>
          <w:rFonts w:cs="Arial"/>
          <w:sz w:val="22"/>
          <w:szCs w:val="22"/>
        </w:rPr>
        <w:lastRenderedPageBreak/>
        <w:t>regulations or legislation except for the specific parts or circumstances that apply to the procurement of these Services.</w:t>
      </w:r>
    </w:p>
    <w:sectPr w:rsidR="00E30F11" w:rsidRPr="006A2019" w:rsidSect="00D3263C">
      <w:footerReference w:type="default" r:id="rId12"/>
      <w:headerReference w:type="first" r:id="rId13"/>
      <w:pgSz w:w="11906" w:h="16838"/>
      <w:pgMar w:top="1276"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95AF3" w14:textId="77777777" w:rsidR="00EC1539" w:rsidRDefault="00EC1539" w:rsidP="0093247A">
      <w:r>
        <w:separator/>
      </w:r>
    </w:p>
  </w:endnote>
  <w:endnote w:type="continuationSeparator" w:id="0">
    <w:p w14:paraId="04396704" w14:textId="77777777" w:rsidR="00EC1539" w:rsidRDefault="00EC1539" w:rsidP="00932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2334684"/>
      <w:docPartObj>
        <w:docPartGallery w:val="Page Numbers (Bottom of Page)"/>
        <w:docPartUnique/>
      </w:docPartObj>
    </w:sdtPr>
    <w:sdtEndPr/>
    <w:sdtContent>
      <w:sdt>
        <w:sdtPr>
          <w:id w:val="-1669238322"/>
          <w:docPartObj>
            <w:docPartGallery w:val="Page Numbers (Top of Page)"/>
            <w:docPartUnique/>
          </w:docPartObj>
        </w:sdtPr>
        <w:sdtEndPr/>
        <w:sdtContent>
          <w:p w14:paraId="4FC2187D" w14:textId="77777777" w:rsidR="00C33734" w:rsidRDefault="00C33734">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A41869">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A41869">
              <w:rPr>
                <w:b/>
                <w:bCs/>
                <w:noProof/>
              </w:rPr>
              <w:t>7</w:t>
            </w:r>
            <w:r>
              <w:rPr>
                <w:b/>
                <w:bCs/>
                <w:szCs w:val="24"/>
              </w:rPr>
              <w:fldChar w:fldCharType="end"/>
            </w:r>
          </w:p>
        </w:sdtContent>
      </w:sdt>
    </w:sdtContent>
  </w:sdt>
  <w:p w14:paraId="64324681" w14:textId="77777777" w:rsidR="00C33734" w:rsidRDefault="00C337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5919D" w14:textId="77777777" w:rsidR="00EC1539" w:rsidRDefault="00EC1539" w:rsidP="0093247A">
      <w:r>
        <w:separator/>
      </w:r>
    </w:p>
  </w:footnote>
  <w:footnote w:type="continuationSeparator" w:id="0">
    <w:p w14:paraId="44242147" w14:textId="77777777" w:rsidR="00EC1539" w:rsidRDefault="00EC1539" w:rsidP="00932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A39F7" w14:textId="77777777" w:rsidR="00C33734" w:rsidRDefault="00C33734">
    <w:pPr>
      <w:pStyle w:val="Header"/>
    </w:pPr>
    <w:r>
      <w:rPr>
        <w:noProof/>
        <w:lang w:eastAsia="en-GB"/>
      </w:rPr>
      <w:drawing>
        <wp:anchor distT="0" distB="0" distL="114300" distR="114300" simplePos="0" relativeHeight="251659264" behindDoc="1" locked="0" layoutInCell="1" allowOverlap="1" wp14:anchorId="1B054FF3" wp14:editId="35D8D2C7">
          <wp:simplePos x="0" y="0"/>
          <wp:positionH relativeFrom="column">
            <wp:posOffset>-898410</wp:posOffset>
          </wp:positionH>
          <wp:positionV relativeFrom="paragraph">
            <wp:posOffset>-446405</wp:posOffset>
          </wp:positionV>
          <wp:extent cx="7560606" cy="1323833"/>
          <wp:effectExtent l="0" t="0" r="2540" b="0"/>
          <wp:wrapNone/>
          <wp:docPr id="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1">
                    <a:extLst>
                      <a:ext uri="{28A0092B-C50C-407E-A947-70E740481C1C}">
                        <a14:useLocalDpi xmlns:a14="http://schemas.microsoft.com/office/drawing/2010/main" val="0"/>
                      </a:ext>
                    </a:extLst>
                  </a:blip>
                  <a:srcRect b="87548"/>
                  <a:stretch/>
                </pic:blipFill>
                <pic:spPr bwMode="auto">
                  <a:xfrm>
                    <a:off x="0" y="0"/>
                    <a:ext cx="7560606" cy="132383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D2587"/>
    <w:multiLevelType w:val="hybridMultilevel"/>
    <w:tmpl w:val="D67E1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C17BA1"/>
    <w:multiLevelType w:val="hybridMultilevel"/>
    <w:tmpl w:val="6B60BD08"/>
    <w:lvl w:ilvl="0" w:tplc="26DC310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AC0A43"/>
    <w:multiLevelType w:val="hybridMultilevel"/>
    <w:tmpl w:val="A1222E7E"/>
    <w:lvl w:ilvl="0" w:tplc="26DC310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0B4A8A"/>
    <w:multiLevelType w:val="hybridMultilevel"/>
    <w:tmpl w:val="83BC3AB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2A8C79A9"/>
    <w:multiLevelType w:val="hybridMultilevel"/>
    <w:tmpl w:val="343EC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44614C"/>
    <w:multiLevelType w:val="hybridMultilevel"/>
    <w:tmpl w:val="DDDA6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EF73EF"/>
    <w:multiLevelType w:val="hybridMultilevel"/>
    <w:tmpl w:val="9E2A25D4"/>
    <w:lvl w:ilvl="0" w:tplc="9AA64284">
      <w:numFmt w:val="bullet"/>
      <w:lvlText w:val=""/>
      <w:lvlJc w:val="left"/>
      <w:pPr>
        <w:ind w:left="940" w:hanging="360"/>
      </w:pPr>
      <w:rPr>
        <w:rFonts w:ascii="Symbol" w:eastAsia="Symbol" w:hAnsi="Symbol" w:cs="Symbol" w:hint="default"/>
        <w:color w:val="auto"/>
        <w:w w:val="100"/>
        <w:sz w:val="22"/>
        <w:szCs w:val="22"/>
        <w:lang w:val="en-GB" w:eastAsia="en-GB" w:bidi="en-GB"/>
      </w:rPr>
    </w:lvl>
    <w:lvl w:ilvl="1" w:tplc="BC30F332">
      <w:numFmt w:val="bullet"/>
      <w:lvlText w:val="•"/>
      <w:lvlJc w:val="left"/>
      <w:pPr>
        <w:ind w:left="1792" w:hanging="360"/>
      </w:pPr>
      <w:rPr>
        <w:rFonts w:hint="default"/>
        <w:lang w:val="en-GB" w:eastAsia="en-GB" w:bidi="en-GB"/>
      </w:rPr>
    </w:lvl>
    <w:lvl w:ilvl="2" w:tplc="70CCD30A">
      <w:numFmt w:val="bullet"/>
      <w:lvlText w:val="•"/>
      <w:lvlJc w:val="left"/>
      <w:pPr>
        <w:ind w:left="2645" w:hanging="360"/>
      </w:pPr>
      <w:rPr>
        <w:rFonts w:hint="default"/>
        <w:lang w:val="en-GB" w:eastAsia="en-GB" w:bidi="en-GB"/>
      </w:rPr>
    </w:lvl>
    <w:lvl w:ilvl="3" w:tplc="CBB09D8E">
      <w:numFmt w:val="bullet"/>
      <w:lvlText w:val="•"/>
      <w:lvlJc w:val="left"/>
      <w:pPr>
        <w:ind w:left="3497" w:hanging="360"/>
      </w:pPr>
      <w:rPr>
        <w:rFonts w:hint="default"/>
        <w:lang w:val="en-GB" w:eastAsia="en-GB" w:bidi="en-GB"/>
      </w:rPr>
    </w:lvl>
    <w:lvl w:ilvl="4" w:tplc="E8303454">
      <w:numFmt w:val="bullet"/>
      <w:lvlText w:val="•"/>
      <w:lvlJc w:val="left"/>
      <w:pPr>
        <w:ind w:left="4350" w:hanging="360"/>
      </w:pPr>
      <w:rPr>
        <w:rFonts w:hint="default"/>
        <w:lang w:val="en-GB" w:eastAsia="en-GB" w:bidi="en-GB"/>
      </w:rPr>
    </w:lvl>
    <w:lvl w:ilvl="5" w:tplc="F03825BC">
      <w:numFmt w:val="bullet"/>
      <w:lvlText w:val="•"/>
      <w:lvlJc w:val="left"/>
      <w:pPr>
        <w:ind w:left="5203" w:hanging="360"/>
      </w:pPr>
      <w:rPr>
        <w:rFonts w:hint="default"/>
        <w:lang w:val="en-GB" w:eastAsia="en-GB" w:bidi="en-GB"/>
      </w:rPr>
    </w:lvl>
    <w:lvl w:ilvl="6" w:tplc="F8520372">
      <w:numFmt w:val="bullet"/>
      <w:lvlText w:val="•"/>
      <w:lvlJc w:val="left"/>
      <w:pPr>
        <w:ind w:left="6055" w:hanging="360"/>
      </w:pPr>
      <w:rPr>
        <w:rFonts w:hint="default"/>
        <w:lang w:val="en-GB" w:eastAsia="en-GB" w:bidi="en-GB"/>
      </w:rPr>
    </w:lvl>
    <w:lvl w:ilvl="7" w:tplc="6D364454">
      <w:numFmt w:val="bullet"/>
      <w:lvlText w:val="•"/>
      <w:lvlJc w:val="left"/>
      <w:pPr>
        <w:ind w:left="6908" w:hanging="360"/>
      </w:pPr>
      <w:rPr>
        <w:rFonts w:hint="default"/>
        <w:lang w:val="en-GB" w:eastAsia="en-GB" w:bidi="en-GB"/>
      </w:rPr>
    </w:lvl>
    <w:lvl w:ilvl="8" w:tplc="D67E2420">
      <w:numFmt w:val="bullet"/>
      <w:lvlText w:val="•"/>
      <w:lvlJc w:val="left"/>
      <w:pPr>
        <w:ind w:left="7761" w:hanging="360"/>
      </w:pPr>
      <w:rPr>
        <w:rFonts w:hint="default"/>
        <w:lang w:val="en-GB" w:eastAsia="en-GB" w:bidi="en-GB"/>
      </w:rPr>
    </w:lvl>
  </w:abstractNum>
  <w:abstractNum w:abstractNumId="7" w15:restartNumberingAfterBreak="0">
    <w:nsid w:val="3A271E3E"/>
    <w:multiLevelType w:val="hybridMultilevel"/>
    <w:tmpl w:val="E8D0F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E235C4"/>
    <w:multiLevelType w:val="hybridMultilevel"/>
    <w:tmpl w:val="C9207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1C1EA6"/>
    <w:multiLevelType w:val="hybridMultilevel"/>
    <w:tmpl w:val="13E0B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EC045D"/>
    <w:multiLevelType w:val="hybridMultilevel"/>
    <w:tmpl w:val="00E23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DF5454E"/>
    <w:multiLevelType w:val="hybridMultilevel"/>
    <w:tmpl w:val="24CCE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872CF1"/>
    <w:multiLevelType w:val="hybridMultilevel"/>
    <w:tmpl w:val="F81CC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0410BF"/>
    <w:multiLevelType w:val="hybridMultilevel"/>
    <w:tmpl w:val="F0209DA0"/>
    <w:lvl w:ilvl="0" w:tplc="2BE8C7BC">
      <w:start w:val="300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8603AD"/>
    <w:multiLevelType w:val="hybridMultilevel"/>
    <w:tmpl w:val="5CF8F69C"/>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5" w15:restartNumberingAfterBreak="0">
    <w:nsid w:val="74552347"/>
    <w:multiLevelType w:val="hybridMultilevel"/>
    <w:tmpl w:val="7BEA359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5230F24"/>
    <w:multiLevelType w:val="hybridMultilevel"/>
    <w:tmpl w:val="2CCCE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5A33CB"/>
    <w:multiLevelType w:val="hybridMultilevel"/>
    <w:tmpl w:val="3F761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239342">
    <w:abstractNumId w:val="17"/>
  </w:num>
  <w:num w:numId="2" w16cid:durableId="799760470">
    <w:abstractNumId w:val="15"/>
  </w:num>
  <w:num w:numId="3" w16cid:durableId="31541337">
    <w:abstractNumId w:val="14"/>
  </w:num>
  <w:num w:numId="4" w16cid:durableId="1627351578">
    <w:abstractNumId w:val="5"/>
  </w:num>
  <w:num w:numId="5" w16cid:durableId="1153640304">
    <w:abstractNumId w:val="9"/>
  </w:num>
  <w:num w:numId="6" w16cid:durableId="1664502846">
    <w:abstractNumId w:val="3"/>
  </w:num>
  <w:num w:numId="7" w16cid:durableId="1175919712">
    <w:abstractNumId w:val="13"/>
  </w:num>
  <w:num w:numId="8" w16cid:durableId="1845702129">
    <w:abstractNumId w:val="8"/>
  </w:num>
  <w:num w:numId="9" w16cid:durableId="204760503">
    <w:abstractNumId w:val="11"/>
  </w:num>
  <w:num w:numId="10" w16cid:durableId="771242200">
    <w:abstractNumId w:val="4"/>
  </w:num>
  <w:num w:numId="11" w16cid:durableId="1258176573">
    <w:abstractNumId w:val="7"/>
  </w:num>
  <w:num w:numId="12" w16cid:durableId="1121999986">
    <w:abstractNumId w:val="6"/>
  </w:num>
  <w:num w:numId="13" w16cid:durableId="2042851499">
    <w:abstractNumId w:val="12"/>
  </w:num>
  <w:num w:numId="14" w16cid:durableId="1698921712">
    <w:abstractNumId w:val="10"/>
  </w:num>
  <w:num w:numId="15" w16cid:durableId="823619440">
    <w:abstractNumId w:val="6"/>
  </w:num>
  <w:num w:numId="16" w16cid:durableId="685978997">
    <w:abstractNumId w:val="16"/>
  </w:num>
  <w:num w:numId="17" w16cid:durableId="1572814881">
    <w:abstractNumId w:val="1"/>
  </w:num>
  <w:num w:numId="18" w16cid:durableId="94831135">
    <w:abstractNumId w:val="2"/>
  </w:num>
  <w:num w:numId="19" w16cid:durableId="110363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6BC"/>
    <w:rsid w:val="0000752E"/>
    <w:rsid w:val="00021874"/>
    <w:rsid w:val="000230E1"/>
    <w:rsid w:val="00032DDA"/>
    <w:rsid w:val="00044265"/>
    <w:rsid w:val="00057235"/>
    <w:rsid w:val="00087597"/>
    <w:rsid w:val="0009192D"/>
    <w:rsid w:val="00096DD1"/>
    <w:rsid w:val="000C3B8D"/>
    <w:rsid w:val="000D4105"/>
    <w:rsid w:val="000E5719"/>
    <w:rsid w:val="000F5F77"/>
    <w:rsid w:val="00100145"/>
    <w:rsid w:val="00130487"/>
    <w:rsid w:val="00131C35"/>
    <w:rsid w:val="00140D0F"/>
    <w:rsid w:val="00141AB5"/>
    <w:rsid w:val="00156C2E"/>
    <w:rsid w:val="001629B2"/>
    <w:rsid w:val="00163D8D"/>
    <w:rsid w:val="00167CB2"/>
    <w:rsid w:val="001903DC"/>
    <w:rsid w:val="00196D62"/>
    <w:rsid w:val="00197F29"/>
    <w:rsid w:val="001A6F0C"/>
    <w:rsid w:val="001B2160"/>
    <w:rsid w:val="001B4E69"/>
    <w:rsid w:val="001D4A2B"/>
    <w:rsid w:val="001E5FC6"/>
    <w:rsid w:val="001F173C"/>
    <w:rsid w:val="00236D87"/>
    <w:rsid w:val="002728C7"/>
    <w:rsid w:val="00273776"/>
    <w:rsid w:val="002A5F66"/>
    <w:rsid w:val="002B541B"/>
    <w:rsid w:val="002C1871"/>
    <w:rsid w:val="002D2961"/>
    <w:rsid w:val="002D2A34"/>
    <w:rsid w:val="002E0561"/>
    <w:rsid w:val="002E1FE6"/>
    <w:rsid w:val="002E27FE"/>
    <w:rsid w:val="002F3342"/>
    <w:rsid w:val="00305EF4"/>
    <w:rsid w:val="00314D64"/>
    <w:rsid w:val="003367BF"/>
    <w:rsid w:val="00353247"/>
    <w:rsid w:val="00363374"/>
    <w:rsid w:val="00364014"/>
    <w:rsid w:val="0036493F"/>
    <w:rsid w:val="00366360"/>
    <w:rsid w:val="003734C8"/>
    <w:rsid w:val="003A5E26"/>
    <w:rsid w:val="003B68F4"/>
    <w:rsid w:val="003C0A45"/>
    <w:rsid w:val="003D00DB"/>
    <w:rsid w:val="003D047A"/>
    <w:rsid w:val="003F32A0"/>
    <w:rsid w:val="003F411C"/>
    <w:rsid w:val="0040212F"/>
    <w:rsid w:val="00412A4F"/>
    <w:rsid w:val="004648A9"/>
    <w:rsid w:val="0047153A"/>
    <w:rsid w:val="004819FD"/>
    <w:rsid w:val="004824E1"/>
    <w:rsid w:val="004B611B"/>
    <w:rsid w:val="004C2677"/>
    <w:rsid w:val="004C4016"/>
    <w:rsid w:val="004D1FBB"/>
    <w:rsid w:val="004E65C0"/>
    <w:rsid w:val="00505B2E"/>
    <w:rsid w:val="0051449A"/>
    <w:rsid w:val="00545EA0"/>
    <w:rsid w:val="00546800"/>
    <w:rsid w:val="00586F17"/>
    <w:rsid w:val="005A48C4"/>
    <w:rsid w:val="005B4757"/>
    <w:rsid w:val="005B76F3"/>
    <w:rsid w:val="005C3255"/>
    <w:rsid w:val="005D1C2C"/>
    <w:rsid w:val="005E4A49"/>
    <w:rsid w:val="005F4E85"/>
    <w:rsid w:val="0061213C"/>
    <w:rsid w:val="00627655"/>
    <w:rsid w:val="00633B82"/>
    <w:rsid w:val="00641838"/>
    <w:rsid w:val="0064573F"/>
    <w:rsid w:val="006512C2"/>
    <w:rsid w:val="006552BC"/>
    <w:rsid w:val="00664151"/>
    <w:rsid w:val="00683F83"/>
    <w:rsid w:val="00687D8B"/>
    <w:rsid w:val="006902F4"/>
    <w:rsid w:val="006946BC"/>
    <w:rsid w:val="006D2A64"/>
    <w:rsid w:val="006D4FD9"/>
    <w:rsid w:val="007078CA"/>
    <w:rsid w:val="007157DC"/>
    <w:rsid w:val="00717A1B"/>
    <w:rsid w:val="00721419"/>
    <w:rsid w:val="007216FA"/>
    <w:rsid w:val="007402A0"/>
    <w:rsid w:val="007438DC"/>
    <w:rsid w:val="00744E11"/>
    <w:rsid w:val="007712B5"/>
    <w:rsid w:val="00771443"/>
    <w:rsid w:val="007C205E"/>
    <w:rsid w:val="007C400B"/>
    <w:rsid w:val="007C46EE"/>
    <w:rsid w:val="007E43DB"/>
    <w:rsid w:val="00835961"/>
    <w:rsid w:val="00843D33"/>
    <w:rsid w:val="00855788"/>
    <w:rsid w:val="00857AB3"/>
    <w:rsid w:val="00863C0C"/>
    <w:rsid w:val="00863F25"/>
    <w:rsid w:val="008A1487"/>
    <w:rsid w:val="008A1549"/>
    <w:rsid w:val="008A7150"/>
    <w:rsid w:val="00910AE1"/>
    <w:rsid w:val="009204AA"/>
    <w:rsid w:val="0093247A"/>
    <w:rsid w:val="00933724"/>
    <w:rsid w:val="00934BE7"/>
    <w:rsid w:val="009360AD"/>
    <w:rsid w:val="00937037"/>
    <w:rsid w:val="00943E2B"/>
    <w:rsid w:val="009544D0"/>
    <w:rsid w:val="00955E0A"/>
    <w:rsid w:val="00960F7E"/>
    <w:rsid w:val="00966892"/>
    <w:rsid w:val="00967C7F"/>
    <w:rsid w:val="009A7D7B"/>
    <w:rsid w:val="009D4B32"/>
    <w:rsid w:val="009E30F9"/>
    <w:rsid w:val="00A008D9"/>
    <w:rsid w:val="00A3426A"/>
    <w:rsid w:val="00A34E38"/>
    <w:rsid w:val="00A360C2"/>
    <w:rsid w:val="00A41869"/>
    <w:rsid w:val="00A42635"/>
    <w:rsid w:val="00A539E7"/>
    <w:rsid w:val="00A56480"/>
    <w:rsid w:val="00A613FA"/>
    <w:rsid w:val="00A67C33"/>
    <w:rsid w:val="00A76CC6"/>
    <w:rsid w:val="00A771E9"/>
    <w:rsid w:val="00A8526E"/>
    <w:rsid w:val="00AD5512"/>
    <w:rsid w:val="00B02517"/>
    <w:rsid w:val="00B13C67"/>
    <w:rsid w:val="00B32A39"/>
    <w:rsid w:val="00B43064"/>
    <w:rsid w:val="00B5221E"/>
    <w:rsid w:val="00B5640E"/>
    <w:rsid w:val="00B5772E"/>
    <w:rsid w:val="00B856AD"/>
    <w:rsid w:val="00B875E8"/>
    <w:rsid w:val="00BB5137"/>
    <w:rsid w:val="00BB6A1C"/>
    <w:rsid w:val="00BC05A9"/>
    <w:rsid w:val="00BC2545"/>
    <w:rsid w:val="00BC3185"/>
    <w:rsid w:val="00BC64ED"/>
    <w:rsid w:val="00BD16BA"/>
    <w:rsid w:val="00C02865"/>
    <w:rsid w:val="00C1614D"/>
    <w:rsid w:val="00C24160"/>
    <w:rsid w:val="00C26EBA"/>
    <w:rsid w:val="00C33734"/>
    <w:rsid w:val="00C379DD"/>
    <w:rsid w:val="00C40936"/>
    <w:rsid w:val="00C41DB9"/>
    <w:rsid w:val="00C4200B"/>
    <w:rsid w:val="00C46A8D"/>
    <w:rsid w:val="00C62D2D"/>
    <w:rsid w:val="00C74DD3"/>
    <w:rsid w:val="00CC4DF0"/>
    <w:rsid w:val="00CC571F"/>
    <w:rsid w:val="00CD1995"/>
    <w:rsid w:val="00D067E8"/>
    <w:rsid w:val="00D0703F"/>
    <w:rsid w:val="00D238C2"/>
    <w:rsid w:val="00D3263C"/>
    <w:rsid w:val="00D42E50"/>
    <w:rsid w:val="00D51D7B"/>
    <w:rsid w:val="00D60C9D"/>
    <w:rsid w:val="00D64E48"/>
    <w:rsid w:val="00D96FE4"/>
    <w:rsid w:val="00DA21E1"/>
    <w:rsid w:val="00DA6AE2"/>
    <w:rsid w:val="00DC48C2"/>
    <w:rsid w:val="00DD3CD0"/>
    <w:rsid w:val="00E14B27"/>
    <w:rsid w:val="00E231D5"/>
    <w:rsid w:val="00E30E4B"/>
    <w:rsid w:val="00E30F11"/>
    <w:rsid w:val="00E517E2"/>
    <w:rsid w:val="00E7770F"/>
    <w:rsid w:val="00E85412"/>
    <w:rsid w:val="00EA0E4A"/>
    <w:rsid w:val="00EC1539"/>
    <w:rsid w:val="00EC7660"/>
    <w:rsid w:val="00ED33A0"/>
    <w:rsid w:val="00EE4698"/>
    <w:rsid w:val="00EE4CCB"/>
    <w:rsid w:val="00F02892"/>
    <w:rsid w:val="00F11FEC"/>
    <w:rsid w:val="00F152B6"/>
    <w:rsid w:val="00F20D27"/>
    <w:rsid w:val="00F2473A"/>
    <w:rsid w:val="00F3251D"/>
    <w:rsid w:val="00F4074F"/>
    <w:rsid w:val="00F91780"/>
    <w:rsid w:val="00FA46BF"/>
    <w:rsid w:val="00FB5FD4"/>
    <w:rsid w:val="00FC50C7"/>
    <w:rsid w:val="00FC51BC"/>
    <w:rsid w:val="00FC760B"/>
    <w:rsid w:val="00FD2402"/>
    <w:rsid w:val="00FE2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C1929"/>
  <w15:docId w15:val="{86426D93-D972-4F65-AB40-554D390A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A8D"/>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93247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247A"/>
    <w:pPr>
      <w:tabs>
        <w:tab w:val="center" w:pos="4513"/>
        <w:tab w:val="right" w:pos="9026"/>
      </w:tabs>
    </w:pPr>
  </w:style>
  <w:style w:type="character" w:customStyle="1" w:styleId="HeaderChar">
    <w:name w:val="Header Char"/>
    <w:basedOn w:val="DefaultParagraphFont"/>
    <w:link w:val="Header"/>
    <w:uiPriority w:val="99"/>
    <w:rsid w:val="0093247A"/>
  </w:style>
  <w:style w:type="paragraph" w:styleId="Footer">
    <w:name w:val="footer"/>
    <w:basedOn w:val="Normal"/>
    <w:link w:val="FooterChar"/>
    <w:uiPriority w:val="99"/>
    <w:unhideWhenUsed/>
    <w:rsid w:val="0093247A"/>
    <w:pPr>
      <w:tabs>
        <w:tab w:val="center" w:pos="4513"/>
        <w:tab w:val="right" w:pos="9026"/>
      </w:tabs>
    </w:pPr>
  </w:style>
  <w:style w:type="character" w:customStyle="1" w:styleId="FooterChar">
    <w:name w:val="Footer Char"/>
    <w:basedOn w:val="DefaultParagraphFont"/>
    <w:link w:val="Footer"/>
    <w:uiPriority w:val="99"/>
    <w:rsid w:val="0093247A"/>
  </w:style>
  <w:style w:type="paragraph" w:customStyle="1" w:styleId="StyleJustifiedLeft127cm">
    <w:name w:val="Style Justified Left:  1.27 cm"/>
    <w:basedOn w:val="Normal"/>
    <w:rsid w:val="0093247A"/>
    <w:pPr>
      <w:spacing w:before="60" w:after="60"/>
      <w:ind w:left="567"/>
      <w:jc w:val="both"/>
    </w:pPr>
    <w:rPr>
      <w:sz w:val="22"/>
      <w:lang w:eastAsia="en-GB"/>
    </w:rPr>
  </w:style>
  <w:style w:type="table" w:styleId="TableGrid">
    <w:name w:val="Table Grid"/>
    <w:basedOn w:val="TableNormal"/>
    <w:uiPriority w:val="59"/>
    <w:rsid w:val="00932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3247A"/>
    <w:rPr>
      <w:rFonts w:ascii="Tahoma" w:hAnsi="Tahoma" w:cs="Tahoma"/>
      <w:sz w:val="16"/>
      <w:szCs w:val="16"/>
    </w:rPr>
  </w:style>
  <w:style w:type="character" w:customStyle="1" w:styleId="BalloonTextChar">
    <w:name w:val="Balloon Text Char"/>
    <w:basedOn w:val="DefaultParagraphFont"/>
    <w:link w:val="BalloonText"/>
    <w:uiPriority w:val="99"/>
    <w:semiHidden/>
    <w:rsid w:val="0093247A"/>
    <w:rPr>
      <w:rFonts w:ascii="Tahoma" w:eastAsia="Times New Roman" w:hAnsi="Tahoma" w:cs="Tahoma"/>
      <w:sz w:val="16"/>
      <w:szCs w:val="16"/>
    </w:rPr>
  </w:style>
  <w:style w:type="character" w:customStyle="1" w:styleId="Heading1Char">
    <w:name w:val="Heading 1 Char"/>
    <w:basedOn w:val="DefaultParagraphFont"/>
    <w:link w:val="Heading1"/>
    <w:uiPriority w:val="9"/>
    <w:rsid w:val="0093247A"/>
    <w:rPr>
      <w:rFonts w:asciiTheme="majorHAnsi" w:eastAsiaTheme="majorEastAsia" w:hAnsiTheme="majorHAnsi" w:cstheme="majorBidi"/>
      <w:b/>
      <w:bCs/>
      <w:color w:val="365F91" w:themeColor="accent1" w:themeShade="BF"/>
      <w:sz w:val="28"/>
      <w:szCs w:val="28"/>
    </w:rPr>
  </w:style>
  <w:style w:type="character" w:styleId="Hyperlink">
    <w:name w:val="Hyperlink"/>
    <w:uiPriority w:val="99"/>
    <w:unhideWhenUsed/>
    <w:rsid w:val="00D3263C"/>
    <w:rPr>
      <w:color w:val="0000FF"/>
      <w:u w:val="single"/>
    </w:rPr>
  </w:style>
  <w:style w:type="character" w:styleId="FollowedHyperlink">
    <w:name w:val="FollowedHyperlink"/>
    <w:basedOn w:val="DefaultParagraphFont"/>
    <w:uiPriority w:val="99"/>
    <w:semiHidden/>
    <w:unhideWhenUsed/>
    <w:rsid w:val="005C3255"/>
    <w:rPr>
      <w:color w:val="800080" w:themeColor="followedHyperlink"/>
      <w:u w:val="single"/>
    </w:rPr>
  </w:style>
  <w:style w:type="paragraph" w:styleId="ListParagraph">
    <w:name w:val="List Paragraph"/>
    <w:basedOn w:val="Normal"/>
    <w:uiPriority w:val="34"/>
    <w:qFormat/>
    <w:rsid w:val="00960F7E"/>
    <w:pPr>
      <w:ind w:left="720"/>
      <w:contextualSpacing/>
    </w:pPr>
  </w:style>
  <w:style w:type="character" w:customStyle="1" w:styleId="xforms-deselected">
    <w:name w:val="xforms-deselected"/>
    <w:basedOn w:val="DefaultParagraphFont"/>
    <w:rsid w:val="005B4757"/>
  </w:style>
  <w:style w:type="character" w:styleId="CommentReference">
    <w:name w:val="annotation reference"/>
    <w:basedOn w:val="DefaultParagraphFont"/>
    <w:uiPriority w:val="99"/>
    <w:semiHidden/>
    <w:unhideWhenUsed/>
    <w:rsid w:val="00C40936"/>
    <w:rPr>
      <w:sz w:val="16"/>
      <w:szCs w:val="16"/>
    </w:rPr>
  </w:style>
  <w:style w:type="paragraph" w:styleId="CommentText">
    <w:name w:val="annotation text"/>
    <w:basedOn w:val="Normal"/>
    <w:link w:val="CommentTextChar"/>
    <w:uiPriority w:val="99"/>
    <w:unhideWhenUsed/>
    <w:rsid w:val="00C40936"/>
    <w:rPr>
      <w:sz w:val="20"/>
    </w:rPr>
  </w:style>
  <w:style w:type="character" w:customStyle="1" w:styleId="CommentTextChar">
    <w:name w:val="Comment Text Char"/>
    <w:basedOn w:val="DefaultParagraphFont"/>
    <w:link w:val="CommentText"/>
    <w:uiPriority w:val="99"/>
    <w:rsid w:val="00C4093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40936"/>
    <w:rPr>
      <w:b/>
      <w:bCs/>
    </w:rPr>
  </w:style>
  <w:style w:type="character" w:customStyle="1" w:styleId="CommentSubjectChar">
    <w:name w:val="Comment Subject Char"/>
    <w:basedOn w:val="CommentTextChar"/>
    <w:link w:val="CommentSubject"/>
    <w:uiPriority w:val="99"/>
    <w:semiHidden/>
    <w:rsid w:val="00C40936"/>
    <w:rPr>
      <w:rFonts w:ascii="Arial" w:eastAsia="Times New Roman" w:hAnsi="Arial" w:cs="Times New Roman"/>
      <w:b/>
      <w:bCs/>
      <w:sz w:val="20"/>
      <w:szCs w:val="20"/>
    </w:rPr>
  </w:style>
  <w:style w:type="character" w:styleId="UnresolvedMention">
    <w:name w:val="Unresolved Mention"/>
    <w:basedOn w:val="DefaultParagraphFont"/>
    <w:uiPriority w:val="99"/>
    <w:semiHidden/>
    <w:unhideWhenUsed/>
    <w:rsid w:val="00545EA0"/>
    <w:rPr>
      <w:color w:val="605E5C"/>
      <w:shd w:val="clear" w:color="auto" w:fill="E1DFDD"/>
    </w:rPr>
  </w:style>
  <w:style w:type="paragraph" w:styleId="BodyText">
    <w:name w:val="Body Text"/>
    <w:basedOn w:val="Normal"/>
    <w:link w:val="BodyTextChar"/>
    <w:uiPriority w:val="1"/>
    <w:qFormat/>
    <w:rsid w:val="00A539E7"/>
    <w:pPr>
      <w:widowControl w:val="0"/>
      <w:autoSpaceDE w:val="0"/>
      <w:autoSpaceDN w:val="0"/>
      <w:ind w:left="220"/>
    </w:pPr>
    <w:rPr>
      <w:rFonts w:eastAsia="Arial" w:cs="Arial"/>
      <w:sz w:val="22"/>
      <w:szCs w:val="22"/>
      <w:lang w:eastAsia="en-GB" w:bidi="en-GB"/>
    </w:rPr>
  </w:style>
  <w:style w:type="character" w:customStyle="1" w:styleId="BodyTextChar">
    <w:name w:val="Body Text Char"/>
    <w:basedOn w:val="DefaultParagraphFont"/>
    <w:link w:val="BodyText"/>
    <w:uiPriority w:val="1"/>
    <w:rsid w:val="00A539E7"/>
    <w:rPr>
      <w:rFonts w:ascii="Arial" w:eastAsia="Arial" w:hAnsi="Arial" w:cs="Arial"/>
      <w:lang w:eastAsia="en-GB" w:bidi="en-GB"/>
    </w:rPr>
  </w:style>
  <w:style w:type="paragraph" w:styleId="Revision">
    <w:name w:val="Revision"/>
    <w:hidden/>
    <w:uiPriority w:val="99"/>
    <w:semiHidden/>
    <w:rsid w:val="00100145"/>
    <w:pPr>
      <w:spacing w:after="0" w:line="240" w:lineRule="auto"/>
    </w:pPr>
    <w:rPr>
      <w:rFonts w:ascii="Arial" w:eastAsia="Times New Roman" w:hAnsi="Arial" w:cs="Times New Roman"/>
      <w:sz w:val="24"/>
      <w:szCs w:val="20"/>
    </w:rPr>
  </w:style>
  <w:style w:type="paragraph" w:customStyle="1" w:styleId="paragraph">
    <w:name w:val="paragraph"/>
    <w:basedOn w:val="Normal"/>
    <w:rsid w:val="00E14B27"/>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E14B27"/>
  </w:style>
  <w:style w:type="table" w:styleId="GridTable5Dark-Accent1">
    <w:name w:val="Grid Table 5 Dark Accent 1"/>
    <w:basedOn w:val="TableNormal"/>
    <w:uiPriority w:val="50"/>
    <w:rsid w:val="00E231D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9866">
      <w:bodyDiv w:val="1"/>
      <w:marLeft w:val="0"/>
      <w:marRight w:val="0"/>
      <w:marTop w:val="0"/>
      <w:marBottom w:val="0"/>
      <w:divBdr>
        <w:top w:val="none" w:sz="0" w:space="0" w:color="auto"/>
        <w:left w:val="none" w:sz="0" w:space="0" w:color="auto"/>
        <w:bottom w:val="none" w:sz="0" w:space="0" w:color="auto"/>
        <w:right w:val="none" w:sz="0" w:space="0" w:color="auto"/>
      </w:divBdr>
    </w:div>
    <w:div w:id="24017371">
      <w:bodyDiv w:val="1"/>
      <w:marLeft w:val="0"/>
      <w:marRight w:val="0"/>
      <w:marTop w:val="0"/>
      <w:marBottom w:val="0"/>
      <w:divBdr>
        <w:top w:val="none" w:sz="0" w:space="0" w:color="auto"/>
        <w:left w:val="none" w:sz="0" w:space="0" w:color="auto"/>
        <w:bottom w:val="none" w:sz="0" w:space="0" w:color="auto"/>
        <w:right w:val="none" w:sz="0" w:space="0" w:color="auto"/>
      </w:divBdr>
    </w:div>
    <w:div w:id="35397838">
      <w:bodyDiv w:val="1"/>
      <w:marLeft w:val="0"/>
      <w:marRight w:val="0"/>
      <w:marTop w:val="0"/>
      <w:marBottom w:val="0"/>
      <w:divBdr>
        <w:top w:val="none" w:sz="0" w:space="0" w:color="auto"/>
        <w:left w:val="none" w:sz="0" w:space="0" w:color="auto"/>
        <w:bottom w:val="none" w:sz="0" w:space="0" w:color="auto"/>
        <w:right w:val="none" w:sz="0" w:space="0" w:color="auto"/>
      </w:divBdr>
      <w:divsChild>
        <w:div w:id="1549535786">
          <w:marLeft w:val="30"/>
          <w:marRight w:val="30"/>
          <w:marTop w:val="30"/>
          <w:marBottom w:val="30"/>
          <w:divBdr>
            <w:top w:val="none" w:sz="0" w:space="0" w:color="auto"/>
            <w:left w:val="none" w:sz="0" w:space="0" w:color="auto"/>
            <w:bottom w:val="none" w:sz="0" w:space="0" w:color="auto"/>
            <w:right w:val="none" w:sz="0" w:space="0" w:color="auto"/>
          </w:divBdr>
          <w:divsChild>
            <w:div w:id="1499269872">
              <w:marLeft w:val="75"/>
              <w:marRight w:val="0"/>
              <w:marTop w:val="675"/>
              <w:marBottom w:val="0"/>
              <w:divBdr>
                <w:top w:val="none" w:sz="0" w:space="0" w:color="auto"/>
                <w:left w:val="none" w:sz="0" w:space="0" w:color="auto"/>
                <w:bottom w:val="none" w:sz="0" w:space="0" w:color="auto"/>
                <w:right w:val="none" w:sz="0" w:space="0" w:color="auto"/>
              </w:divBdr>
              <w:divsChild>
                <w:div w:id="2049865592">
                  <w:marLeft w:val="0"/>
                  <w:marRight w:val="0"/>
                  <w:marTop w:val="0"/>
                  <w:marBottom w:val="0"/>
                  <w:divBdr>
                    <w:top w:val="none" w:sz="0" w:space="0" w:color="auto"/>
                    <w:left w:val="none" w:sz="0" w:space="0" w:color="auto"/>
                    <w:bottom w:val="none" w:sz="0" w:space="0" w:color="auto"/>
                    <w:right w:val="none" w:sz="0" w:space="0" w:color="auto"/>
                  </w:divBdr>
                  <w:divsChild>
                    <w:div w:id="1913151768">
                      <w:marLeft w:val="0"/>
                      <w:marRight w:val="0"/>
                      <w:marTop w:val="0"/>
                      <w:marBottom w:val="0"/>
                      <w:divBdr>
                        <w:top w:val="none" w:sz="0" w:space="0" w:color="auto"/>
                        <w:left w:val="none" w:sz="0" w:space="0" w:color="auto"/>
                        <w:bottom w:val="none" w:sz="0" w:space="0" w:color="auto"/>
                        <w:right w:val="none" w:sz="0" w:space="0" w:color="auto"/>
                      </w:divBdr>
                    </w:div>
                  </w:divsChild>
                </w:div>
                <w:div w:id="354693870">
                  <w:marLeft w:val="0"/>
                  <w:marRight w:val="0"/>
                  <w:marTop w:val="0"/>
                  <w:marBottom w:val="0"/>
                  <w:divBdr>
                    <w:top w:val="none" w:sz="0" w:space="0" w:color="auto"/>
                    <w:left w:val="none" w:sz="0" w:space="0" w:color="auto"/>
                    <w:bottom w:val="none" w:sz="0" w:space="0" w:color="auto"/>
                    <w:right w:val="none" w:sz="0" w:space="0" w:color="auto"/>
                  </w:divBdr>
                </w:div>
              </w:divsChild>
            </w:div>
            <w:div w:id="1003050803">
              <w:marLeft w:val="2850"/>
              <w:marRight w:val="0"/>
              <w:marTop w:val="675"/>
              <w:marBottom w:val="0"/>
              <w:divBdr>
                <w:top w:val="none" w:sz="0" w:space="0" w:color="auto"/>
                <w:left w:val="none" w:sz="0" w:space="0" w:color="auto"/>
                <w:bottom w:val="none" w:sz="0" w:space="0" w:color="auto"/>
                <w:right w:val="none" w:sz="0" w:space="0" w:color="auto"/>
              </w:divBdr>
              <w:divsChild>
                <w:div w:id="1193419572">
                  <w:marLeft w:val="0"/>
                  <w:marRight w:val="0"/>
                  <w:marTop w:val="0"/>
                  <w:marBottom w:val="0"/>
                  <w:divBdr>
                    <w:top w:val="none" w:sz="0" w:space="0" w:color="auto"/>
                    <w:left w:val="none" w:sz="0" w:space="0" w:color="auto"/>
                    <w:bottom w:val="none" w:sz="0" w:space="0" w:color="auto"/>
                    <w:right w:val="none" w:sz="0" w:space="0" w:color="auto"/>
                  </w:divBdr>
                  <w:divsChild>
                    <w:div w:id="1355577848">
                      <w:marLeft w:val="0"/>
                      <w:marRight w:val="0"/>
                      <w:marTop w:val="0"/>
                      <w:marBottom w:val="0"/>
                      <w:divBdr>
                        <w:top w:val="none" w:sz="0" w:space="0" w:color="auto"/>
                        <w:left w:val="none" w:sz="0" w:space="0" w:color="auto"/>
                        <w:bottom w:val="none" w:sz="0" w:space="0" w:color="auto"/>
                        <w:right w:val="none" w:sz="0" w:space="0" w:color="auto"/>
                      </w:divBdr>
                      <w:divsChild>
                        <w:div w:id="919631718">
                          <w:marLeft w:val="0"/>
                          <w:marRight w:val="0"/>
                          <w:marTop w:val="0"/>
                          <w:marBottom w:val="0"/>
                          <w:divBdr>
                            <w:top w:val="none" w:sz="0" w:space="0" w:color="auto"/>
                            <w:left w:val="none" w:sz="0" w:space="0" w:color="auto"/>
                            <w:bottom w:val="none" w:sz="0" w:space="0" w:color="auto"/>
                            <w:right w:val="none" w:sz="0" w:space="0" w:color="auto"/>
                          </w:divBdr>
                        </w:div>
                        <w:div w:id="577710996">
                          <w:marLeft w:val="0"/>
                          <w:marRight w:val="0"/>
                          <w:marTop w:val="0"/>
                          <w:marBottom w:val="0"/>
                          <w:divBdr>
                            <w:top w:val="none" w:sz="0" w:space="0" w:color="auto"/>
                            <w:left w:val="none" w:sz="0" w:space="0" w:color="auto"/>
                            <w:bottom w:val="none" w:sz="0" w:space="0" w:color="auto"/>
                            <w:right w:val="none" w:sz="0" w:space="0" w:color="auto"/>
                          </w:divBdr>
                        </w:div>
                        <w:div w:id="152046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127023">
                  <w:marLeft w:val="0"/>
                  <w:marRight w:val="0"/>
                  <w:marTop w:val="0"/>
                  <w:marBottom w:val="0"/>
                  <w:divBdr>
                    <w:top w:val="none" w:sz="0" w:space="0" w:color="auto"/>
                    <w:left w:val="none" w:sz="0" w:space="0" w:color="auto"/>
                    <w:bottom w:val="none" w:sz="0" w:space="0" w:color="auto"/>
                    <w:right w:val="none" w:sz="0" w:space="0" w:color="auto"/>
                  </w:divBdr>
                  <w:divsChild>
                    <w:div w:id="58098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27702">
      <w:bodyDiv w:val="1"/>
      <w:marLeft w:val="0"/>
      <w:marRight w:val="0"/>
      <w:marTop w:val="0"/>
      <w:marBottom w:val="0"/>
      <w:divBdr>
        <w:top w:val="none" w:sz="0" w:space="0" w:color="auto"/>
        <w:left w:val="none" w:sz="0" w:space="0" w:color="auto"/>
        <w:bottom w:val="none" w:sz="0" w:space="0" w:color="auto"/>
        <w:right w:val="none" w:sz="0" w:space="0" w:color="auto"/>
      </w:divBdr>
      <w:divsChild>
        <w:div w:id="460196498">
          <w:marLeft w:val="30"/>
          <w:marRight w:val="30"/>
          <w:marTop w:val="30"/>
          <w:marBottom w:val="30"/>
          <w:divBdr>
            <w:top w:val="none" w:sz="0" w:space="0" w:color="auto"/>
            <w:left w:val="none" w:sz="0" w:space="0" w:color="auto"/>
            <w:bottom w:val="none" w:sz="0" w:space="0" w:color="auto"/>
            <w:right w:val="none" w:sz="0" w:space="0" w:color="auto"/>
          </w:divBdr>
          <w:divsChild>
            <w:div w:id="713697123">
              <w:marLeft w:val="2850"/>
              <w:marRight w:val="0"/>
              <w:marTop w:val="675"/>
              <w:marBottom w:val="0"/>
              <w:divBdr>
                <w:top w:val="none" w:sz="0" w:space="0" w:color="auto"/>
                <w:left w:val="none" w:sz="0" w:space="0" w:color="auto"/>
                <w:bottom w:val="none" w:sz="0" w:space="0" w:color="auto"/>
                <w:right w:val="none" w:sz="0" w:space="0" w:color="auto"/>
              </w:divBdr>
            </w:div>
          </w:divsChild>
        </w:div>
      </w:divsChild>
    </w:div>
    <w:div w:id="470098576">
      <w:bodyDiv w:val="1"/>
      <w:marLeft w:val="0"/>
      <w:marRight w:val="0"/>
      <w:marTop w:val="0"/>
      <w:marBottom w:val="0"/>
      <w:divBdr>
        <w:top w:val="none" w:sz="0" w:space="0" w:color="auto"/>
        <w:left w:val="none" w:sz="0" w:space="0" w:color="auto"/>
        <w:bottom w:val="none" w:sz="0" w:space="0" w:color="auto"/>
        <w:right w:val="none" w:sz="0" w:space="0" w:color="auto"/>
      </w:divBdr>
      <w:divsChild>
        <w:div w:id="1982348460">
          <w:marLeft w:val="30"/>
          <w:marRight w:val="30"/>
          <w:marTop w:val="30"/>
          <w:marBottom w:val="30"/>
          <w:divBdr>
            <w:top w:val="none" w:sz="0" w:space="0" w:color="auto"/>
            <w:left w:val="none" w:sz="0" w:space="0" w:color="auto"/>
            <w:bottom w:val="none" w:sz="0" w:space="0" w:color="auto"/>
            <w:right w:val="none" w:sz="0" w:space="0" w:color="auto"/>
          </w:divBdr>
          <w:divsChild>
            <w:div w:id="465972831">
              <w:marLeft w:val="2850"/>
              <w:marRight w:val="0"/>
              <w:marTop w:val="675"/>
              <w:marBottom w:val="0"/>
              <w:divBdr>
                <w:top w:val="none" w:sz="0" w:space="0" w:color="auto"/>
                <w:left w:val="none" w:sz="0" w:space="0" w:color="auto"/>
                <w:bottom w:val="none" w:sz="0" w:space="0" w:color="auto"/>
                <w:right w:val="none" w:sz="0" w:space="0" w:color="auto"/>
              </w:divBdr>
            </w:div>
          </w:divsChild>
        </w:div>
      </w:divsChild>
    </w:div>
    <w:div w:id="651522555">
      <w:bodyDiv w:val="1"/>
      <w:marLeft w:val="0"/>
      <w:marRight w:val="0"/>
      <w:marTop w:val="0"/>
      <w:marBottom w:val="0"/>
      <w:divBdr>
        <w:top w:val="none" w:sz="0" w:space="0" w:color="auto"/>
        <w:left w:val="none" w:sz="0" w:space="0" w:color="auto"/>
        <w:bottom w:val="none" w:sz="0" w:space="0" w:color="auto"/>
        <w:right w:val="none" w:sz="0" w:space="0" w:color="auto"/>
      </w:divBdr>
    </w:div>
    <w:div w:id="1178883760">
      <w:bodyDiv w:val="1"/>
      <w:marLeft w:val="0"/>
      <w:marRight w:val="0"/>
      <w:marTop w:val="0"/>
      <w:marBottom w:val="0"/>
      <w:divBdr>
        <w:top w:val="none" w:sz="0" w:space="0" w:color="auto"/>
        <w:left w:val="none" w:sz="0" w:space="0" w:color="auto"/>
        <w:bottom w:val="none" w:sz="0" w:space="0" w:color="auto"/>
        <w:right w:val="none" w:sz="0" w:space="0" w:color="auto"/>
      </w:divBdr>
      <w:divsChild>
        <w:div w:id="771364079">
          <w:marLeft w:val="0"/>
          <w:marRight w:val="0"/>
          <w:marTop w:val="0"/>
          <w:marBottom w:val="0"/>
          <w:divBdr>
            <w:top w:val="none" w:sz="0" w:space="0" w:color="auto"/>
            <w:left w:val="none" w:sz="0" w:space="0" w:color="auto"/>
            <w:bottom w:val="none" w:sz="0" w:space="0" w:color="auto"/>
            <w:right w:val="none" w:sz="0" w:space="0" w:color="auto"/>
          </w:divBdr>
        </w:div>
        <w:div w:id="963578385">
          <w:marLeft w:val="0"/>
          <w:marRight w:val="0"/>
          <w:marTop w:val="0"/>
          <w:marBottom w:val="0"/>
          <w:divBdr>
            <w:top w:val="none" w:sz="0" w:space="0" w:color="auto"/>
            <w:left w:val="none" w:sz="0" w:space="0" w:color="auto"/>
            <w:bottom w:val="none" w:sz="0" w:space="0" w:color="auto"/>
            <w:right w:val="none" w:sz="0" w:space="0" w:color="auto"/>
          </w:divBdr>
        </w:div>
      </w:divsChild>
    </w:div>
    <w:div w:id="1259288206">
      <w:bodyDiv w:val="1"/>
      <w:marLeft w:val="0"/>
      <w:marRight w:val="0"/>
      <w:marTop w:val="0"/>
      <w:marBottom w:val="0"/>
      <w:divBdr>
        <w:top w:val="none" w:sz="0" w:space="0" w:color="auto"/>
        <w:left w:val="none" w:sz="0" w:space="0" w:color="auto"/>
        <w:bottom w:val="none" w:sz="0" w:space="0" w:color="auto"/>
        <w:right w:val="none" w:sz="0" w:space="0" w:color="auto"/>
      </w:divBdr>
    </w:div>
    <w:div w:id="1361473598">
      <w:bodyDiv w:val="1"/>
      <w:marLeft w:val="0"/>
      <w:marRight w:val="0"/>
      <w:marTop w:val="0"/>
      <w:marBottom w:val="0"/>
      <w:divBdr>
        <w:top w:val="none" w:sz="0" w:space="0" w:color="auto"/>
        <w:left w:val="none" w:sz="0" w:space="0" w:color="auto"/>
        <w:bottom w:val="none" w:sz="0" w:space="0" w:color="auto"/>
        <w:right w:val="none" w:sz="0" w:space="0" w:color="auto"/>
      </w:divBdr>
    </w:div>
    <w:div w:id="1396391517">
      <w:bodyDiv w:val="1"/>
      <w:marLeft w:val="0"/>
      <w:marRight w:val="0"/>
      <w:marTop w:val="0"/>
      <w:marBottom w:val="0"/>
      <w:divBdr>
        <w:top w:val="none" w:sz="0" w:space="0" w:color="auto"/>
        <w:left w:val="none" w:sz="0" w:space="0" w:color="auto"/>
        <w:bottom w:val="none" w:sz="0" w:space="0" w:color="auto"/>
        <w:right w:val="none" w:sz="0" w:space="0" w:color="auto"/>
      </w:divBdr>
      <w:divsChild>
        <w:div w:id="106900255">
          <w:marLeft w:val="30"/>
          <w:marRight w:val="30"/>
          <w:marTop w:val="30"/>
          <w:marBottom w:val="30"/>
          <w:divBdr>
            <w:top w:val="none" w:sz="0" w:space="0" w:color="auto"/>
            <w:left w:val="none" w:sz="0" w:space="0" w:color="auto"/>
            <w:bottom w:val="none" w:sz="0" w:space="0" w:color="auto"/>
            <w:right w:val="none" w:sz="0" w:space="0" w:color="auto"/>
          </w:divBdr>
          <w:divsChild>
            <w:div w:id="634993925">
              <w:marLeft w:val="2850"/>
              <w:marRight w:val="0"/>
              <w:marTop w:val="675"/>
              <w:marBottom w:val="0"/>
              <w:divBdr>
                <w:top w:val="none" w:sz="0" w:space="0" w:color="auto"/>
                <w:left w:val="none" w:sz="0" w:space="0" w:color="auto"/>
                <w:bottom w:val="none" w:sz="0" w:space="0" w:color="auto"/>
                <w:right w:val="none" w:sz="0" w:space="0" w:color="auto"/>
              </w:divBdr>
            </w:div>
          </w:divsChild>
        </w:div>
      </w:divsChild>
    </w:div>
    <w:div w:id="1666401083">
      <w:bodyDiv w:val="1"/>
      <w:marLeft w:val="0"/>
      <w:marRight w:val="0"/>
      <w:marTop w:val="0"/>
      <w:marBottom w:val="0"/>
      <w:divBdr>
        <w:top w:val="none" w:sz="0" w:space="0" w:color="auto"/>
        <w:left w:val="none" w:sz="0" w:space="0" w:color="auto"/>
        <w:bottom w:val="none" w:sz="0" w:space="0" w:color="auto"/>
        <w:right w:val="none" w:sz="0" w:space="0" w:color="auto"/>
      </w:divBdr>
    </w:div>
    <w:div w:id="2082290927">
      <w:bodyDiv w:val="1"/>
      <w:marLeft w:val="0"/>
      <w:marRight w:val="0"/>
      <w:marTop w:val="0"/>
      <w:marBottom w:val="0"/>
      <w:divBdr>
        <w:top w:val="none" w:sz="0" w:space="0" w:color="auto"/>
        <w:left w:val="none" w:sz="0" w:space="0" w:color="auto"/>
        <w:bottom w:val="none" w:sz="0" w:space="0" w:color="auto"/>
        <w:right w:val="none" w:sz="0" w:space="0" w:color="auto"/>
      </w:divBdr>
      <w:divsChild>
        <w:div w:id="878974287">
          <w:marLeft w:val="30"/>
          <w:marRight w:val="30"/>
          <w:marTop w:val="30"/>
          <w:marBottom w:val="30"/>
          <w:divBdr>
            <w:top w:val="none" w:sz="0" w:space="0" w:color="auto"/>
            <w:left w:val="none" w:sz="0" w:space="0" w:color="auto"/>
            <w:bottom w:val="none" w:sz="0" w:space="0" w:color="auto"/>
            <w:right w:val="none" w:sz="0" w:space="0" w:color="auto"/>
          </w:divBdr>
          <w:divsChild>
            <w:div w:id="1836341379">
              <w:marLeft w:val="2850"/>
              <w:marRight w:val="0"/>
              <w:marTop w:val="67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ealth-family.force.com/s/Welcom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ccaf3ac-2de9-44d4-aa31-54302fceb5f7" xsi:nil="true"/>
    <lcf76f155ced4ddcb4097134ff3c332f xmlns="759a7e0b-9261-457a-9c56-2c68f0ee3d5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0DF07BBA4C32747A15C94A1B6B20E61" ma:contentTypeVersion="17" ma:contentTypeDescription="Create a new document." ma:contentTypeScope="" ma:versionID="067e90d6dec8daa995545611b09ef784">
  <xsd:schema xmlns:xsd="http://www.w3.org/2001/XMLSchema" xmlns:xs="http://www.w3.org/2001/XMLSchema" xmlns:p="http://schemas.microsoft.com/office/2006/metadata/properties" xmlns:ns1="http://schemas.microsoft.com/sharepoint/v3" xmlns:ns2="759a7e0b-9261-457a-9c56-2c68f0ee3d52" xmlns:ns3="87944eae-7365-4af5-9066-e309bbb6050e" xmlns:ns4="cccaf3ac-2de9-44d4-aa31-54302fceb5f7" targetNamespace="http://schemas.microsoft.com/office/2006/metadata/properties" ma:root="true" ma:fieldsID="a0d07dd18113253b1896ed0f17c94e7d" ns1:_="" ns2:_="" ns3:_="" ns4:_="">
    <xsd:import namespace="http://schemas.microsoft.com/sharepoint/v3"/>
    <xsd:import namespace="759a7e0b-9261-457a-9c56-2c68f0ee3d52"/>
    <xsd:import namespace="87944eae-7365-4af5-9066-e309bbb6050e"/>
    <xsd:import namespace="cccaf3ac-2de9-44d4-aa31-54302fceb5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9a7e0b-9261-457a-9c56-2c68f0ee3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944eae-7365-4af5-9066-e309bbb6050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55dc3e0-006b-4a14-8025-d1713a9ddaf9}" ma:internalName="TaxCatchAll" ma:showField="CatchAllData" ma:web="87944eae-7365-4af5-9066-e309bbb605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22C64E-0158-41CA-A17A-9FAFD1540421}">
  <ds:schemaRefs>
    <ds:schemaRef ds:uri="http://schemas.microsoft.com/office/2006/metadata/properties"/>
    <ds:schemaRef ds:uri="http://schemas.microsoft.com/office/infopath/2007/PartnerControls"/>
    <ds:schemaRef ds:uri="http://schemas.microsoft.com/sharepoint/v3"/>
    <ds:schemaRef ds:uri="cccaf3ac-2de9-44d4-aa31-54302fceb5f7"/>
    <ds:schemaRef ds:uri="759a7e0b-9261-457a-9c56-2c68f0ee3d52"/>
  </ds:schemaRefs>
</ds:datastoreItem>
</file>

<file path=customXml/itemProps2.xml><?xml version="1.0" encoding="utf-8"?>
<ds:datastoreItem xmlns:ds="http://schemas.openxmlformats.org/officeDocument/2006/customXml" ds:itemID="{13003380-CA50-46ED-9347-C11DAEE71047}">
  <ds:schemaRefs>
    <ds:schemaRef ds:uri="http://schemas.microsoft.com/sharepoint/v3/contenttype/forms"/>
  </ds:schemaRefs>
</ds:datastoreItem>
</file>

<file path=customXml/itemProps3.xml><?xml version="1.0" encoding="utf-8"?>
<ds:datastoreItem xmlns:ds="http://schemas.openxmlformats.org/officeDocument/2006/customXml" ds:itemID="{3D247F26-977A-440C-80A4-D091DB8A231A}">
  <ds:schemaRefs>
    <ds:schemaRef ds:uri="http://schemas.openxmlformats.org/officeDocument/2006/bibliography"/>
  </ds:schemaRefs>
</ds:datastoreItem>
</file>

<file path=customXml/itemProps4.xml><?xml version="1.0" encoding="utf-8"?>
<ds:datastoreItem xmlns:ds="http://schemas.openxmlformats.org/officeDocument/2006/customXml" ds:itemID="{70134015-8769-4FEC-8B60-1C68FB8830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9a7e0b-9261-457a-9c56-2c68f0ee3d52"/>
    <ds:schemaRef ds:uri="87944eae-7365-4af5-9066-e309bbb6050e"/>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958</Words>
  <Characters>5466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CF Future Opportunity Notice</vt:lpstr>
    </vt:vector>
  </TitlesOfParts>
  <Company>NHS South West Commissioning Support</Company>
  <LinksUpToDate>false</LinksUpToDate>
  <CharactersWithSpaces>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 Future Opportunity Notice</dc:title>
  <dc:creator>Morley Hannah (NHS SCWCSU)</dc:creator>
  <dc:description>Template approved JG 13102020</dc:description>
  <cp:lastModifiedBy>ROGERS, Rebecca (NHS SOUTH, CENTRAL AND WEST COMMISSIONING SUPPORT UNIT)</cp:lastModifiedBy>
  <cp:revision>2</cp:revision>
  <cp:lastPrinted>2019-07-15T11:24:00Z</cp:lastPrinted>
  <dcterms:created xsi:type="dcterms:W3CDTF">2023-05-19T10:24:00Z</dcterms:created>
  <dcterms:modified xsi:type="dcterms:W3CDTF">2023-05-19T10:24:00Z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0x01010090DF07BBA4C32747A15C94A1B6B20E61</vt:lpwstr>
  </property>
  <property fmtid="{D5CDD505-2E9C-101B-9397-08002B2CF9AE}" pid="3" name="MediaServiceImageTags">
    <vt:lpwstr/>
  </property>
</Properties>
</file>