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DA88F" w14:textId="77777777" w:rsidR="007C40BC" w:rsidRDefault="007C40BC" w:rsidP="007C40BC"/>
    <w:p w14:paraId="3F486F2F" w14:textId="77777777" w:rsidR="007C40BC" w:rsidRPr="003F04AB" w:rsidRDefault="008D0258" w:rsidP="00164796">
      <w:pPr>
        <w:pStyle w:val="Title"/>
      </w:pPr>
      <w:r w:rsidRPr="003F04AB">
        <w:t>Skills for the Future</w:t>
      </w:r>
      <w:r w:rsidR="003F04AB" w:rsidRPr="003F04AB">
        <w:t xml:space="preserve"> evaluation</w:t>
      </w:r>
    </w:p>
    <w:p w14:paraId="58DE3404" w14:textId="77777777" w:rsidR="002A3C07" w:rsidRPr="002A3C07" w:rsidRDefault="002A3C07" w:rsidP="002A3C07"/>
    <w:p w14:paraId="5F7E6467" w14:textId="77777777" w:rsidR="007C40BC" w:rsidRPr="007C40BC" w:rsidRDefault="007C40BC" w:rsidP="007C40BC">
      <w:pPr>
        <w:tabs>
          <w:tab w:val="left" w:pos="567"/>
          <w:tab w:val="left" w:pos="4111"/>
        </w:tabs>
        <w:spacing w:after="240"/>
        <w:rPr>
          <w:rStyle w:val="Strong"/>
          <w:b w:val="0"/>
        </w:rPr>
      </w:pPr>
      <w:r w:rsidRPr="0061657B">
        <w:rPr>
          <w:rStyle w:val="Strong"/>
        </w:rPr>
        <w:t>Organisation</w:t>
      </w:r>
      <w:r w:rsidRPr="00B230B6">
        <w:rPr>
          <w:rStyle w:val="Strong"/>
        </w:rPr>
        <w:tab/>
      </w:r>
      <w:r w:rsidRPr="007C40BC">
        <w:rPr>
          <w:rStyle w:val="Strong"/>
          <w:b w:val="0"/>
        </w:rPr>
        <w:t>Heritage Lottery Fund</w:t>
      </w:r>
    </w:p>
    <w:p w14:paraId="0EDEB34A" w14:textId="77777777" w:rsidR="007C40BC" w:rsidRDefault="007C40BC" w:rsidP="007C40BC">
      <w:pPr>
        <w:tabs>
          <w:tab w:val="left" w:pos="567"/>
          <w:tab w:val="left" w:pos="4111"/>
        </w:tabs>
        <w:spacing w:after="240"/>
      </w:pPr>
      <w:r w:rsidRPr="00234ED8">
        <w:rPr>
          <w:b/>
        </w:rPr>
        <w:t>Department</w:t>
      </w:r>
      <w:r w:rsidRPr="00B230B6">
        <w:tab/>
      </w:r>
      <w:r w:rsidR="003F04AB">
        <w:t>Strategy &amp; Business Development</w:t>
      </w:r>
    </w:p>
    <w:p w14:paraId="1090D8A1" w14:textId="77777777" w:rsidR="007C40BC" w:rsidRPr="009E6389" w:rsidRDefault="007C40BC" w:rsidP="008D0258">
      <w:pPr>
        <w:tabs>
          <w:tab w:val="left" w:pos="567"/>
          <w:tab w:val="left" w:pos="4111"/>
        </w:tabs>
        <w:spacing w:after="240"/>
        <w:ind w:left="4110" w:hanging="4110"/>
        <w:rPr>
          <w:rStyle w:val="Strong"/>
          <w:b w:val="0"/>
          <w:bCs/>
        </w:rPr>
      </w:pPr>
      <w:r w:rsidRPr="0061657B">
        <w:rPr>
          <w:rStyle w:val="Strong"/>
        </w:rPr>
        <w:t>Title of procurement</w:t>
      </w:r>
      <w:r w:rsidRPr="00B230B6">
        <w:rPr>
          <w:rStyle w:val="Strong"/>
        </w:rPr>
        <w:tab/>
      </w:r>
      <w:r w:rsidR="008D0258">
        <w:rPr>
          <w:rStyle w:val="Strong"/>
        </w:rPr>
        <w:tab/>
        <w:t xml:space="preserve">Skills for the Future </w:t>
      </w:r>
      <w:r w:rsidR="003F04AB">
        <w:rPr>
          <w:rStyle w:val="Strong"/>
        </w:rPr>
        <w:t>evaluation: focus on workforce diversity</w:t>
      </w:r>
    </w:p>
    <w:p w14:paraId="1FD35B8D" w14:textId="77777777" w:rsidR="007C40BC" w:rsidRDefault="007C40BC" w:rsidP="007C40BC">
      <w:pPr>
        <w:tabs>
          <w:tab w:val="left" w:pos="567"/>
          <w:tab w:val="left" w:pos="4111"/>
        </w:tabs>
        <w:spacing w:after="240"/>
        <w:ind w:left="4110" w:hanging="4110"/>
      </w:pPr>
      <w:r w:rsidRPr="00A87B76">
        <w:rPr>
          <w:b/>
        </w:rPr>
        <w:t>Brief description of supply</w:t>
      </w:r>
      <w:r w:rsidRPr="00B230B6">
        <w:tab/>
      </w:r>
      <w:r w:rsidR="008D0258">
        <w:t>Evaluation services</w:t>
      </w:r>
    </w:p>
    <w:p w14:paraId="0A6BF982" w14:textId="77777777" w:rsidR="007C40BC" w:rsidRDefault="007C40BC" w:rsidP="007C40BC">
      <w:pPr>
        <w:tabs>
          <w:tab w:val="left" w:pos="567"/>
          <w:tab w:val="left" w:pos="4111"/>
        </w:tabs>
        <w:spacing w:after="240"/>
      </w:pPr>
      <w:r>
        <w:rPr>
          <w:b/>
        </w:rPr>
        <w:t>Estimated v</w:t>
      </w:r>
      <w:r w:rsidRPr="00A87B76">
        <w:rPr>
          <w:b/>
        </w:rPr>
        <w:t>alue of tender</w:t>
      </w:r>
      <w:r w:rsidRPr="00B230B6">
        <w:tab/>
      </w:r>
      <w:r w:rsidR="008D0258" w:rsidRPr="00270C68">
        <w:t>Up to £17,500</w:t>
      </w:r>
      <w:r w:rsidR="003F04AB" w:rsidRPr="00270C68">
        <w:t>,</w:t>
      </w:r>
      <w:r w:rsidR="008D0258">
        <w:t xml:space="preserve"> including expenses and VAT</w:t>
      </w:r>
    </w:p>
    <w:p w14:paraId="6B4F9610" w14:textId="3500549D" w:rsidR="00617D51" w:rsidRDefault="007C40BC" w:rsidP="007C40BC">
      <w:pPr>
        <w:tabs>
          <w:tab w:val="left" w:pos="567"/>
          <w:tab w:val="left" w:pos="4111"/>
        </w:tabs>
        <w:spacing w:after="240"/>
      </w:pPr>
      <w:r w:rsidRPr="00A87B76">
        <w:rPr>
          <w:b/>
        </w:rPr>
        <w:t xml:space="preserve">Estimated </w:t>
      </w:r>
      <w:r>
        <w:rPr>
          <w:b/>
        </w:rPr>
        <w:t>duration</w:t>
      </w:r>
      <w:r w:rsidRPr="00B230B6">
        <w:tab/>
      </w:r>
      <w:r w:rsidR="00E71BF0">
        <w:t>December</w:t>
      </w:r>
      <w:r w:rsidR="008D0258">
        <w:t xml:space="preserve"> 2017 to </w:t>
      </w:r>
      <w:r w:rsidR="003F04AB">
        <w:t>March 2018</w:t>
      </w:r>
    </w:p>
    <w:p w14:paraId="673CD999" w14:textId="77777777" w:rsidR="007C40BC" w:rsidRDefault="007C40BC" w:rsidP="001B2330">
      <w:pPr>
        <w:tabs>
          <w:tab w:val="left" w:pos="567"/>
          <w:tab w:val="left" w:pos="4111"/>
        </w:tabs>
      </w:pPr>
      <w:r w:rsidRPr="00A87B76">
        <w:rPr>
          <w:b/>
        </w:rPr>
        <w:t xml:space="preserve">Name of </w:t>
      </w:r>
      <w:r>
        <w:rPr>
          <w:b/>
        </w:rPr>
        <w:t>HL</w:t>
      </w:r>
      <w:r w:rsidRPr="00A87B76">
        <w:rPr>
          <w:b/>
        </w:rPr>
        <w:t>F Contact</w:t>
      </w:r>
      <w:r w:rsidRPr="00EE3B0C">
        <w:tab/>
      </w:r>
      <w:r w:rsidR="008D0258">
        <w:t>Emma Stagg</w:t>
      </w:r>
    </w:p>
    <w:p w14:paraId="2474B11A" w14:textId="77777777" w:rsidR="001B2330" w:rsidRDefault="008D0258" w:rsidP="001B2330">
      <w:pPr>
        <w:tabs>
          <w:tab w:val="left" w:pos="567"/>
          <w:tab w:val="left" w:pos="4111"/>
        </w:tabs>
      </w:pPr>
      <w:r>
        <w:tab/>
      </w:r>
      <w:r>
        <w:tab/>
      </w:r>
      <w:r w:rsidR="001B2330">
        <w:t>Strategy &amp; Business Development</w:t>
      </w:r>
    </w:p>
    <w:p w14:paraId="2BBB0937" w14:textId="77777777" w:rsidR="008D0258" w:rsidRDefault="008D0258" w:rsidP="001B2330">
      <w:pPr>
        <w:tabs>
          <w:tab w:val="left" w:pos="567"/>
          <w:tab w:val="left" w:pos="4111"/>
        </w:tabs>
      </w:pPr>
      <w:r>
        <w:tab/>
      </w:r>
      <w:r w:rsidR="001B2330">
        <w:tab/>
        <w:t>02920 234 151</w:t>
      </w:r>
    </w:p>
    <w:p w14:paraId="415D437E" w14:textId="77777777" w:rsidR="001B2330" w:rsidRDefault="001B2330" w:rsidP="001B2330">
      <w:pPr>
        <w:tabs>
          <w:tab w:val="left" w:pos="567"/>
          <w:tab w:val="left" w:pos="4111"/>
        </w:tabs>
        <w:spacing w:after="240"/>
      </w:pPr>
      <w:r>
        <w:tab/>
      </w:r>
      <w:r>
        <w:tab/>
      </w:r>
      <w:hyperlink r:id="rId9" w:history="1">
        <w:r w:rsidRPr="00282223">
          <w:rPr>
            <w:rStyle w:val="Hyperlink"/>
          </w:rPr>
          <w:t>emma.stagg@hlf.org.uk</w:t>
        </w:r>
      </w:hyperlink>
    </w:p>
    <w:p w14:paraId="0C3CFACD" w14:textId="77777777" w:rsidR="007E0AD0" w:rsidRDefault="007C40BC" w:rsidP="007E0AD0">
      <w:pPr>
        <w:tabs>
          <w:tab w:val="left" w:pos="4111"/>
        </w:tabs>
        <w:ind w:left="4111" w:hanging="4111"/>
      </w:pPr>
      <w:r w:rsidRPr="008A4DA4">
        <w:rPr>
          <w:b/>
        </w:rPr>
        <w:t>Timetable</w:t>
      </w:r>
      <w:r w:rsidR="00697E37">
        <w:tab/>
      </w:r>
      <w:r w:rsidR="00697E37" w:rsidRPr="00270C68">
        <w:t xml:space="preserve">Response deadline: </w:t>
      </w:r>
    </w:p>
    <w:p w14:paraId="31F321AD" w14:textId="7D37455A" w:rsidR="007C40BC" w:rsidRPr="00270C68" w:rsidRDefault="007E0AD0" w:rsidP="007E0AD0">
      <w:pPr>
        <w:tabs>
          <w:tab w:val="left" w:pos="4111"/>
        </w:tabs>
        <w:ind w:left="4111" w:hanging="4111"/>
      </w:pPr>
      <w:r>
        <w:rPr>
          <w:b/>
        </w:rPr>
        <w:tab/>
      </w:r>
      <w:r>
        <w:t>10am on</w:t>
      </w:r>
      <w:r w:rsidR="00E71BF0">
        <w:t xml:space="preserve"> 28</w:t>
      </w:r>
      <w:r w:rsidR="00876FA7" w:rsidRPr="00270C68">
        <w:t xml:space="preserve"> November</w:t>
      </w:r>
      <w:r w:rsidR="00270C68">
        <w:t xml:space="preserve"> 2017</w:t>
      </w:r>
    </w:p>
    <w:p w14:paraId="7EC9EE30" w14:textId="77777777" w:rsidR="007E0AD0" w:rsidRDefault="007E0AD0" w:rsidP="007E0AD0">
      <w:pPr>
        <w:tabs>
          <w:tab w:val="left" w:pos="4111"/>
        </w:tabs>
        <w:ind w:left="4111"/>
      </w:pPr>
    </w:p>
    <w:p w14:paraId="23C3A937" w14:textId="05663611" w:rsidR="007E0AD0" w:rsidRDefault="007E0AD0" w:rsidP="007E0AD0">
      <w:pPr>
        <w:tabs>
          <w:tab w:val="left" w:pos="4111"/>
        </w:tabs>
        <w:ind w:left="4111"/>
      </w:pPr>
      <w:r>
        <w:t>Clarification questions deadline:</w:t>
      </w:r>
    </w:p>
    <w:p w14:paraId="3059F058" w14:textId="7D302F6B" w:rsidR="007E0AD0" w:rsidRDefault="007E0AD0" w:rsidP="007E0AD0">
      <w:pPr>
        <w:tabs>
          <w:tab w:val="left" w:pos="4111"/>
        </w:tabs>
        <w:ind w:left="4111"/>
      </w:pPr>
      <w:r>
        <w:t>14 November 2017</w:t>
      </w:r>
    </w:p>
    <w:p w14:paraId="4C6C98D6" w14:textId="77777777" w:rsidR="007E0AD0" w:rsidRDefault="007E0AD0" w:rsidP="007E0AD0">
      <w:pPr>
        <w:tabs>
          <w:tab w:val="left" w:pos="4111"/>
        </w:tabs>
        <w:ind w:left="4111"/>
      </w:pPr>
    </w:p>
    <w:p w14:paraId="3C98085E" w14:textId="77777777" w:rsidR="007E0AD0" w:rsidRDefault="00AE2088" w:rsidP="007E0AD0">
      <w:pPr>
        <w:tabs>
          <w:tab w:val="left" w:pos="4111"/>
        </w:tabs>
        <w:ind w:left="4111"/>
      </w:pPr>
      <w:r w:rsidRPr="00270C68">
        <w:t>Clarification</w:t>
      </w:r>
      <w:r w:rsidR="00185CD5" w:rsidRPr="00270C68">
        <w:t xml:space="preserve"> &amp; Negotia</w:t>
      </w:r>
      <w:r w:rsidR="0071171C" w:rsidRPr="00270C68">
        <w:t>t</w:t>
      </w:r>
      <w:r w:rsidR="00185CD5" w:rsidRPr="00270C68">
        <w:t>ion</w:t>
      </w:r>
      <w:r w:rsidRPr="00270C68">
        <w:t xml:space="preserve"> meetings</w:t>
      </w:r>
      <w:r w:rsidR="00876FA7" w:rsidRPr="00270C68">
        <w:t xml:space="preserve"> if required</w:t>
      </w:r>
      <w:r w:rsidR="00697E37" w:rsidRPr="00270C68">
        <w:t xml:space="preserve">: </w:t>
      </w:r>
    </w:p>
    <w:p w14:paraId="575FA8B6" w14:textId="6494131B" w:rsidR="007C40BC" w:rsidRPr="00270C68" w:rsidRDefault="00270C68" w:rsidP="007E0AD0">
      <w:pPr>
        <w:tabs>
          <w:tab w:val="left" w:pos="4111"/>
        </w:tabs>
        <w:ind w:left="4111"/>
      </w:pPr>
      <w:r>
        <w:t>4</w:t>
      </w:r>
      <w:r w:rsidR="00861D81">
        <w:t>&amp;5</w:t>
      </w:r>
      <w:bookmarkStart w:id="0" w:name="_GoBack"/>
      <w:bookmarkEnd w:id="0"/>
      <w:r w:rsidR="00876FA7" w:rsidRPr="00270C68">
        <w:t xml:space="preserve"> </w:t>
      </w:r>
      <w:r w:rsidR="007E0AD0">
        <w:t>Dec</w:t>
      </w:r>
      <w:r w:rsidR="00876FA7" w:rsidRPr="00270C68">
        <w:t>ember</w:t>
      </w:r>
      <w:r>
        <w:t xml:space="preserve"> 2017</w:t>
      </w:r>
    </w:p>
    <w:p w14:paraId="55705783" w14:textId="77777777" w:rsidR="007E0AD0" w:rsidRDefault="007C40BC" w:rsidP="007E0AD0">
      <w:pPr>
        <w:tabs>
          <w:tab w:val="left" w:pos="4111"/>
        </w:tabs>
        <w:ind w:left="4110"/>
      </w:pPr>
      <w:r w:rsidRPr="00270C68">
        <w:tab/>
      </w:r>
    </w:p>
    <w:p w14:paraId="38AC33D6" w14:textId="77777777" w:rsidR="007E0AD0" w:rsidRDefault="007C40BC" w:rsidP="007E0AD0">
      <w:pPr>
        <w:tabs>
          <w:tab w:val="left" w:pos="4111"/>
        </w:tabs>
        <w:ind w:left="4110"/>
      </w:pPr>
      <w:r w:rsidRPr="00270C68">
        <w:t>Confirmatio</w:t>
      </w:r>
      <w:r w:rsidR="00E04BF0" w:rsidRPr="00270C68">
        <w:t xml:space="preserve">n of contract: </w:t>
      </w:r>
    </w:p>
    <w:p w14:paraId="0BD8372C" w14:textId="5109DD84" w:rsidR="007C40BC" w:rsidRPr="00270C68" w:rsidRDefault="007E0AD0" w:rsidP="007E0AD0">
      <w:pPr>
        <w:tabs>
          <w:tab w:val="left" w:pos="4111"/>
        </w:tabs>
        <w:ind w:left="4110"/>
      </w:pPr>
      <w:r>
        <w:t>Week commencing 11 Dec</w:t>
      </w:r>
      <w:r w:rsidR="00270C68">
        <w:t>ember 2017</w:t>
      </w:r>
    </w:p>
    <w:p w14:paraId="0283FBE1" w14:textId="77777777" w:rsidR="007E0AD0" w:rsidRDefault="007E0AD0" w:rsidP="007E0AD0">
      <w:pPr>
        <w:tabs>
          <w:tab w:val="left" w:pos="4111"/>
        </w:tabs>
        <w:ind w:left="4110"/>
      </w:pPr>
    </w:p>
    <w:p w14:paraId="1C62A1EF" w14:textId="77777777" w:rsidR="007E0AD0" w:rsidRDefault="007C40BC" w:rsidP="007E0AD0">
      <w:pPr>
        <w:tabs>
          <w:tab w:val="left" w:pos="4111"/>
        </w:tabs>
        <w:ind w:left="4110"/>
      </w:pPr>
      <w:r w:rsidRPr="00270C68">
        <w:t>Completion o</w:t>
      </w:r>
      <w:r w:rsidR="00304AC1" w:rsidRPr="00270C68">
        <w:t>f</w:t>
      </w:r>
      <w:r w:rsidRPr="00270C68">
        <w:t xml:space="preserve"> research:</w:t>
      </w:r>
      <w:r>
        <w:t xml:space="preserve"> </w:t>
      </w:r>
    </w:p>
    <w:p w14:paraId="00C9396D" w14:textId="0EEB1456" w:rsidR="007C40BC" w:rsidRDefault="00270C68" w:rsidP="007E0AD0">
      <w:pPr>
        <w:tabs>
          <w:tab w:val="left" w:pos="4111"/>
        </w:tabs>
        <w:ind w:left="4110"/>
      </w:pPr>
      <w:r>
        <w:t>2</w:t>
      </w:r>
      <w:r w:rsidR="004202E7">
        <w:t>3</w:t>
      </w:r>
      <w:r>
        <w:t xml:space="preserve"> March 2018</w:t>
      </w:r>
    </w:p>
    <w:p w14:paraId="42ACC50B" w14:textId="77777777" w:rsidR="0082194B" w:rsidRPr="00FB02BD" w:rsidRDefault="007C40BC" w:rsidP="007E0AD0">
      <w:pPr>
        <w:pStyle w:val="Heading1"/>
        <w:spacing w:after="0"/>
      </w:pPr>
      <w:r>
        <w:br w:type="page"/>
      </w:r>
      <w:r w:rsidR="0082194B" w:rsidRPr="00FB02BD">
        <w:lastRenderedPageBreak/>
        <w:t>1.</w:t>
      </w:r>
      <w:r w:rsidR="0082194B" w:rsidRPr="00FB02BD">
        <w:tab/>
        <w:t>Overview</w:t>
      </w:r>
    </w:p>
    <w:p w14:paraId="7910048B" w14:textId="77777777" w:rsidR="0082194B" w:rsidRPr="0082194B" w:rsidRDefault="0082194B" w:rsidP="004202E7">
      <w:pPr>
        <w:numPr>
          <w:ilvl w:val="1"/>
          <w:numId w:val="1"/>
        </w:numPr>
        <w:spacing w:after="240" w:line="276" w:lineRule="auto"/>
        <w:rPr>
          <w:rFonts w:cs="Arial"/>
          <w:szCs w:val="22"/>
        </w:rPr>
      </w:pPr>
      <w:r w:rsidRPr="0082194B">
        <w:rPr>
          <w:rFonts w:cs="Arial"/>
          <w:szCs w:val="22"/>
          <w:lang w:val="en-US"/>
        </w:rPr>
        <w:t xml:space="preserve">The Heritage Lottery Fund (HLF) </w:t>
      </w:r>
      <w:r w:rsidRPr="0082194B">
        <w:rPr>
          <w:rFonts w:cs="Arial"/>
          <w:szCs w:val="22"/>
        </w:rPr>
        <w:t>was set up in 1994 under the National Lottery Act and distributes money raised by the National Lottery to support projects involving the national, regional and local heritage of the United Kingdom. We operate under the auspices of the National Heritage Mem</w:t>
      </w:r>
      <w:r w:rsidR="00481AC9">
        <w:rPr>
          <w:rFonts w:cs="Arial"/>
          <w:szCs w:val="22"/>
        </w:rPr>
        <w:t>orial Fund (NHMF). Since April 2013 we have</w:t>
      </w:r>
      <w:r w:rsidRPr="0082194B">
        <w:rPr>
          <w:rFonts w:cs="Arial"/>
          <w:szCs w:val="22"/>
        </w:rPr>
        <w:t xml:space="preserve"> b</w:t>
      </w:r>
      <w:r w:rsidR="00481AC9">
        <w:rPr>
          <w:rFonts w:cs="Arial"/>
          <w:szCs w:val="22"/>
        </w:rPr>
        <w:t xml:space="preserve">een </w:t>
      </w:r>
      <w:r w:rsidRPr="0082194B">
        <w:rPr>
          <w:rFonts w:cs="Arial"/>
          <w:szCs w:val="22"/>
        </w:rPr>
        <w:t xml:space="preserve">operating under our </w:t>
      </w:r>
      <w:r w:rsidR="00AE2088">
        <w:rPr>
          <w:rFonts w:cs="Arial"/>
          <w:szCs w:val="22"/>
        </w:rPr>
        <w:t xml:space="preserve">current </w:t>
      </w:r>
      <w:r w:rsidRPr="0082194B">
        <w:rPr>
          <w:rFonts w:cs="Arial"/>
          <w:szCs w:val="22"/>
        </w:rPr>
        <w:t xml:space="preserve">Strategic Framework: ‘A lasting difference for heritage and people’. See the </w:t>
      </w:r>
      <w:hyperlink r:id="rId10" w:history="1">
        <w:r w:rsidRPr="0082194B">
          <w:rPr>
            <w:rFonts w:cs="Arial"/>
            <w:color w:val="0000FF"/>
            <w:szCs w:val="22"/>
            <w:u w:val="single"/>
          </w:rPr>
          <w:t>HLF website</w:t>
        </w:r>
      </w:hyperlink>
      <w:r w:rsidRPr="0082194B">
        <w:rPr>
          <w:rFonts w:cs="Arial"/>
          <w:szCs w:val="22"/>
        </w:rPr>
        <w:t xml:space="preserve"> for more details.</w:t>
      </w:r>
    </w:p>
    <w:p w14:paraId="768B5416" w14:textId="77777777" w:rsidR="0082194B" w:rsidRPr="0082194B" w:rsidRDefault="0082194B" w:rsidP="004202E7">
      <w:pPr>
        <w:numPr>
          <w:ilvl w:val="1"/>
          <w:numId w:val="1"/>
        </w:numPr>
        <w:spacing w:after="240" w:line="276" w:lineRule="auto"/>
        <w:rPr>
          <w:rFonts w:cs="Arial"/>
          <w:szCs w:val="22"/>
        </w:rPr>
      </w:pPr>
      <w:r w:rsidRPr="0082194B">
        <w:rPr>
          <w:rFonts w:cs="Arial"/>
          <w:szCs w:val="22"/>
        </w:rPr>
        <w:t>HLF invests in the full breadth of the UK’s heritage and</w:t>
      </w:r>
      <w:r w:rsidR="00AE2088">
        <w:rPr>
          <w:rFonts w:cs="Arial"/>
          <w:szCs w:val="22"/>
        </w:rPr>
        <w:t>,</w:t>
      </w:r>
      <w:r w:rsidRPr="0082194B">
        <w:rPr>
          <w:rFonts w:cs="Arial"/>
          <w:szCs w:val="22"/>
        </w:rPr>
        <w:t xml:space="preserve"> through our funding</w:t>
      </w:r>
      <w:r w:rsidR="00AE2088">
        <w:rPr>
          <w:rFonts w:cs="Arial"/>
          <w:szCs w:val="22"/>
        </w:rPr>
        <w:t>,</w:t>
      </w:r>
      <w:r w:rsidRPr="0082194B">
        <w:rPr>
          <w:rFonts w:cs="Arial"/>
          <w:szCs w:val="22"/>
        </w:rPr>
        <w:t xml:space="preserve"> we aim to make a lasting difference for heritage and people. This is reflected in the outcomes for heritage, people and communities which underpin our grant-making.</w:t>
      </w:r>
    </w:p>
    <w:p w14:paraId="5A25B91E" w14:textId="77777777" w:rsidR="006E367A" w:rsidRDefault="003F04AB" w:rsidP="004202E7">
      <w:pPr>
        <w:pStyle w:val="ListParagraph"/>
        <w:numPr>
          <w:ilvl w:val="1"/>
          <w:numId w:val="1"/>
        </w:numPr>
        <w:spacing w:line="276" w:lineRule="auto"/>
        <w:rPr>
          <w:rFonts w:cs="Arial"/>
          <w:color w:val="000000"/>
        </w:rPr>
      </w:pPr>
      <w:r>
        <w:rPr>
          <w:rFonts w:cs="Arial"/>
          <w:color w:val="000000"/>
        </w:rPr>
        <w:t>HLF has</w:t>
      </w:r>
      <w:r w:rsidR="006E367A">
        <w:rPr>
          <w:rFonts w:cs="Arial"/>
          <w:color w:val="000000"/>
        </w:rPr>
        <w:t xml:space="preserve"> invested in three rounds of Skills for the Future funding since 2009. </w:t>
      </w:r>
      <w:r>
        <w:rPr>
          <w:rFonts w:cs="Arial"/>
          <w:color w:val="000000"/>
        </w:rPr>
        <w:t xml:space="preserve">A total of </w:t>
      </w:r>
      <w:r w:rsidR="006E367A">
        <w:rPr>
          <w:rFonts w:cs="Arial"/>
          <w:color w:val="000000"/>
        </w:rPr>
        <w:t>111 projects have received funding (54 in 2009</w:t>
      </w:r>
      <w:r w:rsidR="00147DC5">
        <w:rPr>
          <w:rFonts w:cs="Arial"/>
          <w:color w:val="000000"/>
        </w:rPr>
        <w:t xml:space="preserve"> – Cohort 1</w:t>
      </w:r>
      <w:r w:rsidR="006E367A">
        <w:rPr>
          <w:rFonts w:cs="Arial"/>
          <w:color w:val="000000"/>
        </w:rPr>
        <w:t>, 39 in 2012</w:t>
      </w:r>
      <w:r w:rsidR="00147DC5">
        <w:rPr>
          <w:rFonts w:cs="Arial"/>
          <w:color w:val="000000"/>
        </w:rPr>
        <w:t xml:space="preserve"> – Cohort 2</w:t>
      </w:r>
      <w:r w:rsidR="006E367A">
        <w:rPr>
          <w:rFonts w:cs="Arial"/>
          <w:color w:val="000000"/>
        </w:rPr>
        <w:t xml:space="preserve"> and 18 in 2016</w:t>
      </w:r>
      <w:r w:rsidR="00147DC5">
        <w:rPr>
          <w:rFonts w:cs="Arial"/>
          <w:color w:val="000000"/>
        </w:rPr>
        <w:t xml:space="preserve"> – Cohort 3</w:t>
      </w:r>
      <w:r w:rsidR="006E367A">
        <w:rPr>
          <w:rFonts w:cs="Arial"/>
          <w:color w:val="000000"/>
        </w:rPr>
        <w:t xml:space="preserve">) and 66 projects have completed. The </w:t>
      </w:r>
      <w:r>
        <w:rPr>
          <w:rFonts w:cs="Arial"/>
          <w:color w:val="000000"/>
        </w:rPr>
        <w:t xml:space="preserve">grant </w:t>
      </w:r>
      <w:r w:rsidR="006E367A">
        <w:rPr>
          <w:rFonts w:cs="Arial"/>
          <w:color w:val="000000"/>
        </w:rPr>
        <w:t xml:space="preserve">programme was a strategic response to the impact of the recession, designed to put the heritage sector in a stronger position for recovery. It recognised the need for targeted employer-led interventions to deliver </w:t>
      </w:r>
      <w:r>
        <w:rPr>
          <w:rFonts w:cs="Arial"/>
          <w:color w:val="000000"/>
        </w:rPr>
        <w:t xml:space="preserve">key heritage skills, </w:t>
      </w:r>
      <w:r w:rsidR="006E367A">
        <w:rPr>
          <w:rFonts w:cs="Arial"/>
          <w:color w:val="000000"/>
        </w:rPr>
        <w:t xml:space="preserve">sometimes </w:t>
      </w:r>
      <w:r>
        <w:rPr>
          <w:rFonts w:cs="Arial"/>
          <w:color w:val="000000"/>
        </w:rPr>
        <w:t xml:space="preserve">what are </w:t>
      </w:r>
      <w:r w:rsidR="006E367A">
        <w:rPr>
          <w:rFonts w:cs="Arial"/>
          <w:color w:val="000000"/>
        </w:rPr>
        <w:t>niche skills needed by relatively small numbers of people in the heritage economy. The Skills for the Future programme built on the successful delivery of our smaller-scale Training Bursaries programme and both have sought to ensure the future sustainability of heritage through the supply of a skilled and more diverse workforce. The majority of the budget in a Skills for the Future project is dedicated to bursaries for trainees and direct training costs.</w:t>
      </w:r>
    </w:p>
    <w:p w14:paraId="743B87BE" w14:textId="77777777" w:rsidR="006E367A" w:rsidRDefault="006E367A" w:rsidP="004202E7">
      <w:pPr>
        <w:pStyle w:val="ListParagraph"/>
        <w:spacing w:line="276" w:lineRule="auto"/>
        <w:rPr>
          <w:rFonts w:cs="Arial"/>
          <w:color w:val="000000"/>
        </w:rPr>
      </w:pPr>
    </w:p>
    <w:p w14:paraId="2AD367AE" w14:textId="77777777" w:rsidR="006E367A" w:rsidRDefault="006E367A" w:rsidP="004202E7">
      <w:pPr>
        <w:pStyle w:val="ListParagraph"/>
        <w:numPr>
          <w:ilvl w:val="1"/>
          <w:numId w:val="1"/>
        </w:numPr>
        <w:spacing w:line="276" w:lineRule="auto"/>
        <w:rPr>
          <w:rFonts w:cs="Arial"/>
          <w:color w:val="000000"/>
        </w:rPr>
      </w:pPr>
      <w:r>
        <w:rPr>
          <w:rFonts w:cs="Arial"/>
          <w:color w:val="000000"/>
        </w:rPr>
        <w:t>The aims of the Skills for the Future programme are to:</w:t>
      </w:r>
    </w:p>
    <w:p w14:paraId="0B3D482B" w14:textId="77777777" w:rsidR="006E367A" w:rsidRDefault="006E367A" w:rsidP="004202E7">
      <w:pPr>
        <w:pStyle w:val="ListParagraph"/>
        <w:numPr>
          <w:ilvl w:val="0"/>
          <w:numId w:val="9"/>
        </w:numPr>
        <w:spacing w:line="276" w:lineRule="auto"/>
        <w:contextualSpacing w:val="0"/>
        <w:rPr>
          <w:rFonts w:cs="Arial"/>
          <w:color w:val="000000"/>
        </w:rPr>
      </w:pPr>
      <w:r>
        <w:rPr>
          <w:rFonts w:cs="Arial"/>
          <w:color w:val="000000"/>
        </w:rPr>
        <w:t>fund high quality work based training opportunities to equip people with the skills to pursue a career in heritage;</w:t>
      </w:r>
    </w:p>
    <w:p w14:paraId="490657D0" w14:textId="77777777" w:rsidR="006E367A" w:rsidRDefault="006E367A" w:rsidP="004202E7">
      <w:pPr>
        <w:pStyle w:val="ListParagraph"/>
        <w:numPr>
          <w:ilvl w:val="0"/>
          <w:numId w:val="9"/>
        </w:numPr>
        <w:spacing w:line="276" w:lineRule="auto"/>
        <w:contextualSpacing w:val="0"/>
        <w:rPr>
          <w:rFonts w:cs="Arial"/>
          <w:color w:val="000000"/>
        </w:rPr>
      </w:pPr>
      <w:r>
        <w:rPr>
          <w:rFonts w:cs="Arial"/>
          <w:color w:val="000000"/>
        </w:rPr>
        <w:t>meet identified skills shortages and gaps in the heritage sector;</w:t>
      </w:r>
    </w:p>
    <w:p w14:paraId="13639743" w14:textId="77777777" w:rsidR="006E367A" w:rsidRDefault="006E367A" w:rsidP="004202E7">
      <w:pPr>
        <w:pStyle w:val="ListParagraph"/>
        <w:numPr>
          <w:ilvl w:val="0"/>
          <w:numId w:val="9"/>
        </w:numPr>
        <w:spacing w:line="276" w:lineRule="auto"/>
        <w:contextualSpacing w:val="0"/>
        <w:rPr>
          <w:rFonts w:cs="Arial"/>
          <w:color w:val="000000"/>
        </w:rPr>
      </w:pPr>
      <w:r>
        <w:rPr>
          <w:rFonts w:cs="Arial"/>
          <w:color w:val="000000"/>
        </w:rPr>
        <w:t>enhance the capacity of the heritage sector to deliver sustainable training and share good practice; and</w:t>
      </w:r>
    </w:p>
    <w:p w14:paraId="6EAEB0DD" w14:textId="77777777" w:rsidR="006E367A" w:rsidRDefault="006E367A" w:rsidP="004202E7">
      <w:pPr>
        <w:pStyle w:val="ListParagraph"/>
        <w:numPr>
          <w:ilvl w:val="0"/>
          <w:numId w:val="9"/>
        </w:numPr>
        <w:spacing w:line="276" w:lineRule="auto"/>
        <w:contextualSpacing w:val="0"/>
        <w:rPr>
          <w:rFonts w:cs="Arial"/>
          <w:color w:val="000000"/>
        </w:rPr>
      </w:pPr>
      <w:proofErr w:type="gramStart"/>
      <w:r>
        <w:rPr>
          <w:rFonts w:cs="Arial"/>
          <w:color w:val="000000"/>
        </w:rPr>
        <w:t>increase</w:t>
      </w:r>
      <w:proofErr w:type="gramEnd"/>
      <w:r>
        <w:rPr>
          <w:rFonts w:cs="Arial"/>
          <w:color w:val="000000"/>
        </w:rPr>
        <w:t xml:space="preserve"> the diversity of the heritage workforce.</w:t>
      </w:r>
    </w:p>
    <w:p w14:paraId="3EC41216" w14:textId="77777777" w:rsidR="006E367A" w:rsidRDefault="006E367A" w:rsidP="004202E7">
      <w:pPr>
        <w:spacing w:line="276" w:lineRule="auto"/>
        <w:ind w:left="720"/>
        <w:rPr>
          <w:rFonts w:cs="Arial"/>
          <w:color w:val="000000"/>
        </w:rPr>
      </w:pPr>
    </w:p>
    <w:p w14:paraId="02F69CF4" w14:textId="46BF5E32" w:rsidR="006E367A" w:rsidRPr="006E367A" w:rsidRDefault="006E367A" w:rsidP="004202E7">
      <w:pPr>
        <w:pStyle w:val="ListParagraph"/>
        <w:numPr>
          <w:ilvl w:val="1"/>
          <w:numId w:val="1"/>
        </w:numPr>
        <w:spacing w:line="276" w:lineRule="auto"/>
        <w:rPr>
          <w:rFonts w:cs="Arial"/>
          <w:color w:val="000000"/>
        </w:rPr>
      </w:pPr>
      <w:r w:rsidRPr="006E367A">
        <w:rPr>
          <w:rFonts w:cs="Arial"/>
          <w:color w:val="000000"/>
        </w:rPr>
        <w:t>For HLF, the lack of diversity in the current heritage wo</w:t>
      </w:r>
      <w:r w:rsidR="00747649">
        <w:rPr>
          <w:rFonts w:cs="Arial"/>
          <w:color w:val="000000"/>
        </w:rPr>
        <w:t xml:space="preserve">rkforce is a major concern. To reflect this, </w:t>
      </w:r>
      <w:r w:rsidRPr="006E367A">
        <w:rPr>
          <w:rFonts w:cs="Arial"/>
          <w:color w:val="000000"/>
        </w:rPr>
        <w:t xml:space="preserve">the outcome ‘more people and a wider range of people will have engaged with heritage’ was weighted </w:t>
      </w:r>
      <w:r w:rsidR="00747649">
        <w:rPr>
          <w:rFonts w:cs="Arial"/>
          <w:color w:val="000000"/>
        </w:rPr>
        <w:t xml:space="preserve">in assessment of the applications to the </w:t>
      </w:r>
      <w:r w:rsidR="00147DC5">
        <w:rPr>
          <w:rFonts w:cs="Arial"/>
          <w:color w:val="000000"/>
        </w:rPr>
        <w:t xml:space="preserve">Skills for the Future </w:t>
      </w:r>
      <w:r w:rsidR="00747649">
        <w:rPr>
          <w:rFonts w:cs="Arial"/>
          <w:color w:val="000000"/>
        </w:rPr>
        <w:t>programme in 2016</w:t>
      </w:r>
      <w:r w:rsidRPr="006E367A">
        <w:rPr>
          <w:rFonts w:cs="Arial"/>
          <w:color w:val="000000"/>
        </w:rPr>
        <w:t xml:space="preserve">. Priority was given to projects which set ambitious and credible targets for the recruitment </w:t>
      </w:r>
      <w:r w:rsidR="00147DC5">
        <w:rPr>
          <w:rFonts w:cs="Arial"/>
          <w:color w:val="000000"/>
        </w:rPr>
        <w:t xml:space="preserve">and support </w:t>
      </w:r>
      <w:r w:rsidRPr="006E367A">
        <w:rPr>
          <w:rFonts w:cs="Arial"/>
          <w:color w:val="000000"/>
        </w:rPr>
        <w:t xml:space="preserve">of trainees who will broaden the </w:t>
      </w:r>
      <w:r w:rsidR="00270C68">
        <w:rPr>
          <w:rFonts w:cs="Arial"/>
          <w:color w:val="000000"/>
        </w:rPr>
        <w:t xml:space="preserve">workforce </w:t>
      </w:r>
      <w:r w:rsidRPr="006E367A">
        <w:rPr>
          <w:rFonts w:cs="Arial"/>
          <w:color w:val="000000"/>
        </w:rPr>
        <w:t>profile of</w:t>
      </w:r>
      <w:r w:rsidR="00147DC5">
        <w:rPr>
          <w:rFonts w:cs="Arial"/>
          <w:color w:val="000000"/>
        </w:rPr>
        <w:t xml:space="preserve"> individual organisations and</w:t>
      </w:r>
      <w:r w:rsidRPr="006E367A">
        <w:rPr>
          <w:rFonts w:cs="Arial"/>
          <w:color w:val="000000"/>
        </w:rPr>
        <w:t xml:space="preserve"> the heritage sector</w:t>
      </w:r>
      <w:r w:rsidR="00147DC5">
        <w:rPr>
          <w:rFonts w:cs="Arial"/>
          <w:color w:val="000000"/>
        </w:rPr>
        <w:t xml:space="preserve"> in the longer-term.</w:t>
      </w:r>
    </w:p>
    <w:p w14:paraId="49EFF0A4" w14:textId="77777777" w:rsidR="006E367A" w:rsidRDefault="006E367A" w:rsidP="004202E7">
      <w:pPr>
        <w:spacing w:line="276" w:lineRule="auto"/>
        <w:ind w:left="720"/>
        <w:rPr>
          <w:rFonts w:cs="Arial"/>
          <w:color w:val="000000"/>
        </w:rPr>
      </w:pPr>
    </w:p>
    <w:p w14:paraId="14EF9FAC" w14:textId="22E4BA99" w:rsidR="006E367A" w:rsidRPr="006E367A" w:rsidRDefault="00861D81" w:rsidP="004202E7">
      <w:pPr>
        <w:pStyle w:val="ListParagraph"/>
        <w:numPr>
          <w:ilvl w:val="1"/>
          <w:numId w:val="1"/>
        </w:numPr>
        <w:spacing w:line="276" w:lineRule="auto"/>
        <w:rPr>
          <w:rFonts w:cs="Arial"/>
          <w:color w:val="000000"/>
        </w:rPr>
      </w:pPr>
      <w:hyperlink r:id="rId11" w:history="1">
        <w:r w:rsidR="006E367A" w:rsidRPr="00147DC5">
          <w:rPr>
            <w:rStyle w:val="Hyperlink"/>
            <w:rFonts w:cs="Arial"/>
          </w:rPr>
          <w:t>Interim evaluation</w:t>
        </w:r>
      </w:hyperlink>
      <w:r w:rsidR="006E367A" w:rsidRPr="006E367A">
        <w:rPr>
          <w:rFonts w:cs="Arial"/>
          <w:color w:val="000000"/>
        </w:rPr>
        <w:t xml:space="preserve"> with Cohort 2 Project Managers has shown that “the Skills for the Future programme has gone some way towards encouraging organisations to focus their efforts on attracting non-traditional candidates into the heritage sector. There are clear examples of success in attracting diverse groups</w:t>
      </w:r>
      <w:r w:rsidR="00BB1F27">
        <w:rPr>
          <w:rFonts w:cs="Arial"/>
          <w:color w:val="000000"/>
        </w:rPr>
        <w:t>.</w:t>
      </w:r>
      <w:r w:rsidR="00EE0E37">
        <w:rPr>
          <w:rFonts w:cs="Arial"/>
          <w:color w:val="000000"/>
        </w:rPr>
        <w:t>”</w:t>
      </w:r>
      <w:r w:rsidR="00BB1F27">
        <w:rPr>
          <w:rFonts w:cs="Arial"/>
          <w:color w:val="000000"/>
        </w:rPr>
        <w:t xml:space="preserve"> Nevertheless, </w:t>
      </w:r>
      <w:r w:rsidR="00EE0E37">
        <w:rPr>
          <w:rFonts w:cs="Arial"/>
          <w:color w:val="000000"/>
        </w:rPr>
        <w:t>challenges remain.</w:t>
      </w:r>
    </w:p>
    <w:p w14:paraId="47CD36AA" w14:textId="77777777" w:rsidR="006E367A" w:rsidRDefault="006E367A" w:rsidP="004202E7">
      <w:pPr>
        <w:spacing w:line="276" w:lineRule="auto"/>
        <w:ind w:left="720"/>
        <w:rPr>
          <w:rFonts w:cs="Arial"/>
          <w:color w:val="000000"/>
        </w:rPr>
      </w:pPr>
    </w:p>
    <w:p w14:paraId="26B705E7" w14:textId="30604D8A" w:rsidR="006E367A" w:rsidRPr="006E367A" w:rsidRDefault="00861D81" w:rsidP="004202E7">
      <w:pPr>
        <w:pStyle w:val="ListParagraph"/>
        <w:numPr>
          <w:ilvl w:val="1"/>
          <w:numId w:val="1"/>
        </w:numPr>
        <w:spacing w:line="276" w:lineRule="auto"/>
        <w:rPr>
          <w:rFonts w:cs="Arial"/>
          <w:color w:val="000000"/>
        </w:rPr>
      </w:pPr>
      <w:hyperlink r:id="rId12" w:history="1">
        <w:r w:rsidR="006E367A" w:rsidRPr="00CD7A7D">
          <w:rPr>
            <w:rStyle w:val="Hyperlink"/>
            <w:rFonts w:cs="Arial"/>
          </w:rPr>
          <w:t xml:space="preserve">A review of </w:t>
        </w:r>
        <w:r w:rsidR="00BB1F27">
          <w:rPr>
            <w:rStyle w:val="Hyperlink"/>
            <w:rFonts w:cs="Arial"/>
          </w:rPr>
          <w:t xml:space="preserve">project </w:t>
        </w:r>
        <w:r w:rsidR="006E367A" w:rsidRPr="00CD7A7D">
          <w:rPr>
            <w:rStyle w:val="Hyperlink"/>
            <w:rFonts w:cs="Arial"/>
          </w:rPr>
          <w:t>evaluation reports</w:t>
        </w:r>
      </w:hyperlink>
      <w:r w:rsidR="00747649">
        <w:rPr>
          <w:rFonts w:cs="Arial"/>
          <w:color w:val="000000"/>
        </w:rPr>
        <w:t xml:space="preserve"> </w:t>
      </w:r>
      <w:r w:rsidR="00270C68">
        <w:rPr>
          <w:rFonts w:cs="Arial"/>
          <w:color w:val="000000"/>
        </w:rPr>
        <w:t>(</w:t>
      </w:r>
      <w:r w:rsidR="00747649">
        <w:rPr>
          <w:rFonts w:cs="Arial"/>
          <w:color w:val="000000"/>
        </w:rPr>
        <w:t>produced by</w:t>
      </w:r>
      <w:r w:rsidR="00BB1F27">
        <w:rPr>
          <w:rFonts w:cs="Arial"/>
          <w:color w:val="000000"/>
        </w:rPr>
        <w:t xml:space="preserve"> grantees </w:t>
      </w:r>
      <w:r w:rsidR="00270C68">
        <w:rPr>
          <w:rFonts w:cs="Arial"/>
          <w:color w:val="000000"/>
        </w:rPr>
        <w:t xml:space="preserve">before </w:t>
      </w:r>
      <w:r w:rsidR="00BB1F27">
        <w:rPr>
          <w:rFonts w:cs="Arial"/>
          <w:color w:val="000000"/>
        </w:rPr>
        <w:t>completing</w:t>
      </w:r>
      <w:r w:rsidR="006E367A" w:rsidRPr="006E367A">
        <w:rPr>
          <w:rFonts w:cs="Arial"/>
          <w:color w:val="000000"/>
        </w:rPr>
        <w:t xml:space="preserve"> projects</w:t>
      </w:r>
      <w:r w:rsidR="00270C68">
        <w:rPr>
          <w:rFonts w:cs="Arial"/>
          <w:color w:val="000000"/>
        </w:rPr>
        <w:t>),</w:t>
      </w:r>
      <w:r w:rsidR="00EB204F">
        <w:rPr>
          <w:rFonts w:cs="Arial"/>
          <w:color w:val="000000"/>
        </w:rPr>
        <w:t xml:space="preserve"> which we commissioned</w:t>
      </w:r>
      <w:r w:rsidR="006E367A" w:rsidRPr="006E367A">
        <w:rPr>
          <w:rFonts w:cs="Arial"/>
          <w:color w:val="000000"/>
        </w:rPr>
        <w:t xml:space="preserve"> </w:t>
      </w:r>
      <w:r w:rsidR="00BB1F27" w:rsidRPr="006E367A">
        <w:rPr>
          <w:rFonts w:cs="Arial"/>
          <w:color w:val="000000"/>
        </w:rPr>
        <w:t>in 2016</w:t>
      </w:r>
      <w:r w:rsidR="00270C68">
        <w:rPr>
          <w:rFonts w:cs="Arial"/>
          <w:color w:val="000000"/>
        </w:rPr>
        <w:t>,</w:t>
      </w:r>
      <w:r w:rsidR="00BB1F27" w:rsidRPr="006E367A">
        <w:rPr>
          <w:rFonts w:cs="Arial"/>
          <w:color w:val="000000"/>
        </w:rPr>
        <w:t xml:space="preserve"> </w:t>
      </w:r>
      <w:r w:rsidR="006E367A" w:rsidRPr="006E367A">
        <w:rPr>
          <w:rFonts w:cs="Arial"/>
          <w:color w:val="000000"/>
        </w:rPr>
        <w:t>noted that “ev</w:t>
      </w:r>
      <w:r w:rsidR="00CD7A7D">
        <w:rPr>
          <w:rFonts w:cs="Arial"/>
          <w:color w:val="000000"/>
        </w:rPr>
        <w:t>idence on progress towards the ‘workforce diversity’</w:t>
      </w:r>
      <w:r w:rsidR="006E367A" w:rsidRPr="006E367A">
        <w:rPr>
          <w:rFonts w:cs="Arial"/>
          <w:color w:val="000000"/>
        </w:rPr>
        <w:t xml:space="preserve"> strand of the programme is insufficient to draw clear conclusions on whether this aim has been achieved. Data on this aspect of the programme is very limited in the evaluation reports, and there is insufficient consistency in the way evaluations report the stated objectives, the quantitative targets and the projects’ actual achievements with regard to diversity. In particular, there is only limited and anecdotal evidence of increased workforce diversity in terms of ethnicity – whereas projects with an aim to recruit younger trainees or disabled peo</w:t>
      </w:r>
      <w:r w:rsidR="00CD7A7D">
        <w:rPr>
          <w:rFonts w:cs="Arial"/>
          <w:color w:val="000000"/>
        </w:rPr>
        <w:t>ple seem to have fared better.”</w:t>
      </w:r>
      <w:r w:rsidR="00270C68">
        <w:rPr>
          <w:rFonts w:cs="Arial"/>
          <w:color w:val="000000"/>
        </w:rPr>
        <w:t xml:space="preserve"> The majority of the</w:t>
      </w:r>
      <w:r w:rsidR="00EB204F">
        <w:rPr>
          <w:rFonts w:cs="Arial"/>
          <w:color w:val="000000"/>
        </w:rPr>
        <w:t xml:space="preserve"> evaluation reports </w:t>
      </w:r>
      <w:r w:rsidR="00270C68">
        <w:rPr>
          <w:rFonts w:cs="Arial"/>
          <w:color w:val="000000"/>
        </w:rPr>
        <w:t xml:space="preserve">under review </w:t>
      </w:r>
      <w:r w:rsidR="00EB204F">
        <w:rPr>
          <w:rFonts w:cs="Arial"/>
          <w:color w:val="000000"/>
        </w:rPr>
        <w:t xml:space="preserve">were focused on projects funded in the first cohort of Skills for the Future in 2009; we anticipate future evaluation reports might demonstrate </w:t>
      </w:r>
      <w:r w:rsidR="00270C68">
        <w:rPr>
          <w:rFonts w:cs="Arial"/>
          <w:color w:val="000000"/>
        </w:rPr>
        <w:t>improved</w:t>
      </w:r>
      <w:r w:rsidR="00EB204F">
        <w:rPr>
          <w:rFonts w:cs="Arial"/>
          <w:color w:val="000000"/>
        </w:rPr>
        <w:t xml:space="preserve"> data collection and diversity outcomes.</w:t>
      </w:r>
    </w:p>
    <w:p w14:paraId="566A4935" w14:textId="77777777" w:rsidR="006E367A" w:rsidRDefault="006E367A" w:rsidP="004202E7">
      <w:pPr>
        <w:spacing w:line="276" w:lineRule="auto"/>
        <w:ind w:left="720"/>
        <w:rPr>
          <w:rFonts w:cs="Arial"/>
          <w:color w:val="000000"/>
        </w:rPr>
      </w:pPr>
    </w:p>
    <w:p w14:paraId="585F9662" w14:textId="4E89E7FF" w:rsidR="0062684A" w:rsidRDefault="00EB204F" w:rsidP="004202E7">
      <w:pPr>
        <w:pStyle w:val="ListParagraph"/>
        <w:numPr>
          <w:ilvl w:val="1"/>
          <w:numId w:val="1"/>
        </w:numPr>
        <w:spacing w:line="276" w:lineRule="auto"/>
        <w:rPr>
          <w:rFonts w:cs="Arial"/>
          <w:color w:val="000000"/>
        </w:rPr>
      </w:pPr>
      <w:r>
        <w:rPr>
          <w:rFonts w:cs="Arial"/>
          <w:color w:val="000000"/>
        </w:rPr>
        <w:t xml:space="preserve">Wider </w:t>
      </w:r>
      <w:r w:rsidR="00270C68">
        <w:rPr>
          <w:rFonts w:cs="Arial"/>
          <w:color w:val="000000"/>
        </w:rPr>
        <w:t>monitoring and evaluation</w:t>
      </w:r>
      <w:r w:rsidR="0062684A">
        <w:rPr>
          <w:rFonts w:cs="Arial"/>
          <w:color w:val="000000"/>
        </w:rPr>
        <w:t xml:space="preserve"> </w:t>
      </w:r>
      <w:r>
        <w:rPr>
          <w:rFonts w:cs="Arial"/>
          <w:color w:val="000000"/>
        </w:rPr>
        <w:t xml:space="preserve">of the programme </w:t>
      </w:r>
      <w:r w:rsidR="0062684A">
        <w:rPr>
          <w:rFonts w:cs="Arial"/>
          <w:color w:val="000000"/>
        </w:rPr>
        <w:t xml:space="preserve">has indicated that projects focusing on an age imbalance within the </w:t>
      </w:r>
      <w:r w:rsidR="00561EC8">
        <w:rPr>
          <w:rFonts w:cs="Arial"/>
          <w:color w:val="000000"/>
        </w:rPr>
        <w:t xml:space="preserve">heritage </w:t>
      </w:r>
      <w:r w:rsidR="0062684A">
        <w:rPr>
          <w:rFonts w:cs="Arial"/>
          <w:color w:val="000000"/>
        </w:rPr>
        <w:t>workforce have been reasonably successful</w:t>
      </w:r>
      <w:r w:rsidR="00561EC8">
        <w:rPr>
          <w:rFonts w:cs="Arial"/>
          <w:color w:val="000000"/>
        </w:rPr>
        <w:t>.</w:t>
      </w:r>
      <w:r w:rsidR="0062684A">
        <w:rPr>
          <w:rFonts w:cs="Arial"/>
          <w:color w:val="000000"/>
        </w:rPr>
        <w:t xml:space="preserve"> </w:t>
      </w:r>
      <w:r w:rsidR="00561EC8">
        <w:rPr>
          <w:rFonts w:cs="Arial"/>
          <w:color w:val="000000"/>
        </w:rPr>
        <w:t>We know that</w:t>
      </w:r>
      <w:r w:rsidR="0062684A">
        <w:rPr>
          <w:rFonts w:cs="Arial"/>
          <w:color w:val="000000"/>
        </w:rPr>
        <w:t xml:space="preserve"> 51% of trainees responding to </w:t>
      </w:r>
      <w:r w:rsidR="00C95C79">
        <w:rPr>
          <w:rFonts w:cs="Arial"/>
          <w:color w:val="000000"/>
        </w:rPr>
        <w:t>our</w:t>
      </w:r>
      <w:r w:rsidR="00561EC8">
        <w:rPr>
          <w:rFonts w:cs="Arial"/>
          <w:color w:val="000000"/>
        </w:rPr>
        <w:t xml:space="preserve"> trainee</w:t>
      </w:r>
      <w:r w:rsidR="0062684A">
        <w:rPr>
          <w:rFonts w:cs="Arial"/>
          <w:color w:val="000000"/>
        </w:rPr>
        <w:t xml:space="preserve"> starter survey were aged 18-25. As a result, we wish to focus this </w:t>
      </w:r>
      <w:r w:rsidR="00561EC8">
        <w:rPr>
          <w:rFonts w:cs="Arial"/>
          <w:color w:val="000000"/>
        </w:rPr>
        <w:t xml:space="preserve">current </w:t>
      </w:r>
      <w:r w:rsidR="0062684A">
        <w:rPr>
          <w:rFonts w:cs="Arial"/>
          <w:color w:val="000000"/>
        </w:rPr>
        <w:t xml:space="preserve">research </w:t>
      </w:r>
      <w:r w:rsidR="00561EC8">
        <w:rPr>
          <w:rFonts w:cs="Arial"/>
          <w:color w:val="000000"/>
        </w:rPr>
        <w:t xml:space="preserve">on </w:t>
      </w:r>
      <w:r w:rsidR="0062684A">
        <w:rPr>
          <w:rFonts w:cs="Arial"/>
          <w:color w:val="000000"/>
        </w:rPr>
        <w:t>projects that have addressed diversity in terms of:</w:t>
      </w:r>
    </w:p>
    <w:p w14:paraId="66696711" w14:textId="782B3BC5" w:rsidR="0062684A" w:rsidRDefault="0062684A" w:rsidP="004202E7">
      <w:pPr>
        <w:pStyle w:val="ListParagraph"/>
        <w:numPr>
          <w:ilvl w:val="0"/>
          <w:numId w:val="15"/>
        </w:numPr>
        <w:spacing w:line="276" w:lineRule="auto"/>
        <w:rPr>
          <w:rFonts w:cs="Arial"/>
          <w:color w:val="000000"/>
        </w:rPr>
      </w:pPr>
      <w:r w:rsidRPr="00C95C79">
        <w:rPr>
          <w:rFonts w:cs="Arial"/>
          <w:color w:val="000000"/>
        </w:rPr>
        <w:t>Disability</w:t>
      </w:r>
      <w:r w:rsidR="00C95C79">
        <w:rPr>
          <w:rFonts w:cs="Arial"/>
          <w:color w:val="000000"/>
        </w:rPr>
        <w:t>;</w:t>
      </w:r>
    </w:p>
    <w:p w14:paraId="61EF069E" w14:textId="2DA0DF1E" w:rsidR="00C95C79" w:rsidRDefault="00C95C79" w:rsidP="004202E7">
      <w:pPr>
        <w:pStyle w:val="ListParagraph"/>
        <w:numPr>
          <w:ilvl w:val="0"/>
          <w:numId w:val="15"/>
        </w:numPr>
        <w:spacing w:line="276" w:lineRule="auto"/>
        <w:rPr>
          <w:rFonts w:cs="Arial"/>
          <w:color w:val="000000"/>
        </w:rPr>
      </w:pPr>
      <w:r w:rsidRPr="00C95C79">
        <w:rPr>
          <w:rFonts w:cs="Arial"/>
          <w:color w:val="000000"/>
        </w:rPr>
        <w:t>Gender</w:t>
      </w:r>
      <w:r>
        <w:rPr>
          <w:rFonts w:cs="Arial"/>
          <w:color w:val="000000"/>
        </w:rPr>
        <w:t>;</w:t>
      </w:r>
    </w:p>
    <w:p w14:paraId="5B3011F9" w14:textId="0F9C40C4" w:rsidR="0062684A" w:rsidRPr="00C95C79" w:rsidRDefault="0062684A" w:rsidP="004202E7">
      <w:pPr>
        <w:pStyle w:val="ListParagraph"/>
        <w:numPr>
          <w:ilvl w:val="0"/>
          <w:numId w:val="15"/>
        </w:numPr>
        <w:spacing w:line="276" w:lineRule="auto"/>
        <w:rPr>
          <w:rFonts w:cs="Arial"/>
          <w:color w:val="000000"/>
        </w:rPr>
      </w:pPr>
      <w:r w:rsidRPr="00C95C79">
        <w:rPr>
          <w:rFonts w:cs="Arial"/>
          <w:color w:val="000000"/>
        </w:rPr>
        <w:t>Race</w:t>
      </w:r>
      <w:r w:rsidR="00C95C79">
        <w:rPr>
          <w:rFonts w:cs="Arial"/>
          <w:color w:val="000000"/>
        </w:rPr>
        <w:t xml:space="preserve">; </w:t>
      </w:r>
      <w:r w:rsidR="00561EC8" w:rsidRPr="00C95C79">
        <w:rPr>
          <w:rFonts w:cs="Arial"/>
          <w:color w:val="000000"/>
        </w:rPr>
        <w:t>and</w:t>
      </w:r>
    </w:p>
    <w:p w14:paraId="2872D01B" w14:textId="786D61E3" w:rsidR="0062684A" w:rsidRPr="00C95C79" w:rsidRDefault="0062684A" w:rsidP="004202E7">
      <w:pPr>
        <w:pStyle w:val="ListParagraph"/>
        <w:numPr>
          <w:ilvl w:val="0"/>
          <w:numId w:val="15"/>
        </w:numPr>
        <w:spacing w:line="276" w:lineRule="auto"/>
        <w:rPr>
          <w:rFonts w:cs="Arial"/>
          <w:color w:val="000000"/>
        </w:rPr>
      </w:pPr>
      <w:r w:rsidRPr="00C95C79">
        <w:rPr>
          <w:rFonts w:cs="Arial"/>
          <w:color w:val="000000"/>
        </w:rPr>
        <w:t>Lower-Socio-Economic Status</w:t>
      </w:r>
      <w:r w:rsidR="00C95C79">
        <w:rPr>
          <w:rFonts w:cs="Arial"/>
          <w:color w:val="000000"/>
        </w:rPr>
        <w:t>.</w:t>
      </w:r>
    </w:p>
    <w:p w14:paraId="57A6689C" w14:textId="77777777" w:rsidR="0062684A" w:rsidRPr="00C95C79" w:rsidRDefault="0062684A" w:rsidP="004202E7">
      <w:pPr>
        <w:pStyle w:val="ListParagraph"/>
        <w:spacing w:line="276" w:lineRule="auto"/>
      </w:pPr>
    </w:p>
    <w:p w14:paraId="46874B5F" w14:textId="6FF0A64C" w:rsidR="006E367A" w:rsidRPr="006E367A" w:rsidRDefault="006E367A" w:rsidP="004202E7">
      <w:pPr>
        <w:pStyle w:val="ListParagraph"/>
        <w:numPr>
          <w:ilvl w:val="1"/>
          <w:numId w:val="1"/>
        </w:numPr>
        <w:spacing w:line="276" w:lineRule="auto"/>
        <w:rPr>
          <w:rFonts w:cs="Arial"/>
          <w:color w:val="000000"/>
        </w:rPr>
      </w:pPr>
      <w:r w:rsidRPr="006E367A">
        <w:rPr>
          <w:rFonts w:cs="Arial"/>
          <w:color w:val="000000"/>
        </w:rPr>
        <w:t xml:space="preserve">In order to better support our grantees </w:t>
      </w:r>
      <w:r w:rsidR="00CD7A7D" w:rsidRPr="006E367A">
        <w:rPr>
          <w:rFonts w:cs="Arial"/>
          <w:color w:val="000000"/>
        </w:rPr>
        <w:t xml:space="preserve">to diversify the workforce </w:t>
      </w:r>
      <w:r w:rsidR="00CD7A7D">
        <w:rPr>
          <w:rFonts w:cs="Arial"/>
          <w:color w:val="000000"/>
        </w:rPr>
        <w:t xml:space="preserve">– whatever the grant programme they apply to in the future – </w:t>
      </w:r>
      <w:r w:rsidRPr="006E367A">
        <w:rPr>
          <w:rFonts w:cs="Arial"/>
          <w:color w:val="000000"/>
        </w:rPr>
        <w:t xml:space="preserve">we want to understand </w:t>
      </w:r>
      <w:r w:rsidR="00561EC8">
        <w:rPr>
          <w:rFonts w:cs="Arial"/>
          <w:color w:val="000000"/>
        </w:rPr>
        <w:t xml:space="preserve">more about </w:t>
      </w:r>
      <w:r w:rsidRPr="006E367A">
        <w:rPr>
          <w:rFonts w:cs="Arial"/>
          <w:color w:val="000000"/>
        </w:rPr>
        <w:t xml:space="preserve">the success, or not, of Skills for the Future projects in recruiting a more diverse workforce </w:t>
      </w:r>
      <w:r w:rsidR="00C95C79">
        <w:rPr>
          <w:rFonts w:cs="Arial"/>
          <w:color w:val="000000"/>
        </w:rPr>
        <w:t>and the experience of people who have benefited from this training.</w:t>
      </w:r>
    </w:p>
    <w:p w14:paraId="4F63628A" w14:textId="77777777" w:rsidR="006E367A" w:rsidRDefault="006E367A" w:rsidP="004202E7">
      <w:pPr>
        <w:spacing w:line="276" w:lineRule="auto"/>
        <w:ind w:left="720"/>
        <w:rPr>
          <w:rFonts w:cs="Arial"/>
          <w:color w:val="000000"/>
        </w:rPr>
      </w:pPr>
    </w:p>
    <w:p w14:paraId="32C8189B" w14:textId="401BC758" w:rsidR="0099570A" w:rsidRPr="000156E3" w:rsidRDefault="000156E3" w:rsidP="004202E7">
      <w:pPr>
        <w:spacing w:line="276" w:lineRule="auto"/>
        <w:ind w:left="720" w:hanging="720"/>
        <w:rPr>
          <w:rFonts w:cs="Arial"/>
          <w:iCs/>
          <w:szCs w:val="22"/>
        </w:rPr>
      </w:pPr>
      <w:r w:rsidRPr="000156E3">
        <w:rPr>
          <w:rFonts w:cs="Arial"/>
          <w:iCs/>
          <w:szCs w:val="22"/>
        </w:rPr>
        <w:t>1.10</w:t>
      </w:r>
      <w:r>
        <w:rPr>
          <w:rFonts w:cs="Arial"/>
          <w:iCs/>
          <w:szCs w:val="22"/>
        </w:rPr>
        <w:tab/>
      </w:r>
      <w:r w:rsidR="0099570A" w:rsidRPr="000156E3">
        <w:rPr>
          <w:rFonts w:cs="Arial"/>
          <w:iCs/>
          <w:szCs w:val="22"/>
        </w:rPr>
        <w:t xml:space="preserve">The primary audiences for the report are HLF’s Board of Trustees, senior heritage sector leaders, and those practitioners responsible for </w:t>
      </w:r>
      <w:r w:rsidR="00E55D66" w:rsidRPr="000156E3">
        <w:rPr>
          <w:rFonts w:cs="Arial"/>
          <w:iCs/>
          <w:szCs w:val="22"/>
        </w:rPr>
        <w:t>heritage workforce development</w:t>
      </w:r>
      <w:r w:rsidR="0099570A" w:rsidRPr="000156E3">
        <w:rPr>
          <w:rFonts w:cs="Arial"/>
          <w:iCs/>
          <w:szCs w:val="22"/>
        </w:rPr>
        <w:t>. The report will be circulated amongst all participating grantees.</w:t>
      </w:r>
    </w:p>
    <w:p w14:paraId="4164CF4B" w14:textId="77777777" w:rsidR="000B4E51" w:rsidRDefault="000B4E51" w:rsidP="004202E7">
      <w:pPr>
        <w:pStyle w:val="Heading1"/>
        <w:numPr>
          <w:ilvl w:val="0"/>
          <w:numId w:val="1"/>
        </w:numPr>
        <w:spacing w:line="276" w:lineRule="auto"/>
      </w:pPr>
      <w:r w:rsidRPr="000B4E51">
        <w:t>Method</w:t>
      </w:r>
      <w:r w:rsidR="006E367A">
        <w:t>ology</w:t>
      </w:r>
    </w:p>
    <w:p w14:paraId="727A10DB" w14:textId="5C3E93E4" w:rsidR="00AA7BD2" w:rsidRPr="00C95C79" w:rsidRDefault="00AE2088" w:rsidP="004202E7">
      <w:pPr>
        <w:pStyle w:val="ListParagraph"/>
        <w:numPr>
          <w:ilvl w:val="1"/>
          <w:numId w:val="1"/>
        </w:numPr>
        <w:spacing w:after="240" w:line="276" w:lineRule="auto"/>
        <w:rPr>
          <w:rFonts w:cs="Arial"/>
          <w:szCs w:val="22"/>
        </w:rPr>
      </w:pPr>
      <w:r w:rsidRPr="00C95C79">
        <w:rPr>
          <w:rFonts w:cs="Arial"/>
          <w:szCs w:val="22"/>
        </w:rPr>
        <w:t xml:space="preserve">A method for the work is open for consultants to propose. </w:t>
      </w:r>
      <w:r w:rsidR="00AA7BD2" w:rsidRPr="00C95C79">
        <w:rPr>
          <w:rFonts w:cs="Arial"/>
          <w:szCs w:val="22"/>
        </w:rPr>
        <w:t xml:space="preserve">However, we anticipate that it will </w:t>
      </w:r>
      <w:r w:rsidR="00C95C79">
        <w:rPr>
          <w:rFonts w:cs="Arial"/>
          <w:szCs w:val="22"/>
        </w:rPr>
        <w:t>most usefully include</w:t>
      </w:r>
      <w:r w:rsidR="00AA7BD2" w:rsidRPr="00C95C79">
        <w:rPr>
          <w:rFonts w:cs="Arial"/>
          <w:szCs w:val="22"/>
        </w:rPr>
        <w:t xml:space="preserve"> the following:</w:t>
      </w:r>
    </w:p>
    <w:p w14:paraId="4FE59938" w14:textId="77777777" w:rsidR="006E367A" w:rsidRDefault="006E367A" w:rsidP="004202E7">
      <w:pPr>
        <w:pStyle w:val="ListParagraph"/>
        <w:spacing w:line="276" w:lineRule="auto"/>
        <w:ind w:left="1080"/>
        <w:contextualSpacing w:val="0"/>
        <w:rPr>
          <w:rFonts w:cs="Arial"/>
          <w:color w:val="000000"/>
        </w:rPr>
      </w:pPr>
    </w:p>
    <w:p w14:paraId="365550F0" w14:textId="60214C4C" w:rsidR="00F83911" w:rsidRPr="000156E3" w:rsidRDefault="00F83911" w:rsidP="004202E7">
      <w:pPr>
        <w:pStyle w:val="ListParagraph"/>
        <w:numPr>
          <w:ilvl w:val="1"/>
          <w:numId w:val="1"/>
        </w:numPr>
        <w:spacing w:line="276" w:lineRule="auto"/>
        <w:rPr>
          <w:rFonts w:cs="Arial"/>
          <w:color w:val="000000"/>
        </w:rPr>
      </w:pPr>
      <w:r w:rsidRPr="000156E3">
        <w:rPr>
          <w:rFonts w:cs="Arial"/>
          <w:color w:val="000000"/>
        </w:rPr>
        <w:t xml:space="preserve">A </w:t>
      </w:r>
      <w:r w:rsidR="00C95C79" w:rsidRPr="000156E3">
        <w:rPr>
          <w:rFonts w:cs="Arial"/>
          <w:color w:val="000000"/>
        </w:rPr>
        <w:t xml:space="preserve">desk </w:t>
      </w:r>
      <w:r w:rsidRPr="000156E3">
        <w:rPr>
          <w:rFonts w:cs="Arial"/>
          <w:color w:val="000000"/>
        </w:rPr>
        <w:t>review of the application forms and training plans of 39 Skills for the Future projects (our Cohort 2 round of projects awarded funding in 2014) to:</w:t>
      </w:r>
    </w:p>
    <w:p w14:paraId="020ECB9A" w14:textId="77777777" w:rsidR="00F83911" w:rsidRDefault="00F83911" w:rsidP="004202E7">
      <w:pPr>
        <w:spacing w:line="276" w:lineRule="auto"/>
        <w:ind w:firstLine="720"/>
        <w:rPr>
          <w:rFonts w:cs="Arial"/>
          <w:color w:val="000000"/>
        </w:rPr>
      </w:pPr>
    </w:p>
    <w:p w14:paraId="0CA58035" w14:textId="764B9D18" w:rsidR="00F83911" w:rsidRPr="006E088F" w:rsidRDefault="00F83911" w:rsidP="004202E7">
      <w:pPr>
        <w:pStyle w:val="ListParagraph"/>
        <w:numPr>
          <w:ilvl w:val="0"/>
          <w:numId w:val="13"/>
        </w:numPr>
        <w:spacing w:line="276" w:lineRule="auto"/>
        <w:rPr>
          <w:rFonts w:cs="Arial"/>
          <w:color w:val="000000"/>
        </w:rPr>
      </w:pPr>
      <w:r>
        <w:rPr>
          <w:rFonts w:cs="Arial"/>
          <w:color w:val="000000"/>
        </w:rPr>
        <w:t>Identify the baseline data and gaps in the data</w:t>
      </w:r>
      <w:r w:rsidRPr="006E088F">
        <w:rPr>
          <w:rFonts w:cs="Arial"/>
          <w:color w:val="000000"/>
        </w:rPr>
        <w:t xml:space="preserve"> used to establish the demographics of the workforce relating to</w:t>
      </w:r>
      <w:r w:rsidR="00C95C79">
        <w:rPr>
          <w:rFonts w:cs="Arial"/>
          <w:color w:val="000000"/>
        </w:rPr>
        <w:t xml:space="preserve"> the following sectors</w:t>
      </w:r>
      <w:r w:rsidRPr="006E088F">
        <w:rPr>
          <w:rFonts w:cs="Arial"/>
          <w:color w:val="000000"/>
        </w:rPr>
        <w:t>:</w:t>
      </w:r>
    </w:p>
    <w:p w14:paraId="443419A5" w14:textId="77777777" w:rsidR="00F83911" w:rsidRDefault="00F83911" w:rsidP="004202E7">
      <w:pPr>
        <w:pStyle w:val="ListParagraph"/>
        <w:numPr>
          <w:ilvl w:val="2"/>
          <w:numId w:val="11"/>
        </w:numPr>
        <w:spacing w:line="276" w:lineRule="auto"/>
        <w:contextualSpacing w:val="0"/>
        <w:rPr>
          <w:rFonts w:cs="Arial"/>
          <w:color w:val="000000"/>
        </w:rPr>
      </w:pPr>
      <w:r>
        <w:rPr>
          <w:rFonts w:cs="Arial"/>
          <w:color w:val="000000"/>
        </w:rPr>
        <w:t>Museums, Libraries and Archives</w:t>
      </w:r>
    </w:p>
    <w:p w14:paraId="1DC895BE" w14:textId="77777777" w:rsidR="00F83911" w:rsidRDefault="00F83911" w:rsidP="004202E7">
      <w:pPr>
        <w:pStyle w:val="ListParagraph"/>
        <w:numPr>
          <w:ilvl w:val="2"/>
          <w:numId w:val="11"/>
        </w:numPr>
        <w:spacing w:line="276" w:lineRule="auto"/>
        <w:contextualSpacing w:val="0"/>
        <w:rPr>
          <w:rFonts w:cs="Arial"/>
          <w:color w:val="000000"/>
        </w:rPr>
      </w:pPr>
      <w:r>
        <w:rPr>
          <w:rFonts w:cs="Arial"/>
          <w:color w:val="000000"/>
        </w:rPr>
        <w:t>Land and Biodiversity</w:t>
      </w:r>
    </w:p>
    <w:p w14:paraId="3325572B" w14:textId="77777777" w:rsidR="00F83911" w:rsidRDefault="00F83911" w:rsidP="004202E7">
      <w:pPr>
        <w:pStyle w:val="ListParagraph"/>
        <w:numPr>
          <w:ilvl w:val="2"/>
          <w:numId w:val="11"/>
        </w:numPr>
        <w:spacing w:line="276" w:lineRule="auto"/>
        <w:contextualSpacing w:val="0"/>
        <w:rPr>
          <w:rFonts w:cs="Arial"/>
          <w:color w:val="000000"/>
        </w:rPr>
      </w:pPr>
      <w:r>
        <w:rPr>
          <w:rFonts w:cs="Arial"/>
          <w:color w:val="000000"/>
        </w:rPr>
        <w:t>Industrial, Maritime and Transport</w:t>
      </w:r>
    </w:p>
    <w:p w14:paraId="3A8DC87D" w14:textId="3B684B01" w:rsidR="00F83911" w:rsidRDefault="00F83911" w:rsidP="004202E7">
      <w:pPr>
        <w:pStyle w:val="ListParagraph"/>
        <w:numPr>
          <w:ilvl w:val="2"/>
          <w:numId w:val="11"/>
        </w:numPr>
        <w:spacing w:line="276" w:lineRule="auto"/>
        <w:contextualSpacing w:val="0"/>
        <w:rPr>
          <w:rFonts w:cs="Arial"/>
          <w:color w:val="000000"/>
        </w:rPr>
      </w:pPr>
      <w:r>
        <w:rPr>
          <w:rFonts w:cs="Arial"/>
          <w:color w:val="000000"/>
        </w:rPr>
        <w:t xml:space="preserve">Historic </w:t>
      </w:r>
      <w:r w:rsidR="00C95C79">
        <w:rPr>
          <w:rFonts w:cs="Arial"/>
          <w:color w:val="000000"/>
        </w:rPr>
        <w:t>Built Environment.</w:t>
      </w:r>
    </w:p>
    <w:p w14:paraId="6C514244" w14:textId="77777777" w:rsidR="00F83911" w:rsidRDefault="00F83911" w:rsidP="004202E7">
      <w:pPr>
        <w:pStyle w:val="ListParagraph"/>
        <w:spacing w:line="276" w:lineRule="auto"/>
        <w:ind w:left="1800"/>
        <w:contextualSpacing w:val="0"/>
        <w:rPr>
          <w:rFonts w:cs="Arial"/>
          <w:color w:val="000000"/>
        </w:rPr>
      </w:pPr>
    </w:p>
    <w:p w14:paraId="04682943" w14:textId="377842EA" w:rsidR="00F83911" w:rsidRPr="009869CE" w:rsidRDefault="00F83911" w:rsidP="004202E7">
      <w:pPr>
        <w:pStyle w:val="ListParagraph"/>
        <w:numPr>
          <w:ilvl w:val="0"/>
          <w:numId w:val="13"/>
        </w:numPr>
        <w:spacing w:line="276" w:lineRule="auto"/>
        <w:rPr>
          <w:rFonts w:cs="Arial"/>
          <w:color w:val="000000"/>
        </w:rPr>
      </w:pPr>
      <w:r>
        <w:rPr>
          <w:rFonts w:cs="Arial"/>
          <w:color w:val="000000"/>
        </w:rPr>
        <w:lastRenderedPageBreak/>
        <w:t>I</w:t>
      </w:r>
      <w:r w:rsidRPr="009869CE">
        <w:rPr>
          <w:rFonts w:cs="Arial"/>
          <w:color w:val="000000"/>
        </w:rPr>
        <w:t xml:space="preserve">dentify the targets and plans proposed by individual grantees in relation to diversifying the workforce and </w:t>
      </w:r>
      <w:r w:rsidR="00C95C79">
        <w:rPr>
          <w:rFonts w:cs="Arial"/>
          <w:color w:val="000000"/>
        </w:rPr>
        <w:t xml:space="preserve">judge the extent to which </w:t>
      </w:r>
      <w:r w:rsidRPr="009869CE">
        <w:rPr>
          <w:rFonts w:cs="Arial"/>
          <w:color w:val="000000"/>
        </w:rPr>
        <w:t>these targets and plans were specific, measurable</w:t>
      </w:r>
      <w:r w:rsidR="00C95C79">
        <w:rPr>
          <w:rFonts w:cs="Arial"/>
          <w:color w:val="000000"/>
        </w:rPr>
        <w:t xml:space="preserve"> </w:t>
      </w:r>
      <w:r w:rsidRPr="009869CE">
        <w:rPr>
          <w:rFonts w:cs="Arial"/>
          <w:color w:val="000000"/>
        </w:rPr>
        <w:t>attainable</w:t>
      </w:r>
      <w:r w:rsidR="006708F1">
        <w:rPr>
          <w:rFonts w:cs="Arial"/>
          <w:color w:val="000000"/>
        </w:rPr>
        <w:t xml:space="preserve"> and appropr</w:t>
      </w:r>
      <w:r w:rsidR="00C95C79">
        <w:rPr>
          <w:rFonts w:cs="Arial"/>
          <w:color w:val="000000"/>
        </w:rPr>
        <w:t>i</w:t>
      </w:r>
      <w:r w:rsidR="006708F1">
        <w:rPr>
          <w:rFonts w:cs="Arial"/>
          <w:color w:val="000000"/>
        </w:rPr>
        <w:t>a</w:t>
      </w:r>
      <w:r w:rsidR="00C95C79">
        <w:rPr>
          <w:rFonts w:cs="Arial"/>
          <w:color w:val="000000"/>
        </w:rPr>
        <w:t>te.</w:t>
      </w:r>
    </w:p>
    <w:p w14:paraId="2B039AE0" w14:textId="77777777" w:rsidR="00F83911" w:rsidRDefault="00F83911" w:rsidP="004202E7">
      <w:pPr>
        <w:pStyle w:val="ListParagraph"/>
        <w:spacing w:line="276" w:lineRule="auto"/>
        <w:ind w:left="1080"/>
        <w:rPr>
          <w:rFonts w:cs="Arial"/>
          <w:color w:val="000000"/>
        </w:rPr>
      </w:pPr>
    </w:p>
    <w:p w14:paraId="44594B4E" w14:textId="34C385B3" w:rsidR="00F83911" w:rsidRPr="009869CE" w:rsidRDefault="00F83911" w:rsidP="004202E7">
      <w:pPr>
        <w:pStyle w:val="ListParagraph"/>
        <w:numPr>
          <w:ilvl w:val="0"/>
          <w:numId w:val="13"/>
        </w:numPr>
        <w:spacing w:line="276" w:lineRule="auto"/>
        <w:rPr>
          <w:rFonts w:cs="Arial"/>
          <w:color w:val="000000"/>
        </w:rPr>
      </w:pPr>
      <w:r w:rsidRPr="006E088F">
        <w:rPr>
          <w:rFonts w:cs="Arial"/>
          <w:color w:val="000000"/>
        </w:rPr>
        <w:t xml:space="preserve">Identify a sub-sector of projects that included </w:t>
      </w:r>
      <w:r w:rsidR="00C95C79">
        <w:rPr>
          <w:rFonts w:cs="Arial"/>
          <w:color w:val="000000"/>
        </w:rPr>
        <w:t xml:space="preserve">a focus on </w:t>
      </w:r>
      <w:r w:rsidRPr="006E088F">
        <w:rPr>
          <w:rFonts w:cs="Arial"/>
          <w:color w:val="000000"/>
        </w:rPr>
        <w:t xml:space="preserve">the following </w:t>
      </w:r>
      <w:r w:rsidR="00C95C79">
        <w:rPr>
          <w:rFonts w:cs="Arial"/>
          <w:color w:val="000000"/>
        </w:rPr>
        <w:t xml:space="preserve">protected </w:t>
      </w:r>
      <w:r w:rsidRPr="006E088F">
        <w:rPr>
          <w:rFonts w:cs="Arial"/>
          <w:color w:val="000000"/>
        </w:rPr>
        <w:t>characteristics as part of their diversity focus:</w:t>
      </w:r>
    </w:p>
    <w:p w14:paraId="30AAD790" w14:textId="77777777" w:rsidR="00F83911" w:rsidRDefault="00F83911" w:rsidP="004202E7">
      <w:pPr>
        <w:pStyle w:val="ListParagraph"/>
        <w:numPr>
          <w:ilvl w:val="1"/>
          <w:numId w:val="14"/>
        </w:numPr>
        <w:spacing w:line="276" w:lineRule="auto"/>
        <w:rPr>
          <w:rFonts w:cs="Arial"/>
          <w:color w:val="000000"/>
        </w:rPr>
      </w:pPr>
      <w:r>
        <w:rPr>
          <w:rFonts w:cs="Arial"/>
          <w:color w:val="000000"/>
        </w:rPr>
        <w:t>Disability</w:t>
      </w:r>
    </w:p>
    <w:p w14:paraId="2BD825D5" w14:textId="77777777" w:rsidR="00C95C79" w:rsidRDefault="00C95C79" w:rsidP="004202E7">
      <w:pPr>
        <w:pStyle w:val="ListParagraph"/>
        <w:numPr>
          <w:ilvl w:val="1"/>
          <w:numId w:val="14"/>
        </w:numPr>
        <w:spacing w:line="276" w:lineRule="auto"/>
        <w:rPr>
          <w:rFonts w:cs="Arial"/>
          <w:color w:val="000000"/>
        </w:rPr>
      </w:pPr>
      <w:r w:rsidRPr="006E088F">
        <w:rPr>
          <w:rFonts w:cs="Arial"/>
          <w:color w:val="000000"/>
        </w:rPr>
        <w:t>Gender</w:t>
      </w:r>
    </w:p>
    <w:p w14:paraId="251C7C31" w14:textId="77777777" w:rsidR="00F83911" w:rsidRDefault="00F83911" w:rsidP="004202E7">
      <w:pPr>
        <w:pStyle w:val="ListParagraph"/>
        <w:numPr>
          <w:ilvl w:val="1"/>
          <w:numId w:val="14"/>
        </w:numPr>
        <w:spacing w:line="276" w:lineRule="auto"/>
        <w:rPr>
          <w:rFonts w:cs="Arial"/>
          <w:color w:val="000000"/>
        </w:rPr>
      </w:pPr>
      <w:r w:rsidRPr="006E088F">
        <w:rPr>
          <w:rFonts w:cs="Arial"/>
          <w:color w:val="000000"/>
        </w:rPr>
        <w:t>Race</w:t>
      </w:r>
    </w:p>
    <w:p w14:paraId="1E303911" w14:textId="39EA8B0B" w:rsidR="00C95C79" w:rsidRPr="00C95C79" w:rsidRDefault="00C95C79" w:rsidP="004202E7">
      <w:pPr>
        <w:spacing w:line="276" w:lineRule="auto"/>
        <w:ind w:left="1800"/>
        <w:rPr>
          <w:rFonts w:cs="Arial"/>
          <w:color w:val="000000"/>
        </w:rPr>
      </w:pPr>
      <w:proofErr w:type="gramStart"/>
      <w:r>
        <w:rPr>
          <w:rFonts w:cs="Arial"/>
          <w:color w:val="000000"/>
        </w:rPr>
        <w:t>and/or</w:t>
      </w:r>
      <w:proofErr w:type="gramEnd"/>
      <w:r>
        <w:rPr>
          <w:rFonts w:cs="Arial"/>
          <w:color w:val="000000"/>
        </w:rPr>
        <w:t xml:space="preserve"> sought to target trainees with</w:t>
      </w:r>
    </w:p>
    <w:p w14:paraId="1C01786A" w14:textId="0129EA78" w:rsidR="00F83911" w:rsidRPr="006E088F" w:rsidRDefault="00F83911" w:rsidP="004202E7">
      <w:pPr>
        <w:pStyle w:val="ListParagraph"/>
        <w:numPr>
          <w:ilvl w:val="1"/>
          <w:numId w:val="14"/>
        </w:numPr>
        <w:spacing w:line="276" w:lineRule="auto"/>
        <w:rPr>
          <w:rFonts w:cs="Arial"/>
          <w:color w:val="000000"/>
        </w:rPr>
      </w:pPr>
      <w:r w:rsidRPr="006E088F">
        <w:rPr>
          <w:rFonts w:cs="Arial"/>
          <w:color w:val="000000"/>
        </w:rPr>
        <w:t>Lower-Socio-Economic Status</w:t>
      </w:r>
      <w:r w:rsidR="004202E7">
        <w:rPr>
          <w:rFonts w:cs="Arial"/>
          <w:color w:val="000000"/>
        </w:rPr>
        <w:t>.</w:t>
      </w:r>
    </w:p>
    <w:p w14:paraId="7F752E48" w14:textId="77777777" w:rsidR="00F83911" w:rsidRDefault="00F83911" w:rsidP="004202E7">
      <w:pPr>
        <w:spacing w:line="276" w:lineRule="auto"/>
        <w:ind w:left="720"/>
        <w:rPr>
          <w:rFonts w:cs="Arial"/>
          <w:color w:val="000000"/>
        </w:rPr>
      </w:pPr>
    </w:p>
    <w:p w14:paraId="4D7D6DB3" w14:textId="5FFD6A30" w:rsidR="00F83911" w:rsidRPr="000156E3" w:rsidRDefault="00F83911" w:rsidP="004202E7">
      <w:pPr>
        <w:pStyle w:val="ListParagraph"/>
        <w:numPr>
          <w:ilvl w:val="1"/>
          <w:numId w:val="1"/>
        </w:numPr>
        <w:spacing w:line="276" w:lineRule="auto"/>
        <w:rPr>
          <w:rFonts w:cs="Arial"/>
          <w:color w:val="000000"/>
        </w:rPr>
      </w:pPr>
      <w:r w:rsidRPr="000156E3">
        <w:rPr>
          <w:rFonts w:cs="Arial"/>
          <w:color w:val="000000"/>
        </w:rPr>
        <w:t xml:space="preserve">A </w:t>
      </w:r>
      <w:r w:rsidR="006708F1" w:rsidRPr="000156E3">
        <w:rPr>
          <w:rFonts w:cs="Arial"/>
          <w:color w:val="000000"/>
        </w:rPr>
        <w:t xml:space="preserve">desk </w:t>
      </w:r>
      <w:r w:rsidRPr="000156E3">
        <w:rPr>
          <w:rFonts w:cs="Arial"/>
          <w:color w:val="000000"/>
        </w:rPr>
        <w:t>review of the success of individual projects (identified in c. above) in achieving their diversity targets and outcomes to identify best practice and lessons learnt using:</w:t>
      </w:r>
    </w:p>
    <w:p w14:paraId="5FE65B72" w14:textId="2D2F499C" w:rsidR="00F83911" w:rsidRDefault="00F83911" w:rsidP="004202E7">
      <w:pPr>
        <w:pStyle w:val="ListParagraph"/>
        <w:numPr>
          <w:ilvl w:val="0"/>
          <w:numId w:val="12"/>
        </w:numPr>
        <w:spacing w:line="276" w:lineRule="auto"/>
        <w:contextualSpacing w:val="0"/>
        <w:rPr>
          <w:rFonts w:cs="Arial"/>
          <w:color w:val="000000"/>
        </w:rPr>
      </w:pPr>
      <w:r>
        <w:rPr>
          <w:rFonts w:cs="Arial"/>
          <w:color w:val="000000"/>
        </w:rPr>
        <w:t>Trainee starter and exit surveys</w:t>
      </w:r>
      <w:r w:rsidR="000156E3">
        <w:rPr>
          <w:rFonts w:cs="Arial"/>
          <w:color w:val="000000"/>
        </w:rPr>
        <w:t>;</w:t>
      </w:r>
    </w:p>
    <w:p w14:paraId="234F0214" w14:textId="0A27B8EC" w:rsidR="00F83911" w:rsidRDefault="00F83911" w:rsidP="004202E7">
      <w:pPr>
        <w:pStyle w:val="ListParagraph"/>
        <w:numPr>
          <w:ilvl w:val="0"/>
          <w:numId w:val="12"/>
        </w:numPr>
        <w:spacing w:line="276" w:lineRule="auto"/>
        <w:contextualSpacing w:val="0"/>
        <w:rPr>
          <w:rFonts w:cs="Arial"/>
          <w:color w:val="000000"/>
        </w:rPr>
      </w:pPr>
      <w:r>
        <w:rPr>
          <w:rFonts w:cs="Arial"/>
          <w:color w:val="000000"/>
        </w:rPr>
        <w:t>Grantee self-evaluation reports (15 completed to date) or progress reports wh</w:t>
      </w:r>
      <w:r w:rsidR="000156E3">
        <w:rPr>
          <w:rFonts w:cs="Arial"/>
          <w:color w:val="000000"/>
        </w:rPr>
        <w:t>ere these are not yet available;</w:t>
      </w:r>
    </w:p>
    <w:p w14:paraId="290F6EB1" w14:textId="30EDE1A5" w:rsidR="00F83911" w:rsidRDefault="000156E3" w:rsidP="004202E7">
      <w:pPr>
        <w:pStyle w:val="ListParagraph"/>
        <w:numPr>
          <w:ilvl w:val="0"/>
          <w:numId w:val="12"/>
        </w:numPr>
        <w:spacing w:line="276" w:lineRule="auto"/>
        <w:contextualSpacing w:val="0"/>
        <w:rPr>
          <w:rFonts w:cs="Arial"/>
          <w:color w:val="000000"/>
        </w:rPr>
      </w:pPr>
      <w:r>
        <w:rPr>
          <w:rFonts w:cs="Arial"/>
          <w:color w:val="000000"/>
        </w:rPr>
        <w:t xml:space="preserve">An existing data set based on interviews with </w:t>
      </w:r>
      <w:r w:rsidR="00F83911">
        <w:rPr>
          <w:rFonts w:cs="Arial"/>
          <w:color w:val="000000"/>
        </w:rPr>
        <w:t>Project Manage</w:t>
      </w:r>
      <w:r>
        <w:rPr>
          <w:rFonts w:cs="Arial"/>
          <w:color w:val="000000"/>
        </w:rPr>
        <w:t>rs;</w:t>
      </w:r>
    </w:p>
    <w:p w14:paraId="0121F537" w14:textId="064D0491" w:rsidR="00F83911" w:rsidRDefault="00F83911" w:rsidP="004202E7">
      <w:pPr>
        <w:pStyle w:val="ListParagraph"/>
        <w:numPr>
          <w:ilvl w:val="0"/>
          <w:numId w:val="12"/>
        </w:numPr>
        <w:spacing w:line="276" w:lineRule="auto"/>
        <w:contextualSpacing w:val="0"/>
        <w:rPr>
          <w:rFonts w:cs="Arial"/>
          <w:color w:val="000000"/>
        </w:rPr>
      </w:pPr>
      <w:r w:rsidRPr="006708F1">
        <w:rPr>
          <w:rFonts w:cs="Arial"/>
          <w:color w:val="000000"/>
        </w:rPr>
        <w:t>Interviews with former trainees</w:t>
      </w:r>
      <w:r w:rsidR="000156E3">
        <w:rPr>
          <w:rFonts w:cs="Arial"/>
          <w:color w:val="000000"/>
        </w:rPr>
        <w:t>.</w:t>
      </w:r>
    </w:p>
    <w:p w14:paraId="1156F62A" w14:textId="77777777" w:rsidR="006708F1" w:rsidRPr="006708F1" w:rsidRDefault="006708F1" w:rsidP="004202E7">
      <w:pPr>
        <w:spacing w:line="276" w:lineRule="auto"/>
        <w:rPr>
          <w:rFonts w:cs="Arial"/>
          <w:color w:val="000000"/>
        </w:rPr>
      </w:pPr>
    </w:p>
    <w:p w14:paraId="0EC8F096" w14:textId="6FA422F2" w:rsidR="00F83911" w:rsidRPr="000156E3" w:rsidRDefault="000156E3" w:rsidP="004202E7">
      <w:pPr>
        <w:pStyle w:val="ListParagraph"/>
        <w:numPr>
          <w:ilvl w:val="1"/>
          <w:numId w:val="1"/>
        </w:numPr>
        <w:spacing w:line="276" w:lineRule="auto"/>
        <w:rPr>
          <w:rFonts w:cs="Arial"/>
        </w:rPr>
      </w:pPr>
      <w:r w:rsidRPr="000156E3">
        <w:rPr>
          <w:rFonts w:cs="Arial"/>
          <w:color w:val="000000"/>
        </w:rPr>
        <w:t xml:space="preserve">A </w:t>
      </w:r>
      <w:r w:rsidR="00F83911" w:rsidRPr="000156E3">
        <w:rPr>
          <w:rFonts w:cs="Arial"/>
          <w:color w:val="000000"/>
        </w:rPr>
        <w:t xml:space="preserve">topic guide for interviews with </w:t>
      </w:r>
      <w:r w:rsidRPr="000156E3">
        <w:rPr>
          <w:rFonts w:cs="Arial"/>
          <w:color w:val="000000"/>
        </w:rPr>
        <w:t xml:space="preserve">a sample of </w:t>
      </w:r>
      <w:r w:rsidR="00F83911" w:rsidRPr="000156E3">
        <w:rPr>
          <w:rFonts w:cs="Arial"/>
          <w:color w:val="000000"/>
        </w:rPr>
        <w:t>former trainees</w:t>
      </w:r>
      <w:r w:rsidRPr="000156E3">
        <w:rPr>
          <w:rFonts w:cs="Arial"/>
          <w:color w:val="000000"/>
        </w:rPr>
        <w:t xml:space="preserve"> with a protected </w:t>
      </w:r>
      <w:r w:rsidRPr="000156E3">
        <w:rPr>
          <w:rFonts w:cs="Arial"/>
        </w:rPr>
        <w:t>characteristic or Lower-Economic Status.</w:t>
      </w:r>
    </w:p>
    <w:p w14:paraId="4DC26769" w14:textId="77777777" w:rsidR="00F83911" w:rsidRPr="000156E3" w:rsidRDefault="00F83911" w:rsidP="004202E7">
      <w:pPr>
        <w:spacing w:line="276" w:lineRule="auto"/>
        <w:rPr>
          <w:rFonts w:cs="Arial"/>
        </w:rPr>
      </w:pPr>
    </w:p>
    <w:p w14:paraId="3605FFF9" w14:textId="45CC5F36" w:rsidR="00F83911" w:rsidRPr="000156E3" w:rsidRDefault="000156E3" w:rsidP="004202E7">
      <w:pPr>
        <w:pStyle w:val="ListParagraph"/>
        <w:numPr>
          <w:ilvl w:val="1"/>
          <w:numId w:val="1"/>
        </w:numPr>
        <w:spacing w:line="276" w:lineRule="auto"/>
        <w:rPr>
          <w:rFonts w:cs="Arial"/>
        </w:rPr>
      </w:pPr>
      <w:r w:rsidRPr="000156E3">
        <w:rPr>
          <w:rFonts w:cs="Arial"/>
        </w:rPr>
        <w:t>Best</w:t>
      </w:r>
      <w:r w:rsidR="00F83911" w:rsidRPr="000156E3">
        <w:rPr>
          <w:rFonts w:cs="Arial"/>
        </w:rPr>
        <w:t xml:space="preserve"> practice guidelines for identifying and measuring progress against workforce diversity outcomes</w:t>
      </w:r>
      <w:r w:rsidRPr="000156E3">
        <w:rPr>
          <w:rFonts w:cs="Arial"/>
        </w:rPr>
        <w:t>.</w:t>
      </w:r>
    </w:p>
    <w:p w14:paraId="111AB0D8" w14:textId="77777777" w:rsidR="00F83911" w:rsidRPr="00403BE7" w:rsidRDefault="00F83911" w:rsidP="004202E7">
      <w:pPr>
        <w:spacing w:line="276" w:lineRule="auto"/>
        <w:rPr>
          <w:rFonts w:cs="Arial"/>
          <w:color w:val="000000"/>
        </w:rPr>
      </w:pPr>
    </w:p>
    <w:p w14:paraId="47FEFCD9" w14:textId="4D6D5B20" w:rsidR="00F83911" w:rsidRPr="000156E3" w:rsidRDefault="000156E3" w:rsidP="004202E7">
      <w:pPr>
        <w:pStyle w:val="ListParagraph"/>
        <w:numPr>
          <w:ilvl w:val="1"/>
          <w:numId w:val="1"/>
        </w:numPr>
        <w:spacing w:line="276" w:lineRule="auto"/>
        <w:rPr>
          <w:rFonts w:cs="Arial"/>
          <w:color w:val="000000"/>
        </w:rPr>
      </w:pPr>
      <w:r w:rsidRPr="000156E3">
        <w:rPr>
          <w:rFonts w:cs="Arial"/>
          <w:color w:val="000000"/>
        </w:rPr>
        <w:t xml:space="preserve">Ten </w:t>
      </w:r>
      <w:r w:rsidR="00F83911" w:rsidRPr="000156E3">
        <w:rPr>
          <w:rFonts w:cs="Arial"/>
          <w:color w:val="000000"/>
        </w:rPr>
        <w:t>case studies which highlight approaches to inclusive recruitment and retention that have applicability across the wider heritage sector.</w:t>
      </w:r>
    </w:p>
    <w:p w14:paraId="680A662E" w14:textId="77777777" w:rsidR="000B4E51" w:rsidRPr="000B4E51" w:rsidRDefault="0082194B" w:rsidP="00CC2E15">
      <w:pPr>
        <w:pStyle w:val="Heading1"/>
        <w:numPr>
          <w:ilvl w:val="0"/>
          <w:numId w:val="1"/>
        </w:numPr>
      </w:pPr>
      <w:r w:rsidRPr="0082194B">
        <w:t>Outputs</w:t>
      </w:r>
    </w:p>
    <w:p w14:paraId="71FED77D" w14:textId="77777777" w:rsidR="00441942" w:rsidRPr="000156E3" w:rsidRDefault="00441942" w:rsidP="00CC2E15">
      <w:pPr>
        <w:numPr>
          <w:ilvl w:val="1"/>
          <w:numId w:val="1"/>
        </w:numPr>
        <w:spacing w:after="240" w:line="276" w:lineRule="auto"/>
        <w:rPr>
          <w:rFonts w:cs="Arial"/>
          <w:szCs w:val="22"/>
        </w:rPr>
      </w:pPr>
      <w:r w:rsidRPr="000156E3">
        <w:rPr>
          <w:rFonts w:cs="Arial"/>
          <w:szCs w:val="22"/>
        </w:rPr>
        <w:t>The following outputs will be required:</w:t>
      </w:r>
    </w:p>
    <w:p w14:paraId="589DBC03" w14:textId="77777777" w:rsidR="00441942" w:rsidRPr="000156E3" w:rsidRDefault="007B203F" w:rsidP="004202E7">
      <w:pPr>
        <w:pStyle w:val="ListParagraph"/>
        <w:numPr>
          <w:ilvl w:val="0"/>
          <w:numId w:val="8"/>
        </w:numPr>
        <w:spacing w:after="240"/>
        <w:rPr>
          <w:rFonts w:cs="Arial"/>
          <w:szCs w:val="22"/>
        </w:rPr>
      </w:pPr>
      <w:r w:rsidRPr="000156E3">
        <w:rPr>
          <w:rFonts w:cs="Arial"/>
          <w:szCs w:val="22"/>
        </w:rPr>
        <w:t>a draft final report in W</w:t>
      </w:r>
      <w:r w:rsidR="00481AC9" w:rsidRPr="000156E3">
        <w:rPr>
          <w:rFonts w:cs="Arial"/>
          <w:szCs w:val="22"/>
        </w:rPr>
        <w:t>ord;</w:t>
      </w:r>
    </w:p>
    <w:p w14:paraId="3642A49E" w14:textId="77777777" w:rsidR="00441942" w:rsidRPr="000156E3" w:rsidRDefault="00481AC9" w:rsidP="004202E7">
      <w:pPr>
        <w:pStyle w:val="ListParagraph"/>
        <w:numPr>
          <w:ilvl w:val="0"/>
          <w:numId w:val="8"/>
        </w:numPr>
        <w:spacing w:after="240"/>
        <w:rPr>
          <w:rFonts w:cs="Arial"/>
          <w:szCs w:val="22"/>
        </w:rPr>
      </w:pPr>
      <w:r w:rsidRPr="000156E3">
        <w:rPr>
          <w:rFonts w:cs="Arial"/>
          <w:szCs w:val="22"/>
        </w:rPr>
        <w:t xml:space="preserve">a </w:t>
      </w:r>
      <w:r w:rsidR="007B203F" w:rsidRPr="000156E3">
        <w:rPr>
          <w:rFonts w:cs="Arial"/>
          <w:szCs w:val="22"/>
        </w:rPr>
        <w:t>final report in W</w:t>
      </w:r>
      <w:r w:rsidRPr="000156E3">
        <w:rPr>
          <w:rFonts w:cs="Arial"/>
          <w:szCs w:val="22"/>
        </w:rPr>
        <w:t>ord;</w:t>
      </w:r>
    </w:p>
    <w:p w14:paraId="35B21FF5" w14:textId="45DB859B" w:rsidR="00441942" w:rsidRPr="000156E3" w:rsidRDefault="00441942" w:rsidP="004202E7">
      <w:pPr>
        <w:pStyle w:val="ListParagraph"/>
        <w:numPr>
          <w:ilvl w:val="0"/>
          <w:numId w:val="8"/>
        </w:numPr>
        <w:spacing w:after="240"/>
        <w:rPr>
          <w:rFonts w:cs="Arial"/>
          <w:szCs w:val="22"/>
        </w:rPr>
      </w:pPr>
      <w:r w:rsidRPr="000156E3">
        <w:rPr>
          <w:rFonts w:cs="Arial"/>
          <w:szCs w:val="22"/>
        </w:rPr>
        <w:t>any other reports as set out here or agreed bet</w:t>
      </w:r>
      <w:r w:rsidR="00BB667E">
        <w:rPr>
          <w:rFonts w:cs="Arial"/>
          <w:szCs w:val="22"/>
        </w:rPr>
        <w:t xml:space="preserve">ween HLF and the contractor; </w:t>
      </w:r>
      <w:r w:rsidRPr="000156E3">
        <w:rPr>
          <w:rFonts w:cs="Arial"/>
          <w:szCs w:val="22"/>
        </w:rPr>
        <w:t xml:space="preserve"> </w:t>
      </w:r>
    </w:p>
    <w:p w14:paraId="70C0F46A" w14:textId="11A1636D" w:rsidR="00BB667E" w:rsidRDefault="00BB667E" w:rsidP="004202E7">
      <w:pPr>
        <w:pStyle w:val="ListParagraph"/>
        <w:numPr>
          <w:ilvl w:val="0"/>
          <w:numId w:val="8"/>
        </w:numPr>
        <w:spacing w:after="240"/>
        <w:rPr>
          <w:rFonts w:cs="Arial"/>
          <w:szCs w:val="22"/>
        </w:rPr>
      </w:pPr>
      <w:r>
        <w:rPr>
          <w:rFonts w:cs="Arial"/>
          <w:szCs w:val="22"/>
        </w:rPr>
        <w:t xml:space="preserve">a set of presentation data such as a slide deck of </w:t>
      </w:r>
      <w:proofErr w:type="spellStart"/>
      <w:r>
        <w:rPr>
          <w:rFonts w:cs="Arial"/>
          <w:szCs w:val="22"/>
        </w:rPr>
        <w:t>infographic</w:t>
      </w:r>
      <w:proofErr w:type="spellEnd"/>
      <w:r>
        <w:rPr>
          <w:rFonts w:cs="Arial"/>
          <w:szCs w:val="22"/>
        </w:rPr>
        <w:t>; and</w:t>
      </w:r>
    </w:p>
    <w:p w14:paraId="0D80DCB0" w14:textId="04BB5004" w:rsidR="00441942" w:rsidRPr="000156E3" w:rsidRDefault="00441942" w:rsidP="004202E7">
      <w:pPr>
        <w:pStyle w:val="ListParagraph"/>
        <w:numPr>
          <w:ilvl w:val="0"/>
          <w:numId w:val="8"/>
        </w:numPr>
        <w:spacing w:after="240"/>
        <w:rPr>
          <w:rFonts w:cs="Arial"/>
          <w:szCs w:val="22"/>
        </w:rPr>
      </w:pPr>
      <w:proofErr w:type="gramStart"/>
      <w:r w:rsidRPr="000156E3">
        <w:rPr>
          <w:rFonts w:cs="Arial"/>
          <w:szCs w:val="22"/>
        </w:rPr>
        <w:t>a</w:t>
      </w:r>
      <w:proofErr w:type="gramEnd"/>
      <w:r w:rsidRPr="000156E3">
        <w:rPr>
          <w:rFonts w:cs="Arial"/>
          <w:szCs w:val="22"/>
        </w:rPr>
        <w:t xml:space="preserve"> set of research data, to be stored in a readily accessible electronic format such as Excel</w:t>
      </w:r>
      <w:r w:rsidR="000156E3" w:rsidRPr="000156E3">
        <w:rPr>
          <w:rFonts w:cs="Arial"/>
          <w:szCs w:val="22"/>
        </w:rPr>
        <w:t>.</w:t>
      </w:r>
    </w:p>
    <w:p w14:paraId="239F07E2" w14:textId="77777777" w:rsidR="00441942" w:rsidRPr="00847015" w:rsidRDefault="00DF1B4E" w:rsidP="00CC2E15">
      <w:pPr>
        <w:numPr>
          <w:ilvl w:val="1"/>
          <w:numId w:val="1"/>
        </w:numPr>
        <w:spacing w:after="240" w:line="276" w:lineRule="auto"/>
        <w:rPr>
          <w:rFonts w:cs="Arial"/>
          <w:szCs w:val="22"/>
        </w:rPr>
      </w:pPr>
      <w:r>
        <w:rPr>
          <w:rFonts w:cs="Arial"/>
          <w:szCs w:val="22"/>
        </w:rPr>
        <w:t xml:space="preserve">All </w:t>
      </w:r>
      <w:r w:rsidRPr="00847015">
        <w:rPr>
          <w:rFonts w:cs="Arial"/>
          <w:szCs w:val="22"/>
        </w:rPr>
        <w:t>reports must</w:t>
      </w:r>
      <w:r w:rsidR="0082194B" w:rsidRPr="00847015">
        <w:rPr>
          <w:rFonts w:cs="Arial"/>
          <w:szCs w:val="22"/>
        </w:rPr>
        <w:t xml:space="preserve"> adhere to HLF’s accessibility and formatting guidance (appended).</w:t>
      </w:r>
    </w:p>
    <w:p w14:paraId="26FE2891" w14:textId="77777777" w:rsidR="00441942" w:rsidRDefault="0082194B" w:rsidP="00CC2E15">
      <w:pPr>
        <w:numPr>
          <w:ilvl w:val="1"/>
          <w:numId w:val="1"/>
        </w:numPr>
        <w:spacing w:after="240" w:line="276" w:lineRule="auto"/>
        <w:rPr>
          <w:rFonts w:cs="Arial"/>
          <w:szCs w:val="22"/>
        </w:rPr>
      </w:pPr>
      <w:r w:rsidRPr="00847015">
        <w:rPr>
          <w:rFonts w:cs="Arial"/>
          <w:szCs w:val="22"/>
        </w:rPr>
        <w:t xml:space="preserve">The </w:t>
      </w:r>
      <w:r w:rsidR="00847015">
        <w:rPr>
          <w:rFonts w:cs="Arial"/>
          <w:szCs w:val="22"/>
        </w:rPr>
        <w:t xml:space="preserve">initial findings </w:t>
      </w:r>
      <w:r w:rsidRPr="00847015">
        <w:rPr>
          <w:rFonts w:cs="Arial"/>
          <w:szCs w:val="22"/>
        </w:rPr>
        <w:t>will be confidential to HLF. HLF</w:t>
      </w:r>
      <w:r w:rsidRPr="00441942">
        <w:rPr>
          <w:rFonts w:cs="Arial"/>
          <w:szCs w:val="22"/>
        </w:rPr>
        <w:t xml:space="preserve"> may prepare or commission summary reports and other materials for subsequent wider distribution, based on the results.</w:t>
      </w:r>
    </w:p>
    <w:p w14:paraId="7F6716BE" w14:textId="77777777" w:rsidR="00441942" w:rsidRPr="007C42CF" w:rsidRDefault="00441942" w:rsidP="00CC2E15">
      <w:pPr>
        <w:numPr>
          <w:ilvl w:val="1"/>
          <w:numId w:val="1"/>
        </w:numPr>
        <w:spacing w:after="240" w:line="276" w:lineRule="auto"/>
        <w:rPr>
          <w:rFonts w:cs="Arial"/>
          <w:szCs w:val="22"/>
        </w:rPr>
      </w:pPr>
      <w:r w:rsidRPr="007C42CF">
        <w:rPr>
          <w:rFonts w:cs="Arial"/>
          <w:szCs w:val="22"/>
        </w:rPr>
        <w:lastRenderedPageBreak/>
        <w:t>All reports to include appendices as agreed between HLF and the contractor. The contents and structure of the report to be agreed in advance of writing. All reports to be supplied in electronic format</w:t>
      </w:r>
      <w:r w:rsidR="007C42CF" w:rsidRPr="007C42CF">
        <w:rPr>
          <w:rFonts w:cs="Arial"/>
          <w:szCs w:val="22"/>
        </w:rPr>
        <w:t xml:space="preserve"> and hard copy if requested</w:t>
      </w:r>
      <w:r w:rsidRPr="007C42CF">
        <w:rPr>
          <w:rFonts w:cs="Arial"/>
          <w:szCs w:val="22"/>
        </w:rPr>
        <w:t>.</w:t>
      </w:r>
    </w:p>
    <w:p w14:paraId="30E06F96" w14:textId="77777777" w:rsidR="0082194B" w:rsidRPr="00697E37" w:rsidRDefault="00E4627B" w:rsidP="004202E7">
      <w:pPr>
        <w:pStyle w:val="ListParagraph"/>
        <w:numPr>
          <w:ilvl w:val="1"/>
          <w:numId w:val="1"/>
        </w:numPr>
        <w:spacing w:after="240" w:line="276" w:lineRule="auto"/>
        <w:contextualSpacing w:val="0"/>
      </w:pPr>
      <w:r w:rsidRPr="007C5D75">
        <w:t>All bidders are required to adhere to all appropriate regulations and guidelines on the collection, storage, transmission and destruction of personal data (</w:t>
      </w:r>
      <w:hyperlink r:id="rId13" w:history="1">
        <w:r w:rsidRPr="007C5D75">
          <w:rPr>
            <w:rStyle w:val="Hyperlink"/>
          </w:rPr>
          <w:t>MRS/SRA, Data Protection Act 1998: Guidelines for Social Research, April 2013</w:t>
        </w:r>
      </w:hyperlink>
      <w:r w:rsidRPr="007C5D75">
        <w:t>).</w:t>
      </w:r>
    </w:p>
    <w:p w14:paraId="2D258B03" w14:textId="77777777" w:rsidR="0082194B" w:rsidRPr="0082194B" w:rsidRDefault="00C26086" w:rsidP="00CC2E15">
      <w:pPr>
        <w:pStyle w:val="Heading1"/>
        <w:numPr>
          <w:ilvl w:val="0"/>
          <w:numId w:val="1"/>
        </w:numPr>
      </w:pPr>
      <w:r>
        <w:t>Contract</w:t>
      </w:r>
      <w:r w:rsidR="0082194B" w:rsidRPr="0082194B">
        <w:t xml:space="preserve"> management</w:t>
      </w:r>
    </w:p>
    <w:p w14:paraId="3106FEFA" w14:textId="60D05B15" w:rsidR="00BB667E" w:rsidRPr="00BB667E" w:rsidRDefault="00E4627B" w:rsidP="00BB667E">
      <w:pPr>
        <w:numPr>
          <w:ilvl w:val="1"/>
          <w:numId w:val="1"/>
        </w:numPr>
        <w:spacing w:after="240" w:line="276" w:lineRule="auto"/>
        <w:contextualSpacing/>
        <w:rPr>
          <w:rFonts w:cs="Arial"/>
          <w:szCs w:val="22"/>
        </w:rPr>
      </w:pPr>
      <w:r w:rsidRPr="004202E7">
        <w:rPr>
          <w:rFonts w:cs="Arial"/>
          <w:szCs w:val="22"/>
        </w:rPr>
        <w:t>We expect the research</w:t>
      </w:r>
      <w:r w:rsidR="00C26086" w:rsidRPr="004202E7">
        <w:rPr>
          <w:rFonts w:cs="Arial"/>
          <w:szCs w:val="22"/>
        </w:rPr>
        <w:t>/evaluation</w:t>
      </w:r>
      <w:r w:rsidRPr="004202E7">
        <w:rPr>
          <w:rFonts w:cs="Arial"/>
          <w:szCs w:val="22"/>
        </w:rPr>
        <w:t xml:space="preserve"> to begin </w:t>
      </w:r>
      <w:r w:rsidR="004202E7" w:rsidRPr="004202E7">
        <w:rPr>
          <w:rFonts w:cs="Arial"/>
          <w:szCs w:val="22"/>
        </w:rPr>
        <w:t>December 2017</w:t>
      </w:r>
      <w:r w:rsidRPr="004202E7">
        <w:rPr>
          <w:rFonts w:cs="Arial"/>
          <w:szCs w:val="22"/>
        </w:rPr>
        <w:t xml:space="preserve"> and be completed by </w:t>
      </w:r>
      <w:r w:rsidR="004202E7" w:rsidRPr="004202E7">
        <w:rPr>
          <w:rFonts w:cs="Arial"/>
          <w:szCs w:val="22"/>
        </w:rPr>
        <w:t>23 March 2018</w:t>
      </w:r>
      <w:r w:rsidRPr="004202E7">
        <w:rPr>
          <w:rFonts w:cs="Arial"/>
          <w:szCs w:val="22"/>
        </w:rPr>
        <w:t xml:space="preserve">. The final report shall be submitted to HLF by </w:t>
      </w:r>
      <w:r w:rsidR="004202E7" w:rsidRPr="004202E7">
        <w:rPr>
          <w:rFonts w:cs="Arial"/>
          <w:szCs w:val="22"/>
        </w:rPr>
        <w:t>2 March 2018.</w:t>
      </w:r>
    </w:p>
    <w:p w14:paraId="2B047B9E" w14:textId="7993639C" w:rsidR="0082194B" w:rsidRPr="004202E7" w:rsidRDefault="0082194B" w:rsidP="00BB667E">
      <w:pPr>
        <w:numPr>
          <w:ilvl w:val="1"/>
          <w:numId w:val="1"/>
        </w:numPr>
        <w:spacing w:after="240" w:line="276" w:lineRule="auto"/>
        <w:contextualSpacing/>
        <w:rPr>
          <w:rFonts w:cs="Arial"/>
          <w:szCs w:val="22"/>
        </w:rPr>
      </w:pPr>
      <w:r w:rsidRPr="004202E7">
        <w:rPr>
          <w:rFonts w:cs="Arial"/>
          <w:szCs w:val="22"/>
        </w:rPr>
        <w:t xml:space="preserve">The anticipated budget is </w:t>
      </w:r>
      <w:r w:rsidR="004202E7" w:rsidRPr="004202E7">
        <w:rPr>
          <w:rFonts w:cs="Arial"/>
          <w:szCs w:val="22"/>
        </w:rPr>
        <w:t>up to £17,500</w:t>
      </w:r>
      <w:r w:rsidR="00E4627B" w:rsidRPr="004202E7">
        <w:rPr>
          <w:rFonts w:cs="Arial"/>
          <w:szCs w:val="22"/>
        </w:rPr>
        <w:t xml:space="preserve"> </w:t>
      </w:r>
      <w:r w:rsidRPr="004202E7">
        <w:rPr>
          <w:rFonts w:cs="Arial"/>
          <w:szCs w:val="22"/>
        </w:rPr>
        <w:t>to include all expenses and VAT. The contract will be let by the National Heritage Memorial Fund.</w:t>
      </w:r>
    </w:p>
    <w:p w14:paraId="39E18010" w14:textId="368BF724" w:rsidR="00E4627B" w:rsidRPr="004202E7" w:rsidRDefault="0082194B" w:rsidP="00BB667E">
      <w:pPr>
        <w:numPr>
          <w:ilvl w:val="1"/>
          <w:numId w:val="1"/>
        </w:numPr>
        <w:spacing w:after="240" w:line="276" w:lineRule="auto"/>
        <w:rPr>
          <w:rFonts w:cs="Arial"/>
          <w:szCs w:val="22"/>
        </w:rPr>
      </w:pPr>
      <w:r w:rsidRPr="0082194B">
        <w:rPr>
          <w:rFonts w:cs="Arial"/>
          <w:szCs w:val="22"/>
        </w:rPr>
        <w:t xml:space="preserve">The payment schedule </w:t>
      </w:r>
      <w:r w:rsidRPr="004202E7">
        <w:rPr>
          <w:rFonts w:cs="Arial"/>
          <w:szCs w:val="22"/>
        </w:rPr>
        <w:t xml:space="preserve">will be </w:t>
      </w:r>
      <w:r w:rsidR="004202E7" w:rsidRPr="004202E7">
        <w:rPr>
          <w:rFonts w:cs="Arial"/>
          <w:szCs w:val="22"/>
        </w:rPr>
        <w:t>40% following the inception meeting and 60% on sign off the final reports.</w:t>
      </w:r>
    </w:p>
    <w:p w14:paraId="1F04CD73" w14:textId="77777777" w:rsidR="00CF253B" w:rsidRPr="00CF253B" w:rsidRDefault="0082194B" w:rsidP="00BB667E">
      <w:pPr>
        <w:numPr>
          <w:ilvl w:val="1"/>
          <w:numId w:val="1"/>
        </w:numPr>
        <w:spacing w:after="240" w:line="276" w:lineRule="auto"/>
        <w:rPr>
          <w:rFonts w:cs="Arial"/>
          <w:szCs w:val="22"/>
        </w:rPr>
      </w:pPr>
      <w:r w:rsidRPr="0082194B">
        <w:rPr>
          <w:rFonts w:cs="Arial"/>
          <w:szCs w:val="22"/>
        </w:rPr>
        <w:t>The contract will be based on the H</w:t>
      </w:r>
      <w:r w:rsidR="00CF253B">
        <w:rPr>
          <w:rFonts w:cs="Arial"/>
          <w:szCs w:val="22"/>
        </w:rPr>
        <w:t>LF standard terms and conditions</w:t>
      </w:r>
      <w:r w:rsidR="00C26086">
        <w:rPr>
          <w:rFonts w:cs="Arial"/>
          <w:szCs w:val="22"/>
        </w:rPr>
        <w:t>.</w:t>
      </w:r>
    </w:p>
    <w:p w14:paraId="164A694E" w14:textId="64D89B19" w:rsidR="0082194B" w:rsidRPr="00697E37" w:rsidRDefault="0082194B" w:rsidP="00BB667E">
      <w:pPr>
        <w:numPr>
          <w:ilvl w:val="1"/>
          <w:numId w:val="1"/>
        </w:numPr>
        <w:spacing w:after="240" w:line="276" w:lineRule="auto"/>
        <w:contextualSpacing/>
        <w:rPr>
          <w:rFonts w:cs="Arial"/>
          <w:szCs w:val="22"/>
        </w:rPr>
      </w:pPr>
      <w:r w:rsidRPr="0082194B">
        <w:rPr>
          <w:rFonts w:cs="Arial"/>
          <w:szCs w:val="22"/>
        </w:rPr>
        <w:t xml:space="preserve">The research will be managed on a day to day </w:t>
      </w:r>
      <w:r w:rsidRPr="004202E7">
        <w:rPr>
          <w:rFonts w:cs="Arial"/>
          <w:szCs w:val="22"/>
        </w:rPr>
        <w:t>basis for HLF by</w:t>
      </w:r>
      <w:r w:rsidR="00E4627B" w:rsidRPr="004202E7">
        <w:rPr>
          <w:rFonts w:cs="Arial"/>
          <w:szCs w:val="22"/>
        </w:rPr>
        <w:t xml:space="preserve"> </w:t>
      </w:r>
      <w:r w:rsidR="004202E7" w:rsidRPr="004202E7">
        <w:rPr>
          <w:rFonts w:cs="Arial"/>
          <w:szCs w:val="22"/>
        </w:rPr>
        <w:t>Emma Stagg.</w:t>
      </w:r>
    </w:p>
    <w:p w14:paraId="3FB6957A" w14:textId="77777777" w:rsidR="0082194B" w:rsidRPr="0082194B" w:rsidRDefault="00CF253B" w:rsidP="00CC2E15">
      <w:pPr>
        <w:pStyle w:val="Heading1"/>
        <w:numPr>
          <w:ilvl w:val="0"/>
          <w:numId w:val="1"/>
        </w:numPr>
      </w:pPr>
      <w:r>
        <w:t>Award Criteria</w:t>
      </w:r>
    </w:p>
    <w:p w14:paraId="5A912F61" w14:textId="77777777" w:rsidR="0082194B" w:rsidRPr="0082194B" w:rsidRDefault="0082194B" w:rsidP="00CC2E15">
      <w:pPr>
        <w:numPr>
          <w:ilvl w:val="1"/>
          <w:numId w:val="1"/>
        </w:numPr>
        <w:spacing w:after="240" w:line="276" w:lineRule="auto"/>
        <w:rPr>
          <w:rFonts w:cs="Arial"/>
          <w:szCs w:val="22"/>
        </w:rPr>
      </w:pPr>
      <w:r w:rsidRPr="0082194B">
        <w:rPr>
          <w:rFonts w:cs="Arial"/>
          <w:szCs w:val="22"/>
        </w:rPr>
        <w:t>A proposal for undertaking the work should include:</w:t>
      </w:r>
    </w:p>
    <w:p w14:paraId="0ED36FB6" w14:textId="77777777" w:rsidR="0082194B" w:rsidRPr="0082194B" w:rsidRDefault="00C26086" w:rsidP="00CC2E15">
      <w:pPr>
        <w:numPr>
          <w:ilvl w:val="0"/>
          <w:numId w:val="4"/>
        </w:numPr>
        <w:tabs>
          <w:tab w:val="left" w:pos="1080"/>
        </w:tabs>
        <w:spacing w:after="200" w:line="276" w:lineRule="auto"/>
        <w:rPr>
          <w:rFonts w:cs="Arial"/>
          <w:szCs w:val="22"/>
        </w:rPr>
      </w:pPr>
      <w:r>
        <w:rPr>
          <w:rFonts w:cs="Arial"/>
          <w:szCs w:val="22"/>
        </w:rPr>
        <w:t>a detailed method</w:t>
      </w:r>
      <w:r w:rsidR="0082194B" w:rsidRPr="0082194B">
        <w:rPr>
          <w:rFonts w:cs="Arial"/>
          <w:szCs w:val="22"/>
        </w:rPr>
        <w:t xml:space="preserve"> for undertaking the study;</w:t>
      </w:r>
    </w:p>
    <w:p w14:paraId="607159EE" w14:textId="57E16405" w:rsidR="0082194B" w:rsidRPr="0082194B" w:rsidRDefault="0082194B" w:rsidP="00CC2E15">
      <w:pPr>
        <w:numPr>
          <w:ilvl w:val="0"/>
          <w:numId w:val="4"/>
        </w:numPr>
        <w:tabs>
          <w:tab w:val="left" w:pos="1080"/>
        </w:tabs>
        <w:spacing w:after="200" w:line="276" w:lineRule="auto"/>
        <w:rPr>
          <w:rFonts w:cs="Arial"/>
          <w:szCs w:val="22"/>
        </w:rPr>
      </w:pPr>
      <w:proofErr w:type="gramStart"/>
      <w:r w:rsidRPr="0082194B">
        <w:rPr>
          <w:rFonts w:cs="Arial"/>
          <w:szCs w:val="22"/>
        </w:rPr>
        <w:t>details</w:t>
      </w:r>
      <w:proofErr w:type="gramEnd"/>
      <w:r w:rsidRPr="0082194B">
        <w:rPr>
          <w:rFonts w:cs="Arial"/>
          <w:szCs w:val="22"/>
        </w:rPr>
        <w:t xml:space="preserve"> of staff allocated to the project, together with experience of the contractor and staff members in carrying out similar </w:t>
      </w:r>
      <w:r w:rsidR="004202E7">
        <w:rPr>
          <w:rFonts w:cs="Arial"/>
          <w:szCs w:val="22"/>
        </w:rPr>
        <w:t>projects. The project manager/</w:t>
      </w:r>
      <w:r w:rsidRPr="0082194B">
        <w:rPr>
          <w:rFonts w:cs="Arial"/>
          <w:szCs w:val="22"/>
        </w:rPr>
        <w:t>lead contact should be identified;</w:t>
      </w:r>
    </w:p>
    <w:p w14:paraId="7793DDDE" w14:textId="77777777" w:rsidR="0082194B" w:rsidRPr="0082194B" w:rsidRDefault="0082194B" w:rsidP="00CC2E15">
      <w:pPr>
        <w:numPr>
          <w:ilvl w:val="0"/>
          <w:numId w:val="4"/>
        </w:numPr>
        <w:tabs>
          <w:tab w:val="left" w:pos="1080"/>
        </w:tabs>
        <w:spacing w:after="200" w:line="276" w:lineRule="auto"/>
        <w:rPr>
          <w:rFonts w:cs="Arial"/>
          <w:szCs w:val="22"/>
        </w:rPr>
      </w:pPr>
      <w:r w:rsidRPr="0082194B">
        <w:rPr>
          <w:rFonts w:cs="Arial"/>
          <w:szCs w:val="22"/>
        </w:rPr>
        <w:t>the allocation of days between members of the team;</w:t>
      </w:r>
    </w:p>
    <w:p w14:paraId="7EB388C1" w14:textId="77777777" w:rsidR="0082194B" w:rsidRPr="0082194B" w:rsidRDefault="0082194B" w:rsidP="00CC2E15">
      <w:pPr>
        <w:numPr>
          <w:ilvl w:val="0"/>
          <w:numId w:val="4"/>
        </w:numPr>
        <w:tabs>
          <w:tab w:val="left" w:pos="1080"/>
        </w:tabs>
        <w:spacing w:after="200" w:line="276" w:lineRule="auto"/>
        <w:rPr>
          <w:rFonts w:cs="Arial"/>
          <w:szCs w:val="22"/>
        </w:rPr>
      </w:pPr>
      <w:r w:rsidRPr="0082194B">
        <w:rPr>
          <w:rFonts w:cs="Arial"/>
          <w:szCs w:val="22"/>
        </w:rPr>
        <w:t>the daily charging rate of individual staff involved;</w:t>
      </w:r>
    </w:p>
    <w:p w14:paraId="48923EBC" w14:textId="77777777" w:rsidR="0082194B" w:rsidRPr="0082194B" w:rsidRDefault="0082194B" w:rsidP="00CC2E15">
      <w:pPr>
        <w:numPr>
          <w:ilvl w:val="0"/>
          <w:numId w:val="4"/>
        </w:numPr>
        <w:tabs>
          <w:tab w:val="left" w:pos="1080"/>
        </w:tabs>
        <w:spacing w:after="200" w:line="276" w:lineRule="auto"/>
        <w:rPr>
          <w:rFonts w:cs="Arial"/>
          <w:szCs w:val="22"/>
        </w:rPr>
      </w:pPr>
      <w:r w:rsidRPr="0082194B">
        <w:rPr>
          <w:rFonts w:cs="Arial"/>
          <w:szCs w:val="22"/>
        </w:rPr>
        <w:t>a timescale for carrying out the project;</w:t>
      </w:r>
    </w:p>
    <w:p w14:paraId="2D7D9E6B" w14:textId="77777777" w:rsidR="0082194B" w:rsidRPr="0082194B" w:rsidRDefault="0082194B" w:rsidP="00CC2E15">
      <w:pPr>
        <w:numPr>
          <w:ilvl w:val="0"/>
          <w:numId w:val="4"/>
        </w:numPr>
        <w:tabs>
          <w:tab w:val="left" w:pos="1080"/>
        </w:tabs>
        <w:spacing w:after="200" w:line="276" w:lineRule="auto"/>
        <w:rPr>
          <w:rFonts w:cs="Arial"/>
          <w:szCs w:val="22"/>
        </w:rPr>
      </w:pPr>
      <w:proofErr w:type="gramStart"/>
      <w:r w:rsidRPr="0082194B">
        <w:rPr>
          <w:rFonts w:cs="Arial"/>
          <w:szCs w:val="22"/>
        </w:rPr>
        <w:t>an</w:t>
      </w:r>
      <w:proofErr w:type="gramEnd"/>
      <w:r w:rsidRPr="0082194B">
        <w:rPr>
          <w:rFonts w:cs="Arial"/>
          <w:szCs w:val="22"/>
        </w:rPr>
        <w:t xml:space="preserve"> overall cost for the work.</w:t>
      </w:r>
    </w:p>
    <w:p w14:paraId="47334CD5" w14:textId="781F061D" w:rsidR="003213D4" w:rsidRDefault="0082194B" w:rsidP="00CC2E15">
      <w:pPr>
        <w:numPr>
          <w:ilvl w:val="1"/>
          <w:numId w:val="1"/>
        </w:numPr>
        <w:spacing w:after="240" w:line="276" w:lineRule="auto"/>
        <w:rPr>
          <w:rFonts w:cs="Arial"/>
          <w:szCs w:val="22"/>
        </w:rPr>
      </w:pPr>
      <w:r w:rsidRPr="0082194B">
        <w:rPr>
          <w:rFonts w:cs="Arial"/>
          <w:szCs w:val="22"/>
        </w:rPr>
        <w:t xml:space="preserve">Your </w:t>
      </w:r>
      <w:r w:rsidR="004202E7">
        <w:rPr>
          <w:rFonts w:cs="Arial"/>
          <w:szCs w:val="22"/>
        </w:rPr>
        <w:t>Bid will be scored out of 100%.</w:t>
      </w:r>
    </w:p>
    <w:p w14:paraId="18B1C1C3" w14:textId="1C0D0B28" w:rsidR="001B0833" w:rsidRPr="0056712F" w:rsidRDefault="0056712F" w:rsidP="0056712F">
      <w:pPr>
        <w:spacing w:after="240" w:line="276" w:lineRule="auto"/>
        <w:ind w:left="720"/>
        <w:rPr>
          <w:szCs w:val="22"/>
        </w:rPr>
      </w:pPr>
      <w:r w:rsidRPr="0056712F">
        <w:rPr>
          <w:szCs w:val="22"/>
        </w:rPr>
        <w:t>7</w:t>
      </w:r>
      <w:r w:rsidR="003A6DA0" w:rsidRPr="0056712F">
        <w:rPr>
          <w:szCs w:val="22"/>
        </w:rPr>
        <w:t>0</w:t>
      </w:r>
      <w:r w:rsidR="001B0833" w:rsidRPr="0056712F">
        <w:rPr>
          <w:szCs w:val="22"/>
        </w:rPr>
        <w:t xml:space="preserve">% of the marks will be </w:t>
      </w:r>
      <w:r>
        <w:rPr>
          <w:szCs w:val="22"/>
        </w:rPr>
        <w:t>allocated to your response</w:t>
      </w:r>
      <w:r w:rsidR="003213D4" w:rsidRPr="0056712F">
        <w:rPr>
          <w:szCs w:val="22"/>
        </w:rPr>
        <w:t xml:space="preserve"> to </w:t>
      </w:r>
      <w:r>
        <w:rPr>
          <w:szCs w:val="22"/>
        </w:rPr>
        <w:t xml:space="preserve">the </w:t>
      </w:r>
      <w:r w:rsidR="003213D4" w:rsidRPr="0056712F">
        <w:rPr>
          <w:szCs w:val="22"/>
        </w:rPr>
        <w:t>Quality</w:t>
      </w:r>
      <w:r>
        <w:rPr>
          <w:szCs w:val="22"/>
        </w:rPr>
        <w:t xml:space="preserve"> Questions below. </w:t>
      </w:r>
      <w:r w:rsidR="001B0833" w:rsidRPr="003213D4">
        <w:rPr>
          <w:szCs w:val="22"/>
        </w:rPr>
        <w:t>Each question will be scored using the m</w:t>
      </w:r>
      <w:r w:rsidR="004202E7">
        <w:rPr>
          <w:szCs w:val="22"/>
        </w:rPr>
        <w:t>ethodology in the table below.</w:t>
      </w:r>
    </w:p>
    <w:p w14:paraId="7663124E" w14:textId="328CDA5D" w:rsidR="001B0833" w:rsidRDefault="001B0833" w:rsidP="001B0833">
      <w:pPr>
        <w:pStyle w:val="BodyTextIndent2"/>
        <w:spacing w:after="0"/>
        <w:ind w:left="709"/>
        <w:rPr>
          <w:b w:val="0"/>
          <w:szCs w:val="22"/>
        </w:rPr>
      </w:pPr>
      <w:r w:rsidRPr="00517834">
        <w:rPr>
          <w:b w:val="0"/>
          <w:szCs w:val="22"/>
        </w:rPr>
        <w:t xml:space="preserve">Tender responses submitted will be assessed by HLF against the following </w:t>
      </w:r>
      <w:r w:rsidRPr="00517834">
        <w:rPr>
          <w:b w:val="0"/>
          <w:szCs w:val="22"/>
          <w:u w:val="single"/>
        </w:rPr>
        <w:t>Quality Questions</w:t>
      </w:r>
      <w:r w:rsidR="004202E7">
        <w:rPr>
          <w:b w:val="0"/>
          <w:szCs w:val="22"/>
        </w:rPr>
        <w:t>:</w:t>
      </w:r>
    </w:p>
    <w:p w14:paraId="3B71B3DB" w14:textId="77777777" w:rsidR="0056712F" w:rsidRDefault="0056712F" w:rsidP="001B0833">
      <w:pPr>
        <w:pStyle w:val="BodyTextIndent2"/>
        <w:spacing w:after="0"/>
        <w:ind w:left="709"/>
        <w:rPr>
          <w:b w:val="0"/>
          <w:szCs w:val="22"/>
        </w:rPr>
      </w:pPr>
    </w:p>
    <w:p w14:paraId="140DA67D" w14:textId="77777777" w:rsidR="0056712F" w:rsidRDefault="0056712F" w:rsidP="001B0833">
      <w:pPr>
        <w:pStyle w:val="BodyTextIndent2"/>
        <w:spacing w:after="0"/>
        <w:ind w:left="709"/>
        <w:rPr>
          <w:b w:val="0"/>
          <w:szCs w:val="22"/>
        </w:rPr>
      </w:pPr>
    </w:p>
    <w:tbl>
      <w:tblPr>
        <w:tblStyle w:val="TableGrid"/>
        <w:tblW w:w="0" w:type="auto"/>
        <w:tblInd w:w="709" w:type="dxa"/>
        <w:tblLook w:val="04A0" w:firstRow="1" w:lastRow="0" w:firstColumn="1" w:lastColumn="0" w:noHBand="0" w:noVBand="1"/>
        <w:tblCaption w:val="Quality Questions"/>
      </w:tblPr>
      <w:tblGrid>
        <w:gridCol w:w="5665"/>
        <w:gridCol w:w="2642"/>
      </w:tblGrid>
      <w:tr w:rsidR="0056712F" w:rsidRPr="0056712F" w14:paraId="4A49F5FE" w14:textId="77777777" w:rsidTr="00F35B6A">
        <w:trPr>
          <w:tblHeader/>
        </w:trPr>
        <w:tc>
          <w:tcPr>
            <w:tcW w:w="5665" w:type="dxa"/>
          </w:tcPr>
          <w:p w14:paraId="5A1CDD59" w14:textId="7C092EDD" w:rsidR="0056712F" w:rsidRPr="0056712F" w:rsidRDefault="0056712F" w:rsidP="001B0833">
            <w:pPr>
              <w:pStyle w:val="BodyTextIndent2"/>
              <w:spacing w:after="0"/>
              <w:ind w:left="0"/>
              <w:rPr>
                <w:szCs w:val="22"/>
              </w:rPr>
            </w:pPr>
            <w:r w:rsidRPr="0056712F">
              <w:rPr>
                <w:szCs w:val="22"/>
              </w:rPr>
              <w:t>Quality Question</w:t>
            </w:r>
          </w:p>
        </w:tc>
        <w:tc>
          <w:tcPr>
            <w:tcW w:w="2642" w:type="dxa"/>
          </w:tcPr>
          <w:p w14:paraId="20647E32" w14:textId="0757DF6E" w:rsidR="0056712F" w:rsidRPr="0056712F" w:rsidRDefault="0056712F" w:rsidP="001B0833">
            <w:pPr>
              <w:pStyle w:val="BodyTextIndent2"/>
              <w:spacing w:after="0"/>
              <w:ind w:left="0"/>
              <w:rPr>
                <w:szCs w:val="22"/>
              </w:rPr>
            </w:pPr>
            <w:r w:rsidRPr="0056712F">
              <w:rPr>
                <w:szCs w:val="22"/>
              </w:rPr>
              <w:t>Weighting</w:t>
            </w:r>
          </w:p>
        </w:tc>
      </w:tr>
      <w:tr w:rsidR="0056712F" w14:paraId="16B44D58" w14:textId="77777777" w:rsidTr="0056712F">
        <w:tc>
          <w:tcPr>
            <w:tcW w:w="5665" w:type="dxa"/>
          </w:tcPr>
          <w:p w14:paraId="126EE319" w14:textId="65906009" w:rsidR="0056712F" w:rsidRPr="0056712F" w:rsidRDefault="0056712F" w:rsidP="0056712F">
            <w:pPr>
              <w:pStyle w:val="Bullettext"/>
              <w:numPr>
                <w:ilvl w:val="0"/>
                <w:numId w:val="5"/>
              </w:numPr>
              <w:contextualSpacing/>
              <w:rPr>
                <w:rFonts w:cs="Arial"/>
                <w:szCs w:val="22"/>
              </w:rPr>
            </w:pPr>
            <w:r>
              <w:rPr>
                <w:rFonts w:cs="Arial"/>
              </w:rPr>
              <w:t xml:space="preserve">To what extent does </w:t>
            </w:r>
            <w:r w:rsidRPr="00FA3C8D">
              <w:rPr>
                <w:rFonts w:cs="Arial"/>
              </w:rPr>
              <w:t xml:space="preserve">the tender </w:t>
            </w:r>
            <w:r>
              <w:rPr>
                <w:rFonts w:cs="Arial"/>
              </w:rPr>
              <w:t xml:space="preserve">response </w:t>
            </w:r>
            <w:r w:rsidRPr="00FA3C8D">
              <w:rPr>
                <w:rFonts w:cs="Arial"/>
              </w:rPr>
              <w:t xml:space="preserve">demonstrate an understanding of </w:t>
            </w:r>
            <w:r>
              <w:rPr>
                <w:rFonts w:cs="Arial"/>
              </w:rPr>
              <w:t xml:space="preserve">the </w:t>
            </w:r>
            <w:r w:rsidRPr="00FA3C8D">
              <w:rPr>
                <w:rFonts w:cs="Arial"/>
              </w:rPr>
              <w:t>issues</w:t>
            </w:r>
            <w:r>
              <w:rPr>
                <w:rFonts w:cs="Arial"/>
                <w:szCs w:val="22"/>
              </w:rPr>
              <w:t xml:space="preserve"> related to this research brief?</w:t>
            </w:r>
          </w:p>
        </w:tc>
        <w:tc>
          <w:tcPr>
            <w:tcW w:w="2642" w:type="dxa"/>
          </w:tcPr>
          <w:p w14:paraId="430AF70C" w14:textId="44904284" w:rsidR="0056712F" w:rsidRDefault="00F363FD" w:rsidP="001B0833">
            <w:pPr>
              <w:pStyle w:val="BodyTextIndent2"/>
              <w:spacing w:after="0"/>
              <w:ind w:left="0"/>
              <w:rPr>
                <w:b w:val="0"/>
                <w:szCs w:val="22"/>
              </w:rPr>
            </w:pPr>
            <w:r>
              <w:rPr>
                <w:b w:val="0"/>
                <w:szCs w:val="22"/>
              </w:rPr>
              <w:t>4</w:t>
            </w:r>
            <w:r w:rsidR="0056712F">
              <w:rPr>
                <w:b w:val="0"/>
                <w:szCs w:val="22"/>
              </w:rPr>
              <w:t>0%</w:t>
            </w:r>
          </w:p>
        </w:tc>
      </w:tr>
      <w:tr w:rsidR="0056712F" w14:paraId="7567EB43" w14:textId="77777777" w:rsidTr="0056712F">
        <w:tc>
          <w:tcPr>
            <w:tcW w:w="5665" w:type="dxa"/>
          </w:tcPr>
          <w:p w14:paraId="7DE253E9" w14:textId="6EC11401" w:rsidR="0056712F" w:rsidRPr="003C5497" w:rsidRDefault="0056712F" w:rsidP="0056712F">
            <w:pPr>
              <w:pStyle w:val="Bullettext"/>
              <w:numPr>
                <w:ilvl w:val="0"/>
                <w:numId w:val="5"/>
              </w:numPr>
              <w:contextualSpacing/>
              <w:rPr>
                <w:rFonts w:cs="Arial"/>
              </w:rPr>
            </w:pPr>
            <w:r>
              <w:rPr>
                <w:rFonts w:cs="Arial"/>
              </w:rPr>
              <w:lastRenderedPageBreak/>
              <w:t xml:space="preserve">To what extent is the </w:t>
            </w:r>
            <w:r w:rsidRPr="00FA3C8D">
              <w:rPr>
                <w:rFonts w:cs="Arial"/>
                <w:szCs w:val="22"/>
              </w:rPr>
              <w:t xml:space="preserve">method </w:t>
            </w:r>
            <w:r>
              <w:rPr>
                <w:rFonts w:cs="Arial"/>
                <w:szCs w:val="22"/>
              </w:rPr>
              <w:t xml:space="preserve">appropriate to the research requirements set out </w:t>
            </w:r>
            <w:r w:rsidRPr="003C5497">
              <w:rPr>
                <w:rFonts w:cs="Arial"/>
                <w:szCs w:val="22"/>
              </w:rPr>
              <w:t>in this brief?</w:t>
            </w:r>
          </w:p>
        </w:tc>
        <w:tc>
          <w:tcPr>
            <w:tcW w:w="2642" w:type="dxa"/>
          </w:tcPr>
          <w:p w14:paraId="6EBA1FEE" w14:textId="0029694C" w:rsidR="0056712F" w:rsidRDefault="0056712F" w:rsidP="001B0833">
            <w:pPr>
              <w:pStyle w:val="BodyTextIndent2"/>
              <w:spacing w:after="0"/>
              <w:ind w:left="0"/>
              <w:rPr>
                <w:b w:val="0"/>
                <w:szCs w:val="22"/>
              </w:rPr>
            </w:pPr>
            <w:r>
              <w:rPr>
                <w:b w:val="0"/>
                <w:szCs w:val="22"/>
              </w:rPr>
              <w:t>30%</w:t>
            </w:r>
          </w:p>
        </w:tc>
      </w:tr>
      <w:tr w:rsidR="0056712F" w14:paraId="4AACF3DD" w14:textId="77777777" w:rsidTr="0056712F">
        <w:tc>
          <w:tcPr>
            <w:tcW w:w="5665" w:type="dxa"/>
          </w:tcPr>
          <w:p w14:paraId="1E07F579" w14:textId="2549A804" w:rsidR="0056712F" w:rsidRPr="0056712F" w:rsidRDefault="0056712F" w:rsidP="0056712F">
            <w:pPr>
              <w:pStyle w:val="Bullettext"/>
              <w:numPr>
                <w:ilvl w:val="0"/>
                <w:numId w:val="5"/>
              </w:numPr>
              <w:contextualSpacing/>
              <w:rPr>
                <w:rFonts w:cs="Arial"/>
                <w:szCs w:val="22"/>
              </w:rPr>
            </w:pPr>
            <w:r w:rsidRPr="003C5497">
              <w:rPr>
                <w:rFonts w:cs="Arial"/>
              </w:rPr>
              <w:t>What is the extent of the experience of similar heritage and social research?</w:t>
            </w:r>
          </w:p>
        </w:tc>
        <w:tc>
          <w:tcPr>
            <w:tcW w:w="2642" w:type="dxa"/>
          </w:tcPr>
          <w:p w14:paraId="3260E7E4" w14:textId="4FB930B2" w:rsidR="0056712F" w:rsidRDefault="0056712F" w:rsidP="001B0833">
            <w:pPr>
              <w:pStyle w:val="BodyTextIndent2"/>
              <w:spacing w:after="0"/>
              <w:ind w:left="0"/>
              <w:rPr>
                <w:b w:val="0"/>
                <w:szCs w:val="22"/>
              </w:rPr>
            </w:pPr>
            <w:r>
              <w:rPr>
                <w:b w:val="0"/>
                <w:szCs w:val="22"/>
              </w:rPr>
              <w:t>15%</w:t>
            </w:r>
          </w:p>
        </w:tc>
      </w:tr>
      <w:tr w:rsidR="0056712F" w14:paraId="2D6E0D4C" w14:textId="77777777" w:rsidTr="0056712F">
        <w:tc>
          <w:tcPr>
            <w:tcW w:w="5665" w:type="dxa"/>
          </w:tcPr>
          <w:p w14:paraId="68143D8C" w14:textId="39E633B4" w:rsidR="0056712F" w:rsidRPr="0056712F" w:rsidRDefault="0056712F" w:rsidP="0056712F">
            <w:pPr>
              <w:pStyle w:val="Bullettext"/>
              <w:numPr>
                <w:ilvl w:val="0"/>
                <w:numId w:val="5"/>
              </w:numPr>
              <w:contextualSpacing/>
              <w:rPr>
                <w:rFonts w:cs="Arial"/>
                <w:b/>
              </w:rPr>
            </w:pPr>
            <w:r w:rsidRPr="003C5497">
              <w:rPr>
                <w:rFonts w:cs="Arial"/>
              </w:rPr>
              <w:t>How well has the tenderer structured a research team in order to successfully manage the contract and deliver the required work to the budget and timetable required by HLF?</w:t>
            </w:r>
          </w:p>
        </w:tc>
        <w:tc>
          <w:tcPr>
            <w:tcW w:w="2642" w:type="dxa"/>
          </w:tcPr>
          <w:p w14:paraId="6B8A2303" w14:textId="0E8DFD54" w:rsidR="0056712F" w:rsidRDefault="0056712F" w:rsidP="001B0833">
            <w:pPr>
              <w:pStyle w:val="BodyTextIndent2"/>
              <w:spacing w:after="0"/>
              <w:ind w:left="0"/>
              <w:rPr>
                <w:b w:val="0"/>
                <w:szCs w:val="22"/>
              </w:rPr>
            </w:pPr>
            <w:r>
              <w:rPr>
                <w:b w:val="0"/>
                <w:szCs w:val="22"/>
              </w:rPr>
              <w:t>15%</w:t>
            </w:r>
          </w:p>
        </w:tc>
      </w:tr>
    </w:tbl>
    <w:p w14:paraId="6AB8B949" w14:textId="77777777" w:rsidR="0056712F" w:rsidRPr="00517834" w:rsidRDefault="0056712F" w:rsidP="001B0833">
      <w:pPr>
        <w:pStyle w:val="BodyTextIndent2"/>
        <w:spacing w:after="0"/>
        <w:ind w:left="709"/>
        <w:rPr>
          <w:b w:val="0"/>
          <w:szCs w:val="22"/>
        </w:rPr>
      </w:pPr>
    </w:p>
    <w:p w14:paraId="0E790E2D" w14:textId="77777777" w:rsidR="001B0833" w:rsidRPr="003C5497" w:rsidRDefault="001B0833" w:rsidP="00164796">
      <w:pPr>
        <w:pStyle w:val="Heading2"/>
        <w:ind w:firstLine="284"/>
      </w:pPr>
      <w:r w:rsidRPr="003C5497">
        <w:t>Quality Questions scoring methodology</w:t>
      </w:r>
    </w:p>
    <w:tbl>
      <w:tblPr>
        <w:tblStyle w:val="LightList"/>
        <w:tblW w:w="8788" w:type="dxa"/>
        <w:tblInd w:w="392"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053"/>
        <w:gridCol w:w="1957"/>
        <w:gridCol w:w="5778"/>
      </w:tblGrid>
      <w:tr w:rsidR="001B0833" w:rsidRPr="009E147C" w14:paraId="59D5288E" w14:textId="77777777" w:rsidTr="00D148B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3" w:type="dxa"/>
          </w:tcPr>
          <w:p w14:paraId="5521826E" w14:textId="77777777" w:rsidR="001B0833" w:rsidRPr="009E147C" w:rsidRDefault="001B0833" w:rsidP="00164796">
            <w:pPr>
              <w:rPr>
                <w:rFonts w:cs="Arial"/>
                <w:lang w:val="en-US"/>
              </w:rPr>
            </w:pPr>
            <w:r w:rsidRPr="009E147C">
              <w:rPr>
                <w:rFonts w:cs="Arial"/>
                <w:lang w:val="en-US"/>
              </w:rPr>
              <w:t>Score</w:t>
            </w:r>
          </w:p>
        </w:tc>
        <w:tc>
          <w:tcPr>
            <w:tcW w:w="1957" w:type="dxa"/>
          </w:tcPr>
          <w:p w14:paraId="01959BA5"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5778" w:type="dxa"/>
          </w:tcPr>
          <w:p w14:paraId="6380A8B6"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14:paraId="27E2AD88" w14:textId="77777777" w:rsidTr="00D148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hideMark/>
          </w:tcPr>
          <w:p w14:paraId="6181BE1A" w14:textId="77777777" w:rsidR="001B0833" w:rsidRPr="009E147C" w:rsidRDefault="001B0833" w:rsidP="00164796">
            <w:pPr>
              <w:rPr>
                <w:rFonts w:cs="Arial"/>
                <w:lang w:val="en-US"/>
              </w:rPr>
            </w:pPr>
            <w:r w:rsidRPr="009E147C">
              <w:rPr>
                <w:rFonts w:cs="Arial"/>
                <w:lang w:val="en-US"/>
              </w:rPr>
              <w:t>0</w:t>
            </w:r>
          </w:p>
        </w:tc>
        <w:tc>
          <w:tcPr>
            <w:tcW w:w="1957" w:type="dxa"/>
          </w:tcPr>
          <w:p w14:paraId="4966E893"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14:paraId="0BF53648"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5778" w:type="dxa"/>
            <w:hideMark/>
          </w:tcPr>
          <w:p w14:paraId="59302AB1"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No response or partial response and poor evidence provided in support of it.  Does not give the HLF confidence in the ability of the Bidder to deliver the Contract.</w:t>
            </w:r>
          </w:p>
        </w:tc>
      </w:tr>
      <w:tr w:rsidR="001B0833" w:rsidRPr="009E147C" w14:paraId="0E6E3A31" w14:textId="77777777" w:rsidTr="00D148B4">
        <w:tc>
          <w:tcPr>
            <w:cnfStyle w:val="001000000000" w:firstRow="0" w:lastRow="0" w:firstColumn="1" w:lastColumn="0" w:oddVBand="0" w:evenVBand="0" w:oddHBand="0" w:evenHBand="0" w:firstRowFirstColumn="0" w:firstRowLastColumn="0" w:lastRowFirstColumn="0" w:lastRowLastColumn="0"/>
            <w:tcW w:w="1053" w:type="dxa"/>
            <w:hideMark/>
          </w:tcPr>
          <w:p w14:paraId="3E27FD18" w14:textId="77777777" w:rsidR="001B0833" w:rsidRPr="009E147C" w:rsidRDefault="001B0833" w:rsidP="00164796">
            <w:pPr>
              <w:rPr>
                <w:rFonts w:cs="Arial"/>
                <w:lang w:val="en-US"/>
              </w:rPr>
            </w:pPr>
            <w:r w:rsidRPr="009E147C">
              <w:rPr>
                <w:rFonts w:cs="Arial"/>
                <w:lang w:val="en-US"/>
              </w:rPr>
              <w:t>1</w:t>
            </w:r>
          </w:p>
        </w:tc>
        <w:tc>
          <w:tcPr>
            <w:tcW w:w="1957" w:type="dxa"/>
          </w:tcPr>
          <w:p w14:paraId="1F254E86"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14:paraId="7542251F"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5778" w:type="dxa"/>
            <w:hideMark/>
          </w:tcPr>
          <w:p w14:paraId="05970A2E"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14:paraId="68C31384" w14:textId="77777777" w:rsidTr="00D148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hideMark/>
          </w:tcPr>
          <w:p w14:paraId="35BB151C" w14:textId="77777777" w:rsidR="001B0833" w:rsidRPr="009E147C" w:rsidRDefault="001B0833" w:rsidP="00164796">
            <w:pPr>
              <w:rPr>
                <w:rFonts w:cs="Arial"/>
                <w:lang w:val="en-US"/>
              </w:rPr>
            </w:pPr>
            <w:r w:rsidRPr="009E147C">
              <w:rPr>
                <w:rFonts w:cs="Arial"/>
                <w:lang w:val="en-US"/>
              </w:rPr>
              <w:t>2</w:t>
            </w:r>
          </w:p>
        </w:tc>
        <w:tc>
          <w:tcPr>
            <w:tcW w:w="1957" w:type="dxa"/>
          </w:tcPr>
          <w:p w14:paraId="6525AC8F"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14:paraId="7159DE89"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5778" w:type="dxa"/>
            <w:hideMark/>
          </w:tcPr>
          <w:p w14:paraId="1FBB1FE3"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14:paraId="0DFAFB6F" w14:textId="77777777" w:rsidTr="00D148B4">
        <w:tc>
          <w:tcPr>
            <w:cnfStyle w:val="001000000000" w:firstRow="0" w:lastRow="0" w:firstColumn="1" w:lastColumn="0" w:oddVBand="0" w:evenVBand="0" w:oddHBand="0" w:evenHBand="0" w:firstRowFirstColumn="0" w:firstRowLastColumn="0" w:lastRowFirstColumn="0" w:lastRowLastColumn="0"/>
            <w:tcW w:w="1053" w:type="dxa"/>
            <w:hideMark/>
          </w:tcPr>
          <w:p w14:paraId="1ED096CE" w14:textId="77777777" w:rsidR="001B0833" w:rsidRPr="009E147C" w:rsidRDefault="001B0833" w:rsidP="00164796">
            <w:pPr>
              <w:rPr>
                <w:rFonts w:cs="Arial"/>
                <w:lang w:val="en-US"/>
              </w:rPr>
            </w:pPr>
            <w:r w:rsidRPr="009E147C">
              <w:rPr>
                <w:rFonts w:cs="Arial"/>
                <w:lang w:val="en-US"/>
              </w:rPr>
              <w:t>3</w:t>
            </w:r>
          </w:p>
        </w:tc>
        <w:tc>
          <w:tcPr>
            <w:tcW w:w="1957" w:type="dxa"/>
          </w:tcPr>
          <w:p w14:paraId="43362D3C"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14:paraId="10722CD1"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5778" w:type="dxa"/>
            <w:hideMark/>
          </w:tcPr>
          <w:p w14:paraId="072E157C"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comprehensive and supported by good standard of evidence. Gives the HLF confidence in the ability of the Bidder to deliver the contract. Meets the HLF’s requirements.</w:t>
            </w:r>
          </w:p>
        </w:tc>
      </w:tr>
      <w:tr w:rsidR="001B0833" w:rsidRPr="009E147C" w14:paraId="68B104D9" w14:textId="77777777" w:rsidTr="00D148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hideMark/>
          </w:tcPr>
          <w:p w14:paraId="708C8C71" w14:textId="77777777" w:rsidR="001B0833" w:rsidRPr="009E147C" w:rsidRDefault="001B0833" w:rsidP="00164796">
            <w:pPr>
              <w:rPr>
                <w:rFonts w:cs="Arial"/>
                <w:lang w:val="en-US"/>
              </w:rPr>
            </w:pPr>
            <w:r w:rsidRPr="009E147C">
              <w:rPr>
                <w:rFonts w:cs="Arial"/>
                <w:lang w:val="en-US"/>
              </w:rPr>
              <w:t>4</w:t>
            </w:r>
          </w:p>
        </w:tc>
        <w:tc>
          <w:tcPr>
            <w:tcW w:w="1957" w:type="dxa"/>
          </w:tcPr>
          <w:p w14:paraId="5AF4B0F4"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14:paraId="78355BAD"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5778" w:type="dxa"/>
            <w:hideMark/>
          </w:tcPr>
          <w:p w14:paraId="320AF04A"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standard of evidence. Gives the HLF a high level of confidence in the ability of the Bidder to deliver the contract. May exceed the HLF’s requirements in some respects. </w:t>
            </w:r>
          </w:p>
        </w:tc>
      </w:tr>
      <w:tr w:rsidR="001B0833" w:rsidRPr="009E147C" w14:paraId="07017F78" w14:textId="77777777" w:rsidTr="00D148B4">
        <w:tc>
          <w:tcPr>
            <w:cnfStyle w:val="001000000000" w:firstRow="0" w:lastRow="0" w:firstColumn="1" w:lastColumn="0" w:oddVBand="0" w:evenVBand="0" w:oddHBand="0" w:evenHBand="0" w:firstRowFirstColumn="0" w:firstRowLastColumn="0" w:lastRowFirstColumn="0" w:lastRowLastColumn="0"/>
            <w:tcW w:w="1053" w:type="dxa"/>
            <w:hideMark/>
          </w:tcPr>
          <w:p w14:paraId="6A13DAFC" w14:textId="77777777" w:rsidR="001B0833" w:rsidRPr="009E147C" w:rsidRDefault="001B0833" w:rsidP="00164796">
            <w:pPr>
              <w:rPr>
                <w:rFonts w:cs="Arial"/>
                <w:lang w:val="en-US"/>
              </w:rPr>
            </w:pPr>
            <w:r w:rsidRPr="009E147C">
              <w:rPr>
                <w:rFonts w:cs="Arial"/>
                <w:lang w:val="en-US"/>
              </w:rPr>
              <w:t>5</w:t>
            </w:r>
          </w:p>
        </w:tc>
        <w:tc>
          <w:tcPr>
            <w:tcW w:w="1957" w:type="dxa"/>
            <w:hideMark/>
          </w:tcPr>
          <w:p w14:paraId="16C4F3CE"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5778" w:type="dxa"/>
            <w:hideMark/>
          </w:tcPr>
          <w:p w14:paraId="1CC9DBC9"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very comprehensive and supported by a very high standard of evidence. Gives the HLF a very high level of confidence the ability of the Bidder to deliver the contract. May exceed the HLF’s requirements in most respects.</w:t>
            </w:r>
          </w:p>
        </w:tc>
      </w:tr>
    </w:tbl>
    <w:p w14:paraId="5F83E314" w14:textId="78D3AB21" w:rsidR="001B0833" w:rsidRPr="006B27B4" w:rsidRDefault="0056712F" w:rsidP="006B27B4">
      <w:pPr>
        <w:spacing w:before="240"/>
        <w:rPr>
          <w:rFonts w:cs="Arial"/>
          <w:b/>
          <w:bCs/>
          <w:iCs/>
          <w:u w:val="single"/>
        </w:rPr>
      </w:pPr>
      <w:r>
        <w:rPr>
          <w:rFonts w:cs="Arial"/>
          <w:b/>
          <w:bCs/>
          <w:iCs/>
          <w:u w:val="single"/>
        </w:rPr>
        <w:t>3</w:t>
      </w:r>
      <w:r w:rsidR="003A6DA0">
        <w:rPr>
          <w:rFonts w:cs="Arial"/>
          <w:b/>
          <w:bCs/>
          <w:iCs/>
          <w:u w:val="single"/>
        </w:rPr>
        <w:t>0</w:t>
      </w:r>
      <w:r w:rsidR="001B0833" w:rsidRPr="00517834">
        <w:rPr>
          <w:rFonts w:cs="Arial"/>
          <w:b/>
          <w:bCs/>
          <w:iCs/>
          <w:u w:val="single"/>
        </w:rPr>
        <w:t>% of marks will be awarded for Price.</w:t>
      </w:r>
    </w:p>
    <w:p w14:paraId="61AB50DA" w14:textId="77777777" w:rsidR="00E00936" w:rsidRPr="006B27B4" w:rsidRDefault="001B0833" w:rsidP="00E00936">
      <w:pPr>
        <w:rPr>
          <w:rFonts w:cs="Arial"/>
          <w:i/>
        </w:rPr>
      </w:pPr>
      <w:r w:rsidRPr="00517834">
        <w:rPr>
          <w:rFonts w:cs="Arial"/>
        </w:rPr>
        <w:t xml:space="preserve">The evaluation of price will be carried out on the Schedule of charges you provide in response to </w:t>
      </w:r>
      <w:r w:rsidRPr="00E06E88">
        <w:rPr>
          <w:rFonts w:cs="Arial"/>
          <w:b/>
        </w:rPr>
        <w:t>Table A</w:t>
      </w:r>
    </w:p>
    <w:p w14:paraId="5A07BC2C" w14:textId="77777777" w:rsidR="0056712F" w:rsidRDefault="0056712F" w:rsidP="0056712F">
      <w:pPr>
        <w:pStyle w:val="Heading2"/>
        <w:spacing w:after="0"/>
        <w:rPr>
          <w:u w:val="single"/>
          <w:lang w:val="en-US"/>
        </w:rPr>
      </w:pPr>
    </w:p>
    <w:p w14:paraId="0449AC31" w14:textId="544E4707" w:rsidR="00E00936" w:rsidRDefault="0056712F" w:rsidP="00E00936">
      <w:pPr>
        <w:pStyle w:val="Heading2"/>
        <w:rPr>
          <w:u w:val="single"/>
          <w:lang w:val="en-US"/>
        </w:rPr>
      </w:pPr>
      <w:r>
        <w:rPr>
          <w:u w:val="single"/>
          <w:lang w:val="en-US"/>
        </w:rPr>
        <w:t>Price Criterion at 3</w:t>
      </w:r>
      <w:r w:rsidR="00E00936" w:rsidRPr="00E00936">
        <w:rPr>
          <w:u w:val="single"/>
          <w:lang w:val="en-US"/>
        </w:rPr>
        <w:t>0%</w:t>
      </w:r>
    </w:p>
    <w:p w14:paraId="195F83FB" w14:textId="49961F6C" w:rsidR="00E00936" w:rsidRPr="00697E37" w:rsidRDefault="0056712F" w:rsidP="00CC2E15">
      <w:pPr>
        <w:pStyle w:val="ListParagraph"/>
        <w:numPr>
          <w:ilvl w:val="0"/>
          <w:numId w:val="7"/>
        </w:numPr>
        <w:rPr>
          <w:rFonts w:cs="Arial"/>
          <w:lang w:val="en-US"/>
        </w:rPr>
      </w:pPr>
      <w:r>
        <w:rPr>
          <w:rFonts w:cs="Arial"/>
          <w:lang w:val="en-US"/>
        </w:rPr>
        <w:t>3</w:t>
      </w:r>
      <w:r w:rsidR="00E00936" w:rsidRPr="00E00936">
        <w:rPr>
          <w:rFonts w:cs="Arial"/>
          <w:lang w:val="en-US"/>
        </w:rPr>
        <w:t>0 marks will be awarded to the lowest priced bid and the remaining bidders will be allocated scores based on their deviation from this figure. Your fixed and total costs figure in your schedule of charges table will be used to score this question.</w:t>
      </w:r>
    </w:p>
    <w:p w14:paraId="00570629" w14:textId="0460110A" w:rsidR="001B0833" w:rsidRPr="00697E37" w:rsidRDefault="00E00936" w:rsidP="00CC2E15">
      <w:pPr>
        <w:pStyle w:val="ListParagraph"/>
        <w:numPr>
          <w:ilvl w:val="0"/>
          <w:numId w:val="7"/>
        </w:numPr>
        <w:rPr>
          <w:lang w:val="en-US"/>
        </w:rPr>
      </w:pPr>
      <w:r w:rsidRPr="00E00936">
        <w:rPr>
          <w:rFonts w:cs="Arial"/>
          <w:lang w:val="en-US"/>
        </w:rPr>
        <w:t xml:space="preserve">For example, if the lowest price is £100 and the second lowest price is £108 then </w:t>
      </w:r>
      <w:r w:rsidR="0056712F">
        <w:rPr>
          <w:rFonts w:cs="Arial"/>
          <w:lang w:val="en-US"/>
        </w:rPr>
        <w:t>the lowest priced bidder gets 3</w:t>
      </w:r>
      <w:r w:rsidR="00E83D68">
        <w:rPr>
          <w:rFonts w:cs="Arial"/>
          <w:lang w:val="en-US"/>
        </w:rPr>
        <w:t>0</w:t>
      </w:r>
      <w:r w:rsidRPr="00E00936">
        <w:rPr>
          <w:rFonts w:cs="Arial"/>
          <w:lang w:val="en-US"/>
        </w:rPr>
        <w:t xml:space="preserve">% (full marks) for price and the second placed bidder </w:t>
      </w:r>
      <w:r w:rsidR="00E83D68">
        <w:rPr>
          <w:rFonts w:cs="Arial"/>
          <w:lang w:val="en-US"/>
        </w:rPr>
        <w:t xml:space="preserve">gets </w:t>
      </w:r>
      <w:r w:rsidR="0056712F">
        <w:rPr>
          <w:rFonts w:cs="Arial"/>
          <w:lang w:val="en-US"/>
        </w:rPr>
        <w:t>27.6% and so on. (8/100 x 3</w:t>
      </w:r>
      <w:r w:rsidR="003A6DA0">
        <w:rPr>
          <w:rFonts w:cs="Arial"/>
          <w:lang w:val="en-US"/>
        </w:rPr>
        <w:t xml:space="preserve">0 = </w:t>
      </w:r>
      <w:r w:rsidR="0056712F">
        <w:rPr>
          <w:rFonts w:cs="Arial"/>
          <w:lang w:val="en-US"/>
        </w:rPr>
        <w:t>2.4 marks; 3</w:t>
      </w:r>
      <w:r w:rsidR="00286236">
        <w:rPr>
          <w:rFonts w:cs="Arial"/>
          <w:lang w:val="en-US"/>
        </w:rPr>
        <w:t>0</w:t>
      </w:r>
      <w:r w:rsidRPr="00E00936">
        <w:rPr>
          <w:rFonts w:cs="Arial"/>
          <w:lang w:val="en-US"/>
        </w:rPr>
        <w:t>-</w:t>
      </w:r>
      <w:r w:rsidR="0056712F">
        <w:rPr>
          <w:rFonts w:cs="Arial"/>
          <w:lang w:val="en-US"/>
        </w:rPr>
        <w:t>2.</w:t>
      </w:r>
      <w:r w:rsidRPr="00E00936">
        <w:rPr>
          <w:rFonts w:cs="Arial"/>
          <w:lang w:val="en-US"/>
        </w:rPr>
        <w:t xml:space="preserve">4 = </w:t>
      </w:r>
      <w:r w:rsidR="0056712F">
        <w:rPr>
          <w:rFonts w:cs="Arial"/>
          <w:lang w:val="en-US"/>
        </w:rPr>
        <w:t>27.6</w:t>
      </w:r>
      <w:r w:rsidRPr="00E00936">
        <w:rPr>
          <w:rFonts w:cs="Arial"/>
          <w:lang w:val="en-US"/>
        </w:rPr>
        <w:t xml:space="preserve"> marks)</w:t>
      </w:r>
    </w:p>
    <w:p w14:paraId="2593FB6F" w14:textId="77777777" w:rsidR="001B0833" w:rsidRPr="00E00936" w:rsidRDefault="001B0833" w:rsidP="00CC2E15">
      <w:pPr>
        <w:pStyle w:val="ListParagraph"/>
        <w:numPr>
          <w:ilvl w:val="0"/>
          <w:numId w:val="7"/>
        </w:numPr>
        <w:spacing w:after="240"/>
        <w:rPr>
          <w:rFonts w:cs="Arial"/>
          <w:bCs/>
          <w:iCs/>
        </w:rPr>
      </w:pPr>
      <w:r w:rsidRPr="00E00936">
        <w:rPr>
          <w:rFonts w:cs="Arial"/>
          <w:bCs/>
          <w:iCs/>
        </w:rPr>
        <w:t>The scores for quality and price will be added together to obtain the overall score for each Bidder.</w:t>
      </w:r>
    </w:p>
    <w:p w14:paraId="39218F11" w14:textId="77777777" w:rsidR="001B0833" w:rsidRPr="006B27B4" w:rsidRDefault="001B0833" w:rsidP="006B27B4">
      <w:pPr>
        <w:pStyle w:val="Heading2"/>
        <w:rPr>
          <w:u w:val="single"/>
        </w:rPr>
      </w:pPr>
      <w:r w:rsidRPr="00164796">
        <w:rPr>
          <w:u w:val="single"/>
        </w:rPr>
        <w:lastRenderedPageBreak/>
        <w:t xml:space="preserve">Table </w:t>
      </w:r>
      <w:proofErr w:type="gramStart"/>
      <w:r w:rsidRPr="00164796">
        <w:rPr>
          <w:u w:val="single"/>
        </w:rPr>
        <w:t>A</w:t>
      </w:r>
      <w:proofErr w:type="gramEnd"/>
      <w:r w:rsidRPr="00164796">
        <w:rPr>
          <w:u w:val="single"/>
        </w:rPr>
        <w:t xml:space="preserve"> - Schedule of Charges</w:t>
      </w:r>
    </w:p>
    <w:p w14:paraId="577A5AD0" w14:textId="77777777" w:rsidR="001B0833" w:rsidRPr="00DB6804" w:rsidRDefault="001B0833" w:rsidP="001B0833">
      <w:pPr>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14:paraId="0BFABD06" w14:textId="77777777" w:rsidR="001B0833" w:rsidRPr="00DB6804" w:rsidRDefault="001B0833" w:rsidP="001B0833">
      <w:pPr>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2D325264" w14:textId="77777777" w:rsidR="001B0833" w:rsidRPr="00DB6804" w:rsidRDefault="001B0833" w:rsidP="001B0833">
      <w:pPr>
        <w:spacing w:before="240"/>
        <w:rPr>
          <w:rFonts w:cs="Arial"/>
          <w:bCs/>
          <w:iCs/>
        </w:rPr>
      </w:pPr>
      <w:r w:rsidRPr="00DB6804">
        <w:rPr>
          <w:rFonts w:cs="Arial"/>
          <w:bCs/>
          <w:iCs/>
        </w:rPr>
        <w:t>VAT is chargeable on the services to be provided and this will be taken into account in the overall cost of this contract.</w:t>
      </w:r>
    </w:p>
    <w:p w14:paraId="7E8F9D8B" w14:textId="77777777" w:rsidR="001B0833" w:rsidRPr="00DB6804" w:rsidRDefault="001B0833" w:rsidP="001B0833">
      <w:pPr>
        <w:spacing w:before="240" w:after="240"/>
        <w:rPr>
          <w:rFonts w:cs="Arial"/>
          <w:bCs/>
          <w:iCs/>
        </w:rPr>
      </w:pPr>
      <w:r w:rsidRPr="00DB6804">
        <w:rPr>
          <w:rFonts w:cs="Arial"/>
          <w:bCs/>
          <w:iCs/>
        </w:rPr>
        <w:t>As part of our wider approach to corporate social responsibility the National Heritage Memorial Fund/Heritage Lottery Fund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669BC7D1" w14:textId="77777777" w:rsidR="001B0833" w:rsidRDefault="001B0833" w:rsidP="001B0833">
      <w:pPr>
        <w:spacing w:after="240"/>
        <w:rPr>
          <w:rFonts w:cs="Arial"/>
          <w:bCs/>
          <w:iCs/>
        </w:rPr>
      </w:pPr>
      <w:r w:rsidRPr="00DB6804">
        <w:rPr>
          <w:rFonts w:cs="Arial"/>
          <w:bCs/>
          <w:iCs/>
        </w:rPr>
        <w:t>Bidders shall complete the schedule below, estimating the number of days, travel and subsistence costs associated with their tender submission.</w:t>
      </w:r>
    </w:p>
    <w:p w14:paraId="014D938B" w14:textId="77777777" w:rsidR="00CF253B" w:rsidRPr="0082194B" w:rsidRDefault="00CF253B" w:rsidP="00CF253B">
      <w:pPr>
        <w:spacing w:after="240"/>
        <w:rPr>
          <w:rFonts w:cs="Arial"/>
          <w:b/>
          <w:bCs/>
          <w:iCs/>
        </w:rPr>
      </w:pPr>
      <w:r w:rsidRPr="0082194B">
        <w:rPr>
          <w:rFonts w:cs="Arial"/>
          <w:b/>
          <w:bCs/>
          <w:iCs/>
        </w:rPr>
        <w:t xml:space="preserve">TABLE A: </w:t>
      </w:r>
      <w:r>
        <w:rPr>
          <w:rFonts w:cs="Arial"/>
          <w:b/>
          <w:bCs/>
          <w:iCs/>
        </w:rPr>
        <w:t>(firm and fixed costs)</w:t>
      </w:r>
    </w:p>
    <w:tbl>
      <w:tblPr>
        <w:tblStyle w:val="TableGrid1"/>
        <w:tblW w:w="9357" w:type="dxa"/>
        <w:tblInd w:w="108"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547"/>
        <w:gridCol w:w="1275"/>
        <w:gridCol w:w="1560"/>
        <w:gridCol w:w="1302"/>
        <w:gridCol w:w="823"/>
        <w:gridCol w:w="850"/>
      </w:tblGrid>
      <w:tr w:rsidR="00CF253B" w:rsidRPr="0082194B" w14:paraId="02072AF1" w14:textId="77777777" w:rsidTr="00D148B4">
        <w:trPr>
          <w:tblHeader/>
        </w:trPr>
        <w:tc>
          <w:tcPr>
            <w:tcW w:w="3547" w:type="dxa"/>
          </w:tcPr>
          <w:p w14:paraId="1821DD37" w14:textId="77777777" w:rsidR="00CF253B" w:rsidRPr="0082194B" w:rsidRDefault="00CF253B" w:rsidP="00AA7BD2">
            <w:pPr>
              <w:jc w:val="center"/>
              <w:rPr>
                <w:rFonts w:cs="Arial"/>
                <w:b/>
                <w:bCs/>
                <w:iCs/>
                <w:lang w:val="en-US"/>
              </w:rPr>
            </w:pPr>
            <w:r>
              <w:rPr>
                <w:rFonts w:cs="Arial"/>
                <w:b/>
                <w:bCs/>
                <w:iCs/>
                <w:lang w:val="en-US"/>
              </w:rPr>
              <w:t>Cost</w:t>
            </w:r>
          </w:p>
        </w:tc>
        <w:tc>
          <w:tcPr>
            <w:tcW w:w="1275" w:type="dxa"/>
            <w:hideMark/>
          </w:tcPr>
          <w:p w14:paraId="663056C7" w14:textId="77777777" w:rsidR="00CF253B" w:rsidRPr="0082194B" w:rsidRDefault="00CF253B" w:rsidP="00AA7BD2">
            <w:pPr>
              <w:rPr>
                <w:rFonts w:cs="Arial"/>
                <w:b/>
                <w:bCs/>
                <w:iCs/>
                <w:lang w:val="en-US"/>
              </w:rPr>
            </w:pPr>
            <w:r w:rsidRPr="0082194B">
              <w:rPr>
                <w:rFonts w:cs="Arial"/>
                <w:b/>
                <w:bCs/>
                <w:iCs/>
                <w:lang w:val="en-US"/>
              </w:rPr>
              <w:t>Post 1 @cost per day</w:t>
            </w:r>
          </w:p>
          <w:p w14:paraId="677E06CA" w14:textId="77777777" w:rsidR="00CF253B" w:rsidRPr="0082194B" w:rsidRDefault="00CF253B" w:rsidP="00AA7BD2">
            <w:pPr>
              <w:rPr>
                <w:rFonts w:cs="Arial"/>
                <w:b/>
                <w:bCs/>
                <w:iCs/>
                <w:lang w:val="en-US"/>
              </w:rPr>
            </w:pPr>
            <w:r w:rsidRPr="0082194B">
              <w:rPr>
                <w:rFonts w:cs="Arial"/>
                <w:b/>
                <w:bCs/>
                <w:iCs/>
                <w:lang w:val="en-US"/>
              </w:rPr>
              <w:t>(No of days)</w:t>
            </w:r>
          </w:p>
          <w:p w14:paraId="68D76A84" w14:textId="77777777" w:rsidR="00CF253B" w:rsidRPr="0082194B" w:rsidRDefault="00CF253B" w:rsidP="00AA7BD2">
            <w:pPr>
              <w:rPr>
                <w:rFonts w:cs="Arial"/>
                <w:bCs/>
                <w:i/>
                <w:iCs/>
                <w:lang w:val="en-US"/>
              </w:rPr>
            </w:pPr>
            <w:r w:rsidRPr="0082194B">
              <w:rPr>
                <w:rFonts w:cs="Arial"/>
                <w:bCs/>
                <w:i/>
                <w:iCs/>
                <w:lang w:val="en-US"/>
              </w:rPr>
              <w:t>e.g. Project Manager/ Director</w:t>
            </w:r>
          </w:p>
          <w:p w14:paraId="2B1E42D0" w14:textId="77777777" w:rsidR="00CF253B" w:rsidRPr="0082194B" w:rsidRDefault="007E2B81" w:rsidP="00AA7BD2">
            <w:pPr>
              <w:rPr>
                <w:rFonts w:cs="Arial"/>
                <w:b/>
                <w:bCs/>
                <w:iCs/>
                <w:lang w:val="en-US"/>
              </w:rPr>
            </w:pPr>
            <w:r>
              <w:rPr>
                <w:rFonts w:cs="Arial"/>
                <w:bCs/>
                <w:i/>
                <w:iCs/>
                <w:lang w:val="en-US"/>
              </w:rPr>
              <w:t>@ £2</w:t>
            </w:r>
          </w:p>
        </w:tc>
        <w:tc>
          <w:tcPr>
            <w:tcW w:w="1560" w:type="dxa"/>
            <w:hideMark/>
          </w:tcPr>
          <w:p w14:paraId="42F5FEE1" w14:textId="77777777" w:rsidR="00CF253B" w:rsidRPr="0082194B" w:rsidRDefault="00CF253B" w:rsidP="00AA7BD2">
            <w:pPr>
              <w:rPr>
                <w:rFonts w:cs="Arial"/>
                <w:b/>
                <w:bCs/>
                <w:iCs/>
                <w:lang w:val="en-US"/>
              </w:rPr>
            </w:pPr>
            <w:r w:rsidRPr="0082194B">
              <w:rPr>
                <w:rFonts w:cs="Arial"/>
                <w:b/>
                <w:bCs/>
                <w:iCs/>
                <w:lang w:val="en-US"/>
              </w:rPr>
              <w:t>Post 2 @cost per day</w:t>
            </w:r>
          </w:p>
          <w:p w14:paraId="723FC4FE" w14:textId="77777777" w:rsidR="00CF253B" w:rsidRPr="0082194B" w:rsidRDefault="00CF253B" w:rsidP="00AA7BD2">
            <w:pPr>
              <w:rPr>
                <w:rFonts w:cs="Arial"/>
                <w:b/>
                <w:bCs/>
                <w:iCs/>
                <w:lang w:val="en-US"/>
              </w:rPr>
            </w:pPr>
            <w:r w:rsidRPr="0082194B">
              <w:rPr>
                <w:rFonts w:cs="Arial"/>
                <w:b/>
                <w:bCs/>
                <w:iCs/>
                <w:lang w:val="en-US"/>
              </w:rPr>
              <w:t>(No of days)</w:t>
            </w:r>
          </w:p>
          <w:p w14:paraId="13753A83" w14:textId="77777777" w:rsidR="00CF253B" w:rsidRPr="0082194B" w:rsidRDefault="00CF253B" w:rsidP="00AA7BD2">
            <w:pPr>
              <w:rPr>
                <w:rFonts w:cs="Arial"/>
                <w:bCs/>
                <w:i/>
                <w:iCs/>
                <w:lang w:val="en-US"/>
              </w:rPr>
            </w:pPr>
            <w:r w:rsidRPr="0082194B">
              <w:rPr>
                <w:rFonts w:cs="Arial"/>
                <w:bCs/>
                <w:i/>
                <w:iCs/>
                <w:lang w:val="en-US"/>
              </w:rPr>
              <w:t>e.g. Senior Consultant/manager/researcher</w:t>
            </w:r>
          </w:p>
          <w:p w14:paraId="13527F58" w14:textId="77777777" w:rsidR="00CF253B" w:rsidRPr="0082194B" w:rsidRDefault="007E2B81" w:rsidP="00AA7BD2">
            <w:pPr>
              <w:rPr>
                <w:rFonts w:cs="Arial"/>
                <w:b/>
                <w:bCs/>
                <w:iCs/>
                <w:lang w:val="en-US"/>
              </w:rPr>
            </w:pPr>
            <w:r>
              <w:rPr>
                <w:rFonts w:cs="Arial"/>
                <w:bCs/>
                <w:i/>
                <w:iCs/>
                <w:lang w:val="en-US"/>
              </w:rPr>
              <w:t>@£1.5</w:t>
            </w:r>
          </w:p>
        </w:tc>
        <w:tc>
          <w:tcPr>
            <w:tcW w:w="1302" w:type="dxa"/>
          </w:tcPr>
          <w:p w14:paraId="5EEC1EF2" w14:textId="77777777" w:rsidR="00CF253B" w:rsidRPr="0082194B" w:rsidRDefault="00CF253B" w:rsidP="00AA7BD2">
            <w:pPr>
              <w:rPr>
                <w:rFonts w:cs="Arial"/>
                <w:b/>
                <w:bCs/>
                <w:iCs/>
                <w:lang w:val="en-US"/>
              </w:rPr>
            </w:pPr>
            <w:r w:rsidRPr="0082194B">
              <w:rPr>
                <w:rFonts w:cs="Arial"/>
                <w:b/>
                <w:bCs/>
                <w:iCs/>
                <w:lang w:val="en-US"/>
              </w:rPr>
              <w:t>Post 3 @cost per day</w:t>
            </w:r>
          </w:p>
          <w:p w14:paraId="236C0ACC" w14:textId="77777777" w:rsidR="00CF253B" w:rsidRPr="0082194B" w:rsidRDefault="00CF253B" w:rsidP="00AA7BD2">
            <w:pPr>
              <w:rPr>
                <w:rFonts w:cs="Arial"/>
                <w:b/>
                <w:bCs/>
                <w:iCs/>
                <w:lang w:val="en-US"/>
              </w:rPr>
            </w:pPr>
            <w:r w:rsidRPr="0082194B">
              <w:rPr>
                <w:rFonts w:cs="Arial"/>
                <w:b/>
                <w:bCs/>
                <w:iCs/>
                <w:lang w:val="en-US"/>
              </w:rPr>
              <w:t>(No of days)</w:t>
            </w:r>
          </w:p>
          <w:p w14:paraId="02E708A2" w14:textId="77777777" w:rsidR="00CF253B" w:rsidRPr="0082194B" w:rsidRDefault="00CF253B" w:rsidP="00AA7BD2">
            <w:pPr>
              <w:rPr>
                <w:rFonts w:cs="Arial"/>
                <w:bCs/>
                <w:i/>
                <w:iCs/>
                <w:lang w:val="en-US"/>
              </w:rPr>
            </w:pPr>
            <w:r w:rsidRPr="0082194B">
              <w:rPr>
                <w:rFonts w:cs="Arial"/>
                <w:bCs/>
                <w:i/>
                <w:iCs/>
                <w:lang w:val="en-US"/>
              </w:rPr>
              <w:t xml:space="preserve">Junior </w:t>
            </w:r>
          </w:p>
          <w:p w14:paraId="7442DE21" w14:textId="77777777" w:rsidR="00CF253B" w:rsidRPr="0082194B" w:rsidRDefault="00CF253B" w:rsidP="00AA7BD2">
            <w:pPr>
              <w:rPr>
                <w:rFonts w:cs="Arial"/>
                <w:bCs/>
                <w:i/>
                <w:iCs/>
                <w:lang w:val="en-US"/>
              </w:rPr>
            </w:pPr>
            <w:r w:rsidRPr="0082194B">
              <w:rPr>
                <w:rFonts w:cs="Arial"/>
                <w:bCs/>
                <w:i/>
                <w:iCs/>
                <w:lang w:val="en-US"/>
              </w:rPr>
              <w:t xml:space="preserve">Consultant/equivalent </w:t>
            </w:r>
          </w:p>
          <w:p w14:paraId="4450896F" w14:textId="77777777" w:rsidR="00CF253B" w:rsidRPr="0082194B" w:rsidRDefault="007E2B81" w:rsidP="00AA7BD2">
            <w:pPr>
              <w:rPr>
                <w:rFonts w:cs="Arial"/>
                <w:bCs/>
                <w:i/>
                <w:iCs/>
                <w:lang w:val="en-US"/>
              </w:rPr>
            </w:pPr>
            <w:r>
              <w:rPr>
                <w:rFonts w:cs="Arial"/>
                <w:bCs/>
                <w:i/>
                <w:iCs/>
                <w:lang w:val="en-US"/>
              </w:rPr>
              <w:t>e.g. £1</w:t>
            </w:r>
          </w:p>
        </w:tc>
        <w:tc>
          <w:tcPr>
            <w:tcW w:w="823" w:type="dxa"/>
            <w:hideMark/>
          </w:tcPr>
          <w:p w14:paraId="60B53207" w14:textId="77777777"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14:paraId="224D140E" w14:textId="77777777" w:rsidR="00CF253B" w:rsidRPr="0082194B" w:rsidRDefault="00CF253B" w:rsidP="00AA7BD2">
            <w:pPr>
              <w:rPr>
                <w:rFonts w:cs="Arial"/>
                <w:b/>
                <w:bCs/>
                <w:iCs/>
                <w:lang w:val="en-US"/>
              </w:rPr>
            </w:pPr>
            <w:r w:rsidRPr="0082194B">
              <w:rPr>
                <w:rFonts w:cs="Arial"/>
                <w:b/>
                <w:bCs/>
                <w:iCs/>
                <w:lang w:val="en-US"/>
              </w:rPr>
              <w:t>Total fees</w:t>
            </w:r>
          </w:p>
        </w:tc>
      </w:tr>
      <w:tr w:rsidR="00CF253B" w:rsidRPr="0082194B" w14:paraId="365D54A3" w14:textId="77777777" w:rsidTr="00D148B4">
        <w:tc>
          <w:tcPr>
            <w:tcW w:w="3547" w:type="dxa"/>
            <w:hideMark/>
          </w:tcPr>
          <w:p w14:paraId="68070876" w14:textId="77777777" w:rsidR="00CF253B" w:rsidRPr="0082194B" w:rsidRDefault="00CF253B" w:rsidP="00AA7BD2">
            <w:pPr>
              <w:rPr>
                <w:rFonts w:cs="Arial"/>
                <w:bCs/>
                <w:i/>
                <w:iCs/>
                <w:lang w:val="en-US"/>
              </w:rPr>
            </w:pPr>
            <w:r w:rsidRPr="0082194B">
              <w:rPr>
                <w:rFonts w:cs="Arial"/>
                <w:bCs/>
                <w:iCs/>
                <w:lang w:val="en-US"/>
              </w:rPr>
              <w:t xml:space="preserve">Inception meeting to agree plans and </w:t>
            </w:r>
            <w:proofErr w:type="spellStart"/>
            <w:r w:rsidRPr="0082194B">
              <w:rPr>
                <w:rFonts w:cs="Arial"/>
                <w:bCs/>
                <w:iCs/>
                <w:lang w:val="en-US"/>
              </w:rPr>
              <w:t>finalise</w:t>
            </w:r>
            <w:proofErr w:type="spellEnd"/>
            <w:r w:rsidRPr="0082194B">
              <w:rPr>
                <w:rFonts w:cs="Arial"/>
                <w:bCs/>
                <w:iCs/>
                <w:lang w:val="en-US"/>
              </w:rPr>
              <w:t xml:space="preserve"> requirements with the Fund</w:t>
            </w:r>
          </w:p>
        </w:tc>
        <w:tc>
          <w:tcPr>
            <w:tcW w:w="1275" w:type="dxa"/>
            <w:hideMark/>
          </w:tcPr>
          <w:p w14:paraId="70DC7773" w14:textId="77777777" w:rsidR="00CF253B" w:rsidRPr="0082194B" w:rsidRDefault="007E2B81" w:rsidP="007E2B81">
            <w:pPr>
              <w:rPr>
                <w:rFonts w:cs="Arial"/>
                <w:bCs/>
                <w:i/>
                <w:iCs/>
                <w:lang w:val="en-US"/>
              </w:rPr>
            </w:pPr>
            <w:r>
              <w:rPr>
                <w:rFonts w:cs="Arial"/>
                <w:bCs/>
                <w:i/>
                <w:iCs/>
                <w:lang w:val="en-US"/>
              </w:rPr>
              <w:t>Example</w:t>
            </w:r>
            <w:r w:rsidR="00CF253B" w:rsidRPr="0082194B">
              <w:rPr>
                <w:rFonts w:cs="Arial"/>
                <w:bCs/>
                <w:i/>
                <w:iCs/>
                <w:lang w:val="en-US"/>
              </w:rPr>
              <w:t xml:space="preserve"> 0.5</w:t>
            </w:r>
          </w:p>
        </w:tc>
        <w:tc>
          <w:tcPr>
            <w:tcW w:w="1560" w:type="dxa"/>
            <w:hideMark/>
          </w:tcPr>
          <w:p w14:paraId="54DF6CCA" w14:textId="77777777" w:rsidR="00CF253B" w:rsidRPr="0082194B" w:rsidRDefault="00CF253B" w:rsidP="00AA7BD2">
            <w:pPr>
              <w:rPr>
                <w:rFonts w:cs="Arial"/>
                <w:bCs/>
                <w:i/>
                <w:iCs/>
                <w:lang w:val="en-US"/>
              </w:rPr>
            </w:pPr>
            <w:r w:rsidRPr="0082194B">
              <w:rPr>
                <w:rFonts w:cs="Arial"/>
                <w:bCs/>
                <w:i/>
                <w:iCs/>
                <w:lang w:val="en-US"/>
              </w:rPr>
              <w:t>1</w:t>
            </w:r>
          </w:p>
        </w:tc>
        <w:tc>
          <w:tcPr>
            <w:tcW w:w="1302" w:type="dxa"/>
            <w:hideMark/>
          </w:tcPr>
          <w:p w14:paraId="1A5D5E85" w14:textId="77777777" w:rsidR="00CF253B" w:rsidRPr="0082194B" w:rsidRDefault="00CF253B" w:rsidP="00AA7BD2">
            <w:pPr>
              <w:rPr>
                <w:rFonts w:cs="Arial"/>
                <w:bCs/>
                <w:i/>
                <w:iCs/>
                <w:lang w:val="en-US"/>
              </w:rPr>
            </w:pPr>
            <w:r w:rsidRPr="0082194B">
              <w:rPr>
                <w:rFonts w:cs="Arial"/>
                <w:bCs/>
                <w:i/>
                <w:iCs/>
                <w:lang w:val="en-US"/>
              </w:rPr>
              <w:t>1.5</w:t>
            </w:r>
          </w:p>
        </w:tc>
        <w:tc>
          <w:tcPr>
            <w:tcW w:w="823" w:type="dxa"/>
            <w:hideMark/>
          </w:tcPr>
          <w:p w14:paraId="0AFFE5B1" w14:textId="77777777" w:rsidR="00CF253B" w:rsidRPr="0082194B" w:rsidRDefault="00CF253B" w:rsidP="00AA7BD2">
            <w:pPr>
              <w:rPr>
                <w:rFonts w:cs="Arial"/>
                <w:bCs/>
                <w:i/>
                <w:iCs/>
                <w:lang w:val="en-US"/>
              </w:rPr>
            </w:pPr>
            <w:r w:rsidRPr="0082194B">
              <w:rPr>
                <w:rFonts w:cs="Arial"/>
                <w:bCs/>
                <w:i/>
                <w:iCs/>
                <w:lang w:val="en-US"/>
              </w:rPr>
              <w:t>3</w:t>
            </w:r>
          </w:p>
        </w:tc>
        <w:tc>
          <w:tcPr>
            <w:tcW w:w="850" w:type="dxa"/>
            <w:hideMark/>
          </w:tcPr>
          <w:p w14:paraId="161B74D2" w14:textId="77777777" w:rsidR="00CF253B" w:rsidRPr="0082194B" w:rsidRDefault="007E2B81" w:rsidP="00AA7BD2">
            <w:pPr>
              <w:rPr>
                <w:rFonts w:cs="Arial"/>
                <w:bCs/>
                <w:i/>
                <w:iCs/>
                <w:lang w:val="en-US"/>
              </w:rPr>
            </w:pPr>
            <w:r>
              <w:rPr>
                <w:rFonts w:cs="Arial"/>
                <w:bCs/>
                <w:i/>
                <w:iCs/>
                <w:lang w:val="en-US"/>
              </w:rPr>
              <w:t>£4</w:t>
            </w:r>
          </w:p>
        </w:tc>
      </w:tr>
      <w:tr w:rsidR="00CF253B" w:rsidRPr="0082194B" w14:paraId="7032FC5B" w14:textId="77777777" w:rsidTr="00D148B4">
        <w:tc>
          <w:tcPr>
            <w:tcW w:w="3547" w:type="dxa"/>
            <w:hideMark/>
          </w:tcPr>
          <w:p w14:paraId="3584BB78"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4018C4A8" w14:textId="77777777" w:rsidR="00CF253B" w:rsidRPr="0082194B" w:rsidRDefault="00CF253B" w:rsidP="00AA7BD2">
            <w:pPr>
              <w:rPr>
                <w:rFonts w:cs="Arial"/>
                <w:bCs/>
                <w:iCs/>
                <w:lang w:val="en-US"/>
              </w:rPr>
            </w:pPr>
          </w:p>
        </w:tc>
        <w:tc>
          <w:tcPr>
            <w:tcW w:w="1560" w:type="dxa"/>
          </w:tcPr>
          <w:p w14:paraId="113D479C" w14:textId="77777777" w:rsidR="00CF253B" w:rsidRPr="0082194B" w:rsidRDefault="00CF253B" w:rsidP="00AA7BD2">
            <w:pPr>
              <w:rPr>
                <w:rFonts w:cs="Arial"/>
                <w:bCs/>
                <w:iCs/>
                <w:lang w:val="en-US"/>
              </w:rPr>
            </w:pPr>
          </w:p>
        </w:tc>
        <w:tc>
          <w:tcPr>
            <w:tcW w:w="1302" w:type="dxa"/>
          </w:tcPr>
          <w:p w14:paraId="76F0F8B2" w14:textId="77777777" w:rsidR="00CF253B" w:rsidRPr="0082194B" w:rsidRDefault="00CF253B" w:rsidP="00AA7BD2">
            <w:pPr>
              <w:rPr>
                <w:rFonts w:cs="Arial"/>
                <w:bCs/>
                <w:iCs/>
                <w:lang w:val="en-US"/>
              </w:rPr>
            </w:pPr>
          </w:p>
        </w:tc>
        <w:tc>
          <w:tcPr>
            <w:tcW w:w="823" w:type="dxa"/>
          </w:tcPr>
          <w:p w14:paraId="1581BA61" w14:textId="77777777" w:rsidR="00CF253B" w:rsidRPr="0082194B" w:rsidRDefault="00CF253B" w:rsidP="00AA7BD2">
            <w:pPr>
              <w:rPr>
                <w:rFonts w:cs="Arial"/>
                <w:bCs/>
                <w:iCs/>
                <w:lang w:val="en-US"/>
              </w:rPr>
            </w:pPr>
          </w:p>
        </w:tc>
        <w:tc>
          <w:tcPr>
            <w:tcW w:w="850" w:type="dxa"/>
          </w:tcPr>
          <w:p w14:paraId="2CD7DC81" w14:textId="77777777" w:rsidR="00CF253B" w:rsidRPr="0082194B" w:rsidRDefault="00CF253B" w:rsidP="00AA7BD2">
            <w:pPr>
              <w:rPr>
                <w:rFonts w:cs="Arial"/>
                <w:bCs/>
                <w:iCs/>
                <w:lang w:val="en-US"/>
              </w:rPr>
            </w:pPr>
          </w:p>
        </w:tc>
      </w:tr>
      <w:tr w:rsidR="00CF253B" w:rsidRPr="0082194B" w14:paraId="10997298" w14:textId="77777777" w:rsidTr="00D148B4">
        <w:tc>
          <w:tcPr>
            <w:tcW w:w="3547" w:type="dxa"/>
            <w:hideMark/>
          </w:tcPr>
          <w:p w14:paraId="6F081170"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2391E28F" w14:textId="77777777" w:rsidR="00CF253B" w:rsidRPr="0082194B" w:rsidRDefault="00CF253B" w:rsidP="00AA7BD2">
            <w:pPr>
              <w:rPr>
                <w:rFonts w:cs="Arial"/>
                <w:bCs/>
                <w:iCs/>
                <w:lang w:val="en-US"/>
              </w:rPr>
            </w:pPr>
          </w:p>
        </w:tc>
        <w:tc>
          <w:tcPr>
            <w:tcW w:w="1560" w:type="dxa"/>
          </w:tcPr>
          <w:p w14:paraId="2EAD5EF1" w14:textId="77777777" w:rsidR="00CF253B" w:rsidRPr="0082194B" w:rsidRDefault="00CF253B" w:rsidP="00AA7BD2">
            <w:pPr>
              <w:rPr>
                <w:rFonts w:cs="Arial"/>
                <w:bCs/>
                <w:iCs/>
                <w:lang w:val="en-US"/>
              </w:rPr>
            </w:pPr>
          </w:p>
        </w:tc>
        <w:tc>
          <w:tcPr>
            <w:tcW w:w="1302" w:type="dxa"/>
          </w:tcPr>
          <w:p w14:paraId="4C2018F8" w14:textId="77777777" w:rsidR="00CF253B" w:rsidRPr="0082194B" w:rsidRDefault="00CF253B" w:rsidP="00AA7BD2">
            <w:pPr>
              <w:rPr>
                <w:rFonts w:cs="Arial"/>
                <w:bCs/>
                <w:iCs/>
                <w:lang w:val="en-US"/>
              </w:rPr>
            </w:pPr>
          </w:p>
        </w:tc>
        <w:tc>
          <w:tcPr>
            <w:tcW w:w="823" w:type="dxa"/>
          </w:tcPr>
          <w:p w14:paraId="066ABEA2" w14:textId="77777777" w:rsidR="00CF253B" w:rsidRPr="0082194B" w:rsidRDefault="00CF253B" w:rsidP="00AA7BD2">
            <w:pPr>
              <w:rPr>
                <w:rFonts w:cs="Arial"/>
                <w:bCs/>
                <w:iCs/>
                <w:lang w:val="en-US"/>
              </w:rPr>
            </w:pPr>
          </w:p>
        </w:tc>
        <w:tc>
          <w:tcPr>
            <w:tcW w:w="850" w:type="dxa"/>
          </w:tcPr>
          <w:p w14:paraId="48200CD7" w14:textId="77777777" w:rsidR="00CF253B" w:rsidRPr="0082194B" w:rsidRDefault="00CF253B" w:rsidP="00AA7BD2">
            <w:pPr>
              <w:rPr>
                <w:rFonts w:cs="Arial"/>
                <w:bCs/>
                <w:iCs/>
                <w:lang w:val="en-US"/>
              </w:rPr>
            </w:pPr>
          </w:p>
        </w:tc>
      </w:tr>
      <w:tr w:rsidR="00CF253B" w:rsidRPr="0082194B" w14:paraId="783FC17D" w14:textId="77777777" w:rsidTr="00D148B4">
        <w:tc>
          <w:tcPr>
            <w:tcW w:w="3547" w:type="dxa"/>
            <w:hideMark/>
          </w:tcPr>
          <w:p w14:paraId="69CDE691"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1B132F1B" w14:textId="77777777" w:rsidR="00CF253B" w:rsidRPr="0082194B" w:rsidRDefault="00CF253B" w:rsidP="00AA7BD2">
            <w:pPr>
              <w:rPr>
                <w:rFonts w:cs="Arial"/>
                <w:bCs/>
                <w:iCs/>
                <w:lang w:val="en-US"/>
              </w:rPr>
            </w:pPr>
          </w:p>
        </w:tc>
        <w:tc>
          <w:tcPr>
            <w:tcW w:w="1560" w:type="dxa"/>
          </w:tcPr>
          <w:p w14:paraId="4A02DDE6" w14:textId="77777777" w:rsidR="00CF253B" w:rsidRPr="0082194B" w:rsidRDefault="00CF253B" w:rsidP="00AA7BD2">
            <w:pPr>
              <w:rPr>
                <w:rFonts w:cs="Arial"/>
                <w:bCs/>
                <w:iCs/>
                <w:lang w:val="en-US"/>
              </w:rPr>
            </w:pPr>
          </w:p>
        </w:tc>
        <w:tc>
          <w:tcPr>
            <w:tcW w:w="1302" w:type="dxa"/>
          </w:tcPr>
          <w:p w14:paraId="6B079825" w14:textId="77777777" w:rsidR="00CF253B" w:rsidRPr="0082194B" w:rsidRDefault="00CF253B" w:rsidP="00AA7BD2">
            <w:pPr>
              <w:rPr>
                <w:rFonts w:cs="Arial"/>
                <w:bCs/>
                <w:iCs/>
                <w:lang w:val="en-US"/>
              </w:rPr>
            </w:pPr>
          </w:p>
        </w:tc>
        <w:tc>
          <w:tcPr>
            <w:tcW w:w="823" w:type="dxa"/>
          </w:tcPr>
          <w:p w14:paraId="1D64AA3F" w14:textId="77777777" w:rsidR="00CF253B" w:rsidRPr="0082194B" w:rsidRDefault="00CF253B" w:rsidP="00AA7BD2">
            <w:pPr>
              <w:rPr>
                <w:rFonts w:cs="Arial"/>
                <w:bCs/>
                <w:iCs/>
                <w:lang w:val="en-US"/>
              </w:rPr>
            </w:pPr>
          </w:p>
        </w:tc>
        <w:tc>
          <w:tcPr>
            <w:tcW w:w="850" w:type="dxa"/>
          </w:tcPr>
          <w:p w14:paraId="39E3EE75" w14:textId="77777777" w:rsidR="00CF253B" w:rsidRPr="0082194B" w:rsidRDefault="00CF253B" w:rsidP="00AA7BD2">
            <w:pPr>
              <w:rPr>
                <w:rFonts w:cs="Arial"/>
                <w:bCs/>
                <w:iCs/>
                <w:lang w:val="en-US"/>
              </w:rPr>
            </w:pPr>
          </w:p>
        </w:tc>
      </w:tr>
    </w:tbl>
    <w:p w14:paraId="40EEC116" w14:textId="77777777"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14:paraId="7C2528E3"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22723964" w14:textId="77777777" w:rsidR="00CF253B" w:rsidRPr="009E147C" w:rsidRDefault="00CF253B" w:rsidP="00AA7BD2">
            <w:pPr>
              <w:tabs>
                <w:tab w:val="right" w:pos="9072"/>
              </w:tabs>
              <w:rPr>
                <w:rFonts w:cs="Arial"/>
                <w:bCs w:val="0"/>
                <w:iCs/>
                <w:lang w:val="en-US"/>
              </w:rPr>
            </w:pPr>
            <w:r w:rsidRPr="009E147C">
              <w:rPr>
                <w:rFonts w:cs="Arial"/>
                <w:bCs w:val="0"/>
                <w:iCs/>
                <w:lang w:val="en-US"/>
              </w:rPr>
              <w:t>Cost Type</w:t>
            </w:r>
          </w:p>
        </w:tc>
        <w:tc>
          <w:tcPr>
            <w:tcW w:w="4843" w:type="dxa"/>
          </w:tcPr>
          <w:p w14:paraId="13108759" w14:textId="77777777"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14:paraId="09AF11BB"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389E7836" w14:textId="77777777"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14:paraId="32769140"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14:paraId="16E01899"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1C47DF5E" w14:textId="77777777" w:rsidR="00CF253B" w:rsidRPr="0082194B" w:rsidRDefault="00CF253B" w:rsidP="00AA7BD2">
            <w:pPr>
              <w:tabs>
                <w:tab w:val="right" w:pos="9072"/>
              </w:tabs>
              <w:rPr>
                <w:rFonts w:cs="Arial"/>
                <w:bCs w:val="0"/>
                <w:iCs/>
                <w:lang w:val="en-US"/>
              </w:rPr>
            </w:pPr>
            <w:r w:rsidRPr="0082194B">
              <w:rPr>
                <w:rFonts w:cs="Arial"/>
                <w:bCs w:val="0"/>
                <w:iCs/>
                <w:lang w:val="en-US"/>
              </w:rPr>
              <w:t>VAT</w:t>
            </w:r>
          </w:p>
        </w:tc>
        <w:tc>
          <w:tcPr>
            <w:tcW w:w="4843" w:type="dxa"/>
          </w:tcPr>
          <w:p w14:paraId="0C50E7FA" w14:textId="77777777" w:rsidR="00CF253B" w:rsidRPr="0082194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14:paraId="07F2CF03"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2E1C5098" w14:textId="77777777"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14:paraId="0F4C94BD"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14:paraId="08FC49FC" w14:textId="77777777" w:rsidR="00CF253B" w:rsidRPr="0082194B" w:rsidRDefault="00CF253B" w:rsidP="00CF253B">
      <w:pPr>
        <w:tabs>
          <w:tab w:val="right" w:pos="9072"/>
        </w:tabs>
        <w:rPr>
          <w:rFonts w:cs="Arial"/>
          <w:b/>
          <w:bCs/>
          <w:iCs/>
        </w:rPr>
      </w:pPr>
    </w:p>
    <w:p w14:paraId="51AEFC3F" w14:textId="77777777" w:rsidR="00CF253B" w:rsidRPr="00DB6804" w:rsidRDefault="00CF253B" w:rsidP="00CF253B">
      <w:pPr>
        <w:spacing w:after="240"/>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14:paraId="410FE377" w14:textId="60A1FE18" w:rsidR="00CF253B" w:rsidRPr="00CF116D" w:rsidRDefault="00CF253B" w:rsidP="00CF253B">
      <w:pPr>
        <w:spacing w:after="240"/>
        <w:rPr>
          <w:rFonts w:cs="Arial"/>
          <w:b/>
          <w:bCs/>
          <w:i/>
          <w:iCs/>
        </w:rPr>
      </w:pPr>
      <w:r w:rsidRPr="00CF116D">
        <w:rPr>
          <w:rFonts w:cs="Arial"/>
          <w:b/>
          <w:bCs/>
          <w:i/>
          <w:iCs/>
        </w:rPr>
        <w:t xml:space="preserve">Notes: </w:t>
      </w:r>
      <w:r w:rsidRPr="007E2B81">
        <w:rPr>
          <w:rFonts w:cs="Arial"/>
          <w:b/>
          <w:bCs/>
          <w:iCs/>
        </w:rPr>
        <w:t>HLF reserves the right to</w:t>
      </w:r>
      <w:r w:rsidR="007E2B81" w:rsidRPr="007E2B81">
        <w:rPr>
          <w:rFonts w:cs="Arial"/>
          <w:b/>
          <w:bCs/>
          <w:iCs/>
        </w:rPr>
        <w:t xml:space="preserve"> clarify quality and prices and</w:t>
      </w:r>
      <w:r w:rsidR="007E2B81">
        <w:rPr>
          <w:rFonts w:cs="Arial"/>
          <w:b/>
          <w:bCs/>
          <w:iCs/>
        </w:rPr>
        <w:t xml:space="preserve"> to reject</w:t>
      </w:r>
      <w:r w:rsidR="007E2B81" w:rsidRPr="007E2B81">
        <w:rPr>
          <w:rFonts w:cs="Arial"/>
          <w:b/>
          <w:bCs/>
          <w:iCs/>
        </w:rPr>
        <w:t xml:space="preserve"> tenders that demonstrate an </w:t>
      </w:r>
      <w:r w:rsidRPr="007E2B81">
        <w:rPr>
          <w:rFonts w:cs="Arial"/>
          <w:b/>
          <w:bCs/>
          <w:iCs/>
        </w:rPr>
        <w:t xml:space="preserve">abnormally low </w:t>
      </w:r>
      <w:r w:rsidR="007E2B81" w:rsidRPr="007E2B81">
        <w:rPr>
          <w:rFonts w:cs="Arial"/>
          <w:b/>
          <w:bCs/>
          <w:iCs/>
        </w:rPr>
        <w:t>quality response</w:t>
      </w:r>
      <w:r w:rsidRPr="007E2B81">
        <w:rPr>
          <w:rFonts w:cs="Arial"/>
          <w:b/>
          <w:bCs/>
          <w:iCs/>
        </w:rPr>
        <w:t>. HLF</w:t>
      </w:r>
      <w:r w:rsidR="007E2B81" w:rsidRPr="007E2B81">
        <w:rPr>
          <w:rFonts w:cs="Arial"/>
          <w:b/>
          <w:bCs/>
          <w:iCs/>
        </w:rPr>
        <w:t xml:space="preserve"> also</w:t>
      </w:r>
      <w:r w:rsidRPr="007E2B81">
        <w:rPr>
          <w:rFonts w:cs="Arial"/>
          <w:b/>
          <w:bCs/>
          <w:iCs/>
        </w:rPr>
        <w:t xml:space="preserve"> reserves the right to amend the timetable of work where required</w:t>
      </w:r>
      <w:r w:rsidR="00C26086" w:rsidRPr="007E2B81">
        <w:rPr>
          <w:rFonts w:cs="Arial"/>
          <w:b/>
          <w:bCs/>
          <w:iCs/>
        </w:rPr>
        <w:t>.</w:t>
      </w:r>
    </w:p>
    <w:p w14:paraId="19961942" w14:textId="77777777" w:rsidR="001B0833" w:rsidRPr="00697E37" w:rsidRDefault="00CF253B" w:rsidP="00697E37">
      <w:pPr>
        <w:spacing w:after="240"/>
        <w:rPr>
          <w:rFonts w:cs="Arial"/>
          <w:bCs/>
          <w:iCs/>
          <w:u w:val="single"/>
        </w:rPr>
      </w:pPr>
      <w:r w:rsidRPr="00DB6804">
        <w:rPr>
          <w:rFonts w:cs="Arial"/>
          <w:bCs/>
          <w:i/>
          <w:iCs/>
        </w:rPr>
        <w:lastRenderedPageBreak/>
        <w:t>You should not submit additional assumptions with your pricing submission. If you submit assumptions you will be asked to withdraw them. Failure to withdraw them will lead to your exclusion from further participation in this competition.</w:t>
      </w:r>
    </w:p>
    <w:p w14:paraId="2E53C854" w14:textId="77777777" w:rsidR="00CF253B" w:rsidRPr="00CF253B" w:rsidRDefault="00CF253B" w:rsidP="00CC2E15">
      <w:pPr>
        <w:pStyle w:val="Heading1"/>
        <w:numPr>
          <w:ilvl w:val="0"/>
          <w:numId w:val="1"/>
        </w:numPr>
      </w:pPr>
      <w:r w:rsidRPr="0034414E">
        <w:t>Procurement Process</w:t>
      </w:r>
    </w:p>
    <w:p w14:paraId="5F38FFB4" w14:textId="77777777" w:rsidR="00E4627B" w:rsidRDefault="0082194B" w:rsidP="00CC2E15">
      <w:pPr>
        <w:numPr>
          <w:ilvl w:val="1"/>
          <w:numId w:val="1"/>
        </w:numPr>
        <w:spacing w:after="240" w:line="276" w:lineRule="auto"/>
        <w:rPr>
          <w:rFonts w:cs="Arial"/>
          <w:szCs w:val="22"/>
        </w:rPr>
      </w:pPr>
      <w:r w:rsidRPr="0082194B">
        <w:rPr>
          <w:rFonts w:cs="Arial"/>
          <w:szCs w:val="22"/>
        </w:rPr>
        <w:t>HLF reserves the right to reject abnormally low</w:t>
      </w:r>
      <w:r w:rsidR="005C1CA2">
        <w:rPr>
          <w:rFonts w:cs="Arial"/>
          <w:szCs w:val="22"/>
        </w:rPr>
        <w:t xml:space="preserve"> scoring</w:t>
      </w:r>
      <w:r w:rsidRPr="0082194B">
        <w:rPr>
          <w:rFonts w:cs="Arial"/>
          <w:szCs w:val="22"/>
        </w:rPr>
        <w:t xml:space="preserve"> tenders. HLF reserves the right not to appoint and to achieve the outcomes of the research</w:t>
      </w:r>
      <w:r w:rsidR="00C26086">
        <w:rPr>
          <w:rFonts w:cs="Arial"/>
          <w:szCs w:val="22"/>
        </w:rPr>
        <w:t>/evaluation</w:t>
      </w:r>
      <w:r w:rsidRPr="0082194B">
        <w:rPr>
          <w:rFonts w:cs="Arial"/>
          <w:szCs w:val="22"/>
        </w:rPr>
        <w:t xml:space="preserve"> through other methods</w:t>
      </w:r>
      <w:r w:rsidR="00C26086">
        <w:rPr>
          <w:rFonts w:cs="Arial"/>
          <w:szCs w:val="22"/>
        </w:rPr>
        <w:t>.</w:t>
      </w:r>
    </w:p>
    <w:p w14:paraId="28B67748" w14:textId="77777777" w:rsidR="00E4627B" w:rsidRPr="00E4627B" w:rsidRDefault="00E4627B" w:rsidP="00CC2E15">
      <w:pPr>
        <w:numPr>
          <w:ilvl w:val="1"/>
          <w:numId w:val="1"/>
        </w:numPr>
        <w:spacing w:after="240" w:line="276" w:lineRule="auto"/>
        <w:rPr>
          <w:rFonts w:cs="Arial"/>
          <w:szCs w:val="22"/>
        </w:rPr>
      </w:pPr>
      <w:r w:rsidRPr="00E4627B">
        <w:t>The procurement timetable will be:</w:t>
      </w:r>
    </w:p>
    <w:p w14:paraId="1C7D3203" w14:textId="68524453" w:rsidR="00257621" w:rsidRDefault="00257621" w:rsidP="00257621">
      <w:pPr>
        <w:ind w:left="720"/>
      </w:pPr>
      <w:r>
        <w:t>Deadline for clarification questions*: 14 November 2017</w:t>
      </w:r>
    </w:p>
    <w:p w14:paraId="09F45E22" w14:textId="63A28B38" w:rsidR="00257621" w:rsidRDefault="00257621" w:rsidP="00257621">
      <w:pPr>
        <w:ind w:left="720"/>
      </w:pPr>
      <w:r>
        <w:t xml:space="preserve">Tender return deadline: completed proposal to be </w:t>
      </w:r>
      <w:r w:rsidR="00F363FD">
        <w:t xml:space="preserve">returned to HLF by 10.00 am on </w:t>
      </w:r>
      <w:r>
        <w:t>28</w:t>
      </w:r>
      <w:r w:rsidR="00F363FD">
        <w:t xml:space="preserve"> </w:t>
      </w:r>
      <w:r>
        <w:t>November 2017.</w:t>
      </w:r>
    </w:p>
    <w:p w14:paraId="7ECBE4F0" w14:textId="406D6FAC" w:rsidR="00257621" w:rsidRDefault="00257621" w:rsidP="00257621">
      <w:pPr>
        <w:ind w:left="720"/>
      </w:pPr>
      <w:r>
        <w:t>Clarification meetings** may be held with shortlisted consultants and would take place on week commencing 4 December 2017</w:t>
      </w:r>
    </w:p>
    <w:p w14:paraId="6F1AB9EE" w14:textId="6575CC2F" w:rsidR="00257621" w:rsidRDefault="00257621" w:rsidP="00257621">
      <w:pPr>
        <w:ind w:left="720"/>
      </w:pPr>
      <w:r>
        <w:t>HLF will notify bidders of our procurement decision week commencing: 11 December 2017.</w:t>
      </w:r>
    </w:p>
    <w:p w14:paraId="6F5BCB48" w14:textId="77777777" w:rsidR="00257621" w:rsidRDefault="00257621" w:rsidP="00257621">
      <w:pPr>
        <w:ind w:left="720"/>
      </w:pPr>
    </w:p>
    <w:p w14:paraId="2F9271AF" w14:textId="6AA30B7D" w:rsidR="00257621" w:rsidRDefault="00257621" w:rsidP="00257621">
      <w:pPr>
        <w:ind w:left="720"/>
      </w:pPr>
      <w:r>
        <w:t xml:space="preserve">*HLF will upload responses to clarification on our website, </w:t>
      </w:r>
      <w:hyperlink r:id="rId14" w:history="1">
        <w:r w:rsidRPr="00257621">
          <w:rPr>
            <w:rStyle w:val="Hyperlink"/>
          </w:rPr>
          <w:t>here</w:t>
        </w:r>
      </w:hyperlink>
      <w:r>
        <w:t>.  Please note that we will make the anonymised questions, and our responses to them, available to everyone on the HLF website.</w:t>
      </w:r>
    </w:p>
    <w:p w14:paraId="2020090A" w14:textId="77777777" w:rsidR="00257621" w:rsidRDefault="00257621" w:rsidP="00257621">
      <w:pPr>
        <w:ind w:left="720"/>
      </w:pPr>
    </w:p>
    <w:p w14:paraId="2470EFDD" w14:textId="08077C88" w:rsidR="00257621" w:rsidRDefault="00257621" w:rsidP="00257621">
      <w:pPr>
        <w:ind w:left="720"/>
      </w:pPr>
      <w:r>
        <w:t>**We reserve the right to carry out clarifications if necessary; these may be carried out via email or by inviting bidders to attend a clarification meeting.  In order to ensure that both HLF’s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108B38E8" w14:textId="77777777" w:rsidR="00C26086" w:rsidRPr="00697E37" w:rsidRDefault="00C26086" w:rsidP="00E63058">
      <w:pPr>
        <w:rPr>
          <w:i/>
        </w:rPr>
      </w:pPr>
    </w:p>
    <w:p w14:paraId="4812D035" w14:textId="6BF5F759" w:rsidR="00E4627B" w:rsidRPr="004202E7" w:rsidRDefault="00E4627B" w:rsidP="00CC2E15">
      <w:pPr>
        <w:pStyle w:val="ListParagraph"/>
        <w:numPr>
          <w:ilvl w:val="1"/>
          <w:numId w:val="1"/>
        </w:numPr>
        <w:spacing w:after="240"/>
        <w:contextualSpacing w:val="0"/>
      </w:pPr>
      <w:r w:rsidRPr="004D2C5F">
        <w:t xml:space="preserve">Your tender proposals must be sent electronically via e-mail before the tender return deadline of </w:t>
      </w:r>
      <w:r w:rsidR="004202E7" w:rsidRPr="004202E7">
        <w:t>10am on 2</w:t>
      </w:r>
      <w:r w:rsidR="007E0AD0">
        <w:t>8</w:t>
      </w:r>
      <w:r w:rsidR="004202E7" w:rsidRPr="004202E7">
        <w:t xml:space="preserve"> November</w:t>
      </w:r>
      <w:r w:rsidRPr="004202E7">
        <w:t xml:space="preserve"> to the following contact:</w:t>
      </w:r>
    </w:p>
    <w:p w14:paraId="14CA5660" w14:textId="4F8BDF80" w:rsidR="00E4627B" w:rsidRPr="004202E7" w:rsidRDefault="004202E7" w:rsidP="00E4627B">
      <w:pPr>
        <w:ind w:left="720"/>
        <w:rPr>
          <w:rFonts w:cs="Arial"/>
          <w:szCs w:val="22"/>
        </w:rPr>
      </w:pPr>
      <w:r w:rsidRPr="004202E7">
        <w:rPr>
          <w:rFonts w:cs="Arial"/>
          <w:szCs w:val="22"/>
        </w:rPr>
        <w:t>Diane La Rosa</w:t>
      </w:r>
    </w:p>
    <w:p w14:paraId="3160618A" w14:textId="77777777" w:rsidR="00E4627B" w:rsidRPr="004202E7" w:rsidRDefault="00E4627B" w:rsidP="00E4627B">
      <w:pPr>
        <w:ind w:left="720"/>
        <w:rPr>
          <w:rFonts w:cs="Arial"/>
          <w:szCs w:val="22"/>
        </w:rPr>
      </w:pPr>
      <w:r w:rsidRPr="004202E7">
        <w:rPr>
          <w:rFonts w:cs="Arial"/>
          <w:szCs w:val="22"/>
        </w:rPr>
        <w:t>Heritage Lottery Fund</w:t>
      </w:r>
    </w:p>
    <w:p w14:paraId="598ABB9B" w14:textId="77777777" w:rsidR="00E4627B" w:rsidRPr="004202E7" w:rsidRDefault="00E4627B" w:rsidP="00E4627B">
      <w:pPr>
        <w:ind w:left="720"/>
        <w:rPr>
          <w:rFonts w:cs="Arial"/>
          <w:szCs w:val="22"/>
        </w:rPr>
      </w:pPr>
      <w:smartTag w:uri="urn:schemas-microsoft-com:office:smarttags" w:element="City">
        <w:r w:rsidRPr="004202E7">
          <w:rPr>
            <w:rFonts w:cs="Arial"/>
            <w:szCs w:val="22"/>
          </w:rPr>
          <w:t>Holbein Place</w:t>
        </w:r>
      </w:smartTag>
    </w:p>
    <w:p w14:paraId="3A4C064C" w14:textId="77777777" w:rsidR="00E4627B" w:rsidRPr="004202E7" w:rsidRDefault="00E4627B" w:rsidP="00E4627B">
      <w:pPr>
        <w:ind w:left="720"/>
        <w:rPr>
          <w:rFonts w:cs="Arial"/>
          <w:szCs w:val="22"/>
        </w:rPr>
      </w:pPr>
      <w:smartTag w:uri="urn:schemas-microsoft-com:office:smarttags" w:element="City">
        <w:r w:rsidRPr="00056B22">
          <w:rPr>
            <w:rFonts w:cs="Arial"/>
            <w:szCs w:val="22"/>
          </w:rPr>
          <w:t>L</w:t>
        </w:r>
        <w:r w:rsidRPr="004202E7">
          <w:rPr>
            <w:rFonts w:cs="Arial"/>
            <w:szCs w:val="22"/>
          </w:rPr>
          <w:t>ondon</w:t>
        </w:r>
      </w:smartTag>
    </w:p>
    <w:p w14:paraId="119A550C" w14:textId="77777777" w:rsidR="00E4627B" w:rsidRPr="004202E7" w:rsidRDefault="00E4627B" w:rsidP="00E4627B">
      <w:pPr>
        <w:ind w:left="720"/>
        <w:rPr>
          <w:rFonts w:cs="Arial"/>
          <w:szCs w:val="22"/>
        </w:rPr>
      </w:pPr>
      <w:r w:rsidRPr="004202E7">
        <w:rPr>
          <w:rFonts w:cs="Arial"/>
          <w:szCs w:val="22"/>
        </w:rPr>
        <w:t>SW1W 8NL</w:t>
      </w:r>
    </w:p>
    <w:p w14:paraId="68BD731E" w14:textId="4FE35FF8" w:rsidR="00E4627B" w:rsidRPr="004202E7" w:rsidRDefault="004202E7" w:rsidP="00697E37">
      <w:pPr>
        <w:ind w:left="720"/>
        <w:rPr>
          <w:rFonts w:cs="Arial"/>
          <w:szCs w:val="22"/>
        </w:rPr>
      </w:pPr>
      <w:r w:rsidRPr="004202E7">
        <w:rPr>
          <w:rFonts w:cs="Arial"/>
          <w:szCs w:val="22"/>
        </w:rPr>
        <w:t>Diane.La.Rosa@hlf.org.uk</w:t>
      </w:r>
    </w:p>
    <w:p w14:paraId="46F623DC" w14:textId="77777777" w:rsidR="00C26086" w:rsidRPr="004202E7" w:rsidRDefault="00C26086" w:rsidP="00697E37">
      <w:pPr>
        <w:ind w:left="720"/>
        <w:rPr>
          <w:rFonts w:cs="Arial"/>
          <w:szCs w:val="22"/>
        </w:rPr>
      </w:pPr>
    </w:p>
    <w:p w14:paraId="6BCA8037" w14:textId="77777777" w:rsidR="0082194B" w:rsidRPr="00697E37" w:rsidRDefault="00E4627B" w:rsidP="00CC2E15">
      <w:pPr>
        <w:numPr>
          <w:ilvl w:val="1"/>
          <w:numId w:val="1"/>
        </w:numPr>
        <w:spacing w:after="240" w:line="276" w:lineRule="auto"/>
        <w:rPr>
          <w:rFonts w:cs="Arial"/>
          <w:szCs w:val="22"/>
        </w:rPr>
      </w:pPr>
      <w:r w:rsidRPr="004202E7">
        <w:rPr>
          <w:szCs w:val="22"/>
        </w:rPr>
        <w:t xml:space="preserve">Please </w:t>
      </w:r>
      <w:r w:rsidRPr="00E4627B">
        <w:rPr>
          <w:szCs w:val="22"/>
        </w:rPr>
        <w:t xml:space="preserve">visit the </w:t>
      </w:r>
      <w:hyperlink r:id="rId15" w:history="1">
        <w:r w:rsidRPr="00E4627B">
          <w:rPr>
            <w:rStyle w:val="Hyperlink"/>
            <w:rFonts w:cs="Arial"/>
            <w:szCs w:val="22"/>
          </w:rPr>
          <w:t>HLF website</w:t>
        </w:r>
      </w:hyperlink>
      <w:r w:rsidRPr="00E4627B">
        <w:rPr>
          <w:szCs w:val="22"/>
        </w:rPr>
        <w:t xml:space="preserve"> for further information about the organisation</w:t>
      </w:r>
      <w:r w:rsidR="00CF253B">
        <w:rPr>
          <w:rFonts w:cs="Arial"/>
          <w:color w:val="FF0000"/>
          <w:szCs w:val="22"/>
        </w:rPr>
        <w:t>.</w:t>
      </w:r>
    </w:p>
    <w:p w14:paraId="52A5C141" w14:textId="77777777" w:rsidR="0082194B" w:rsidRPr="0082194B" w:rsidRDefault="0082194B" w:rsidP="0082194B">
      <w:pPr>
        <w:rPr>
          <w:rFonts w:cs="Arial"/>
          <w:szCs w:val="22"/>
        </w:rPr>
      </w:pPr>
      <w:r w:rsidRPr="0082194B">
        <w:rPr>
          <w:rFonts w:cs="Arial"/>
          <w:szCs w:val="22"/>
        </w:rPr>
        <w:br w:type="page"/>
      </w:r>
    </w:p>
    <w:p w14:paraId="3BF3BD72" w14:textId="77777777" w:rsidR="00C95E9A" w:rsidRPr="008C409D" w:rsidRDefault="00C95E9A" w:rsidP="00C95E9A">
      <w:pPr>
        <w:keepNext/>
        <w:spacing w:before="240" w:after="240" w:line="320" w:lineRule="exact"/>
        <w:outlineLvl w:val="0"/>
        <w:rPr>
          <w:b/>
          <w:bCs/>
          <w:sz w:val="24"/>
        </w:rPr>
      </w:pPr>
      <w:r w:rsidRPr="008C409D">
        <w:rPr>
          <w:b/>
          <w:bCs/>
          <w:sz w:val="24"/>
        </w:rPr>
        <w:lastRenderedPageBreak/>
        <w:t>Appendix: Accessibility and formatting guidance</w:t>
      </w:r>
    </w:p>
    <w:p w14:paraId="10B7884C" w14:textId="77777777" w:rsidR="00C95E9A" w:rsidRPr="00230059" w:rsidRDefault="00C95E9A" w:rsidP="00C95E9A">
      <w:pPr>
        <w:spacing w:after="240"/>
      </w:pPr>
      <w:r w:rsidRPr="00230059">
        <w:rPr>
          <w:rFonts w:cs="Arial"/>
        </w:rPr>
        <w:t>HLF is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14:paraId="6BF482D4" w14:textId="77777777" w:rsidR="00C95E9A" w:rsidRPr="008C409D" w:rsidRDefault="00C95E9A" w:rsidP="00C95E9A">
      <w:pPr>
        <w:spacing w:after="240"/>
      </w:pPr>
      <w:r w:rsidRPr="008C409D">
        <w:t>Reports and other documents created for HLF (</w:t>
      </w:r>
      <w:r w:rsidRPr="008C409D">
        <w:rPr>
          <w:b/>
        </w:rPr>
        <w:t>including the tender submissions</w:t>
      </w:r>
      <w:r w:rsidRPr="008C409D">
        <w:t>) need to be clear, straightforward to use and ready to circulate internally, externally and online, as well as suitable for use by screen reading software. Best practice in accessibility is summarised below:</w:t>
      </w:r>
    </w:p>
    <w:p w14:paraId="1E4BFA33" w14:textId="77777777" w:rsidR="00C95E9A" w:rsidRPr="008C409D" w:rsidRDefault="00C95E9A" w:rsidP="00C95E9A">
      <w:pPr>
        <w:keepNext/>
        <w:spacing w:after="240"/>
        <w:outlineLvl w:val="1"/>
        <w:rPr>
          <w:rFonts w:cs="Arial"/>
          <w:b/>
          <w:bCs/>
          <w:iCs/>
          <w:szCs w:val="28"/>
        </w:rPr>
      </w:pPr>
      <w:r w:rsidRPr="008C409D">
        <w:rPr>
          <w:rFonts w:cs="Arial"/>
          <w:b/>
          <w:bCs/>
          <w:iCs/>
          <w:szCs w:val="28"/>
        </w:rPr>
        <w:t>Readability</w:t>
      </w:r>
    </w:p>
    <w:p w14:paraId="63CA41AE" w14:textId="77777777" w:rsidR="00C95E9A" w:rsidRPr="008C409D" w:rsidRDefault="00C95E9A" w:rsidP="00C95E9A">
      <w:pPr>
        <w:rPr>
          <w:rFonts w:cs="Arial"/>
          <w:lang w:eastAsia="en-GB"/>
        </w:rPr>
      </w:pPr>
      <w:r w:rsidRPr="008C409D">
        <w:rPr>
          <w:rFonts w:cs="Arial"/>
          <w:lang w:eastAsia="en-GB"/>
        </w:rPr>
        <w:t>In the final report, and all other documents that may be published online including the tender application consultants should ensure that:</w:t>
      </w:r>
    </w:p>
    <w:p w14:paraId="6146912B" w14:textId="77777777" w:rsidR="00C95E9A" w:rsidRPr="008C409D" w:rsidRDefault="00C95E9A" w:rsidP="00CC2E15">
      <w:pPr>
        <w:numPr>
          <w:ilvl w:val="0"/>
          <w:numId w:val="6"/>
        </w:numPr>
        <w:contextualSpacing/>
        <w:rPr>
          <w:szCs w:val="24"/>
          <w:lang w:eastAsia="en-GB"/>
        </w:rPr>
      </w:pPr>
      <w:r w:rsidRPr="008C409D">
        <w:rPr>
          <w:szCs w:val="24"/>
          <w:lang w:eastAsia="en-GB"/>
        </w:rPr>
        <w:t>The size of the font is at least 11pt;</w:t>
      </w:r>
    </w:p>
    <w:p w14:paraId="6B3BFA1B" w14:textId="77777777" w:rsidR="00C95E9A" w:rsidRPr="008C409D" w:rsidRDefault="00C95E9A" w:rsidP="00CC2E15">
      <w:pPr>
        <w:numPr>
          <w:ilvl w:val="0"/>
          <w:numId w:val="6"/>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14:paraId="76F6D5B1" w14:textId="77777777" w:rsidR="00C95E9A" w:rsidRPr="008C409D" w:rsidRDefault="00C95E9A" w:rsidP="00CC2E15">
      <w:pPr>
        <w:numPr>
          <w:ilvl w:val="0"/>
          <w:numId w:val="6"/>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14:paraId="7670D91D" w14:textId="77777777" w:rsidR="00C95E9A" w:rsidRPr="008C409D" w:rsidRDefault="00C95E9A" w:rsidP="00CC2E15">
      <w:pPr>
        <w:numPr>
          <w:ilvl w:val="0"/>
          <w:numId w:val="6"/>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14:paraId="62462A70" w14:textId="77777777" w:rsidR="00C95E9A" w:rsidRPr="008C409D" w:rsidRDefault="00C95E9A" w:rsidP="00C95E9A">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16" w:history="1">
        <w:r w:rsidRPr="008C409D">
          <w:rPr>
            <w:rFonts w:cs="Arial"/>
            <w:color w:val="0000FF"/>
            <w:u w:val="single"/>
          </w:rPr>
          <w:t>RNIB website</w:t>
        </w:r>
      </w:hyperlink>
      <w:r w:rsidRPr="008C409D">
        <w:rPr>
          <w:rFonts w:cs="Arial"/>
        </w:rPr>
        <w:t>.</w:t>
      </w:r>
    </w:p>
    <w:p w14:paraId="38D70319" w14:textId="77777777" w:rsidR="00C95E9A" w:rsidRPr="008C409D" w:rsidRDefault="00C95E9A" w:rsidP="00C95E9A">
      <w:pPr>
        <w:keepNext/>
        <w:outlineLvl w:val="1"/>
        <w:rPr>
          <w:rFonts w:cs="Arial"/>
          <w:b/>
          <w:bCs/>
          <w:iCs/>
          <w:szCs w:val="28"/>
        </w:rPr>
      </w:pPr>
      <w:r w:rsidRPr="008C409D">
        <w:rPr>
          <w:rFonts w:cs="Arial"/>
          <w:b/>
          <w:bCs/>
          <w:iCs/>
          <w:szCs w:val="28"/>
        </w:rPr>
        <w:t>Accessibility</w:t>
      </w:r>
    </w:p>
    <w:p w14:paraId="2B9EABF4" w14:textId="77777777" w:rsidR="00C95E9A" w:rsidRPr="008C409D" w:rsidRDefault="00C95E9A" w:rsidP="00C95E9A"/>
    <w:p w14:paraId="01376944" w14:textId="77777777" w:rsidR="00C95E9A" w:rsidRPr="008C409D" w:rsidRDefault="00C95E9A" w:rsidP="00C95E9A">
      <w:r w:rsidRPr="008C409D">
        <w:t>Reports should adhere to the following guidelines:</w:t>
      </w:r>
    </w:p>
    <w:p w14:paraId="45CDFCF7" w14:textId="77777777" w:rsidR="00C95E9A" w:rsidRPr="008C409D" w:rsidRDefault="00C95E9A" w:rsidP="00C95E9A"/>
    <w:p w14:paraId="0A6E7078"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Formatting</w:t>
      </w:r>
    </w:p>
    <w:p w14:paraId="49DD5747" w14:textId="77777777" w:rsidR="00C95E9A" w:rsidRPr="008C409D" w:rsidRDefault="00C95E9A" w:rsidP="00C95E9A">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r>
        <w:t xml:space="preserve"> Heading styles should follow on from each other i.e. Heading 1 then Heading 2.</w:t>
      </w:r>
    </w:p>
    <w:p w14:paraId="4B6A14A9" w14:textId="77777777" w:rsidR="00C95E9A" w:rsidRPr="008C409D" w:rsidRDefault="00C95E9A" w:rsidP="00C95E9A">
      <w:pPr>
        <w:keepNext/>
        <w:outlineLvl w:val="1"/>
        <w:rPr>
          <w:rFonts w:cs="Arial"/>
          <w:b/>
          <w:bCs/>
          <w:iCs/>
          <w:szCs w:val="28"/>
          <w:lang w:eastAsia="en-GB"/>
        </w:rPr>
      </w:pPr>
      <w:bookmarkStart w:id="1" w:name="_Toc322438558"/>
      <w:r w:rsidRPr="008C409D">
        <w:rPr>
          <w:rFonts w:cs="Arial"/>
          <w:b/>
          <w:bCs/>
          <w:iCs/>
          <w:szCs w:val="28"/>
          <w:lang w:eastAsia="en-GB"/>
        </w:rPr>
        <w:t>Spacing</w:t>
      </w:r>
      <w:bookmarkEnd w:id="1"/>
    </w:p>
    <w:p w14:paraId="3FA77761" w14:textId="77777777" w:rsidR="00C95E9A" w:rsidRPr="008C409D" w:rsidRDefault="00C95E9A" w:rsidP="00C95E9A">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169B91DE"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Alternative text</w:t>
      </w:r>
    </w:p>
    <w:p w14:paraId="6937AC04" w14:textId="77777777" w:rsidR="00C95E9A" w:rsidRPr="008C409D" w:rsidRDefault="00C95E9A" w:rsidP="00C95E9A">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17CF0267"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Images</w:t>
      </w:r>
    </w:p>
    <w:p w14:paraId="7B9BE0F0" w14:textId="77777777" w:rsidR="00C95E9A" w:rsidRPr="008C409D" w:rsidRDefault="00C95E9A" w:rsidP="00C95E9A">
      <w:pPr>
        <w:contextualSpacing/>
      </w:pPr>
      <w:r w:rsidRPr="008C409D">
        <w:t>These should be formatted in-line with text, to support screen readers. Crediting pictures may be necessary, usually in response to a direct request from a third party.</w:t>
      </w:r>
    </w:p>
    <w:p w14:paraId="261147E2"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Tables</w:t>
      </w:r>
    </w:p>
    <w:p w14:paraId="7FFF63C4" w14:textId="77777777" w:rsidR="00C95E9A" w:rsidRPr="008C409D" w:rsidRDefault="00C95E9A" w:rsidP="00C95E9A">
      <w:pPr>
        <w:contextualSpacing/>
      </w:pPr>
      <w:r w:rsidRPr="008C409D">
        <w:t xml:space="preserve">These should be for used for presenting data and not for layout or design. They should </w:t>
      </w:r>
      <w:r>
        <w:t>be simple</w:t>
      </w:r>
      <w:r w:rsidRPr="008C409D">
        <w:t xml:space="preserve"> and include a descriptive title.</w:t>
      </w:r>
      <w:r>
        <w:t xml:space="preserve"> The header row should be identified and there shouldn’t be more than one title row in a table. There should be no merged or blank cells.</w:t>
      </w:r>
    </w:p>
    <w:p w14:paraId="03A35F07" w14:textId="77777777" w:rsidR="00C95E9A" w:rsidRPr="008C409D" w:rsidRDefault="00C95E9A" w:rsidP="00C95E9A">
      <w:pPr>
        <w:keepNext/>
        <w:outlineLvl w:val="1"/>
        <w:rPr>
          <w:rFonts w:cs="Arial"/>
          <w:b/>
          <w:bCs/>
          <w:iCs/>
          <w:szCs w:val="28"/>
        </w:rPr>
      </w:pPr>
      <w:r w:rsidRPr="008C409D">
        <w:rPr>
          <w:rFonts w:cs="Arial"/>
          <w:b/>
          <w:bCs/>
          <w:iCs/>
          <w:szCs w:val="28"/>
        </w:rPr>
        <w:lastRenderedPageBreak/>
        <w:t>Additional documents</w:t>
      </w:r>
    </w:p>
    <w:p w14:paraId="2D8136BB" w14:textId="77777777" w:rsidR="00C95E9A" w:rsidRPr="008C409D" w:rsidRDefault="00C95E9A" w:rsidP="00C95E9A">
      <w:pPr>
        <w:autoSpaceDE w:val="0"/>
        <w:autoSpaceDN w:val="0"/>
        <w:adjustRightInd w:val="0"/>
        <w:rPr>
          <w:rFonts w:cs="Arial"/>
        </w:rPr>
      </w:pPr>
      <w:r w:rsidRPr="008C409D">
        <w:rPr>
          <w:rFonts w:cs="Arial"/>
        </w:rPr>
        <w:t xml:space="preserve">Any additional information, separate to the report, for example </w:t>
      </w:r>
      <w:proofErr w:type="spellStart"/>
      <w:r w:rsidRPr="008C409D">
        <w:rPr>
          <w:rFonts w:cs="Arial"/>
        </w:rPr>
        <w:t>proformas</w:t>
      </w:r>
      <w:proofErr w:type="spellEnd"/>
      <w:r w:rsidRPr="008C409D">
        <w:rPr>
          <w:rFonts w:cs="Arial"/>
        </w:rPr>
        <w:t xml:space="preserve"> and transcripts which may be used as standalone documents must be fully referenced to the piece of work being submitting and therefore dated, formatted and numbered appropriately.</w:t>
      </w:r>
    </w:p>
    <w:p w14:paraId="511D7DB2" w14:textId="77777777" w:rsidR="00C95E9A" w:rsidRPr="008C409D" w:rsidRDefault="00C95E9A" w:rsidP="00C95E9A">
      <w:pPr>
        <w:keepNext/>
        <w:outlineLvl w:val="1"/>
        <w:rPr>
          <w:rFonts w:cs="Arial"/>
          <w:b/>
          <w:bCs/>
          <w:iCs/>
          <w:szCs w:val="28"/>
        </w:rPr>
      </w:pPr>
      <w:r w:rsidRPr="008C409D">
        <w:rPr>
          <w:rFonts w:cs="Arial"/>
          <w:b/>
          <w:bCs/>
          <w:iCs/>
          <w:szCs w:val="28"/>
        </w:rPr>
        <w:t>Acknowledgement</w:t>
      </w:r>
    </w:p>
    <w:p w14:paraId="736C06BA" w14:textId="77777777" w:rsidR="00C95E9A" w:rsidRDefault="00C95E9A" w:rsidP="00C95E9A">
      <w:pPr>
        <w:rPr>
          <w:rFonts w:cs="Arial"/>
        </w:rPr>
      </w:pPr>
      <w:r w:rsidRPr="008C409D">
        <w:rPr>
          <w:rFonts w:cs="Arial"/>
        </w:rPr>
        <w:t xml:space="preserve">All reports should acknowledge HLF. Our logo can be found on the </w:t>
      </w:r>
      <w:hyperlink r:id="rId17" w:history="1">
        <w:r w:rsidRPr="008C409D">
          <w:rPr>
            <w:rFonts w:cs="Arial"/>
            <w:color w:val="0000FF"/>
            <w:u w:val="single"/>
          </w:rPr>
          <w:t>HLF website</w:t>
        </w:r>
      </w:hyperlink>
      <w:r w:rsidRPr="008C409D">
        <w:rPr>
          <w:rFonts w:cs="Arial"/>
        </w:rPr>
        <w:t>.</w:t>
      </w:r>
    </w:p>
    <w:p w14:paraId="124B1172" w14:textId="77777777" w:rsidR="00C95E9A" w:rsidRPr="00230059" w:rsidRDefault="00C95E9A" w:rsidP="00C95E9A">
      <w:pPr>
        <w:keepNext/>
        <w:outlineLvl w:val="1"/>
        <w:rPr>
          <w:rFonts w:cs="Arial"/>
          <w:b/>
          <w:bCs/>
          <w:iCs/>
          <w:szCs w:val="28"/>
        </w:rPr>
      </w:pPr>
      <w:r w:rsidRPr="00230059">
        <w:rPr>
          <w:rFonts w:cs="Arial"/>
          <w:b/>
          <w:bCs/>
          <w:iCs/>
          <w:szCs w:val="28"/>
        </w:rPr>
        <w:t>Further resources</w:t>
      </w:r>
    </w:p>
    <w:p w14:paraId="64E91043" w14:textId="77777777" w:rsidR="00C95E9A" w:rsidRPr="00230059" w:rsidRDefault="00C95E9A" w:rsidP="00C95E9A">
      <w:pPr>
        <w:rPr>
          <w:rFonts w:cs="Arial"/>
        </w:rPr>
      </w:pPr>
      <w:r w:rsidRPr="00230059">
        <w:rPr>
          <w:rFonts w:cs="Arial"/>
        </w:rPr>
        <w:t xml:space="preserve">Please refer to the WCAG 2.0 article on </w:t>
      </w:r>
      <w:hyperlink r:id="rId18" w:history="1">
        <w:r w:rsidRPr="00230059">
          <w:rPr>
            <w:rStyle w:val="Hyperlink"/>
            <w:rFonts w:cs="Arial"/>
          </w:rPr>
          <w:t>PDF techniques</w:t>
        </w:r>
      </w:hyperlink>
      <w:r w:rsidRPr="00230059">
        <w:rPr>
          <w:rFonts w:cs="Arial"/>
        </w:rPr>
        <w:t xml:space="preserve"> for further information.</w:t>
      </w:r>
    </w:p>
    <w:p w14:paraId="5C21CFFA" w14:textId="77777777" w:rsidR="00C95E9A" w:rsidRPr="00230059" w:rsidRDefault="00C95E9A" w:rsidP="00C95E9A">
      <w:pPr>
        <w:rPr>
          <w:rFonts w:cs="Arial"/>
        </w:rPr>
      </w:pPr>
    </w:p>
    <w:p w14:paraId="18348A68" w14:textId="77777777" w:rsidR="00C95E9A" w:rsidRPr="0019446E" w:rsidRDefault="00C95E9A" w:rsidP="00C95E9A">
      <w:pPr>
        <w:rPr>
          <w:rFonts w:cs="Arial"/>
          <w:b/>
        </w:rPr>
      </w:pPr>
      <w:r w:rsidRPr="0019446E">
        <w:rPr>
          <w:rFonts w:cs="Arial"/>
          <w:b/>
        </w:rPr>
        <w:t>Submitting your report to HLF</w:t>
      </w:r>
    </w:p>
    <w:p w14:paraId="32AE706E" w14:textId="77777777" w:rsidR="00C95E9A" w:rsidRDefault="00C95E9A" w:rsidP="00C95E9A">
      <w:pPr>
        <w:rPr>
          <w:rFonts w:cs="Arial"/>
        </w:rPr>
      </w:pPr>
    </w:p>
    <w:p w14:paraId="691BEBB9" w14:textId="77777777" w:rsidR="00C95E9A" w:rsidRDefault="00C95E9A" w:rsidP="00C95E9A">
      <w:pPr>
        <w:rPr>
          <w:rFonts w:cs="Arial"/>
        </w:rPr>
      </w:pPr>
      <w:r>
        <w:rPr>
          <w:rFonts w:cs="Arial"/>
        </w:rPr>
        <w:t>Please check the accessibility of your document using the Word accessibility checker before submitting: File – Info – Check for Issues – Check Accessibility.</w:t>
      </w:r>
    </w:p>
    <w:p w14:paraId="6F2F0826" w14:textId="77777777" w:rsidR="00C95E9A" w:rsidRDefault="00C95E9A" w:rsidP="00C95E9A">
      <w:pPr>
        <w:rPr>
          <w:rFonts w:cs="Arial"/>
        </w:rPr>
      </w:pPr>
    </w:p>
    <w:p w14:paraId="7A5881E0" w14:textId="77777777" w:rsidR="00C95E9A" w:rsidRDefault="00C95E9A" w:rsidP="00C95E9A">
      <w:pPr>
        <w:rPr>
          <w:rFonts w:cs="Arial"/>
        </w:rPr>
      </w:pPr>
      <w:r>
        <w:rPr>
          <w:rFonts w:cs="Arial"/>
        </w:rPr>
        <w:t>Please submit your document as a Word file.</w:t>
      </w:r>
    </w:p>
    <w:p w14:paraId="307B7A1E" w14:textId="77777777" w:rsidR="00C95E9A" w:rsidRDefault="00C95E9A" w:rsidP="00C95E9A">
      <w:pPr>
        <w:rPr>
          <w:rFonts w:cs="Arial"/>
        </w:rPr>
      </w:pPr>
    </w:p>
    <w:p w14:paraId="3524AD9C" w14:textId="5A859F06" w:rsidR="00FA3F8F" w:rsidRPr="004202E7" w:rsidRDefault="00C95E9A" w:rsidP="004202E7">
      <w:pPr>
        <w:rPr>
          <w:rFonts w:cs="Arial"/>
        </w:rPr>
      </w:pPr>
      <w:r w:rsidRPr="00230059">
        <w:rPr>
          <w:rFonts w:cs="Arial"/>
        </w:rPr>
        <w:t>HLF retains the right to amend documents in order to create accessible versions for publishing.</w:t>
      </w:r>
    </w:p>
    <w:sectPr w:rsidR="00FA3F8F" w:rsidRPr="004202E7" w:rsidSect="00372811">
      <w:footerReference w:type="even" r:id="rId19"/>
      <w:footerReference w:type="default" r:id="rId20"/>
      <w:headerReference w:type="first" r:id="rId21"/>
      <w:footerReference w:type="first" r:id="rId22"/>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B0A6A" w14:textId="77777777" w:rsidR="000270A1" w:rsidRDefault="000270A1">
      <w:r>
        <w:separator/>
      </w:r>
    </w:p>
  </w:endnote>
  <w:endnote w:type="continuationSeparator" w:id="0">
    <w:p w14:paraId="759CC0E6" w14:textId="77777777" w:rsidR="000270A1" w:rsidRDefault="00027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News Gothic MT">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1C95D" w14:textId="77777777" w:rsidR="00847015" w:rsidRDefault="00847015"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96E0D5" w14:textId="77777777" w:rsidR="00847015" w:rsidRDefault="00847015" w:rsidP="00FE2F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F6BEE" w14:textId="77777777" w:rsidR="00847015" w:rsidRPr="00FE2F89" w:rsidRDefault="00847015"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861D81">
      <w:rPr>
        <w:rStyle w:val="PageNumber"/>
        <w:rFonts w:cs="Arial"/>
        <w:noProof/>
        <w:sz w:val="20"/>
      </w:rPr>
      <w:t>10</w:t>
    </w:r>
    <w:r w:rsidRPr="00FE2F89">
      <w:rPr>
        <w:rStyle w:val="PageNumber"/>
        <w:rFonts w:cs="Arial"/>
        <w:sz w:val="20"/>
      </w:rPr>
      <w:fldChar w:fldCharType="end"/>
    </w:r>
  </w:p>
  <w:p w14:paraId="4CDC65FF" w14:textId="77777777" w:rsidR="00847015" w:rsidRDefault="00847015" w:rsidP="00FE2F8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3A4D8" w14:textId="77777777" w:rsidR="00847015" w:rsidRDefault="00847015" w:rsidP="00D27190">
    <w:pPr>
      <w:pStyle w:val="Footer"/>
      <w:tabs>
        <w:tab w:val="clear" w:pos="4153"/>
        <w:tab w:val="clear" w:pos="8306"/>
        <w:tab w:val="left" w:pos="2552"/>
      </w:tabs>
      <w:ind w:right="-1"/>
    </w:pPr>
    <w:r>
      <w:rPr>
        <w:noProof/>
        <w:lang w:eastAsia="en-GB"/>
      </w:rPr>
      <w:drawing>
        <wp:inline distT="0" distB="0" distL="0" distR="0" wp14:anchorId="77929FC1" wp14:editId="4F079670">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14:paraId="1807D800" w14:textId="77777777" w:rsidR="00847015" w:rsidRPr="00DC45DF" w:rsidRDefault="00847015" w:rsidP="00C93A35">
    <w:pPr>
      <w:pStyle w:val="Footer"/>
      <w:ind w:left="-1260" w:right="-1176"/>
      <w:jc w:val="center"/>
      <w:rPr>
        <w:sz w:val="20"/>
      </w:rPr>
    </w:pPr>
  </w:p>
  <w:p w14:paraId="7FF63031" w14:textId="77777777" w:rsidR="00847015" w:rsidRDefault="00847015" w:rsidP="00C93A35">
    <w:pPr>
      <w:pStyle w:val="Footer"/>
      <w:ind w:left="-1260" w:right="-117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6AE03" w14:textId="77777777" w:rsidR="000270A1" w:rsidRDefault="000270A1">
      <w:r>
        <w:separator/>
      </w:r>
    </w:p>
  </w:footnote>
  <w:footnote w:type="continuationSeparator" w:id="0">
    <w:p w14:paraId="707E1DE4" w14:textId="77777777" w:rsidR="000270A1" w:rsidRDefault="000270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84164" w14:textId="77777777" w:rsidR="00847015" w:rsidRDefault="00847015" w:rsidP="0082540F">
    <w:pPr>
      <w:pStyle w:val="Header"/>
      <w:tabs>
        <w:tab w:val="clear" w:pos="4153"/>
        <w:tab w:val="clear" w:pos="8306"/>
      </w:tabs>
      <w:jc w:val="center"/>
    </w:pPr>
    <w:r>
      <w:rPr>
        <w:noProof/>
        <w:lang w:eastAsia="en-GB"/>
      </w:rPr>
      <w:drawing>
        <wp:inline distT="0" distB="0" distL="0" distR="0" wp14:anchorId="054C01A2" wp14:editId="4FE74D70">
          <wp:extent cx="2152650" cy="1647825"/>
          <wp:effectExtent l="0" t="0" r="0" b="9525"/>
          <wp:docPr id="1" name="Picture 4" descr="HLF Logo on Header" title="HL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647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5352E"/>
    <w:multiLevelType w:val="hybridMultilevel"/>
    <w:tmpl w:val="616CF08A"/>
    <w:lvl w:ilvl="0" w:tplc="08090019">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01">
      <w:start w:val="1"/>
      <w:numFmt w:val="bullet"/>
      <w:lvlText w:val=""/>
      <w:lvlJc w:val="left"/>
      <w:pPr>
        <w:ind w:left="2520" w:hanging="180"/>
      </w:pPr>
      <w:rPr>
        <w:rFonts w:ascii="Symbol" w:hAnsi="Symbo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FEC7873"/>
    <w:multiLevelType w:val="hybridMultilevel"/>
    <w:tmpl w:val="3BAA4AA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nsid w:val="1FDA14BE"/>
    <w:multiLevelType w:val="hybridMultilevel"/>
    <w:tmpl w:val="C8B434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5">
    <w:nsid w:val="2CBA19CC"/>
    <w:multiLevelType w:val="hybridMultilevel"/>
    <w:tmpl w:val="DEF0288E"/>
    <w:lvl w:ilvl="0" w:tplc="C40452B6">
      <w:numFmt w:val="bullet"/>
      <w:lvlText w:val="-"/>
      <w:lvlJc w:val="left"/>
      <w:pPr>
        <w:ind w:left="1800" w:hanging="360"/>
      </w:pPr>
      <w:rPr>
        <w:rFonts w:ascii="Arial" w:eastAsia="Calibri" w:hAnsi="Arial" w:cs="Aria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6">
    <w:nsid w:val="34C81F10"/>
    <w:multiLevelType w:val="hybridMultilevel"/>
    <w:tmpl w:val="DF86D2E0"/>
    <w:lvl w:ilvl="0" w:tplc="08090019">
      <w:start w:val="1"/>
      <w:numFmt w:val="lowerLetter"/>
      <w:lvlText w:val="%1."/>
      <w:lvlJc w:val="left"/>
      <w:pPr>
        <w:ind w:left="1080" w:hanging="360"/>
      </w:pPr>
      <w:rPr>
        <w:rFonts w:hint="default"/>
      </w:rPr>
    </w:lvl>
    <w:lvl w:ilvl="1" w:tplc="C40452B6">
      <w:numFmt w:val="bullet"/>
      <w:lvlText w:val="-"/>
      <w:lvlJc w:val="left"/>
      <w:pPr>
        <w:ind w:left="1800" w:hanging="360"/>
      </w:pPr>
      <w:rPr>
        <w:rFonts w:ascii="Arial" w:eastAsia="Calibri" w:hAnsi="Arial" w:cs="Arial" w:hint="default"/>
      </w:rPr>
    </w:lvl>
    <w:lvl w:ilvl="2" w:tplc="08090001">
      <w:start w:val="1"/>
      <w:numFmt w:val="bullet"/>
      <w:lvlText w:val=""/>
      <w:lvlJc w:val="left"/>
      <w:pPr>
        <w:ind w:left="2520" w:hanging="180"/>
      </w:pPr>
      <w:rPr>
        <w:rFonts w:ascii="Symbol" w:hAnsi="Symbo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3E3C56F5"/>
    <w:multiLevelType w:val="hybridMultilevel"/>
    <w:tmpl w:val="E65274F4"/>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C40452B6">
      <w:numFmt w:val="bullet"/>
      <w:lvlText w:val="-"/>
      <w:lvlJc w:val="left"/>
      <w:pPr>
        <w:ind w:left="1800" w:hanging="360"/>
      </w:pPr>
      <w:rPr>
        <w:rFonts w:ascii="Arial" w:eastAsia="Calibri" w:hAnsi="Arial" w:cs="Arial"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nsid w:val="4E960439"/>
    <w:multiLevelType w:val="hybridMultilevel"/>
    <w:tmpl w:val="5B702A9E"/>
    <w:lvl w:ilvl="0" w:tplc="03B6B8E6">
      <w:start w:val="1"/>
      <w:numFmt w:val="decimal"/>
      <w:lvlText w:val="%1."/>
      <w:lvlJc w:val="left"/>
      <w:pPr>
        <w:ind w:left="360" w:hanging="360"/>
      </w:pPr>
      <w:rPr>
        <w:rFonts w:hint="default"/>
        <w:b w:val="0"/>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30C2A05"/>
    <w:multiLevelType w:val="hybridMultilevel"/>
    <w:tmpl w:val="747C2EE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11">
    <w:nsid w:val="59F30D2F"/>
    <w:multiLevelType w:val="multilevel"/>
    <w:tmpl w:val="39A61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1"/>
  </w:num>
  <w:num w:numId="2">
    <w:abstractNumId w:val="14"/>
  </w:num>
  <w:num w:numId="3">
    <w:abstractNumId w:val="10"/>
  </w:num>
  <w:num w:numId="4">
    <w:abstractNumId w:val="4"/>
  </w:num>
  <w:num w:numId="5">
    <w:abstractNumId w:val="8"/>
  </w:num>
  <w:num w:numId="6">
    <w:abstractNumId w:val="2"/>
  </w:num>
  <w:num w:numId="7">
    <w:abstractNumId w:val="13"/>
  </w:num>
  <w:num w:numId="8">
    <w:abstractNumId w:val="12"/>
  </w:num>
  <w:num w:numId="9">
    <w:abstractNumId w:val="1"/>
  </w:num>
  <w:num w:numId="10">
    <w:abstractNumId w:val="9"/>
  </w:num>
  <w:num w:numId="11">
    <w:abstractNumId w:val="7"/>
  </w:num>
  <w:num w:numId="12">
    <w:abstractNumId w:val="5"/>
  </w:num>
  <w:num w:numId="13">
    <w:abstractNumId w:val="0"/>
  </w:num>
  <w:num w:numId="14">
    <w:abstractNumId w:val="6"/>
  </w:num>
  <w:num w:numId="15">
    <w:abstractNumId w:val="3"/>
  </w:num>
  <w:num w:numId="1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5E3"/>
    <w:rsid w:val="00010655"/>
    <w:rsid w:val="000156E3"/>
    <w:rsid w:val="00022E60"/>
    <w:rsid w:val="000232DC"/>
    <w:rsid w:val="00023FF3"/>
    <w:rsid w:val="000270A1"/>
    <w:rsid w:val="000302FA"/>
    <w:rsid w:val="00044308"/>
    <w:rsid w:val="00056B22"/>
    <w:rsid w:val="000600B0"/>
    <w:rsid w:val="00061CC3"/>
    <w:rsid w:val="00065DF2"/>
    <w:rsid w:val="0007195E"/>
    <w:rsid w:val="00080479"/>
    <w:rsid w:val="00084D37"/>
    <w:rsid w:val="00087032"/>
    <w:rsid w:val="000B1288"/>
    <w:rsid w:val="000B4E51"/>
    <w:rsid w:val="000C0DC9"/>
    <w:rsid w:val="000C1537"/>
    <w:rsid w:val="000D05FE"/>
    <w:rsid w:val="000E4409"/>
    <w:rsid w:val="00100665"/>
    <w:rsid w:val="0010334A"/>
    <w:rsid w:val="0011075E"/>
    <w:rsid w:val="00113497"/>
    <w:rsid w:val="0012514A"/>
    <w:rsid w:val="00130CCB"/>
    <w:rsid w:val="00130E94"/>
    <w:rsid w:val="00131128"/>
    <w:rsid w:val="001467AF"/>
    <w:rsid w:val="00147DC5"/>
    <w:rsid w:val="00156E03"/>
    <w:rsid w:val="00157446"/>
    <w:rsid w:val="00164796"/>
    <w:rsid w:val="00175979"/>
    <w:rsid w:val="00183CA1"/>
    <w:rsid w:val="001855AF"/>
    <w:rsid w:val="00185CD5"/>
    <w:rsid w:val="00193C0A"/>
    <w:rsid w:val="001A1670"/>
    <w:rsid w:val="001A510E"/>
    <w:rsid w:val="001A5F4A"/>
    <w:rsid w:val="001B0833"/>
    <w:rsid w:val="001B0A45"/>
    <w:rsid w:val="001B2330"/>
    <w:rsid w:val="001B3754"/>
    <w:rsid w:val="001B633C"/>
    <w:rsid w:val="001C3408"/>
    <w:rsid w:val="001D5F79"/>
    <w:rsid w:val="001E0220"/>
    <w:rsid w:val="00203D7E"/>
    <w:rsid w:val="00211C66"/>
    <w:rsid w:val="0021230D"/>
    <w:rsid w:val="00230F44"/>
    <w:rsid w:val="00234ED8"/>
    <w:rsid w:val="002409F5"/>
    <w:rsid w:val="00245CDA"/>
    <w:rsid w:val="00252DBB"/>
    <w:rsid w:val="00257621"/>
    <w:rsid w:val="00270C68"/>
    <w:rsid w:val="00274270"/>
    <w:rsid w:val="00286236"/>
    <w:rsid w:val="00286E4F"/>
    <w:rsid w:val="0029057B"/>
    <w:rsid w:val="002A3C07"/>
    <w:rsid w:val="002B736C"/>
    <w:rsid w:val="002D1955"/>
    <w:rsid w:val="002D6957"/>
    <w:rsid w:val="002E6DE0"/>
    <w:rsid w:val="002F2E3D"/>
    <w:rsid w:val="0030091E"/>
    <w:rsid w:val="0030363F"/>
    <w:rsid w:val="00304AC1"/>
    <w:rsid w:val="00310EB0"/>
    <w:rsid w:val="003119D1"/>
    <w:rsid w:val="003213D4"/>
    <w:rsid w:val="0032402A"/>
    <w:rsid w:val="00334094"/>
    <w:rsid w:val="00337632"/>
    <w:rsid w:val="003440FF"/>
    <w:rsid w:val="003653D3"/>
    <w:rsid w:val="00370C76"/>
    <w:rsid w:val="00372811"/>
    <w:rsid w:val="00374149"/>
    <w:rsid w:val="00382AFC"/>
    <w:rsid w:val="00390875"/>
    <w:rsid w:val="0039707B"/>
    <w:rsid w:val="003A3FA3"/>
    <w:rsid w:val="003A6577"/>
    <w:rsid w:val="003A6DA0"/>
    <w:rsid w:val="003B180F"/>
    <w:rsid w:val="003C0CAC"/>
    <w:rsid w:val="003C5497"/>
    <w:rsid w:val="003D688D"/>
    <w:rsid w:val="003E1863"/>
    <w:rsid w:val="003F04AB"/>
    <w:rsid w:val="00406171"/>
    <w:rsid w:val="00410299"/>
    <w:rsid w:val="004202E7"/>
    <w:rsid w:val="0042281E"/>
    <w:rsid w:val="004328A0"/>
    <w:rsid w:val="00437E6F"/>
    <w:rsid w:val="00441942"/>
    <w:rsid w:val="00457454"/>
    <w:rsid w:val="00481AC9"/>
    <w:rsid w:val="00485DF2"/>
    <w:rsid w:val="00487523"/>
    <w:rsid w:val="004A1711"/>
    <w:rsid w:val="004A57F3"/>
    <w:rsid w:val="004A60CE"/>
    <w:rsid w:val="004C39CE"/>
    <w:rsid w:val="004C558D"/>
    <w:rsid w:val="004C69E3"/>
    <w:rsid w:val="004D2D17"/>
    <w:rsid w:val="004D30D5"/>
    <w:rsid w:val="004D31DE"/>
    <w:rsid w:val="004E0346"/>
    <w:rsid w:val="004E161A"/>
    <w:rsid w:val="004E50DD"/>
    <w:rsid w:val="004F29AC"/>
    <w:rsid w:val="004F2D8D"/>
    <w:rsid w:val="00506D30"/>
    <w:rsid w:val="00511955"/>
    <w:rsid w:val="00525F85"/>
    <w:rsid w:val="00533801"/>
    <w:rsid w:val="00542DA9"/>
    <w:rsid w:val="00543341"/>
    <w:rsid w:val="00551CF6"/>
    <w:rsid w:val="00561EC8"/>
    <w:rsid w:val="00565E5A"/>
    <w:rsid w:val="0056712F"/>
    <w:rsid w:val="005726D2"/>
    <w:rsid w:val="00586075"/>
    <w:rsid w:val="0058712E"/>
    <w:rsid w:val="0059222F"/>
    <w:rsid w:val="005949B6"/>
    <w:rsid w:val="005956B7"/>
    <w:rsid w:val="005A5561"/>
    <w:rsid w:val="005C1CA2"/>
    <w:rsid w:val="005C5052"/>
    <w:rsid w:val="005D78CC"/>
    <w:rsid w:val="005E2B6C"/>
    <w:rsid w:val="005F01C7"/>
    <w:rsid w:val="005F3B9A"/>
    <w:rsid w:val="005F7F3F"/>
    <w:rsid w:val="00601065"/>
    <w:rsid w:val="006018FA"/>
    <w:rsid w:val="006101AF"/>
    <w:rsid w:val="0061033A"/>
    <w:rsid w:val="0061657B"/>
    <w:rsid w:val="00617D51"/>
    <w:rsid w:val="0062684A"/>
    <w:rsid w:val="00635984"/>
    <w:rsid w:val="0063783B"/>
    <w:rsid w:val="0064695C"/>
    <w:rsid w:val="00646D58"/>
    <w:rsid w:val="0066252D"/>
    <w:rsid w:val="00666BC8"/>
    <w:rsid w:val="006708F1"/>
    <w:rsid w:val="00671D59"/>
    <w:rsid w:val="00690EA9"/>
    <w:rsid w:val="00697E37"/>
    <w:rsid w:val="006B27B4"/>
    <w:rsid w:val="006D3573"/>
    <w:rsid w:val="006E367A"/>
    <w:rsid w:val="006E4C66"/>
    <w:rsid w:val="006F375E"/>
    <w:rsid w:val="006F41A3"/>
    <w:rsid w:val="006F47FA"/>
    <w:rsid w:val="00701F0C"/>
    <w:rsid w:val="0070362F"/>
    <w:rsid w:val="00705DBB"/>
    <w:rsid w:val="00711011"/>
    <w:rsid w:val="0071171C"/>
    <w:rsid w:val="00734E40"/>
    <w:rsid w:val="00743E11"/>
    <w:rsid w:val="00747649"/>
    <w:rsid w:val="00774489"/>
    <w:rsid w:val="00785B3B"/>
    <w:rsid w:val="007A096A"/>
    <w:rsid w:val="007A3B89"/>
    <w:rsid w:val="007B203F"/>
    <w:rsid w:val="007B4B9B"/>
    <w:rsid w:val="007C0317"/>
    <w:rsid w:val="007C29BF"/>
    <w:rsid w:val="007C40BC"/>
    <w:rsid w:val="007C42CF"/>
    <w:rsid w:val="007D5EE0"/>
    <w:rsid w:val="007D7154"/>
    <w:rsid w:val="007D750C"/>
    <w:rsid w:val="007E0AD0"/>
    <w:rsid w:val="007E2B81"/>
    <w:rsid w:val="007F22D4"/>
    <w:rsid w:val="00807DE0"/>
    <w:rsid w:val="0082194B"/>
    <w:rsid w:val="0082540F"/>
    <w:rsid w:val="008341BC"/>
    <w:rsid w:val="0084478B"/>
    <w:rsid w:val="00847015"/>
    <w:rsid w:val="008572D5"/>
    <w:rsid w:val="00861D81"/>
    <w:rsid w:val="0086443C"/>
    <w:rsid w:val="0087078E"/>
    <w:rsid w:val="00871A60"/>
    <w:rsid w:val="00876FA7"/>
    <w:rsid w:val="00895A89"/>
    <w:rsid w:val="008A4DA4"/>
    <w:rsid w:val="008A5F51"/>
    <w:rsid w:val="008D0258"/>
    <w:rsid w:val="008D4111"/>
    <w:rsid w:val="008E4937"/>
    <w:rsid w:val="009012D3"/>
    <w:rsid w:val="00914043"/>
    <w:rsid w:val="00916ECA"/>
    <w:rsid w:val="00933D4B"/>
    <w:rsid w:val="0097623A"/>
    <w:rsid w:val="009901B6"/>
    <w:rsid w:val="0099570A"/>
    <w:rsid w:val="009970CC"/>
    <w:rsid w:val="009A0AFE"/>
    <w:rsid w:val="009B0D88"/>
    <w:rsid w:val="009D7BCE"/>
    <w:rsid w:val="009E147C"/>
    <w:rsid w:val="009E7000"/>
    <w:rsid w:val="009F733A"/>
    <w:rsid w:val="00A05123"/>
    <w:rsid w:val="00A06A66"/>
    <w:rsid w:val="00A103BE"/>
    <w:rsid w:val="00A263F6"/>
    <w:rsid w:val="00A313B1"/>
    <w:rsid w:val="00A3484F"/>
    <w:rsid w:val="00A37458"/>
    <w:rsid w:val="00A41848"/>
    <w:rsid w:val="00A52F79"/>
    <w:rsid w:val="00A61094"/>
    <w:rsid w:val="00A70C89"/>
    <w:rsid w:val="00A75320"/>
    <w:rsid w:val="00A75D04"/>
    <w:rsid w:val="00A75F0A"/>
    <w:rsid w:val="00A77FE7"/>
    <w:rsid w:val="00A87B76"/>
    <w:rsid w:val="00A96B6A"/>
    <w:rsid w:val="00AA004E"/>
    <w:rsid w:val="00AA7BD2"/>
    <w:rsid w:val="00AB6493"/>
    <w:rsid w:val="00AC14FF"/>
    <w:rsid w:val="00AC368F"/>
    <w:rsid w:val="00AE0C61"/>
    <w:rsid w:val="00AE2088"/>
    <w:rsid w:val="00AE436A"/>
    <w:rsid w:val="00AF57EC"/>
    <w:rsid w:val="00B11CB8"/>
    <w:rsid w:val="00B3228E"/>
    <w:rsid w:val="00B42AA0"/>
    <w:rsid w:val="00B47373"/>
    <w:rsid w:val="00B50AEE"/>
    <w:rsid w:val="00B52005"/>
    <w:rsid w:val="00B61E0C"/>
    <w:rsid w:val="00B62348"/>
    <w:rsid w:val="00B63A91"/>
    <w:rsid w:val="00B66C11"/>
    <w:rsid w:val="00B831A0"/>
    <w:rsid w:val="00BA1623"/>
    <w:rsid w:val="00BA6125"/>
    <w:rsid w:val="00BB1F27"/>
    <w:rsid w:val="00BB427C"/>
    <w:rsid w:val="00BB667E"/>
    <w:rsid w:val="00BC0577"/>
    <w:rsid w:val="00BC6770"/>
    <w:rsid w:val="00BD163B"/>
    <w:rsid w:val="00BD4BBE"/>
    <w:rsid w:val="00C10E1D"/>
    <w:rsid w:val="00C231DD"/>
    <w:rsid w:val="00C26086"/>
    <w:rsid w:val="00C507FB"/>
    <w:rsid w:val="00C53228"/>
    <w:rsid w:val="00C75004"/>
    <w:rsid w:val="00C75AE9"/>
    <w:rsid w:val="00C819A0"/>
    <w:rsid w:val="00C93A35"/>
    <w:rsid w:val="00C95C79"/>
    <w:rsid w:val="00C95E9A"/>
    <w:rsid w:val="00CB4ACA"/>
    <w:rsid w:val="00CB6EA7"/>
    <w:rsid w:val="00CC2E15"/>
    <w:rsid w:val="00CD6F79"/>
    <w:rsid w:val="00CD7A7D"/>
    <w:rsid w:val="00CD7B50"/>
    <w:rsid w:val="00CF0490"/>
    <w:rsid w:val="00CF116D"/>
    <w:rsid w:val="00CF253B"/>
    <w:rsid w:val="00CF3EFA"/>
    <w:rsid w:val="00CF6323"/>
    <w:rsid w:val="00D00803"/>
    <w:rsid w:val="00D07124"/>
    <w:rsid w:val="00D13DCB"/>
    <w:rsid w:val="00D148B4"/>
    <w:rsid w:val="00D22C1B"/>
    <w:rsid w:val="00D23D3E"/>
    <w:rsid w:val="00D27190"/>
    <w:rsid w:val="00D32ACE"/>
    <w:rsid w:val="00D54BBE"/>
    <w:rsid w:val="00D56044"/>
    <w:rsid w:val="00D61E71"/>
    <w:rsid w:val="00D62225"/>
    <w:rsid w:val="00D721B9"/>
    <w:rsid w:val="00D73986"/>
    <w:rsid w:val="00D74D78"/>
    <w:rsid w:val="00D74FFB"/>
    <w:rsid w:val="00D83401"/>
    <w:rsid w:val="00D92A41"/>
    <w:rsid w:val="00DA05E3"/>
    <w:rsid w:val="00DA0AEF"/>
    <w:rsid w:val="00DB2497"/>
    <w:rsid w:val="00DB5DDE"/>
    <w:rsid w:val="00DC350E"/>
    <w:rsid w:val="00DC45DF"/>
    <w:rsid w:val="00DD0D84"/>
    <w:rsid w:val="00DD29EF"/>
    <w:rsid w:val="00DD60E7"/>
    <w:rsid w:val="00DD78BF"/>
    <w:rsid w:val="00DF17DC"/>
    <w:rsid w:val="00DF1B4E"/>
    <w:rsid w:val="00DF3BDB"/>
    <w:rsid w:val="00E00936"/>
    <w:rsid w:val="00E01E77"/>
    <w:rsid w:val="00E041AC"/>
    <w:rsid w:val="00E04BF0"/>
    <w:rsid w:val="00E13B2A"/>
    <w:rsid w:val="00E36B07"/>
    <w:rsid w:val="00E446E6"/>
    <w:rsid w:val="00E4627B"/>
    <w:rsid w:val="00E55D66"/>
    <w:rsid w:val="00E61EE1"/>
    <w:rsid w:val="00E63058"/>
    <w:rsid w:val="00E71BF0"/>
    <w:rsid w:val="00E7611E"/>
    <w:rsid w:val="00E83D56"/>
    <w:rsid w:val="00E83D68"/>
    <w:rsid w:val="00E87C87"/>
    <w:rsid w:val="00E91339"/>
    <w:rsid w:val="00EA3ED2"/>
    <w:rsid w:val="00EA7234"/>
    <w:rsid w:val="00EB204F"/>
    <w:rsid w:val="00EB287A"/>
    <w:rsid w:val="00ED3A60"/>
    <w:rsid w:val="00ED5E78"/>
    <w:rsid w:val="00EE0E37"/>
    <w:rsid w:val="00EE21A0"/>
    <w:rsid w:val="00EF0AA1"/>
    <w:rsid w:val="00EF1286"/>
    <w:rsid w:val="00EF48E1"/>
    <w:rsid w:val="00F03DBE"/>
    <w:rsid w:val="00F35B6A"/>
    <w:rsid w:val="00F363FD"/>
    <w:rsid w:val="00F45311"/>
    <w:rsid w:val="00F471F2"/>
    <w:rsid w:val="00F52988"/>
    <w:rsid w:val="00F61389"/>
    <w:rsid w:val="00F61636"/>
    <w:rsid w:val="00F6328B"/>
    <w:rsid w:val="00F70CBA"/>
    <w:rsid w:val="00F721AD"/>
    <w:rsid w:val="00F75A7D"/>
    <w:rsid w:val="00F83911"/>
    <w:rsid w:val="00FA3F8F"/>
    <w:rsid w:val="00FB5F73"/>
    <w:rsid w:val="00FC222D"/>
    <w:rsid w:val="00FC6B0C"/>
    <w:rsid w:val="00FE2F89"/>
    <w:rsid w:val="00FF33F4"/>
    <w:rsid w:val="00FF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22529"/>
    <o:shapelayout v:ext="edit">
      <o:idmap v:ext="edit" data="1"/>
    </o:shapelayout>
  </w:shapeDefaults>
  <w:decimalSymbol w:val="."/>
  <w:listSeparator w:val=","/>
  <w14:docId w14:val="527EC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locked/>
    <w:rsid w:val="003C54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paragraph" w:styleId="FootnoteText">
    <w:name w:val="footnote text"/>
    <w:basedOn w:val="Normal"/>
    <w:link w:val="FootnoteTextChar"/>
    <w:uiPriority w:val="99"/>
    <w:semiHidden/>
    <w:unhideWhenUsed/>
    <w:rsid w:val="00F83911"/>
    <w:rPr>
      <w:sz w:val="20"/>
    </w:rPr>
  </w:style>
  <w:style w:type="character" w:customStyle="1" w:styleId="FootnoteTextChar">
    <w:name w:val="Footnote Text Char"/>
    <w:basedOn w:val="DefaultParagraphFont"/>
    <w:link w:val="FootnoteText"/>
    <w:uiPriority w:val="99"/>
    <w:semiHidden/>
    <w:rsid w:val="00F83911"/>
    <w:rPr>
      <w:rFonts w:ascii="Arial" w:hAnsi="Arial"/>
      <w:sz w:val="20"/>
      <w:szCs w:val="20"/>
      <w:lang w:val="en-GB"/>
    </w:rPr>
  </w:style>
  <w:style w:type="character" w:styleId="FootnoteReference">
    <w:name w:val="footnote reference"/>
    <w:basedOn w:val="DefaultParagraphFont"/>
    <w:uiPriority w:val="99"/>
    <w:semiHidden/>
    <w:unhideWhenUsed/>
    <w:rsid w:val="00F8391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locked/>
    <w:rsid w:val="003C54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paragraph" w:styleId="FootnoteText">
    <w:name w:val="footnote text"/>
    <w:basedOn w:val="Normal"/>
    <w:link w:val="FootnoteTextChar"/>
    <w:uiPriority w:val="99"/>
    <w:semiHidden/>
    <w:unhideWhenUsed/>
    <w:rsid w:val="00F83911"/>
    <w:rPr>
      <w:sz w:val="20"/>
    </w:rPr>
  </w:style>
  <w:style w:type="character" w:customStyle="1" w:styleId="FootnoteTextChar">
    <w:name w:val="Footnote Text Char"/>
    <w:basedOn w:val="DefaultParagraphFont"/>
    <w:link w:val="FootnoteText"/>
    <w:uiPriority w:val="99"/>
    <w:semiHidden/>
    <w:rsid w:val="00F83911"/>
    <w:rPr>
      <w:rFonts w:ascii="Arial" w:hAnsi="Arial"/>
      <w:sz w:val="20"/>
      <w:szCs w:val="20"/>
      <w:lang w:val="en-GB"/>
    </w:rPr>
  </w:style>
  <w:style w:type="character" w:styleId="FootnoteReference">
    <w:name w:val="footnote reference"/>
    <w:basedOn w:val="DefaultParagraphFont"/>
    <w:uiPriority w:val="99"/>
    <w:semiHidden/>
    <w:unhideWhenUsed/>
    <w:rsid w:val="00F839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126631493">
      <w:bodyDiv w:val="1"/>
      <w:marLeft w:val="0"/>
      <w:marRight w:val="0"/>
      <w:marTop w:val="0"/>
      <w:marBottom w:val="0"/>
      <w:divBdr>
        <w:top w:val="none" w:sz="0" w:space="0" w:color="auto"/>
        <w:left w:val="none" w:sz="0" w:space="0" w:color="auto"/>
        <w:bottom w:val="none" w:sz="0" w:space="0" w:color="auto"/>
        <w:right w:val="none" w:sz="0" w:space="0" w:color="auto"/>
      </w:divBdr>
    </w:div>
    <w:div w:id="120933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rs.org.uk/pdf/2013-04-23%20MRS%20SRA%20-%20DP%20Guidelines%20updated.pdf" TargetMode="External"/><Relationship Id="rId18" Type="http://schemas.openxmlformats.org/officeDocument/2006/relationships/hyperlink" Target="https://www.w3.org/TR/2014/NOTE-WCAG20-TECHS-20140408/pdf.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hlf.org.uk/file/24582/download?token=CRu5kl8VpTU_jOjPyabF4Cqm4CC60Fh8ZWh9bh106p0" TargetMode="External"/><Relationship Id="rId17" Type="http://schemas.openxmlformats.org/officeDocument/2006/relationships/hyperlink" Target="http://www.hlf.org.uk/grantholders/acknowledgement/Pages/Logosandacknowledgement.aspx" TargetMode="External"/><Relationship Id="rId2" Type="http://schemas.openxmlformats.org/officeDocument/2006/relationships/numbering" Target="numbering.xml"/><Relationship Id="rId16" Type="http://schemas.openxmlformats.org/officeDocument/2006/relationships/hyperlink" Target="http://www.rnib.org.uk/Pages/Home.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lf.org.uk/file/19211/download?token=aPmZ9Uwhn82POjDMjSHgE72C_3EA8OAt1yPtL0Lx4F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hlf.org.uk/Pages/Home.aspx" TargetMode="External"/><Relationship Id="rId23" Type="http://schemas.openxmlformats.org/officeDocument/2006/relationships/fontTable" Target="fontTable.xml"/><Relationship Id="rId10" Type="http://schemas.openxmlformats.org/officeDocument/2006/relationships/hyperlink" Target="http://www.hlf.org.uk/aboutus/whatwedo/Pages/StrategicFramework2013to2018.aspx"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mma.stagg@hlf.org.uk" TargetMode="External"/><Relationship Id="rId14" Type="http://schemas.openxmlformats.org/officeDocument/2006/relationships/hyperlink" Target="https://www.hlf.org.uk/about-us/corporate-information/transparency/tenders"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5FDF7-DB10-4661-BD7C-0AACE7672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10</Pages>
  <Words>3261</Words>
  <Characters>17830</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21049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Emma Stagg</dc:creator>
  <cp:lastModifiedBy>Diane La Rosa</cp:lastModifiedBy>
  <cp:revision>6</cp:revision>
  <cp:lastPrinted>2017-10-27T13:19:00Z</cp:lastPrinted>
  <dcterms:created xsi:type="dcterms:W3CDTF">2017-11-07T10:52:00Z</dcterms:created>
  <dcterms:modified xsi:type="dcterms:W3CDTF">2017-11-07T16:58:00Z</dcterms:modified>
</cp:coreProperties>
</file>