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singular includes the plural and vice versa;</w:t>
      </w:r>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 to a gender includes the other gender and the neuter;</w:t>
      </w:r>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person include an individual, company, body corporate, corporation, unincorporated association, firm, partnership or other legal entity or Crown Body;</w:t>
      </w:r>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a reference to any Law includes a reference to that Law as amended, extended, consolidated or re-enacted from time to time;</w:t>
      </w:r>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r w:rsidRPr="00797E19">
        <w:rPr>
          <w:rFonts w:ascii="Arial" w:hAnsi="Arial" w:cs="Arial"/>
          <w:szCs w:val="24"/>
        </w:rPr>
        <w:t>";</w:t>
      </w:r>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Contract;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provided;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series of Clauses or Paragraphs shall be inclusive of the clause numbers specified;</w:t>
      </w:r>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where the Buyer is a Crown Body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804"/>
      </w:tblGrid>
      <w:tr w:rsidR="003C5EDB" w:rsidRPr="00A17C77" w14:paraId="71C07AAA" w14:textId="77777777" w:rsidTr="004C3AD7">
        <w:tc>
          <w:tcPr>
            <w:tcW w:w="2268"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680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004C3AD7">
        <w:tc>
          <w:tcPr>
            <w:tcW w:w="2268"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680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004C3AD7">
        <w:tc>
          <w:tcPr>
            <w:tcW w:w="2268"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680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004C3AD7">
        <w:tc>
          <w:tcPr>
            <w:tcW w:w="2268"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680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004C3AD7">
        <w:tc>
          <w:tcPr>
            <w:tcW w:w="2268"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680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004C3AD7">
        <w:tc>
          <w:tcPr>
            <w:tcW w:w="2268"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680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shall be construed accordingly;</w:t>
            </w:r>
          </w:p>
        </w:tc>
      </w:tr>
      <w:tr w:rsidR="003C5EDB" w:rsidRPr="00A17C77" w14:paraId="67E6E654" w14:textId="77777777" w:rsidTr="004C3AD7">
        <w:tc>
          <w:tcPr>
            <w:tcW w:w="2268"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680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004C3AD7">
        <w:tc>
          <w:tcPr>
            <w:tcW w:w="2268"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680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accuracy of the Charges and any other amounts payable by a Buyer under a Call-Off Contract (including proposed or actual variations to them in accordance with the Contract);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costs of the Supplier (including the costs of all Subcontractors and any third party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Open Book Data;</w:t>
            </w:r>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Supplier’s and each Subcontractor’s compliance with the applicable Law;</w:t>
            </w:r>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identify or investigate any circumstances which may impact upon the financial stability of the Supplier, any Guarantor, and/or any Subcontractors or their ability to provide the Deliverables;</w:t>
            </w:r>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obtain such information as is necessary to fulfil the Relevant Authority’s obligations to supply information for parliamentary, ministerial, judicial or administrative purposes including the supply of information to the Comptroller and Auditor General;</w:t>
            </w:r>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review any books of account and the internal contract management accounts kept by the Supplier in connection with each Contract;</w:t>
            </w:r>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carry out the Relevant Authority’s internal and statutory audits and to prepare, examine and/or certify the Relevant Authority's annual and interim reports and accounts;</w:t>
            </w:r>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004C3AD7">
        <w:tc>
          <w:tcPr>
            <w:tcW w:w="2268"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680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internal and external auditors;</w:t>
            </w:r>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statutory or regulatory auditors;</w:t>
            </w:r>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Comptroller and Auditor General, their staff and/or any appointed representatives of the National Audit Office;</w:t>
            </w:r>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HM Treasury or the Cabinet Office;</w:t>
            </w:r>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004C3AD7">
        <w:trPr>
          <w:trHeight w:val="601"/>
        </w:trPr>
        <w:tc>
          <w:tcPr>
            <w:tcW w:w="2268"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680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004C3AD7">
        <w:tc>
          <w:tcPr>
            <w:tcW w:w="2268"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680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004C3AD7">
        <w:tc>
          <w:tcPr>
            <w:tcW w:w="2268"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680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004C3AD7">
        <w:tc>
          <w:tcPr>
            <w:tcW w:w="2268"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680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004C3AD7">
        <w:tc>
          <w:tcPr>
            <w:tcW w:w="2268"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w:t>
            </w:r>
          </w:p>
        </w:tc>
        <w:tc>
          <w:tcPr>
            <w:tcW w:w="680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004C3AD7">
        <w:tc>
          <w:tcPr>
            <w:tcW w:w="2268"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680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004C3AD7">
        <w:tc>
          <w:tcPr>
            <w:tcW w:w="2268"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t>"Buyer Authorised Representative"</w:t>
            </w:r>
          </w:p>
        </w:tc>
        <w:tc>
          <w:tcPr>
            <w:tcW w:w="680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004C3AD7">
        <w:tc>
          <w:tcPr>
            <w:tcW w:w="2268"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680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premises owned, controlled or occupied by the Buyer which are made available for use by the Supplier or its Subcontractors for the provision of the Deliverables (or any of them);</w:t>
            </w:r>
          </w:p>
        </w:tc>
      </w:tr>
      <w:tr w:rsidR="003C5EDB" w:rsidRPr="00A17C77" w14:paraId="641D2FE1" w14:textId="77777777" w:rsidTr="004C3AD7">
        <w:tc>
          <w:tcPr>
            <w:tcW w:w="2268"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680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(entered into pursuant to the provisions of the Framework Contract), which consists of the terms set out and referred to in the Order Form;</w:t>
            </w:r>
          </w:p>
        </w:tc>
      </w:tr>
      <w:tr w:rsidR="003C5EDB" w:rsidRPr="00A17C77" w14:paraId="31AADDFA" w14:textId="77777777" w:rsidTr="004C3AD7">
        <w:tc>
          <w:tcPr>
            <w:tcW w:w="2268"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680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004C3AD7">
        <w:tc>
          <w:tcPr>
            <w:tcW w:w="2268"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680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004C3AD7">
        <w:tc>
          <w:tcPr>
            <w:tcW w:w="2268"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680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004C3AD7">
        <w:tc>
          <w:tcPr>
            <w:tcW w:w="2268"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680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004C3AD7">
        <w:tc>
          <w:tcPr>
            <w:tcW w:w="2268"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680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004C3AD7">
        <w:tc>
          <w:tcPr>
            <w:tcW w:w="2268"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680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004C3AD7">
        <w:tc>
          <w:tcPr>
            <w:tcW w:w="2268"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680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004C3AD7">
        <w:tc>
          <w:tcPr>
            <w:tcW w:w="2268"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680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004C3AD7">
        <w:tc>
          <w:tcPr>
            <w:tcW w:w="2268"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680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004C3AD7">
        <w:tc>
          <w:tcPr>
            <w:tcW w:w="2268"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680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004C3AD7">
        <w:tc>
          <w:tcPr>
            <w:tcW w:w="2268"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"CCS Authorised Representative"</w:t>
            </w:r>
          </w:p>
        </w:tc>
        <w:tc>
          <w:tcPr>
            <w:tcW w:w="680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004C3AD7">
        <w:tc>
          <w:tcPr>
            <w:tcW w:w="2268"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680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Government Department;</w:t>
            </w:r>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004C3AD7">
        <w:tc>
          <w:tcPr>
            <w:tcW w:w="2268"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t>"Change in Law"</w:t>
            </w:r>
          </w:p>
        </w:tc>
        <w:tc>
          <w:tcPr>
            <w:tcW w:w="680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004C3AD7">
        <w:tc>
          <w:tcPr>
            <w:tcW w:w="2268"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680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004C3AD7">
        <w:tc>
          <w:tcPr>
            <w:tcW w:w="2268"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680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004C3AD7">
        <w:tc>
          <w:tcPr>
            <w:tcW w:w="2268"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680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004C3AD7">
        <w:tc>
          <w:tcPr>
            <w:tcW w:w="2268"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680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004C3AD7">
        <w:tc>
          <w:tcPr>
            <w:tcW w:w="2268"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680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004C3AD7">
        <w:tc>
          <w:tcPr>
            <w:tcW w:w="2268"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680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the supply of Deliverables to another Buyer of the Supplier that are the same or similar to the Deliverables;</w:t>
            </w:r>
          </w:p>
        </w:tc>
      </w:tr>
      <w:tr w:rsidR="003C5EDB" w:rsidRPr="00A17C77" w14:paraId="1E047A5C" w14:textId="77777777" w:rsidTr="004C3AD7">
        <w:tc>
          <w:tcPr>
            <w:tcW w:w="2268"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680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004C3AD7">
        <w:tc>
          <w:tcPr>
            <w:tcW w:w="2268"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680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t>
            </w:r>
            <w:r w:rsidRPr="00A17C77">
              <w:rPr>
                <w:rFonts w:ascii="Arial" w:hAnsi="Arial" w:cs="Arial"/>
              </w:rPr>
              <w:lastRenderedPageBreak/>
              <w:t xml:space="preserve">(whether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004C3AD7">
        <w:tc>
          <w:tcPr>
            <w:tcW w:w="2268"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"Conflict of Interest"</w:t>
            </w:r>
          </w:p>
        </w:tc>
        <w:tc>
          <w:tcPr>
            <w:tcW w:w="680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004C3AD7">
        <w:tc>
          <w:tcPr>
            <w:tcW w:w="2268"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680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004C3AD7">
        <w:tc>
          <w:tcPr>
            <w:tcW w:w="2268"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680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004C3AD7">
        <w:tc>
          <w:tcPr>
            <w:tcW w:w="2268"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680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004C3AD7">
        <w:tc>
          <w:tcPr>
            <w:tcW w:w="2268"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t>"Contract Value"</w:t>
            </w:r>
          </w:p>
        </w:tc>
        <w:tc>
          <w:tcPr>
            <w:tcW w:w="680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004C3AD7">
        <w:tc>
          <w:tcPr>
            <w:tcW w:w="2268"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680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004C3AD7">
        <w:tc>
          <w:tcPr>
            <w:tcW w:w="2268"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680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shall be construed accordingly;</w:t>
            </w:r>
          </w:p>
        </w:tc>
      </w:tr>
      <w:tr w:rsidR="003C5EDB" w:rsidRPr="00A17C77" w14:paraId="1B41AC75" w14:textId="77777777" w:rsidTr="004C3AD7">
        <w:tc>
          <w:tcPr>
            <w:tcW w:w="2268"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680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004C3AD7">
        <w:tc>
          <w:tcPr>
            <w:tcW w:w="2268"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680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004C3AD7">
        <w:tc>
          <w:tcPr>
            <w:tcW w:w="2268"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680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base salary paid to the Supplier Staff;</w:t>
            </w:r>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employer’s National Insurance contributions;</w:t>
            </w:r>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pension contributions;</w:t>
            </w:r>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allowances;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any other contractual employment benefits;</w:t>
            </w:r>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staff training;</w:t>
            </w:r>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lastRenderedPageBreak/>
              <w:t>work place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Buyer;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Reimbursable Expenses to the extent these have been specified as allowable in the Order Form and are incurred in delivering any Deliverables;</w:t>
            </w:r>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Overhead;</w:t>
            </w:r>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financing or similar costs;</w:t>
            </w:r>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maintenance and support costs to the extent that these relate to maintenance and/or support Deliverables provided beyond the Call-Off Contract Period whether in relation to Supplier Assets or otherwise;</w:t>
            </w:r>
          </w:p>
          <w:p w14:paraId="1222F664"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taxation;</w:t>
            </w:r>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fines and penalties;</w:t>
            </w:r>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non-cash items (including depreciation, amortisation, impairments and movements in provisions);</w:t>
            </w:r>
          </w:p>
        </w:tc>
      </w:tr>
      <w:tr w:rsidR="003C5EDB" w:rsidRPr="00A17C77" w14:paraId="7DDEB266" w14:textId="77777777" w:rsidTr="004C3AD7">
        <w:tc>
          <w:tcPr>
            <w:tcW w:w="2268"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680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004C3AD7">
        <w:tc>
          <w:tcPr>
            <w:tcW w:w="2268"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680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004C3AD7">
        <w:tc>
          <w:tcPr>
            <w:tcW w:w="2268"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680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event that results, or may result, in unauthorised access to Personal Data held by the Supplier under this Contract, and/or </w:t>
            </w:r>
            <w:r w:rsidRPr="00A17C77">
              <w:rPr>
                <w:rFonts w:ascii="Arial" w:hAnsi="Arial" w:cs="Arial"/>
              </w:rPr>
              <w:lastRenderedPageBreak/>
              <w:t>actual or potential loss and/or destruction of Personal Data in breach of this Contract, including any Personal Data Breach;</w:t>
            </w:r>
          </w:p>
        </w:tc>
      </w:tr>
      <w:tr w:rsidR="003C5EDB" w:rsidRPr="00A17C77" w14:paraId="2D384D6E" w14:textId="77777777" w:rsidTr="004C3AD7">
        <w:tc>
          <w:tcPr>
            <w:tcW w:w="2268"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Protection Legislation"</w:t>
            </w:r>
          </w:p>
        </w:tc>
        <w:tc>
          <w:tcPr>
            <w:tcW w:w="680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the Data Protection Act 2018 to the extent that it relates to processing of personal data and privacy;</w:t>
            </w:r>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004C3AD7">
        <w:tc>
          <w:tcPr>
            <w:tcW w:w="2268"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680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004C3AD7">
        <w:tc>
          <w:tcPr>
            <w:tcW w:w="2268"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680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004C3AD7">
        <w:tc>
          <w:tcPr>
            <w:tcW w:w="2268"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w:t>
            </w:r>
          </w:p>
        </w:tc>
        <w:tc>
          <w:tcPr>
            <w:tcW w:w="680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004C3AD7">
        <w:tc>
          <w:tcPr>
            <w:tcW w:w="2268"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680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004C3AD7">
        <w:tc>
          <w:tcPr>
            <w:tcW w:w="2268"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680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004C3AD7">
        <w:tc>
          <w:tcPr>
            <w:tcW w:w="2268"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680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004C3AD7">
        <w:tc>
          <w:tcPr>
            <w:tcW w:w="2268"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680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004C3AD7">
        <w:tc>
          <w:tcPr>
            <w:tcW w:w="2268"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680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004C3AD7">
        <w:tc>
          <w:tcPr>
            <w:tcW w:w="2268"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680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004C3AD7">
        <w:tc>
          <w:tcPr>
            <w:tcW w:w="2268"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680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004C3AD7">
        <w:tc>
          <w:tcPr>
            <w:tcW w:w="2268"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680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delivery of the relevant Deliverable or Milestone in accordance with the terms of a Call-Off Contract as confirmed and accepted by the </w:t>
            </w:r>
            <w:r w:rsidRPr="00A17C77">
              <w:rPr>
                <w:rFonts w:ascii="Arial" w:hAnsi="Arial" w:cs="Arial"/>
              </w:rPr>
              <w:lastRenderedPageBreak/>
              <w:t>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shall be construed accordingly;</w:t>
            </w:r>
          </w:p>
        </w:tc>
      </w:tr>
      <w:tr w:rsidR="003C5EDB" w:rsidRPr="00A17C77" w14:paraId="3864AE54" w14:textId="77777777" w:rsidTr="004C3AD7">
        <w:tc>
          <w:tcPr>
            <w:tcW w:w="2268"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“Device as a Service”</w:t>
            </w:r>
          </w:p>
        </w:tc>
        <w:tc>
          <w:tcPr>
            <w:tcW w:w="680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004C3AD7">
        <w:tc>
          <w:tcPr>
            <w:tcW w:w="2268"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680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004C3AD7">
        <w:tc>
          <w:tcPr>
            <w:tcW w:w="2268"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680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004C3AD7">
        <w:tc>
          <w:tcPr>
            <w:tcW w:w="2268"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680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C5EDB" w:rsidRPr="00A17C77" w14:paraId="4B193BD3" w14:textId="77777777" w:rsidTr="004C3AD7">
        <w:tc>
          <w:tcPr>
            <w:tcW w:w="2268"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t>"Dispute Resolution Procedure"</w:t>
            </w:r>
          </w:p>
        </w:tc>
        <w:tc>
          <w:tcPr>
            <w:tcW w:w="680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004C3AD7">
        <w:tc>
          <w:tcPr>
            <w:tcW w:w="2268"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680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is required by the Supplier in order to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004C3AD7">
        <w:tc>
          <w:tcPr>
            <w:tcW w:w="2268"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680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004C3AD7">
        <w:tc>
          <w:tcPr>
            <w:tcW w:w="2268"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“DPA 2018”</w:t>
            </w:r>
          </w:p>
        </w:tc>
        <w:tc>
          <w:tcPr>
            <w:tcW w:w="680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004C3AD7">
        <w:tc>
          <w:tcPr>
            <w:tcW w:w="2268"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680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004C3AD7">
        <w:tc>
          <w:tcPr>
            <w:tcW w:w="2268"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680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004C3AD7">
        <w:tc>
          <w:tcPr>
            <w:tcW w:w="2268"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680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004C3AD7">
        <w:tc>
          <w:tcPr>
            <w:tcW w:w="2268"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680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004C3AD7">
        <w:tc>
          <w:tcPr>
            <w:tcW w:w="2268"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680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004C3AD7">
        <w:tc>
          <w:tcPr>
            <w:tcW w:w="2268"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680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004C3AD7">
        <w:tc>
          <w:tcPr>
            <w:tcW w:w="2268"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t>“End of Life (EOL)”</w:t>
            </w:r>
          </w:p>
        </w:tc>
        <w:tc>
          <w:tcPr>
            <w:tcW w:w="680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004C3AD7">
        <w:tc>
          <w:tcPr>
            <w:tcW w:w="2268"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680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004C3AD7">
        <w:tc>
          <w:tcPr>
            <w:tcW w:w="2268"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680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004C3AD7">
        <w:tc>
          <w:tcPr>
            <w:tcW w:w="2268"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680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004C3AD7">
        <w:tc>
          <w:tcPr>
            <w:tcW w:w="2268"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680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004C3AD7">
        <w:tc>
          <w:tcPr>
            <w:tcW w:w="2268"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6804" w:type="dxa"/>
          </w:tcPr>
          <w:p w14:paraId="6FC7C181" w14:textId="77777777" w:rsidR="003C5EDB" w:rsidRPr="00A17C77" w:rsidRDefault="003C5EDB" w:rsidP="003C5EDB">
            <w:pPr>
              <w:spacing w:after="160" w:line="259" w:lineRule="auto"/>
              <w:rPr>
                <w:rFonts w:ascii="Arial" w:hAnsi="Arial" w:cs="Arial"/>
              </w:rPr>
            </w:pPr>
            <w:r w:rsidRPr="00A17C77">
              <w:rPr>
                <w:rFonts w:ascii="Arial" w:hAnsi="Arial" w:cs="Arial"/>
              </w:rPr>
              <w:t>any and all IPR that are owned by or licensed to either Party and which are or have been developed independently of the Contract (whether prior to the Start Date or otherwise);</w:t>
            </w:r>
          </w:p>
        </w:tc>
      </w:tr>
      <w:tr w:rsidR="003C5EDB" w:rsidRPr="00A17C77" w14:paraId="11F5D535" w14:textId="77777777" w:rsidTr="004C3AD7">
        <w:tc>
          <w:tcPr>
            <w:tcW w:w="2268"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680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004C3AD7">
        <w:tc>
          <w:tcPr>
            <w:tcW w:w="2268"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"Extension Period"</w:t>
            </w:r>
          </w:p>
        </w:tc>
        <w:tc>
          <w:tcPr>
            <w:tcW w:w="680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004C3AD7">
        <w:tc>
          <w:tcPr>
            <w:tcW w:w="2268"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680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004C3AD7">
        <w:tc>
          <w:tcPr>
            <w:tcW w:w="2268"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680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any event, occurrence, circumstance, matter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events, omissions, happenings or non-happenings beyond the reasonable control of the Affected Party which prevent or materially delay the Affected Party from performing its obligations under a Contract;</w:t>
            </w:r>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riots, civil commotion, war or armed conflict, acts of terrorism, nuclear, biological or chemical warfare;</w:t>
            </w:r>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of a Crown Body, local government or regulatory bodies;</w:t>
            </w:r>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fire, flood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 xml:space="preserve">any industrial dispute relating to the Supplier, the Supplier Staff (including any subsets of them) or any other failure in the Supplier or the Subcontractor's supply chain;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event, occurrence, circumstance, matter or cause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004C3AD7">
        <w:tc>
          <w:tcPr>
            <w:tcW w:w="2268"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Notice"</w:t>
            </w:r>
          </w:p>
        </w:tc>
        <w:tc>
          <w:tcPr>
            <w:tcW w:w="680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004C3AD7">
        <w:tc>
          <w:tcPr>
            <w:tcW w:w="2268"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680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004C3AD7">
        <w:tc>
          <w:tcPr>
            <w:tcW w:w="2268"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6804" w:type="dxa"/>
          </w:tcPr>
          <w:p w14:paraId="704C7D8A" w14:textId="77777777" w:rsidR="003C5EDB" w:rsidRPr="00A17C77" w:rsidRDefault="003C5EDB" w:rsidP="003C5EDB">
            <w:pPr>
              <w:spacing w:after="160" w:line="259" w:lineRule="auto"/>
              <w:rPr>
                <w:rFonts w:ascii="Arial" w:hAnsi="Arial" w:cs="Arial"/>
              </w:rPr>
            </w:pPr>
            <w:r w:rsidRPr="00A17C77">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3C5EDB" w:rsidRPr="00A17C77" w14:paraId="6BB4CEB2" w14:textId="77777777" w:rsidTr="004C3AD7">
        <w:tc>
          <w:tcPr>
            <w:tcW w:w="2268"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"Framework Contract Period"</w:t>
            </w:r>
          </w:p>
        </w:tc>
        <w:tc>
          <w:tcPr>
            <w:tcW w:w="680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004C3AD7">
        <w:tc>
          <w:tcPr>
            <w:tcW w:w="2268"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680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004C3AD7">
        <w:tc>
          <w:tcPr>
            <w:tcW w:w="2268"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680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004C3AD7">
        <w:tc>
          <w:tcPr>
            <w:tcW w:w="2268"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680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004C3AD7">
        <w:tc>
          <w:tcPr>
            <w:tcW w:w="2268"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680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004C3AD7">
        <w:tc>
          <w:tcPr>
            <w:tcW w:w="2268"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680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004C3AD7">
        <w:tc>
          <w:tcPr>
            <w:tcW w:w="2268"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680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004C3AD7">
        <w:tc>
          <w:tcPr>
            <w:tcW w:w="2268"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680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004C3AD7">
        <w:tc>
          <w:tcPr>
            <w:tcW w:w="2268"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680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004C3AD7">
        <w:tc>
          <w:tcPr>
            <w:tcW w:w="2268"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680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004C3AD7">
        <w:tc>
          <w:tcPr>
            <w:tcW w:w="2268"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680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004C3AD7">
        <w:tc>
          <w:tcPr>
            <w:tcW w:w="2268"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t>"General Anti-Abuse Rule"</w:t>
            </w:r>
          </w:p>
        </w:tc>
        <w:tc>
          <w:tcPr>
            <w:tcW w:w="680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and;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004C3AD7">
        <w:tc>
          <w:tcPr>
            <w:tcW w:w="2268"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680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004C3AD7">
        <w:tc>
          <w:tcPr>
            <w:tcW w:w="2268"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680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004C3AD7">
        <w:tc>
          <w:tcPr>
            <w:tcW w:w="2268"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680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004C3AD7">
        <w:tc>
          <w:tcPr>
            <w:tcW w:w="2268"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"Government"</w:t>
            </w:r>
          </w:p>
        </w:tc>
        <w:tc>
          <w:tcPr>
            <w:tcW w:w="680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004C3AD7">
        <w:tc>
          <w:tcPr>
            <w:tcW w:w="2268"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680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Annex 1: Rating Agency</w:t>
            </w:r>
            <w:r w:rsidRPr="00A17C77">
              <w:rPr>
                <w:rFonts w:ascii="Arial" w:hAnsi="Arial" w:cs="Arial"/>
              </w:rPr>
              <w:t>the data, text, drawings, diagrams, images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004C3AD7">
        <w:tc>
          <w:tcPr>
            <w:tcW w:w="2268" w:type="dxa"/>
          </w:tcPr>
          <w:p w14:paraId="7716E684"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Procurement Card"</w:t>
            </w:r>
          </w:p>
        </w:tc>
        <w:tc>
          <w:tcPr>
            <w:tcW w:w="680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services; </w:t>
            </w:r>
          </w:p>
          <w:p w14:paraId="52637D18" w14:textId="77777777" w:rsidR="003C5EDB" w:rsidRPr="00A17C77" w:rsidRDefault="003C5EDB" w:rsidP="003C5EDB">
            <w:pPr>
              <w:spacing w:after="160" w:line="259" w:lineRule="auto"/>
              <w:rPr>
                <w:rFonts w:ascii="Arial" w:hAnsi="Arial" w:cs="Arial"/>
              </w:rPr>
            </w:pPr>
            <w:r w:rsidRPr="00A17C77">
              <w:rPr>
                <w:rFonts w:ascii="Arial" w:hAnsi="Arial" w:cs="Arial"/>
              </w:rPr>
              <w:t>https://www.gov.uk/government/publications/government-procurement-card--2;</w:t>
            </w:r>
          </w:p>
        </w:tc>
      </w:tr>
      <w:tr w:rsidR="003C5EDB" w:rsidRPr="00A17C77" w14:paraId="21055347" w14:textId="77777777" w:rsidTr="004C3AD7">
        <w:tc>
          <w:tcPr>
            <w:tcW w:w="2268"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680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the person (if any) who has entered into a guarantee in the form set out in Joint Schedule 8 (Guarantee) in relation to this Contract;</w:t>
            </w:r>
          </w:p>
        </w:tc>
      </w:tr>
      <w:tr w:rsidR="003C5EDB" w:rsidRPr="00A17C77" w14:paraId="0CE36DB1" w14:textId="77777777" w:rsidTr="004C3AD7">
        <w:tc>
          <w:tcPr>
            <w:tcW w:w="2268"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680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004C3AD7">
        <w:tc>
          <w:tcPr>
            <w:tcW w:w="2268"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680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004C3AD7">
        <w:tc>
          <w:tcPr>
            <w:tcW w:w="2268"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680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004C3AD7">
        <w:tc>
          <w:tcPr>
            <w:tcW w:w="2268"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t>"Impact Assessment"</w:t>
            </w:r>
          </w:p>
        </w:tc>
        <w:tc>
          <w:tcPr>
            <w:tcW w:w="680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Contract;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cost of implementing the proposed Variation;</w:t>
            </w:r>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ongoing costs required by the proposed Variation when implemented, including any increase or decrease in the Framework Prices/Charges (as applicable), any alteration in the resources and/or </w:t>
            </w:r>
            <w:r w:rsidRPr="00A17C77">
              <w:rPr>
                <w:rFonts w:ascii="Arial" w:hAnsi="Arial" w:cs="Arial"/>
              </w:rPr>
              <w:lastRenderedPageBreak/>
              <w:t>expenditure required by either Party and any alteration to the working practices of either Party;</w:t>
            </w:r>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004C3AD7">
        <w:tc>
          <w:tcPr>
            <w:tcW w:w="2268"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"Implementation Plan"</w:t>
            </w:r>
          </w:p>
        </w:tc>
        <w:tc>
          <w:tcPr>
            <w:tcW w:w="680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the plan for provision of the Deliverables set out in Call-Off Schedule 13 (Implementation Plan and Testing ) where that Schedule  is used or otherwise as agreed between the Supplier and the Buyer;</w:t>
            </w:r>
          </w:p>
        </w:tc>
      </w:tr>
      <w:tr w:rsidR="003C5EDB" w:rsidRPr="00A17C77" w14:paraId="1BA07A4A" w14:textId="77777777" w:rsidTr="004C3AD7">
        <w:tc>
          <w:tcPr>
            <w:tcW w:w="2268"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680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004C3AD7">
        <w:tc>
          <w:tcPr>
            <w:tcW w:w="2268"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680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004C3AD7">
        <w:tc>
          <w:tcPr>
            <w:tcW w:w="2268"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680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004C3AD7">
        <w:tc>
          <w:tcPr>
            <w:tcW w:w="2268"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680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004C3AD7">
        <w:tc>
          <w:tcPr>
            <w:tcW w:w="2268"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680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004C3AD7">
        <w:tc>
          <w:tcPr>
            <w:tcW w:w="2268"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680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lastRenderedPageBreak/>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004C3AD7">
        <w:tc>
          <w:tcPr>
            <w:tcW w:w="2268"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680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004C3AD7">
        <w:tc>
          <w:tcPr>
            <w:tcW w:w="2268"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680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004C3AD7">
        <w:tc>
          <w:tcPr>
            <w:tcW w:w="2268"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680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004C3AD7">
        <w:tc>
          <w:tcPr>
            <w:tcW w:w="2268"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680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004C3AD7">
        <w:tc>
          <w:tcPr>
            <w:tcW w:w="2268"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680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1"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004C3AD7">
        <w:tc>
          <w:tcPr>
            <w:tcW w:w="2268"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t>“Joint Controllers”</w:t>
            </w:r>
          </w:p>
        </w:tc>
        <w:tc>
          <w:tcPr>
            <w:tcW w:w="680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004C3AD7">
        <w:tc>
          <w:tcPr>
            <w:tcW w:w="2268"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"Key Personnel"</w:t>
            </w:r>
          </w:p>
        </w:tc>
        <w:tc>
          <w:tcPr>
            <w:tcW w:w="680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004C3AD7">
        <w:trPr>
          <w:trHeight w:val="357"/>
        </w:trPr>
        <w:tc>
          <w:tcPr>
            <w:tcW w:w="2268"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680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004C3AD7">
        <w:trPr>
          <w:trHeight w:val="426"/>
        </w:trPr>
        <w:tc>
          <w:tcPr>
            <w:tcW w:w="2268"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680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004C3AD7">
        <w:tc>
          <w:tcPr>
            <w:tcW w:w="2268"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680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004C3AD7">
        <w:tc>
          <w:tcPr>
            <w:tcW w:w="2268"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680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004C3AD7">
        <w:tc>
          <w:tcPr>
            <w:tcW w:w="2268"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680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004C3AD7">
        <w:tc>
          <w:tcPr>
            <w:tcW w:w="2268"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680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shall be interpreted accordingly;</w:t>
            </w:r>
          </w:p>
        </w:tc>
      </w:tr>
      <w:tr w:rsidR="003C5EDB" w:rsidRPr="00A17C77" w14:paraId="4FCCA5CD" w14:textId="77777777" w:rsidTr="004C3AD7">
        <w:tc>
          <w:tcPr>
            <w:tcW w:w="2268"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680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004C3AD7">
        <w:tc>
          <w:tcPr>
            <w:tcW w:w="2268"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680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7.5 Man Hours, whether or not such hours are worked consecutively and whether or not they are worked on the same day;</w:t>
            </w:r>
          </w:p>
        </w:tc>
      </w:tr>
      <w:tr w:rsidR="003C5EDB" w:rsidRPr="00A17C77" w14:paraId="64258C97" w14:textId="77777777" w:rsidTr="004C3AD7">
        <w:tc>
          <w:tcPr>
            <w:tcW w:w="2268"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680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004C3AD7">
        <w:tc>
          <w:tcPr>
            <w:tcW w:w="2268"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680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004C3AD7">
        <w:tc>
          <w:tcPr>
            <w:tcW w:w="2268"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680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004C3AD7">
        <w:tc>
          <w:tcPr>
            <w:tcW w:w="2268"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680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004C3AD7">
        <w:tc>
          <w:tcPr>
            <w:tcW w:w="2268"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680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004C3AD7">
        <w:tc>
          <w:tcPr>
            <w:tcW w:w="2268"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680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004C3AD7">
        <w:tc>
          <w:tcPr>
            <w:tcW w:w="2268"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680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004C3AD7">
        <w:tc>
          <w:tcPr>
            <w:tcW w:w="2268"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680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004C3AD7">
        <w:tc>
          <w:tcPr>
            <w:tcW w:w="2268"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680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004C3AD7">
        <w:tc>
          <w:tcPr>
            <w:tcW w:w="2268"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680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004C3AD7">
        <w:tc>
          <w:tcPr>
            <w:tcW w:w="2268"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680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004C3AD7">
        <w:tc>
          <w:tcPr>
            <w:tcW w:w="2268"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680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shall be interpreted accordingly;</w:t>
            </w:r>
          </w:p>
        </w:tc>
      </w:tr>
      <w:tr w:rsidR="003C5EDB" w:rsidRPr="00A17C77" w14:paraId="40415E5F" w14:textId="77777777" w:rsidTr="004C3AD7">
        <w:tc>
          <w:tcPr>
            <w:tcW w:w="2268"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680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contributions required by the National Insurance Contributions Regulations 2012 (SI 2012/1868) made under section 132A of  the Social Security Administration Act 1992;</w:t>
            </w:r>
          </w:p>
        </w:tc>
      </w:tr>
      <w:tr w:rsidR="003C5EDB" w:rsidRPr="00A17C77" w14:paraId="792F03BF" w14:textId="77777777" w:rsidTr="004C3AD7">
        <w:tc>
          <w:tcPr>
            <w:tcW w:w="2268"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680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same;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004C3AD7">
        <w:tc>
          <w:tcPr>
            <w:tcW w:w="2268"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"Occasion of Tax Non–Compliance"</w:t>
            </w:r>
          </w:p>
        </w:tc>
        <w:tc>
          <w:tcPr>
            <w:tcW w:w="680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t>any tax return of the Supplier submitted to a Relevant Tax Authority on or after 1 October 2012 which is found on or after 1 April 2013 to be incorrect as a result of:</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004C3AD7">
        <w:tc>
          <w:tcPr>
            <w:tcW w:w="2268"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t>"Open Book Data"</w:t>
            </w:r>
          </w:p>
        </w:tc>
        <w:tc>
          <w:tcPr>
            <w:tcW w:w="680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Supplier’s Costs broken down against each Good and/or Service and/or Deliverable, including actual capital expenditure (including capital replacement costs) and the unit cost and total actual costs of all Deliverables;</w:t>
            </w:r>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the unit costs and quantity of Goods and any other consumables and bought-in Deliverables;</w:t>
            </w:r>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manpower resources broken down into the number and grade/role of all Supplier Staff (free of any contingency) together with a list of agreed rates against each manpower grade;</w:t>
            </w:r>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Form; </w:t>
            </w:r>
          </w:p>
          <w:p w14:paraId="05726D57"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Overheads;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all interest, expenses and any other third party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 Profit achieved over the Framework Contract Period and on an annual basis;</w:t>
            </w:r>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confirmation that all methods of Cost apportionment and Overhead allocation are consistent with and not more onerous than such methods applied generally by the Supplier;</w:t>
            </w:r>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004C3AD7">
        <w:tc>
          <w:tcPr>
            <w:tcW w:w="2268"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680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C5EDB" w:rsidRPr="00A17C77" w14:paraId="5E10164D" w14:textId="77777777" w:rsidTr="004C3AD7">
        <w:tc>
          <w:tcPr>
            <w:tcW w:w="2268"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680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004C3AD7">
        <w:tc>
          <w:tcPr>
            <w:tcW w:w="2268"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680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004C3AD7">
        <w:tc>
          <w:tcPr>
            <w:tcW w:w="2268"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680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004C3AD7">
        <w:tc>
          <w:tcPr>
            <w:tcW w:w="2268"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680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004C3AD7">
        <w:tc>
          <w:tcPr>
            <w:tcW w:w="2268"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680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004C3AD7">
        <w:tc>
          <w:tcPr>
            <w:tcW w:w="2268"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680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004C3AD7">
        <w:tc>
          <w:tcPr>
            <w:tcW w:w="2268"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680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in the context of the Framework Contract, CCS or the Supplier, and in the in the context of a Call-Off Contract the Buyer or the Supplier. "</w:t>
            </w:r>
            <w:r w:rsidRPr="00A17C77">
              <w:rPr>
                <w:rFonts w:ascii="Arial" w:hAnsi="Arial" w:cs="Arial"/>
                <w:b/>
              </w:rPr>
              <w:t>Parties</w:t>
            </w:r>
            <w:r w:rsidRPr="00A17C77">
              <w:rPr>
                <w:rFonts w:ascii="Arial" w:hAnsi="Arial" w:cs="Arial"/>
              </w:rPr>
              <w:t>" shall mean both of them where the context permits;</w:t>
            </w:r>
          </w:p>
        </w:tc>
      </w:tr>
      <w:tr w:rsidR="003C5EDB" w:rsidRPr="00A17C77" w14:paraId="2A630C71" w14:textId="77777777" w:rsidTr="004C3AD7">
        <w:tc>
          <w:tcPr>
            <w:tcW w:w="2268"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680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004C3AD7">
        <w:tc>
          <w:tcPr>
            <w:tcW w:w="2268"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"Personal Data"</w:t>
            </w:r>
          </w:p>
        </w:tc>
        <w:tc>
          <w:tcPr>
            <w:tcW w:w="680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004C3AD7">
        <w:tc>
          <w:tcPr>
            <w:tcW w:w="2268"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680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004C3AD7">
        <w:tc>
          <w:tcPr>
            <w:tcW w:w="2268"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680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a Party and/or of any Subcontractor and/or Subprocessor engaged in the performance of its obligations under a Contract;</w:t>
            </w:r>
          </w:p>
        </w:tc>
      </w:tr>
      <w:tr w:rsidR="003C5EDB" w:rsidRPr="00A17C77" w14:paraId="573C8EA8" w14:textId="77777777" w:rsidTr="004C3AD7">
        <w:tc>
          <w:tcPr>
            <w:tcW w:w="2268"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680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people and bodies’, 24 November 2016, available online at: </w:t>
            </w:r>
            <w:hyperlink r:id="rId12"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004C3AD7">
        <w:tc>
          <w:tcPr>
            <w:tcW w:w="2268"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t>“Processing”</w:t>
            </w:r>
          </w:p>
        </w:tc>
        <w:tc>
          <w:tcPr>
            <w:tcW w:w="680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 “Process” and “Processed” shall be interpreted accordingly;</w:t>
            </w:r>
          </w:p>
        </w:tc>
      </w:tr>
      <w:tr w:rsidR="003C5EDB" w:rsidRPr="00A17C77" w14:paraId="63D95C29" w14:textId="77777777" w:rsidTr="004C3AD7">
        <w:tc>
          <w:tcPr>
            <w:tcW w:w="2268"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680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004C3AD7">
        <w:tc>
          <w:tcPr>
            <w:tcW w:w="2268"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680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the Processor and/or of any Subprocessor engaged in the performance of its obligations under a Contract;</w:t>
            </w:r>
          </w:p>
        </w:tc>
      </w:tr>
      <w:tr w:rsidR="003C5EDB" w:rsidRPr="00A17C77" w14:paraId="01569A88" w14:textId="77777777" w:rsidTr="004C3AD7">
        <w:tc>
          <w:tcPr>
            <w:tcW w:w="2268"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680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004C3AD7">
        <w:tc>
          <w:tcPr>
            <w:tcW w:w="2268"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680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004C3AD7">
        <w:tc>
          <w:tcPr>
            <w:tcW w:w="2268"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680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004C3AD7">
        <w:tc>
          <w:tcPr>
            <w:tcW w:w="2268"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680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004C3AD7">
        <w:tc>
          <w:tcPr>
            <w:tcW w:w="2268"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680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activity;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lastRenderedPageBreak/>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any activity, practice or conduct which would constitute one of the offences listed under (c) above if such activity, practice or conduct had been carried out in the UK;</w:t>
            </w:r>
          </w:p>
        </w:tc>
      </w:tr>
      <w:tr w:rsidR="003C5EDB" w:rsidRPr="00A17C77" w14:paraId="1021C0C4" w14:textId="77777777" w:rsidTr="004C3AD7">
        <w:tc>
          <w:tcPr>
            <w:tcW w:w="2268"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“Protective Measures”</w:t>
            </w:r>
          </w:p>
        </w:tc>
        <w:tc>
          <w:tcPr>
            <w:tcW w:w="680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harm that might result from Data Loss Event;</w:t>
            </w:r>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C5EDB" w:rsidRPr="00A17C77" w14:paraId="48D68E35" w14:textId="77777777" w:rsidTr="004C3AD7">
        <w:tc>
          <w:tcPr>
            <w:tcW w:w="2268"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t>“Public Services Network or PSN”</w:t>
            </w:r>
          </w:p>
        </w:tc>
        <w:tc>
          <w:tcPr>
            <w:tcW w:w="680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3"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004C3AD7">
        <w:tc>
          <w:tcPr>
            <w:tcW w:w="2268"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680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004C3AD7">
        <w:tc>
          <w:tcPr>
            <w:tcW w:w="2268"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680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004C3AD7">
        <w:tc>
          <w:tcPr>
            <w:tcW w:w="2268"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680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004C3AD7">
        <w:tc>
          <w:tcPr>
            <w:tcW w:w="2268"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680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the Supplier’s plan (or revised plan) to rectify it’s breach using the template in Joint Schedule 10 (Rectification Plan Template)which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analysis;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lastRenderedPageBreak/>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004C3AD7">
        <w:tc>
          <w:tcPr>
            <w:tcW w:w="2268"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"Rectification Plan Process"</w:t>
            </w:r>
          </w:p>
        </w:tc>
        <w:tc>
          <w:tcPr>
            <w:tcW w:w="680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004C3AD7">
        <w:tc>
          <w:tcPr>
            <w:tcW w:w="2268"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680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004C3AD7">
        <w:tc>
          <w:tcPr>
            <w:tcW w:w="2268"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680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004C3AD7">
        <w:tc>
          <w:tcPr>
            <w:tcW w:w="2268"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w:t>
            </w:r>
          </w:p>
        </w:tc>
        <w:tc>
          <w:tcPr>
            <w:tcW w:w="680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004C3AD7">
        <w:tc>
          <w:tcPr>
            <w:tcW w:w="2268"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680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004C3AD7">
        <w:tc>
          <w:tcPr>
            <w:tcW w:w="2268"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680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all applicable Law relating to bribery, corruption and fraud, including the Bribery Act 2010 and any guidance issued by the Secretary of State pursuant to section 9 of the Bribery Act 2010;</w:t>
            </w:r>
          </w:p>
        </w:tc>
      </w:tr>
      <w:tr w:rsidR="003C5EDB" w:rsidRPr="00A17C77" w14:paraId="5923A077" w14:textId="77777777" w:rsidTr="004C3AD7">
        <w:tc>
          <w:tcPr>
            <w:tcW w:w="2268"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680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004C3AD7">
        <w:tc>
          <w:tcPr>
            <w:tcW w:w="2268"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"Reminder Notice"</w:t>
            </w:r>
          </w:p>
        </w:tc>
        <w:tc>
          <w:tcPr>
            <w:tcW w:w="680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004C3AD7">
        <w:tc>
          <w:tcPr>
            <w:tcW w:w="2268"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680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004C3AD7">
        <w:tc>
          <w:tcPr>
            <w:tcW w:w="2268"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680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004C3AD7">
        <w:tc>
          <w:tcPr>
            <w:tcW w:w="2268"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680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004C3AD7">
        <w:tc>
          <w:tcPr>
            <w:tcW w:w="2268"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"Request For Information"</w:t>
            </w:r>
          </w:p>
        </w:tc>
        <w:tc>
          <w:tcPr>
            <w:tcW w:w="680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004C3AD7">
        <w:tc>
          <w:tcPr>
            <w:tcW w:w="2268"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t>"Required Insurances"</w:t>
            </w:r>
          </w:p>
        </w:tc>
        <w:tc>
          <w:tcPr>
            <w:tcW w:w="680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004C3AD7">
        <w:tc>
          <w:tcPr>
            <w:tcW w:w="2268"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680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004C3AD7">
        <w:tc>
          <w:tcPr>
            <w:tcW w:w="2268"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680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004C3AD7">
        <w:tc>
          <w:tcPr>
            <w:tcW w:w="2268"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680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3C5EDB" w:rsidRPr="00A17C77" w14:paraId="4D67D0E8" w14:textId="77777777" w:rsidTr="004C3AD7">
        <w:tc>
          <w:tcPr>
            <w:tcW w:w="2268"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"Self Audit Certificate"</w:t>
            </w:r>
          </w:p>
        </w:tc>
        <w:tc>
          <w:tcPr>
            <w:tcW w:w="680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004C3AD7">
        <w:tc>
          <w:tcPr>
            <w:tcW w:w="2268"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680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004C3AD7">
        <w:tc>
          <w:tcPr>
            <w:tcW w:w="2268"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680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004C3AD7">
        <w:tc>
          <w:tcPr>
            <w:tcW w:w="2268"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680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004C3AD7">
        <w:tc>
          <w:tcPr>
            <w:tcW w:w="2268"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680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004C3AD7">
        <w:tc>
          <w:tcPr>
            <w:tcW w:w="2268"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"Service Transfer"</w:t>
            </w:r>
          </w:p>
        </w:tc>
        <w:tc>
          <w:tcPr>
            <w:tcW w:w="680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004C3AD7">
        <w:tc>
          <w:tcPr>
            <w:tcW w:w="2268"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680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004C3AD7">
        <w:tc>
          <w:tcPr>
            <w:tcW w:w="2268"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680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any premises (including the Buyer Premises, the Supplier’s premises or third party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Supplier manages, organises or otherwise directs the provision or the use of the Deliverables;</w:t>
            </w:r>
          </w:p>
        </w:tc>
      </w:tr>
      <w:tr w:rsidR="003C5EDB" w:rsidRPr="00A17C77" w14:paraId="1B66E189" w14:textId="77777777" w:rsidTr="004C3AD7">
        <w:trPr>
          <w:trHeight w:val="945"/>
        </w:trPr>
        <w:tc>
          <w:tcPr>
            <w:tcW w:w="2268"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680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3C5EDB" w:rsidRPr="00A17C77" w14:paraId="3EE4DE85" w14:textId="77777777" w:rsidTr="004C3AD7">
        <w:trPr>
          <w:trHeight w:val="945"/>
        </w:trPr>
        <w:tc>
          <w:tcPr>
            <w:tcW w:w="2268"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680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004C3AD7">
        <w:trPr>
          <w:trHeight w:val="945"/>
        </w:trPr>
        <w:tc>
          <w:tcPr>
            <w:tcW w:w="2268"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t>"Special Terms"</w:t>
            </w:r>
          </w:p>
        </w:tc>
        <w:tc>
          <w:tcPr>
            <w:tcW w:w="680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004C3AD7">
        <w:trPr>
          <w:trHeight w:val="945"/>
        </w:trPr>
        <w:tc>
          <w:tcPr>
            <w:tcW w:w="2268"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680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004C3AD7">
        <w:trPr>
          <w:trHeight w:val="945"/>
        </w:trPr>
        <w:tc>
          <w:tcPr>
            <w:tcW w:w="2268"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680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004C3AD7">
        <w:tc>
          <w:tcPr>
            <w:tcW w:w="2268"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680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standards detailed by the Buyer in the Order Form or agreed between the Parties from time to time;</w:t>
            </w:r>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lastRenderedPageBreak/>
              <w:t>relevant Government codes of practice and guidance applicable from time to time;</w:t>
            </w:r>
          </w:p>
        </w:tc>
      </w:tr>
      <w:tr w:rsidR="003C5EDB" w:rsidRPr="00A17C77" w14:paraId="10A79B50" w14:textId="77777777" w:rsidTr="004C3AD7">
        <w:tc>
          <w:tcPr>
            <w:tcW w:w="2268"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"Start Date"</w:t>
            </w:r>
          </w:p>
        </w:tc>
        <w:tc>
          <w:tcPr>
            <w:tcW w:w="680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004C3AD7">
        <w:tc>
          <w:tcPr>
            <w:tcW w:w="2268"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680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004C3AD7">
        <w:tc>
          <w:tcPr>
            <w:tcW w:w="2268"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680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is capable of storing and retrieving data; </w:t>
            </w:r>
          </w:p>
        </w:tc>
      </w:tr>
      <w:tr w:rsidR="003C5EDB" w:rsidRPr="00A17C77" w14:paraId="5A3847DB" w14:textId="77777777" w:rsidTr="004C3AD7">
        <w:tc>
          <w:tcPr>
            <w:tcW w:w="2268"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680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is responsible for the management, direction or control of the provision of the Deliverables (or any part of them);</w:t>
            </w:r>
          </w:p>
        </w:tc>
      </w:tr>
      <w:tr w:rsidR="003C5EDB" w:rsidRPr="00A17C77" w14:paraId="39DA5A3F" w14:textId="77777777" w:rsidTr="004C3AD7">
        <w:tc>
          <w:tcPr>
            <w:tcW w:w="2268"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680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004C3AD7">
        <w:tc>
          <w:tcPr>
            <w:tcW w:w="2268"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"Subprocessor"</w:t>
            </w:r>
          </w:p>
        </w:tc>
        <w:tc>
          <w:tcPr>
            <w:tcW w:w="680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004C3AD7">
        <w:tc>
          <w:tcPr>
            <w:tcW w:w="2268"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t>"Supplier"</w:t>
            </w:r>
          </w:p>
        </w:tc>
        <w:tc>
          <w:tcPr>
            <w:tcW w:w="680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004C3AD7">
        <w:tc>
          <w:tcPr>
            <w:tcW w:w="2268"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680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004C3AD7">
        <w:tc>
          <w:tcPr>
            <w:tcW w:w="2268"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680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004C3AD7">
        <w:tc>
          <w:tcPr>
            <w:tcW w:w="2268"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680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004C3AD7">
        <w:tc>
          <w:tcPr>
            <w:tcW w:w="2268"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680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 xml:space="preserve">the person identified in the Order Form appointed by the Supplier to oversee the operation of the Call-Off Contract and any alternative </w:t>
            </w:r>
            <w:r w:rsidRPr="00A17C77">
              <w:rPr>
                <w:rFonts w:ascii="Arial" w:hAnsi="Arial" w:cs="Arial"/>
              </w:rPr>
              <w:lastRenderedPageBreak/>
              <w:t>person whom the Supplier intends to appoint to the role, provided that the Supplier informs the Buyer prior to the appointment;</w:t>
            </w:r>
          </w:p>
        </w:tc>
      </w:tr>
      <w:tr w:rsidR="003C5EDB" w:rsidRPr="00A17C77" w14:paraId="7635A856" w14:textId="77777777" w:rsidTr="004C3AD7">
        <w:tc>
          <w:tcPr>
            <w:tcW w:w="2268"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Equipment"</w:t>
            </w:r>
          </w:p>
        </w:tc>
        <w:tc>
          <w:tcPr>
            <w:tcW w:w="680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5EDB" w:rsidRPr="00A17C77" w14:paraId="4D2917D9" w14:textId="77777777" w:rsidTr="004C3AD7">
        <w:tc>
          <w:tcPr>
            <w:tcW w:w="2268"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680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004C3AD7">
        <w:tc>
          <w:tcPr>
            <w:tcW w:w="2268"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680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Achieve a Milestone by its Milestone Date;</w:t>
            </w:r>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004C3AD7">
        <w:tc>
          <w:tcPr>
            <w:tcW w:w="2268"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680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004C3AD7">
        <w:tc>
          <w:tcPr>
            <w:tcW w:w="2268"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680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004C3AD7">
        <w:tc>
          <w:tcPr>
            <w:tcW w:w="2268"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Review Meeting”</w:t>
            </w:r>
          </w:p>
        </w:tc>
        <w:tc>
          <w:tcPr>
            <w:tcW w:w="680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004C3AD7">
        <w:tc>
          <w:tcPr>
            <w:tcW w:w="2268"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680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contractors of the Supplier and/or of any Subcontractor engaged in the performance of the Supplier’s obligations under a Contract;</w:t>
            </w:r>
          </w:p>
        </w:tc>
      </w:tr>
      <w:tr w:rsidR="003C5EDB" w:rsidRPr="00A17C77" w14:paraId="282E8491" w14:textId="77777777" w:rsidTr="004C3AD7">
        <w:tc>
          <w:tcPr>
            <w:tcW w:w="2268"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680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004C3AD7">
        <w:tc>
          <w:tcPr>
            <w:tcW w:w="2268"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680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3C5EDB" w:rsidRPr="00A17C77" w14:paraId="156A37FF" w14:textId="77777777" w:rsidTr="004C3AD7">
        <w:tc>
          <w:tcPr>
            <w:tcW w:w="2268"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680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C5EDB" w:rsidRPr="00A17C77" w14:paraId="3310B583" w14:textId="77777777" w:rsidTr="004C3AD7">
        <w:tc>
          <w:tcPr>
            <w:tcW w:w="2268"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680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test required to be carried out pursuant to the Call-Off Contract as set out in a) the Order Form, or b) the Test Plan agreed </w:t>
            </w:r>
            <w:r w:rsidRPr="00A17C77">
              <w:rPr>
                <w:rFonts w:ascii="Arial" w:hAnsi="Arial" w:cs="Arial"/>
              </w:rPr>
              <w:lastRenderedPageBreak/>
              <w:t>pursuant to Part B of Call-Off Schedule 13, and “Testing” and "Tested" shall be construed accordingly;</w:t>
            </w:r>
          </w:p>
        </w:tc>
      </w:tr>
      <w:tr w:rsidR="003C5EDB" w:rsidRPr="00A17C77" w14:paraId="7AA9D37D" w14:textId="77777777" w:rsidTr="004C3AD7">
        <w:tc>
          <w:tcPr>
            <w:tcW w:w="2268"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“Test Device”</w:t>
            </w:r>
          </w:p>
        </w:tc>
        <w:tc>
          <w:tcPr>
            <w:tcW w:w="680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004C3AD7">
        <w:tc>
          <w:tcPr>
            <w:tcW w:w="2268"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680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004C3AD7">
        <w:tc>
          <w:tcPr>
            <w:tcW w:w="2268"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680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004C3AD7">
        <w:tc>
          <w:tcPr>
            <w:tcW w:w="2268"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680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004C3AD7">
        <w:tc>
          <w:tcPr>
            <w:tcW w:w="2268"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680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004C3AD7">
        <w:tc>
          <w:tcPr>
            <w:tcW w:w="2268"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680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004C3AD7">
        <w:tc>
          <w:tcPr>
            <w:tcW w:w="2268"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Reports"</w:t>
            </w:r>
          </w:p>
        </w:tc>
        <w:tc>
          <w:tcPr>
            <w:tcW w:w="680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004C3AD7">
        <w:tc>
          <w:tcPr>
            <w:tcW w:w="2268"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680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004C3AD7">
        <w:tc>
          <w:tcPr>
            <w:tcW w:w="2268"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680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004C3AD7">
        <w:tc>
          <w:tcPr>
            <w:tcW w:w="2268"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680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004C3AD7">
        <w:tc>
          <w:tcPr>
            <w:tcW w:w="2268"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680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004C3AD7">
        <w:tc>
          <w:tcPr>
            <w:tcW w:w="2268"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680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004C3AD7">
        <w:tc>
          <w:tcPr>
            <w:tcW w:w="2268"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"VCSE"</w:t>
            </w:r>
          </w:p>
        </w:tc>
        <w:tc>
          <w:tcPr>
            <w:tcW w:w="680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a non-governmental organisation that is value-driven and which principally reinvests its surpluses to further social, environmental or cultural objectives;</w:t>
            </w:r>
          </w:p>
        </w:tc>
      </w:tr>
      <w:tr w:rsidR="003C5EDB" w:rsidRPr="00A17C77" w14:paraId="68CCE681" w14:textId="77777777" w:rsidTr="004C3AD7">
        <w:tc>
          <w:tcPr>
            <w:tcW w:w="2268"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680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004C3AD7">
        <w:tc>
          <w:tcPr>
            <w:tcW w:w="2268"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680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77777777" w:rsidR="003C5EDB" w:rsidRPr="000671D3" w:rsidRDefault="003C5EDB" w:rsidP="003C5EDB">
            <w:pPr>
              <w:pStyle w:val="TableNormal1"/>
              <w:rPr>
                <w:rFonts w:ascii="Arial" w:hAnsi="Arial"/>
              </w:rPr>
            </w:pPr>
            <w:r w:rsidRPr="000671D3">
              <w:rPr>
                <w:rFonts w:ascii="Arial" w:hAnsi="Arial"/>
                <w:b/>
                <w:highlight w:val="yellow"/>
              </w:rPr>
              <w:t>[delete</w:t>
            </w:r>
            <w:r w:rsidRPr="000671D3">
              <w:rPr>
                <w:rFonts w:ascii="Arial" w:hAnsi="Arial"/>
                <w:b/>
              </w:rPr>
              <w:t xml:space="preserve"> </w:t>
            </w:r>
            <w:r w:rsidRPr="000671D3">
              <w:rPr>
                <w:rFonts w:ascii="Arial" w:hAnsi="Arial"/>
              </w:rPr>
              <w:t>as applicable:</w:t>
            </w:r>
            <w:r w:rsidRPr="000671D3">
              <w:rPr>
                <w:rFonts w:ascii="Arial" w:hAnsi="Arial"/>
                <w:b/>
              </w:rPr>
              <w:t xml:space="preserve"> </w:t>
            </w:r>
            <w:r w:rsidRPr="000671D3">
              <w:rPr>
                <w:rFonts w:ascii="Arial" w:hAnsi="Arial"/>
              </w:rPr>
              <w:t>CCS / Buyer</w:t>
            </w:r>
            <w:r w:rsidRPr="000671D3">
              <w:rPr>
                <w:rFonts w:ascii="Arial" w:hAnsi="Arial"/>
                <w:b/>
              </w:rPr>
              <w:t>]</w:t>
            </w:r>
            <w:r w:rsidRPr="000671D3">
              <w:rPr>
                <w:rFonts w:ascii="Arial" w:hAnsi="Arial"/>
              </w:rPr>
              <w:t xml:space="preserve"> ("</w:t>
            </w:r>
            <w:r w:rsidRPr="000671D3">
              <w:rPr>
                <w:rFonts w:ascii="Arial" w:hAnsi="Arial"/>
                <w:b/>
                <w:bCs/>
              </w:rPr>
              <w:t>CCS”  “the Buyer"</w:t>
            </w:r>
            <w:r w:rsidRPr="000671D3">
              <w:rPr>
                <w:rFonts w:ascii="Arial" w:hAnsi="Arial"/>
              </w:rPr>
              <w:t>)</w:t>
            </w:r>
          </w:p>
          <w:p w14:paraId="33C7B091" w14:textId="77777777" w:rsidR="003C5EDB" w:rsidRPr="000671D3" w:rsidRDefault="003C5EDB" w:rsidP="003C5EDB">
            <w:pPr>
              <w:pStyle w:val="TableNormal1"/>
              <w:ind w:left="0"/>
              <w:rPr>
                <w:rFonts w:ascii="Arial" w:hAnsi="Arial"/>
              </w:rPr>
            </w:pPr>
            <w:r w:rsidRPr="000671D3">
              <w:rPr>
                <w:rFonts w:ascii="Arial" w:hAnsi="Arial"/>
              </w:rPr>
              <w:t xml:space="preserve">And </w:t>
            </w:r>
          </w:p>
          <w:p w14:paraId="0ECD6C7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name of Supplier</w:t>
            </w:r>
            <w:r w:rsidRPr="000671D3">
              <w:rPr>
                <w:rFonts w:ascii="Arial" w:hAnsi="Arial"/>
                <w:b/>
              </w:rPr>
              <w:t>]</w:t>
            </w:r>
            <w:r w:rsidRPr="000671D3">
              <w:rPr>
                <w:rFonts w:ascii="Arial" w:hAnsi="Arial"/>
              </w:rPr>
              <w:t xml:space="preserve"> (</w:t>
            </w:r>
            <w:r w:rsidRPr="000671D3">
              <w:rPr>
                <w:rFonts w:ascii="Arial" w:hAnsi="Arial"/>
                <w:b/>
              </w:rPr>
              <w:t>"the Supplier"</w:t>
            </w:r>
            <w:r w:rsidRPr="000671D3">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 xml:space="preserve">name of contract to be changed] </w:t>
            </w:r>
            <w:r w:rsidRPr="000671D3">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contract reference number]</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77777777"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CCS/Buyer/Supplier]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77777777" w:rsidR="003C5EDB" w:rsidRPr="000671D3" w:rsidRDefault="003C5EDB" w:rsidP="00574ED6">
            <w:pPr>
              <w:pStyle w:val="TableNormal1"/>
              <w:numPr>
                <w:ilvl w:val="0"/>
                <w:numId w:val="10"/>
              </w:numPr>
              <w:rPr>
                <w:rFonts w:ascii="Arial" w:hAnsi="Arial"/>
              </w:rPr>
            </w:pPr>
            <w:r w:rsidRPr="000671D3">
              <w:rPr>
                <w:rFonts w:ascii="Arial" w:hAnsi="Arial"/>
                <w:b/>
                <w:highlight w:val="yellow"/>
              </w:rPr>
              <w:t xml:space="preserve">[CCS/Buyer to insert </w:t>
            </w:r>
            <w:r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This Variation must be agreed and signed by both Parties to the Contract and shall only be effective from the date it is signed by </w:t>
      </w:r>
      <w:r w:rsidRPr="000671D3">
        <w:rPr>
          <w:rFonts w:ascii="Arial" w:hAnsi="Arial" w:cs="Arial"/>
          <w:b/>
          <w:szCs w:val="22"/>
          <w:highlight w:val="yellow"/>
        </w:rPr>
        <w:t>[delete</w:t>
      </w:r>
      <w:r w:rsidRPr="000671D3">
        <w:rPr>
          <w:rFonts w:ascii="Arial" w:hAnsi="Arial" w:cs="Arial"/>
          <w:b/>
          <w:szCs w:val="22"/>
        </w:rPr>
        <w:t xml:space="preserve"> </w:t>
      </w:r>
      <w:r w:rsidRPr="000671D3">
        <w:rPr>
          <w:rFonts w:ascii="Arial" w:hAnsi="Arial" w:cs="Arial"/>
          <w:szCs w:val="22"/>
        </w:rPr>
        <w:t>as applicable:</w:t>
      </w:r>
      <w:r w:rsidRPr="000671D3">
        <w:rPr>
          <w:rFonts w:ascii="Arial" w:hAnsi="Arial" w:cs="Arial"/>
          <w:b/>
          <w:szCs w:val="22"/>
        </w:rPr>
        <w:t xml:space="preserve"> </w:t>
      </w:r>
      <w:r w:rsidRPr="000671D3">
        <w:rPr>
          <w:rFonts w:ascii="Arial" w:hAnsi="Arial" w:cs="Arial"/>
          <w:szCs w:val="22"/>
        </w:rPr>
        <w:t>CCS / Buyer</w:t>
      </w:r>
      <w:r w:rsidRPr="000671D3">
        <w:rPr>
          <w:rFonts w:ascii="Arial" w:hAnsi="Arial" w:cs="Arial"/>
          <w:b/>
          <w:szCs w:val="22"/>
        </w:rPr>
        <w:t>]</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77777777" w:rsidR="003C5EDB" w:rsidRPr="000671D3" w:rsidRDefault="003C5EDB" w:rsidP="003C5EDB">
      <w:pPr>
        <w:pStyle w:val="TableNormal1"/>
        <w:rPr>
          <w:rFonts w:ascii="Arial" w:hAnsi="Arial"/>
          <w:bCs/>
        </w:rPr>
      </w:pPr>
      <w:r w:rsidRPr="000671D3">
        <w:rPr>
          <w:rFonts w:ascii="Arial" w:hAnsi="Arial"/>
        </w:rPr>
        <w:lastRenderedPageBreak/>
        <w:t xml:space="preserve">Signed by an authorised signatory for and on behalf of the </w:t>
      </w:r>
      <w:r w:rsidRPr="000671D3">
        <w:rPr>
          <w:rFonts w:ascii="Arial" w:hAnsi="Arial"/>
          <w:b/>
          <w:highlight w:val="yellow"/>
        </w:rPr>
        <w:t>[delete</w:t>
      </w:r>
      <w:r w:rsidRPr="000671D3">
        <w:rPr>
          <w:rFonts w:ascii="Arial" w:hAnsi="Arial"/>
          <w:b/>
        </w:rPr>
        <w:t xml:space="preserve"> </w:t>
      </w:r>
      <w:r w:rsidRPr="000671D3">
        <w:rPr>
          <w:rFonts w:ascii="Arial" w:hAnsi="Arial"/>
        </w:rPr>
        <w:t>as applicable:</w:t>
      </w:r>
      <w:r w:rsidRPr="000671D3">
        <w:rPr>
          <w:rFonts w:ascii="Arial" w:hAnsi="Arial"/>
          <w:b/>
        </w:rPr>
        <w:t xml:space="preserve"> </w:t>
      </w:r>
      <w:r w:rsidRPr="000671D3">
        <w:rPr>
          <w:rFonts w:ascii="Arial" w:hAnsi="Arial"/>
        </w:rPr>
        <w:t>CCS / Buyer</w:t>
      </w:r>
      <w:r w:rsidRPr="000671D3">
        <w:rPr>
          <w:rFonts w:ascii="Arial" w:hAnsi="Arial"/>
          <w: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r w:rsidR="003C5EDB" w:rsidRPr="000671D3" w14:paraId="3FBFFA7A" w14:textId="77777777" w:rsidTr="003C5EDB">
        <w:tc>
          <w:tcPr>
            <w:tcW w:w="2210" w:type="dxa"/>
            <w:tcBorders>
              <w:top w:val="nil"/>
            </w:tcBorders>
            <w:vAlign w:val="center"/>
          </w:tcPr>
          <w:p w14:paraId="5A65DE04" w14:textId="77777777" w:rsidR="003C5EDB" w:rsidRPr="000671D3" w:rsidRDefault="003C5EDB" w:rsidP="003C5EDB">
            <w:pPr>
              <w:pStyle w:val="TSOLScheduleNormalLeft"/>
              <w:ind w:left="0"/>
              <w:rPr>
                <w:rFonts w:ascii="Arial" w:hAnsi="Arial"/>
              </w:rPr>
            </w:pPr>
          </w:p>
        </w:tc>
        <w:tc>
          <w:tcPr>
            <w:tcW w:w="5940" w:type="dxa"/>
            <w:vAlign w:val="center"/>
          </w:tcPr>
          <w:p w14:paraId="11031EC4"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Practice;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(so far as is reasonably practicable) on terms no less favourable than those generally available to a prudent contractor in respect of risks insured in the international insurance market from time to time;</w:t>
      </w:r>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What happens if you aren’t insured</w:t>
      </w:r>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notify the Relevant Authority in writing at least five (5) Working Days prior to the cancellation, suspension, termination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2BFCD7A9"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sectPr w:rsidR="00CC39B7" w:rsidSect="00EE762C">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09" w:footer="709" w:gutter="0"/>
          <w:cols w:space="708"/>
          <w:docGrid w:linePitch="360"/>
        </w:sect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AB1AC70" w14:textId="7AE6957A" w:rsidR="003C5EDB" w:rsidRPr="0034207A" w:rsidRDefault="003C5EDB" w:rsidP="003C5EDB">
      <w:pPr>
        <w:pStyle w:val="GPSL2numberedclause"/>
        <w:numPr>
          <w:ilvl w:val="0"/>
          <w:numId w:val="0"/>
        </w:numPr>
        <w:spacing w:before="0" w:after="160"/>
        <w:ind w:left="928" w:hanging="928"/>
        <w:rPr>
          <w:rFonts w:ascii="Arial" w:hAnsi="Arial"/>
          <w:b/>
          <w:sz w:val="32"/>
          <w:szCs w:val="28"/>
        </w:rPr>
      </w:pPr>
      <w:r w:rsidRPr="0034207A">
        <w:rPr>
          <w:rFonts w:ascii="Arial" w:hAnsi="Arial"/>
          <w:b/>
          <w:sz w:val="32"/>
          <w:szCs w:val="28"/>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C5EDB" w:rsidRPr="003C5EDB" w14:paraId="47A27882" w14:textId="77777777" w:rsidTr="003C5EDB">
        <w:tc>
          <w:tcPr>
            <w:tcW w:w="713" w:type="dxa"/>
          </w:tcPr>
          <w:p w14:paraId="39F7CA78"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Pr>
          <w:p w14:paraId="721F2599"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 xml:space="preserve">[insert date] </w:t>
            </w:r>
          </w:p>
        </w:tc>
        <w:tc>
          <w:tcPr>
            <w:tcW w:w="2844" w:type="dxa"/>
          </w:tcPr>
          <w:p w14:paraId="2FF24DC7"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[insert details]</w:t>
            </w:r>
          </w:p>
        </w:tc>
        <w:tc>
          <w:tcPr>
            <w:tcW w:w="3127" w:type="dxa"/>
          </w:tcPr>
          <w:p w14:paraId="7D9E940B"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[insert duration]</w:t>
            </w:r>
          </w:p>
        </w:tc>
      </w:tr>
    </w:tbl>
    <w:p w14:paraId="3EF5FFA6" w14:textId="77777777" w:rsidR="003C5EDB" w:rsidRDefault="003C5EDB" w:rsidP="003C5EDB">
      <w:pPr>
        <w:spacing w:line="240" w:lineRule="auto"/>
        <w:ind w:left="709" w:hanging="425"/>
        <w:rPr>
          <w:rFonts w:ascii="Arial" w:hAnsi="Arial" w:cs="Arial"/>
          <w:lang w:eastAsia="zh-CN"/>
        </w:rPr>
      </w:pPr>
    </w:p>
    <w:p w14:paraId="7E5D56C5" w14:textId="77777777" w:rsidR="00594D48" w:rsidRPr="003C5EDB" w:rsidRDefault="00594D48"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27F033F6"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555BFECA">
        <w:rPr>
          <w:rFonts w:ascii="Arial" w:eastAsia="STZhongsong" w:hAnsi="Arial" w:cs="Arial"/>
          <w:b/>
          <w:bCs/>
          <w:lang w:eastAsia="zh-CN"/>
        </w:rPr>
        <w:t>Required Insurances</w:t>
      </w:r>
    </w:p>
    <w:p w14:paraId="0CB10D3F" w14:textId="7C7B117E" w:rsidR="6217E3E5" w:rsidRDefault="6217E3E5" w:rsidP="555BFECA">
      <w:pPr>
        <w:spacing w:line="240" w:lineRule="auto"/>
        <w:jc w:val="both"/>
        <w:rPr>
          <w:rFonts w:ascii="Arial" w:eastAsia="Arial" w:hAnsi="Arial" w:cs="Arial"/>
        </w:rPr>
        <w:sectPr w:rsidR="6217E3E5" w:rsidSect="00EE762C">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9" w:footer="709" w:gutter="0"/>
          <w:cols w:space="708"/>
          <w:docGrid w:linePitch="360"/>
        </w:sectPr>
      </w:pPr>
      <w:r w:rsidRPr="555BFECA">
        <w:rPr>
          <w:rFonts w:ascii="Arial" w:eastAsia="Arial" w:hAnsi="Arial" w:cs="Arial"/>
          <w:b/>
          <w:bCs/>
        </w:rPr>
        <w:t>[</w:t>
      </w:r>
      <w:r w:rsidRPr="555BFECA">
        <w:rPr>
          <w:rFonts w:ascii="Arial" w:eastAsia="Arial" w:hAnsi="Arial" w:cs="Arial"/>
          <w:b/>
          <w:bCs/>
          <w:highlight w:val="yellow"/>
        </w:rPr>
        <w:t>REDACTED</w:t>
      </w:r>
      <w:r w:rsidRPr="555BFECA">
        <w:rPr>
          <w:rFonts w:ascii="Arial" w:eastAsia="Arial" w:hAnsi="Arial" w:cs="Arial"/>
        </w:rPr>
        <w:t>]</w:t>
      </w: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39"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eliminate discrimination, harassment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Modern Slavery, Child Labour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on the subject of modern slavery available online at </w:t>
      </w:r>
      <w:hyperlink r:id="rId40">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Subcontractors to use forced, bonded or involuntary prison labour;</w:t>
      </w:r>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shall make reasonable enquires to ensure that its officers, employees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implement due diligence procedures to ensure that there is no slavery or human trafficking in any part of its supply chain performing obligations under a Contract;</w:t>
      </w:r>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shall not use or allow child or slave labour to be used by its Subcontractors;</w:t>
      </w:r>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that all wages and benefits paid for a standard working week meet, at a minimum, national legal standards in the country of employment;</w:t>
      </w:r>
    </w:p>
    <w:p w14:paraId="120BF211" w14:textId="7E629D6C"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ensure that all Supplier </w:t>
      </w:r>
      <w:r w:rsidR="004C3AD7" w:rsidRPr="00207C1B">
        <w:rPr>
          <w:rFonts w:ascii="Arial" w:eastAsia="Arial" w:hAnsi="Arial" w:cs="Arial"/>
        </w:rPr>
        <w:t>Staff are</w:t>
      </w:r>
      <w:r w:rsidRPr="00207C1B">
        <w:rPr>
          <w:rFonts w:ascii="Arial" w:eastAsia="Arial" w:hAnsi="Arial" w:cs="Arial"/>
        </w:rPr>
        <w:t xml:space="preserve"> provided with written and understandable Information about their employment conditions in respect of wages before they enter;</w:t>
      </w:r>
    </w:p>
    <w:p w14:paraId="6F5225FA" w14:textId="754A3AF8"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 xml:space="preserve">All workers shall be provided with written and understandable Information about their employment conditions in respect of wages before they </w:t>
      </w:r>
      <w:r w:rsidR="004C3AD7" w:rsidRPr="00207C1B">
        <w:rPr>
          <w:rFonts w:ascii="Arial" w:eastAsia="Arial" w:hAnsi="Arial" w:cs="Arial"/>
        </w:rPr>
        <w:t>enter employment</w:t>
      </w:r>
      <w:r w:rsidRPr="00207C1B">
        <w:rPr>
          <w:rFonts w:ascii="Arial" w:eastAsia="Arial" w:hAnsi="Arial" w:cs="Arial"/>
        </w:rPr>
        <w:t xml:space="preserve">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without expressed permission of the worker concerned;</w:t>
      </w:r>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the working hours of Supplier Staff comply with national laws, and any collective agreements;</w:t>
      </w:r>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that the working hours of Supplier Staff, excluding overtime, shall be defined by contract, and shall not exceed 48 hours per week unless the individual has agreed in writing;</w:t>
      </w:r>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use of overtime used responsibly, taking into account: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the extent;</w:t>
      </w:r>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worked;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by individuals and by the Supplier Staff as a whole;</w:t>
      </w:r>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The total hours worked in any seven day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2" w:name="_gjdgxs" w:colFirst="0" w:colLast="0"/>
      <w:bookmarkEnd w:id="2"/>
      <w:r w:rsidRPr="00207C1B">
        <w:rPr>
          <w:rFonts w:ascii="Arial" w:eastAsia="Arial" w:hAnsi="Arial" w:cs="Arial"/>
        </w:rPr>
        <w:t>Working hours may exceed 60 hours in any seven day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national law;</w:t>
      </w:r>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a collective agreement freely negotiated with a workers’ organisation representing a significant portion of the workforce;</w:t>
      </w:r>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the employer can demonstrate that exceptional circumstances apply such as unexpected production peaks, accidents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000000" w:rsidP="0081527D">
      <w:pPr>
        <w:spacing w:line="276" w:lineRule="auto"/>
        <w:ind w:left="709"/>
        <w:rPr>
          <w:rStyle w:val="Hyperlink"/>
          <w:rFonts w:ascii="Arial" w:eastAsia="Arial" w:hAnsi="Arial" w:cs="Arial"/>
        </w:rPr>
        <w:sectPr w:rsidR="0081527D" w:rsidSect="00EE762C">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09" w:footer="709" w:gutter="0"/>
          <w:cols w:space="708"/>
          <w:docGrid w:linePitch="360"/>
        </w:sectPr>
      </w:pPr>
      <w:hyperlink r:id="rId47" w:history="1">
        <w:r w:rsidR="003C5EDB" w:rsidRPr="00207C1B">
          <w:rPr>
            <w:rStyle w:val="Hyperlink"/>
            <w:rFonts w:ascii="Arial" w:eastAsia="Arial" w:hAnsi="Arial" w:cs="Arial"/>
          </w:rPr>
          <w:t>https://www.gov.uk/government/collections/sustainable-procurement-the-government-buying-standards-gbs</w:t>
        </w:r>
      </w:hyperlink>
      <w:bookmarkStart w:id="3" w:name="_Ref365014715"/>
    </w:p>
    <w:p w14:paraId="7C163C03" w14:textId="508491C9" w:rsidR="00153A70" w:rsidRPr="0081527D" w:rsidRDefault="00153A70" w:rsidP="00127A97">
      <w:pPr>
        <w:spacing w:line="276" w:lineRule="auto"/>
        <w:rPr>
          <w:rFonts w:ascii="Arial" w:eastAsia="Arial" w:hAnsi="Arial" w:cs="Arial"/>
        </w:rPr>
      </w:pPr>
      <w:r w:rsidRPr="00F74C7A">
        <w:rPr>
          <w:rFonts w:ascii="Arial" w:hAnsi="Arial"/>
          <w:b/>
          <w:sz w:val="32"/>
        </w:rPr>
        <w:lastRenderedPageBreak/>
        <w:t>Joint Schedule 6 (Key Subcontractors)</w:t>
      </w:r>
      <w:r w:rsidR="004C3AD7">
        <w:rPr>
          <w:rFonts w:ascii="Arial" w:hAnsi="Arial"/>
          <w:b/>
          <w:sz w:val="32"/>
        </w:rPr>
        <w:t xml:space="preserve"> – N/A</w:t>
      </w:r>
    </w:p>
    <w:p w14:paraId="3C53B948" w14:textId="77777777" w:rsidR="0081527D" w:rsidRDefault="0081527D" w:rsidP="00C8706A">
      <w:pPr>
        <w:tabs>
          <w:tab w:val="center" w:pos="4513"/>
          <w:tab w:val="right" w:pos="9026"/>
        </w:tabs>
        <w:spacing w:line="240" w:lineRule="auto"/>
        <w:rPr>
          <w:rFonts w:ascii="Arial" w:hAnsi="Arial" w:cs="Arial"/>
          <w:b/>
          <w:sz w:val="32"/>
        </w:rPr>
        <w:sectPr w:rsidR="0081527D" w:rsidSect="00EE762C">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440" w:left="1440" w:header="709" w:footer="709" w:gutter="0"/>
          <w:cols w:space="708"/>
          <w:docGrid w:linePitch="360"/>
        </w:sectPr>
      </w:pPr>
      <w:bookmarkStart w:id="4" w:name="_Toc366085203"/>
      <w:bookmarkStart w:id="5" w:name="_Toc380428763"/>
      <w:bookmarkStart w:id="6" w:name="_Toc414636905"/>
      <w:bookmarkStart w:id="7" w:name="_Toc431549099"/>
      <w:bookmarkEnd w:id="3"/>
    </w:p>
    <w:p w14:paraId="6BAA0817" w14:textId="16E3CD9D"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credit rating of the Monitored Company dropping below the applicable Credit Rating Threshold;</w:t>
            </w:r>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Monitored Company issuing a profits warning to a stock exchange or making any other public announcement about a material deterioration in its financial position or prospects;</w:t>
            </w:r>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Party;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lenders;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contract;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non-payment by the Monitored Company of any financial indebtedness;</w:t>
            </w:r>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any financial indebtedness of the Monitored Company becoming due as a result of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directly impact on the continued performance of </w:t>
            </w:r>
            <w:r w:rsidRPr="00C8706A">
              <w:rPr>
                <w:rFonts w:ascii="Arial" w:eastAsia="Times New Roman" w:hAnsi="Arial" w:cs="Arial"/>
              </w:rPr>
              <w:lastRenderedPageBreak/>
              <w:t>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lastRenderedPageBreak/>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plan setting out how the Supplier will ensure the continued performance and delivery of the Deliverables in accordance with [each Call-Off] Contract in the event that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Supplier </w:t>
            </w:r>
            <w:r w:rsidRPr="00C8706A">
              <w:rPr>
                <w:rFonts w:ascii="Arial" w:eastAsia="Times New Roman" w:hAnsi="Arial" w:cs="Arial"/>
                <w:highlight w:val="yellow"/>
              </w:rPr>
              <w:t>[the Framework Guarantor/ [and Call-Off Guarantor] or any Key Subcontractor]</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8"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8"/>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hat happens when your credit rating changes</w:t>
      </w:r>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9"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9"/>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sidRPr="00C8706A">
        <w:rPr>
          <w:rFonts w:ascii="Arial" w:hAnsi="Arial" w:cs="Arial"/>
          <w:noProof/>
          <w:lang w:eastAsia="en-GB"/>
        </w:rPr>
        <w:drawing>
          <wp:inline distT="0" distB="0" distL="0" distR="0" wp14:anchorId="654C2C49" wp14:editId="364BE10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C8706A">
        <w:rPr>
          <w:rFonts w:ascii="Arial" w:hAnsi="Arial" w:cs="Arial"/>
          <w:noProof/>
          <w:lang w:eastAsia="en-GB"/>
        </w:rPr>
        <w:drawing>
          <wp:inline distT="0" distB="0" distL="0" distR="0" wp14:anchorId="1804DB0E" wp14:editId="0D547830">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lastRenderedPageBreak/>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the current liabilities of the Monitored Company].</w:t>
            </w:r>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0" w:name="_Ref366055935"/>
      <w:bookmarkStart w:id="11" w:name="_Ref228788222"/>
      <w:r w:rsidRPr="00C8706A">
        <w:rPr>
          <w:rFonts w:ascii="Arial" w:eastAsia="Arial Unicode MS" w:hAnsi="Arial" w:cs="Arial"/>
          <w:lang w:eastAsia="zh-CN"/>
        </w:rPr>
        <w:t>The Supplier shall:</w:t>
      </w:r>
      <w:bookmarkEnd w:id="10"/>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1"/>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2" w:name="_Ref184577481"/>
      <w:r w:rsidRPr="00C8706A">
        <w:rPr>
          <w:rFonts w:ascii="Arial" w:eastAsia="Times New Roman" w:hAnsi="Arial" w:cs="Arial"/>
          <w:lang w:eastAsia="zh-CN"/>
        </w:rPr>
        <w:t>In the event of a Financial Distress Event</w:t>
      </w:r>
      <w:bookmarkEnd w:id="12"/>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3" w:name="_Ref366053840"/>
      <w:r w:rsidRPr="00C8706A">
        <w:rPr>
          <w:rFonts w:ascii="Arial" w:eastAsia="Times New Roman" w:hAnsi="Arial" w:cs="Arial"/>
          <w:lang w:eastAsia="zh-CN"/>
        </w:rPr>
        <w:t xml:space="preserve">In the event that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3"/>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4" w:name="_Ref184577622"/>
      <w:bookmarkStart w:id="15" w:name="_Ref228774405"/>
      <w:r w:rsidRPr="00C8706A">
        <w:rPr>
          <w:rFonts w:ascii="Arial" w:eastAsia="Times New Roman" w:hAnsi="Arial" w:cs="Arial"/>
          <w:lang w:eastAsia="zh-CN"/>
        </w:rPr>
        <w:t>The Supplier shall and shall procure that the other Monitored Companies shall:</w:t>
      </w:r>
      <w:bookmarkEnd w:id="14"/>
      <w:bookmarkEnd w:id="15"/>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6"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6"/>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7" w:name="_Toc139079947"/>
      <w:bookmarkStart w:id="18" w:name="_Ref184578818"/>
      <w:bookmarkStart w:id="19" w:name="_Ref230414686"/>
      <w:r w:rsidRPr="00C8706A">
        <w:rPr>
          <w:rFonts w:ascii="Arial" w:eastAsia="Times New Roman" w:hAnsi="Arial" w:cs="Arial"/>
          <w:lang w:eastAsia="zh-CN"/>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0" w:name="_Ref236310875"/>
      <w:bookmarkStart w:id="21" w:name="_Ref236311614"/>
      <w:r w:rsidRPr="00C8706A">
        <w:rPr>
          <w:rFonts w:ascii="Arial" w:eastAsia="Times New Roman" w:hAnsi="Arial" w:cs="Arial"/>
          <w:lang w:eastAsia="zh-CN"/>
        </w:rPr>
        <w:t>provide such financial information relating to the Monitored Company as CCS may reasonably require</w:t>
      </w:r>
      <w:bookmarkEnd w:id="20"/>
      <w:r w:rsidRPr="00C8706A">
        <w:rPr>
          <w:rFonts w:ascii="Arial" w:eastAsia="Times New Roman" w:hAnsi="Arial" w:cs="Arial"/>
          <w:lang w:eastAsia="zh-CN"/>
        </w:rPr>
        <w:t>.</w:t>
      </w:r>
      <w:bookmarkEnd w:id="17"/>
      <w:bookmarkEnd w:id="18"/>
      <w:bookmarkEnd w:id="19"/>
      <w:bookmarkEnd w:id="21"/>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2" w:name="_Toc139079948"/>
      <w:bookmarkStart w:id="23" w:name="_Ref228774109"/>
      <w:bookmarkStart w:id="24" w:name="_Ref230417548"/>
      <w:r w:rsidRPr="00C8706A">
        <w:rPr>
          <w:rFonts w:ascii="Arial" w:eastAsia="Times New Roman" w:hAnsi="Arial" w:cs="Arial"/>
          <w:lang w:eastAsia="zh-CN"/>
        </w:rPr>
        <w:lastRenderedPageBreak/>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2"/>
      <w:bookmarkEnd w:id="23"/>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4"/>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5" w:name="_Ref196127887"/>
      <w:r w:rsidRPr="00C8706A">
        <w:rPr>
          <w:rFonts w:ascii="Arial" w:eastAsia="Times New Roman" w:hAnsi="Arial" w:cs="Arial"/>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5"/>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26" w:name="_Ref228793691"/>
      <w:bookmarkStart w:id="27" w:name="_Toc139079949"/>
      <w:bookmarkStart w:id="28" w:name="_Ref184578843"/>
      <w:bookmarkStart w:id="29" w:name="_Ref196127916"/>
      <w:r w:rsidRPr="00C8706A">
        <w:rPr>
          <w:rFonts w:ascii="Arial" w:eastAsia="Times New Roman" w:hAnsi="Arial" w:cs="Arial"/>
          <w:lang w:eastAsia="zh-CN"/>
        </w:rPr>
        <w:t>Following Approval of the Financial Distress Service Continuity Plan by CCS, the Supplier shall:</w:t>
      </w:r>
      <w:bookmarkEnd w:id="26"/>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0" w:name="_Ref228786877"/>
      <w:r w:rsidRPr="00C8706A">
        <w:rPr>
          <w:rFonts w:ascii="Arial" w:eastAsia="Times New Roman" w:hAnsi="Arial" w:cs="Arial"/>
          <w:lang w:eastAsia="zh-CN"/>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0"/>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1"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1"/>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2" w:name="_Ref228869754"/>
      <w:r w:rsidRPr="00C8706A">
        <w:rPr>
          <w:rFonts w:ascii="Arial" w:eastAsia="Times New Roman" w:hAnsi="Arial" w:cs="Arial"/>
          <w:lang w:eastAsia="zh-CN"/>
        </w:rPr>
        <w:t>comply with the Financial Distress Service Continuity Plan</w:t>
      </w:r>
      <w:bookmarkStart w:id="33" w:name="_Ref124238983"/>
      <w:bookmarkEnd w:id="27"/>
      <w:bookmarkEnd w:id="28"/>
      <w:bookmarkEnd w:id="29"/>
      <w:r w:rsidRPr="00C8706A">
        <w:rPr>
          <w:rFonts w:ascii="Arial" w:eastAsia="Times New Roman" w:hAnsi="Arial" w:cs="Arial"/>
          <w:lang w:eastAsia="zh-CN"/>
        </w:rPr>
        <w:t xml:space="preserve"> (including any updated Financial Distress Service Continuity Plan).</w:t>
      </w:r>
      <w:bookmarkEnd w:id="32"/>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4"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4"/>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CCS shall be able to share any information it receives from the Supplier in accordance with this Paragraph with any Buyer who has entered into a Call-Off Contract with the Supplier.</w:t>
      </w:r>
    </w:p>
    <w:bookmarkEnd w:id="33"/>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35"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35"/>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the Supplier fails to notify CCS of a Financial Distress Event in accordance with Paragraph 3.4;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36" w:name="_Ref118884397"/>
      <w:r w:rsidRPr="00C8706A">
        <w:rPr>
          <w:rFonts w:ascii="Arial" w:eastAsia="STZhongsong" w:hAnsi="Arial" w:cs="Arial"/>
          <w:b/>
          <w:lang w:eastAsia="zh-CN"/>
        </w:rPr>
        <w:lastRenderedPageBreak/>
        <w:t>What happens If your credit rating is still good</w:t>
      </w:r>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36"/>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4"/>
    <w:bookmarkEnd w:id="5"/>
    <w:bookmarkEnd w:id="6"/>
    <w:bookmarkEnd w:id="7"/>
    <w:p w14:paraId="38BD6CBD" w14:textId="56016FFE" w:rsidR="00C8706A" w:rsidRPr="00C8706A" w:rsidRDefault="00C8706A" w:rsidP="005D4A34">
      <w:pPr>
        <w:pStyle w:val="MarginText"/>
        <w:jc w:val="left"/>
        <w:rPr>
          <w:rFonts w:ascii="Arial" w:hAnsi="Arial" w:cs="Arial"/>
          <w:sz w:val="32"/>
          <w:szCs w:val="24"/>
        </w:rPr>
      </w:pPr>
      <w:r w:rsidRPr="00C8706A">
        <w:rPr>
          <w:rFonts w:ascii="Arial" w:hAnsi="Arial" w:cs="Arial"/>
          <w:b/>
          <w:sz w:val="32"/>
          <w:szCs w:val="24"/>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587C7FD3" w:rsidR="00C8706A" w:rsidRDefault="005D4A34" w:rsidP="00C8706A">
      <w:pPr>
        <w:pStyle w:val="MarginText"/>
        <w:spacing w:before="0" w:after="160"/>
        <w:ind w:left="0"/>
        <w:jc w:val="left"/>
        <w:rPr>
          <w:rFonts w:ascii="Arial" w:hAnsi="Arial" w:cs="Arial"/>
          <w:b/>
          <w:sz w:val="24"/>
        </w:rPr>
      </w:pPr>
      <w:r w:rsidRPr="00D4288D">
        <w:rPr>
          <w:rFonts w:ascii="Arial" w:hAnsi="Arial" w:cs="Arial"/>
          <w:sz w:val="24"/>
          <w:szCs w:val="24"/>
        </w:rPr>
        <w:br w:type="page"/>
      </w:r>
      <w:bookmarkStart w:id="37" w:name="_Toc366085204"/>
      <w:bookmarkStart w:id="38" w:name="_Toc380428764"/>
      <w:bookmarkStart w:id="39" w:name="_Toc414636906"/>
      <w:bookmarkStart w:id="40" w:name="_Toc431549100"/>
      <w:bookmarkStart w:id="41" w:name="_Toc480359537"/>
      <w:r w:rsidR="00C8706A" w:rsidRPr="00C8706A">
        <w:rPr>
          <w:rFonts w:ascii="Arial" w:hAnsi="Arial" w:cs="Arial"/>
          <w:b/>
          <w:sz w:val="32"/>
        </w:rPr>
        <w:lastRenderedPageBreak/>
        <w:t>Annex 2: Credit Ratings &amp; Cred</w:t>
      </w:r>
      <w:r w:rsidR="004C3AD7">
        <w:rPr>
          <w:rFonts w:ascii="Arial" w:hAnsi="Arial" w:cs="Arial"/>
          <w:b/>
          <w:sz w:val="32"/>
        </w:rPr>
        <w:t>i</w:t>
      </w:r>
      <w:r w:rsidR="00C8706A" w:rsidRPr="00C8706A">
        <w:rPr>
          <w:rFonts w:ascii="Arial" w:hAnsi="Arial" w:cs="Arial"/>
          <w:b/>
          <w:sz w:val="32"/>
        </w:rPr>
        <w:t>t Rating Thresholds</w:t>
      </w:r>
      <w:bookmarkEnd w:id="37"/>
      <w:bookmarkEnd w:id="38"/>
      <w:bookmarkEnd w:id="39"/>
      <w:bookmarkEnd w:id="40"/>
      <w:bookmarkEnd w:id="41"/>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r w:rsidR="00C8706A" w:rsidRPr="000671D3" w14:paraId="15D77944" w14:textId="77777777" w:rsidTr="00F5560B">
        <w:tc>
          <w:tcPr>
            <w:tcW w:w="3027" w:type="dxa"/>
            <w:shd w:val="clear" w:color="auto" w:fill="FFFFFF"/>
          </w:tcPr>
          <w:p w14:paraId="73998E5B" w14:textId="77777777" w:rsidR="00C8706A" w:rsidRPr="000671D3" w:rsidRDefault="00C8706A" w:rsidP="00F5560B">
            <w:pPr>
              <w:pStyle w:val="MarginText"/>
              <w:jc w:val="left"/>
              <w:rPr>
                <w:rFonts w:ascii="Arial" w:hAnsi="Arial" w:cs="Arial"/>
                <w:szCs w:val="22"/>
              </w:rPr>
            </w:pPr>
            <w:r w:rsidRPr="000671D3">
              <w:rPr>
                <w:rFonts w:ascii="Arial" w:hAnsi="Arial" w:cs="Arial"/>
                <w:szCs w:val="22"/>
                <w:highlight w:val="yellow"/>
              </w:rPr>
              <w:t>[Framework Guarantor/ [and Call-Off Guarantor]</w:t>
            </w:r>
          </w:p>
        </w:tc>
        <w:tc>
          <w:tcPr>
            <w:tcW w:w="3039" w:type="dxa"/>
            <w:shd w:val="clear" w:color="auto" w:fill="FFFFFF"/>
          </w:tcPr>
          <w:p w14:paraId="64F72CE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7982467F"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r w:rsidR="00C8706A" w:rsidRPr="000671D3" w14:paraId="4D525C85" w14:textId="77777777" w:rsidTr="00F5560B">
        <w:tc>
          <w:tcPr>
            <w:tcW w:w="3027" w:type="dxa"/>
            <w:tcBorders>
              <w:bottom w:val="single" w:sz="4" w:space="0" w:color="auto"/>
            </w:tcBorders>
            <w:shd w:val="clear" w:color="auto" w:fill="FFFFFF"/>
          </w:tcPr>
          <w:p w14:paraId="0653D463" w14:textId="77777777" w:rsidR="00C8706A" w:rsidRPr="000671D3" w:rsidRDefault="00C8706A" w:rsidP="00F5560B">
            <w:pPr>
              <w:pStyle w:val="MarginText"/>
              <w:jc w:val="left"/>
              <w:rPr>
                <w:rFonts w:ascii="Arial" w:hAnsi="Arial" w:cs="Arial"/>
                <w:szCs w:val="22"/>
                <w:highlight w:val="yellow"/>
              </w:rPr>
            </w:pPr>
            <w:r w:rsidRPr="000671D3">
              <w:rPr>
                <w:rFonts w:ascii="Arial" w:hAnsi="Arial" w:cs="Arial"/>
                <w:szCs w:val="22"/>
                <w:highlight w:val="yellow"/>
              </w:rPr>
              <w:t>[Key Subcontractor]</w:t>
            </w:r>
          </w:p>
        </w:tc>
        <w:tc>
          <w:tcPr>
            <w:tcW w:w="3039" w:type="dxa"/>
            <w:tcBorders>
              <w:bottom w:val="single" w:sz="4" w:space="0" w:color="auto"/>
            </w:tcBorders>
            <w:shd w:val="clear" w:color="auto" w:fill="FFFFFF"/>
          </w:tcPr>
          <w:p w14:paraId="590793A9"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12B88EFE"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440" w:left="1440" w:header="709" w:footer="709" w:gutter="0"/>
          <w:cols w:space="708"/>
          <w:docGrid w:linePitch="360"/>
        </w:sectPr>
      </w:pPr>
    </w:p>
    <w:p w14:paraId="3EE7E18A" w14:textId="067AEA83" w:rsidR="00C8706A" w:rsidRPr="00B90C85" w:rsidRDefault="00AB780D" w:rsidP="00B90C85">
      <w:pPr>
        <w:pStyle w:val="Header"/>
        <w:spacing w:after="160"/>
        <w:rPr>
          <w:rFonts w:ascii="Arial" w:hAnsi="Arial"/>
          <w:b/>
          <w:sz w:val="32"/>
          <w:szCs w:val="20"/>
        </w:rPr>
      </w:pPr>
      <w:r w:rsidRPr="00B90C85">
        <w:rPr>
          <w:rFonts w:ascii="Arial" w:hAnsi="Arial"/>
          <w:b/>
          <w:sz w:val="32"/>
          <w:szCs w:val="20"/>
        </w:rPr>
        <w:lastRenderedPageBreak/>
        <w:t>Joint Schedule 8 (Guarantee)</w:t>
      </w:r>
      <w:r w:rsidR="004C3AD7">
        <w:rPr>
          <w:rFonts w:ascii="Arial" w:hAnsi="Arial"/>
          <w:b/>
          <w:sz w:val="32"/>
          <w:szCs w:val="20"/>
        </w:rPr>
        <w:t xml:space="preserve"> – N/A</w:t>
      </w:r>
    </w:p>
    <w:p w14:paraId="2426D92B" w14:textId="77777777" w:rsidR="005C1B03" w:rsidRPr="004D52B9" w:rsidRDefault="005C1B03" w:rsidP="005C1B03">
      <w:pPr>
        <w:pStyle w:val="Header"/>
        <w:spacing w:after="160"/>
        <w:rPr>
          <w:rFonts w:ascii="Arial" w:hAnsi="Arial"/>
          <w:b/>
          <w:sz w:val="32"/>
          <w:szCs w:val="20"/>
        </w:rPr>
      </w:pPr>
      <w:r w:rsidRPr="004D52B9">
        <w:rPr>
          <w:rFonts w:ascii="Arial" w:hAnsi="Arial"/>
          <w:b/>
          <w:sz w:val="32"/>
          <w:szCs w:val="20"/>
        </w:rPr>
        <w:t>Joint Schedule 9 (Minimum Standards of Reliability)</w:t>
      </w:r>
      <w:r>
        <w:rPr>
          <w:rFonts w:ascii="Arial" w:hAnsi="Arial"/>
          <w:b/>
          <w:sz w:val="32"/>
          <w:szCs w:val="20"/>
        </w:rPr>
        <w:t xml:space="preserve"> – N/A</w:t>
      </w:r>
    </w:p>
    <w:p w14:paraId="3D764C7E" w14:textId="193D3C17" w:rsidR="005C1B03" w:rsidRDefault="005C1B03" w:rsidP="004D52B9">
      <w:pPr>
        <w:pStyle w:val="Header"/>
        <w:spacing w:after="160"/>
        <w:rPr>
          <w:rFonts w:ascii="Arial" w:hAnsi="Arial"/>
          <w:b/>
          <w:sz w:val="32"/>
          <w:szCs w:val="20"/>
        </w:rPr>
        <w:sectPr w:rsidR="005C1B03" w:rsidSect="00EE762C">
          <w:headerReference w:type="even" r:id="rId62"/>
          <w:headerReference w:type="default" r:id="rId63"/>
          <w:footerReference w:type="even" r:id="rId64"/>
          <w:footerReference w:type="default" r:id="rId65"/>
          <w:headerReference w:type="first" r:id="rId66"/>
          <w:footerReference w:type="first" r:id="rId67"/>
          <w:pgSz w:w="11906" w:h="16838" w:code="9"/>
          <w:pgMar w:top="1440" w:right="1440" w:bottom="1440" w:left="1440" w:header="709" w:footer="709" w:gutter="0"/>
          <w:cols w:space="708"/>
          <w:docGrid w:linePitch="360"/>
        </w:sectPr>
      </w:pP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35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52"/>
        <w:gridCol w:w="3523"/>
        <w:gridCol w:w="69"/>
        <w:gridCol w:w="915"/>
        <w:gridCol w:w="36"/>
        <w:gridCol w:w="2261"/>
      </w:tblGrid>
      <w:tr w:rsidR="000C752B" w:rsidRPr="00F60031" w14:paraId="76E1C73F" w14:textId="77777777" w:rsidTr="004C3AD7">
        <w:trPr>
          <w:trHeight w:val="565"/>
        </w:trPr>
        <w:tc>
          <w:tcPr>
            <w:tcW w:w="9356"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42" w:name="_Hlt362516481"/>
            <w:bookmarkStart w:id="43" w:name="_Hlt365627344"/>
            <w:bookmarkStart w:id="44" w:name="_Hlt365627374"/>
            <w:bookmarkStart w:id="45" w:name="_Hlt365648611"/>
            <w:bookmarkStart w:id="46" w:name="_Hlt359518577"/>
            <w:bookmarkStart w:id="47" w:name="_Hlt359518605"/>
            <w:bookmarkStart w:id="48" w:name="_Hlt359518616"/>
            <w:bookmarkStart w:id="49" w:name="_Hlt359518621"/>
            <w:bookmarkStart w:id="50" w:name="_Hlt359518625"/>
            <w:bookmarkStart w:id="51" w:name="_Hlt359518630"/>
            <w:bookmarkStart w:id="52" w:name="_Hlt359518591"/>
            <w:bookmarkStart w:id="53" w:name="_Hlt359518608"/>
            <w:bookmarkStart w:id="54" w:name="_Hlt359518611"/>
            <w:bookmarkStart w:id="55" w:name="_Hlt359518614"/>
            <w:bookmarkStart w:id="56" w:name="_Hlt359518618"/>
            <w:bookmarkStart w:id="57" w:name="_Hlt359518623"/>
            <w:bookmarkStart w:id="58" w:name="_Hlt359518628"/>
            <w:bookmarkStart w:id="59" w:name="_Hlt359518632"/>
            <w:bookmarkStart w:id="60" w:name="_Hlt359518640"/>
            <w:bookmarkStart w:id="61" w:name="_Hlt359518645"/>
            <w:bookmarkStart w:id="62" w:name="_Hlt359518668"/>
            <w:bookmarkStart w:id="63" w:name="_Hlt359518593"/>
            <w:bookmarkStart w:id="64" w:name="_Hlt359518596"/>
            <w:bookmarkStart w:id="65" w:name="_Hlt359518600"/>
            <w:bookmarkStart w:id="66" w:name="_Hlt359518654"/>
            <w:bookmarkStart w:id="67" w:name="_Hlt359518634"/>
            <w:bookmarkStart w:id="68" w:name="_Hlt359518643"/>
            <w:bookmarkStart w:id="69" w:name="_Hlt359518647"/>
            <w:bookmarkStart w:id="70" w:name="_Hlt359518637"/>
            <w:bookmarkStart w:id="71" w:name="_Hlt359518663"/>
            <w:bookmarkStart w:id="72" w:name="_Hlt358390397"/>
            <w:bookmarkStart w:id="73" w:name="_Hlt359518665"/>
            <w:bookmarkStart w:id="74" w:name="_Hlt359518670"/>
            <w:bookmarkStart w:id="75" w:name="_Hlt359518672"/>
            <w:bookmarkStart w:id="76" w:name="_Hlt360696975"/>
            <w:bookmarkStart w:id="77" w:name="_Hlt359343263"/>
            <w:bookmarkStart w:id="78" w:name="_Hlt359519055"/>
            <w:bookmarkStart w:id="79" w:name="_Hlt359519846"/>
            <w:bookmarkStart w:id="80" w:name="_Hlt365630092"/>
            <w:bookmarkStart w:id="81" w:name="_Hlt36564893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4C3AD7">
        <w:trPr>
          <w:trHeight w:val="919"/>
        </w:trPr>
        <w:tc>
          <w:tcPr>
            <w:tcW w:w="2552"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4C3AD7">
        <w:trPr>
          <w:trHeight w:val="919"/>
        </w:trPr>
        <w:tc>
          <w:tcPr>
            <w:tcW w:w="2552"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4C3AD7">
        <w:trPr>
          <w:trHeight w:val="919"/>
        </w:trPr>
        <w:tc>
          <w:tcPr>
            <w:tcW w:w="2552"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r w:rsidRPr="00F60031">
              <w:rPr>
                <w:rFonts w:ascii="Arial" w:hAnsi="Arial" w:cs="Arial"/>
              </w:rPr>
              <w:t xml:space="preserve"> :</w:t>
            </w:r>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4C3AD7">
        <w:trPr>
          <w:trHeight w:val="648"/>
        </w:trPr>
        <w:tc>
          <w:tcPr>
            <w:tcW w:w="9356"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4C3AD7">
        <w:trPr>
          <w:trHeight w:val="666"/>
        </w:trPr>
        <w:tc>
          <w:tcPr>
            <w:tcW w:w="2552"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4C3AD7">
        <w:trPr>
          <w:trHeight w:val="666"/>
        </w:trPr>
        <w:tc>
          <w:tcPr>
            <w:tcW w:w="2552"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4C3AD7">
        <w:trPr>
          <w:trHeight w:val="666"/>
        </w:trPr>
        <w:tc>
          <w:tcPr>
            <w:tcW w:w="2552"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4C3AD7">
        <w:trPr>
          <w:trHeight w:val="138"/>
        </w:trPr>
        <w:tc>
          <w:tcPr>
            <w:tcW w:w="2552"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4C3AD7">
        <w:trPr>
          <w:trHeight w:val="132"/>
        </w:trPr>
        <w:tc>
          <w:tcPr>
            <w:tcW w:w="2552"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4C3AD7">
        <w:trPr>
          <w:trHeight w:val="132"/>
        </w:trPr>
        <w:tc>
          <w:tcPr>
            <w:tcW w:w="2552"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4C3AD7">
        <w:trPr>
          <w:trHeight w:val="132"/>
        </w:trPr>
        <w:tc>
          <w:tcPr>
            <w:tcW w:w="2552"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4C3AD7">
        <w:trPr>
          <w:trHeight w:val="132"/>
        </w:trPr>
        <w:tc>
          <w:tcPr>
            <w:tcW w:w="2552"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4C3AD7">
        <w:trPr>
          <w:trHeight w:val="132"/>
        </w:trPr>
        <w:tc>
          <w:tcPr>
            <w:tcW w:w="2552"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4C3AD7">
        <w:trPr>
          <w:trHeight w:val="748"/>
        </w:trPr>
        <w:tc>
          <w:tcPr>
            <w:tcW w:w="2552"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4C3AD7">
        <w:trPr>
          <w:trHeight w:val="570"/>
        </w:trPr>
        <w:tc>
          <w:tcPr>
            <w:tcW w:w="2552"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4C3AD7">
        <w:trPr>
          <w:trHeight w:val="144"/>
        </w:trPr>
        <w:tc>
          <w:tcPr>
            <w:tcW w:w="2552"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4C3AD7">
        <w:trPr>
          <w:trHeight w:val="144"/>
        </w:trPr>
        <w:tc>
          <w:tcPr>
            <w:tcW w:w="2552"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4C3AD7">
        <w:trPr>
          <w:trHeight w:val="144"/>
        </w:trPr>
        <w:tc>
          <w:tcPr>
            <w:tcW w:w="2552"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4C3AD7">
        <w:trPr>
          <w:trHeight w:val="144"/>
        </w:trPr>
        <w:tc>
          <w:tcPr>
            <w:tcW w:w="2552"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4C3AD7">
        <w:trPr>
          <w:trHeight w:val="144"/>
        </w:trPr>
        <w:tc>
          <w:tcPr>
            <w:tcW w:w="2552"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4C3AD7">
        <w:trPr>
          <w:trHeight w:val="993"/>
        </w:trPr>
        <w:tc>
          <w:tcPr>
            <w:tcW w:w="2552"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4C3AD7">
        <w:trPr>
          <w:trHeight w:val="699"/>
        </w:trPr>
        <w:tc>
          <w:tcPr>
            <w:tcW w:w="9356" w:type="dxa"/>
            <w:gridSpan w:val="6"/>
            <w:shd w:val="clear" w:color="auto" w:fill="D9D9D9" w:themeFill="background1" w:themeFillShade="D9"/>
            <w:vAlign w:val="center"/>
          </w:tcPr>
          <w:p w14:paraId="262350F9" w14:textId="77777777"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[CCS/Buyer]</w:t>
            </w:r>
          </w:p>
        </w:tc>
      </w:tr>
      <w:tr w:rsidR="000C752B" w:rsidRPr="00F60031" w14:paraId="501A6FA3" w14:textId="77777777" w:rsidTr="004C3AD7">
        <w:trPr>
          <w:trHeight w:val="769"/>
        </w:trPr>
        <w:tc>
          <w:tcPr>
            <w:tcW w:w="2552"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4C3AD7">
        <w:trPr>
          <w:trHeight w:val="769"/>
        </w:trPr>
        <w:tc>
          <w:tcPr>
            <w:tcW w:w="2552"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4C3AD7">
        <w:trPr>
          <w:trHeight w:val="769"/>
        </w:trPr>
        <w:tc>
          <w:tcPr>
            <w:tcW w:w="2552"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even" r:id="rId68"/>
          <w:headerReference w:type="default" r:id="rId69"/>
          <w:footerReference w:type="even" r:id="rId70"/>
          <w:footerReference w:type="default" r:id="rId71"/>
          <w:headerReference w:type="first" r:id="rId72"/>
          <w:footerReference w:type="first" r:id="rId73"/>
          <w:pgSz w:w="11906" w:h="16838" w:code="9"/>
          <w:pgMar w:top="1440" w:right="1440" w:bottom="1440" w:left="1440" w:header="709" w:footer="709" w:gutter="0"/>
          <w:cols w:space="708"/>
          <w:docGrid w:linePitch="360"/>
        </w:sectPr>
      </w:pPr>
    </w:p>
    <w:p w14:paraId="14B06ACF" w14:textId="365C0F8B" w:rsidR="00F60031" w:rsidRPr="00F60031" w:rsidRDefault="00F60031" w:rsidP="00F60031">
      <w:pPr>
        <w:tabs>
          <w:tab w:val="center" w:pos="4513"/>
          <w:tab w:val="right" w:pos="9026"/>
        </w:tabs>
        <w:spacing w:line="240" w:lineRule="auto"/>
        <w:rPr>
          <w:rFonts w:ascii="Arial" w:hAnsi="Arial" w:cs="Arial"/>
          <w:b/>
          <w:sz w:val="32"/>
        </w:rPr>
      </w:pPr>
      <w:r w:rsidRPr="00F60031">
        <w:rPr>
          <w:rFonts w:ascii="Arial" w:hAnsi="Arial" w:cs="Arial"/>
          <w:b/>
          <w:sz w:val="32"/>
        </w:rPr>
        <w:lastRenderedPageBreak/>
        <w:t>Joint Schedule 11 (Processing Data)</w:t>
      </w:r>
    </w:p>
    <w:p w14:paraId="4EFE4730"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Status of the Controller</w:t>
      </w:r>
    </w:p>
    <w:p w14:paraId="0BFDDAED" w14:textId="77777777" w:rsidR="00F60031" w:rsidRPr="00F60031" w:rsidRDefault="00F60031" w:rsidP="00574ED6">
      <w:pPr>
        <w:numPr>
          <w:ilvl w:val="1"/>
          <w:numId w:val="55"/>
        </w:numPr>
        <w:suppressAutoHyphens/>
        <w:autoSpaceDN w:val="0"/>
        <w:spacing w:line="240" w:lineRule="auto"/>
        <w:ind w:left="709" w:hanging="709"/>
        <w:textAlignment w:val="baseline"/>
        <w:rPr>
          <w:rFonts w:ascii="Arial" w:hAnsi="Arial" w:cs="Arial"/>
        </w:rPr>
      </w:pPr>
      <w:r w:rsidRPr="00F60031">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24C46B73"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“Controller” in respect of the other Party who is “Processor”;</w:t>
      </w:r>
    </w:p>
    <w:p w14:paraId="1E5ADAD8"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“Processor” in respect of the other Party who is “Controller”;</w:t>
      </w:r>
    </w:p>
    <w:p w14:paraId="1E8A4F90"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 xml:space="preserve">“Joint Controller” with the other Party; </w:t>
      </w:r>
    </w:p>
    <w:p w14:paraId="3B1AF88B"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“Independent Controller” of the Personal Data where the other Party is also “Controller”,</w:t>
      </w:r>
    </w:p>
    <w:p w14:paraId="14BDACF0" w14:textId="77777777" w:rsidR="00F60031" w:rsidRPr="00F60031" w:rsidRDefault="00F60031" w:rsidP="00F60031">
      <w:pPr>
        <w:tabs>
          <w:tab w:val="center" w:pos="4513"/>
          <w:tab w:val="right" w:pos="9026"/>
        </w:tabs>
        <w:spacing w:line="240" w:lineRule="auto"/>
        <w:ind w:left="720"/>
        <w:rPr>
          <w:rFonts w:ascii="Arial" w:hAnsi="Arial" w:cs="Arial"/>
        </w:rPr>
      </w:pPr>
      <w:r w:rsidRPr="00F60031">
        <w:rPr>
          <w:rFonts w:ascii="Arial" w:hAnsi="Arial" w:cs="Arial"/>
        </w:rPr>
        <w:t>in respect of certain Personal Data under a Contract and shall specify in Annex 1 (Processing Personal Data) which scenario they think shall apply in each situation.</w:t>
      </w:r>
    </w:p>
    <w:p w14:paraId="4BA02EC1"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Where one Party is Controller and the other Party its Processor</w:t>
      </w:r>
    </w:p>
    <w:p w14:paraId="5B2E8B76"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 xml:space="preserve">Where a Party is a Processor, the only Processing that it is authorised to do is listed in Annex 1 (Processing Personal Data) by the Controller. </w:t>
      </w:r>
    </w:p>
    <w:p w14:paraId="23A9168B"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notify the Controller immediately if it considers that any of the Controller’s instructions infringe the Data Protection Legislation.</w:t>
      </w:r>
    </w:p>
    <w:p w14:paraId="28D2A2D2"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3BD2157"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 systematic description of the envisaged Processing and the purpose of the Processing;</w:t>
      </w:r>
    </w:p>
    <w:p w14:paraId="79B4D24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necessity and proportionality of the Processing in relation to the Services;</w:t>
      </w:r>
    </w:p>
    <w:p w14:paraId="28F3FF8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risks to the rights and freedoms of Data Subjects; and</w:t>
      </w:r>
    </w:p>
    <w:p w14:paraId="339EC31F"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the measures envisaged to address the risks, including safeguards, security measures and mechanisms to ensure the protection of Personal Data.</w:t>
      </w:r>
    </w:p>
    <w:p w14:paraId="6CB0575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in relation to any Personal Data Processed in connection with its obligations under the Contract:</w:t>
      </w:r>
    </w:p>
    <w:p w14:paraId="4414D2E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r w:rsidRPr="00F60031">
        <w:rPr>
          <w:rFonts w:ascii="Calibri" w:eastAsia="Calibri" w:hAnsi="Calibri" w:cs="Times New Roman"/>
        </w:rPr>
        <w:t xml:space="preserve"> </w:t>
      </w:r>
    </w:p>
    <w:p w14:paraId="6DEC618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656D6E"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nature of the data to be protected;</w:t>
      </w:r>
    </w:p>
    <w:p w14:paraId="6E23C73C"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harm that might result from a Data Loss Event;</w:t>
      </w:r>
    </w:p>
    <w:p w14:paraId="6D9F446D"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lastRenderedPageBreak/>
        <w:t>state of technological development; and</w:t>
      </w:r>
    </w:p>
    <w:p w14:paraId="1210FEB7"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cost of implementing any measures;</w:t>
      </w:r>
    </w:p>
    <w:p w14:paraId="310862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w:t>
      </w:r>
    </w:p>
    <w:p w14:paraId="29B23FE3"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the Processor Personnel do not Process Personal Data except in accordance with the Contract (and in particular Annex 1</w:t>
      </w:r>
      <w:r w:rsidRPr="00F60031">
        <w:rPr>
          <w:rFonts w:ascii="Arial" w:hAnsi="Arial" w:cs="Arial"/>
          <w:i/>
        </w:rPr>
        <w:t xml:space="preserve"> (Processing Personal Data</w:t>
      </w:r>
      <w:r w:rsidRPr="00F60031">
        <w:rPr>
          <w:rFonts w:ascii="Arial" w:hAnsi="Arial" w:cs="Arial"/>
        </w:rPr>
        <w:t>));</w:t>
      </w:r>
    </w:p>
    <w:p w14:paraId="3649A07C"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it takes all reasonable steps to ensure the reliability and integrity of any Processor Personnel who have access to the Personal Data and ensure that they:</w:t>
      </w:r>
    </w:p>
    <w:p w14:paraId="419E97A7"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aware of and comply with the Processor’s duties under this Joint Schedule 11, Clauses 14 (Data protection), 15 (What you must keep confidential) and 16 (When you can share information);</w:t>
      </w:r>
    </w:p>
    <w:p w14:paraId="7C2CBD01"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subject to appropriate confidentiality undertakings with the Processor or any Sub-processor;</w:t>
      </w:r>
    </w:p>
    <w:p w14:paraId="5B5BB950"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68E105E8"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have undergone adequate training in the use, care, protection and handling of Personal Data; </w:t>
      </w:r>
    </w:p>
    <w:p w14:paraId="1BAC78F0"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not transfer Personal Data outside of the EU unless the prior written consent of the Controller has been obtained and the following conditions are fulfilled:</w:t>
      </w:r>
    </w:p>
    <w:p w14:paraId="42A858FE"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Controller or the Processor has provided appropriate safeguards in relation to the transfer (whether in accordance with GDPR Article 46 or LED Article 37) as determined by the Controller;</w:t>
      </w:r>
    </w:p>
    <w:p w14:paraId="4F6ADEE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Data Subject has enforceable rights and effective legal remedies;</w:t>
      </w:r>
    </w:p>
    <w:p w14:paraId="51F5A9C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7EB558"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any reasonable instructions notified to it in advance by the Controller with respect to the Processing of the Personal Data; and</w:t>
      </w:r>
    </w:p>
    <w:p w14:paraId="0FFFD573"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at the written direction of the Controller, delete or return Personal Data (and any copies of it) to the Controller on termination of the Contract unless the Processor is required by Law to retain the Personal Data.</w:t>
      </w:r>
    </w:p>
    <w:p w14:paraId="64AC6681" w14:textId="01A5B930"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Subject to paragraph 2.6 of this Joint Schedule 11, the </w:t>
      </w:r>
      <w:r w:rsidR="004C3AD7" w:rsidRPr="00F60031">
        <w:rPr>
          <w:rFonts w:ascii="Arial" w:eastAsia="Calibri" w:hAnsi="Arial" w:cs="Arial"/>
        </w:rPr>
        <w:t>Processor shall</w:t>
      </w:r>
      <w:r w:rsidRPr="00F60031">
        <w:rPr>
          <w:rFonts w:ascii="Arial" w:eastAsia="Calibri" w:hAnsi="Arial" w:cs="Arial"/>
        </w:rPr>
        <w:t xml:space="preserve"> notify the Controller immediately if in relation to it Processing Personal Data under or in connection with the Contract it:</w:t>
      </w:r>
    </w:p>
    <w:p w14:paraId="44E558E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receives a Data Subject Access Request (or purported Data Subject Access Request);</w:t>
      </w:r>
    </w:p>
    <w:p w14:paraId="2D8F667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 request to rectify, block or erase any Personal Data; </w:t>
      </w:r>
    </w:p>
    <w:p w14:paraId="7159A11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receives any other request, complaint or communication relating to either Party's obligations under the Data Protection Legislation; </w:t>
      </w:r>
    </w:p>
    <w:p w14:paraId="1685D7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any communication from the Information Commissioner or any other regulatory authority in connection with Personal Data Processed under the Contract; </w:t>
      </w:r>
    </w:p>
    <w:p w14:paraId="27A39C65"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receives a request from any third Party for disclosure of Personal Data where compliance with such request is required or purported to be required by Law; or</w:t>
      </w:r>
    </w:p>
    <w:p w14:paraId="4AB39C7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becomes aware of a Data Loss Event.</w:t>
      </w:r>
    </w:p>
    <w:p w14:paraId="67866FE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Processor’s obligation to notify under paragraph 2.5 of this Joint Schedule 11 shall include the provision of further information to the Controller in phases, as details become available. </w:t>
      </w:r>
    </w:p>
    <w:p w14:paraId="2B7FAF43"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Taking into account the nature of the Processing, the Processor shall provide the Controller with reasonable assistance in relation to either Party's obligations under Data Protection Legislation and any complaint, communication or request made under paragraph 2.5 of this Joint Schedule 11 (and insofar as possible within the timescales reasonably required by the Controller) including by promptly providing:</w:t>
      </w:r>
    </w:p>
    <w:p w14:paraId="5C73559C" w14:textId="7F9AB8C0"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with full details and copies of the complaint, communication or request;</w:t>
      </w:r>
    </w:p>
    <w:p w14:paraId="4FA82B5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such assistance as is reasonably requested by the Controller to enable it to comply with a Data Subject Request within the relevant timescales set out in the Data Protection Legislation; </w:t>
      </w:r>
    </w:p>
    <w:p w14:paraId="0192C6FA"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at its request, with any Personal Data it holds in relation to a Data Subject; </w:t>
      </w:r>
    </w:p>
    <w:p w14:paraId="76E824A8"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assistance as requested by the Controller following any Data Loss Event;  and/or</w:t>
      </w:r>
    </w:p>
    <w:p w14:paraId="42D337F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assistance as requested by the Controller with respect to any request from the Information Commissioner’s Office, or any consultation by the Controller with the Information Commissioner's Office</w:t>
      </w:r>
    </w:p>
    <w:p w14:paraId="3C16081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maintain complete and accurate records and information to demonstrate its compliance with this Joint Schedule 11. This requirement does not apply where the Processor employs fewer than 250 staff, unless:</w:t>
      </w:r>
    </w:p>
    <w:p w14:paraId="3442527F"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not occasional;</w:t>
      </w:r>
    </w:p>
    <w:p w14:paraId="6F63A5AE"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the Processing includes special categories of data as referred to in Article 9(1) of the GDPR or Personal Data relating to criminal convictions and offences referred to in Article 10 of the GDPR; or</w:t>
      </w:r>
    </w:p>
    <w:p w14:paraId="5CD7F25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likely to result in a risk to the rights and freedoms of Data Subjects.</w:t>
      </w:r>
    </w:p>
    <w:p w14:paraId="6379677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allow for audits of its Data Processing activity by the Controller or the Controller’s designated auditor.</w:t>
      </w:r>
    </w:p>
    <w:p w14:paraId="4384563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designate a Data Protection Officer if required by the Data Protection Legislation. </w:t>
      </w:r>
    </w:p>
    <w:p w14:paraId="46EB749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Before allowing any Subprocessor to Process any Personal Data related to the Contract, the Processor must:</w:t>
      </w:r>
    </w:p>
    <w:p w14:paraId="51E46FB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notify the Controller in writing of the intended Subprocessor and Processing;</w:t>
      </w:r>
    </w:p>
    <w:p w14:paraId="439E956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obtain the written consent of the Controller; </w:t>
      </w:r>
    </w:p>
    <w:p w14:paraId="35D7373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enter into a written agreement with the Subprocessor which gives effect to the terms set out in this Joint Schedule 11 such that they apply to the Subprocessor; and</w:t>
      </w:r>
    </w:p>
    <w:p w14:paraId="1C6CF5F2"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provide the Controller with such information regarding the Subprocessor as the Controller may reasonably require.</w:t>
      </w:r>
    </w:p>
    <w:p w14:paraId="1B23FFA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remain fully liable for all acts or omissions of any of its Subprocessors.</w:t>
      </w:r>
    </w:p>
    <w:p w14:paraId="4F13B974"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2BE86C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59939" w14:textId="77777777" w:rsidR="00F60031" w:rsidRPr="00F60031" w:rsidRDefault="00F60031" w:rsidP="00574ED6">
      <w:pPr>
        <w:numPr>
          <w:ilvl w:val="0"/>
          <w:numId w:val="56"/>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Where the Parties are Joint Controllers of Personal Data</w:t>
      </w:r>
    </w:p>
    <w:p w14:paraId="6313EF21"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In the event that the Parties are Joint Controllers in respect of Personal Data under the Contract, the Parties shall implement paragraphs that are necessary to comply with GDPR Article 26 based on the terms set out in Annex 2 to this Joint Schedule 11 (</w:t>
      </w:r>
      <w:r w:rsidRPr="00F60031">
        <w:rPr>
          <w:rFonts w:ascii="Arial" w:eastAsia="Calibri" w:hAnsi="Arial" w:cs="Arial"/>
          <w:i/>
        </w:rPr>
        <w:t>Processing Data</w:t>
      </w:r>
      <w:r w:rsidRPr="00F60031">
        <w:rPr>
          <w:rFonts w:ascii="Arial" w:eastAsia="Calibri" w:hAnsi="Arial" w:cs="Arial"/>
        </w:rPr>
        <w:t xml:space="preserve">). </w:t>
      </w:r>
    </w:p>
    <w:p w14:paraId="0EC9B383" w14:textId="77777777" w:rsidR="00F60031" w:rsidRPr="00F60031" w:rsidRDefault="00F60031" w:rsidP="00574ED6">
      <w:pPr>
        <w:numPr>
          <w:ilvl w:val="0"/>
          <w:numId w:val="60"/>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Independent Controllers of Personal Data</w:t>
      </w:r>
    </w:p>
    <w:p w14:paraId="6AF858F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47AEF2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Process the Personal Data in compliance with its obligations under the Data Protection Legislation and not do anything to cause the other Party to be in breach of it. </w:t>
      </w:r>
    </w:p>
    <w:p w14:paraId="0B356DC8"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Where a Party has provided Personal Data to the other Party in accordance with paragraph 4.1 of this Joint Schedule 11, the recipient of the Personal Data will provide all such relevant documents and information relating to its data protection policies and procedures as the other Party may reasonably require.</w:t>
      </w:r>
    </w:p>
    <w:p w14:paraId="1BC1577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be responsible for their own compliance with Articles 13 and 14 GDPR in respect of the Processing of Personal Data for the purposes of the Contract. </w:t>
      </w:r>
    </w:p>
    <w:p w14:paraId="63463B5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Parties shall only provide Personal Data to each other:</w:t>
      </w:r>
    </w:p>
    <w:p w14:paraId="185F45C9"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to the extent necessary to perform their respective obligations under the Contract;</w:t>
      </w:r>
    </w:p>
    <w:p w14:paraId="1A04E6F2"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in compliance with the Data Protection Legislation (including by ensuring all required data privacy information has been given to affected Data Subjects to meet the requirements of Articles 13 and 14 of the GDPR); and</w:t>
      </w:r>
    </w:p>
    <w:p w14:paraId="491C8ADC"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it has recorded it in Annex 1 (</w:t>
      </w:r>
      <w:r w:rsidRPr="00F60031">
        <w:rPr>
          <w:rFonts w:ascii="Arial" w:eastAsia="Calibri" w:hAnsi="Arial" w:cs="Arial"/>
          <w:i/>
        </w:rPr>
        <w:t>Processing Personal Data</w:t>
      </w:r>
      <w:r w:rsidRPr="00F60031">
        <w:rPr>
          <w:rFonts w:ascii="Arial" w:eastAsia="Calibri" w:hAnsi="Arial" w:cs="Arial"/>
        </w:rPr>
        <w:t>).</w:t>
      </w:r>
    </w:p>
    <w:p w14:paraId="6707F58F"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7644E69"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A Party Processing Personal Data for the purposes of the Contract shall maintain a record of its Processing activities in accordance with Article 30 GDPR and shall make the record available to the other Party upon reasonable request.</w:t>
      </w:r>
    </w:p>
    <w:p w14:paraId="1E20D55C"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60031">
        <w:rPr>
          <w:rFonts w:ascii="Arial" w:eastAsia="Calibri" w:hAnsi="Arial" w:cs="Arial"/>
          <w:b/>
        </w:rPr>
        <w:t>(“Request Recipient”)</w:t>
      </w:r>
      <w:r w:rsidRPr="00F60031">
        <w:rPr>
          <w:rFonts w:ascii="Arial" w:eastAsia="Calibri" w:hAnsi="Arial" w:cs="Arial"/>
        </w:rPr>
        <w:t>:</w:t>
      </w:r>
    </w:p>
    <w:p w14:paraId="6CA5DB46"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other Party shall provide any information and/or assistance as reasonably requested by the Request Recipient to help it respond to the request or correspondence, at the cost of the Request Recipient; or</w:t>
      </w:r>
    </w:p>
    <w:p w14:paraId="31D9F6C1"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the request or correspondence is directed to the other Party and/or relates to that other Party's Processing of the Personal Data, the Request Recipient will:</w:t>
      </w:r>
    </w:p>
    <w:p w14:paraId="11DC1A5D"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promptly, and in any event within five (5) Working Days of receipt of the request or correspondence, inform the other Party that it has received the same and shall forward such request or correspondence to the other Party; and</w:t>
      </w:r>
    </w:p>
    <w:p w14:paraId="43EC29DE"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provide any information and/or assistance as reasonably requested by the other Party to help it respond to the request or correspondence in the timeframes specified by Data Protection Legislation.</w:t>
      </w:r>
    </w:p>
    <w:p w14:paraId="560EF972"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promptly notify the other Party upon it becoming aware of any Personal Data Breach relating to Personal Data provided by the other Party pursuant to the Contract and shall: </w:t>
      </w:r>
    </w:p>
    <w:p w14:paraId="1784756A"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do all such things as reasonably necessary to assist the other Party in mitigating the effects of the Personal Data Breach; </w:t>
      </w:r>
    </w:p>
    <w:p w14:paraId="4F9925AB"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implement any measures necessary to restore the security of any compromised Personal Data; </w:t>
      </w:r>
    </w:p>
    <w:p w14:paraId="4146F9DF"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work with the other Party to make any required notifications to the Information Commissioner’s Office and affected Data Subjects in accordance with the Data Protection Legislation (including the timeframes set out therein); and</w:t>
      </w:r>
    </w:p>
    <w:p w14:paraId="5AECB74D"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not do anything which may damage the reputation of the other Party or that Party's relationship with the relevant Data Subjects, save as required by Law. </w:t>
      </w:r>
    </w:p>
    <w:p w14:paraId="4640F644"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Personal Data provided by one Party to the other Party may be used exclusively to exercise rights and obligations under the Contract as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395136C1" w14:textId="77777777" w:rsid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Personal Data shall not be retained or processed for longer than is necessary to perform each Party’s respective obligations under the Contract which is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4EB4CD40" w14:textId="7BAE556A" w:rsidR="00F60031" w:rsidRP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5560B">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3.1 to 4.11 of this Joint Schedule 11.</w:t>
      </w:r>
    </w:p>
    <w:p w14:paraId="6A0FB266" w14:textId="2FCCE18B" w:rsidR="0081527D" w:rsidRDefault="0081527D">
      <w:pPr>
        <w:rPr>
          <w:rFonts w:ascii="Arial" w:hAnsi="Arial" w:cs="Arial"/>
        </w:rPr>
      </w:pPr>
      <w:r>
        <w:rPr>
          <w:rFonts w:ascii="Arial" w:hAnsi="Arial" w:cs="Arial"/>
        </w:rPr>
        <w:br w:type="page"/>
      </w:r>
    </w:p>
    <w:p w14:paraId="6B62E39F" w14:textId="77777777" w:rsidR="00F5560B" w:rsidRPr="00F5560B" w:rsidRDefault="00F5560B" w:rsidP="00F5560B">
      <w:pPr>
        <w:tabs>
          <w:tab w:val="center" w:pos="4513"/>
          <w:tab w:val="right" w:pos="9026"/>
        </w:tabs>
        <w:spacing w:line="240" w:lineRule="auto"/>
        <w:rPr>
          <w:rFonts w:ascii="Arial" w:hAnsi="Arial" w:cs="Arial"/>
          <w:b/>
          <w:sz w:val="32"/>
          <w:szCs w:val="24"/>
        </w:rPr>
      </w:pPr>
      <w:bookmarkStart w:id="82" w:name="_Hlk35031456"/>
      <w:r w:rsidRPr="00F5560B">
        <w:rPr>
          <w:rFonts w:ascii="Arial" w:hAnsi="Arial" w:cs="Arial"/>
          <w:b/>
          <w:sz w:val="32"/>
          <w:szCs w:val="24"/>
        </w:rPr>
        <w:lastRenderedPageBreak/>
        <w:t>Annex 1 - Processing Personal Data</w:t>
      </w:r>
    </w:p>
    <w:bookmarkEnd w:id="82"/>
    <w:p w14:paraId="4BC32AF8" w14:textId="77777777" w:rsidR="00F5560B" w:rsidRPr="00F5560B" w:rsidRDefault="00F5560B" w:rsidP="00F5560B">
      <w:pPr>
        <w:tabs>
          <w:tab w:val="center" w:pos="4513"/>
          <w:tab w:val="right" w:pos="9026"/>
        </w:tabs>
        <w:spacing w:line="240" w:lineRule="auto"/>
        <w:rPr>
          <w:rFonts w:ascii="Arial" w:hAnsi="Arial" w:cs="Arial"/>
        </w:rPr>
      </w:pPr>
      <w:r w:rsidRPr="00F5560B">
        <w:rPr>
          <w:rFonts w:ascii="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19544EA1" w14:textId="7F09AD10"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The contact details of the Relevant Authority’s Data Protection Officer are:</w:t>
      </w:r>
      <w:r w:rsidR="00AD6E67">
        <w:rPr>
          <w:rFonts w:ascii="Arial" w:hAnsi="Arial" w:cs="Arial"/>
        </w:rPr>
        <w:t xml:space="preserve"> Maj </w:t>
      </w:r>
      <w:r w:rsidR="0034207A">
        <w:rPr>
          <w:rFonts w:ascii="Arial" w:hAnsi="Arial" w:cs="Arial"/>
        </w:rPr>
        <w:t xml:space="preserve">Steve Gibbs, </w:t>
      </w:r>
      <w:hyperlink r:id="rId74" w:history="1">
        <w:r w:rsidR="0034207A" w:rsidRPr="00F5287B">
          <w:rPr>
            <w:rStyle w:val="Hyperlink"/>
            <w:rFonts w:ascii="Arial" w:hAnsi="Arial" w:cs="Arial"/>
          </w:rPr>
          <w:t>Steven.Gibbs795@mod.gov.uk</w:t>
        </w:r>
      </w:hyperlink>
      <w:r w:rsidR="0034207A">
        <w:rPr>
          <w:rFonts w:ascii="Arial" w:hAnsi="Arial" w:cs="Arial"/>
        </w:rPr>
        <w:t xml:space="preserve"> </w:t>
      </w:r>
      <w:r w:rsidR="00AD6E67">
        <w:rPr>
          <w:rFonts w:ascii="Arial" w:hAnsi="Arial" w:cs="Arial"/>
        </w:rPr>
        <w:t>01264 887658</w:t>
      </w:r>
      <w:r w:rsidR="0034207A">
        <w:rPr>
          <w:rFonts w:ascii="Arial" w:hAnsi="Arial" w:cs="Arial"/>
        </w:rPr>
        <w:t>.</w:t>
      </w:r>
    </w:p>
    <w:p w14:paraId="5259247E" w14:textId="0CA5523E"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 xml:space="preserve">The contact details of the Supplier’s Data Protection Officer are: </w:t>
      </w:r>
      <w:r w:rsidR="000A2C85">
        <w:rPr>
          <w:rFonts w:ascii="Arial" w:hAnsi="Arial" w:cs="Arial"/>
        </w:rPr>
        <w:t xml:space="preserve">Alan Laffoley, </w:t>
      </w:r>
      <w:hyperlink r:id="rId75" w:history="1">
        <w:r w:rsidR="000A2C85" w:rsidRPr="00621681">
          <w:rPr>
            <w:rStyle w:val="Hyperlink"/>
            <w:rFonts w:ascii="Arial" w:hAnsi="Arial" w:cs="Arial"/>
          </w:rPr>
          <w:t>ccsales@akhter.co.uk</w:t>
        </w:r>
      </w:hyperlink>
      <w:r w:rsidR="000A2C85">
        <w:rPr>
          <w:rFonts w:ascii="Arial" w:hAnsi="Arial" w:cs="Arial"/>
        </w:rPr>
        <w:t>, 01279 821200</w:t>
      </w:r>
    </w:p>
    <w:p w14:paraId="40D9E3D8"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The Processor shall comply with any further written instructions with respect to Processing by the Controller.</w:t>
      </w:r>
    </w:p>
    <w:p w14:paraId="0206A8CB"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Any such further instructions shall be incorporated into this Annex.</w:t>
      </w:r>
    </w:p>
    <w:p w14:paraId="5486269F" w14:textId="77777777" w:rsidR="00F5560B" w:rsidRPr="00F5560B" w:rsidRDefault="00F5560B" w:rsidP="00F5560B">
      <w:pPr>
        <w:tabs>
          <w:tab w:val="center" w:pos="4513"/>
          <w:tab w:val="right" w:pos="9026"/>
        </w:tabs>
        <w:spacing w:line="240" w:lineRule="auto"/>
        <w:rPr>
          <w:rFonts w:ascii="Arial" w:hAnsi="Arial" w:cs="Arial"/>
          <w:b/>
        </w:rPr>
      </w:pPr>
    </w:p>
    <w:p w14:paraId="3984886B" w14:textId="7133491C" w:rsidR="00F5560B" w:rsidRDefault="00F5560B" w:rsidP="00574ED6">
      <w:pPr>
        <w:numPr>
          <w:ilvl w:val="8"/>
          <w:numId w:val="57"/>
        </w:numPr>
        <w:tabs>
          <w:tab w:val="num" w:pos="2835"/>
          <w:tab w:val="center" w:pos="4513"/>
          <w:tab w:val="right" w:pos="9026"/>
        </w:tabs>
        <w:spacing w:line="240" w:lineRule="auto"/>
        <w:ind w:left="851" w:hanging="851"/>
        <w:rPr>
          <w:rFonts w:ascii="Arial" w:hAnsi="Arial" w:cs="Arial"/>
          <w:b/>
        </w:rPr>
      </w:pPr>
      <w:r w:rsidRPr="00F5560B">
        <w:rPr>
          <w:rFonts w:ascii="Arial" w:hAnsi="Arial" w:cs="Arial"/>
          <w:b/>
        </w:rPr>
        <w:t>Personal Data Processing Template</w:t>
      </w:r>
    </w:p>
    <w:p w14:paraId="5788ACF6" w14:textId="77777777" w:rsidR="00F5560B" w:rsidRPr="00F5560B" w:rsidRDefault="00F5560B" w:rsidP="00F5560B">
      <w:pPr>
        <w:tabs>
          <w:tab w:val="center" w:pos="4513"/>
          <w:tab w:val="right" w:pos="9026"/>
        </w:tabs>
        <w:spacing w:line="240" w:lineRule="auto"/>
        <w:ind w:left="851"/>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F5560B" w:rsidRPr="00F5560B" w14:paraId="00AC84B8" w14:textId="77777777" w:rsidTr="19F4E32E">
        <w:trPr>
          <w:trHeight w:val="700"/>
        </w:trPr>
        <w:tc>
          <w:tcPr>
            <w:tcW w:w="2263" w:type="dxa"/>
            <w:shd w:val="clear" w:color="auto" w:fill="BFBFBF" w:themeFill="background1" w:themeFillShade="BF"/>
            <w:vAlign w:val="center"/>
          </w:tcPr>
          <w:p w14:paraId="2C723582"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946" w:type="dxa"/>
            <w:shd w:val="clear" w:color="auto" w:fill="BFBFBF" w:themeFill="background1" w:themeFillShade="BF"/>
            <w:vAlign w:val="center"/>
          </w:tcPr>
          <w:p w14:paraId="347B7E64"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4ADB35A7" w14:textId="77777777" w:rsidTr="19F4E32E">
        <w:trPr>
          <w:trHeight w:val="1620"/>
        </w:trPr>
        <w:tc>
          <w:tcPr>
            <w:tcW w:w="2263" w:type="dxa"/>
            <w:shd w:val="clear" w:color="auto" w:fill="auto"/>
          </w:tcPr>
          <w:p w14:paraId="756C37C5"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6946" w:type="dxa"/>
            <w:shd w:val="clear" w:color="auto" w:fill="auto"/>
          </w:tcPr>
          <w:p w14:paraId="53A471DC" w14:textId="31602D10" w:rsidR="00F5560B" w:rsidRDefault="00F5560B" w:rsidP="00F5560B">
            <w:pPr>
              <w:spacing w:line="240" w:lineRule="auto"/>
              <w:rPr>
                <w:rFonts w:ascii="Arial" w:eastAsia="Arial" w:hAnsi="Arial" w:cs="Arial"/>
                <w:b/>
              </w:rPr>
            </w:pPr>
            <w:r w:rsidRPr="00F5560B">
              <w:rPr>
                <w:rFonts w:ascii="Arial" w:eastAsia="Arial" w:hAnsi="Arial" w:cs="Arial"/>
                <w:b/>
              </w:rPr>
              <w:t>The Relevant Authority is Controller and the Supplier is Processor</w:t>
            </w:r>
          </w:p>
          <w:p w14:paraId="51AD9488" w14:textId="77777777" w:rsidR="00F5560B" w:rsidRPr="00F5560B" w:rsidRDefault="00F5560B" w:rsidP="00F5560B">
            <w:pPr>
              <w:spacing w:line="240" w:lineRule="auto"/>
              <w:rPr>
                <w:rFonts w:ascii="Arial" w:eastAsia="Arial" w:hAnsi="Arial" w:cs="Arial"/>
                <w:b/>
              </w:rPr>
            </w:pPr>
          </w:p>
          <w:p w14:paraId="66B0DC83" w14:textId="77777777" w:rsidR="00F5560B" w:rsidRPr="00F5560B" w:rsidRDefault="00F5560B" w:rsidP="00F5560B">
            <w:pPr>
              <w:spacing w:line="240" w:lineRule="auto"/>
              <w:rPr>
                <w:rFonts w:ascii="Arial" w:eastAsia="Arial" w:hAnsi="Arial" w:cs="Arial"/>
              </w:rPr>
            </w:pPr>
            <w:r w:rsidRPr="00F5560B">
              <w:rPr>
                <w:rFonts w:ascii="Arial" w:eastAsia="Arial" w:hAnsi="Arial" w:cs="Arial"/>
              </w:rPr>
              <w:t>The Parties acknowledge that in accordance with paragraph 2 to paragraph 15 and for the purposes of the Data Protection Legislation, the Relevant Authority is the Controller and the Supplier is the Processor of the following Personal Data:</w:t>
            </w:r>
          </w:p>
          <w:p w14:paraId="2A087465" w14:textId="77777777" w:rsidR="00F5560B" w:rsidRPr="00F5560B" w:rsidRDefault="00F5560B" w:rsidP="00F5560B">
            <w:pPr>
              <w:spacing w:line="240" w:lineRule="auto"/>
              <w:rPr>
                <w:rFonts w:ascii="Arial" w:eastAsia="Arial" w:hAnsi="Arial" w:cs="Arial"/>
              </w:rPr>
            </w:pPr>
          </w:p>
          <w:p w14:paraId="21660243" w14:textId="161CE5EC" w:rsidR="00F5560B" w:rsidRPr="00093DB4" w:rsidRDefault="00C10E0B" w:rsidP="00574ED6">
            <w:pPr>
              <w:numPr>
                <w:ilvl w:val="0"/>
                <w:numId w:val="20"/>
              </w:numPr>
              <w:spacing w:line="240" w:lineRule="auto"/>
              <w:ind w:hanging="398"/>
              <w:jc w:val="both"/>
              <w:rPr>
                <w:rFonts w:ascii="Arial" w:eastAsia="Arial" w:hAnsi="Arial" w:cs="Arial"/>
                <w:i/>
              </w:rPr>
            </w:pPr>
            <w:r w:rsidRPr="00093DB4">
              <w:rPr>
                <w:rFonts w:ascii="Arial" w:eastAsia="Arial" w:hAnsi="Arial" w:cs="Arial"/>
                <w:i/>
              </w:rPr>
              <w:t>Contact Details of the Cust</w:t>
            </w:r>
            <w:r w:rsidR="003266CC" w:rsidRPr="00093DB4">
              <w:rPr>
                <w:rFonts w:ascii="Arial" w:eastAsia="Arial" w:hAnsi="Arial" w:cs="Arial"/>
                <w:i/>
              </w:rPr>
              <w:t>omer</w:t>
            </w:r>
            <w:r w:rsidR="00093DB4">
              <w:rPr>
                <w:rFonts w:ascii="Arial" w:eastAsia="Arial" w:hAnsi="Arial" w:cs="Arial"/>
                <w:i/>
              </w:rPr>
              <w:t>.</w:t>
            </w:r>
          </w:p>
          <w:p w14:paraId="61718753" w14:textId="77777777" w:rsidR="00F5560B" w:rsidRPr="00F5560B" w:rsidRDefault="00F5560B" w:rsidP="00F5560B">
            <w:pPr>
              <w:spacing w:line="240" w:lineRule="auto"/>
              <w:rPr>
                <w:rFonts w:ascii="Arial" w:eastAsia="Arial" w:hAnsi="Arial" w:cs="Arial"/>
              </w:rPr>
            </w:pPr>
          </w:p>
          <w:p w14:paraId="423F8C57" w14:textId="0B27F775" w:rsidR="00F5560B" w:rsidRDefault="00F5560B" w:rsidP="00F5560B">
            <w:pPr>
              <w:spacing w:line="240" w:lineRule="auto"/>
              <w:rPr>
                <w:rFonts w:ascii="Arial" w:eastAsia="Arial" w:hAnsi="Arial" w:cs="Arial"/>
                <w:b/>
              </w:rPr>
            </w:pPr>
            <w:r w:rsidRPr="00F5560B">
              <w:rPr>
                <w:rFonts w:ascii="Arial" w:eastAsia="Arial" w:hAnsi="Arial" w:cs="Arial"/>
                <w:b/>
              </w:rPr>
              <w:t>The Supplier is Controller and the Relevant Authority is Processor</w:t>
            </w:r>
          </w:p>
          <w:p w14:paraId="174CF303" w14:textId="77777777" w:rsidR="00F5560B" w:rsidRPr="00F5560B" w:rsidRDefault="00F5560B" w:rsidP="00F5560B">
            <w:pPr>
              <w:spacing w:line="240" w:lineRule="auto"/>
              <w:rPr>
                <w:rFonts w:ascii="Arial" w:eastAsia="Arial" w:hAnsi="Arial" w:cs="Arial"/>
                <w:b/>
              </w:rPr>
            </w:pPr>
          </w:p>
          <w:p w14:paraId="1AF7B4A8"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 xml:space="preserve">The Parties acknowledge that for the purposes of the Data Protection Legislation, the Supplier is the Controller and the Relevant Authority is the Processor in accordance with paragraph </w:t>
            </w:r>
            <w:r w:rsidRPr="00F5560B">
              <w:rPr>
                <w:rFonts w:ascii="Arial" w:eastAsia="Arial" w:hAnsi="Arial" w:cs="Arial"/>
              </w:rPr>
              <w:t xml:space="preserve">2 </w:t>
            </w:r>
            <w:r w:rsidRPr="00F5560B">
              <w:rPr>
                <w:rFonts w:ascii="Arial" w:eastAsia="Arial" w:hAnsi="Arial" w:cs="Arial"/>
                <w:i/>
              </w:rPr>
              <w:t>to paragraph 15</w:t>
            </w:r>
            <w:r w:rsidRPr="00F5560B">
              <w:rPr>
                <w:rFonts w:ascii="Arial" w:eastAsia="Arial" w:hAnsi="Arial" w:cs="Arial"/>
              </w:rPr>
              <w:t xml:space="preserve"> </w:t>
            </w:r>
            <w:r w:rsidRPr="00F5560B">
              <w:rPr>
                <w:rFonts w:ascii="Arial" w:eastAsia="Arial" w:hAnsi="Arial" w:cs="Arial"/>
                <w:i/>
              </w:rPr>
              <w:t>of the following Personal Data:</w:t>
            </w:r>
          </w:p>
          <w:p w14:paraId="2BDA5CB6" w14:textId="77777777" w:rsidR="00F5560B" w:rsidRPr="00F5560B" w:rsidRDefault="00F5560B" w:rsidP="00F5560B">
            <w:pPr>
              <w:spacing w:line="240" w:lineRule="auto"/>
              <w:rPr>
                <w:rFonts w:ascii="Arial" w:eastAsia="Arial" w:hAnsi="Arial" w:cs="Arial"/>
              </w:rPr>
            </w:pPr>
          </w:p>
          <w:p w14:paraId="73237720" w14:textId="6DAD3E76" w:rsidR="00F5560B" w:rsidRPr="00093DB4" w:rsidRDefault="00093DB4" w:rsidP="00574ED6">
            <w:pPr>
              <w:numPr>
                <w:ilvl w:val="0"/>
                <w:numId w:val="20"/>
              </w:numPr>
              <w:spacing w:line="240" w:lineRule="auto"/>
              <w:jc w:val="both"/>
              <w:rPr>
                <w:rFonts w:ascii="Arial" w:eastAsia="Arial" w:hAnsi="Arial" w:cs="Arial"/>
                <w:i/>
              </w:rPr>
            </w:pPr>
            <w:r w:rsidRPr="00093DB4">
              <w:rPr>
                <w:rFonts w:ascii="Arial" w:eastAsia="Arial" w:hAnsi="Arial" w:cs="Arial"/>
                <w:i/>
              </w:rPr>
              <w:t>Contact Details of the Supplier</w:t>
            </w:r>
            <w:r>
              <w:rPr>
                <w:rFonts w:ascii="Arial" w:eastAsia="Arial" w:hAnsi="Arial" w:cs="Arial"/>
                <w:i/>
              </w:rPr>
              <w:t>.</w:t>
            </w:r>
          </w:p>
          <w:p w14:paraId="329DEBA1" w14:textId="77777777" w:rsidR="00F5560B" w:rsidRPr="00F5560B" w:rsidRDefault="00F5560B" w:rsidP="00F5560B">
            <w:pPr>
              <w:spacing w:line="240" w:lineRule="auto"/>
              <w:rPr>
                <w:rFonts w:ascii="Arial" w:eastAsia="Arial" w:hAnsi="Arial" w:cs="Arial"/>
                <w:highlight w:val="yellow"/>
              </w:rPr>
            </w:pPr>
          </w:p>
          <w:p w14:paraId="1D464705" w14:textId="0073AFFE"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Joint Controllers</w:t>
            </w:r>
          </w:p>
          <w:p w14:paraId="2C1F444A"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Joint Controllers for the purposes of the Data Protection Legislation in respect of:</w:t>
            </w:r>
          </w:p>
          <w:p w14:paraId="468B8A92" w14:textId="77777777" w:rsidR="00F5560B" w:rsidRPr="00F5560B" w:rsidRDefault="00F5560B" w:rsidP="00F5560B">
            <w:pPr>
              <w:spacing w:line="240" w:lineRule="auto"/>
              <w:rPr>
                <w:rFonts w:ascii="Arial" w:eastAsia="Arial" w:hAnsi="Arial" w:cs="Arial"/>
                <w:b/>
                <w:i/>
                <w:highlight w:val="yellow"/>
              </w:rPr>
            </w:pPr>
          </w:p>
          <w:p w14:paraId="724FEC03" w14:textId="41EE5797" w:rsidR="00F5560B" w:rsidRPr="00D241C5" w:rsidRDefault="00D241C5" w:rsidP="00574ED6">
            <w:pPr>
              <w:numPr>
                <w:ilvl w:val="0"/>
                <w:numId w:val="19"/>
              </w:numPr>
              <w:spacing w:line="240" w:lineRule="auto"/>
              <w:jc w:val="both"/>
              <w:rPr>
                <w:rFonts w:ascii="Arial" w:eastAsia="Arial" w:hAnsi="Arial" w:cs="Arial"/>
                <w:i/>
              </w:rPr>
            </w:pPr>
            <w:r w:rsidRPr="00D241C5">
              <w:rPr>
                <w:rFonts w:ascii="Arial" w:eastAsia="Arial" w:hAnsi="Arial" w:cs="Arial"/>
                <w:i/>
              </w:rPr>
              <w:t>Not Applicable.</w:t>
            </w:r>
          </w:p>
          <w:p w14:paraId="7F1E1B48" w14:textId="77777777" w:rsidR="00F5560B" w:rsidRPr="00F5560B" w:rsidRDefault="00F5560B" w:rsidP="00F5560B">
            <w:pPr>
              <w:spacing w:line="240" w:lineRule="auto"/>
              <w:rPr>
                <w:rFonts w:ascii="Arial" w:eastAsia="Arial" w:hAnsi="Arial" w:cs="Arial"/>
                <w:i/>
              </w:rPr>
            </w:pPr>
            <w:r w:rsidRPr="00F5560B" w:rsidDel="001D45A9">
              <w:rPr>
                <w:rFonts w:ascii="Arial" w:eastAsia="Arial" w:hAnsi="Arial" w:cs="Arial"/>
                <w:i/>
              </w:rPr>
              <w:t xml:space="preserve"> </w:t>
            </w:r>
          </w:p>
          <w:p w14:paraId="4109A473" w14:textId="77777777"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Independent Controllers of Personal Data</w:t>
            </w:r>
          </w:p>
          <w:p w14:paraId="29F69D08" w14:textId="77777777" w:rsidR="00F5560B" w:rsidRPr="00F5560B" w:rsidRDefault="00F5560B" w:rsidP="00F5560B">
            <w:pPr>
              <w:spacing w:line="240" w:lineRule="auto"/>
              <w:rPr>
                <w:rFonts w:ascii="Arial" w:eastAsia="Arial" w:hAnsi="Arial" w:cs="Arial"/>
                <w:b/>
                <w:i/>
                <w:highlight w:val="yellow"/>
              </w:rPr>
            </w:pPr>
          </w:p>
          <w:p w14:paraId="74F2F9CB"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Independent Controllers for the purposes of the Data Protection Legislation in respect of:</w:t>
            </w:r>
          </w:p>
          <w:p w14:paraId="737E2EED" w14:textId="70279E64" w:rsidR="00F5560B" w:rsidRPr="00B52BA2" w:rsidRDefault="00090CE3" w:rsidP="19F4E32E">
            <w:pPr>
              <w:numPr>
                <w:ilvl w:val="0"/>
                <w:numId w:val="18"/>
              </w:numPr>
              <w:spacing w:line="240" w:lineRule="auto"/>
              <w:jc w:val="both"/>
              <w:rPr>
                <w:rFonts w:ascii="Arial" w:eastAsia="Arial" w:hAnsi="Arial" w:cs="Arial"/>
                <w:i/>
                <w:iCs/>
              </w:rPr>
            </w:pPr>
            <w:r w:rsidRPr="19F4E32E">
              <w:rPr>
                <w:rFonts w:ascii="Arial" w:eastAsia="Arial" w:hAnsi="Arial" w:cs="Arial"/>
                <w:i/>
                <w:iCs/>
              </w:rPr>
              <w:t>Not Applicable</w:t>
            </w:r>
            <w:r w:rsidR="00F5560B" w:rsidRPr="19F4E32E">
              <w:rPr>
                <w:rFonts w:ascii="Arial" w:eastAsia="Arial" w:hAnsi="Arial" w:cs="Arial"/>
                <w:i/>
                <w:iCs/>
              </w:rPr>
              <w:t xml:space="preserve"> </w:t>
            </w:r>
          </w:p>
        </w:tc>
      </w:tr>
      <w:tr w:rsidR="00F5560B" w:rsidRPr="00F5560B" w14:paraId="5D43846C" w14:textId="77777777" w:rsidTr="19F4E32E">
        <w:trPr>
          <w:trHeight w:val="631"/>
        </w:trPr>
        <w:tc>
          <w:tcPr>
            <w:tcW w:w="2263" w:type="dxa"/>
            <w:shd w:val="clear" w:color="auto" w:fill="auto"/>
          </w:tcPr>
          <w:p w14:paraId="56A635BD" w14:textId="77777777" w:rsidR="00F5560B" w:rsidRPr="00F5560B" w:rsidRDefault="00F5560B" w:rsidP="00F5560B">
            <w:pPr>
              <w:spacing w:line="240" w:lineRule="auto"/>
              <w:rPr>
                <w:rFonts w:ascii="Arial" w:hAnsi="Arial" w:cs="Arial"/>
              </w:rPr>
            </w:pPr>
            <w:r w:rsidRPr="00F5560B">
              <w:rPr>
                <w:rFonts w:ascii="Arial" w:hAnsi="Arial" w:cs="Arial"/>
              </w:rPr>
              <w:lastRenderedPageBreak/>
              <w:t>Duration of the Processing</w:t>
            </w:r>
          </w:p>
        </w:tc>
        <w:tc>
          <w:tcPr>
            <w:tcW w:w="6946" w:type="dxa"/>
            <w:shd w:val="clear" w:color="auto" w:fill="auto"/>
          </w:tcPr>
          <w:p w14:paraId="416866FB" w14:textId="2D3800E2" w:rsidR="00F5560B" w:rsidRPr="00F5560B" w:rsidRDefault="00090CE3" w:rsidP="00F5560B">
            <w:pPr>
              <w:spacing w:line="240" w:lineRule="auto"/>
              <w:rPr>
                <w:rFonts w:ascii="Arial" w:hAnsi="Arial" w:cs="Arial"/>
              </w:rPr>
            </w:pPr>
            <w:r>
              <w:rPr>
                <w:rFonts w:ascii="Arial" w:hAnsi="Arial" w:cs="Arial"/>
                <w:i/>
              </w:rPr>
              <w:t>For the duration of the contract</w:t>
            </w:r>
            <w:r w:rsidR="00B52BA2">
              <w:rPr>
                <w:rFonts w:ascii="Arial" w:hAnsi="Arial" w:cs="Arial"/>
                <w:i/>
              </w:rPr>
              <w:t>.</w:t>
            </w:r>
          </w:p>
        </w:tc>
      </w:tr>
      <w:tr w:rsidR="00F5560B" w:rsidRPr="00F5560B" w14:paraId="7AE2E49A" w14:textId="77777777" w:rsidTr="19F4E32E">
        <w:trPr>
          <w:trHeight w:val="952"/>
        </w:trPr>
        <w:tc>
          <w:tcPr>
            <w:tcW w:w="2263" w:type="dxa"/>
            <w:shd w:val="clear" w:color="auto" w:fill="auto"/>
          </w:tcPr>
          <w:p w14:paraId="023C09E4" w14:textId="77777777" w:rsidR="00F5560B" w:rsidRPr="00F5560B" w:rsidRDefault="00F5560B" w:rsidP="00F5560B">
            <w:pPr>
              <w:spacing w:line="240" w:lineRule="auto"/>
              <w:rPr>
                <w:rFonts w:ascii="Arial" w:hAnsi="Arial" w:cs="Arial"/>
              </w:rPr>
            </w:pPr>
            <w:r w:rsidRPr="00F5560B">
              <w:rPr>
                <w:rFonts w:ascii="Arial" w:hAnsi="Arial" w:cs="Arial"/>
              </w:rPr>
              <w:t>Nature and purposes of the Processing</w:t>
            </w:r>
          </w:p>
        </w:tc>
        <w:tc>
          <w:tcPr>
            <w:tcW w:w="6946" w:type="dxa"/>
            <w:shd w:val="clear" w:color="auto" w:fill="auto"/>
          </w:tcPr>
          <w:p w14:paraId="6DB2AEA5" w14:textId="20237B13" w:rsidR="00F5560B" w:rsidRPr="00F5560B" w:rsidRDefault="008D7293" w:rsidP="00F5560B">
            <w:pPr>
              <w:spacing w:line="240" w:lineRule="auto"/>
              <w:rPr>
                <w:rFonts w:ascii="Arial" w:hAnsi="Arial" w:cs="Arial"/>
              </w:rPr>
            </w:pPr>
            <w:r>
              <w:rPr>
                <w:rFonts w:ascii="Arial" w:hAnsi="Arial" w:cs="Arial"/>
                <w:i/>
              </w:rPr>
              <w:t>Personal Contact details to allow administration of contract.</w:t>
            </w:r>
          </w:p>
        </w:tc>
      </w:tr>
      <w:tr w:rsidR="00F5560B" w:rsidRPr="00F5560B" w14:paraId="2518DEEF" w14:textId="77777777" w:rsidTr="19F4E32E">
        <w:trPr>
          <w:trHeight w:val="710"/>
        </w:trPr>
        <w:tc>
          <w:tcPr>
            <w:tcW w:w="2263" w:type="dxa"/>
            <w:shd w:val="clear" w:color="auto" w:fill="auto"/>
          </w:tcPr>
          <w:p w14:paraId="6D68E11A" w14:textId="77777777" w:rsidR="00F5560B" w:rsidRPr="00F5560B" w:rsidRDefault="00F5560B" w:rsidP="00F5560B">
            <w:pPr>
              <w:spacing w:line="240" w:lineRule="auto"/>
              <w:rPr>
                <w:rFonts w:ascii="Arial" w:hAnsi="Arial" w:cs="Arial"/>
              </w:rPr>
            </w:pPr>
            <w:r w:rsidRPr="00F5560B">
              <w:rPr>
                <w:rFonts w:ascii="Arial" w:hAnsi="Arial" w:cs="Arial"/>
              </w:rPr>
              <w:t>Type of Personal Data</w:t>
            </w:r>
          </w:p>
        </w:tc>
        <w:tc>
          <w:tcPr>
            <w:tcW w:w="6946" w:type="dxa"/>
            <w:shd w:val="clear" w:color="auto" w:fill="auto"/>
          </w:tcPr>
          <w:p w14:paraId="6B9097B5" w14:textId="54A25D46" w:rsidR="00F5560B" w:rsidRPr="00F5560B" w:rsidRDefault="008D7293" w:rsidP="00F5560B">
            <w:pPr>
              <w:spacing w:line="240" w:lineRule="auto"/>
              <w:rPr>
                <w:rFonts w:ascii="Arial" w:hAnsi="Arial" w:cs="Arial"/>
              </w:rPr>
            </w:pPr>
            <w:r>
              <w:rPr>
                <w:rFonts w:ascii="Arial" w:hAnsi="Arial" w:cs="Arial"/>
                <w:i/>
              </w:rPr>
              <w:t>Name, address, email address and telephone numbers.</w:t>
            </w:r>
          </w:p>
        </w:tc>
      </w:tr>
      <w:tr w:rsidR="00F5560B" w:rsidRPr="00F5560B" w14:paraId="0471C872" w14:textId="77777777" w:rsidTr="19F4E32E">
        <w:trPr>
          <w:trHeight w:val="551"/>
        </w:trPr>
        <w:tc>
          <w:tcPr>
            <w:tcW w:w="2263" w:type="dxa"/>
            <w:shd w:val="clear" w:color="auto" w:fill="auto"/>
          </w:tcPr>
          <w:p w14:paraId="462D4B1E" w14:textId="77777777" w:rsidR="00F5560B" w:rsidRPr="00F5560B" w:rsidRDefault="00F5560B" w:rsidP="00F5560B">
            <w:pPr>
              <w:spacing w:line="240" w:lineRule="auto"/>
              <w:rPr>
                <w:rFonts w:ascii="Arial" w:hAnsi="Arial" w:cs="Arial"/>
              </w:rPr>
            </w:pPr>
            <w:r w:rsidRPr="00F5560B">
              <w:rPr>
                <w:rFonts w:ascii="Arial" w:hAnsi="Arial" w:cs="Arial"/>
              </w:rPr>
              <w:t>Categories of Data Subject</w:t>
            </w:r>
          </w:p>
        </w:tc>
        <w:tc>
          <w:tcPr>
            <w:tcW w:w="6946" w:type="dxa"/>
            <w:shd w:val="clear" w:color="auto" w:fill="auto"/>
          </w:tcPr>
          <w:p w14:paraId="52A7A500" w14:textId="6B550426" w:rsidR="00F5560B" w:rsidRPr="00F5560B" w:rsidRDefault="00092FCC" w:rsidP="00F5560B">
            <w:pPr>
              <w:spacing w:line="240" w:lineRule="auto"/>
              <w:rPr>
                <w:rFonts w:ascii="Arial" w:hAnsi="Arial" w:cs="Arial"/>
              </w:rPr>
            </w:pPr>
            <w:r>
              <w:rPr>
                <w:rFonts w:ascii="Arial" w:hAnsi="Arial" w:cs="Arial"/>
                <w:i/>
              </w:rPr>
              <w:t>Customer</w:t>
            </w:r>
            <w:r w:rsidR="004752FD">
              <w:rPr>
                <w:rFonts w:ascii="Arial" w:hAnsi="Arial" w:cs="Arial"/>
                <w:i/>
              </w:rPr>
              <w:t>s</w:t>
            </w:r>
            <w:r>
              <w:rPr>
                <w:rFonts w:ascii="Arial" w:hAnsi="Arial" w:cs="Arial"/>
                <w:i/>
              </w:rPr>
              <w:t xml:space="preserve"> and Suppliers.</w:t>
            </w:r>
          </w:p>
        </w:tc>
      </w:tr>
      <w:tr w:rsidR="00F5560B" w:rsidRPr="00F5560B" w14:paraId="241C7D6B" w14:textId="77777777" w:rsidTr="19F4E32E">
        <w:trPr>
          <w:trHeight w:val="1660"/>
        </w:trPr>
        <w:tc>
          <w:tcPr>
            <w:tcW w:w="2263" w:type="dxa"/>
            <w:shd w:val="clear" w:color="auto" w:fill="auto"/>
          </w:tcPr>
          <w:p w14:paraId="1C236FEB" w14:textId="77777777" w:rsidR="00F5560B" w:rsidRPr="00F5560B" w:rsidRDefault="00F5560B" w:rsidP="00F5560B">
            <w:pPr>
              <w:spacing w:line="240" w:lineRule="auto"/>
              <w:rPr>
                <w:rFonts w:ascii="Arial" w:hAnsi="Arial" w:cs="Arial"/>
              </w:rPr>
            </w:pPr>
            <w:r w:rsidRPr="00F5560B">
              <w:rPr>
                <w:rFonts w:ascii="Arial" w:hAnsi="Arial" w:cs="Arial"/>
              </w:rPr>
              <w:t>Plan for return and destruction of the data once the Processing is complete</w:t>
            </w:r>
          </w:p>
          <w:p w14:paraId="16894E2F" w14:textId="77777777" w:rsidR="00F5560B" w:rsidRPr="00F5560B" w:rsidRDefault="00F5560B" w:rsidP="00F5560B">
            <w:pPr>
              <w:spacing w:line="240" w:lineRule="auto"/>
              <w:rPr>
                <w:rFonts w:ascii="Arial" w:hAnsi="Arial" w:cs="Arial"/>
              </w:rPr>
            </w:pPr>
            <w:r w:rsidRPr="00F5560B">
              <w:rPr>
                <w:rFonts w:ascii="Arial" w:hAnsi="Arial" w:cs="Arial"/>
              </w:rPr>
              <w:t>UNLESS requirement under Union or Member State law to preserve that type of data</w:t>
            </w:r>
          </w:p>
        </w:tc>
        <w:tc>
          <w:tcPr>
            <w:tcW w:w="6946" w:type="dxa"/>
            <w:shd w:val="clear" w:color="auto" w:fill="auto"/>
          </w:tcPr>
          <w:p w14:paraId="2C892350" w14:textId="1DB46F02" w:rsidR="00F5560B" w:rsidRPr="00F5560B" w:rsidRDefault="009447BC" w:rsidP="00F5560B">
            <w:pPr>
              <w:spacing w:line="240" w:lineRule="auto"/>
              <w:rPr>
                <w:rFonts w:ascii="Arial" w:hAnsi="Arial" w:cs="Arial"/>
              </w:rPr>
            </w:pPr>
            <w:r>
              <w:rPr>
                <w:rFonts w:ascii="Arial" w:hAnsi="Arial" w:cs="Arial"/>
                <w:i/>
              </w:rPr>
              <w:t>Data retained for the duration of the contract and destroyed on Contract expiry.</w:t>
            </w:r>
          </w:p>
        </w:tc>
      </w:tr>
    </w:tbl>
    <w:p w14:paraId="7404450A" w14:textId="77777777" w:rsidR="00F5560B" w:rsidRPr="00F5560B" w:rsidRDefault="00F5560B" w:rsidP="00F5560B">
      <w:pPr>
        <w:tabs>
          <w:tab w:val="center" w:pos="4513"/>
          <w:tab w:val="right" w:pos="9026"/>
        </w:tabs>
        <w:spacing w:line="240" w:lineRule="auto"/>
        <w:ind w:left="851"/>
        <w:rPr>
          <w:rFonts w:ascii="Arial" w:hAnsi="Arial" w:cs="Arial"/>
          <w:b/>
        </w:rPr>
      </w:pPr>
    </w:p>
    <w:p w14:paraId="62D9824C" w14:textId="77777777" w:rsidR="00F5560B" w:rsidRPr="00F5560B" w:rsidRDefault="00F5560B" w:rsidP="00574ED6">
      <w:pPr>
        <w:numPr>
          <w:ilvl w:val="8"/>
          <w:numId w:val="57"/>
        </w:numPr>
        <w:tabs>
          <w:tab w:val="left" w:pos="851"/>
        </w:tabs>
        <w:suppressAutoHyphens/>
        <w:autoSpaceDN w:val="0"/>
        <w:spacing w:after="200" w:line="276" w:lineRule="auto"/>
        <w:ind w:left="851" w:hanging="851"/>
        <w:textAlignment w:val="baseline"/>
        <w:rPr>
          <w:rFonts w:ascii="Arial" w:eastAsia="Calibri" w:hAnsi="Arial" w:cs="Arial"/>
          <w:b/>
        </w:rPr>
      </w:pPr>
      <w:r w:rsidRPr="00F5560B">
        <w:rPr>
          <w:rFonts w:ascii="Arial" w:eastAsia="Calibri" w:hAnsi="Arial" w:cs="Arial"/>
          <w:b/>
        </w:rPr>
        <w:t>Framework Contract Personal Data Processing</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662"/>
      </w:tblGrid>
      <w:tr w:rsidR="00F5560B" w:rsidRPr="00F5560B" w14:paraId="1467E256" w14:textId="77777777" w:rsidTr="00F5560B">
        <w:trPr>
          <w:trHeight w:val="700"/>
        </w:trPr>
        <w:tc>
          <w:tcPr>
            <w:tcW w:w="2547" w:type="dxa"/>
            <w:shd w:val="clear" w:color="auto" w:fill="BFBFBF"/>
            <w:vAlign w:val="center"/>
          </w:tcPr>
          <w:p w14:paraId="4D688C94"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662" w:type="dxa"/>
            <w:shd w:val="clear" w:color="auto" w:fill="BFBFBF"/>
            <w:vAlign w:val="center"/>
          </w:tcPr>
          <w:p w14:paraId="3EE5E3FB"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32695D0C" w14:textId="77777777" w:rsidTr="00F5560B">
        <w:trPr>
          <w:trHeight w:val="1620"/>
        </w:trPr>
        <w:tc>
          <w:tcPr>
            <w:tcW w:w="2547" w:type="dxa"/>
            <w:shd w:val="clear" w:color="auto" w:fill="auto"/>
          </w:tcPr>
          <w:p w14:paraId="7062C206"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6662" w:type="dxa"/>
            <w:shd w:val="clear" w:color="auto" w:fill="auto"/>
          </w:tcPr>
          <w:p w14:paraId="17BA56A5" w14:textId="77777777" w:rsidR="00F5560B" w:rsidRPr="00B328B0" w:rsidRDefault="00F5560B" w:rsidP="00F5560B">
            <w:pPr>
              <w:rPr>
                <w:rFonts w:ascii="Arial" w:eastAsia="Arial" w:hAnsi="Arial" w:cs="Arial"/>
                <w:b/>
              </w:rPr>
            </w:pPr>
            <w:r w:rsidRPr="00B328B0">
              <w:rPr>
                <w:rFonts w:ascii="Arial" w:eastAsia="Arial" w:hAnsi="Arial" w:cs="Arial"/>
                <w:b/>
              </w:rPr>
              <w:t>CCS is Controller and the Supplier is Processor</w:t>
            </w:r>
          </w:p>
          <w:p w14:paraId="629AB229" w14:textId="77777777" w:rsidR="00F5560B" w:rsidRPr="00B328B0" w:rsidRDefault="00F5560B" w:rsidP="00F5560B">
            <w:pPr>
              <w:rPr>
                <w:rFonts w:ascii="Arial" w:eastAsia="Arial" w:hAnsi="Arial" w:cs="Arial"/>
              </w:rPr>
            </w:pPr>
            <w:r w:rsidRPr="00B328B0">
              <w:rPr>
                <w:rFonts w:ascii="Arial" w:eastAsia="Arial" w:hAnsi="Arial" w:cs="Arial"/>
              </w:rPr>
              <w:t>The Parties acknowledge that in accordance with paragraphs 2 to paragraph 15 and for the purposes of the Data Protection Legislation, CCS is the Controller and the Supplier is the Processor of the Personal Data recorded below.</w:t>
            </w:r>
          </w:p>
          <w:p w14:paraId="63B1ADE7" w14:textId="77777777" w:rsidR="00F5560B" w:rsidRPr="00B328B0" w:rsidRDefault="00F5560B" w:rsidP="00F5560B">
            <w:pPr>
              <w:rPr>
                <w:rFonts w:ascii="Arial" w:hAnsi="Arial" w:cs="Arial"/>
              </w:rPr>
            </w:pPr>
          </w:p>
        </w:tc>
      </w:tr>
      <w:tr w:rsidR="00F5560B" w:rsidRPr="00F5560B" w14:paraId="5E1CC0A4" w14:textId="77777777" w:rsidTr="00F5560B">
        <w:trPr>
          <w:trHeight w:val="1460"/>
        </w:trPr>
        <w:tc>
          <w:tcPr>
            <w:tcW w:w="2547" w:type="dxa"/>
            <w:shd w:val="clear" w:color="auto" w:fill="auto"/>
          </w:tcPr>
          <w:p w14:paraId="0F235EF1" w14:textId="77777777" w:rsidR="00F5560B" w:rsidRPr="00F5560B" w:rsidRDefault="00F5560B" w:rsidP="00F5560B">
            <w:pPr>
              <w:spacing w:line="240" w:lineRule="auto"/>
              <w:rPr>
                <w:rFonts w:ascii="Arial" w:hAnsi="Arial" w:cs="Arial"/>
              </w:rPr>
            </w:pPr>
            <w:r w:rsidRPr="00F5560B">
              <w:rPr>
                <w:rFonts w:ascii="Arial" w:hAnsi="Arial" w:cs="Arial"/>
              </w:rPr>
              <w:lastRenderedPageBreak/>
              <w:t>Duration of the Processing</w:t>
            </w:r>
          </w:p>
        </w:tc>
        <w:tc>
          <w:tcPr>
            <w:tcW w:w="6662" w:type="dxa"/>
            <w:shd w:val="clear" w:color="auto" w:fill="auto"/>
          </w:tcPr>
          <w:p w14:paraId="5AFE0543" w14:textId="77777777" w:rsidR="00F5560B" w:rsidRPr="00B328B0" w:rsidRDefault="00F5560B" w:rsidP="00F5560B">
            <w:pPr>
              <w:rPr>
                <w:rFonts w:ascii="Arial" w:hAnsi="Arial" w:cs="Arial"/>
              </w:rPr>
            </w:pPr>
            <w:r w:rsidRPr="00B328B0">
              <w:rPr>
                <w:rFonts w:ascii="Arial" w:hAnsi="Arial" w:cs="Arial"/>
              </w:rPr>
              <w:t>Up to 7 years after the expiry or termination of the Framework Contract.</w:t>
            </w:r>
          </w:p>
        </w:tc>
      </w:tr>
      <w:tr w:rsidR="00F5560B" w:rsidRPr="00F5560B" w14:paraId="2B5F7547" w14:textId="77777777" w:rsidTr="00F5560B">
        <w:trPr>
          <w:trHeight w:val="1520"/>
        </w:trPr>
        <w:tc>
          <w:tcPr>
            <w:tcW w:w="2547" w:type="dxa"/>
            <w:shd w:val="clear" w:color="auto" w:fill="auto"/>
          </w:tcPr>
          <w:p w14:paraId="10174399" w14:textId="77777777" w:rsidR="00F5560B" w:rsidRPr="00F5560B" w:rsidRDefault="00F5560B" w:rsidP="00F5560B">
            <w:pPr>
              <w:spacing w:line="240" w:lineRule="auto"/>
              <w:rPr>
                <w:rFonts w:ascii="Arial" w:hAnsi="Arial" w:cs="Arial"/>
              </w:rPr>
            </w:pPr>
            <w:r w:rsidRPr="00F5560B">
              <w:rPr>
                <w:rFonts w:ascii="Arial" w:hAnsi="Arial" w:cs="Arial"/>
              </w:rPr>
              <w:t>Nature and purposes of the Processing</w:t>
            </w:r>
          </w:p>
        </w:tc>
        <w:tc>
          <w:tcPr>
            <w:tcW w:w="6662" w:type="dxa"/>
            <w:shd w:val="clear" w:color="auto" w:fill="auto"/>
          </w:tcPr>
          <w:p w14:paraId="67890D43" w14:textId="77777777" w:rsidR="00F5560B" w:rsidRPr="00B328B0" w:rsidRDefault="00F5560B" w:rsidP="00F5560B">
            <w:pPr>
              <w:rPr>
                <w:rFonts w:ascii="Arial" w:hAnsi="Arial" w:cs="Arial"/>
              </w:rPr>
            </w:pPr>
            <w:r w:rsidRPr="00B328B0">
              <w:rPr>
                <w:rFonts w:ascii="Arial" w:hAnsi="Arial" w:cs="Arial"/>
              </w:rPr>
              <w:t>To facilitate the fulfilment of the Supplier’s obligations arising under this Framework Contract including:</w:t>
            </w:r>
          </w:p>
          <w:p w14:paraId="0FCEA486" w14:textId="77777777" w:rsidR="00F5560B" w:rsidRPr="00B328B0" w:rsidRDefault="00F5560B" w:rsidP="00F5560B">
            <w:pPr>
              <w:ind w:left="605" w:hanging="567"/>
              <w:rPr>
                <w:rFonts w:ascii="Arial" w:hAnsi="Arial" w:cs="Arial"/>
              </w:rPr>
            </w:pPr>
            <w:r w:rsidRPr="00B328B0">
              <w:rPr>
                <w:rFonts w:ascii="Arial" w:hAnsi="Arial" w:cs="Arial"/>
              </w:rPr>
              <w:t>i.</w:t>
            </w:r>
            <w:r w:rsidRPr="00B328B0">
              <w:rPr>
                <w:rFonts w:ascii="Arial" w:hAnsi="Arial" w:cs="Arial"/>
              </w:rPr>
              <w:tab/>
              <w:t>Ensuring effective communication between the Supplier and CSS,</w:t>
            </w:r>
          </w:p>
          <w:p w14:paraId="058A72B6" w14:textId="33F1C8CF" w:rsidR="00F5560B" w:rsidRPr="00B328B0" w:rsidRDefault="00F5560B" w:rsidP="00F5560B">
            <w:pPr>
              <w:ind w:left="605" w:hanging="567"/>
              <w:rPr>
                <w:rFonts w:ascii="Arial" w:hAnsi="Arial" w:cs="Arial"/>
              </w:rPr>
            </w:pPr>
            <w:r w:rsidRPr="00B328B0">
              <w:rPr>
                <w:rFonts w:ascii="Arial" w:hAnsi="Arial" w:cs="Arial"/>
              </w:rPr>
              <w:t>ii.</w:t>
            </w:r>
            <w:r w:rsidRPr="00B328B0">
              <w:rPr>
                <w:rFonts w:ascii="Arial" w:hAnsi="Arial" w:cs="Arial"/>
              </w:rPr>
              <w:tab/>
              <w:t>Maintaining full and accurate records of every Call-Off Contract arising under the Framework Agreement in accordance with Core Terms Clause 15 (Record Keeping and Reporting).</w:t>
            </w:r>
          </w:p>
        </w:tc>
      </w:tr>
      <w:tr w:rsidR="00F5560B" w:rsidRPr="00F5560B" w14:paraId="1D39149F" w14:textId="77777777" w:rsidTr="00F5560B">
        <w:trPr>
          <w:trHeight w:val="1400"/>
        </w:trPr>
        <w:tc>
          <w:tcPr>
            <w:tcW w:w="2547" w:type="dxa"/>
            <w:shd w:val="clear" w:color="auto" w:fill="auto"/>
          </w:tcPr>
          <w:p w14:paraId="0822F160" w14:textId="77777777" w:rsidR="00F5560B" w:rsidRPr="00F5560B" w:rsidRDefault="00F5560B" w:rsidP="00F5560B">
            <w:pPr>
              <w:spacing w:line="240" w:lineRule="auto"/>
              <w:rPr>
                <w:rFonts w:ascii="Arial" w:hAnsi="Arial" w:cs="Arial"/>
              </w:rPr>
            </w:pPr>
            <w:r w:rsidRPr="00F5560B">
              <w:rPr>
                <w:rFonts w:ascii="Arial" w:hAnsi="Arial" w:cs="Arial"/>
              </w:rPr>
              <w:t>Type of Personal Data</w:t>
            </w:r>
          </w:p>
        </w:tc>
        <w:tc>
          <w:tcPr>
            <w:tcW w:w="6662" w:type="dxa"/>
            <w:tcBorders>
              <w:top w:val="single" w:sz="4" w:space="0" w:color="000000"/>
              <w:left w:val="single" w:sz="4" w:space="0" w:color="000000"/>
              <w:bottom w:val="single" w:sz="4" w:space="0" w:color="000000"/>
              <w:right w:val="single" w:sz="4" w:space="0" w:color="000000"/>
            </w:tcBorders>
          </w:tcPr>
          <w:p w14:paraId="3F92956A" w14:textId="77777777" w:rsidR="00F5560B" w:rsidRPr="00B328B0" w:rsidRDefault="00F5560B" w:rsidP="00F5560B">
            <w:pPr>
              <w:rPr>
                <w:rFonts w:ascii="Arial" w:eastAsia="Times New Roman" w:hAnsi="Arial" w:cs="Arial"/>
              </w:rPr>
            </w:pPr>
            <w:r w:rsidRPr="00B328B0">
              <w:rPr>
                <w:rFonts w:ascii="Arial" w:eastAsia="Times New Roman" w:hAnsi="Arial" w:cs="Arial"/>
              </w:rPr>
              <w:t>Includes:</w:t>
            </w:r>
          </w:p>
          <w:p w14:paraId="757ADD6B" w14:textId="77777777" w:rsidR="00F5560B" w:rsidRPr="00B328B0" w:rsidRDefault="00F5560B" w:rsidP="00574ED6">
            <w:pPr>
              <w:numPr>
                <w:ilvl w:val="0"/>
                <w:numId w:val="21"/>
              </w:numPr>
              <w:ind w:left="605" w:hanging="567"/>
              <w:rPr>
                <w:rFonts w:ascii="Arial" w:eastAsia="Times New Roman" w:hAnsi="Arial" w:cs="Arial"/>
              </w:rPr>
            </w:pPr>
            <w:r w:rsidRPr="00B328B0">
              <w:rPr>
                <w:rFonts w:ascii="Arial" w:eastAsia="Times New Roman" w:hAnsi="Arial" w:cs="Arial"/>
              </w:rPr>
              <w:t xml:space="preserve">Contact details of, and communications with, CSS staff concerned with management of the Framework Contract </w:t>
            </w:r>
          </w:p>
          <w:p w14:paraId="058D50E1" w14:textId="5887E6A6" w:rsidR="00F5560B" w:rsidRPr="00B328B0" w:rsidRDefault="00F5560B" w:rsidP="00574ED6">
            <w:pPr>
              <w:numPr>
                <w:ilvl w:val="0"/>
                <w:numId w:val="21"/>
              </w:numPr>
              <w:ind w:left="605" w:hanging="567"/>
              <w:rPr>
                <w:rFonts w:ascii="Arial" w:eastAsia="Times New Roman" w:hAnsi="Arial" w:cs="Arial"/>
              </w:rPr>
            </w:pPr>
            <w:r w:rsidRPr="00B328B0">
              <w:rPr>
                <w:rFonts w:ascii="Arial" w:eastAsia="Times New Roman" w:hAnsi="Arial" w:cs="Arial"/>
              </w:rPr>
              <w:t xml:space="preserve">Contact details of, and communications with, Buyer staff concerned with award and management of Call-Off Contracts awarded under the Framework Contract, </w:t>
            </w:r>
          </w:p>
          <w:p w14:paraId="196476B9" w14:textId="77777777" w:rsidR="00F5560B" w:rsidRPr="00B328B0" w:rsidRDefault="00F5560B" w:rsidP="00574ED6">
            <w:pPr>
              <w:numPr>
                <w:ilvl w:val="0"/>
                <w:numId w:val="21"/>
              </w:numPr>
              <w:ind w:left="605" w:hanging="567"/>
              <w:rPr>
                <w:rFonts w:ascii="Arial" w:eastAsia="Times New Roman" w:hAnsi="Arial" w:cs="Arial"/>
              </w:rPr>
            </w:pPr>
            <w:r w:rsidRPr="00B328B0">
              <w:rPr>
                <w:rFonts w:ascii="Arial" w:eastAsia="Times New Roman" w:hAnsi="Arial" w:cs="Arial"/>
              </w:rPr>
              <w:t>Contact details, and communications with, Sub-contractor staff concerned with fulfilment of the Supplier’s obligations arising from this Framework Contract,</w:t>
            </w:r>
          </w:p>
          <w:p w14:paraId="3E2B466A" w14:textId="77777777" w:rsidR="00F5560B" w:rsidRPr="00B328B0" w:rsidRDefault="00F5560B" w:rsidP="00574ED6">
            <w:pPr>
              <w:numPr>
                <w:ilvl w:val="0"/>
                <w:numId w:val="21"/>
              </w:numPr>
              <w:ind w:left="605" w:hanging="567"/>
              <w:rPr>
                <w:rFonts w:ascii="Arial" w:eastAsia="Times New Roman" w:hAnsi="Arial" w:cs="Arial"/>
              </w:rPr>
            </w:pPr>
            <w:r w:rsidRPr="00B328B0">
              <w:rPr>
                <w:rFonts w:ascii="Arial" w:eastAsia="Times New Roman" w:hAnsi="Arial" w:cs="Arial"/>
              </w:rPr>
              <w:t>Contact details, and communications with Supplier staff concerned with management of the Framework Contract.</w:t>
            </w:r>
          </w:p>
        </w:tc>
      </w:tr>
      <w:tr w:rsidR="00F5560B" w:rsidRPr="00F5560B" w14:paraId="49703A02" w14:textId="77777777" w:rsidTr="00F5560B">
        <w:trPr>
          <w:trHeight w:val="1560"/>
        </w:trPr>
        <w:tc>
          <w:tcPr>
            <w:tcW w:w="2547" w:type="dxa"/>
            <w:shd w:val="clear" w:color="auto" w:fill="auto"/>
          </w:tcPr>
          <w:p w14:paraId="31D8CF82" w14:textId="77777777" w:rsidR="00F5560B" w:rsidRPr="00F5560B" w:rsidRDefault="00F5560B" w:rsidP="00F5560B">
            <w:pPr>
              <w:spacing w:line="240" w:lineRule="auto"/>
              <w:rPr>
                <w:rFonts w:ascii="Arial" w:hAnsi="Arial" w:cs="Arial"/>
              </w:rPr>
            </w:pPr>
            <w:r w:rsidRPr="00F5560B">
              <w:rPr>
                <w:rFonts w:ascii="Arial" w:hAnsi="Arial" w:cs="Arial"/>
              </w:rPr>
              <w:t>Categories of Data Subject</w:t>
            </w:r>
          </w:p>
        </w:tc>
        <w:tc>
          <w:tcPr>
            <w:tcW w:w="6662" w:type="dxa"/>
            <w:tcBorders>
              <w:top w:val="single" w:sz="4" w:space="0" w:color="000000"/>
              <w:left w:val="single" w:sz="4" w:space="0" w:color="000000"/>
              <w:bottom w:val="single" w:sz="4" w:space="0" w:color="000000"/>
              <w:right w:val="single" w:sz="4" w:space="0" w:color="000000"/>
            </w:tcBorders>
          </w:tcPr>
          <w:p w14:paraId="659D8D75" w14:textId="77777777" w:rsidR="00F5560B" w:rsidRPr="00B328B0" w:rsidRDefault="00F5560B" w:rsidP="00F5560B">
            <w:pPr>
              <w:rPr>
                <w:rFonts w:ascii="Arial" w:eastAsia="Times New Roman" w:hAnsi="Arial" w:cs="Arial"/>
              </w:rPr>
            </w:pPr>
            <w:r w:rsidRPr="00B328B0">
              <w:rPr>
                <w:rFonts w:ascii="Arial" w:eastAsia="Times New Roman" w:hAnsi="Arial" w:cs="Arial"/>
              </w:rPr>
              <w:t>Includes:</w:t>
            </w:r>
          </w:p>
          <w:p w14:paraId="6848BC89" w14:textId="77777777" w:rsidR="00F5560B" w:rsidRPr="00B328B0" w:rsidRDefault="00F5560B" w:rsidP="00574ED6">
            <w:pPr>
              <w:numPr>
                <w:ilvl w:val="0"/>
                <w:numId w:val="22"/>
              </w:numPr>
              <w:ind w:left="605" w:hanging="567"/>
              <w:rPr>
                <w:rFonts w:ascii="Arial" w:eastAsia="Times New Roman" w:hAnsi="Arial" w:cs="Arial"/>
              </w:rPr>
            </w:pPr>
            <w:r w:rsidRPr="00B328B0">
              <w:rPr>
                <w:rFonts w:ascii="Arial" w:eastAsia="Times New Roman" w:hAnsi="Arial" w:cs="Arial"/>
              </w:rPr>
              <w:t>CSS staff concerned with management of the Framework Contract,</w:t>
            </w:r>
          </w:p>
          <w:p w14:paraId="4975B759" w14:textId="77777777" w:rsidR="00F5560B" w:rsidRPr="00B328B0" w:rsidRDefault="00F5560B" w:rsidP="00574ED6">
            <w:pPr>
              <w:numPr>
                <w:ilvl w:val="0"/>
                <w:numId w:val="22"/>
              </w:numPr>
              <w:ind w:left="605" w:hanging="567"/>
              <w:rPr>
                <w:rFonts w:ascii="Arial" w:eastAsia="Times New Roman" w:hAnsi="Arial" w:cs="Arial"/>
              </w:rPr>
            </w:pPr>
            <w:r w:rsidRPr="00B328B0">
              <w:rPr>
                <w:rFonts w:ascii="Arial" w:eastAsia="Times New Roman" w:hAnsi="Arial" w:cs="Arial"/>
              </w:rPr>
              <w:t>Buyer staff concerned with award and management of Call-Off Contracts awarded under the Framework Contract,</w:t>
            </w:r>
          </w:p>
          <w:p w14:paraId="4407BA88" w14:textId="77777777" w:rsidR="00F5560B" w:rsidRPr="00B328B0" w:rsidRDefault="00F5560B" w:rsidP="00574ED6">
            <w:pPr>
              <w:numPr>
                <w:ilvl w:val="0"/>
                <w:numId w:val="22"/>
              </w:numPr>
              <w:ind w:left="605" w:hanging="567"/>
              <w:rPr>
                <w:rFonts w:ascii="Arial" w:eastAsia="Times New Roman" w:hAnsi="Arial" w:cs="Arial"/>
              </w:rPr>
            </w:pPr>
            <w:r w:rsidRPr="00B328B0">
              <w:rPr>
                <w:rFonts w:ascii="Arial" w:eastAsia="Times New Roman" w:hAnsi="Arial" w:cs="Arial"/>
              </w:rPr>
              <w:t>Sub-contractor staff concerned with fulfilment of the Supplier’s obligations arising from this Framework Contract,</w:t>
            </w:r>
          </w:p>
          <w:p w14:paraId="778BCE24" w14:textId="77777777" w:rsidR="00F5560B" w:rsidRPr="00B328B0" w:rsidRDefault="00F5560B" w:rsidP="00574ED6">
            <w:pPr>
              <w:numPr>
                <w:ilvl w:val="0"/>
                <w:numId w:val="22"/>
              </w:numPr>
              <w:ind w:left="605" w:hanging="567"/>
              <w:rPr>
                <w:rFonts w:ascii="Arial" w:eastAsia="Times New Roman" w:hAnsi="Arial" w:cs="Arial"/>
              </w:rPr>
            </w:pPr>
            <w:r w:rsidRPr="00B328B0">
              <w:rPr>
                <w:rFonts w:ascii="Arial" w:eastAsia="Times New Roman" w:hAnsi="Arial" w:cs="Arial"/>
              </w:rPr>
              <w:t>Supplier staff concerned with fulfilment of the Supplier’s obligations arising under this Framework Contract.</w:t>
            </w:r>
          </w:p>
        </w:tc>
      </w:tr>
      <w:tr w:rsidR="00F5560B" w:rsidRPr="00F5560B" w14:paraId="1FBEBF5B" w14:textId="77777777" w:rsidTr="00F5560B">
        <w:trPr>
          <w:trHeight w:val="1660"/>
        </w:trPr>
        <w:tc>
          <w:tcPr>
            <w:tcW w:w="2547" w:type="dxa"/>
            <w:shd w:val="clear" w:color="auto" w:fill="auto"/>
          </w:tcPr>
          <w:p w14:paraId="716E2D2C" w14:textId="77777777" w:rsidR="00F5560B" w:rsidRPr="00F5560B" w:rsidRDefault="00F5560B" w:rsidP="00F5560B">
            <w:pPr>
              <w:spacing w:line="240" w:lineRule="auto"/>
              <w:rPr>
                <w:rFonts w:ascii="Arial" w:hAnsi="Arial" w:cs="Arial"/>
              </w:rPr>
            </w:pPr>
            <w:r w:rsidRPr="00F5560B">
              <w:rPr>
                <w:rFonts w:ascii="Arial" w:hAnsi="Arial" w:cs="Arial"/>
              </w:rPr>
              <w:t>Plan for return and destruction of the data once the Processing is complete</w:t>
            </w:r>
          </w:p>
          <w:p w14:paraId="2AC7F802" w14:textId="77777777" w:rsidR="00F5560B" w:rsidRPr="00F5560B" w:rsidRDefault="00F5560B" w:rsidP="00F5560B">
            <w:pPr>
              <w:spacing w:line="240" w:lineRule="auto"/>
              <w:rPr>
                <w:rFonts w:ascii="Arial" w:hAnsi="Arial" w:cs="Arial"/>
              </w:rPr>
            </w:pPr>
            <w:r w:rsidRPr="00F5560B">
              <w:rPr>
                <w:rFonts w:ascii="Arial" w:hAnsi="Arial" w:cs="Arial"/>
              </w:rPr>
              <w:t>UNLESS requirement under Union or Member State law to preserve that type of data</w:t>
            </w:r>
          </w:p>
        </w:tc>
        <w:tc>
          <w:tcPr>
            <w:tcW w:w="6662" w:type="dxa"/>
            <w:shd w:val="clear" w:color="auto" w:fill="auto"/>
          </w:tcPr>
          <w:p w14:paraId="5482247D" w14:textId="6DA60A75" w:rsidR="00F5560B" w:rsidRPr="00B328B0" w:rsidRDefault="00F5560B" w:rsidP="00F5560B">
            <w:pPr>
              <w:rPr>
                <w:rFonts w:ascii="Arial" w:hAnsi="Arial" w:cs="Arial"/>
              </w:rPr>
            </w:pPr>
            <w:r w:rsidRPr="00B328B0">
              <w:rPr>
                <w:rFonts w:ascii="Arial" w:hAnsi="Arial" w:cs="Arial"/>
              </w:rPr>
              <w:t>All relevant data to be deleted 7 years after the expiry or termination of this Framework Contract unless longer retention is required by Law or the terms of any Call-Off Contract arising hereunder</w:t>
            </w:r>
            <w:r w:rsidR="00B328B0">
              <w:rPr>
                <w:rFonts w:ascii="Arial" w:hAnsi="Arial" w:cs="Arial"/>
              </w:rPr>
              <w:t>.</w:t>
            </w:r>
          </w:p>
        </w:tc>
      </w:tr>
    </w:tbl>
    <w:p w14:paraId="73BFC7C5" w14:textId="77777777" w:rsidR="00F5560B" w:rsidRPr="00F5560B" w:rsidRDefault="00F5560B" w:rsidP="00F5560B">
      <w:pPr>
        <w:tabs>
          <w:tab w:val="center" w:pos="4513"/>
          <w:tab w:val="right" w:pos="9026"/>
        </w:tabs>
        <w:spacing w:line="240" w:lineRule="auto"/>
        <w:rPr>
          <w:rFonts w:ascii="Arial" w:hAnsi="Arial" w:cs="Arial"/>
          <w:b/>
        </w:rPr>
      </w:pPr>
    </w:p>
    <w:p w14:paraId="486D4A5D" w14:textId="34CE4FBF" w:rsidR="00F5560B" w:rsidRPr="00F5560B" w:rsidRDefault="00F5560B" w:rsidP="00F5560B">
      <w:pPr>
        <w:pStyle w:val="Header"/>
        <w:spacing w:after="160"/>
        <w:ind w:left="709" w:hanging="709"/>
        <w:rPr>
          <w:rFonts w:ascii="Arial" w:hAnsi="Arial" w:cs="Arial"/>
          <w:b/>
          <w:sz w:val="24"/>
          <w:szCs w:val="24"/>
        </w:rPr>
      </w:pPr>
      <w:r w:rsidRPr="00F5560B">
        <w:rPr>
          <w:rFonts w:ascii="Arial" w:hAnsi="Arial" w:cs="Arial"/>
          <w:b/>
          <w:sz w:val="32"/>
          <w:szCs w:val="24"/>
        </w:rPr>
        <w:lastRenderedPageBreak/>
        <w:t xml:space="preserve">Annex 2 - Joint Controller Agreement </w:t>
      </w:r>
      <w:r w:rsidR="00825147">
        <w:rPr>
          <w:rFonts w:ascii="Arial" w:hAnsi="Arial" w:cs="Arial"/>
          <w:b/>
          <w:sz w:val="32"/>
          <w:szCs w:val="24"/>
        </w:rPr>
        <w:t>– N/A</w:t>
      </w:r>
    </w:p>
    <w:p w14:paraId="0D0FA1C5" w14:textId="77777777" w:rsidR="0081527D" w:rsidRDefault="0081527D" w:rsidP="00913E1A">
      <w:pPr>
        <w:spacing w:line="240" w:lineRule="auto"/>
        <w:rPr>
          <w:rFonts w:ascii="Arial" w:hAnsi="Arial" w:cs="Arial"/>
          <w:b/>
          <w:sz w:val="32"/>
          <w:szCs w:val="24"/>
        </w:rPr>
        <w:sectPr w:rsidR="0081527D" w:rsidSect="00EE762C">
          <w:headerReference w:type="even" r:id="rId76"/>
          <w:headerReference w:type="default" r:id="rId77"/>
          <w:footerReference w:type="even" r:id="rId78"/>
          <w:footerReference w:type="default" r:id="rId79"/>
          <w:headerReference w:type="first" r:id="rId80"/>
          <w:footerReference w:type="first" r:id="rId81"/>
          <w:pgSz w:w="11906" w:h="16838" w:code="9"/>
          <w:pgMar w:top="1440" w:right="1440" w:bottom="1440" w:left="1440" w:header="709" w:footer="709" w:gutter="0"/>
          <w:cols w:space="708"/>
          <w:docGrid w:linePitch="360"/>
        </w:sectPr>
      </w:pPr>
    </w:p>
    <w:p w14:paraId="3CDD4CFF" w14:textId="506A10F7" w:rsidR="00913E1A" w:rsidRDefault="00913E1A" w:rsidP="0034207A">
      <w:pPr>
        <w:spacing w:line="240" w:lineRule="auto"/>
        <w:rPr>
          <w:rFonts w:ascii="Arial" w:hAnsi="Arial" w:cs="Arial"/>
          <w:b/>
        </w:rPr>
      </w:pPr>
      <w:r w:rsidRPr="00913E1A">
        <w:rPr>
          <w:rFonts w:ascii="Arial" w:hAnsi="Arial" w:cs="Arial"/>
          <w:b/>
          <w:sz w:val="32"/>
          <w:szCs w:val="24"/>
        </w:rPr>
        <w:lastRenderedPageBreak/>
        <w:t>Joint Schedule 12 (Supply Chain Visibility)</w:t>
      </w:r>
      <w:r w:rsidR="0034207A">
        <w:rPr>
          <w:rFonts w:ascii="Arial" w:hAnsi="Arial" w:cs="Arial"/>
          <w:b/>
          <w:sz w:val="32"/>
          <w:szCs w:val="24"/>
        </w:rPr>
        <w:t xml:space="preserve"> – N</w:t>
      </w:r>
      <w:bookmarkStart w:id="83" w:name="_2hio093" w:colFirst="0" w:colLast="0"/>
      <w:bookmarkStart w:id="84" w:name="_igdk32og0t59" w:colFirst="0" w:colLast="0"/>
      <w:bookmarkStart w:id="85" w:name="_ec8hwzlktubc" w:colFirst="0" w:colLast="0"/>
      <w:bookmarkStart w:id="86" w:name="_hxdwu7b05qv6" w:colFirst="0" w:colLast="0"/>
      <w:bookmarkStart w:id="87" w:name="_wnyagw" w:colFirst="0" w:colLast="0"/>
      <w:bookmarkStart w:id="88" w:name="_9f49h5365v4y" w:colFirst="0" w:colLast="0"/>
      <w:bookmarkStart w:id="89" w:name="_6blg98v1qvng" w:colFirst="0" w:colLast="0"/>
      <w:bookmarkStart w:id="90" w:name="_1vsw3ci" w:colFirst="0" w:colLast="0"/>
      <w:bookmarkStart w:id="91" w:name="_4fsjm0b" w:colFirst="0" w:colLast="0"/>
      <w:bookmarkStart w:id="92" w:name="_2uxtw84" w:colFirst="0" w:colLast="0"/>
      <w:bookmarkStart w:id="93" w:name="_1a346fx" w:colFirst="0" w:colLast="0"/>
      <w:bookmarkStart w:id="94" w:name="_uyepj6fhm807" w:colFirst="0" w:colLast="0"/>
      <w:bookmarkStart w:id="95" w:name="_h63ndqubar6v" w:colFirst="0" w:colLast="0"/>
      <w:bookmarkStart w:id="96" w:name="_xcjj0mwguof8" w:colFirst="0" w:colLast="0"/>
      <w:bookmarkStart w:id="97" w:name="_w5pu6ej6hr6t" w:colFirst="0" w:colLast="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34207A">
        <w:rPr>
          <w:rFonts w:ascii="Arial" w:hAnsi="Arial" w:cs="Arial"/>
          <w:b/>
          <w:sz w:val="32"/>
          <w:szCs w:val="24"/>
        </w:rPr>
        <w:t>/A</w:t>
      </w:r>
    </w:p>
    <w:sectPr w:rsidR="00913E1A" w:rsidSect="00EE762C">
      <w:headerReference w:type="even" r:id="rId82"/>
      <w:headerReference w:type="default" r:id="rId83"/>
      <w:footerReference w:type="even" r:id="rId84"/>
      <w:footerReference w:type="default" r:id="rId85"/>
      <w:headerReference w:type="first" r:id="rId86"/>
      <w:footerReference w:type="first" r:id="rId8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05E8" w14:textId="77777777" w:rsidR="009372BF" w:rsidRDefault="009372BF" w:rsidP="00DD4143">
      <w:pPr>
        <w:spacing w:after="0" w:line="240" w:lineRule="auto"/>
      </w:pPr>
      <w:r>
        <w:separator/>
      </w:r>
    </w:p>
  </w:endnote>
  <w:endnote w:type="continuationSeparator" w:id="0">
    <w:p w14:paraId="22A7FFD9" w14:textId="77777777" w:rsidR="009372BF" w:rsidRDefault="009372BF" w:rsidP="00DD4143">
      <w:pPr>
        <w:spacing w:after="0" w:line="240" w:lineRule="auto"/>
      </w:pPr>
      <w:r>
        <w:continuationSeparator/>
      </w:r>
    </w:p>
  </w:endnote>
  <w:endnote w:type="continuationNotice" w:id="1">
    <w:p w14:paraId="32810F06" w14:textId="77777777" w:rsidR="009372BF" w:rsidRDefault="0093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TZhongsong">
    <w:altName w:val="Microsoft YaHei"/>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961A" w14:textId="212FB69C" w:rsidR="00B72046" w:rsidRDefault="00B72046">
    <w:pPr>
      <w:pStyle w:val="Footer"/>
    </w:pPr>
    <w:r>
      <w:rPr>
        <w:noProof/>
      </w:rPr>
      <mc:AlternateContent>
        <mc:Choice Requires="wps">
          <w:drawing>
            <wp:anchor distT="0" distB="0" distL="0" distR="0" simplePos="0" relativeHeight="251693056" behindDoc="0" locked="0" layoutInCell="1" allowOverlap="1" wp14:anchorId="3E7D3452" wp14:editId="45EC9489">
              <wp:simplePos x="635" y="635"/>
              <wp:positionH relativeFrom="column">
                <wp:align>center</wp:align>
              </wp:positionH>
              <wp:positionV relativeFrom="paragraph">
                <wp:posOffset>635</wp:posOffset>
              </wp:positionV>
              <wp:extent cx="443865" cy="443865"/>
              <wp:effectExtent l="0" t="0" r="1270" b="13970"/>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EA5F" w14:textId="1D153B92"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7D3452" id="_x0000_t202" coordsize="21600,21600" o:spt="202" path="m,l,21600r21600,l21600,xe">
              <v:stroke joinstyle="miter"/>
              <v:path gradientshapeok="t" o:connecttype="rect"/>
            </v:shapetype>
            <v:shape id="Text Box 37" o:spid="_x0000_s1027"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9FDEA5F" w14:textId="1D153B92"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584" w14:textId="331FB1C4" w:rsidR="00B72046" w:rsidRDefault="00B72046">
    <w:pPr>
      <w:pStyle w:val="Footer"/>
    </w:pPr>
    <w:r>
      <w:rPr>
        <w:noProof/>
      </w:rPr>
      <mc:AlternateContent>
        <mc:Choice Requires="wps">
          <w:drawing>
            <wp:anchor distT="0" distB="0" distL="0" distR="0" simplePos="0" relativeHeight="251702272" behindDoc="0" locked="0" layoutInCell="1" allowOverlap="1" wp14:anchorId="61F37602" wp14:editId="1B129785">
              <wp:simplePos x="635" y="635"/>
              <wp:positionH relativeFrom="column">
                <wp:align>center</wp:align>
              </wp:positionH>
              <wp:positionV relativeFrom="paragraph">
                <wp:posOffset>635</wp:posOffset>
              </wp:positionV>
              <wp:extent cx="443865" cy="443865"/>
              <wp:effectExtent l="0" t="0" r="1270" b="13970"/>
              <wp:wrapSquare wrapText="bothSides"/>
              <wp:docPr id="46" name="Text Box 4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474B4" w14:textId="5A9E03E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F37602" id="_x0000_t202" coordsize="21600,21600" o:spt="202" path="m,l,21600r21600,l21600,xe">
              <v:stroke joinstyle="miter"/>
              <v:path gradientshapeok="t" o:connecttype="rect"/>
            </v:shapetype>
            <v:shape id="Text Box 46" o:spid="_x0000_s1042"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5D2474B4" w14:textId="5A9E03E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422C" w14:textId="6827CEFE" w:rsidR="00B72046" w:rsidRDefault="00B72046">
    <w:pPr>
      <w:pStyle w:val="Footer"/>
    </w:pPr>
    <w:r>
      <w:rPr>
        <w:noProof/>
      </w:rPr>
      <mc:AlternateContent>
        <mc:Choice Requires="wps">
          <w:drawing>
            <wp:anchor distT="0" distB="0" distL="0" distR="0" simplePos="0" relativeHeight="251703296" behindDoc="0" locked="0" layoutInCell="1" allowOverlap="1" wp14:anchorId="5A3CD9F6" wp14:editId="4714C211">
              <wp:simplePos x="635" y="635"/>
              <wp:positionH relativeFrom="column">
                <wp:align>center</wp:align>
              </wp:positionH>
              <wp:positionV relativeFrom="paragraph">
                <wp:posOffset>635</wp:posOffset>
              </wp:positionV>
              <wp:extent cx="443865" cy="443865"/>
              <wp:effectExtent l="0" t="0" r="1270" b="13970"/>
              <wp:wrapSquare wrapText="bothSides"/>
              <wp:docPr id="47" name="Text Box 4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2BA46" w14:textId="7620CF6A"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3CD9F6" id="_x0000_t202" coordsize="21600,21600" o:spt="202" path="m,l,21600r21600,l21600,xe">
              <v:stroke joinstyle="miter"/>
              <v:path gradientshapeok="t" o:connecttype="rect"/>
            </v:shapetype>
            <v:shape id="Text Box 47" o:spid="_x0000_s1043" type="#_x0000_t202" alt="OFFICIAL-SENSITIVE COMMERCIAL" style="position:absolute;margin-left:0;margin-top:.05pt;width:34.95pt;height:34.95pt;z-index:2517032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3532BA46" w14:textId="7620CF6A"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0362" w14:textId="33D3C9E8" w:rsidR="00B72046" w:rsidRDefault="00B72046">
    <w:pPr>
      <w:pStyle w:val="Footer"/>
    </w:pPr>
    <w:r>
      <w:rPr>
        <w:noProof/>
      </w:rPr>
      <mc:AlternateContent>
        <mc:Choice Requires="wps">
          <w:drawing>
            <wp:anchor distT="0" distB="0" distL="0" distR="0" simplePos="0" relativeHeight="251701248" behindDoc="0" locked="0" layoutInCell="1" allowOverlap="1" wp14:anchorId="5EF5945C" wp14:editId="62EAA727">
              <wp:simplePos x="635" y="635"/>
              <wp:positionH relativeFrom="column">
                <wp:align>center</wp:align>
              </wp:positionH>
              <wp:positionV relativeFrom="paragraph">
                <wp:posOffset>635</wp:posOffset>
              </wp:positionV>
              <wp:extent cx="443865" cy="443865"/>
              <wp:effectExtent l="0" t="0" r="1270" b="13970"/>
              <wp:wrapSquare wrapText="bothSides"/>
              <wp:docPr id="45" name="Text Box 4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CEB42" w14:textId="3D1A3851"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F5945C" id="_x0000_t202" coordsize="21600,21600" o:spt="202" path="m,l,21600r21600,l21600,xe">
              <v:stroke joinstyle="miter"/>
              <v:path gradientshapeok="t" o:connecttype="rect"/>
            </v:shapetype>
            <v:shape id="Text Box 45" o:spid="_x0000_s1045"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753CEB42" w14:textId="3D1A3851"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CE37" w14:textId="5C75B6EF" w:rsidR="00B72046" w:rsidRDefault="00B72046">
    <w:pPr>
      <w:pStyle w:val="Footer"/>
    </w:pPr>
    <w:r>
      <w:rPr>
        <w:noProof/>
      </w:rPr>
      <mc:AlternateContent>
        <mc:Choice Requires="wps">
          <w:drawing>
            <wp:anchor distT="0" distB="0" distL="0" distR="0" simplePos="0" relativeHeight="251705344" behindDoc="0" locked="0" layoutInCell="1" allowOverlap="1" wp14:anchorId="2AF7C897" wp14:editId="21C10773">
              <wp:simplePos x="635" y="635"/>
              <wp:positionH relativeFrom="column">
                <wp:align>center</wp:align>
              </wp:positionH>
              <wp:positionV relativeFrom="paragraph">
                <wp:posOffset>635</wp:posOffset>
              </wp:positionV>
              <wp:extent cx="443865" cy="443865"/>
              <wp:effectExtent l="0" t="0" r="1270" b="13970"/>
              <wp:wrapSquare wrapText="bothSides"/>
              <wp:docPr id="49" name="Text Box 4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AA6B8" w14:textId="39FAB01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F7C897" id="_x0000_t202" coordsize="21600,21600" o:spt="202" path="m,l,21600r21600,l21600,xe">
              <v:stroke joinstyle="miter"/>
              <v:path gradientshapeok="t" o:connecttype="rect"/>
            </v:shapetype>
            <v:shape id="Text Box 49" o:spid="_x0000_s1047"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1A9AA6B8" w14:textId="39FAB01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1A5C" w14:textId="7862B3E6" w:rsidR="00B72046" w:rsidRDefault="00B72046">
    <w:pPr>
      <w:pStyle w:val="Footer"/>
    </w:pPr>
    <w:r>
      <w:rPr>
        <w:noProof/>
      </w:rPr>
      <mc:AlternateContent>
        <mc:Choice Requires="wps">
          <w:drawing>
            <wp:anchor distT="0" distB="0" distL="0" distR="0" simplePos="0" relativeHeight="251706368" behindDoc="0" locked="0" layoutInCell="1" allowOverlap="1" wp14:anchorId="7D9C7ED4" wp14:editId="5E7C6841">
              <wp:simplePos x="635" y="635"/>
              <wp:positionH relativeFrom="column">
                <wp:align>center</wp:align>
              </wp:positionH>
              <wp:positionV relativeFrom="paragraph">
                <wp:posOffset>635</wp:posOffset>
              </wp:positionV>
              <wp:extent cx="443865" cy="443865"/>
              <wp:effectExtent l="0" t="0" r="1270" b="13970"/>
              <wp:wrapSquare wrapText="bothSides"/>
              <wp:docPr id="50" name="Text Box 5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8758A" w14:textId="0241FA3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9C7ED4" id="_x0000_t202" coordsize="21600,21600" o:spt="202" path="m,l,21600r21600,l21600,xe">
              <v:stroke joinstyle="miter"/>
              <v:path gradientshapeok="t" o:connecttype="rect"/>
            </v:shapetype>
            <v:shape id="Text Box 50" o:spid="_x0000_s1048" type="#_x0000_t202" alt="OFFICIAL-SENSITIVE COMMERCIAL" style="position:absolute;margin-left:0;margin-top:.05pt;width:34.95pt;height:34.95pt;z-index:2517063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2278758A" w14:textId="0241FA3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0BA" w14:textId="25B180D2" w:rsidR="00B72046" w:rsidRDefault="00B72046">
    <w:pPr>
      <w:pStyle w:val="Footer"/>
    </w:pPr>
    <w:r>
      <w:rPr>
        <w:noProof/>
      </w:rPr>
      <mc:AlternateContent>
        <mc:Choice Requires="wps">
          <w:drawing>
            <wp:anchor distT="0" distB="0" distL="0" distR="0" simplePos="0" relativeHeight="251704320" behindDoc="0" locked="0" layoutInCell="1" allowOverlap="1" wp14:anchorId="25A7C7A4" wp14:editId="057120AA">
              <wp:simplePos x="635" y="635"/>
              <wp:positionH relativeFrom="column">
                <wp:align>center</wp:align>
              </wp:positionH>
              <wp:positionV relativeFrom="paragraph">
                <wp:posOffset>635</wp:posOffset>
              </wp:positionV>
              <wp:extent cx="443865" cy="443865"/>
              <wp:effectExtent l="0" t="0" r="1270" b="13970"/>
              <wp:wrapSquare wrapText="bothSides"/>
              <wp:docPr id="48" name="Text Box 4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541DC" w14:textId="308C5AF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A7C7A4" id="_x0000_t202" coordsize="21600,21600" o:spt="202" path="m,l,21600r21600,l21600,xe">
              <v:stroke joinstyle="miter"/>
              <v:path gradientshapeok="t" o:connecttype="rect"/>
            </v:shapetype>
            <v:shape id="Text Box 48" o:spid="_x0000_s1050"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1E1541DC" w14:textId="308C5AF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F871" w14:textId="14C37870" w:rsidR="00B72046" w:rsidRDefault="00B72046">
    <w:pPr>
      <w:pStyle w:val="Footer"/>
    </w:pPr>
    <w:r>
      <w:rPr>
        <w:noProof/>
      </w:rPr>
      <mc:AlternateContent>
        <mc:Choice Requires="wps">
          <w:drawing>
            <wp:anchor distT="0" distB="0" distL="0" distR="0" simplePos="0" relativeHeight="251708416" behindDoc="0" locked="0" layoutInCell="1" allowOverlap="1" wp14:anchorId="29F01B82" wp14:editId="3EECED54">
              <wp:simplePos x="635" y="635"/>
              <wp:positionH relativeFrom="column">
                <wp:align>center</wp:align>
              </wp:positionH>
              <wp:positionV relativeFrom="paragraph">
                <wp:posOffset>635</wp:posOffset>
              </wp:positionV>
              <wp:extent cx="443865" cy="443865"/>
              <wp:effectExtent l="0" t="0" r="1270" b="13970"/>
              <wp:wrapSquare wrapText="bothSides"/>
              <wp:docPr id="52" name="Text Box 5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3245F" w14:textId="0946FD0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F01B82" id="_x0000_t202" coordsize="21600,21600" o:spt="202" path="m,l,21600r21600,l21600,xe">
              <v:stroke joinstyle="miter"/>
              <v:path gradientshapeok="t" o:connecttype="rect"/>
            </v:shapetype>
            <v:shape id="Text Box 52" o:spid="_x0000_s1052" type="#_x0000_t202" alt="OFFICIAL-SENSITIVE COMMERCIAL" style="position:absolute;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filled="f" stroked="f">
              <v:textbox style="mso-fit-shape-to-text:t" inset="0,0,0,0">
                <w:txbxContent>
                  <w:p w14:paraId="1173245F" w14:textId="0946FD0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E3BE" w14:textId="1FEA44DA" w:rsidR="00B72046" w:rsidRDefault="00B72046">
    <w:pPr>
      <w:pStyle w:val="Footer"/>
    </w:pPr>
    <w:r>
      <w:rPr>
        <w:noProof/>
      </w:rPr>
      <mc:AlternateContent>
        <mc:Choice Requires="wps">
          <w:drawing>
            <wp:anchor distT="0" distB="0" distL="0" distR="0" simplePos="0" relativeHeight="251709440" behindDoc="0" locked="0" layoutInCell="1" allowOverlap="1" wp14:anchorId="796013B8" wp14:editId="50C88222">
              <wp:simplePos x="635" y="635"/>
              <wp:positionH relativeFrom="column">
                <wp:align>center</wp:align>
              </wp:positionH>
              <wp:positionV relativeFrom="paragraph">
                <wp:posOffset>635</wp:posOffset>
              </wp:positionV>
              <wp:extent cx="443865" cy="443865"/>
              <wp:effectExtent l="0" t="0" r="1270" b="13970"/>
              <wp:wrapSquare wrapText="bothSides"/>
              <wp:docPr id="53" name="Text Box 5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45BDF" w14:textId="07956829"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6013B8" id="_x0000_t202" coordsize="21600,21600" o:spt="202" path="m,l,21600r21600,l21600,xe">
              <v:stroke joinstyle="miter"/>
              <v:path gradientshapeok="t" o:connecttype="rect"/>
            </v:shapetype>
            <v:shape id="Text Box 53" o:spid="_x0000_s1053" type="#_x0000_t202" alt="OFFICIAL-SENSITIVE COMMERCIAL" style="position:absolute;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filled="f" stroked="f">
              <v:textbox style="mso-fit-shape-to-text:t" inset="0,0,0,0">
                <w:txbxContent>
                  <w:p w14:paraId="65945BDF" w14:textId="07956829"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3754" w14:textId="6CC47821" w:rsidR="00B72046" w:rsidRDefault="00B72046">
    <w:pPr>
      <w:pStyle w:val="Footer"/>
    </w:pPr>
    <w:r>
      <w:rPr>
        <w:noProof/>
      </w:rPr>
      <mc:AlternateContent>
        <mc:Choice Requires="wps">
          <w:drawing>
            <wp:anchor distT="0" distB="0" distL="0" distR="0" simplePos="0" relativeHeight="251707392" behindDoc="0" locked="0" layoutInCell="1" allowOverlap="1" wp14:anchorId="48416ACC" wp14:editId="20BECE5D">
              <wp:simplePos x="635" y="635"/>
              <wp:positionH relativeFrom="column">
                <wp:align>center</wp:align>
              </wp:positionH>
              <wp:positionV relativeFrom="paragraph">
                <wp:posOffset>635</wp:posOffset>
              </wp:positionV>
              <wp:extent cx="443865" cy="443865"/>
              <wp:effectExtent l="0" t="0" r="1270" b="13970"/>
              <wp:wrapSquare wrapText="bothSides"/>
              <wp:docPr id="51" name="Text Box 5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6F199" w14:textId="19CF581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416ACC" id="_x0000_t202" coordsize="21600,21600" o:spt="202" path="m,l,21600r21600,l21600,xe">
              <v:stroke joinstyle="miter"/>
              <v:path gradientshapeok="t" o:connecttype="rect"/>
            </v:shapetype>
            <v:shape id="Text Box 51" o:spid="_x0000_s1055" type="#_x0000_t202" alt="OFFICIAL-SENSITIVE COMMERCIAL" style="position:absolute;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textbox style="mso-fit-shape-to-text:t" inset="0,0,0,0">
                <w:txbxContent>
                  <w:p w14:paraId="3FE6F199" w14:textId="19CF581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87FF" w14:textId="453DFBBA" w:rsidR="00B72046" w:rsidRDefault="00B72046">
    <w:pPr>
      <w:pStyle w:val="Footer"/>
    </w:pPr>
    <w:r>
      <w:rPr>
        <w:noProof/>
      </w:rPr>
      <mc:AlternateContent>
        <mc:Choice Requires="wps">
          <w:drawing>
            <wp:anchor distT="0" distB="0" distL="0" distR="0" simplePos="0" relativeHeight="251711488" behindDoc="0" locked="0" layoutInCell="1" allowOverlap="1" wp14:anchorId="75EEF764" wp14:editId="19C1C015">
              <wp:simplePos x="635" y="635"/>
              <wp:positionH relativeFrom="column">
                <wp:align>center</wp:align>
              </wp:positionH>
              <wp:positionV relativeFrom="paragraph">
                <wp:posOffset>635</wp:posOffset>
              </wp:positionV>
              <wp:extent cx="443865" cy="443865"/>
              <wp:effectExtent l="0" t="0" r="1270" b="13970"/>
              <wp:wrapSquare wrapText="bothSides"/>
              <wp:docPr id="55" name="Text Box 5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93605" w14:textId="2BBA40E0"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EEF764" id="_x0000_t202" coordsize="21600,21600" o:spt="202" path="m,l,21600r21600,l21600,xe">
              <v:stroke joinstyle="miter"/>
              <v:path gradientshapeok="t" o:connecttype="rect"/>
            </v:shapetype>
            <v:shape id="Text Box 55" o:spid="_x0000_s1057"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uTlKQFAgAAGAQAAA4AAAAAAAAAAAAA&#10;AAAALgIAAGRycy9lMm9Eb2MueG1sUEsBAi0AFAAGAAgAAAAhAISw0yjWAAAAAwEAAA8AAAAAAAAA&#10;AAAAAAAAXwQAAGRycy9kb3ducmV2LnhtbFBLBQYAAAAABAAEAPMAAABiBQAAAAA=&#10;" filled="f" stroked="f">
              <v:textbox style="mso-fit-shape-to-text:t" inset="0,0,0,0">
                <w:txbxContent>
                  <w:p w14:paraId="57993605" w14:textId="2BBA40E0"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6012" w14:textId="67C296ED" w:rsidR="00797E19" w:rsidRDefault="00B72046" w:rsidP="002429B6">
    <w:pPr>
      <w:pStyle w:val="Footer"/>
      <w:jc w:val="center"/>
    </w:pPr>
    <w:r>
      <w:rPr>
        <w:noProof/>
      </w:rPr>
      <mc:AlternateContent>
        <mc:Choice Requires="wps">
          <w:drawing>
            <wp:anchor distT="0" distB="0" distL="0" distR="0" simplePos="0" relativeHeight="251694080" behindDoc="0" locked="0" layoutInCell="1" allowOverlap="1" wp14:anchorId="2F24F5DD" wp14:editId="516F7C45">
              <wp:simplePos x="914400" y="9925050"/>
              <wp:positionH relativeFrom="column">
                <wp:align>center</wp:align>
              </wp:positionH>
              <wp:positionV relativeFrom="paragraph">
                <wp:posOffset>635</wp:posOffset>
              </wp:positionV>
              <wp:extent cx="443865" cy="443865"/>
              <wp:effectExtent l="0" t="0" r="1270" b="13970"/>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D6D73" w14:textId="5D4C834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24F5DD" id="_x0000_t202" coordsize="21600,21600" o:spt="202" path="m,l,21600r21600,l21600,xe">
              <v:stroke joinstyle="miter"/>
              <v:path gradientshapeok="t" o:connecttype="rect"/>
            </v:shapetype>
            <v:shape id="Text Box 38" o:spid="_x0000_s1028" type="#_x0000_t202" alt="OFFICIAL-SENSITIVE COMMERCIAL" style="position:absolute;left:0;text-align:left;margin-left:0;margin-top:.05pt;width:34.95pt;height:34.95pt;z-index:2516940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9AD6D73" w14:textId="5D4C834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sdt>
      <w:sdtPr>
        <w:id w:val="886771667"/>
        <w:docPartObj>
          <w:docPartGallery w:val="Page Numbers (Bottom of Page)"/>
          <w:docPartUnique/>
        </w:docPartObj>
      </w:sdtPr>
      <w:sdtEndPr>
        <w:rPr>
          <w:rFonts w:ascii="Arial" w:hAnsi="Arial" w:cs="Arial"/>
          <w:noProof/>
        </w:rPr>
      </w:sdtEndPr>
      <w:sdtContent>
        <w:r w:rsidR="00797E19">
          <w:fldChar w:fldCharType="begin"/>
        </w:r>
        <w:r w:rsidR="00797E19">
          <w:instrText xml:space="preserve"> PAGE   \* MERGEFORMAT </w:instrText>
        </w:r>
        <w:r w:rsidR="00797E19">
          <w:fldChar w:fldCharType="separate"/>
        </w:r>
        <w:r w:rsidR="00797E19">
          <w:rPr>
            <w:noProof/>
          </w:rPr>
          <w:t>2</w:t>
        </w:r>
        <w:r w:rsidR="00797E19">
          <w:rPr>
            <w:noProof/>
          </w:rPr>
          <w:fldChar w:fldCharType="end"/>
        </w:r>
      </w:sdtContent>
    </w:sdt>
  </w:p>
  <w:p w14:paraId="5EEB9D46" w14:textId="201E0A28" w:rsidR="00797E19" w:rsidRPr="00797E19" w:rsidRDefault="00797E19" w:rsidP="00797E19">
    <w:pPr>
      <w:pStyle w:val="Footer"/>
      <w:rPr>
        <w:rFonts w:ascii="Arial" w:hAnsi="Arial" w:cs="Arial"/>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78BE" w14:textId="001AA97B" w:rsidR="00B72046" w:rsidRDefault="00B72046">
    <w:pPr>
      <w:pStyle w:val="Footer"/>
    </w:pPr>
    <w:r>
      <w:rPr>
        <w:noProof/>
      </w:rPr>
      <mc:AlternateContent>
        <mc:Choice Requires="wps">
          <w:drawing>
            <wp:anchor distT="0" distB="0" distL="0" distR="0" simplePos="0" relativeHeight="251712512" behindDoc="0" locked="0" layoutInCell="1" allowOverlap="1" wp14:anchorId="19E4952C" wp14:editId="5D8E390F">
              <wp:simplePos x="635" y="635"/>
              <wp:positionH relativeFrom="column">
                <wp:align>center</wp:align>
              </wp:positionH>
              <wp:positionV relativeFrom="paragraph">
                <wp:posOffset>635</wp:posOffset>
              </wp:positionV>
              <wp:extent cx="443865" cy="443865"/>
              <wp:effectExtent l="0" t="0" r="1270" b="13970"/>
              <wp:wrapSquare wrapText="bothSides"/>
              <wp:docPr id="56" name="Text Box 5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CAC9E" w14:textId="78A6E08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E4952C" id="_x0000_t202" coordsize="21600,21600" o:spt="202" path="m,l,21600r21600,l21600,xe">
              <v:stroke joinstyle="miter"/>
              <v:path gradientshapeok="t" o:connecttype="rect"/>
            </v:shapetype>
            <v:shape id="Text Box 56" o:spid="_x0000_s1058" type="#_x0000_t202" alt="OFFICIAL-SENSITIVE COMMERCIAL" style="position:absolute;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UjIo2BgIAABgEAAAOAAAAAAAAAAAA&#10;AAAAAC4CAABkcnMvZTJvRG9jLnhtbFBLAQItABQABgAIAAAAIQCEsNMo1gAAAAMBAAAPAAAAAAAA&#10;AAAAAAAAAGAEAABkcnMvZG93bnJldi54bWxQSwUGAAAAAAQABADzAAAAYwUAAAAA&#10;" filled="f" stroked="f">
              <v:textbox style="mso-fit-shape-to-text:t" inset="0,0,0,0">
                <w:txbxContent>
                  <w:p w14:paraId="1EECAC9E" w14:textId="78A6E08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5425" w14:textId="67125BBA" w:rsidR="00B72046" w:rsidRDefault="00B72046">
    <w:pPr>
      <w:pStyle w:val="Footer"/>
    </w:pPr>
    <w:r>
      <w:rPr>
        <w:noProof/>
      </w:rPr>
      <mc:AlternateContent>
        <mc:Choice Requires="wps">
          <w:drawing>
            <wp:anchor distT="0" distB="0" distL="0" distR="0" simplePos="0" relativeHeight="251710464" behindDoc="0" locked="0" layoutInCell="1" allowOverlap="1" wp14:anchorId="4655D526" wp14:editId="3BD153E4">
              <wp:simplePos x="635" y="635"/>
              <wp:positionH relativeFrom="column">
                <wp:align>center</wp:align>
              </wp:positionH>
              <wp:positionV relativeFrom="paragraph">
                <wp:posOffset>635</wp:posOffset>
              </wp:positionV>
              <wp:extent cx="443865" cy="443865"/>
              <wp:effectExtent l="0" t="0" r="1270" b="13970"/>
              <wp:wrapSquare wrapText="bothSides"/>
              <wp:docPr id="54" name="Text Box 5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47020" w14:textId="106E302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55D526" id="_x0000_t202" coordsize="21600,21600" o:spt="202" path="m,l,21600r21600,l21600,xe">
              <v:stroke joinstyle="miter"/>
              <v:path gradientshapeok="t" o:connecttype="rect"/>
            </v:shapetype>
            <v:shape id="Text Box 54" o:spid="_x0000_s1060"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filled="f" stroked="f">
              <v:textbox style="mso-fit-shape-to-text:t" inset="0,0,0,0">
                <w:txbxContent>
                  <w:p w14:paraId="05A47020" w14:textId="106E302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AB82" w14:textId="18C32DE1" w:rsidR="00B72046" w:rsidRDefault="00B72046">
    <w:pPr>
      <w:pStyle w:val="Footer"/>
    </w:pPr>
    <w:r>
      <w:rPr>
        <w:noProof/>
      </w:rPr>
      <mc:AlternateContent>
        <mc:Choice Requires="wps">
          <w:drawing>
            <wp:anchor distT="0" distB="0" distL="0" distR="0" simplePos="0" relativeHeight="251714560" behindDoc="0" locked="0" layoutInCell="1" allowOverlap="1" wp14:anchorId="12C3C378" wp14:editId="76E52D41">
              <wp:simplePos x="635" y="635"/>
              <wp:positionH relativeFrom="column">
                <wp:align>center</wp:align>
              </wp:positionH>
              <wp:positionV relativeFrom="paragraph">
                <wp:posOffset>635</wp:posOffset>
              </wp:positionV>
              <wp:extent cx="443865" cy="443865"/>
              <wp:effectExtent l="0" t="0" r="1270" b="13970"/>
              <wp:wrapSquare wrapText="bothSides"/>
              <wp:docPr id="58" name="Text Box 5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4E6B9" w14:textId="3E3416C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C3C378" id="_x0000_t202" coordsize="21600,21600" o:spt="202" path="m,l,21600r21600,l21600,xe">
              <v:stroke joinstyle="miter"/>
              <v:path gradientshapeok="t" o:connecttype="rect"/>
            </v:shapetype>
            <v:shape id="Text Box 58" o:spid="_x0000_s1062" type="#_x0000_t202" alt="OFFICIAL-SENSITIVE COMMERCIAL" style="position:absolute;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wq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BXiwqBgIAABgEAAAOAAAAAAAAAAAA&#10;AAAAAC4CAABkcnMvZTJvRG9jLnhtbFBLAQItABQABgAIAAAAIQCEsNMo1gAAAAMBAAAPAAAAAAAA&#10;AAAAAAAAAGAEAABkcnMvZG93bnJldi54bWxQSwUGAAAAAAQABADzAAAAYwUAAAAA&#10;" filled="f" stroked="f">
              <v:textbox style="mso-fit-shape-to-text:t" inset="0,0,0,0">
                <w:txbxContent>
                  <w:p w14:paraId="51A4E6B9" w14:textId="3E3416C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B2BE" w14:textId="024F04F6" w:rsidR="00B72046" w:rsidRDefault="00B72046">
    <w:pPr>
      <w:pStyle w:val="Footer"/>
    </w:pPr>
    <w:r>
      <w:rPr>
        <w:noProof/>
      </w:rPr>
      <mc:AlternateContent>
        <mc:Choice Requires="wps">
          <w:drawing>
            <wp:anchor distT="0" distB="0" distL="0" distR="0" simplePos="0" relativeHeight="251715584" behindDoc="0" locked="0" layoutInCell="1" allowOverlap="1" wp14:anchorId="2C7E0991" wp14:editId="2B4677C0">
              <wp:simplePos x="635" y="635"/>
              <wp:positionH relativeFrom="column">
                <wp:align>center</wp:align>
              </wp:positionH>
              <wp:positionV relativeFrom="paragraph">
                <wp:posOffset>635</wp:posOffset>
              </wp:positionV>
              <wp:extent cx="443865" cy="443865"/>
              <wp:effectExtent l="0" t="0" r="1270" b="13970"/>
              <wp:wrapSquare wrapText="bothSides"/>
              <wp:docPr id="59" name="Text Box 5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E48F8" w14:textId="4E32079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7E0991" id="_x0000_t202" coordsize="21600,21600" o:spt="202" path="m,l,21600r21600,l21600,xe">
              <v:stroke joinstyle="miter"/>
              <v:path gradientshapeok="t" o:connecttype="rect"/>
            </v:shapetype>
            <v:shape id="Text Box 59" o:spid="_x0000_s1063" type="#_x0000_t202" alt="OFFICIAL-SENSITIVE COMMERCIAL" style="position:absolute;margin-left:0;margin-top:.05pt;width:34.95pt;height:34.95pt;z-index:251715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lbBgIAABgEAAAOAAAAZHJzL2Uyb0RvYy54bWysU01v2zAMvQ/YfxB0X5y0X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1dXlz/ZUzSa4BU5bsfNmhDz8UGBZBwZG2ksgSh7UP&#10;fegYEmtZWDVap81o+5eBckZLdu4wotBtO9aUBb/8Nra/hfJIUyH0C/dOrhqqvRY+PAmkDdMgpNrw&#10;SEeloS04DIizGvD3R/YYT8STl7OWFFNwS5LmTP+0tJAorhHgCLYjsHtzByTBGb0GJxOkCxj0CCsE&#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kq9lbBgIAABgEAAAOAAAAAAAAAAAA&#10;AAAAAC4CAABkcnMvZTJvRG9jLnhtbFBLAQItABQABgAIAAAAIQCEsNMo1gAAAAMBAAAPAAAAAAAA&#10;AAAAAAAAAGAEAABkcnMvZG93bnJldi54bWxQSwUGAAAAAAQABADzAAAAYwUAAAAA&#10;" filled="f" stroked="f">
              <v:textbox style="mso-fit-shape-to-text:t" inset="0,0,0,0">
                <w:txbxContent>
                  <w:p w14:paraId="19AE48F8" w14:textId="4E32079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1D9" w14:textId="0F71A010" w:rsidR="00B72046" w:rsidRDefault="00B72046">
    <w:pPr>
      <w:pStyle w:val="Footer"/>
    </w:pPr>
    <w:r>
      <w:rPr>
        <w:noProof/>
      </w:rPr>
      <mc:AlternateContent>
        <mc:Choice Requires="wps">
          <w:drawing>
            <wp:anchor distT="0" distB="0" distL="0" distR="0" simplePos="0" relativeHeight="251713536" behindDoc="0" locked="0" layoutInCell="1" allowOverlap="1" wp14:anchorId="15164308" wp14:editId="2BB51535">
              <wp:simplePos x="635" y="635"/>
              <wp:positionH relativeFrom="column">
                <wp:align>center</wp:align>
              </wp:positionH>
              <wp:positionV relativeFrom="paragraph">
                <wp:posOffset>635</wp:posOffset>
              </wp:positionV>
              <wp:extent cx="443865" cy="443865"/>
              <wp:effectExtent l="0" t="0" r="1270" b="13970"/>
              <wp:wrapSquare wrapText="bothSides"/>
              <wp:docPr id="57" name="Text Box 5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CE467" w14:textId="6473383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64308" id="_x0000_t202" coordsize="21600,21600" o:spt="202" path="m,l,21600r21600,l21600,xe">
              <v:stroke joinstyle="miter"/>
              <v:path gradientshapeok="t" o:connecttype="rect"/>
            </v:shapetype>
            <v:shape id="Text Box 57" o:spid="_x0000_s1065" type="#_x0000_t202" alt="OFFICIAL-SENSITIVE COMMERCIAL" style="position:absolute;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RNtmdBgIAABgEAAAOAAAAAAAAAAAA&#10;AAAAAC4CAABkcnMvZTJvRG9jLnhtbFBLAQItABQABgAIAAAAIQCEsNMo1gAAAAMBAAAPAAAAAAAA&#10;AAAAAAAAAGAEAABkcnMvZG93bnJldi54bWxQSwUGAAAAAAQABADzAAAAYwUAAAAA&#10;" filled="f" stroked="f">
              <v:textbox style="mso-fit-shape-to-text:t" inset="0,0,0,0">
                <w:txbxContent>
                  <w:p w14:paraId="791CE467" w14:textId="6473383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C2D" w14:textId="06B29A96" w:rsidR="00B72046" w:rsidRDefault="00B72046">
    <w:pPr>
      <w:pStyle w:val="Footer"/>
    </w:pPr>
    <w:r>
      <w:rPr>
        <w:noProof/>
      </w:rPr>
      <mc:AlternateContent>
        <mc:Choice Requires="wps">
          <w:drawing>
            <wp:anchor distT="0" distB="0" distL="0" distR="0" simplePos="0" relativeHeight="251717632" behindDoc="0" locked="0" layoutInCell="1" allowOverlap="1" wp14:anchorId="0CE11615" wp14:editId="66643AF2">
              <wp:simplePos x="635" y="635"/>
              <wp:positionH relativeFrom="column">
                <wp:align>center</wp:align>
              </wp:positionH>
              <wp:positionV relativeFrom="paragraph">
                <wp:posOffset>635</wp:posOffset>
              </wp:positionV>
              <wp:extent cx="443865" cy="443865"/>
              <wp:effectExtent l="0" t="0" r="1270" b="13970"/>
              <wp:wrapSquare wrapText="bothSides"/>
              <wp:docPr id="61" name="Text Box 6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B40AE" w14:textId="080D237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E11615" id="_x0000_t202" coordsize="21600,21600" o:spt="202" path="m,l,21600r21600,l21600,xe">
              <v:stroke joinstyle="miter"/>
              <v:path gradientshapeok="t" o:connecttype="rect"/>
            </v:shapetype>
            <v:shape id="Text Box 61" o:spid="_x0000_s1067"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6P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u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5HGujwQCAAAYBAAADgAAAAAAAAAAAAAA&#10;AAAuAgAAZHJzL2Uyb0RvYy54bWxQSwECLQAUAAYACAAAACEAhLDTKNYAAAADAQAADwAAAAAAAAAA&#10;AAAAAABeBAAAZHJzL2Rvd25yZXYueG1sUEsFBgAAAAAEAAQA8wAAAGEFAAAAAA==&#10;" filled="f" stroked="f">
              <v:textbox style="mso-fit-shape-to-text:t" inset="0,0,0,0">
                <w:txbxContent>
                  <w:p w14:paraId="3D9B40AE" w14:textId="080D237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6E62" w14:textId="67E94861" w:rsidR="00B72046" w:rsidRDefault="00B72046">
    <w:pPr>
      <w:pStyle w:val="Footer"/>
    </w:pPr>
    <w:r>
      <w:rPr>
        <w:noProof/>
      </w:rPr>
      <mc:AlternateContent>
        <mc:Choice Requires="wps">
          <w:drawing>
            <wp:anchor distT="0" distB="0" distL="0" distR="0" simplePos="0" relativeHeight="251718656" behindDoc="0" locked="0" layoutInCell="1" allowOverlap="1" wp14:anchorId="7B8A9A49" wp14:editId="56DFC884">
              <wp:simplePos x="635" y="635"/>
              <wp:positionH relativeFrom="column">
                <wp:align>center</wp:align>
              </wp:positionH>
              <wp:positionV relativeFrom="paragraph">
                <wp:posOffset>635</wp:posOffset>
              </wp:positionV>
              <wp:extent cx="443865" cy="443865"/>
              <wp:effectExtent l="0" t="0" r="1270" b="13970"/>
              <wp:wrapSquare wrapText="bothSides"/>
              <wp:docPr id="62" name="Text Box 6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C0C06" w14:textId="36B617D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8A9A49" id="_x0000_t202" coordsize="21600,21600" o:spt="202" path="m,l,21600r21600,l21600,xe">
              <v:stroke joinstyle="miter"/>
              <v:path gradientshapeok="t" o:connecttype="rect"/>
            </v:shapetype>
            <v:shape id="Text Box 62" o:spid="_x0000_s1068" type="#_x0000_t202" alt="OFFICIAL-SENSITIVE COMMERCIAL" style="position:absolute;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d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Kj4f299BeaKpPPQLD06ua6q9EQGfhKcN0yCkWnyk&#10;QxtoCw4D4qwC//t/9hhPxJOXs5YUU3BLkubM/LS0kCiuEfgR7EZgD80dkARn9BqcTJAueDQj1B6a&#10;F5LyKtYgl7CSKhUcR3iHvWrpKUi1WqUgkpATuLFbJ2PqSFXk8bl7Ed4NZCNt6QFGJYn8Ded9bLwZ&#10;3OqA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ItusB0FAgAAGAQAAA4AAAAAAAAAAAAA&#10;AAAALgIAAGRycy9lMm9Eb2MueG1sUEsBAi0AFAAGAAgAAAAhAISw0yjWAAAAAwEAAA8AAAAAAAAA&#10;AAAAAAAAXwQAAGRycy9kb3ducmV2LnhtbFBLBQYAAAAABAAEAPMAAABiBQAAAAA=&#10;" filled="f" stroked="f">
              <v:textbox style="mso-fit-shape-to-text:t" inset="0,0,0,0">
                <w:txbxContent>
                  <w:p w14:paraId="2B8C0C06" w14:textId="36B617D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FB8B" w14:textId="4378B488" w:rsidR="00B72046" w:rsidRDefault="00B72046">
    <w:pPr>
      <w:pStyle w:val="Footer"/>
    </w:pPr>
    <w:r>
      <w:rPr>
        <w:noProof/>
      </w:rPr>
      <mc:AlternateContent>
        <mc:Choice Requires="wps">
          <w:drawing>
            <wp:anchor distT="0" distB="0" distL="0" distR="0" simplePos="0" relativeHeight="251716608" behindDoc="0" locked="0" layoutInCell="1" allowOverlap="1" wp14:anchorId="08B2A52B" wp14:editId="2A4FE02A">
              <wp:simplePos x="635" y="635"/>
              <wp:positionH relativeFrom="column">
                <wp:align>center</wp:align>
              </wp:positionH>
              <wp:positionV relativeFrom="paragraph">
                <wp:posOffset>635</wp:posOffset>
              </wp:positionV>
              <wp:extent cx="443865" cy="443865"/>
              <wp:effectExtent l="0" t="0" r="1270" b="13970"/>
              <wp:wrapSquare wrapText="bothSides"/>
              <wp:docPr id="60" name="Text Box 6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D4FD9" w14:textId="133D2049"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B2A52B" id="_x0000_t202" coordsize="21600,21600" o:spt="202" path="m,l,21600r21600,l21600,xe">
              <v:stroke joinstyle="miter"/>
              <v:path gradientshapeok="t" o:connecttype="rect"/>
            </v:shapetype>
            <v:shape id="Text Box 60" o:spid="_x0000_s1070" type="#_x0000_t202" alt="OFFICIAL-SENSITIVE COMMERCIAL" style="position:absolute;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3i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Oxc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FFb94gQCAAAYBAAADgAAAAAAAAAAAAAA&#10;AAAuAgAAZHJzL2Uyb0RvYy54bWxQSwECLQAUAAYACAAAACEAhLDTKNYAAAADAQAADwAAAAAAAAAA&#10;AAAAAABeBAAAZHJzL2Rvd25yZXYueG1sUEsFBgAAAAAEAAQA8wAAAGEFAAAAAA==&#10;" filled="f" stroked="f">
              <v:textbox style="mso-fit-shape-to-text:t" inset="0,0,0,0">
                <w:txbxContent>
                  <w:p w14:paraId="478D4FD9" w14:textId="133D2049"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E5D1" w14:textId="55634E05" w:rsidR="00B72046" w:rsidRDefault="00B72046">
    <w:pPr>
      <w:pStyle w:val="Footer"/>
    </w:pPr>
    <w:r>
      <w:rPr>
        <w:noProof/>
      </w:rPr>
      <mc:AlternateContent>
        <mc:Choice Requires="wps">
          <w:drawing>
            <wp:anchor distT="0" distB="0" distL="0" distR="0" simplePos="0" relativeHeight="251720704" behindDoc="0" locked="0" layoutInCell="1" allowOverlap="1" wp14:anchorId="5DB4E850" wp14:editId="21D77514">
              <wp:simplePos x="635" y="635"/>
              <wp:positionH relativeFrom="column">
                <wp:align>center</wp:align>
              </wp:positionH>
              <wp:positionV relativeFrom="paragraph">
                <wp:posOffset>635</wp:posOffset>
              </wp:positionV>
              <wp:extent cx="443865" cy="443865"/>
              <wp:effectExtent l="0" t="0" r="1270" b="13970"/>
              <wp:wrapSquare wrapText="bothSides"/>
              <wp:docPr id="64" name="Text Box 6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1E104" w14:textId="66225202"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4E850" id="_x0000_t202" coordsize="21600,21600" o:spt="202" path="m,l,21600r21600,l21600,xe">
              <v:stroke joinstyle="miter"/>
              <v:path gradientshapeok="t" o:connecttype="rect"/>
            </v:shapetype>
            <v:shape id="Text Box 64" o:spid="_x0000_s1072"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YB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68FgEFAgAAGAQAAA4AAAAAAAAAAAAA&#10;AAAALgIAAGRycy9lMm9Eb2MueG1sUEsBAi0AFAAGAAgAAAAhAISw0yjWAAAAAwEAAA8AAAAAAAAA&#10;AAAAAAAAXwQAAGRycy9kb3ducmV2LnhtbFBLBQYAAAAABAAEAPMAAABiBQAAAAA=&#10;" filled="f" stroked="f">
              <v:textbox style="mso-fit-shape-to-text:t" inset="0,0,0,0">
                <w:txbxContent>
                  <w:p w14:paraId="5F01E104" w14:textId="66225202"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5C9E" w14:textId="664ABF5C" w:rsidR="00B72046" w:rsidRDefault="00B72046">
    <w:pPr>
      <w:pStyle w:val="Footer"/>
    </w:pPr>
    <w:r>
      <w:rPr>
        <w:noProof/>
      </w:rPr>
      <mc:AlternateContent>
        <mc:Choice Requires="wps">
          <w:drawing>
            <wp:anchor distT="0" distB="0" distL="0" distR="0" simplePos="0" relativeHeight="251721728" behindDoc="0" locked="0" layoutInCell="1" allowOverlap="1" wp14:anchorId="5C9C1FF6" wp14:editId="01CF30AD">
              <wp:simplePos x="635" y="635"/>
              <wp:positionH relativeFrom="column">
                <wp:align>center</wp:align>
              </wp:positionH>
              <wp:positionV relativeFrom="paragraph">
                <wp:posOffset>635</wp:posOffset>
              </wp:positionV>
              <wp:extent cx="443865" cy="443865"/>
              <wp:effectExtent l="0" t="0" r="1270" b="13970"/>
              <wp:wrapSquare wrapText="bothSides"/>
              <wp:docPr id="65" name="Text Box 6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62875" w14:textId="159AF00A"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9C1FF6" id="_x0000_t202" coordsize="21600,21600" o:spt="202" path="m,l,21600r21600,l21600,xe">
              <v:stroke joinstyle="miter"/>
              <v:path gradientshapeok="t" o:connecttype="rect"/>
            </v:shapetype>
            <v:shape id="Text Box 65" o:spid="_x0000_s1073" type="#_x0000_t202" alt="OFFICIAL-SENSITIVE COMMERCIAL" style="position:absolute;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Nw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4p/H9rdQH2kqhNPCg5erlmqvRYjPAmnDNAipNj7R&#10;oQ10FYcBcdYA/vibPcUT8eTlrCPFVNyRpDkz3xwtJIlrBDiC7Qjc3t4DSXBGr8HLDOkCRjNCjWBf&#10;ScrLVINcwkmqVPE4wvt4Ui09BamWyxxEEvIirt3Gy5Q6UZV4fOlfBfqB7EhbeoRRSaJ8w/kpNt0M&#10;frmPxHxeSKL1xOHANskvr3R4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tJ43AFAgAAGAQAAA4AAAAAAAAAAAAA&#10;AAAALgIAAGRycy9lMm9Eb2MueG1sUEsBAi0AFAAGAAgAAAAhAISw0yjWAAAAAwEAAA8AAAAAAAAA&#10;AAAAAAAAXwQAAGRycy9kb3ducmV2LnhtbFBLBQYAAAAABAAEAPMAAABiBQAAAAA=&#10;" filled="f" stroked="f">
              <v:textbox style="mso-fit-shape-to-text:t" inset="0,0,0,0">
                <w:txbxContent>
                  <w:p w14:paraId="42962875" w14:textId="159AF00A"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A91B" w14:textId="44DCBD7C" w:rsidR="00B72046" w:rsidRDefault="00B72046">
    <w:pPr>
      <w:pStyle w:val="Footer"/>
    </w:pPr>
    <w:r>
      <w:rPr>
        <w:noProof/>
      </w:rPr>
      <mc:AlternateContent>
        <mc:Choice Requires="wps">
          <w:drawing>
            <wp:anchor distT="0" distB="0" distL="0" distR="0" simplePos="0" relativeHeight="251692032" behindDoc="0" locked="0" layoutInCell="1" allowOverlap="1" wp14:anchorId="635E09DF" wp14:editId="4A1ACA5E">
              <wp:simplePos x="635" y="635"/>
              <wp:positionH relativeFrom="column">
                <wp:align>center</wp:align>
              </wp:positionH>
              <wp:positionV relativeFrom="paragraph">
                <wp:posOffset>635</wp:posOffset>
              </wp:positionV>
              <wp:extent cx="443865" cy="443865"/>
              <wp:effectExtent l="0" t="0" r="1270" b="13970"/>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7751E" w14:textId="7A24D20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5E09DF" id="_x0000_t202" coordsize="21600,21600" o:spt="202" path="m,l,21600r21600,l21600,xe">
              <v:stroke joinstyle="miter"/>
              <v:path gradientshapeok="t" o:connecttype="rect"/>
            </v:shapetype>
            <v:shape id="Text Box 36" o:spid="_x0000_s1030"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507751E" w14:textId="7A24D20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9D2B" w14:textId="668C7F09" w:rsidR="00B72046" w:rsidRDefault="00B72046">
    <w:pPr>
      <w:pStyle w:val="Footer"/>
    </w:pPr>
    <w:r>
      <w:rPr>
        <w:noProof/>
      </w:rPr>
      <mc:AlternateContent>
        <mc:Choice Requires="wps">
          <w:drawing>
            <wp:anchor distT="0" distB="0" distL="0" distR="0" simplePos="0" relativeHeight="251719680" behindDoc="0" locked="0" layoutInCell="1" allowOverlap="1" wp14:anchorId="36F26492" wp14:editId="1649E0FE">
              <wp:simplePos x="635" y="635"/>
              <wp:positionH relativeFrom="column">
                <wp:align>center</wp:align>
              </wp:positionH>
              <wp:positionV relativeFrom="paragraph">
                <wp:posOffset>635</wp:posOffset>
              </wp:positionV>
              <wp:extent cx="443865" cy="443865"/>
              <wp:effectExtent l="0" t="0" r="1270" b="13970"/>
              <wp:wrapSquare wrapText="bothSides"/>
              <wp:docPr id="63" name="Text Box 6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B4149" w14:textId="6D943DC5"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F26492" id="_x0000_t202" coordsize="21600,21600" o:spt="202" path="m,l,21600r21600,l21600,xe">
              <v:stroke joinstyle="miter"/>
              <v:path gradientshapeok="t" o:connecttype="rect"/>
            </v:shapetype>
            <v:shape id="Text Box 63" o:spid="_x0000_s1075" type="#_x0000_t202" alt="OFFICIAL-SENSITIVE COMMERCIAL" style="position:absolute;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O2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xT+P7W+hPtJUAYaFRy9XLdVei4jPItCGaRBSLT7R&#10;oQ10FYcT4qyB8ONv9hRPxJOXs44UU3FHkubMfHO0kCSuEYQRbEfg9vYeSIIzeg1eZkgXApoR6gD2&#10;laS8TDXIJZykShXHEd7joFp6ClItlzmIJOQFrt3Gy5Q6UZV4fOlfRfAnspG29AijkkT5hvMhNt2M&#10;frlHYj4vJNE6cHhim+SXV3p6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7U47YFAgAAGAQAAA4AAAAAAAAAAAAA&#10;AAAALgIAAGRycy9lMm9Eb2MueG1sUEsBAi0AFAAGAAgAAAAhAISw0yjWAAAAAwEAAA8AAAAAAAAA&#10;AAAAAAAAXwQAAGRycy9kb3ducmV2LnhtbFBLBQYAAAAABAAEAPMAAABiBQAAAAA=&#10;" filled="f" stroked="f">
              <v:textbox style="mso-fit-shape-to-text:t" inset="0,0,0,0">
                <w:txbxContent>
                  <w:p w14:paraId="01CB4149" w14:textId="6D943DC5"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1886" w14:textId="7C4DD90D" w:rsidR="00B72046" w:rsidRDefault="00B72046">
    <w:pPr>
      <w:pStyle w:val="Footer"/>
    </w:pPr>
    <w:r>
      <w:rPr>
        <w:noProof/>
      </w:rPr>
      <mc:AlternateContent>
        <mc:Choice Requires="wps">
          <w:drawing>
            <wp:anchor distT="0" distB="0" distL="0" distR="0" simplePos="0" relativeHeight="251723776" behindDoc="0" locked="0" layoutInCell="1" allowOverlap="1" wp14:anchorId="518CBEB5" wp14:editId="3B337E4A">
              <wp:simplePos x="635" y="635"/>
              <wp:positionH relativeFrom="column">
                <wp:align>center</wp:align>
              </wp:positionH>
              <wp:positionV relativeFrom="paragraph">
                <wp:posOffset>635</wp:posOffset>
              </wp:positionV>
              <wp:extent cx="443865" cy="443865"/>
              <wp:effectExtent l="0" t="0" r="1270" b="13970"/>
              <wp:wrapSquare wrapText="bothSides"/>
              <wp:docPr id="67" name="Text Box 6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AC24A" w14:textId="558C67C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8CBEB5" id="_x0000_t202" coordsize="21600,21600" o:spt="202" path="m,l,21600r21600,l21600,xe">
              <v:stroke joinstyle="miter"/>
              <v:path gradientshapeok="t" o:connecttype="rect"/>
            </v:shapetype>
            <v:shape id="Text Box 67" o:spid="_x0000_s1077" type="#_x0000_t202" alt="OFFICIAL-SENSITIVE COMMERCIAL"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vE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Obc/hbqI02FcFp48HLVUu21CPFFIG2YBiHVxmc6&#10;tIGu4jAgzhrAH3+zp3ginrycdaSYijuSNGfmm6OFJHGNAEewHYHb2wcgCc7oNXiZIV3AaEaoEewb&#10;SXmZapBLOEmVKh5H+BBPqqWnINVymYNIQl7Etdt4mVInqhKPr/2bQD+QHWlLTzAqSZTvOD/FppvB&#10;L/e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ZQ28QFAgAAGAQAAA4AAAAAAAAAAAAA&#10;AAAALgIAAGRycy9lMm9Eb2MueG1sUEsBAi0AFAAGAAgAAAAhAISw0yjWAAAAAwEAAA8AAAAAAAAA&#10;AAAAAAAAXwQAAGRycy9kb3ducmV2LnhtbFBLBQYAAAAABAAEAPMAAABiBQAAAAA=&#10;" filled="f" stroked="f">
              <v:textbox style="mso-fit-shape-to-text:t" inset="0,0,0,0">
                <w:txbxContent>
                  <w:p w14:paraId="38CAC24A" w14:textId="558C67C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35DB" w14:textId="029B2120" w:rsidR="0081527D" w:rsidRPr="00DD4143" w:rsidRDefault="00B72046" w:rsidP="000124B2">
    <w:pPr>
      <w:pStyle w:val="Footer"/>
      <w:jc w:val="right"/>
      <w:rPr>
        <w:rFonts w:ascii="Arial" w:hAnsi="Arial" w:cs="Arial"/>
        <w:sz w:val="24"/>
        <w:szCs w:val="24"/>
      </w:rPr>
    </w:pPr>
    <w:r>
      <w:rPr>
        <w:noProof/>
      </w:rPr>
      <mc:AlternateContent>
        <mc:Choice Requires="wps">
          <w:drawing>
            <wp:anchor distT="0" distB="0" distL="0" distR="0" simplePos="0" relativeHeight="251724800" behindDoc="0" locked="0" layoutInCell="1" allowOverlap="1" wp14:anchorId="14526A92" wp14:editId="248E286E">
              <wp:simplePos x="635" y="635"/>
              <wp:positionH relativeFrom="column">
                <wp:align>center</wp:align>
              </wp:positionH>
              <wp:positionV relativeFrom="paragraph">
                <wp:posOffset>635</wp:posOffset>
              </wp:positionV>
              <wp:extent cx="443865" cy="443865"/>
              <wp:effectExtent l="0" t="0" r="1270" b="13970"/>
              <wp:wrapSquare wrapText="bothSides"/>
              <wp:docPr id="68" name="Text Box 6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D20F6" w14:textId="1746361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526A92" id="_x0000_t202" coordsize="21600,21600" o:spt="202" path="m,l,21600r21600,l21600,xe">
              <v:stroke joinstyle="miter"/>
              <v:path gradientshapeok="t" o:connecttype="rect"/>
            </v:shapetype>
            <v:shape id="Text Box 68" o:spid="_x0000_s1078" type="#_x0000_t202" alt="OFFICIAL-SENSITIVE COMMERCIAL" style="position:absolute;left:0;text-align:left;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VW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5T8VWBgIAABgEAAAOAAAAAAAAAAAA&#10;AAAAAC4CAABkcnMvZTJvRG9jLnhtbFBLAQItABQABgAIAAAAIQCEsNMo1gAAAAMBAAAPAAAAAAAA&#10;AAAAAAAAAGAEAABkcnMvZG93bnJldi54bWxQSwUGAAAAAAQABADzAAAAYwUAAAAA&#10;" filled="f" stroked="f">
              <v:textbox style="mso-fit-shape-to-text:t" inset="0,0,0,0">
                <w:txbxContent>
                  <w:p w14:paraId="2DDD20F6" w14:textId="1746361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sdt>
      <w:sdtPr>
        <w:id w:val="314074773"/>
        <w:docPartObj>
          <w:docPartGallery w:val="Page Numbers (Bottom of Page)"/>
          <w:docPartUnique/>
        </w:docPartObj>
      </w:sdtPr>
      <w:sdtEndPr>
        <w:rPr>
          <w:rFonts w:ascii="Arial" w:hAnsi="Arial" w:cs="Arial"/>
          <w:noProof/>
          <w:sz w:val="24"/>
          <w:szCs w:val="24"/>
        </w:rPr>
      </w:sdtEndPr>
      <w:sdtContent>
        <w:r w:rsidR="0081527D" w:rsidRPr="000124B2">
          <w:rPr>
            <w:rFonts w:cs="Arial"/>
            <w:szCs w:val="24"/>
          </w:rPr>
          <w:fldChar w:fldCharType="begin"/>
        </w:r>
        <w:r w:rsidR="0081527D" w:rsidRPr="000124B2">
          <w:rPr>
            <w:rFonts w:cs="Arial"/>
            <w:szCs w:val="24"/>
          </w:rPr>
          <w:instrText xml:space="preserve"> PAGE   \* MERGEFORMAT </w:instrText>
        </w:r>
        <w:r w:rsidR="0081527D" w:rsidRPr="000124B2">
          <w:rPr>
            <w:rFonts w:cs="Arial"/>
            <w:szCs w:val="24"/>
          </w:rPr>
          <w:fldChar w:fldCharType="separate"/>
        </w:r>
        <w:r w:rsidR="0081527D" w:rsidRPr="000124B2">
          <w:rPr>
            <w:rFonts w:cs="Arial"/>
            <w:noProof/>
            <w:szCs w:val="24"/>
          </w:rPr>
          <w:t>2</w:t>
        </w:r>
        <w:r w:rsidR="0081527D" w:rsidRPr="000124B2">
          <w:rPr>
            <w:rFonts w:cs="Arial"/>
            <w:noProof/>
            <w:szCs w:val="24"/>
          </w:rPr>
          <w:fldChar w:fldCharType="end"/>
        </w:r>
      </w:sdtContent>
    </w:sdt>
  </w:p>
  <w:p w14:paraId="4099CEFF" w14:textId="5C63BFE5" w:rsidR="0081527D" w:rsidRPr="00754575"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3412" w14:textId="6565B8AE" w:rsidR="0081527D" w:rsidRPr="00754575" w:rsidRDefault="00B72046" w:rsidP="00EE762C">
    <w:pPr>
      <w:tabs>
        <w:tab w:val="center" w:pos="4513"/>
        <w:tab w:val="right" w:pos="9026"/>
      </w:tabs>
      <w:spacing w:after="0"/>
      <w:rPr>
        <w:rFonts w:ascii="Arial" w:hAnsi="Arial" w:cs="Arial"/>
        <w:color w:val="BFBFBF" w:themeColor="background1" w:themeShade="BF"/>
        <w:sz w:val="20"/>
      </w:rPr>
    </w:pPr>
    <w:r>
      <w:rPr>
        <w:rFonts w:ascii="Arial" w:hAnsi="Arial" w:cs="Arial"/>
        <w:noProof/>
        <w:color w:val="BFBFBF" w:themeColor="background1" w:themeShade="BF"/>
        <w:sz w:val="20"/>
      </w:rPr>
      <mc:AlternateContent>
        <mc:Choice Requires="wps">
          <w:drawing>
            <wp:anchor distT="0" distB="0" distL="0" distR="0" simplePos="0" relativeHeight="251722752" behindDoc="0" locked="0" layoutInCell="1" allowOverlap="1" wp14:anchorId="0A6ACFD5" wp14:editId="50BAAD40">
              <wp:simplePos x="635" y="635"/>
              <wp:positionH relativeFrom="column">
                <wp:align>center</wp:align>
              </wp:positionH>
              <wp:positionV relativeFrom="paragraph">
                <wp:posOffset>635</wp:posOffset>
              </wp:positionV>
              <wp:extent cx="443865" cy="443865"/>
              <wp:effectExtent l="0" t="0" r="1270" b="13970"/>
              <wp:wrapSquare wrapText="bothSides"/>
              <wp:docPr id="66" name="Text Box 6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56851" w14:textId="5F4FD57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ACFD5" id="_x0000_t202" coordsize="21600,21600" o:spt="202" path="m,l,21600r21600,l21600,xe">
              <v:stroke joinstyle="miter"/>
              <v:path gradientshapeok="t" o:connecttype="rect"/>
            </v:shapetype>
            <v:shape id="Text Box 66" o:spid="_x0000_s1080"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ipBgIAABgEAAAOAAAAZHJzL2Uyb0RvYy54bWysU01v2zAMvQ/YfxB0X5x0a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Tiff729ueZMkmvAlCW7XHY+4DcFDYug4J62ksgSx03A&#10;PnQMibUsrGtj0maM/cNAOaMlu3QYEXa7jtVlwa/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md4ipBgIAABgEAAAOAAAAAAAAAAAA&#10;AAAAAC4CAABkcnMvZTJvRG9jLnhtbFBLAQItABQABgAIAAAAIQCEsNMo1gAAAAMBAAAPAAAAAAAA&#10;AAAAAAAAAGAEAABkcnMvZG93bnJldi54bWxQSwUGAAAAAAQABADzAAAAYwUAAAAA&#10;" filled="f" stroked="f">
              <v:textbox style="mso-fit-shape-to-text:t" inset="0,0,0,0">
                <w:txbxContent>
                  <w:p w14:paraId="5B156851" w14:textId="5F4FD57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r w:rsidR="0081527D" w:rsidRPr="00754575">
      <w:rPr>
        <w:rFonts w:ascii="Arial" w:hAnsi="Arial" w:cs="Arial"/>
        <w:color w:val="BFBFBF" w:themeColor="background1" w:themeShade="BF"/>
        <w:sz w:val="20"/>
      </w:rPr>
      <w:t>Framework Ref: RM</w:t>
    </w:r>
    <w:r w:rsidR="0081527D" w:rsidRPr="00754575">
      <w:rPr>
        <w:rFonts w:ascii="Arial" w:hAnsi="Arial" w:cs="Arial"/>
        <w:color w:val="BFBFBF" w:themeColor="background1" w:themeShade="BF"/>
        <w:sz w:val="20"/>
      </w:rPr>
      <w:tab/>
      <w:t xml:space="preserve">                                           </w:t>
    </w:r>
  </w:p>
  <w:p w14:paraId="105D83CA" w14:textId="77777777" w:rsidR="0081527D" w:rsidRPr="00754575" w:rsidRDefault="0081527D"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81527D" w:rsidRPr="007368B1"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4315" w14:textId="29669739" w:rsidR="00B72046" w:rsidRDefault="00B72046">
    <w:pPr>
      <w:pStyle w:val="Footer"/>
    </w:pPr>
    <w:r>
      <w:rPr>
        <w:noProof/>
      </w:rPr>
      <mc:AlternateContent>
        <mc:Choice Requires="wps">
          <w:drawing>
            <wp:anchor distT="0" distB="0" distL="0" distR="0" simplePos="0" relativeHeight="251696128" behindDoc="0" locked="0" layoutInCell="1" allowOverlap="1" wp14:anchorId="5FC42625" wp14:editId="49716D9F">
              <wp:simplePos x="635" y="635"/>
              <wp:positionH relativeFrom="column">
                <wp:align>center</wp:align>
              </wp:positionH>
              <wp:positionV relativeFrom="paragraph">
                <wp:posOffset>635</wp:posOffset>
              </wp:positionV>
              <wp:extent cx="443865" cy="443865"/>
              <wp:effectExtent l="0" t="0" r="1270" b="13970"/>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DA49A" w14:textId="55A068E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C42625" id="_x0000_t202" coordsize="21600,21600" o:spt="202" path="m,l,21600r21600,l21600,xe">
              <v:stroke joinstyle="miter"/>
              <v:path gradientshapeok="t" o:connecttype="rect"/>
            </v:shapetype>
            <v:shape id="Text Box 40" o:spid="_x0000_s1032"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8FDA49A" w14:textId="55A068E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AFED" w14:textId="1A2E6493" w:rsidR="00B72046" w:rsidRDefault="00B72046">
    <w:pPr>
      <w:pStyle w:val="Footer"/>
    </w:pPr>
    <w:r>
      <w:rPr>
        <w:noProof/>
      </w:rPr>
      <mc:AlternateContent>
        <mc:Choice Requires="wps">
          <w:drawing>
            <wp:anchor distT="0" distB="0" distL="0" distR="0" simplePos="0" relativeHeight="251697152" behindDoc="0" locked="0" layoutInCell="1" allowOverlap="1" wp14:anchorId="00D51A45" wp14:editId="56DFEA70">
              <wp:simplePos x="635" y="635"/>
              <wp:positionH relativeFrom="column">
                <wp:align>center</wp:align>
              </wp:positionH>
              <wp:positionV relativeFrom="paragraph">
                <wp:posOffset>635</wp:posOffset>
              </wp:positionV>
              <wp:extent cx="443865" cy="443865"/>
              <wp:effectExtent l="0" t="0" r="1270" b="13970"/>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8F852" w14:textId="5D1B179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D51A45" id="_x0000_t202" coordsize="21600,21600" o:spt="202" path="m,l,21600r21600,l21600,xe">
              <v:stroke joinstyle="miter"/>
              <v:path gradientshapeok="t" o:connecttype="rect"/>
            </v:shapetype>
            <v:shape id="Text Box 41" o:spid="_x0000_s1033" type="#_x0000_t202" alt="OFFICIAL-SENSITIVE COMMERCIAL" style="position:absolute;margin-left:0;margin-top:.05pt;width:34.95pt;height:34.95pt;z-index:2516971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2B8F852" w14:textId="5D1B1796"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5EDA" w14:textId="511E30FF" w:rsidR="00B72046" w:rsidRDefault="00B72046">
    <w:pPr>
      <w:pStyle w:val="Footer"/>
    </w:pPr>
    <w:r>
      <w:rPr>
        <w:noProof/>
      </w:rPr>
      <mc:AlternateContent>
        <mc:Choice Requires="wps">
          <w:drawing>
            <wp:anchor distT="0" distB="0" distL="0" distR="0" simplePos="0" relativeHeight="251695104" behindDoc="0" locked="0" layoutInCell="1" allowOverlap="1" wp14:anchorId="0E4A90F7" wp14:editId="1FB6483B">
              <wp:simplePos x="635" y="635"/>
              <wp:positionH relativeFrom="column">
                <wp:align>center</wp:align>
              </wp:positionH>
              <wp:positionV relativeFrom="paragraph">
                <wp:posOffset>635</wp:posOffset>
              </wp:positionV>
              <wp:extent cx="443865" cy="443865"/>
              <wp:effectExtent l="0" t="0" r="1270" b="13970"/>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3FA97" w14:textId="33515D7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4A90F7" id="_x0000_t202" coordsize="21600,21600" o:spt="202" path="m,l,21600r21600,l21600,xe">
              <v:stroke joinstyle="miter"/>
              <v:path gradientshapeok="t" o:connecttype="rect"/>
            </v:shapetype>
            <v:shape id="Text Box 39" o:spid="_x0000_s1035"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423FA97" w14:textId="33515D7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7200" w14:textId="6364690D" w:rsidR="00B72046" w:rsidRDefault="00B72046">
    <w:pPr>
      <w:pStyle w:val="Footer"/>
    </w:pPr>
    <w:r>
      <w:rPr>
        <w:noProof/>
      </w:rPr>
      <mc:AlternateContent>
        <mc:Choice Requires="wps">
          <w:drawing>
            <wp:anchor distT="0" distB="0" distL="0" distR="0" simplePos="0" relativeHeight="251699200" behindDoc="0" locked="0" layoutInCell="1" allowOverlap="1" wp14:anchorId="1E1F12AF" wp14:editId="263A33FD">
              <wp:simplePos x="635" y="635"/>
              <wp:positionH relativeFrom="column">
                <wp:align>center</wp:align>
              </wp:positionH>
              <wp:positionV relativeFrom="paragraph">
                <wp:posOffset>635</wp:posOffset>
              </wp:positionV>
              <wp:extent cx="443865" cy="443865"/>
              <wp:effectExtent l="0" t="0" r="1270" b="13970"/>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2ED0A" w14:textId="167C4E5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1F12AF" id="_x0000_t202" coordsize="21600,21600" o:spt="202" path="m,l,21600r21600,l21600,xe">
              <v:stroke joinstyle="miter"/>
              <v:path gradientshapeok="t" o:connecttype="rect"/>
            </v:shapetype>
            <v:shape id="Text Box 43" o:spid="_x0000_s1037"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24F2ED0A" w14:textId="167C4E5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C81D" w14:textId="37C49827" w:rsidR="00B72046" w:rsidRDefault="00B72046">
    <w:pPr>
      <w:pStyle w:val="Footer"/>
    </w:pPr>
    <w:r>
      <w:rPr>
        <w:noProof/>
      </w:rPr>
      <mc:AlternateContent>
        <mc:Choice Requires="wps">
          <w:drawing>
            <wp:anchor distT="0" distB="0" distL="0" distR="0" simplePos="0" relativeHeight="251700224" behindDoc="0" locked="0" layoutInCell="1" allowOverlap="1" wp14:anchorId="0C0DE13E" wp14:editId="7ED1554E">
              <wp:simplePos x="635" y="635"/>
              <wp:positionH relativeFrom="column">
                <wp:align>center</wp:align>
              </wp:positionH>
              <wp:positionV relativeFrom="paragraph">
                <wp:posOffset>635</wp:posOffset>
              </wp:positionV>
              <wp:extent cx="443865" cy="443865"/>
              <wp:effectExtent l="0" t="0" r="1270" b="13970"/>
              <wp:wrapSquare wrapText="bothSides"/>
              <wp:docPr id="44" name="Text Box 4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9B5EA" w14:textId="7A94BA2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0DE13E" id="_x0000_t202" coordsize="21600,21600" o:spt="202" path="m,l,21600r21600,l21600,xe">
              <v:stroke joinstyle="miter"/>
              <v:path gradientshapeok="t" o:connecttype="rect"/>
            </v:shapetype>
            <v:shape id="Text Box 44" o:spid="_x0000_s1038" type="#_x0000_t202" alt="OFFICIAL-SENSITIVE COMMERCIAL" style="position:absolute;margin-left:0;margin-top:.05pt;width:34.95pt;height:34.95pt;z-index:2517002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709B5EA" w14:textId="7A94BA2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2B93" w14:textId="7CE99947" w:rsidR="00B72046" w:rsidRDefault="00B72046">
    <w:pPr>
      <w:pStyle w:val="Footer"/>
    </w:pPr>
    <w:r>
      <w:rPr>
        <w:noProof/>
      </w:rPr>
      <mc:AlternateContent>
        <mc:Choice Requires="wps">
          <w:drawing>
            <wp:anchor distT="0" distB="0" distL="0" distR="0" simplePos="0" relativeHeight="251698176" behindDoc="0" locked="0" layoutInCell="1" allowOverlap="1" wp14:anchorId="28AA26CA" wp14:editId="777FA5D2">
              <wp:simplePos x="635" y="635"/>
              <wp:positionH relativeFrom="column">
                <wp:align>center</wp:align>
              </wp:positionH>
              <wp:positionV relativeFrom="paragraph">
                <wp:posOffset>635</wp:posOffset>
              </wp:positionV>
              <wp:extent cx="443865" cy="443865"/>
              <wp:effectExtent l="0" t="0" r="1270" b="13970"/>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6F4E" w14:textId="0CEF013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AA26CA" id="_x0000_t202" coordsize="21600,21600" o:spt="202" path="m,l,21600r21600,l21600,xe">
              <v:stroke joinstyle="miter"/>
              <v:path gradientshapeok="t" o:connecttype="rect"/>
            </v:shapetype>
            <v:shape id="Text Box 42" o:spid="_x0000_s1040"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AC46F4E" w14:textId="0CEF0138"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CEDB" w14:textId="77777777" w:rsidR="009372BF" w:rsidRDefault="009372BF" w:rsidP="00DD4143">
      <w:pPr>
        <w:spacing w:after="0" w:line="240" w:lineRule="auto"/>
      </w:pPr>
      <w:r>
        <w:separator/>
      </w:r>
    </w:p>
  </w:footnote>
  <w:footnote w:type="continuationSeparator" w:id="0">
    <w:p w14:paraId="53E30A59" w14:textId="77777777" w:rsidR="009372BF" w:rsidRDefault="009372BF" w:rsidP="00DD4143">
      <w:pPr>
        <w:spacing w:after="0" w:line="240" w:lineRule="auto"/>
      </w:pPr>
      <w:r>
        <w:continuationSeparator/>
      </w:r>
    </w:p>
  </w:footnote>
  <w:footnote w:type="continuationNotice" w:id="1">
    <w:p w14:paraId="4AFC5565" w14:textId="77777777" w:rsidR="009372BF" w:rsidRDefault="00937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3E7" w14:textId="7262D438" w:rsidR="00B72046" w:rsidRDefault="00B72046">
    <w:pPr>
      <w:pStyle w:val="Header"/>
    </w:pPr>
    <w:r>
      <w:rPr>
        <w:noProof/>
      </w:rPr>
      <mc:AlternateContent>
        <mc:Choice Requires="wps">
          <w:drawing>
            <wp:anchor distT="0" distB="0" distL="0" distR="0" simplePos="0" relativeHeight="251659264" behindDoc="0" locked="0" layoutInCell="1" allowOverlap="1" wp14:anchorId="54744A6D" wp14:editId="45E656D5">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51EB6" w14:textId="7BA81AD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744A6D"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9F51EB6" w14:textId="7BA81AD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AD29" w14:textId="0232C406" w:rsidR="00B72046" w:rsidRDefault="00B72046">
    <w:pPr>
      <w:pStyle w:val="Header"/>
    </w:pPr>
    <w:r>
      <w:rPr>
        <w:noProof/>
      </w:rPr>
      <mc:AlternateContent>
        <mc:Choice Requires="wps">
          <w:drawing>
            <wp:anchor distT="0" distB="0" distL="0" distR="0" simplePos="0" relativeHeight="251668480" behindDoc="0" locked="0" layoutInCell="1" allowOverlap="1" wp14:anchorId="7096BDC5" wp14:editId="3CB2E12C">
              <wp:simplePos x="635" y="635"/>
              <wp:positionH relativeFrom="column">
                <wp:align>center</wp:align>
              </wp:positionH>
              <wp:positionV relativeFrom="paragraph">
                <wp:posOffset>635</wp:posOffset>
              </wp:positionV>
              <wp:extent cx="443865" cy="443865"/>
              <wp:effectExtent l="0" t="0" r="1270" b="1397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56D11" w14:textId="30B5D8F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96BDC5" id="_x0000_t202" coordsize="21600,21600" o:spt="202" path="m,l,21600r21600,l21600,xe">
              <v:stroke joinstyle="miter"/>
              <v:path gradientshapeok="t" o:connecttype="rect"/>
            </v:shapetype>
            <v:shape id="Text Box 13" o:spid="_x0000_s1041"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03856D11" w14:textId="30B5D8F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DBDC" w14:textId="2A852BF2" w:rsidR="0081527D" w:rsidRPr="00CC39B7" w:rsidRDefault="0081527D" w:rsidP="00CC39B7">
    <w:pPr>
      <w:pStyle w:val="Header"/>
      <w:rPr>
        <w:rFonts w:ascii="Arial" w:hAnsi="Arial"/>
        <w:sz w:val="20"/>
        <w:szCs w:val="20"/>
      </w:rPr>
    </w:pPr>
    <w:r w:rsidRPr="00CC39B7">
      <w:rPr>
        <w:rFonts w:ascii="Arial" w:hAnsi="Arial"/>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F119" w14:textId="383623F9" w:rsidR="00B72046" w:rsidRDefault="00B72046">
    <w:pPr>
      <w:pStyle w:val="Header"/>
    </w:pPr>
    <w:r>
      <w:rPr>
        <w:noProof/>
      </w:rPr>
      <mc:AlternateContent>
        <mc:Choice Requires="wps">
          <w:drawing>
            <wp:anchor distT="0" distB="0" distL="0" distR="0" simplePos="0" relativeHeight="251667456" behindDoc="0" locked="0" layoutInCell="1" allowOverlap="1" wp14:anchorId="100ECF3E" wp14:editId="5F1BB9E9">
              <wp:simplePos x="635" y="635"/>
              <wp:positionH relativeFrom="column">
                <wp:align>center</wp:align>
              </wp:positionH>
              <wp:positionV relativeFrom="paragraph">
                <wp:posOffset>635</wp:posOffset>
              </wp:positionV>
              <wp:extent cx="443865" cy="443865"/>
              <wp:effectExtent l="0" t="0" r="1270" b="1397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78137" w14:textId="6B3511D0"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0ECF3E" id="_x0000_t202" coordsize="21600,21600" o:spt="202" path="m,l,21600r21600,l21600,xe">
              <v:stroke joinstyle="miter"/>
              <v:path gradientshapeok="t" o:connecttype="rect"/>
            </v:shapetype>
            <v:shape id="Text Box 12" o:spid="_x0000_s1044"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6D478137" w14:textId="6B3511D0"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BDAF" w14:textId="24A681BC" w:rsidR="00B72046" w:rsidRDefault="00B72046">
    <w:pPr>
      <w:pStyle w:val="Header"/>
    </w:pPr>
    <w:r>
      <w:rPr>
        <w:noProof/>
      </w:rPr>
      <mc:AlternateContent>
        <mc:Choice Requires="wps">
          <w:drawing>
            <wp:anchor distT="0" distB="0" distL="0" distR="0" simplePos="0" relativeHeight="251671552" behindDoc="0" locked="0" layoutInCell="1" allowOverlap="1" wp14:anchorId="22CBC76A" wp14:editId="2A937600">
              <wp:simplePos x="635" y="635"/>
              <wp:positionH relativeFrom="column">
                <wp:align>center</wp:align>
              </wp:positionH>
              <wp:positionV relativeFrom="paragraph">
                <wp:posOffset>635</wp:posOffset>
              </wp:positionV>
              <wp:extent cx="443865" cy="443865"/>
              <wp:effectExtent l="0" t="0" r="1270" b="1397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91855" w14:textId="3A976CB1"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CBC76A" id="_x0000_t202" coordsize="21600,21600" o:spt="202" path="m,l,21600r21600,l21600,xe">
              <v:stroke joinstyle="miter"/>
              <v:path gradientshapeok="t" o:connecttype="rect"/>
            </v:shapetype>
            <v:shape id="Text Box 16" o:spid="_x0000_s1046"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63291855" w14:textId="3A976CB1"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CDD" w14:textId="51F3B6E8" w:rsidR="0081527D" w:rsidRDefault="0081527D" w:rsidP="00CC39B7">
    <w:pPr>
      <w:tabs>
        <w:tab w:val="center" w:pos="4513"/>
        <w:tab w:val="right" w:pos="9026"/>
      </w:tabs>
      <w:spacing w:after="0" w:line="240" w:lineRule="auto"/>
      <w:rPr>
        <w:rFonts w:ascii="Arial" w:eastAsia="Arial" w:hAnsi="Arial" w:cs="Arial"/>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2019" w14:textId="79A80713" w:rsidR="00B72046" w:rsidRDefault="00B72046">
    <w:pPr>
      <w:pStyle w:val="Header"/>
    </w:pPr>
    <w:r>
      <w:rPr>
        <w:noProof/>
      </w:rPr>
      <mc:AlternateContent>
        <mc:Choice Requires="wps">
          <w:drawing>
            <wp:anchor distT="0" distB="0" distL="0" distR="0" simplePos="0" relativeHeight="251670528" behindDoc="0" locked="0" layoutInCell="1" allowOverlap="1" wp14:anchorId="3E245798" wp14:editId="0F1EEAE3">
              <wp:simplePos x="635" y="635"/>
              <wp:positionH relativeFrom="column">
                <wp:align>center</wp:align>
              </wp:positionH>
              <wp:positionV relativeFrom="paragraph">
                <wp:posOffset>635</wp:posOffset>
              </wp:positionV>
              <wp:extent cx="443865" cy="443865"/>
              <wp:effectExtent l="0" t="0" r="1270" b="1397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0F645" w14:textId="4644671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245798" id="_x0000_t202" coordsize="21600,21600" o:spt="202" path="m,l,21600r21600,l21600,xe">
              <v:stroke joinstyle="miter"/>
              <v:path gradientshapeok="t" o:connecttype="rect"/>
            </v:shapetype>
            <v:shape id="Text Box 15" o:spid="_x0000_s1049"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1A90F645" w14:textId="4644671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1C31" w14:textId="02658140" w:rsidR="00B72046" w:rsidRDefault="00B72046">
    <w:pPr>
      <w:pStyle w:val="Header"/>
    </w:pPr>
    <w:r>
      <w:rPr>
        <w:noProof/>
      </w:rPr>
      <mc:AlternateContent>
        <mc:Choice Requires="wps">
          <w:drawing>
            <wp:anchor distT="0" distB="0" distL="0" distR="0" simplePos="0" relativeHeight="251674624" behindDoc="0" locked="0" layoutInCell="1" allowOverlap="1" wp14:anchorId="0B1C1898" wp14:editId="594D6923">
              <wp:simplePos x="635" y="635"/>
              <wp:positionH relativeFrom="column">
                <wp:align>center</wp:align>
              </wp:positionH>
              <wp:positionV relativeFrom="paragraph">
                <wp:posOffset>635</wp:posOffset>
              </wp:positionV>
              <wp:extent cx="443865" cy="443865"/>
              <wp:effectExtent l="0" t="0" r="1270" b="1397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C258F" w14:textId="4049BE42"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1C1898" id="_x0000_t202" coordsize="21600,21600" o:spt="202" path="m,l,21600r21600,l21600,xe">
              <v:stroke joinstyle="miter"/>
              <v:path gradientshapeok="t" o:connecttype="rect"/>
            </v:shapetype>
            <v:shape id="Text Box 19" o:spid="_x0000_s1051"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filled="f" stroked="f">
              <v:textbox style="mso-fit-shape-to-text:t" inset="0,0,0,0">
                <w:txbxContent>
                  <w:p w14:paraId="6C4C258F" w14:textId="4049BE42"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2FF2" w14:textId="0DBCD3E0" w:rsidR="0081527D" w:rsidRDefault="0081527D" w:rsidP="0081527D">
    <w:pPr>
      <w:pStyle w:val="Header"/>
      <w:rPr>
        <w:rFonts w:ascii="Arial" w:hAnsi="Arial" w:cs="Arial"/>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1591" w14:textId="4F0C760B" w:rsidR="00B72046" w:rsidRDefault="00B72046">
    <w:pPr>
      <w:pStyle w:val="Header"/>
    </w:pPr>
    <w:r>
      <w:rPr>
        <w:noProof/>
      </w:rPr>
      <mc:AlternateContent>
        <mc:Choice Requires="wps">
          <w:drawing>
            <wp:anchor distT="0" distB="0" distL="0" distR="0" simplePos="0" relativeHeight="251673600" behindDoc="0" locked="0" layoutInCell="1" allowOverlap="1" wp14:anchorId="2C1954B2" wp14:editId="0D00CF24">
              <wp:simplePos x="635" y="635"/>
              <wp:positionH relativeFrom="column">
                <wp:align>center</wp:align>
              </wp:positionH>
              <wp:positionV relativeFrom="paragraph">
                <wp:posOffset>635</wp:posOffset>
              </wp:positionV>
              <wp:extent cx="443865" cy="443865"/>
              <wp:effectExtent l="0" t="0" r="1270" b="1397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F080B" w14:textId="62E4616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1954B2" id="_x0000_t202" coordsize="21600,21600" o:spt="202" path="m,l,21600r21600,l21600,xe">
              <v:stroke joinstyle="miter"/>
              <v:path gradientshapeok="t" o:connecttype="rect"/>
            </v:shapetype>
            <v:shape id="Text Box 18" o:spid="_x0000_s1054"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textbox style="mso-fit-shape-to-text:t" inset="0,0,0,0">
                <w:txbxContent>
                  <w:p w14:paraId="50FF080B" w14:textId="62E46164"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4BBA" w14:textId="5AD054E4" w:rsidR="00B72046" w:rsidRDefault="00B72046">
    <w:pPr>
      <w:pStyle w:val="Header"/>
    </w:pPr>
    <w:r>
      <w:rPr>
        <w:noProof/>
      </w:rPr>
      <mc:AlternateContent>
        <mc:Choice Requires="wps">
          <w:drawing>
            <wp:anchor distT="0" distB="0" distL="0" distR="0" simplePos="0" relativeHeight="251677696" behindDoc="0" locked="0" layoutInCell="1" allowOverlap="1" wp14:anchorId="05558C45" wp14:editId="20A3C3F6">
              <wp:simplePos x="635" y="635"/>
              <wp:positionH relativeFrom="column">
                <wp:align>center</wp:align>
              </wp:positionH>
              <wp:positionV relativeFrom="paragraph">
                <wp:posOffset>635</wp:posOffset>
              </wp:positionV>
              <wp:extent cx="443865" cy="443865"/>
              <wp:effectExtent l="0" t="0" r="1270" b="13970"/>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E88AD" w14:textId="162E1105"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558C45" id="_x0000_t202" coordsize="21600,21600" o:spt="202" path="m,l,21600r21600,l21600,xe">
              <v:stroke joinstyle="miter"/>
              <v:path gradientshapeok="t" o:connecttype="rect"/>
            </v:shapetype>
            <v:shape id="Text Box 22" o:spid="_x0000_s1056"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filled="f" stroked="f">
              <v:textbox style="mso-fit-shape-to-text:t" inset="0,0,0,0">
                <w:txbxContent>
                  <w:p w14:paraId="0ADE88AD" w14:textId="162E1105"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E1A7" w14:textId="7AC81605" w:rsidR="0081527D" w:rsidRDefault="0081527D" w:rsidP="00CC39B7">
    <w:pPr>
      <w:pStyle w:val="Header"/>
      <w:tabs>
        <w:tab w:val="left" w:pos="3800"/>
      </w:tabs>
      <w:rPr>
        <w:rFonts w:ascii="Arial" w:hAnsi="Arial" w:cs="Arial"/>
        <w:color w:val="BFBFBF" w:themeColor="background1" w:themeShade="BF"/>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EFE6" w14:textId="2018F9F1" w:rsidR="0081527D" w:rsidRDefault="0081527D" w:rsidP="0081527D">
    <w:pPr>
      <w:pStyle w:val="Header"/>
      <w:rPr>
        <w:rFonts w:ascii="Arial" w:hAnsi="Arial"/>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F48A" w14:textId="5DE08A20" w:rsidR="00B72046" w:rsidRDefault="00B72046">
    <w:pPr>
      <w:pStyle w:val="Header"/>
    </w:pPr>
    <w:r>
      <w:rPr>
        <w:noProof/>
      </w:rPr>
      <mc:AlternateContent>
        <mc:Choice Requires="wps">
          <w:drawing>
            <wp:anchor distT="0" distB="0" distL="0" distR="0" simplePos="0" relativeHeight="251676672" behindDoc="0" locked="0" layoutInCell="1" allowOverlap="1" wp14:anchorId="0A1FC90B" wp14:editId="6A739495">
              <wp:simplePos x="635" y="635"/>
              <wp:positionH relativeFrom="column">
                <wp:align>center</wp:align>
              </wp:positionH>
              <wp:positionV relativeFrom="paragraph">
                <wp:posOffset>635</wp:posOffset>
              </wp:positionV>
              <wp:extent cx="443865" cy="443865"/>
              <wp:effectExtent l="0" t="0" r="1270" b="13970"/>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8AD30" w14:textId="0B18BE3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1FC90B" id="_x0000_t202" coordsize="21600,21600" o:spt="202" path="m,l,21600r21600,l21600,xe">
              <v:stroke joinstyle="miter"/>
              <v:path gradientshapeok="t" o:connecttype="rect"/>
            </v:shapetype>
            <v:shape id="Text Box 21" o:spid="_x0000_s1059"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filled="f" stroked="f">
              <v:textbox style="mso-fit-shape-to-text:t" inset="0,0,0,0">
                <w:txbxContent>
                  <w:p w14:paraId="1CF8AD30" w14:textId="0B18BE37"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7FC1" w14:textId="54842F28" w:rsidR="00B72046" w:rsidRDefault="00B72046">
    <w:pPr>
      <w:pStyle w:val="Header"/>
    </w:pPr>
    <w:r>
      <w:rPr>
        <w:noProof/>
      </w:rPr>
      <mc:AlternateContent>
        <mc:Choice Requires="wps">
          <w:drawing>
            <wp:anchor distT="0" distB="0" distL="0" distR="0" simplePos="0" relativeHeight="251680768" behindDoc="0" locked="0" layoutInCell="1" allowOverlap="1" wp14:anchorId="6E11EA3E" wp14:editId="705430D0">
              <wp:simplePos x="635" y="635"/>
              <wp:positionH relativeFrom="column">
                <wp:align>center</wp:align>
              </wp:positionH>
              <wp:positionV relativeFrom="paragraph">
                <wp:posOffset>635</wp:posOffset>
              </wp:positionV>
              <wp:extent cx="443865" cy="443865"/>
              <wp:effectExtent l="0" t="0" r="1270" b="1397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03949" w14:textId="40E27BC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11EA3E" id="_x0000_t202" coordsize="21600,21600" o:spt="202" path="m,l,21600r21600,l21600,xe">
              <v:stroke joinstyle="miter"/>
              <v:path gradientshapeok="t" o:connecttype="rect"/>
            </v:shapetype>
            <v:shape id="Text Box 25" o:spid="_x0000_s1061"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filled="f" stroked="f">
              <v:textbox style="mso-fit-shape-to-text:t" inset="0,0,0,0">
                <w:txbxContent>
                  <w:p w14:paraId="3E403949" w14:textId="40E27BC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479C" w14:textId="7939438D" w:rsidR="0081527D" w:rsidRDefault="0081527D" w:rsidP="0081527D">
    <w:pPr>
      <w:pStyle w:val="Header"/>
      <w:rPr>
        <w:rFonts w:ascii="Arial" w:hAnsi="Arial"/>
        <w:color w:val="BFBFBF" w:themeColor="background1" w:themeShade="BF"/>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0776" w14:textId="616F4635" w:rsidR="00B72046" w:rsidRDefault="00B72046">
    <w:pPr>
      <w:pStyle w:val="Header"/>
    </w:pPr>
    <w:r>
      <w:rPr>
        <w:noProof/>
      </w:rPr>
      <mc:AlternateContent>
        <mc:Choice Requires="wps">
          <w:drawing>
            <wp:anchor distT="0" distB="0" distL="0" distR="0" simplePos="0" relativeHeight="251679744" behindDoc="0" locked="0" layoutInCell="1" allowOverlap="1" wp14:anchorId="04E539B2" wp14:editId="48F5F478">
              <wp:simplePos x="635" y="635"/>
              <wp:positionH relativeFrom="column">
                <wp:align>center</wp:align>
              </wp:positionH>
              <wp:positionV relativeFrom="paragraph">
                <wp:posOffset>635</wp:posOffset>
              </wp:positionV>
              <wp:extent cx="443865" cy="443865"/>
              <wp:effectExtent l="0" t="0" r="1270" b="13970"/>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C9AB1" w14:textId="7D774E3D"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E539B2" id="_x0000_t202" coordsize="21600,21600" o:spt="202" path="m,l,21600r21600,l21600,xe">
              <v:stroke joinstyle="miter"/>
              <v:path gradientshapeok="t" o:connecttype="rect"/>
            </v:shapetype>
            <v:shape id="Text Box 24" o:spid="_x0000_s1064"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z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0wyzsBgIAABgEAAAOAAAAAAAAAAAA&#10;AAAAAC4CAABkcnMvZTJvRG9jLnhtbFBLAQItABQABgAIAAAAIQCEsNMo1gAAAAMBAAAPAAAAAAAA&#10;AAAAAAAAAGAEAABkcnMvZG93bnJldi54bWxQSwUGAAAAAAQABADzAAAAYwUAAAAA&#10;" filled="f" stroked="f">
              <v:textbox style="mso-fit-shape-to-text:t" inset="0,0,0,0">
                <w:txbxContent>
                  <w:p w14:paraId="4C6C9AB1" w14:textId="7D774E3D"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FAC3" w14:textId="58EE6812" w:rsidR="00B72046" w:rsidRDefault="00B72046">
    <w:pPr>
      <w:pStyle w:val="Header"/>
    </w:pPr>
    <w:r>
      <w:rPr>
        <w:noProof/>
      </w:rPr>
      <mc:AlternateContent>
        <mc:Choice Requires="wps">
          <w:drawing>
            <wp:anchor distT="0" distB="0" distL="0" distR="0" simplePos="0" relativeHeight="251683840" behindDoc="0" locked="0" layoutInCell="1" allowOverlap="1" wp14:anchorId="4D1B5547" wp14:editId="7D576899">
              <wp:simplePos x="635" y="635"/>
              <wp:positionH relativeFrom="column">
                <wp:align>center</wp:align>
              </wp:positionH>
              <wp:positionV relativeFrom="paragraph">
                <wp:posOffset>635</wp:posOffset>
              </wp:positionV>
              <wp:extent cx="443865" cy="443865"/>
              <wp:effectExtent l="0" t="0" r="1270" b="1397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286BED" w14:textId="36C15151"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1B5547" id="_x0000_t202" coordsize="21600,21600" o:spt="202" path="m,l,21600r21600,l21600,xe">
              <v:stroke joinstyle="miter"/>
              <v:path gradientshapeok="t" o:connecttype="rect"/>
            </v:shapetype>
            <v:shape id="Text Box 28" o:spid="_x0000_s1066"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wYRb/gQCAAAYBAAADgAAAAAAAAAAAAAA&#10;AAAuAgAAZHJzL2Uyb0RvYy54bWxQSwECLQAUAAYACAAAACEAhLDTKNYAAAADAQAADwAAAAAAAAAA&#10;AAAAAABeBAAAZHJzL2Rvd25yZXYueG1sUEsFBgAAAAAEAAQA8wAAAGEFAAAAAA==&#10;" filled="f" stroked="f">
              <v:textbox style="mso-fit-shape-to-text:t" inset="0,0,0,0">
                <w:txbxContent>
                  <w:p w14:paraId="71286BED" w14:textId="36C15151"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42DD" w14:textId="24E1707C" w:rsidR="0081527D" w:rsidRDefault="0081527D" w:rsidP="0081527D">
    <w:pPr>
      <w:spacing w:after="0" w:line="240" w:lineRule="auto"/>
      <w:rPr>
        <w:rFonts w:ascii="Arial" w:hAnsi="Arial"/>
        <w:sz w:val="20"/>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7A5A" w14:textId="065534CA" w:rsidR="00B72046" w:rsidRDefault="00B72046">
    <w:pPr>
      <w:pStyle w:val="Header"/>
    </w:pPr>
    <w:r>
      <w:rPr>
        <w:noProof/>
      </w:rPr>
      <mc:AlternateContent>
        <mc:Choice Requires="wps">
          <w:drawing>
            <wp:anchor distT="0" distB="0" distL="0" distR="0" simplePos="0" relativeHeight="251682816" behindDoc="0" locked="0" layoutInCell="1" allowOverlap="1" wp14:anchorId="0DD6CEDA" wp14:editId="4186B0EC">
              <wp:simplePos x="635" y="635"/>
              <wp:positionH relativeFrom="column">
                <wp:align>center</wp:align>
              </wp:positionH>
              <wp:positionV relativeFrom="paragraph">
                <wp:posOffset>635</wp:posOffset>
              </wp:positionV>
              <wp:extent cx="443865" cy="443865"/>
              <wp:effectExtent l="0" t="0" r="1270" b="13970"/>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0D5FA" w14:textId="319DD04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D6CEDA" id="_x0000_t202" coordsize="21600,21600" o:spt="202" path="m,l,21600r21600,l21600,xe">
              <v:stroke joinstyle="miter"/>
              <v:path gradientshapeok="t" o:connecttype="rect"/>
            </v:shapetype>
            <v:shape id="Text Box 27" o:spid="_x0000_s1069"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Vs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8e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6bRWwFAgAAGAQAAA4AAAAAAAAAAAAA&#10;AAAALgIAAGRycy9lMm9Eb2MueG1sUEsBAi0AFAAGAAgAAAAhAISw0yjWAAAAAwEAAA8AAAAAAAAA&#10;AAAAAAAAXwQAAGRycy9kb3ducmV2LnhtbFBLBQYAAAAABAAEAPMAAABiBQAAAAA=&#10;" filled="f" stroked="f">
              <v:textbox style="mso-fit-shape-to-text:t" inset="0,0,0,0">
                <w:txbxContent>
                  <w:p w14:paraId="6880D5FA" w14:textId="319DD04E"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8089" w14:textId="5BE312A2" w:rsidR="00B72046" w:rsidRDefault="00B72046">
    <w:pPr>
      <w:pStyle w:val="Header"/>
    </w:pPr>
    <w:r>
      <w:rPr>
        <w:noProof/>
      </w:rPr>
      <mc:AlternateContent>
        <mc:Choice Requires="wps">
          <w:drawing>
            <wp:anchor distT="0" distB="0" distL="0" distR="0" simplePos="0" relativeHeight="251686912" behindDoc="0" locked="0" layoutInCell="1" allowOverlap="1" wp14:anchorId="314EB016" wp14:editId="287938D3">
              <wp:simplePos x="635" y="635"/>
              <wp:positionH relativeFrom="column">
                <wp:align>center</wp:align>
              </wp:positionH>
              <wp:positionV relativeFrom="paragraph">
                <wp:posOffset>635</wp:posOffset>
              </wp:positionV>
              <wp:extent cx="443865" cy="443865"/>
              <wp:effectExtent l="0" t="0" r="1270" b="13970"/>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A67A8" w14:textId="2C1772C5"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4EB016" id="_x0000_t202" coordsize="21600,21600" o:spt="202" path="m,l,21600r21600,l21600,xe">
              <v:stroke joinstyle="miter"/>
              <v:path gradientshapeok="t" o:connecttype="rect"/>
            </v:shapetype>
            <v:shape id="Text Box 31" o:spid="_x0000_s1071"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iT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8Z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GjCJMFAgAAGAQAAA4AAAAAAAAAAAAA&#10;AAAALgIAAGRycy9lMm9Eb2MueG1sUEsBAi0AFAAGAAgAAAAhAISw0yjWAAAAAwEAAA8AAAAAAAAA&#10;AAAAAAAAXwQAAGRycy9kb3ducmV2LnhtbFBLBQYAAAAABAAEAPMAAABiBQAAAAA=&#10;" filled="f" stroked="f">
              <v:textbox style="mso-fit-shape-to-text:t" inset="0,0,0,0">
                <w:txbxContent>
                  <w:p w14:paraId="2B6A67A8" w14:textId="2C1772C5"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D4" w14:textId="77A50D0D" w:rsidR="0081527D" w:rsidRDefault="0081527D" w:rsidP="0081527D">
    <w:pPr>
      <w:pStyle w:val="Header"/>
      <w:rPr>
        <w:rFonts w:ascii="Arial" w:hAnsi="Arial" w:cs="Arial"/>
        <w:color w:val="000000"/>
        <w:sz w:val="20"/>
        <w:szCs w:val="16"/>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34D2" w14:textId="08C098FD" w:rsidR="00B72046" w:rsidRDefault="00B72046">
    <w:pPr>
      <w:pStyle w:val="Header"/>
    </w:pPr>
    <w:r>
      <w:rPr>
        <w:noProof/>
      </w:rPr>
      <mc:AlternateContent>
        <mc:Choice Requires="wps">
          <w:drawing>
            <wp:anchor distT="0" distB="0" distL="0" distR="0" simplePos="0" relativeHeight="251658240" behindDoc="0" locked="0" layoutInCell="1" allowOverlap="1" wp14:anchorId="5FB9E75E" wp14:editId="0F0247FD">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7EF45" w14:textId="689321F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B9E75E"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FA7EF45" w14:textId="689321F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7494" w14:textId="35E6F588" w:rsidR="00B72046" w:rsidRDefault="00B72046">
    <w:pPr>
      <w:pStyle w:val="Header"/>
    </w:pPr>
    <w:r>
      <w:rPr>
        <w:noProof/>
      </w:rPr>
      <mc:AlternateContent>
        <mc:Choice Requires="wps">
          <w:drawing>
            <wp:anchor distT="0" distB="0" distL="0" distR="0" simplePos="0" relativeHeight="251685888" behindDoc="0" locked="0" layoutInCell="1" allowOverlap="1" wp14:anchorId="7866228B" wp14:editId="3A214A00">
              <wp:simplePos x="635" y="635"/>
              <wp:positionH relativeFrom="column">
                <wp:align>center</wp:align>
              </wp:positionH>
              <wp:positionV relativeFrom="paragraph">
                <wp:posOffset>635</wp:posOffset>
              </wp:positionV>
              <wp:extent cx="443865" cy="443865"/>
              <wp:effectExtent l="0" t="0" r="1270" b="13970"/>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E0B27" w14:textId="2A2EBCE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66228B" id="_x0000_t202" coordsize="21600,21600" o:spt="202" path="m,l,21600r21600,l21600,xe">
              <v:stroke joinstyle="miter"/>
              <v:path gradientshapeok="t" o:connecttype="rect"/>
            </v:shapetype>
            <v:shape id="Text Box 30" o:spid="_x0000_s1074"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bH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shFscFAgAAGAQAAA4AAAAAAAAAAAAA&#10;AAAALgIAAGRycy9lMm9Eb2MueG1sUEsBAi0AFAAGAAgAAAAhAISw0yjWAAAAAwEAAA8AAAAAAAAA&#10;AAAAAAAAXwQAAGRycy9kb3ducmV2LnhtbFBLBQYAAAAABAAEAPMAAABiBQAAAAA=&#10;" filled="f" stroked="f">
              <v:textbox style="mso-fit-shape-to-text:t" inset="0,0,0,0">
                <w:txbxContent>
                  <w:p w14:paraId="3FEE0B27" w14:textId="2A2EBCEC"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B671" w14:textId="0DAA8A55" w:rsidR="00B72046" w:rsidRDefault="00B72046">
    <w:pPr>
      <w:pStyle w:val="Header"/>
    </w:pPr>
    <w:r>
      <w:rPr>
        <w:noProof/>
      </w:rPr>
      <mc:AlternateContent>
        <mc:Choice Requires="wps">
          <w:drawing>
            <wp:anchor distT="0" distB="0" distL="0" distR="0" simplePos="0" relativeHeight="251689984" behindDoc="0" locked="0" layoutInCell="1" allowOverlap="1" wp14:anchorId="6289A8E8" wp14:editId="5A46A04A">
              <wp:simplePos x="635" y="635"/>
              <wp:positionH relativeFrom="column">
                <wp:align>center</wp:align>
              </wp:positionH>
              <wp:positionV relativeFrom="paragraph">
                <wp:posOffset>635</wp:posOffset>
              </wp:positionV>
              <wp:extent cx="443865" cy="443865"/>
              <wp:effectExtent l="0" t="0" r="1270" b="13970"/>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F7C6A" w14:textId="3884A20F"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89A8E8" id="_x0000_t202" coordsize="21600,21600" o:spt="202" path="m,l,21600r21600,l21600,xe">
              <v:stroke joinstyle="miter"/>
              <v:path gradientshapeok="t" o:connecttype="rect"/>
            </v:shapetype>
            <v:shape id="Text Box 34" o:spid="_x0000_s1076"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c6UutQQCAAAYBAAADgAAAAAAAAAAAAAA&#10;AAAuAgAAZHJzL2Uyb0RvYy54bWxQSwECLQAUAAYACAAAACEAhLDTKNYAAAADAQAADwAAAAAAAAAA&#10;AAAAAABeBAAAZHJzL2Rvd25yZXYueG1sUEsFBgAAAAAEAAQA8wAAAGEFAAAAAA==&#10;" filled="f" stroked="f">
              <v:textbox style="mso-fit-shape-to-text:t" inset="0,0,0,0">
                <w:txbxContent>
                  <w:p w14:paraId="02EF7C6A" w14:textId="3884A20F"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DC5" w14:textId="628B34B8" w:rsidR="0081527D" w:rsidRPr="00754575" w:rsidRDefault="0081527D" w:rsidP="00EE762C">
    <w:pPr>
      <w:pStyle w:val="Header"/>
      <w:tabs>
        <w:tab w:val="clear" w:pos="4513"/>
        <w:tab w:val="clear" w:pos="9026"/>
        <w:tab w:val="left" w:pos="3800"/>
      </w:tabs>
      <w:rPr>
        <w:rFonts w:ascii="Arial" w:hAnsi="Arial" w:cs="Arial"/>
        <w:color w:val="BFBFBF" w:themeColor="background1" w:themeShade="BF"/>
        <w:sz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36A" w14:textId="3B60CD0C" w:rsidR="0081527D" w:rsidRPr="00754575" w:rsidRDefault="00B72046" w:rsidP="00EE762C">
    <w:pPr>
      <w:pStyle w:val="Header"/>
      <w:rPr>
        <w:rFonts w:ascii="Arial" w:hAnsi="Arial" w:cs="Arial"/>
        <w:b/>
        <w:color w:val="BFBFBF" w:themeColor="background1" w:themeShade="BF"/>
        <w:sz w:val="20"/>
      </w:rPr>
    </w:pPr>
    <w:r>
      <w:rPr>
        <w:rFonts w:ascii="Arial" w:hAnsi="Arial" w:cs="Arial"/>
        <w:b/>
        <w:noProof/>
        <w:color w:val="BFBFBF" w:themeColor="background1" w:themeShade="BF"/>
        <w:sz w:val="20"/>
      </w:rPr>
      <mc:AlternateContent>
        <mc:Choice Requires="wps">
          <w:drawing>
            <wp:anchor distT="0" distB="0" distL="0" distR="0" simplePos="0" relativeHeight="251688960" behindDoc="0" locked="0" layoutInCell="1" allowOverlap="1" wp14:anchorId="0BA72A95" wp14:editId="063880E3">
              <wp:simplePos x="635" y="635"/>
              <wp:positionH relativeFrom="column">
                <wp:align>center</wp:align>
              </wp:positionH>
              <wp:positionV relativeFrom="paragraph">
                <wp:posOffset>635</wp:posOffset>
              </wp:positionV>
              <wp:extent cx="443865" cy="443865"/>
              <wp:effectExtent l="0" t="0" r="1270" b="13970"/>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55CAF" w14:textId="46A1736D"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A72A95" id="_x0000_t202" coordsize="21600,21600" o:spt="202" path="m,l,21600r21600,l21600,xe">
              <v:stroke joinstyle="miter"/>
              <v:path gradientshapeok="t" o:connecttype="rect"/>
            </v:shapetype>
            <v:shape id="Text Box 33" o:spid="_x0000_s1079"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An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OvL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y6MCcFAgAAGAQAAA4AAAAAAAAAAAAA&#10;AAAALgIAAGRycy9lMm9Eb2MueG1sUEsBAi0AFAAGAAgAAAAhAISw0yjWAAAAAwEAAA8AAAAAAAAA&#10;AAAAAAAAXwQAAGRycy9kb3ducmV2LnhtbFBLBQYAAAAABAAEAPMAAABiBQAAAAA=&#10;" filled="f" stroked="f">
              <v:textbox style="mso-fit-shape-to-text:t" inset="0,0,0,0">
                <w:txbxContent>
                  <w:p w14:paraId="37655CAF" w14:textId="46A1736D"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r w:rsidR="0081527D" w:rsidRPr="00754575">
      <w:rPr>
        <w:rFonts w:ascii="Arial" w:hAnsi="Arial" w:cs="Arial"/>
        <w:b/>
        <w:color w:val="BFBFBF" w:themeColor="background1" w:themeShade="BF"/>
        <w:sz w:val="20"/>
      </w:rPr>
      <w:t xml:space="preserve">Joint Schedule 1 (Definitions) </w:t>
    </w:r>
  </w:p>
  <w:p w14:paraId="74BDE3D7" w14:textId="77777777" w:rsidR="0081527D" w:rsidRDefault="0081527D"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7329" w14:textId="63A1F793" w:rsidR="00B72046" w:rsidRDefault="00B72046">
    <w:pPr>
      <w:pStyle w:val="Header"/>
    </w:pPr>
    <w:r>
      <w:rPr>
        <w:noProof/>
      </w:rPr>
      <mc:AlternateContent>
        <mc:Choice Requires="wps">
          <w:drawing>
            <wp:anchor distT="0" distB="0" distL="0" distR="0" simplePos="0" relativeHeight="251662336" behindDoc="0" locked="0" layoutInCell="1" allowOverlap="1" wp14:anchorId="57A3B7D0" wp14:editId="19F1BB23">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D036E" w14:textId="7EB9671A"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A3B7D0" id="_x0000_t202" coordsize="21600,21600" o:spt="202" path="m,l,21600r21600,l21600,xe">
              <v:stroke joinstyle="miter"/>
              <v:path gradientshapeok="t" o:connecttype="rect"/>
            </v:shapetype>
            <v:shape id="Text Box 7" o:spid="_x0000_s1031"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B3D036E" w14:textId="7EB9671A"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BE48" w14:textId="55E55412" w:rsidR="0081527D" w:rsidRPr="00B328B0" w:rsidRDefault="0081527D" w:rsidP="00CC39B7">
    <w:pPr>
      <w:pStyle w:val="Header"/>
      <w:rPr>
        <w:rFonts w:ascii="Arial" w:hAnsi="Arial" w:cs="Arial"/>
        <w:b/>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76E8" w14:textId="203F28B3" w:rsidR="00B72046" w:rsidRDefault="00B72046">
    <w:pPr>
      <w:pStyle w:val="Header"/>
    </w:pPr>
    <w:r>
      <w:rPr>
        <w:noProof/>
      </w:rPr>
      <mc:AlternateContent>
        <mc:Choice Requires="wps">
          <w:drawing>
            <wp:anchor distT="0" distB="0" distL="0" distR="0" simplePos="0" relativeHeight="251661312" behindDoc="0" locked="0" layoutInCell="1" allowOverlap="1" wp14:anchorId="32091C24" wp14:editId="30844812">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35106" w14:textId="7D882A2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091C24" id="_x0000_t202" coordsize="21600,21600" o:spt="202" path="m,l,21600r21600,l21600,xe">
              <v:stroke joinstyle="miter"/>
              <v:path gradientshapeok="t" o:connecttype="rect"/>
            </v:shapetype>
            <v:shape id="Text Box 6" o:spid="_x0000_s1034"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3C435106" w14:textId="7D882A2B"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3DF8" w14:textId="57EDC1C9" w:rsidR="00B72046" w:rsidRDefault="00B72046">
    <w:pPr>
      <w:pStyle w:val="Header"/>
    </w:pPr>
    <w:r>
      <w:rPr>
        <w:noProof/>
      </w:rPr>
      <mc:AlternateContent>
        <mc:Choice Requires="wps">
          <w:drawing>
            <wp:anchor distT="0" distB="0" distL="0" distR="0" simplePos="0" relativeHeight="251665408" behindDoc="0" locked="0" layoutInCell="1" allowOverlap="1" wp14:anchorId="57301B41" wp14:editId="543CCB6F">
              <wp:simplePos x="635" y="635"/>
              <wp:positionH relativeFrom="column">
                <wp:align>center</wp:align>
              </wp:positionH>
              <wp:positionV relativeFrom="paragraph">
                <wp:posOffset>635</wp:posOffset>
              </wp:positionV>
              <wp:extent cx="443865" cy="443865"/>
              <wp:effectExtent l="0" t="0" r="1270" b="1397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C1792" w14:textId="4E211DBF"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301B41" id="_x0000_t202" coordsize="21600,21600" o:spt="202" path="m,l,21600r21600,l21600,xe">
              <v:stroke joinstyle="miter"/>
              <v:path gradientshapeok="t" o:connecttype="rect"/>
            </v:shapetype>
            <v:shape id="Text Box 10" o:spid="_x0000_s1036"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CFC1792" w14:textId="4E211DBF"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8DA0" w14:textId="59D70FC7" w:rsidR="0081527D" w:rsidRDefault="0081527D" w:rsidP="00CC39B7">
    <w:pPr>
      <w:pStyle w:val="Header"/>
      <w:rPr>
        <w:rFonts w:ascii="Calibri" w:hAnsi="Calibr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7C9C" w14:textId="56273856" w:rsidR="00B72046" w:rsidRDefault="00B72046">
    <w:pPr>
      <w:pStyle w:val="Header"/>
    </w:pPr>
    <w:r>
      <w:rPr>
        <w:noProof/>
      </w:rPr>
      <mc:AlternateContent>
        <mc:Choice Requires="wps">
          <w:drawing>
            <wp:anchor distT="0" distB="0" distL="0" distR="0" simplePos="0" relativeHeight="251664384" behindDoc="0" locked="0" layoutInCell="1" allowOverlap="1" wp14:anchorId="39A92B30" wp14:editId="0E0D2778">
              <wp:simplePos x="635" y="635"/>
              <wp:positionH relativeFrom="column">
                <wp:align>center</wp:align>
              </wp:positionH>
              <wp:positionV relativeFrom="paragraph">
                <wp:posOffset>635</wp:posOffset>
              </wp:positionV>
              <wp:extent cx="443865" cy="443865"/>
              <wp:effectExtent l="0" t="0" r="1270" b="1397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278D4" w14:textId="035225B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A92B30" id="_x0000_t202" coordsize="21600,21600" o:spt="202" path="m,l,21600r21600,l21600,xe">
              <v:stroke joinstyle="miter"/>
              <v:path gradientshapeok="t" o:connecttype="rect"/>
            </v:shapetype>
            <v:shape id="Text Box 9" o:spid="_x0000_s1039"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383278D4" w14:textId="035225B3" w:rsidR="00B72046" w:rsidRPr="00B72046" w:rsidRDefault="00B72046">
                    <w:pPr>
                      <w:rPr>
                        <w:rFonts w:ascii="Arial" w:eastAsia="Arial" w:hAnsi="Arial" w:cs="Arial"/>
                        <w:noProof/>
                        <w:color w:val="000000"/>
                        <w:sz w:val="24"/>
                        <w:szCs w:val="24"/>
                      </w:rPr>
                    </w:pPr>
                    <w:r w:rsidRPr="00B72046">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5"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7"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9"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7"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6908668">
    <w:abstractNumId w:val="47"/>
  </w:num>
  <w:num w:numId="2" w16cid:durableId="275139173">
    <w:abstractNumId w:val="9"/>
  </w:num>
  <w:num w:numId="3" w16cid:durableId="1626155761">
    <w:abstractNumId w:val="4"/>
  </w:num>
  <w:num w:numId="4" w16cid:durableId="1470778035">
    <w:abstractNumId w:val="54"/>
  </w:num>
  <w:num w:numId="5" w16cid:durableId="1597666595">
    <w:abstractNumId w:val="22"/>
  </w:num>
  <w:num w:numId="6" w16cid:durableId="2085059451">
    <w:abstractNumId w:val="18"/>
  </w:num>
  <w:num w:numId="7" w16cid:durableId="1383745633">
    <w:abstractNumId w:val="33"/>
  </w:num>
  <w:num w:numId="8" w16cid:durableId="1495757406">
    <w:abstractNumId w:val="41"/>
  </w:num>
  <w:num w:numId="9" w16cid:durableId="1420715209">
    <w:abstractNumId w:val="46"/>
  </w:num>
  <w:num w:numId="10" w16cid:durableId="2040857029">
    <w:abstractNumId w:val="51"/>
  </w:num>
  <w:num w:numId="11" w16cid:durableId="1862089658">
    <w:abstractNumId w:val="49"/>
  </w:num>
  <w:num w:numId="12" w16cid:durableId="2135098177">
    <w:abstractNumId w:val="4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16cid:durableId="2038657347">
    <w:abstractNumId w:val="10"/>
  </w:num>
  <w:num w:numId="14" w16cid:durableId="1371223097">
    <w:abstractNumId w:val="61"/>
  </w:num>
  <w:num w:numId="15" w16cid:durableId="7777977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0765371">
    <w:abstractNumId w:val="61"/>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16cid:durableId="1216813844">
    <w:abstractNumId w:val="11"/>
  </w:num>
  <w:num w:numId="18" w16cid:durableId="763769895">
    <w:abstractNumId w:val="0"/>
  </w:num>
  <w:num w:numId="19" w16cid:durableId="523327343">
    <w:abstractNumId w:val="7"/>
  </w:num>
  <w:num w:numId="20" w16cid:durableId="837618212">
    <w:abstractNumId w:val="24"/>
  </w:num>
  <w:num w:numId="21" w16cid:durableId="347103333">
    <w:abstractNumId w:val="1"/>
  </w:num>
  <w:num w:numId="22" w16cid:durableId="2017152180">
    <w:abstractNumId w:val="2"/>
  </w:num>
  <w:num w:numId="23" w16cid:durableId="841310733">
    <w:abstractNumId w:val="15"/>
  </w:num>
  <w:num w:numId="24" w16cid:durableId="790174011">
    <w:abstractNumId w:val="36"/>
  </w:num>
  <w:num w:numId="25" w16cid:durableId="1656107942">
    <w:abstractNumId w:val="31"/>
  </w:num>
  <w:num w:numId="26" w16cid:durableId="1544832746">
    <w:abstractNumId w:val="34"/>
  </w:num>
  <w:num w:numId="27" w16cid:durableId="1556967132">
    <w:abstractNumId w:val="43"/>
  </w:num>
  <w:num w:numId="28" w16cid:durableId="280648453">
    <w:abstractNumId w:val="45"/>
  </w:num>
  <w:num w:numId="29" w16cid:durableId="618688393">
    <w:abstractNumId w:val="27"/>
  </w:num>
  <w:num w:numId="30" w16cid:durableId="989476949">
    <w:abstractNumId w:val="57"/>
  </w:num>
  <w:num w:numId="31" w16cid:durableId="1303461378">
    <w:abstractNumId w:val="23"/>
  </w:num>
  <w:num w:numId="32" w16cid:durableId="2109082353">
    <w:abstractNumId w:val="62"/>
  </w:num>
  <w:num w:numId="33" w16cid:durableId="286743586">
    <w:abstractNumId w:val="38"/>
  </w:num>
  <w:num w:numId="34" w16cid:durableId="1687713107">
    <w:abstractNumId w:val="50"/>
  </w:num>
  <w:num w:numId="35" w16cid:durableId="478545946">
    <w:abstractNumId w:val="17"/>
  </w:num>
  <w:num w:numId="36" w16cid:durableId="1193960385">
    <w:abstractNumId w:val="14"/>
  </w:num>
  <w:num w:numId="37" w16cid:durableId="544678673">
    <w:abstractNumId w:val="35"/>
  </w:num>
  <w:num w:numId="38" w16cid:durableId="1179932079">
    <w:abstractNumId w:val="3"/>
  </w:num>
  <w:num w:numId="39" w16cid:durableId="1012956807">
    <w:abstractNumId w:val="59"/>
  </w:num>
  <w:num w:numId="40" w16cid:durableId="934170727">
    <w:abstractNumId w:val="28"/>
  </w:num>
  <w:num w:numId="41" w16cid:durableId="1733190419">
    <w:abstractNumId w:val="53"/>
  </w:num>
  <w:num w:numId="42" w16cid:durableId="327368057">
    <w:abstractNumId w:val="55"/>
  </w:num>
  <w:num w:numId="43" w16cid:durableId="1740443701">
    <w:abstractNumId w:val="39"/>
  </w:num>
  <w:num w:numId="44" w16cid:durableId="1625188472">
    <w:abstractNumId w:val="42"/>
  </w:num>
  <w:num w:numId="45" w16cid:durableId="332683966">
    <w:abstractNumId w:val="13"/>
  </w:num>
  <w:num w:numId="46" w16cid:durableId="1206604794">
    <w:abstractNumId w:val="19"/>
  </w:num>
  <w:num w:numId="47" w16cid:durableId="1121414035">
    <w:abstractNumId w:val="30"/>
  </w:num>
  <w:num w:numId="48" w16cid:durableId="1525166702">
    <w:abstractNumId w:val="5"/>
  </w:num>
  <w:num w:numId="49" w16cid:durableId="1072241038">
    <w:abstractNumId w:val="20"/>
  </w:num>
  <w:num w:numId="50" w16cid:durableId="506866995">
    <w:abstractNumId w:val="12"/>
  </w:num>
  <w:num w:numId="51" w16cid:durableId="2051369269">
    <w:abstractNumId w:val="44"/>
  </w:num>
  <w:num w:numId="52" w16cid:durableId="280496447">
    <w:abstractNumId w:val="8"/>
  </w:num>
  <w:num w:numId="53" w16cid:durableId="1531533281">
    <w:abstractNumId w:val="58"/>
  </w:num>
  <w:num w:numId="54" w16cid:durableId="1463228163">
    <w:abstractNumId w:val="29"/>
  </w:num>
  <w:num w:numId="55" w16cid:durableId="1706325221">
    <w:abstractNumId w:val="32"/>
  </w:num>
  <w:num w:numId="56" w16cid:durableId="575094726">
    <w:abstractNumId w:val="52"/>
  </w:num>
  <w:num w:numId="57" w16cid:durableId="2048870724">
    <w:abstractNumId w:val="25"/>
  </w:num>
  <w:num w:numId="58" w16cid:durableId="941649141">
    <w:abstractNumId w:val="56"/>
  </w:num>
  <w:num w:numId="59" w16cid:durableId="499076669">
    <w:abstractNumId w:val="16"/>
  </w:num>
  <w:num w:numId="60" w16cid:durableId="513229126">
    <w:abstractNumId w:val="21"/>
  </w:num>
  <w:num w:numId="61" w16cid:durableId="2051949255">
    <w:abstractNumId w:val="60"/>
  </w:num>
  <w:num w:numId="62" w16cid:durableId="660544275">
    <w:abstractNumId w:val="26"/>
  </w:num>
  <w:num w:numId="63" w16cid:durableId="897596563">
    <w:abstractNumId w:val="40"/>
  </w:num>
  <w:num w:numId="64" w16cid:durableId="1855459392">
    <w:abstractNumId w:val="6"/>
  </w:num>
  <w:num w:numId="65" w16cid:durableId="1557934233">
    <w:abstractNumId w:val="48"/>
  </w:num>
  <w:num w:numId="66" w16cid:durableId="762531388">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25D51"/>
    <w:rsid w:val="00027808"/>
    <w:rsid w:val="00035979"/>
    <w:rsid w:val="000761BB"/>
    <w:rsid w:val="00090CE3"/>
    <w:rsid w:val="00092FCC"/>
    <w:rsid w:val="00093DB4"/>
    <w:rsid w:val="000A2C85"/>
    <w:rsid w:val="000B4B2A"/>
    <w:rsid w:val="000C752B"/>
    <w:rsid w:val="000D3CBC"/>
    <w:rsid w:val="000D445B"/>
    <w:rsid w:val="000F041C"/>
    <w:rsid w:val="000F30A1"/>
    <w:rsid w:val="001054FD"/>
    <w:rsid w:val="00127A97"/>
    <w:rsid w:val="00142CF4"/>
    <w:rsid w:val="00153A70"/>
    <w:rsid w:val="00166028"/>
    <w:rsid w:val="00182396"/>
    <w:rsid w:val="001B270D"/>
    <w:rsid w:val="001F06AF"/>
    <w:rsid w:val="00213613"/>
    <w:rsid w:val="002136D8"/>
    <w:rsid w:val="00234124"/>
    <w:rsid w:val="002429B6"/>
    <w:rsid w:val="002629C8"/>
    <w:rsid w:val="00281E06"/>
    <w:rsid w:val="002B15B7"/>
    <w:rsid w:val="002D33CE"/>
    <w:rsid w:val="002F1A90"/>
    <w:rsid w:val="002F50ED"/>
    <w:rsid w:val="003266CC"/>
    <w:rsid w:val="003418C9"/>
    <w:rsid w:val="0034207A"/>
    <w:rsid w:val="003812AD"/>
    <w:rsid w:val="0038394C"/>
    <w:rsid w:val="003B2F48"/>
    <w:rsid w:val="003C5EDB"/>
    <w:rsid w:val="003D08D5"/>
    <w:rsid w:val="003D789A"/>
    <w:rsid w:val="0041126C"/>
    <w:rsid w:val="00413A44"/>
    <w:rsid w:val="004261CB"/>
    <w:rsid w:val="004752FD"/>
    <w:rsid w:val="0048168C"/>
    <w:rsid w:val="0048689F"/>
    <w:rsid w:val="00486B11"/>
    <w:rsid w:val="0049185F"/>
    <w:rsid w:val="004C0290"/>
    <w:rsid w:val="004C3AD7"/>
    <w:rsid w:val="004C42FB"/>
    <w:rsid w:val="004D52B9"/>
    <w:rsid w:val="004E2E45"/>
    <w:rsid w:val="004F6312"/>
    <w:rsid w:val="005349EB"/>
    <w:rsid w:val="00566165"/>
    <w:rsid w:val="00574ED6"/>
    <w:rsid w:val="00594D48"/>
    <w:rsid w:val="005C1B03"/>
    <w:rsid w:val="005C4400"/>
    <w:rsid w:val="005D1B37"/>
    <w:rsid w:val="005D4A34"/>
    <w:rsid w:val="006131C8"/>
    <w:rsid w:val="00643D4F"/>
    <w:rsid w:val="00654BF7"/>
    <w:rsid w:val="006611C0"/>
    <w:rsid w:val="00686C0B"/>
    <w:rsid w:val="00687776"/>
    <w:rsid w:val="006A5D4E"/>
    <w:rsid w:val="006C1F9F"/>
    <w:rsid w:val="006D0D14"/>
    <w:rsid w:val="00795A7C"/>
    <w:rsid w:val="00797E19"/>
    <w:rsid w:val="007D400A"/>
    <w:rsid w:val="007E2B6D"/>
    <w:rsid w:val="007F71E9"/>
    <w:rsid w:val="00801860"/>
    <w:rsid w:val="0080321B"/>
    <w:rsid w:val="0081527D"/>
    <w:rsid w:val="00820E43"/>
    <w:rsid w:val="00825147"/>
    <w:rsid w:val="00857FE6"/>
    <w:rsid w:val="008876B8"/>
    <w:rsid w:val="008A6E1B"/>
    <w:rsid w:val="008B50C9"/>
    <w:rsid w:val="008C1B60"/>
    <w:rsid w:val="008D02C6"/>
    <w:rsid w:val="008D5F79"/>
    <w:rsid w:val="008D7293"/>
    <w:rsid w:val="008F22E3"/>
    <w:rsid w:val="008F2350"/>
    <w:rsid w:val="00900E7B"/>
    <w:rsid w:val="0090169B"/>
    <w:rsid w:val="009059B5"/>
    <w:rsid w:val="00913E1A"/>
    <w:rsid w:val="00916334"/>
    <w:rsid w:val="00926EDF"/>
    <w:rsid w:val="009372BF"/>
    <w:rsid w:val="00941A9E"/>
    <w:rsid w:val="009447BC"/>
    <w:rsid w:val="009860E1"/>
    <w:rsid w:val="0098623A"/>
    <w:rsid w:val="009953B7"/>
    <w:rsid w:val="00996762"/>
    <w:rsid w:val="009A1E55"/>
    <w:rsid w:val="009C34C5"/>
    <w:rsid w:val="00A11013"/>
    <w:rsid w:val="00A677A6"/>
    <w:rsid w:val="00A765B5"/>
    <w:rsid w:val="00AA36E2"/>
    <w:rsid w:val="00AB780D"/>
    <w:rsid w:val="00AC2BCE"/>
    <w:rsid w:val="00AD6E67"/>
    <w:rsid w:val="00B2486F"/>
    <w:rsid w:val="00B328B0"/>
    <w:rsid w:val="00B468AF"/>
    <w:rsid w:val="00B5132A"/>
    <w:rsid w:val="00B52BA2"/>
    <w:rsid w:val="00B5678F"/>
    <w:rsid w:val="00B60486"/>
    <w:rsid w:val="00B67807"/>
    <w:rsid w:val="00B72046"/>
    <w:rsid w:val="00B72287"/>
    <w:rsid w:val="00B850D1"/>
    <w:rsid w:val="00B90C85"/>
    <w:rsid w:val="00BD4B4F"/>
    <w:rsid w:val="00C03004"/>
    <w:rsid w:val="00C0616B"/>
    <w:rsid w:val="00C10E0B"/>
    <w:rsid w:val="00C10ED3"/>
    <w:rsid w:val="00C25E81"/>
    <w:rsid w:val="00C34C51"/>
    <w:rsid w:val="00C3603C"/>
    <w:rsid w:val="00C4174C"/>
    <w:rsid w:val="00C52E93"/>
    <w:rsid w:val="00C8706A"/>
    <w:rsid w:val="00CA2D48"/>
    <w:rsid w:val="00CB2C97"/>
    <w:rsid w:val="00CC39B7"/>
    <w:rsid w:val="00CD06D6"/>
    <w:rsid w:val="00CE301A"/>
    <w:rsid w:val="00CF125D"/>
    <w:rsid w:val="00CF668A"/>
    <w:rsid w:val="00D06C53"/>
    <w:rsid w:val="00D241C5"/>
    <w:rsid w:val="00D608BE"/>
    <w:rsid w:val="00D869D8"/>
    <w:rsid w:val="00DA1934"/>
    <w:rsid w:val="00DD4143"/>
    <w:rsid w:val="00DD5843"/>
    <w:rsid w:val="00DE4716"/>
    <w:rsid w:val="00DF0EB8"/>
    <w:rsid w:val="00DF36BB"/>
    <w:rsid w:val="00E115CB"/>
    <w:rsid w:val="00E6447B"/>
    <w:rsid w:val="00E65F2B"/>
    <w:rsid w:val="00E6796A"/>
    <w:rsid w:val="00E71992"/>
    <w:rsid w:val="00E967FC"/>
    <w:rsid w:val="00EA6C54"/>
    <w:rsid w:val="00EC2EA9"/>
    <w:rsid w:val="00EC6D17"/>
    <w:rsid w:val="00EE098E"/>
    <w:rsid w:val="00EE762C"/>
    <w:rsid w:val="00EF37B5"/>
    <w:rsid w:val="00EF669D"/>
    <w:rsid w:val="00F24664"/>
    <w:rsid w:val="00F247F2"/>
    <w:rsid w:val="00F360C5"/>
    <w:rsid w:val="00F401C2"/>
    <w:rsid w:val="00F41F68"/>
    <w:rsid w:val="00F5560B"/>
    <w:rsid w:val="00F60031"/>
    <w:rsid w:val="00F74C7A"/>
    <w:rsid w:val="00F76C30"/>
    <w:rsid w:val="00F76ECE"/>
    <w:rsid w:val="00F8020D"/>
    <w:rsid w:val="00F97ED0"/>
    <w:rsid w:val="00FA00BF"/>
    <w:rsid w:val="00FA5FAD"/>
    <w:rsid w:val="00FB791C"/>
    <w:rsid w:val="00FF5C73"/>
    <w:rsid w:val="19F4E32E"/>
    <w:rsid w:val="555BFECA"/>
    <w:rsid w:val="5EE9B8B3"/>
    <w:rsid w:val="6217E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A238"/>
  <w15:chartTrackingRefBased/>
  <w15:docId w15:val="{D6B93322-7849-4DA9-83CC-D1A246BF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groups/public-servicesnetwork"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yperlink" Target="https://www.gov.uk/government/uploads/system/uploads/attachment_data/file/646497/2017-09-13_Official_Sensitive_Supplier_Code_of_Conduct_September_2017.pdf" TargetMode="Externa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hyperlink" Target="https://www.gov.uk/government/collections/sustainable-procurement-the-government-buying-standards-gbs" TargetMode="External"/><Relationship Id="rId50" Type="http://schemas.openxmlformats.org/officeDocument/2006/relationships/footer" Target="footer16.xml"/><Relationship Id="rId55" Type="http://schemas.openxmlformats.org/officeDocument/2006/relationships/image" Target="media/image2.png"/><Relationship Id="rId63" Type="http://schemas.openxmlformats.org/officeDocument/2006/relationships/header" Target="header23.xml"/><Relationship Id="rId68" Type="http://schemas.openxmlformats.org/officeDocument/2006/relationships/header" Target="header25.xml"/><Relationship Id="rId76" Type="http://schemas.openxmlformats.org/officeDocument/2006/relationships/header" Target="header28.xml"/><Relationship Id="rId84" Type="http://schemas.openxmlformats.org/officeDocument/2006/relationships/footer" Target="footer31.xm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26.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hyperlink" Target="https://www.gov.uk/guidance/ir35-find-out-if-it-applies"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yperlink" Target="https://www.modernslaveryhelpline.org/report" TargetMode="External"/><Relationship Id="rId45" Type="http://schemas.openxmlformats.org/officeDocument/2006/relationships/header" Target="header15.xml"/><Relationship Id="rId53" Type="http://schemas.openxmlformats.org/officeDocument/2006/relationships/footer" Target="footer18.xml"/><Relationship Id="rId58" Type="http://schemas.openxmlformats.org/officeDocument/2006/relationships/footer" Target="footer19.xml"/><Relationship Id="rId66" Type="http://schemas.openxmlformats.org/officeDocument/2006/relationships/header" Target="header24.xml"/><Relationship Id="rId74" Type="http://schemas.openxmlformats.org/officeDocument/2006/relationships/hyperlink" Target="mailto:Steven.Gibbs795@mod.gov.uk" TargetMode="External"/><Relationship Id="rId79" Type="http://schemas.openxmlformats.org/officeDocument/2006/relationships/footer" Target="footer29.xml"/><Relationship Id="rId87" Type="http://schemas.openxmlformats.org/officeDocument/2006/relationships/footer" Target="footer33.xml"/><Relationship Id="rId5" Type="http://schemas.openxmlformats.org/officeDocument/2006/relationships/numbering" Target="numbering.xml"/><Relationship Id="rId61" Type="http://schemas.openxmlformats.org/officeDocument/2006/relationships/footer" Target="footer21.xml"/><Relationship Id="rId82" Type="http://schemas.openxmlformats.org/officeDocument/2006/relationships/header" Target="header31.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header" Target="header19.xml"/><Relationship Id="rId64" Type="http://schemas.openxmlformats.org/officeDocument/2006/relationships/footer" Target="footer22.xml"/><Relationship Id="rId69" Type="http://schemas.openxmlformats.org/officeDocument/2006/relationships/header" Target="header26.xml"/><Relationship Id="rId77"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header" Target="header27.xml"/><Relationship Id="rId80" Type="http://schemas.openxmlformats.org/officeDocument/2006/relationships/header" Target="header30.xml"/><Relationship Id="rId85"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5.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footer" Target="footer3.xml"/><Relationship Id="rId41" Type="http://schemas.openxmlformats.org/officeDocument/2006/relationships/header" Target="header13.xml"/><Relationship Id="rId54" Type="http://schemas.openxmlformats.org/officeDocument/2006/relationships/image" Target="media/image1.png"/><Relationship Id="rId62" Type="http://schemas.openxmlformats.org/officeDocument/2006/relationships/header" Target="header22.xml"/><Relationship Id="rId70" Type="http://schemas.openxmlformats.org/officeDocument/2006/relationships/footer" Target="footer25.xml"/><Relationship Id="rId75" Type="http://schemas.openxmlformats.org/officeDocument/2006/relationships/hyperlink" Target="mailto:ccsales@akhter.co.uk" TargetMode="External"/><Relationship Id="rId83" Type="http://schemas.openxmlformats.org/officeDocument/2006/relationships/header" Target="header3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7.xml"/><Relationship Id="rId57" Type="http://schemas.openxmlformats.org/officeDocument/2006/relationships/header" Target="header20.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4.xml"/><Relationship Id="rId52" Type="http://schemas.openxmlformats.org/officeDocument/2006/relationships/header" Target="header18.xml"/><Relationship Id="rId60" Type="http://schemas.openxmlformats.org/officeDocument/2006/relationships/header" Target="header21.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footer" Target="footer28.xml"/><Relationship Id="rId81" Type="http://schemas.openxmlformats.org/officeDocument/2006/relationships/footer" Target="footer30.xml"/><Relationship Id="rId86"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5AF420682874B883CB1CB31E327FB" ma:contentTypeVersion="" ma:contentTypeDescription="Create a new document." ma:contentTypeScope="" ma:versionID="f0b3d18baa67e83cf24fff320f46c022">
  <xsd:schema xmlns:xsd="http://www.w3.org/2001/XMLSchema" xmlns:xs="http://www.w3.org/2001/XMLSchema" xmlns:p="http://schemas.microsoft.com/office/2006/metadata/properties" xmlns:ns2="c531072e-958b-47c5-bc86-554f17f46dd6" targetNamespace="http://schemas.microsoft.com/office/2006/metadata/properties" ma:root="true" ma:fieldsID="155b805d29289eba64ed487da7adc09f" ns2:_="">
    <xsd:import namespace="c531072e-958b-47c5-bc86-554f17f46d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072e-958b-47c5-bc86-554f17f46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4BFA-CED1-4079-8E52-F7B9E0C3E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072e-958b-47c5-bc86-554f17f46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3.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D7CF9-7339-4469-941A-711A4711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16448</Words>
  <Characters>93759</Characters>
  <Application>Microsoft Office Word</Application>
  <DocSecurity>0</DocSecurity>
  <Lines>781</Lines>
  <Paragraphs>219</Paragraphs>
  <ScaleCrop>false</ScaleCrop>
  <Company/>
  <LinksUpToDate>false</LinksUpToDate>
  <CharactersWithSpaces>109988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Neville, Andrew Contractor (Army StratCen-Comrcl-CommDP5)</cp:lastModifiedBy>
  <cp:revision>2</cp:revision>
  <dcterms:created xsi:type="dcterms:W3CDTF">2023-05-10T15:14:00Z</dcterms:created>
  <dcterms:modified xsi:type="dcterms:W3CDTF">2023-05-10T15:14:00Z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0x010100BDA5AF420682874B883CB1CB31E327FB</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HeaderShapeIds">
    <vt:lpwstr>1,4,5,6,7,8,9,a,b,c,d,e,f,10,11,12,13,14,15,16,17,18,19,1a,1b,1c,1d,1e,1f,20,21,22,23</vt:lpwstr>
  </property>
  <property fmtid="{D5CDD505-2E9C-101B-9397-08002B2CF9AE}" pid="13" name="ClassificationContentMarkingHeaderFontProps">
    <vt:lpwstr>#000000,12,Arial</vt:lpwstr>
  </property>
  <property fmtid="{D5CDD505-2E9C-101B-9397-08002B2CF9AE}" pid="14" name="ClassificationContentMarkingHeaderText">
    <vt:lpwstr>OFFICIAL-SENSITIVE COMMERCIAL</vt:lpwstr>
  </property>
  <property fmtid="{D5CDD505-2E9C-101B-9397-08002B2CF9AE}" pid="15" name="ClassificationContentMarkingFooterShapeIds">
    <vt:lpwstr>24,25,26,27,28,29,2a,2b,2c,2d,2e,2f,30,31,32,33,34,35,36,37,38,39,3a,3b,3c,3d,3e,3f,40,41,42,43,44</vt:lpwstr>
  </property>
  <property fmtid="{D5CDD505-2E9C-101B-9397-08002B2CF9AE}" pid="16" name="ClassificationContentMarkingFooterFontProps">
    <vt:lpwstr>#000000,12,Arial</vt:lpwstr>
  </property>
  <property fmtid="{D5CDD505-2E9C-101B-9397-08002B2CF9AE}" pid="17" name="ClassificationContentMarkingFooterText">
    <vt:lpwstr>OFFICIAL-SENSITIVE COMMERCIAL</vt:lpwstr>
  </property>
  <property fmtid="{D5CDD505-2E9C-101B-9397-08002B2CF9AE}" pid="18" name="MSIP_Label_5e992740-1f89-4ed6-b51b-95a6d0136ac8_Enabled">
    <vt:lpwstr>true</vt:lpwstr>
  </property>
  <property fmtid="{D5CDD505-2E9C-101B-9397-08002B2CF9AE}" pid="19" name="MSIP_Label_5e992740-1f89-4ed6-b51b-95a6d0136ac8_SetDate">
    <vt:lpwstr>2022-11-10T11:10:39Z</vt:lpwstr>
  </property>
  <property fmtid="{D5CDD505-2E9C-101B-9397-08002B2CF9AE}" pid="20" name="MSIP_Label_5e992740-1f89-4ed6-b51b-95a6d0136ac8_Method">
    <vt:lpwstr>Privileged</vt:lpwstr>
  </property>
  <property fmtid="{D5CDD505-2E9C-101B-9397-08002B2CF9AE}" pid="21" name="MSIP_Label_5e992740-1f89-4ed6-b51b-95a6d0136ac8_Name">
    <vt:lpwstr>MOD-2-OSL-OFFICIAL-SENSITIVE-COMMERCIAL</vt:lpwstr>
  </property>
  <property fmtid="{D5CDD505-2E9C-101B-9397-08002B2CF9AE}" pid="22" name="MSIP_Label_5e992740-1f89-4ed6-b51b-95a6d0136ac8_SiteId">
    <vt:lpwstr>be7760ed-5953-484b-ae95-d0a16dfa09e5</vt:lpwstr>
  </property>
  <property fmtid="{D5CDD505-2E9C-101B-9397-08002B2CF9AE}" pid="23" name="MSIP_Label_5e992740-1f89-4ed6-b51b-95a6d0136ac8_ActionId">
    <vt:lpwstr>76903ff6-0f3f-4986-ad22-6cf53227e411</vt:lpwstr>
  </property>
  <property fmtid="{D5CDD505-2E9C-101B-9397-08002B2CF9AE}" pid="24" name="MSIP_Label_5e992740-1f89-4ed6-b51b-95a6d0136ac8_ContentBits">
    <vt:lpwstr>3</vt:lpwstr>
  </property>
</Properties>
</file>