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hd w:fill="ead1dc"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40"/>
          <w:szCs w:val="40"/>
          <w:highlight w:val="white"/>
        </w:rPr>
      </w:pPr>
      <w:r w:rsidDel="00000000" w:rsidR="00000000" w:rsidRPr="00000000">
        <w:rPr>
          <w:rFonts w:ascii="Arial" w:cs="Arial" w:eastAsia="Arial" w:hAnsi="Arial"/>
          <w:b w:val="1"/>
          <w:sz w:val="40"/>
          <w:szCs w:val="40"/>
          <w:highlight w:val="white"/>
          <w:rtl w:val="0"/>
        </w:rPr>
        <w:t xml:space="preserve">RM6098 - Technology Products and Associated Services 2</w:t>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w:t>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z w:val="24"/>
              <w:szCs w:val="24"/>
              <w:rtl w:val="0"/>
            </w:rPr>
            <w:t xml:space="preserve">What you need to know</w:t>
          </w:r>
          <w:r w:rsidDel="00000000" w:rsidR="00000000" w:rsidRPr="00000000">
            <w:fldChar w:fldCharType="end"/>
          </w:r>
          <w:r w:rsidDel="00000000" w:rsidR="00000000" w:rsidRPr="00000000">
            <w:rPr>
              <w:rFonts w:ascii="Arial" w:cs="Arial" w:eastAsia="Arial" w:hAnsi="Arial"/>
              <w:sz w:val="24"/>
              <w:szCs w:val="24"/>
              <w:rtl w:val="0"/>
            </w:rPr>
            <w:tab/>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highlight w:val="white"/>
          <w:rtl w:val="0"/>
        </w:rPr>
        <w:t xml:space="preserve">Technology Products and Associated Services 2</w:t>
      </w:r>
      <w:r w:rsidDel="00000000" w:rsidR="00000000" w:rsidRPr="00000000">
        <w:rPr>
          <w:rFonts w:ascii="Arial" w:cs="Arial" w:eastAsia="Arial" w:hAnsi="Arial"/>
          <w:sz w:val="24"/>
          <w:szCs w:val="24"/>
          <w:highlight w:val="white"/>
          <w:rtl w:val="0"/>
        </w:rPr>
        <w:t xml:space="preserve"> O</w:t>
      </w:r>
      <w:r w:rsidDel="00000000" w:rsidR="00000000" w:rsidRPr="00000000">
        <w:rPr>
          <w:rFonts w:ascii="Arial" w:cs="Arial" w:eastAsia="Arial" w:hAnsi="Arial"/>
          <w:sz w:val="24"/>
          <w:szCs w:val="24"/>
          <w:rtl w:val="0"/>
        </w:rPr>
        <w:t xml:space="preserve">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2b Certificates of Technical and Professional Ability (COTPA) </w:t>
      </w:r>
      <w:r w:rsidDel="00000000" w:rsidR="00000000" w:rsidRPr="00000000">
        <w:rPr>
          <w:rFonts w:ascii="Arial" w:cs="Arial" w:eastAsia="Arial" w:hAnsi="Arial"/>
          <w:sz w:val="24"/>
          <w:szCs w:val="24"/>
          <w:rtl w:val="0"/>
        </w:rPr>
        <w:t xml:space="preserve">– you are required to submit a completed COTPA for each Lot you are bidding for, with the exception of Lot 8, to demonstrate your technical and professional capability. You must get the customer to </w:t>
      </w:r>
      <w:r w:rsidDel="00000000" w:rsidR="00000000" w:rsidRPr="00000000">
        <w:rPr>
          <w:rFonts w:ascii="Arial" w:cs="Arial" w:eastAsia="Arial" w:hAnsi="Arial"/>
          <w:sz w:val="24"/>
          <w:szCs w:val="24"/>
          <w:rtl w:val="0"/>
        </w:rPr>
        <w:t xml:space="preserve">verify, for each COTPA, </w:t>
      </w:r>
      <w:r w:rsidDel="00000000" w:rsidR="00000000" w:rsidRPr="00000000">
        <w:rPr>
          <w:rFonts w:ascii="Arial" w:cs="Arial" w:eastAsia="Arial" w:hAnsi="Arial"/>
          <w:sz w:val="24"/>
          <w:szCs w:val="24"/>
          <w:rtl w:val="0"/>
        </w:rPr>
        <w:t xml:space="preserve">that the information you have provided is true and accurate.  You must then attach each COTPA to the relevant </w:t>
      </w:r>
      <w:r w:rsidDel="00000000" w:rsidR="00000000" w:rsidRPr="00000000">
        <w:rPr>
          <w:rFonts w:ascii="Arial" w:cs="Arial" w:eastAsia="Arial" w:hAnsi="Arial"/>
          <w:sz w:val="24"/>
          <w:szCs w:val="24"/>
          <w:rtl w:val="0"/>
        </w:rPr>
        <w:t xml:space="preserve">selection questions in the eSourcing tool (qualification envelope). </w: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 Relevant Principal Services template</w:t>
      </w:r>
      <w:r w:rsidDel="00000000" w:rsidR="00000000" w:rsidRPr="00000000">
        <w:rPr>
          <w:rFonts w:ascii="Arial" w:cs="Arial" w:eastAsia="Arial" w:hAnsi="Arial"/>
          <w:sz w:val="24"/>
          <w:szCs w:val="24"/>
          <w:highlight w:val="white"/>
          <w:rtl w:val="0"/>
        </w:rPr>
        <w:t xml:space="preserve"> – you must provide a full and comprehensive list of all the Relevant Principal Services provided in the previous three (3) years. You must then attach the template to the relevant selection questions in the eSourcing Suite (qualification envelope).</w:t>
      </w:r>
    </w:p>
    <w:p w:rsidR="00000000" w:rsidDel="00000000" w:rsidP="00000000" w:rsidRDefault="00000000" w:rsidRPr="00000000" w14:paraId="00000032">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 Certificate of Past Performance template </w:t>
      </w:r>
      <w:r w:rsidDel="00000000" w:rsidR="00000000" w:rsidRPr="00000000">
        <w:rPr>
          <w:rFonts w:ascii="Arial" w:cs="Arial" w:eastAsia="Arial" w:hAnsi="Arial"/>
          <w:sz w:val="24"/>
          <w:szCs w:val="24"/>
          <w:highlight w:val="white"/>
          <w:rtl w:val="0"/>
        </w:rPr>
        <w:t xml:space="preserve">–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Attachment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Price matrix</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w:t>
      </w:r>
      <w:r w:rsidDel="00000000" w:rsidR="00000000" w:rsidRPr="00000000">
        <w:rPr>
          <w:rFonts w:ascii="Arial" w:cs="Arial" w:eastAsia="Arial" w:hAnsi="Arial"/>
          <w:sz w:val="24"/>
          <w:szCs w:val="24"/>
          <w:rtl w:val="0"/>
        </w:rPr>
        <w:t xml:space="preserve">ou must complete the tabs for each of the Lots you are bidding for. </w:t>
      </w:r>
      <w:r w:rsidDel="00000000" w:rsidR="00000000" w:rsidRPr="00000000">
        <w:rPr>
          <w:rFonts w:ascii="Arial" w:cs="Arial" w:eastAsia="Arial" w:hAnsi="Arial"/>
          <w:sz w:val="24"/>
          <w:szCs w:val="24"/>
          <w:rtl w:val="0"/>
        </w:rPr>
        <w:t xml:space="preserve">Complete the applicable unlocked yellow and green cells and attach to question PQ1 in the eSourcing Suite (commercial envelope).</w:t>
      </w:r>
    </w:p>
    <w:p w:rsidR="00000000" w:rsidDel="00000000" w:rsidP="00000000" w:rsidRDefault="00000000" w:rsidRPr="00000000" w14:paraId="00000035">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36">
      <w:pPr>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and/or </w:t>
      </w:r>
      <w:r w:rsidDel="00000000" w:rsidR="00000000" w:rsidRPr="00000000">
        <w:rPr>
          <w:rFonts w:ascii="Arial" w:cs="Arial" w:eastAsia="Arial" w:hAnsi="Arial"/>
          <w:b w:val="1"/>
          <w:sz w:val="24"/>
          <w:szCs w:val="24"/>
          <w:rtl w:val="0"/>
        </w:rPr>
        <w:t xml:space="preserve">Attachment 5b –</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Bronze </w:t>
      </w:r>
      <w:r w:rsidDel="00000000" w:rsidR="00000000" w:rsidRPr="00000000">
        <w:rPr>
          <w:rFonts w:ascii="Arial" w:cs="Arial" w:eastAsia="Arial" w:hAnsi="Arial"/>
          <w:b w:val="1"/>
          <w:sz w:val="24"/>
          <w:szCs w:val="24"/>
          <w:highlight w:val="white"/>
          <w:rtl w:val="0"/>
        </w:rPr>
        <w:t xml:space="preserve">F</w:t>
      </w:r>
      <w:r w:rsidDel="00000000" w:rsidR="00000000" w:rsidRPr="00000000">
        <w:rPr>
          <w:rFonts w:ascii="Arial" w:cs="Arial" w:eastAsia="Arial" w:hAnsi="Arial"/>
          <w:b w:val="1"/>
          <w:sz w:val="24"/>
          <w:szCs w:val="24"/>
          <w:rtl w:val="0"/>
        </w:rPr>
        <w:t xml:space="preserve">VRA Tool.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w:t>
      </w:r>
      <w:r w:rsidDel="00000000" w:rsidR="00000000" w:rsidRPr="00000000">
        <w:rPr>
          <w:rFonts w:ascii="Arial" w:cs="Arial" w:eastAsia="Arial" w:hAnsi="Arial"/>
          <w:b w:val="1"/>
          <w:color w:val="000000"/>
          <w:sz w:val="24"/>
          <w:szCs w:val="24"/>
          <w:highlight w:val="white"/>
          <w:rtl w:val="0"/>
        </w:rPr>
        <w:t xml:space="preserve"> 5a </w:t>
      </w:r>
      <w:r w:rsidDel="00000000" w:rsidR="00000000" w:rsidRPr="00000000">
        <w:rPr>
          <w:rFonts w:ascii="Arial" w:cs="Arial" w:eastAsia="Arial" w:hAnsi="Arial"/>
          <w:b w:val="1"/>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Bronze</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do not pass the financial threshold as set out in Part 5 Financial Risk of the Selection Questionnaire,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members will be asked to complete this and return via the eSourcing portal. Please read Attachment 5 - Financial Viability Risk Assessment guidance note before completing this document.</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1.8.4 </w:t>
      </w:r>
      <w:r w:rsidDel="00000000" w:rsidR="00000000" w:rsidRPr="00000000">
        <w:rPr>
          <w:rFonts w:ascii="Arial" w:cs="Arial" w:eastAsia="Arial" w:hAnsi="Arial"/>
          <w:sz w:val="24"/>
          <w:szCs w:val="24"/>
          <w:rtl w:val="0"/>
        </w:rPr>
        <w:t xml:space="preserve">in the eSourcing Suite (qualification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highlight w:val="white"/>
          <w:rtl w:val="0"/>
        </w:rPr>
        <w:t xml:space="preserve">1.10.3 </w:t>
      </w:r>
      <w:r w:rsidDel="00000000" w:rsidR="00000000" w:rsidRPr="00000000">
        <w:rPr>
          <w:rFonts w:ascii="Arial" w:cs="Arial" w:eastAsia="Arial" w:hAnsi="Arial"/>
          <w:sz w:val="24"/>
          <w:szCs w:val="24"/>
          <w:highlight w:val="white"/>
          <w:rtl w:val="0"/>
        </w:rPr>
        <w:t xml:space="preserve">in </w:t>
      </w:r>
      <w:r w:rsidDel="00000000" w:rsidR="00000000" w:rsidRPr="00000000">
        <w:rPr>
          <w:rFonts w:ascii="Arial" w:cs="Arial" w:eastAsia="Arial" w:hAnsi="Arial"/>
          <w:sz w:val="24"/>
          <w:szCs w:val="24"/>
          <w:rtl w:val="0"/>
        </w:rPr>
        <w:t xml:space="preserve">the eSourcing Suite (qualification envelope)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C">
      <w:pPr>
        <w:rPr>
          <w:rFonts w:ascii="Arial" w:cs="Arial" w:eastAsia="Arial" w:hAnsi="Arial"/>
          <w:color w:val="ff0000"/>
          <w:sz w:val="24"/>
          <w:szCs w:val="24"/>
          <w:highlight w:val="white"/>
        </w:rPr>
      </w:pPr>
      <w:r w:rsidDel="00000000" w:rsidR="00000000" w:rsidRPr="00000000">
        <w:rPr>
          <w:rFonts w:ascii="Arial" w:cs="Arial" w:eastAsia="Arial" w:hAnsi="Arial"/>
          <w:b w:val="1"/>
          <w:sz w:val="24"/>
          <w:szCs w:val="24"/>
          <w:highlight w:val="white"/>
          <w:rtl w:val="0"/>
        </w:rPr>
        <w:t xml:space="preserve">Attachment 9</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Letter of intent to guarantee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5"/>
          <w:szCs w:val="25"/>
          <w:rtl w:val="0"/>
        </w:rPr>
        <w:t xml:space="preserve">In the Economic and Financial Standing criteria, a requirement for a guarantor would not be known until the initial Financial Viability Risk Assessment has been performed by CCS, therefore the provision of a "letter of intent" will only be required on an exceptional basis after the tender close date.</w:t>
      </w:r>
      <w:r w:rsidDel="00000000" w:rsidR="00000000" w:rsidRPr="00000000">
        <w:rPr>
          <w:rtl w:val="0"/>
        </w:rPr>
      </w:r>
    </w:p>
    <w:p w:rsidR="00000000" w:rsidDel="00000000" w:rsidP="00000000" w:rsidRDefault="00000000" w:rsidRPr="00000000" w14:paraId="0000003D">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10</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3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3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0">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1">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2">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3">
      <w:pPr>
        <w:ind w:left="0" w:firstLine="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11- Social Value Declaration</w:t>
      </w:r>
      <w:r w:rsidDel="00000000" w:rsidR="00000000" w:rsidRPr="00000000">
        <w:rPr>
          <w:rFonts w:ascii="Arial" w:cs="Arial" w:eastAsia="Arial" w:hAnsi="Arial"/>
          <w:sz w:val="24"/>
          <w:szCs w:val="24"/>
          <w:highlight w:val="white"/>
          <w:rtl w:val="0"/>
        </w:rPr>
        <w:t xml:space="preserve"> - if you are a successful Supplier you need to sign, at senior e.g. Director level, to declare your commitment to deliver social value within the parameters list at individual call off stage, as required by Buyer.</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w:t>
      </w:r>
      <w:r w:rsidDel="00000000" w:rsidR="00000000" w:rsidRPr="00000000">
        <w:rPr>
          <w:rFonts w:ascii="Arial" w:cs="Arial" w:eastAsia="Arial" w:hAnsi="Arial"/>
          <w:sz w:val="24"/>
          <w:szCs w:val="24"/>
          <w:highlight w:val="white"/>
          <w:rtl w:val="0"/>
        </w:rPr>
        <w:t xml:space="preserve">h 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7">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Style w:val="Heading1"/>
        <w:numPr>
          <w:ilvl w:val="0"/>
          <w:numId w:val="3"/>
        </w:numPr>
        <w:tabs>
          <w:tab w:val="left" w:leader="none" w:pos="142"/>
        </w:tabs>
        <w:spacing w:after="240" w:before="240" w:line="240" w:lineRule="auto"/>
        <w:ind w:left="360"/>
        <w:jc w:val="both"/>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What you need to know</w:t>
      </w:r>
    </w:p>
    <w:p w:rsidR="00000000" w:rsidDel="00000000" w:rsidP="00000000" w:rsidRDefault="00000000" w:rsidRPr="00000000" w14:paraId="0000004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What ’we’ and ‘you’ means</w:t>
      </w:r>
    </w:p>
    <w:p w:rsidR="00000000" w:rsidDel="00000000" w:rsidP="00000000" w:rsidRDefault="00000000" w:rsidRPr="00000000" w14:paraId="0000004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‘buyers’?</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a ‘lot’?</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do we mean by ‘deliverables’?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‘key subcontractors’?</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6">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7">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8">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for example) that only indirectly enable you to provide the deliverables under the Framework.</w:t>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the difference between a bidder and supplier? </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1">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color w:val="000000"/>
          <w:sz w:val="24"/>
          <w:szCs w:val="24"/>
        </w:rPr>
      </w:pPr>
      <w:r w:rsidDel="00000000" w:rsidR="00000000" w:rsidRPr="00000000">
        <w:rPr>
          <w:rFonts w:ascii="Arial" w:cs="Arial" w:eastAsia="Arial" w:hAnsi="Arial"/>
          <w:color w:val="000000"/>
          <w:sz w:val="24"/>
          <w:szCs w:val="24"/>
          <w:rtl w:val="0"/>
        </w:rPr>
        <w:t xml:space="preserve">Public Procurement Note 01/22 Contracts with suppliers from Russia or Belarus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9">
      <w:pPr>
        <w:ind w:left="737" w:firstLine="0"/>
        <w:rPr>
          <w:rFonts w:ascii="Arial" w:cs="Arial" w:eastAsia="Arial" w:hAnsi="Arial"/>
          <w:sz w:val="24"/>
          <w:szCs w:val="24"/>
          <w:shd w:fill="ffff99" w:val="clear"/>
        </w:rPr>
      </w:pPr>
      <w:r w:rsidDel="00000000" w:rsidR="00000000" w:rsidRPr="00000000">
        <w:rPr>
          <w:rtl w:val="0"/>
        </w:rPr>
      </w:r>
    </w:p>
    <w:p w:rsidR="00000000" w:rsidDel="00000000" w:rsidP="00000000" w:rsidRDefault="00000000" w:rsidRPr="00000000" w14:paraId="0000006A">
      <w:pPr>
        <w:pStyle w:val="Heading1"/>
        <w:numPr>
          <w:ilvl w:val="0"/>
          <w:numId w:val="3"/>
        </w:numPr>
        <w:tabs>
          <w:tab w:val="left" w:leader="none" w:pos="142"/>
        </w:tabs>
        <w:spacing w:after="240" w:before="240" w:line="240" w:lineRule="auto"/>
        <w:ind w:left="360"/>
        <w:jc w:val="both"/>
        <w:rPr/>
      </w:pPr>
      <w:bookmarkStart w:colFirst="0" w:colLast="0" w:name="_heading=h.2et92p0" w:id="4"/>
      <w:bookmarkEnd w:id="4"/>
      <w:r w:rsidDel="00000000" w:rsidR="00000000" w:rsidRPr="00000000">
        <w:rPr>
          <w:rFonts w:ascii="Arial" w:cs="Arial" w:eastAsia="Arial" w:hAnsi="Arial"/>
          <w:b w:val="1"/>
          <w:color w:val="000000"/>
          <w:sz w:val="24"/>
          <w:szCs w:val="24"/>
          <w:rtl w:val="0"/>
        </w:rPr>
        <w:t xml:space="preserve">The opportunity </w:t>
      </w:r>
      <w:r w:rsidDel="00000000" w:rsidR="00000000" w:rsidRPr="00000000">
        <w:rPr>
          <w:rtl w:val="0"/>
        </w:rPr>
      </w:r>
    </w:p>
    <w:p w:rsidR="00000000" w:rsidDel="00000000" w:rsidP="00000000" w:rsidRDefault="00000000" w:rsidRPr="00000000" w14:paraId="0000006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Crown Commercial Service (CCS), hereby known as the Authority, is seeking to establish a multi-supplier Framework Contract for the supply of Technology Products and Associated Services (TePAS 2). </w:t>
      </w:r>
    </w:p>
    <w:p w:rsidR="00000000" w:rsidDel="00000000" w:rsidP="00000000" w:rsidRDefault="00000000" w:rsidRPr="00000000" w14:paraId="0000006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Framework Agreement will replace:-</w:t>
      </w:r>
    </w:p>
    <w:p w:rsidR="00000000" w:rsidDel="00000000" w:rsidP="00000000" w:rsidRDefault="00000000" w:rsidRPr="00000000" w14:paraId="0000006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RM6068 Technology Products and Associated Services (TePAS), due to expire in December 2023, RM6147 Technology Online Purchasing Content (TOPC), due to expire in November 2023 and RM6147 Education Technology (lots 1, 4 and 5) which is due to expire in June 2023.</w:t>
      </w:r>
    </w:p>
    <w:p w:rsidR="00000000" w:rsidDel="00000000" w:rsidP="00000000" w:rsidRDefault="00000000" w:rsidRPr="00000000" w14:paraId="0000006E">
      <w:pPr>
        <w:rPr>
          <w:rFonts w:ascii="Arial" w:cs="Arial" w:eastAsia="Arial" w:hAnsi="Arial"/>
          <w:sz w:val="24"/>
          <w:szCs w:val="24"/>
          <w:highlight w:val="green"/>
        </w:rPr>
      </w:pPr>
      <w:r w:rsidDel="00000000" w:rsidR="00000000" w:rsidRPr="00000000">
        <w:rPr>
          <w:rFonts w:ascii="Arial" w:cs="Arial" w:eastAsia="Arial" w:hAnsi="Arial"/>
          <w:sz w:val="24"/>
          <w:szCs w:val="24"/>
          <w:highlight w:val="white"/>
          <w:rtl w:val="0"/>
        </w:rPr>
        <w:t xml:space="preserve">The scope to support Health and Social Care Technology (lot 5) and Sustainability and Circular IT (lot 7) shall be included in this Framework Contract.</w:t>
      </w:r>
      <w:r w:rsidDel="00000000" w:rsidR="00000000" w:rsidRPr="00000000">
        <w:rPr>
          <w:rtl w:val="0"/>
        </w:rPr>
      </w:r>
    </w:p>
    <w:p w:rsidR="00000000" w:rsidDel="00000000" w:rsidP="00000000" w:rsidRDefault="00000000" w:rsidRPr="00000000" w14:paraId="0000006F">
      <w:pPr>
        <w:keepNext w:val="1"/>
        <w:spacing w:after="0" w:before="200" w:line="240" w:lineRule="auto"/>
        <w:ind w:left="0" w:firstLine="0"/>
        <w:rPr>
          <w:rFonts w:ascii="Arial" w:cs="Arial" w:eastAsia="Arial" w:hAnsi="Arial"/>
          <w:sz w:val="24"/>
          <w:szCs w:val="24"/>
          <w:highlight w:val="white"/>
        </w:rPr>
      </w:pPr>
      <w:bookmarkStart w:colFirst="0" w:colLast="0" w:name="_heading=h.28dzmonzxcu4" w:id="5"/>
      <w:bookmarkEnd w:id="5"/>
      <w:r w:rsidDel="00000000" w:rsidR="00000000" w:rsidRPr="00000000">
        <w:rPr>
          <w:rFonts w:ascii="Arial" w:cs="Arial" w:eastAsia="Arial" w:hAnsi="Arial"/>
          <w:sz w:val="24"/>
          <w:szCs w:val="24"/>
          <w:highlight w:val="white"/>
          <w:rtl w:val="0"/>
        </w:rPr>
        <w:t xml:space="preserve">The Framework Contract shall be available to all UK central Government and wider public sector organisations in England, Wales, Scotland and Northern </w:t>
      </w:r>
      <w:r w:rsidDel="00000000" w:rsidR="00000000" w:rsidRPr="00000000">
        <w:rPr>
          <w:rFonts w:ascii="Arial" w:cs="Arial" w:eastAsia="Arial" w:hAnsi="Arial"/>
          <w:sz w:val="24"/>
          <w:szCs w:val="24"/>
          <w:highlight w:val="white"/>
          <w:rtl w:val="0"/>
        </w:rPr>
        <w:t xml:space="preserve">Ireland</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70">
      <w:pPr>
        <w:keepNext w:val="1"/>
        <w:spacing w:after="0" w:before="200" w:line="240" w:lineRule="auto"/>
        <w:ind w:left="0" w:firstLine="0"/>
        <w:rPr>
          <w:rFonts w:ascii="Arial" w:cs="Arial" w:eastAsia="Arial" w:hAnsi="Arial"/>
          <w:sz w:val="24"/>
          <w:szCs w:val="24"/>
          <w:highlight w:val="white"/>
        </w:rPr>
      </w:pPr>
      <w:bookmarkStart w:colFirst="0" w:colLast="0" w:name="_heading=h.yicuxdmu38sy" w:id="6"/>
      <w:bookmarkEnd w:id="6"/>
      <w:r w:rsidDel="00000000" w:rsidR="00000000" w:rsidRPr="00000000">
        <w:rPr>
          <w:rFonts w:ascii="Arial" w:cs="Arial" w:eastAsia="Arial" w:hAnsi="Arial"/>
          <w:sz w:val="24"/>
          <w:szCs w:val="24"/>
          <w:highlight w:val="white"/>
          <w:rtl w:val="0"/>
        </w:rPr>
        <w:t xml:space="preserve">Suppliers must have a UK based office location</w:t>
      </w:r>
    </w:p>
    <w:p w:rsidR="00000000" w:rsidDel="00000000" w:rsidP="00000000" w:rsidRDefault="00000000" w:rsidRPr="00000000" w14:paraId="00000071">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73">
      <w:pPr>
        <w:pStyle w:val="Heading1"/>
        <w:numPr>
          <w:ilvl w:val="0"/>
          <w:numId w:val="3"/>
        </w:numPr>
        <w:tabs>
          <w:tab w:val="left" w:leader="none" w:pos="142"/>
        </w:tabs>
        <w:spacing w:after="240" w:before="240" w:line="240" w:lineRule="auto"/>
        <w:ind w:left="360"/>
        <w:jc w:val="both"/>
        <w:rPr/>
      </w:pPr>
      <w:bookmarkStart w:colFirst="0" w:colLast="0" w:name="_heading=h.tyjcwt" w:id="7"/>
      <w:bookmarkEnd w:id="7"/>
      <w:r w:rsidDel="00000000" w:rsidR="00000000" w:rsidRPr="00000000">
        <w:rPr>
          <w:rFonts w:ascii="Arial" w:cs="Arial" w:eastAsia="Arial" w:hAnsi="Arial"/>
          <w:b w:val="1"/>
          <w:color w:val="000000"/>
          <w:sz w:val="24"/>
          <w:szCs w:val="24"/>
          <w:rtl w:val="0"/>
        </w:rPr>
        <w:t xml:space="preserve">What a Framework is </w:t>
      </w:r>
      <w:r w:rsidDel="00000000" w:rsidR="00000000" w:rsidRPr="00000000">
        <w:rPr>
          <w:rtl w:val="0"/>
        </w:rPr>
      </w:r>
    </w:p>
    <w:p w:rsidR="00000000" w:rsidDel="00000000" w:rsidP="00000000" w:rsidRDefault="00000000" w:rsidRPr="00000000" w14:paraId="0000007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w:t>
      </w:r>
      <w:r w:rsidDel="00000000" w:rsidR="00000000" w:rsidRPr="00000000">
        <w:rPr>
          <w:rFonts w:ascii="Arial" w:cs="Arial" w:eastAsia="Arial" w:hAnsi="Arial"/>
          <w:sz w:val="24"/>
          <w:szCs w:val="24"/>
          <w:highlight w:val="white"/>
          <w:rtl w:val="0"/>
        </w:rPr>
        <w:t xml:space="preserve"> multi-su</w:t>
      </w:r>
      <w:r w:rsidDel="00000000" w:rsidR="00000000" w:rsidRPr="00000000">
        <w:rPr>
          <w:rFonts w:ascii="Arial" w:cs="Arial" w:eastAsia="Arial" w:hAnsi="Arial"/>
          <w:sz w:val="24"/>
          <w:szCs w:val="24"/>
          <w:rtl w:val="0"/>
        </w:rPr>
        <w:t xml:space="preserve">pplier Framework.</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w:t>
      </w:r>
      <w:r w:rsidDel="00000000" w:rsidR="00000000" w:rsidRPr="00000000">
        <w:rPr>
          <w:rFonts w:ascii="Arial" w:cs="Arial" w:eastAsia="Arial" w:hAnsi="Arial"/>
          <w:color w:val="000000"/>
          <w:sz w:val="24"/>
          <w:szCs w:val="24"/>
          <w:highlight w:val="white"/>
          <w:rtl w:val="0"/>
        </w:rPr>
        <w:t xml:space="preserve"> a suc</w:t>
      </w:r>
      <w:r w:rsidDel="00000000" w:rsidR="00000000" w:rsidRPr="00000000">
        <w:rPr>
          <w:rFonts w:ascii="Arial" w:cs="Arial" w:eastAsia="Arial" w:hAnsi="Arial"/>
          <w:color w:val="000000"/>
          <w:sz w:val="24"/>
          <w:szCs w:val="24"/>
          <w:rtl w:val="0"/>
        </w:rPr>
        <w:t xml:space="preserve">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7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9">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Framework is structured</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highlight w:val="white"/>
          <w:rtl w:val="0"/>
        </w:rPr>
        <w:t xml:space="preserve">30</w:t>
      </w:r>
      <w:r w:rsidDel="00000000" w:rsidR="00000000" w:rsidRPr="00000000">
        <w:rPr>
          <w:rFonts w:ascii="Arial" w:cs="Arial" w:eastAsia="Arial" w:hAnsi="Arial"/>
          <w:color w:val="000000"/>
          <w:sz w:val="24"/>
          <w:szCs w:val="24"/>
          <w:highlight w:val="white"/>
          <w:rtl w:val="0"/>
        </w:rPr>
        <w:t xml:space="preserve"> months with the option for us to extend for </w:t>
      </w:r>
      <w:r w:rsidDel="00000000" w:rsidR="00000000" w:rsidRPr="00000000">
        <w:rPr>
          <w:rFonts w:ascii="Arial" w:cs="Arial" w:eastAsia="Arial" w:hAnsi="Arial"/>
          <w:sz w:val="24"/>
          <w:szCs w:val="24"/>
          <w:highlight w:val="white"/>
          <w:rtl w:val="0"/>
        </w:rPr>
        <w:t xml:space="preserve">18 months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This Framework will have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lots, the lots are: </w:t>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685.9765625" w:hRule="atLeast"/>
          <w:tblHeader w:val="0"/>
        </w:trPr>
        <w:tc>
          <w:tcPr>
            <w:shd w:fill="deebf6" w:val="clear"/>
            <w:vAlign w:val="center"/>
          </w:tcPr>
          <w:p w:rsidR="00000000" w:rsidDel="00000000" w:rsidP="00000000" w:rsidRDefault="00000000" w:rsidRPr="00000000" w14:paraId="0000007D">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E">
            <w:pPr>
              <w:rPr/>
            </w:pPr>
            <w:r w:rsidDel="00000000" w:rsidR="00000000" w:rsidRPr="00000000">
              <w:rPr>
                <w:rtl w:val="0"/>
              </w:rPr>
              <w:t xml:space="preserve">Lot name and description </w:t>
            </w:r>
          </w:p>
        </w:tc>
      </w:tr>
      <w:tr>
        <w:trPr>
          <w:cantSplit w:val="0"/>
          <w:trHeight w:val="685.9765625" w:hRule="atLeast"/>
          <w:tblHeader w:val="0"/>
        </w:trPr>
        <w:tc>
          <w:tcPr>
            <w:vAlign w:val="center"/>
          </w:tcPr>
          <w:p w:rsidR="00000000" w:rsidDel="00000000" w:rsidP="00000000" w:rsidRDefault="00000000" w:rsidRPr="00000000" w14:paraId="0000007F">
            <w:pPr>
              <w:rPr/>
            </w:pPr>
            <w:r w:rsidDel="00000000" w:rsidR="00000000" w:rsidRPr="00000000">
              <w:rPr>
                <w:rtl w:val="0"/>
              </w:rPr>
              <w:t xml:space="preserve">Lot 1</w:t>
            </w:r>
          </w:p>
        </w:tc>
        <w:tc>
          <w:tcPr>
            <w:vAlign w:val="center"/>
          </w:tcPr>
          <w:p w:rsidR="00000000" w:rsidDel="00000000" w:rsidP="00000000" w:rsidRDefault="00000000" w:rsidRPr="00000000" w14:paraId="00000080">
            <w:pPr>
              <w:rPr>
                <w:highlight w:val="white"/>
              </w:rPr>
            </w:pPr>
            <w:r w:rsidDel="00000000" w:rsidR="00000000" w:rsidRPr="00000000">
              <w:rPr>
                <w:highlight w:val="white"/>
                <w:rtl w:val="0"/>
              </w:rPr>
              <w:t xml:space="preserve">Hardware and Software and Associated Services</w:t>
            </w:r>
          </w:p>
        </w:tc>
      </w:tr>
      <w:tr>
        <w:trPr>
          <w:cantSplit w:val="0"/>
          <w:trHeight w:val="685.9765625" w:hRule="atLeast"/>
          <w:tblHeader w:val="0"/>
        </w:trPr>
        <w:tc>
          <w:tcPr>
            <w:vAlign w:val="center"/>
          </w:tcPr>
          <w:p w:rsidR="00000000" w:rsidDel="00000000" w:rsidP="00000000" w:rsidRDefault="00000000" w:rsidRPr="00000000" w14:paraId="00000081">
            <w:pPr>
              <w:rPr/>
            </w:pPr>
            <w:r w:rsidDel="00000000" w:rsidR="00000000" w:rsidRPr="00000000">
              <w:rPr>
                <w:rtl w:val="0"/>
              </w:rPr>
              <w:t xml:space="preserve">Lot 2</w:t>
            </w:r>
          </w:p>
        </w:tc>
        <w:tc>
          <w:tcPr>
            <w:vAlign w:val="center"/>
          </w:tcPr>
          <w:p w:rsidR="00000000" w:rsidDel="00000000" w:rsidP="00000000" w:rsidRDefault="00000000" w:rsidRPr="00000000" w14:paraId="00000082">
            <w:pPr>
              <w:rPr>
                <w:highlight w:val="white"/>
              </w:rPr>
            </w:pPr>
            <w:r w:rsidDel="00000000" w:rsidR="00000000" w:rsidRPr="00000000">
              <w:rPr>
                <w:highlight w:val="white"/>
                <w:rtl w:val="0"/>
              </w:rPr>
              <w:t xml:space="preserve">Hardware</w:t>
            </w:r>
          </w:p>
        </w:tc>
      </w:tr>
      <w:tr>
        <w:trPr>
          <w:cantSplit w:val="0"/>
          <w:trHeight w:val="685.9765625" w:hRule="atLeast"/>
          <w:tblHeader w:val="0"/>
        </w:trPr>
        <w:tc>
          <w:tcPr>
            <w:vAlign w:val="center"/>
          </w:tcPr>
          <w:p w:rsidR="00000000" w:rsidDel="00000000" w:rsidP="00000000" w:rsidRDefault="00000000" w:rsidRPr="00000000" w14:paraId="00000083">
            <w:pPr>
              <w:rPr/>
            </w:pPr>
            <w:r w:rsidDel="00000000" w:rsidR="00000000" w:rsidRPr="00000000">
              <w:rPr>
                <w:rtl w:val="0"/>
              </w:rPr>
              <w:t xml:space="preserve">Lot 3</w:t>
            </w:r>
          </w:p>
        </w:tc>
        <w:tc>
          <w:tcPr>
            <w:vAlign w:val="center"/>
          </w:tcPr>
          <w:p w:rsidR="00000000" w:rsidDel="00000000" w:rsidP="00000000" w:rsidRDefault="00000000" w:rsidRPr="00000000" w14:paraId="00000084">
            <w:pPr>
              <w:rPr>
                <w:highlight w:val="white"/>
              </w:rPr>
            </w:pPr>
            <w:r w:rsidDel="00000000" w:rsidR="00000000" w:rsidRPr="00000000">
              <w:rPr>
                <w:highlight w:val="white"/>
                <w:rtl w:val="0"/>
              </w:rPr>
              <w:t xml:space="preserve">Software </w:t>
            </w:r>
          </w:p>
        </w:tc>
      </w:tr>
      <w:tr>
        <w:trPr>
          <w:cantSplit w:val="0"/>
          <w:trHeight w:val="685.9765625" w:hRule="atLeast"/>
          <w:tblHeader w:val="0"/>
        </w:trPr>
        <w:tc>
          <w:tcPr>
            <w:vAlign w:val="center"/>
          </w:tcPr>
          <w:p w:rsidR="00000000" w:rsidDel="00000000" w:rsidP="00000000" w:rsidRDefault="00000000" w:rsidRPr="00000000" w14:paraId="00000085">
            <w:pPr>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086">
            <w:pPr>
              <w:tabs>
                <w:tab w:val="left" w:leader="none" w:pos="2127"/>
              </w:tabs>
              <w:spacing w:before="0" w:lineRule="auto"/>
              <w:ind w:left="0" w:firstLine="0"/>
              <w:rPr>
                <w:highlight w:val="white"/>
              </w:rPr>
            </w:pPr>
            <w:r w:rsidDel="00000000" w:rsidR="00000000" w:rsidRPr="00000000">
              <w:rPr>
                <w:highlight w:val="white"/>
                <w:rtl w:val="0"/>
              </w:rPr>
              <w:t xml:space="preserve">Information Assured Technology</w:t>
            </w:r>
          </w:p>
        </w:tc>
      </w:tr>
      <w:tr>
        <w:trPr>
          <w:cantSplit w:val="0"/>
          <w:trHeight w:val="685.9765625" w:hRule="atLeast"/>
          <w:tblHeader w:val="0"/>
        </w:trPr>
        <w:tc>
          <w:tcPr>
            <w:vAlign w:val="center"/>
          </w:tcPr>
          <w:p w:rsidR="00000000" w:rsidDel="00000000" w:rsidP="00000000" w:rsidRDefault="00000000" w:rsidRPr="00000000" w14:paraId="00000087">
            <w:pPr>
              <w:rPr/>
            </w:pPr>
            <w:r w:rsidDel="00000000" w:rsidR="00000000" w:rsidRPr="00000000">
              <w:rPr>
                <w:rtl w:val="0"/>
              </w:rPr>
              <w:t xml:space="preserve">Lot 5</w:t>
            </w:r>
          </w:p>
        </w:tc>
        <w:tc>
          <w:tcPr>
            <w:vAlign w:val="center"/>
          </w:tcPr>
          <w:p w:rsidR="00000000" w:rsidDel="00000000" w:rsidP="00000000" w:rsidRDefault="00000000" w:rsidRPr="00000000" w14:paraId="00000088">
            <w:pPr>
              <w:rPr>
                <w:highlight w:val="white"/>
              </w:rPr>
            </w:pPr>
            <w:r w:rsidDel="00000000" w:rsidR="00000000" w:rsidRPr="00000000">
              <w:rPr>
                <w:highlight w:val="white"/>
                <w:rtl w:val="0"/>
              </w:rPr>
              <w:t xml:space="preserve">Health and Social Care Technology </w:t>
            </w:r>
          </w:p>
        </w:tc>
      </w:tr>
      <w:tr>
        <w:trPr>
          <w:cantSplit w:val="0"/>
          <w:trHeight w:val="685.9765625" w:hRule="atLeast"/>
          <w:tblHeader w:val="0"/>
        </w:trPr>
        <w:tc>
          <w:tcPr>
            <w:vAlign w:val="center"/>
          </w:tcPr>
          <w:p w:rsidR="00000000" w:rsidDel="00000000" w:rsidP="00000000" w:rsidRDefault="00000000" w:rsidRPr="00000000" w14:paraId="00000089">
            <w:pPr>
              <w:rPr/>
            </w:pPr>
            <w:r w:rsidDel="00000000" w:rsidR="00000000" w:rsidRPr="00000000">
              <w:rPr>
                <w:rtl w:val="0"/>
              </w:rPr>
              <w:t xml:space="preserve">Lot 6</w:t>
            </w:r>
          </w:p>
        </w:tc>
        <w:tc>
          <w:tcPr>
            <w:vAlign w:val="center"/>
          </w:tcPr>
          <w:p w:rsidR="00000000" w:rsidDel="00000000" w:rsidP="00000000" w:rsidRDefault="00000000" w:rsidRPr="00000000" w14:paraId="0000008A">
            <w:pPr>
              <w:rPr>
                <w:highlight w:val="white"/>
              </w:rPr>
            </w:pPr>
            <w:r w:rsidDel="00000000" w:rsidR="00000000" w:rsidRPr="00000000">
              <w:rPr>
                <w:highlight w:val="white"/>
                <w:rtl w:val="0"/>
              </w:rPr>
              <w:t xml:space="preserve">Education Technology</w:t>
            </w:r>
          </w:p>
        </w:tc>
      </w:tr>
      <w:tr>
        <w:trPr>
          <w:cantSplit w:val="0"/>
          <w:trHeight w:val="685.9765625"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7</w:t>
            </w:r>
          </w:p>
        </w:tc>
        <w:tc>
          <w:tcPr>
            <w:vAlign w:val="center"/>
          </w:tcPr>
          <w:p w:rsidR="00000000" w:rsidDel="00000000" w:rsidP="00000000" w:rsidRDefault="00000000" w:rsidRPr="00000000" w14:paraId="0000008C">
            <w:pPr>
              <w:rPr>
                <w:highlight w:val="white"/>
              </w:rPr>
            </w:pPr>
            <w:r w:rsidDel="00000000" w:rsidR="00000000" w:rsidRPr="00000000">
              <w:rPr>
                <w:highlight w:val="white"/>
                <w:rtl w:val="0"/>
              </w:rPr>
              <w:t xml:space="preserve">Sustainability and Circular IT</w:t>
            </w:r>
          </w:p>
        </w:tc>
      </w:tr>
      <w:tr>
        <w:trPr>
          <w:cantSplit w:val="0"/>
          <w:trHeight w:val="685.9765625" w:hRule="atLeast"/>
          <w:tblHeader w:val="0"/>
        </w:trPr>
        <w:tc>
          <w:tcPr>
            <w:vAlign w:val="center"/>
          </w:tcPr>
          <w:p w:rsidR="00000000" w:rsidDel="00000000" w:rsidP="00000000" w:rsidRDefault="00000000" w:rsidRPr="00000000" w14:paraId="0000008D">
            <w:pPr>
              <w:rPr/>
            </w:pPr>
            <w:r w:rsidDel="00000000" w:rsidR="00000000" w:rsidRPr="00000000">
              <w:rPr>
                <w:rtl w:val="0"/>
              </w:rPr>
              <w:t xml:space="preserve">Lot 8</w:t>
            </w:r>
          </w:p>
        </w:tc>
        <w:tc>
          <w:tcPr>
            <w:vAlign w:val="center"/>
          </w:tcPr>
          <w:p w:rsidR="00000000" w:rsidDel="00000000" w:rsidP="00000000" w:rsidRDefault="00000000" w:rsidRPr="00000000" w14:paraId="0000008E">
            <w:pPr>
              <w:rPr>
                <w:highlight w:val="white"/>
              </w:rPr>
            </w:pPr>
            <w:r w:rsidDel="00000000" w:rsidR="00000000" w:rsidRPr="00000000">
              <w:rPr>
                <w:highlight w:val="white"/>
                <w:rtl w:val="0"/>
              </w:rPr>
              <w:t xml:space="preserve">Technology Catalogue</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Bidders can bid for one or more lots</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To facilitate the direct award process it is a mandatory requirement that if you are bidding </w:t>
        <w:tab/>
        <w:t xml:space="preserve">for Lot 1 and/or Lot 2 and/or Lot 3 and /or Lot 4 and/or Lot 5 and/or Lot 6 and/or Lot 7 that you must submit a compliant bid for Lot 8.</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your bid is excluded from Lot 8 your bids for any other lots you are bidding for (i.e Lot 1 and/or Lot 2 and/or Lot 3 and/or Lot 4 and/or Lot 5 and/or Lot 6 and/or Lot 7) will be deemed non-compliant and you will be excluded from the competition.</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6">
            <w:pPr>
              <w:rPr/>
            </w:pPr>
            <w:r w:rsidDel="00000000" w:rsidR="00000000" w:rsidRPr="00000000">
              <w:rPr>
                <w:rtl w:val="0"/>
              </w:rPr>
              <w:t xml:space="preserve">Number of </w:t>
            </w:r>
            <w:r w:rsidDel="00000000" w:rsidR="00000000" w:rsidRPr="00000000">
              <w:rPr>
                <w:rtl w:val="0"/>
              </w:rPr>
              <w:t xml:space="preserve">places</w:t>
            </w:r>
            <w:r w:rsidDel="00000000" w:rsidR="00000000" w:rsidRPr="00000000">
              <w:rPr>
                <w:rtl w:val="0"/>
              </w:rPr>
              <w:t xml:space="preserve"> </w:t>
            </w:r>
          </w:p>
        </w:tc>
      </w:tr>
      <w:tr>
        <w:trPr>
          <w:cantSplit w:val="0"/>
          <w:trHeight w:val="567" w:hRule="atLeast"/>
          <w:tblHeader w:val="0"/>
        </w:trPr>
        <w:tc>
          <w:tcPr>
            <w:vAlign w:val="center"/>
          </w:tcPr>
          <w:p w:rsidR="00000000" w:rsidDel="00000000" w:rsidP="00000000" w:rsidRDefault="00000000" w:rsidRPr="00000000" w14:paraId="00000097">
            <w:pPr>
              <w:rPr>
                <w:highlight w:val="white"/>
              </w:rPr>
            </w:pPr>
            <w:r w:rsidDel="00000000" w:rsidR="00000000" w:rsidRPr="00000000">
              <w:rPr>
                <w:highlight w:val="white"/>
                <w:rtl w:val="0"/>
              </w:rPr>
              <w:t xml:space="preserve">Lot 1</w:t>
            </w:r>
          </w:p>
        </w:tc>
        <w:tc>
          <w:tcPr>
            <w:vAlign w:val="center"/>
          </w:tcPr>
          <w:p w:rsidR="00000000" w:rsidDel="00000000" w:rsidP="00000000" w:rsidRDefault="00000000" w:rsidRPr="00000000" w14:paraId="00000098">
            <w:pPr>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099">
            <w:pPr>
              <w:rPr>
                <w:highlight w:val="white"/>
              </w:rPr>
            </w:pPr>
            <w:r w:rsidDel="00000000" w:rsidR="00000000" w:rsidRPr="00000000">
              <w:rPr>
                <w:highlight w:val="white"/>
                <w:rtl w:val="0"/>
              </w:rPr>
              <w:t xml:space="preserve">Lot 2</w:t>
            </w:r>
          </w:p>
        </w:tc>
        <w:tc>
          <w:tcPr>
            <w:vAlign w:val="center"/>
          </w:tcPr>
          <w:p w:rsidR="00000000" w:rsidDel="00000000" w:rsidP="00000000" w:rsidRDefault="00000000" w:rsidRPr="00000000" w14:paraId="0000009A">
            <w:pPr>
              <w:rPr>
                <w:highlight w:val="white"/>
              </w:rPr>
            </w:pPr>
            <w:r w:rsidDel="00000000" w:rsidR="00000000" w:rsidRPr="00000000">
              <w:rPr>
                <w:highlight w:val="white"/>
                <w:rtl w:val="0"/>
              </w:rPr>
              <w:t xml:space="preserve">25</w:t>
            </w:r>
          </w:p>
        </w:tc>
      </w:tr>
      <w:tr>
        <w:trPr>
          <w:cantSplit w:val="0"/>
          <w:trHeight w:val="567" w:hRule="atLeast"/>
          <w:tblHeader w:val="0"/>
        </w:trPr>
        <w:tc>
          <w:tcPr>
            <w:vAlign w:val="center"/>
          </w:tcPr>
          <w:p w:rsidR="00000000" w:rsidDel="00000000" w:rsidP="00000000" w:rsidRDefault="00000000" w:rsidRPr="00000000" w14:paraId="0000009B">
            <w:pPr>
              <w:rPr>
                <w:highlight w:val="white"/>
              </w:rPr>
            </w:pPr>
            <w:r w:rsidDel="00000000" w:rsidR="00000000" w:rsidRPr="00000000">
              <w:rPr>
                <w:highlight w:val="white"/>
                <w:rtl w:val="0"/>
              </w:rPr>
              <w:t xml:space="preserve">Lot 3</w:t>
            </w:r>
          </w:p>
        </w:tc>
        <w:tc>
          <w:tcPr>
            <w:vAlign w:val="center"/>
          </w:tcPr>
          <w:p w:rsidR="00000000" w:rsidDel="00000000" w:rsidP="00000000" w:rsidRDefault="00000000" w:rsidRPr="00000000" w14:paraId="0000009C">
            <w:pPr>
              <w:rPr>
                <w:highlight w:val="white"/>
              </w:rPr>
            </w:pPr>
            <w:r w:rsidDel="00000000" w:rsidR="00000000" w:rsidRPr="00000000">
              <w:rPr>
                <w:highlight w:val="white"/>
                <w:rtl w:val="0"/>
              </w:rPr>
              <w:t xml:space="preserve">40 </w:t>
            </w:r>
          </w:p>
        </w:tc>
      </w:tr>
      <w:tr>
        <w:trPr>
          <w:cantSplit w:val="0"/>
          <w:trHeight w:val="567" w:hRule="atLeast"/>
          <w:tblHeader w:val="0"/>
        </w:trPr>
        <w:tc>
          <w:tcPr>
            <w:vAlign w:val="center"/>
          </w:tcPr>
          <w:p w:rsidR="00000000" w:rsidDel="00000000" w:rsidP="00000000" w:rsidRDefault="00000000" w:rsidRPr="00000000" w14:paraId="0000009D">
            <w:pPr>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09E">
            <w:pPr>
              <w:rPr>
                <w:highlight w:val="white"/>
              </w:rPr>
            </w:pPr>
            <w:r w:rsidDel="00000000" w:rsidR="00000000" w:rsidRPr="00000000">
              <w:rPr>
                <w:highlight w:val="white"/>
                <w:rtl w:val="0"/>
              </w:rPr>
              <w:t xml:space="preserve">20</w:t>
            </w:r>
          </w:p>
        </w:tc>
      </w:tr>
      <w:tr>
        <w:trPr>
          <w:cantSplit w:val="0"/>
          <w:trHeight w:val="567" w:hRule="atLeast"/>
          <w:tblHeader w:val="0"/>
        </w:trPr>
        <w:tc>
          <w:tcPr>
            <w:vAlign w:val="center"/>
          </w:tcPr>
          <w:p w:rsidR="00000000" w:rsidDel="00000000" w:rsidP="00000000" w:rsidRDefault="00000000" w:rsidRPr="00000000" w14:paraId="0000009F">
            <w:pPr>
              <w:rPr>
                <w:highlight w:val="white"/>
              </w:rPr>
            </w:pPr>
            <w:r w:rsidDel="00000000" w:rsidR="00000000" w:rsidRPr="00000000">
              <w:rPr>
                <w:highlight w:val="white"/>
                <w:rtl w:val="0"/>
              </w:rPr>
              <w:t xml:space="preserve">Lot 5</w:t>
            </w:r>
          </w:p>
        </w:tc>
        <w:tc>
          <w:tcPr>
            <w:vAlign w:val="center"/>
          </w:tcPr>
          <w:p w:rsidR="00000000" w:rsidDel="00000000" w:rsidP="00000000" w:rsidRDefault="00000000" w:rsidRPr="00000000" w14:paraId="000000A0">
            <w:pPr>
              <w:rPr>
                <w:highlight w:val="white"/>
              </w:rPr>
            </w:pPr>
            <w:r w:rsidDel="00000000" w:rsidR="00000000" w:rsidRPr="00000000">
              <w:rPr>
                <w:highlight w:val="white"/>
                <w:rtl w:val="0"/>
              </w:rPr>
              <w:t xml:space="preserve">50 </w:t>
            </w:r>
          </w:p>
        </w:tc>
      </w:tr>
      <w:tr>
        <w:trPr>
          <w:cantSplit w:val="0"/>
          <w:trHeight w:val="567" w:hRule="atLeast"/>
          <w:tblHeader w:val="0"/>
        </w:trPr>
        <w:tc>
          <w:tcPr>
            <w:vAlign w:val="center"/>
          </w:tcPr>
          <w:p w:rsidR="00000000" w:rsidDel="00000000" w:rsidP="00000000" w:rsidRDefault="00000000" w:rsidRPr="00000000" w14:paraId="000000A1">
            <w:pPr>
              <w:rPr>
                <w:highlight w:val="white"/>
              </w:rPr>
            </w:pPr>
            <w:r w:rsidDel="00000000" w:rsidR="00000000" w:rsidRPr="00000000">
              <w:rPr>
                <w:highlight w:val="white"/>
                <w:rtl w:val="0"/>
              </w:rPr>
              <w:t xml:space="preserve">Lot 6</w:t>
            </w:r>
          </w:p>
        </w:tc>
        <w:tc>
          <w:tcPr>
            <w:vAlign w:val="center"/>
          </w:tcPr>
          <w:p w:rsidR="00000000" w:rsidDel="00000000" w:rsidP="00000000" w:rsidRDefault="00000000" w:rsidRPr="00000000" w14:paraId="000000A2">
            <w:pPr>
              <w:rPr>
                <w:highlight w:val="white"/>
              </w:rPr>
            </w:pPr>
            <w:r w:rsidDel="00000000" w:rsidR="00000000" w:rsidRPr="00000000">
              <w:rPr>
                <w:highlight w:val="white"/>
                <w:rtl w:val="0"/>
              </w:rPr>
              <w:t xml:space="preserve">50 </w:t>
            </w:r>
          </w:p>
        </w:tc>
      </w:tr>
      <w:tr>
        <w:trPr>
          <w:cantSplit w:val="0"/>
          <w:trHeight w:val="567" w:hRule="atLeast"/>
          <w:tblHeader w:val="0"/>
        </w:trPr>
        <w:tc>
          <w:tcPr>
            <w:vAlign w:val="center"/>
          </w:tcPr>
          <w:p w:rsidR="00000000" w:rsidDel="00000000" w:rsidP="00000000" w:rsidRDefault="00000000" w:rsidRPr="00000000" w14:paraId="000000A3">
            <w:pPr>
              <w:rPr>
                <w:highlight w:val="white"/>
              </w:rPr>
            </w:pPr>
            <w:r w:rsidDel="00000000" w:rsidR="00000000" w:rsidRPr="00000000">
              <w:rPr>
                <w:highlight w:val="white"/>
                <w:rtl w:val="0"/>
              </w:rPr>
              <w:t xml:space="preserve">Lot 7</w:t>
            </w:r>
          </w:p>
        </w:tc>
        <w:tc>
          <w:tcPr>
            <w:vAlign w:val="center"/>
          </w:tcPr>
          <w:p w:rsidR="00000000" w:rsidDel="00000000" w:rsidP="00000000" w:rsidRDefault="00000000" w:rsidRPr="00000000" w14:paraId="000000A4">
            <w:pPr>
              <w:rPr>
                <w:highlight w:val="white"/>
              </w:rPr>
            </w:pPr>
            <w:r w:rsidDel="00000000" w:rsidR="00000000" w:rsidRPr="00000000">
              <w:rPr>
                <w:highlight w:val="white"/>
                <w:rtl w:val="0"/>
              </w:rPr>
              <w:t xml:space="preserve">40 </w:t>
            </w:r>
          </w:p>
        </w:tc>
      </w:tr>
      <w:tr>
        <w:trPr>
          <w:cantSplit w:val="0"/>
          <w:trHeight w:val="567" w:hRule="atLeast"/>
          <w:tblHeader w:val="0"/>
        </w:trPr>
        <w:tc>
          <w:tcPr>
            <w:vAlign w:val="center"/>
          </w:tcPr>
          <w:p w:rsidR="00000000" w:rsidDel="00000000" w:rsidP="00000000" w:rsidRDefault="00000000" w:rsidRPr="00000000" w14:paraId="000000A5">
            <w:pPr>
              <w:rPr>
                <w:highlight w:val="white"/>
              </w:rPr>
            </w:pPr>
            <w:r w:rsidDel="00000000" w:rsidR="00000000" w:rsidRPr="00000000">
              <w:rPr>
                <w:highlight w:val="white"/>
                <w:rtl w:val="0"/>
              </w:rPr>
              <w:t xml:space="preserve">Lot 8</w:t>
            </w:r>
          </w:p>
        </w:tc>
        <w:tc>
          <w:tcPr>
            <w:vAlign w:val="center"/>
          </w:tcPr>
          <w:p w:rsidR="00000000" w:rsidDel="00000000" w:rsidP="00000000" w:rsidRDefault="00000000" w:rsidRPr="00000000" w14:paraId="000000A6">
            <w:pPr>
              <w:rPr>
                <w:highlight w:val="white"/>
              </w:rPr>
            </w:pPr>
            <w:r w:rsidDel="00000000" w:rsidR="00000000" w:rsidRPr="00000000">
              <w:rPr>
                <w:highlight w:val="white"/>
                <w:rtl w:val="0"/>
              </w:rPr>
              <w:t xml:space="preserve">Unlimited</w:t>
            </w:r>
          </w:p>
        </w:tc>
      </w:tr>
    </w:tbl>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pStyle w:val="Heading1"/>
        <w:numPr>
          <w:ilvl w:val="0"/>
          <w:numId w:val="3"/>
        </w:numPr>
        <w:tabs>
          <w:tab w:val="left" w:leader="none" w:pos="142"/>
        </w:tabs>
        <w:spacing w:after="240" w:before="240" w:line="240" w:lineRule="auto"/>
        <w:ind w:left="360"/>
        <w:jc w:val="both"/>
        <w:rPr/>
      </w:pPr>
      <w:bookmarkStart w:colFirst="0" w:colLast="0" w:name="_heading=h.1t3h5sf" w:id="9"/>
      <w:bookmarkEnd w:id="9"/>
      <w:r w:rsidDel="00000000" w:rsidR="00000000" w:rsidRPr="00000000">
        <w:rPr>
          <w:rFonts w:ascii="Arial" w:cs="Arial" w:eastAsia="Arial" w:hAnsi="Arial"/>
          <w:b w:val="1"/>
          <w:color w:val="000000"/>
          <w:sz w:val="24"/>
          <w:szCs w:val="24"/>
          <w:rtl w:val="0"/>
        </w:rPr>
        <w:t xml:space="preserve">Who can bid</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color w:val="000000"/>
          <w:sz w:val="24"/>
          <w:szCs w:val="24"/>
          <w:highlight w:val="white"/>
          <w:rtl w:val="0"/>
        </w:rPr>
        <w:t xml:space="preserve">open procedure.</w:t>
      </w:r>
      <w:r w:rsidDel="00000000" w:rsidR="00000000" w:rsidRPr="00000000">
        <w:rPr>
          <w:rFonts w:ascii="Arial" w:cs="Arial" w:eastAsia="Arial" w:hAnsi="Arial"/>
          <w:color w:val="000000"/>
          <w:sz w:val="24"/>
          <w:szCs w:val="24"/>
          <w:rtl w:val="0"/>
        </w:rPr>
        <w:t xml:space="preserve"> This means that anyone can submit a bid in response to the published contract notice.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6">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C">
      <w:pPr>
        <w:numPr>
          <w:ilvl w:val="0"/>
          <w:numId w:val="4"/>
        </w:numPr>
        <w:ind w:left="850.3937007874017" w:hanging="283.4645669291342"/>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D">
      <w:pPr>
        <w:numPr>
          <w:ilvl w:val="0"/>
          <w:numId w:val="4"/>
        </w:numPr>
        <w:ind w:left="850.3937007874017" w:hanging="283.4645669291342"/>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F">
      <w:pPr>
        <w:pStyle w:val="Heading1"/>
        <w:numPr>
          <w:ilvl w:val="0"/>
          <w:numId w:val="3"/>
        </w:numPr>
        <w:tabs>
          <w:tab w:val="left" w:leader="none" w:pos="142"/>
        </w:tabs>
        <w:spacing w:after="240" w:before="240" w:line="240" w:lineRule="auto"/>
        <w:ind w:left="360"/>
        <w:jc w:val="both"/>
        <w:rPr/>
      </w:pPr>
      <w:bookmarkStart w:colFirst="0" w:colLast="0" w:name="_heading=h.4d34og8" w:id="10"/>
      <w:bookmarkEnd w:id="10"/>
      <w:r w:rsidDel="00000000" w:rsidR="00000000" w:rsidRPr="00000000">
        <w:rPr>
          <w:rFonts w:ascii="Arial" w:cs="Arial" w:eastAsia="Arial" w:hAnsi="Arial"/>
          <w:b w:val="1"/>
          <w:color w:val="000000"/>
          <w:sz w:val="24"/>
          <w:szCs w:val="24"/>
          <w:rtl w:val="0"/>
        </w:rPr>
        <w:t xml:space="preserve">Timelines for the competition</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rHeight w:val="1031.953125" w:hRule="atLeast"/>
          <w:tblHeader w:val="0"/>
        </w:trPr>
        <w:tc>
          <w:tcPr/>
          <w:p w:rsidR="00000000" w:rsidDel="00000000" w:rsidP="00000000" w:rsidRDefault="00000000" w:rsidRPr="00000000" w14:paraId="000000B1">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2">
            <w:pPr>
              <w:spacing w:after="120" w:before="120" w:lineRule="auto"/>
              <w:rPr>
                <w:highlight w:val="white"/>
              </w:rPr>
            </w:pPr>
            <w:r w:rsidDel="00000000" w:rsidR="00000000" w:rsidRPr="00000000">
              <w:rPr>
                <w:highlight w:val="white"/>
                <w:rtl w:val="0"/>
              </w:rPr>
              <w:t xml:space="preserve">03/03/2023 </w:t>
            </w:r>
          </w:p>
        </w:tc>
      </w:tr>
      <w:tr>
        <w:trPr>
          <w:cantSplit w:val="0"/>
          <w:tblHeader w:val="0"/>
        </w:trPr>
        <w:tc>
          <w:tcPr/>
          <w:p w:rsidR="00000000" w:rsidDel="00000000" w:rsidP="00000000" w:rsidRDefault="00000000" w:rsidRPr="00000000" w14:paraId="000000B3">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4">
            <w:pPr>
              <w:spacing w:after="120" w:before="120" w:lineRule="auto"/>
              <w:rPr>
                <w:highlight w:val="white"/>
              </w:rPr>
            </w:pPr>
            <w:r w:rsidDel="00000000" w:rsidR="00000000" w:rsidRPr="00000000">
              <w:rPr>
                <w:highlight w:val="white"/>
                <w:rtl w:val="0"/>
              </w:rPr>
              <w:t xml:space="preserve">03/03/2023</w:t>
            </w:r>
          </w:p>
        </w:tc>
      </w:tr>
      <w:tr>
        <w:trPr>
          <w:cantSplit w:val="0"/>
          <w:tblHeader w:val="0"/>
        </w:trPr>
        <w:tc>
          <w:tcPr/>
          <w:p w:rsidR="00000000" w:rsidDel="00000000" w:rsidP="00000000" w:rsidRDefault="00000000" w:rsidRPr="00000000" w14:paraId="000000B5">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6">
            <w:pPr>
              <w:rPr>
                <w:highlight w:val="white"/>
              </w:rPr>
            </w:pPr>
            <w:r w:rsidDel="00000000" w:rsidR="00000000" w:rsidRPr="00000000">
              <w:rPr>
                <w:highlight w:val="white"/>
                <w:rtl w:val="0"/>
              </w:rPr>
              <w:t xml:space="preserve">15:00 17/03/2023</w:t>
            </w:r>
          </w:p>
        </w:tc>
      </w:tr>
      <w:tr>
        <w:trPr>
          <w:cantSplit w:val="0"/>
          <w:tblHeader w:val="0"/>
        </w:trPr>
        <w:tc>
          <w:tcPr/>
          <w:p w:rsidR="00000000" w:rsidDel="00000000" w:rsidP="00000000" w:rsidRDefault="00000000" w:rsidRPr="00000000" w14:paraId="000000B7">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8">
            <w:pPr>
              <w:rPr>
                <w:highlight w:val="white"/>
              </w:rPr>
            </w:pPr>
            <w:r w:rsidDel="00000000" w:rsidR="00000000" w:rsidRPr="00000000">
              <w:rPr>
                <w:highlight w:val="white"/>
                <w:rtl w:val="0"/>
              </w:rPr>
              <w:t xml:space="preserve">17:00 22</w:t>
            </w:r>
            <w:r w:rsidDel="00000000" w:rsidR="00000000" w:rsidRPr="00000000">
              <w:rPr>
                <w:highlight w:val="white"/>
                <w:rtl w:val="0"/>
              </w:rPr>
              <w:t xml:space="preserve">/03/2023</w:t>
            </w:r>
            <w:r w:rsidDel="00000000" w:rsidR="00000000" w:rsidRPr="00000000">
              <w:rPr>
                <w:rtl w:val="0"/>
              </w:rPr>
            </w:r>
          </w:p>
        </w:tc>
      </w:tr>
      <w:tr>
        <w:trPr>
          <w:cantSplit w:val="0"/>
          <w:tblHeader w:val="0"/>
        </w:trPr>
        <w:tc>
          <w:tcPr/>
          <w:p w:rsidR="00000000" w:rsidDel="00000000" w:rsidP="00000000" w:rsidRDefault="00000000" w:rsidRPr="00000000" w14:paraId="000000B9">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A">
            <w:pPr>
              <w:rPr>
                <w:highlight w:val="white"/>
              </w:rPr>
            </w:pPr>
            <w:r w:rsidDel="00000000" w:rsidR="00000000" w:rsidRPr="00000000">
              <w:rPr>
                <w:highlight w:val="white"/>
                <w:rtl w:val="0"/>
              </w:rPr>
              <w:t xml:space="preserve">15:00 04/04/2023</w:t>
            </w:r>
          </w:p>
        </w:tc>
      </w:tr>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BC">
            <w:pPr>
              <w:rPr>
                <w:highlight w:val="white"/>
              </w:rPr>
            </w:pPr>
            <w:r w:rsidDel="00000000" w:rsidR="00000000" w:rsidRPr="00000000">
              <w:rPr>
                <w:highlight w:val="white"/>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D">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E">
            <w:pPr>
              <w:rPr>
                <w:highlight w:val="white"/>
              </w:rPr>
            </w:pPr>
            <w:r w:rsidDel="00000000" w:rsidR="00000000" w:rsidRPr="00000000">
              <w:rPr>
                <w:highlight w:val="white"/>
                <w:rtl w:val="0"/>
              </w:rPr>
              <w:t xml:space="preserve">25/08/2023</w:t>
            </w:r>
          </w:p>
        </w:tc>
      </w:tr>
      <w:tr>
        <w:trPr>
          <w:cantSplit w:val="0"/>
          <w:trHeight w:val="737" w:hRule="atLeast"/>
          <w:tblHeader w:val="0"/>
        </w:trPr>
        <w:tc>
          <w:tcPr/>
          <w:p w:rsidR="00000000" w:rsidDel="00000000" w:rsidP="00000000" w:rsidRDefault="00000000" w:rsidRPr="00000000" w14:paraId="000000BF">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0">
            <w:pPr>
              <w:rPr>
                <w:highlight w:val="white"/>
              </w:rPr>
            </w:pPr>
            <w:r w:rsidDel="00000000" w:rsidR="00000000" w:rsidRPr="00000000">
              <w:rPr>
                <w:highlight w:val="white"/>
                <w:rtl w:val="0"/>
              </w:rPr>
              <w:t xml:space="preserve">midnight at the end of  </w:t>
            </w:r>
            <w:r w:rsidDel="00000000" w:rsidR="00000000" w:rsidRPr="00000000">
              <w:rPr>
                <w:highlight w:val="white"/>
                <w:rtl w:val="0"/>
              </w:rPr>
              <w:t xml:space="preserve">04/09/2023</w:t>
            </w:r>
          </w:p>
        </w:tc>
      </w:tr>
      <w:tr>
        <w:trPr>
          <w:cantSplit w:val="0"/>
          <w:tblHeader w:val="0"/>
        </w:trPr>
        <w:tc>
          <w:tcPr/>
          <w:p w:rsidR="00000000" w:rsidDel="00000000" w:rsidP="00000000" w:rsidRDefault="00000000" w:rsidRPr="00000000" w14:paraId="000000C1">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2">
            <w:pPr>
              <w:rPr>
                <w:highlight w:val="white"/>
              </w:rPr>
            </w:pPr>
            <w:r w:rsidDel="00000000" w:rsidR="00000000" w:rsidRPr="00000000">
              <w:rPr>
                <w:highlight w:val="white"/>
                <w:rtl w:val="0"/>
              </w:rPr>
              <w:t xml:space="preserve">05/09/2023</w:t>
            </w:r>
          </w:p>
        </w:tc>
      </w:tr>
    </w:tbl>
    <w:p w:rsidR="00000000" w:rsidDel="00000000" w:rsidP="00000000" w:rsidRDefault="00000000" w:rsidRPr="00000000" w14:paraId="000000C3">
      <w:pPr>
        <w:rPr>
          <w:rFonts w:ascii="Arial" w:cs="Arial" w:eastAsia="Arial" w:hAnsi="Arial"/>
          <w:b w:val="1"/>
          <w:sz w:val="24"/>
          <w:szCs w:val="24"/>
        </w:rPr>
      </w:pPr>
      <w:bookmarkStart w:colFirst="0" w:colLast="0" w:name="_heading=h.2s8eyo1" w:id="11"/>
      <w:bookmarkEnd w:id="11"/>
      <w:r w:rsidDel="00000000" w:rsidR="00000000" w:rsidRPr="00000000">
        <w:rPr>
          <w:rtl w:val="0"/>
        </w:rPr>
      </w:r>
    </w:p>
    <w:p w:rsidR="00000000" w:rsidDel="00000000" w:rsidP="00000000" w:rsidRDefault="00000000" w:rsidRPr="00000000" w14:paraId="000000C4">
      <w:pPr>
        <w:pStyle w:val="Heading1"/>
        <w:numPr>
          <w:ilvl w:val="0"/>
          <w:numId w:val="3"/>
        </w:numPr>
        <w:tabs>
          <w:tab w:val="left" w:leader="none" w:pos="142"/>
        </w:tabs>
        <w:spacing w:after="240" w:before="240" w:line="240" w:lineRule="auto"/>
        <w:ind w:left="360"/>
        <w:jc w:val="both"/>
        <w:rPr/>
      </w:pPr>
      <w:bookmarkStart w:colFirst="0" w:colLast="0" w:name="_heading=h.17dp8vu" w:id="12"/>
      <w:bookmarkEnd w:id="12"/>
      <w:r w:rsidDel="00000000" w:rsidR="00000000" w:rsidRPr="00000000">
        <w:rPr>
          <w:rFonts w:ascii="Arial" w:cs="Arial" w:eastAsia="Arial" w:hAnsi="Arial"/>
          <w:b w:val="1"/>
          <w:color w:val="000000"/>
          <w:sz w:val="24"/>
          <w:szCs w:val="24"/>
          <w:rtl w:val="0"/>
        </w:rPr>
        <w:t xml:space="preserve">When and how to ask questions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hope everything is clear after you have read this ITT pack (including the attachments).</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A">
      <w:pPr>
        <w:pStyle w:val="Heading1"/>
        <w:numPr>
          <w:ilvl w:val="0"/>
          <w:numId w:val="3"/>
        </w:numPr>
        <w:tabs>
          <w:tab w:val="left" w:leader="none" w:pos="142"/>
        </w:tabs>
        <w:spacing w:after="240" w:before="240" w:line="240" w:lineRule="auto"/>
        <w:ind w:left="360"/>
        <w:jc w:val="both"/>
        <w:rPr/>
      </w:pPr>
      <w:bookmarkStart w:colFirst="0" w:colLast="0" w:name="_heading=h.3rdcrjn" w:id="13"/>
      <w:bookmarkEnd w:id="13"/>
      <w:r w:rsidDel="00000000" w:rsidR="00000000" w:rsidRPr="00000000">
        <w:rPr>
          <w:rFonts w:ascii="Arial" w:cs="Arial" w:eastAsia="Arial" w:hAnsi="Arial"/>
          <w:b w:val="1"/>
          <w:color w:val="000000"/>
          <w:sz w:val="24"/>
          <w:szCs w:val="24"/>
          <w:rtl w:val="0"/>
        </w:rPr>
        <w:t xml:space="preserve">Management information and management charge</w:t>
      </w:r>
      <w:r w:rsidDel="00000000" w:rsidR="00000000" w:rsidRPr="00000000">
        <w:rPr>
          <w:rtl w:val="0"/>
        </w:rPr>
      </w:r>
    </w:p>
    <w:p w:rsidR="00000000" w:rsidDel="00000000" w:rsidP="00000000" w:rsidRDefault="00000000" w:rsidRPr="00000000" w14:paraId="000000CB">
      <w:pPr>
        <w:spacing w:after="20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7">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CC">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D">
      <w:pPr>
        <w:pStyle w:val="Heading1"/>
        <w:numPr>
          <w:ilvl w:val="0"/>
          <w:numId w:val="3"/>
        </w:numPr>
        <w:tabs>
          <w:tab w:val="left" w:leader="none" w:pos="142"/>
        </w:tabs>
        <w:spacing w:after="240" w:before="240" w:line="240" w:lineRule="auto"/>
        <w:ind w:left="360"/>
        <w:jc w:val="both"/>
        <w:rPr/>
      </w:pPr>
      <w:bookmarkStart w:colFirst="0" w:colLast="0" w:name="_heading=h.26in1rg" w:id="14"/>
      <w:bookmarkEnd w:id="14"/>
      <w:r w:rsidDel="00000000" w:rsidR="00000000" w:rsidRPr="00000000">
        <w:rPr>
          <w:rFonts w:ascii="Arial" w:cs="Arial" w:eastAsia="Arial" w:hAnsi="Arial"/>
          <w:b w:val="1"/>
          <w:color w:val="000000"/>
          <w:sz w:val="24"/>
          <w:szCs w:val="24"/>
          <w:rtl w:val="0"/>
        </w:rPr>
        <w:t xml:space="preserve">Transfer of Undertakings (Protection of Employment) Regulations 2006 (“</w:t>
      </w:r>
      <w:r w:rsidDel="00000000" w:rsidR="00000000" w:rsidRPr="00000000">
        <w:rPr>
          <w:rFonts w:ascii="Arial" w:cs="Arial" w:eastAsia="Arial" w:hAnsi="Arial"/>
          <w:b w:val="1"/>
          <w:color w:val="000000"/>
          <w:sz w:val="24"/>
          <w:szCs w:val="24"/>
          <w:highlight w:val="white"/>
          <w:rtl w:val="0"/>
        </w:rPr>
        <w:t xml:space="preserve">TUPE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C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D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D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w:t>
      </w:r>
      <w:r w:rsidDel="00000000" w:rsidR="00000000" w:rsidRPr="00000000">
        <w:rPr>
          <w:rFonts w:ascii="Arial" w:cs="Arial" w:eastAsia="Arial" w:hAnsi="Arial"/>
          <w:color w:val="000000"/>
          <w:sz w:val="24"/>
          <w:szCs w:val="24"/>
          <w:rtl w:val="0"/>
        </w:rPr>
        <w:t xml:space="preserve">indemnities will be provided.</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white"/>
          <w:rtl w:val="0"/>
        </w:rPr>
        <w:t xml:space="preserve">We can’t provide information in respect of employees at this stage because it’s not available. It will be provided at Call-Off </w:t>
      </w:r>
      <w:r w:rsidDel="00000000" w:rsidR="00000000" w:rsidRPr="00000000">
        <w:rPr>
          <w:rFonts w:ascii="Arial" w:cs="Arial" w:eastAsia="Arial" w:hAnsi="Arial"/>
          <w:sz w:val="24"/>
          <w:szCs w:val="24"/>
          <w:highlight w:val="white"/>
          <w:rtl w:val="0"/>
        </w:rPr>
        <w:t xml:space="preserve">stage</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D8">
      <w:pPr>
        <w:pStyle w:val="Heading1"/>
        <w:numPr>
          <w:ilvl w:val="0"/>
          <w:numId w:val="3"/>
        </w:numPr>
        <w:tabs>
          <w:tab w:val="left" w:leader="none" w:pos="142"/>
        </w:tabs>
        <w:spacing w:after="240" w:before="240" w:line="240" w:lineRule="auto"/>
        <w:ind w:left="360"/>
        <w:jc w:val="both"/>
        <w:rPr/>
      </w:pPr>
      <w:bookmarkStart w:colFirst="0" w:colLast="0" w:name="_heading=h.35nkun2" w:id="15"/>
      <w:bookmarkEnd w:id="15"/>
      <w:r w:rsidDel="00000000" w:rsidR="00000000" w:rsidRPr="00000000">
        <w:rPr>
          <w:rFonts w:ascii="Arial" w:cs="Arial" w:eastAsia="Arial" w:hAnsi="Arial"/>
          <w:b w:val="1"/>
          <w:color w:val="000000"/>
          <w:sz w:val="24"/>
          <w:szCs w:val="24"/>
          <w:rtl w:val="0"/>
        </w:rPr>
        <w:t xml:space="preserve">Competition rules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A">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sz w:val="24"/>
          <w:szCs w:val="24"/>
        </w:rPr>
      </w:pPr>
      <w:bookmarkStart w:colFirst="0" w:colLast="0" w:name="_heading=h.1ksv4uv" w:id="16"/>
      <w:bookmarkEnd w:id="16"/>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DC">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What we expect from you</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Your bid must remain valid for </w:t>
      </w:r>
      <w:r w:rsidDel="00000000" w:rsidR="00000000" w:rsidRPr="00000000">
        <w:rPr>
          <w:rFonts w:ascii="Arial" w:cs="Arial" w:eastAsia="Arial" w:hAnsi="Arial"/>
          <w:sz w:val="24"/>
          <w:szCs w:val="24"/>
          <w:highlight w:val="white"/>
          <w:rtl w:val="0"/>
        </w:rPr>
        <w:t xml:space="preserve">240</w:t>
      </w:r>
      <w:r w:rsidDel="00000000" w:rsidR="00000000" w:rsidRPr="00000000">
        <w:rPr>
          <w:rFonts w:ascii="Arial" w:cs="Arial" w:eastAsia="Arial" w:hAnsi="Arial"/>
          <w:color w:val="000000"/>
          <w:sz w:val="24"/>
          <w:szCs w:val="24"/>
          <w:highlight w:val="white"/>
          <w:rtl w:val="0"/>
        </w:rPr>
        <w:t xml:space="preserve"> days to be adjusted per procurement days after the bid submission deadline.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0">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Involvement in multiple bids</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highlight w:val="white"/>
          <w:rtl w:val="0"/>
        </w:rPr>
        <w:t xml:space="preserve">or the same lot, </w:t>
      </w:r>
      <w:r w:rsidDel="00000000" w:rsidR="00000000" w:rsidRPr="00000000">
        <w:rPr>
          <w:rFonts w:ascii="Arial" w:cs="Arial" w:eastAsia="Arial" w:hAnsi="Arial"/>
          <w:color w:val="000000"/>
          <w:sz w:val="24"/>
          <w:szCs w:val="24"/>
          <w:rtl w:val="0"/>
        </w:rPr>
        <w:t xml:space="preserve">we may make further enquiries. For example, where you submit a bid:</w:t>
      </w:r>
    </w:p>
    <w:p w:rsidR="00000000" w:rsidDel="00000000" w:rsidP="00000000" w:rsidRDefault="00000000" w:rsidRPr="00000000" w14:paraId="000000E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E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E9">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Collusive behaviour</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color w:val="000000"/>
          <w:sz w:val="24"/>
          <w:szCs w:val="24"/>
          <w:rtl w:val="0"/>
        </w:rPr>
        <w:t xml:space="preserve">You must make sure that your directors, employees, subcontractors, key subcontractors, advisors, companies within your group or members of your consortia do not:</w:t>
      </w:r>
    </w:p>
    <w:p w:rsidR="00000000" w:rsidDel="00000000" w:rsidP="00000000" w:rsidRDefault="00000000" w:rsidRPr="00000000" w14:paraId="000000E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F2">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may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7">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D">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bookmarkStart w:colFirst="0" w:colLast="0" w:name="_heading=h.2jxsxqh" w:id="18"/>
      <w:bookmarkEnd w:id="18"/>
      <w:r w:rsidDel="00000000" w:rsidR="00000000" w:rsidRPr="00000000">
        <w:rPr>
          <w:rFonts w:ascii="Arial" w:cs="Arial" w:eastAsia="Arial" w:hAnsi="Arial"/>
          <w:color w:val="000000"/>
          <w:sz w:val="24"/>
          <w:szCs w:val="24"/>
          <w:rtl w:val="0"/>
        </w:rPr>
        <w:t xml:space="preserve">Confidentiality and freedom of information</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1">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Publicity</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3">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Our rights</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or lot(s)</w:t>
      </w:r>
      <w:r w:rsidDel="00000000" w:rsidR="00000000" w:rsidRPr="00000000">
        <w:rPr>
          <w:rFonts w:ascii="Arial" w:cs="Arial" w:eastAsia="Arial" w:hAnsi="Arial"/>
          <w:sz w:val="24"/>
          <w:szCs w:val="24"/>
          <w:rtl w:val="0"/>
        </w:rPr>
        <w:t xml:space="preserve"> as a result of the competition</w:t>
      </w:r>
    </w:p>
    <w:p w:rsidR="00000000" w:rsidDel="00000000" w:rsidP="00000000" w:rsidRDefault="00000000" w:rsidRPr="00000000" w14:paraId="00000109">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r w:rsidDel="00000000" w:rsidR="00000000" w:rsidRPr="00000000">
        <w:rPr>
          <w:rtl w:val="0"/>
        </w:rPr>
      </w:r>
    </w:p>
    <w:p w:rsidR="00000000" w:rsidDel="00000000" w:rsidP="00000000" w:rsidRDefault="00000000" w:rsidRPr="00000000" w14:paraId="0000010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0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C">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extend lots by varying durations </w:t>
      </w:r>
      <w:r w:rsidDel="00000000" w:rsidR="00000000" w:rsidRPr="00000000">
        <w:rPr>
          <w:rtl w:val="0"/>
        </w:rPr>
      </w:r>
    </w:p>
    <w:p w:rsidR="00000000" w:rsidDel="00000000" w:rsidP="00000000" w:rsidRDefault="00000000" w:rsidRPr="00000000" w14:paraId="0000010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E">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F">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0">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1">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2">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3">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14">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15">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B">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Bid costs</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D">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Warnings and disclaimers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3">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Intellectual Property Rights</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A">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C">
      <w:pPr>
        <w:pStyle w:val="Heading1"/>
        <w:numPr>
          <w:ilvl w:val="0"/>
          <w:numId w:val="3"/>
        </w:numPr>
        <w:tabs>
          <w:tab w:val="left" w:leader="none" w:pos="142"/>
        </w:tabs>
        <w:spacing w:after="240" w:before="240" w:line="240" w:lineRule="auto"/>
        <w:ind w:left="360"/>
        <w:jc w:val="both"/>
        <w:rPr/>
      </w:pPr>
      <w:bookmarkStart w:colFirst="0" w:colLast="0" w:name="_heading=h.z337ya" w:id="19"/>
      <w:bookmarkEnd w:id="19"/>
      <w:r w:rsidDel="00000000" w:rsidR="00000000" w:rsidRPr="00000000">
        <w:rPr>
          <w:rFonts w:ascii="Arial" w:cs="Arial" w:eastAsia="Arial" w:hAnsi="Arial"/>
          <w:b w:val="1"/>
          <w:color w:val="000000"/>
          <w:sz w:val="24"/>
          <w:szCs w:val="24"/>
          <w:rtl w:val="0"/>
        </w:rPr>
        <w:t xml:space="preserve">How the Framework is structured</w:t>
      </w:r>
      <w:r w:rsidDel="00000000" w:rsidR="00000000" w:rsidRPr="00000000">
        <w:rPr>
          <w:rtl w:val="0"/>
        </w:rPr>
      </w:r>
    </w:p>
    <w:p w:rsidR="00000000" w:rsidDel="00000000" w:rsidP="00000000" w:rsidRDefault="00000000" w:rsidRPr="00000000" w14:paraId="0000012D">
      <w:pPr>
        <w:spacing w:after="20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The Framework Contract is made up of </w:t>
      </w:r>
      <w:r w:rsidDel="00000000" w:rsidR="00000000" w:rsidRPr="00000000">
        <w:rPr>
          <w:rFonts w:ascii="Arial" w:cs="Arial" w:eastAsia="Arial" w:hAnsi="Arial"/>
          <w:sz w:val="24"/>
          <w:szCs w:val="24"/>
          <w:rtl w:val="0"/>
        </w:rPr>
        <w:t xml:space="preserve">four key componen</w:t>
      </w:r>
      <w:r w:rsidDel="00000000" w:rsidR="00000000" w:rsidRPr="00000000">
        <w:rPr>
          <w:rFonts w:ascii="Arial" w:cs="Arial" w:eastAsia="Arial" w:hAnsi="Arial"/>
          <w:sz w:val="24"/>
          <w:szCs w:val="24"/>
          <w:highlight w:val="white"/>
          <w:rtl w:val="0"/>
        </w:rPr>
        <w:t xml:space="preserve">ts</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12E">
      <w:pPr>
        <w:spacing w:after="200" w:line="276" w:lineRule="auto"/>
        <w:rPr>
          <w:rFonts w:ascii="Arial" w:cs="Arial" w:eastAsia="Arial" w:hAnsi="Arial"/>
          <w:sz w:val="24"/>
          <w:szCs w:val="24"/>
          <w:highlight w:val="white"/>
        </w:rPr>
      </w:pPr>
      <w:hyperlink r:id="rId18">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Core terms </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Schedules </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3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3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Framework award form</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shd w:fill="ffff99" w:val="clear"/>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w:t>
      </w:r>
      <w:r w:rsidDel="00000000" w:rsidR="00000000" w:rsidRPr="00000000">
        <w:rPr>
          <w:rFonts w:ascii="Arial" w:cs="Arial" w:eastAsia="Arial" w:hAnsi="Arial"/>
          <w:color w:val="000000"/>
          <w:sz w:val="24"/>
          <w:szCs w:val="24"/>
          <w:highlight w:val="white"/>
          <w:rtl w:val="0"/>
        </w:rPr>
        <w:t xml:space="preserve"> 10 </w:t>
      </w:r>
      <w:r w:rsidDel="00000000" w:rsidR="00000000" w:rsidRPr="00000000">
        <w:rPr>
          <w:rFonts w:ascii="Arial" w:cs="Arial" w:eastAsia="Arial" w:hAnsi="Arial"/>
          <w:color w:val="000000"/>
          <w:sz w:val="24"/>
          <w:szCs w:val="24"/>
          <w:rtl w:val="0"/>
        </w:rPr>
        <w:t xml:space="preserve">days of being asked. If you do not sign and return, we will withdraw our offer of a Framework agreement.</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Order form</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4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44">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4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shd w:fill="ffff99" w:val="clear"/>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contract documents</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9">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shd w:fill="ffff99" w:val="clear"/>
        </w:rPr>
      </w:pPr>
      <w:r w:rsidDel="00000000" w:rsidR="00000000" w:rsidRPr="00000000">
        <w:rPr>
          <w:rtl w:val="0"/>
        </w:rPr>
      </w:r>
    </w:p>
    <w:p w:rsidR="00000000" w:rsidDel="00000000" w:rsidP="00000000" w:rsidRDefault="00000000" w:rsidRPr="00000000" w14:paraId="0000014F">
      <w:pPr>
        <w:widowControl w:val="0"/>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560.6494140624999"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shd w:fill="d9d9d9" w:val="clear"/>
              </w:rPr>
            </w:pPr>
            <w:r w:rsidDel="00000000" w:rsidR="00000000" w:rsidRPr="00000000">
              <w:rPr>
                <w:shd w:fill="d9d9d9" w:val="clear"/>
                <w:rtl w:val="0"/>
              </w:rPr>
              <w:t xml:space="preserve">Optional?</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5">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56">
            <w:pPr>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6/6a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77">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78">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79">
            <w:pPr>
              <w:widowControl w:val="0"/>
              <w:spacing w:after="80" w:lineRule="auto"/>
              <w:rPr/>
            </w:pPr>
            <w:r w:rsidDel="00000000" w:rsidR="00000000" w:rsidRPr="00000000">
              <w:rPr>
                <w:rtl w:val="0"/>
              </w:rPr>
            </w:r>
          </w:p>
          <w:p w:rsidR="00000000" w:rsidDel="00000000" w:rsidP="00000000" w:rsidRDefault="00000000" w:rsidRPr="00000000" w14:paraId="0000017A">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7B">
            <w:pPr>
              <w:widowControl w:val="0"/>
              <w:spacing w:after="80" w:lineRule="auto"/>
              <w:rPr/>
            </w:pPr>
            <w:r w:rsidDel="00000000" w:rsidR="00000000" w:rsidRPr="00000000">
              <w:rPr>
                <w:rtl w:val="0"/>
              </w:rPr>
            </w:r>
          </w:p>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Refer to </w:t>
            </w:r>
            <w:hyperlink r:id="rId20">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843.4741210937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jc w:val="center"/>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11 </w:t>
            </w:r>
          </w:p>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(Processing Data)</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Details of how the Supplier must ensure the visibility of their Supply Chain</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jc w:val="center"/>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highlight w:val="white"/>
              </w:rPr>
            </w:pPr>
            <w:r w:rsidDel="00000000" w:rsidR="00000000" w:rsidRPr="00000000">
              <w:rPr>
                <w:b w:val="1"/>
                <w:highlight w:val="white"/>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highlight w:val="white"/>
              </w:rPr>
            </w:pPr>
            <w:r w:rsidDel="00000000" w:rsidR="00000000" w:rsidRPr="00000000">
              <w:rPr>
                <w:b w:val="1"/>
                <w:highlight w:val="white"/>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highlight w:val="white"/>
              </w:rPr>
            </w:pPr>
            <w:r w:rsidDel="00000000" w:rsidR="00000000" w:rsidRPr="00000000">
              <w:rPr>
                <w:b w:val="1"/>
                <w:highlight w:val="white"/>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highlight w:val="white"/>
              </w:rPr>
            </w:pPr>
            <w:r w:rsidDel="00000000" w:rsidR="00000000" w:rsidRPr="00000000">
              <w:rPr>
                <w:b w:val="1"/>
                <w:highlight w:val="white"/>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0">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E4">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jc w:val="center"/>
              <w:rPr>
                <w:highlight w:val="white"/>
              </w:rPr>
            </w:pPr>
            <w:r w:rsidDel="00000000" w:rsidR="00000000" w:rsidRPr="00000000">
              <w:rPr>
                <w:highlight w:val="white"/>
                <w:rtl w:val="0"/>
              </w:rPr>
              <w:t xml:space="preserve">Yes</w:t>
            </w:r>
          </w:p>
        </w:tc>
      </w:tr>
    </w:tbl>
    <w:p w:rsidR="00000000" w:rsidDel="00000000" w:rsidP="00000000" w:rsidRDefault="00000000" w:rsidRPr="00000000" w14:paraId="000001EB">
      <w:pPr>
        <w:tabs>
          <w:tab w:val="left" w:leader="none"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EC">
      <w:pPr>
        <w:pStyle w:val="Heading1"/>
        <w:numPr>
          <w:ilvl w:val="0"/>
          <w:numId w:val="3"/>
        </w:numPr>
        <w:tabs>
          <w:tab w:val="left" w:leader="none" w:pos="142"/>
        </w:tabs>
        <w:spacing w:after="240" w:before="240" w:line="240" w:lineRule="auto"/>
        <w:ind w:left="360"/>
        <w:jc w:val="both"/>
        <w:rPr/>
      </w:pPr>
      <w:bookmarkStart w:colFirst="0" w:colLast="0" w:name="_heading=h.3j2qqm3" w:id="20"/>
      <w:bookmarkEnd w:id="20"/>
      <w:r w:rsidDel="00000000" w:rsidR="00000000" w:rsidRPr="00000000">
        <w:rPr>
          <w:rFonts w:ascii="Arial" w:cs="Arial" w:eastAsia="Arial" w:hAnsi="Arial"/>
          <w:b w:val="1"/>
          <w:color w:val="000000"/>
          <w:sz w:val="24"/>
          <w:szCs w:val="24"/>
          <w:rtl w:val="0"/>
        </w:rPr>
        <w:t xml:space="preserve">Additional information</w:t>
      </w:r>
      <w:r w:rsidDel="00000000" w:rsidR="00000000" w:rsidRPr="00000000">
        <w:rPr>
          <w:rtl w:val="0"/>
        </w:rPr>
      </w:r>
    </w:p>
    <w:p w:rsidR="00000000" w:rsidDel="00000000" w:rsidP="00000000" w:rsidRDefault="00000000" w:rsidRPr="00000000" w14:paraId="000001ED">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4"/>
          <w:szCs w:val="24"/>
        </w:rPr>
      </w:pPr>
      <w:bookmarkStart w:colFirst="0" w:colLast="0" w:name="_heading=h.1y810tw" w:id="21"/>
      <w:bookmarkEnd w:id="21"/>
      <w:r w:rsidDel="00000000" w:rsidR="00000000" w:rsidRPr="00000000">
        <w:rPr>
          <w:rFonts w:ascii="Arial" w:cs="Arial" w:eastAsia="Arial" w:hAnsi="Arial"/>
          <w:sz w:val="24"/>
          <w:szCs w:val="24"/>
          <w:rtl w:val="0"/>
        </w:rPr>
        <w:t xml:space="preserve">In this section 11, “Procurement Regulations” means each of:</w:t>
      </w:r>
    </w:p>
    <w:p w:rsidR="00000000" w:rsidDel="00000000" w:rsidP="00000000" w:rsidRDefault="00000000" w:rsidRPr="00000000" w14:paraId="000001E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F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F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F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F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F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r w:rsidDel="00000000" w:rsidR="00000000" w:rsidRPr="00000000">
        <w:rPr>
          <w:rtl w:val="0"/>
        </w:rPr>
      </w:r>
    </w:p>
    <w:p w:rsidR="00000000" w:rsidDel="00000000" w:rsidP="00000000" w:rsidRDefault="00000000" w:rsidRPr="00000000" w14:paraId="000001F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F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F7">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F8">
      <w:pPr>
        <w:pStyle w:val="Heading1"/>
        <w:numPr>
          <w:ilvl w:val="0"/>
          <w:numId w:val="3"/>
        </w:numPr>
        <w:tabs>
          <w:tab w:val="left" w:leader="none" w:pos="142"/>
        </w:tabs>
        <w:spacing w:after="240" w:before="240" w:line="240" w:lineRule="auto"/>
        <w:ind w:left="720"/>
        <w:jc w:val="both"/>
        <w:rPr/>
      </w:pPr>
      <w:bookmarkStart w:colFirst="0" w:colLast="0" w:name="_heading=h.4i7ojhp" w:id="22"/>
      <w:bookmarkEnd w:id="22"/>
      <w:r w:rsidDel="00000000" w:rsidR="00000000" w:rsidRPr="00000000">
        <w:rPr>
          <w:rFonts w:ascii="Arial" w:cs="Arial" w:eastAsia="Arial" w:hAnsi="Arial"/>
          <w:b w:val="1"/>
          <w:color w:val="000000"/>
          <w:sz w:val="24"/>
          <w:szCs w:val="24"/>
          <w:rtl w:val="0"/>
        </w:rPr>
        <w:t xml:space="preserve">The Armed Forces Covenant</w:t>
      </w:r>
      <w:r w:rsidDel="00000000" w:rsidR="00000000" w:rsidRPr="00000000">
        <w:rPr>
          <w:rtl w:val="0"/>
        </w:rPr>
      </w:r>
    </w:p>
    <w:p w:rsidR="00000000" w:rsidDel="00000000" w:rsidP="00000000" w:rsidRDefault="00000000" w:rsidRPr="00000000" w14:paraId="000001F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1F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F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21">
        <w:r w:rsidDel="00000000" w:rsidR="00000000" w:rsidRPr="00000000">
          <w:rPr>
            <w:rFonts w:ascii="Arial" w:cs="Arial" w:eastAsia="Arial" w:hAnsi="Arial"/>
            <w:color w:val="000000"/>
            <w:sz w:val="24"/>
            <w:szCs w:val="24"/>
            <w:rtl w:val="0"/>
          </w:rPr>
          <w:t xml:space="preserve"> </w:t>
        </w:r>
      </w:hyperlink>
      <w:hyperlink r:id="rId22">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hyperlink r:id="rId23">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0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4">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5" w:type="default"/>
      <w:footerReference r:id="rId26" w:type="default"/>
      <w:footerReference r:id="rId27"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3</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v5.0</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highlight w:val="white"/>
        <w:rtl w:val="0"/>
      </w:rPr>
      <w:t xml:space="preserve">M6098 - Technology Products and Associated Services 2</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w:t>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GWG T105-Attachment 1 - About the Framework v5.0</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highlight w:val="white"/>
        <w:rtl w:val="0"/>
      </w:rPr>
      <w:t xml:space="preserve">M6098 - Technology Products and Associated Services 2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abstractNum w:abstractNumId="7">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sc.gov.uk/information/cyber-essentials-faqs" TargetMode="External"/><Relationship Id="rId22" Type="http://schemas.openxmlformats.org/officeDocument/2006/relationships/hyperlink" Target="https://www.gov.uk/government/publications/corporate-covenant-pledge" TargetMode="External"/><Relationship Id="rId21" Type="http://schemas.openxmlformats.org/officeDocument/2006/relationships/hyperlink" Target="https://www.gov.uk/government/publications/corporate-covenant-pledge" TargetMode="External"/><Relationship Id="rId24" Type="http://schemas.openxmlformats.org/officeDocument/2006/relationships/hyperlink" Target="mailto:covenant-mailbox@mod.uk"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098" TargetMode="External"/><Relationship Id="rId16" Type="http://schemas.openxmlformats.org/officeDocument/2006/relationships/hyperlink" Target="https://www.crowncommercial.gov.uk/agreements/RM6098" TargetMode="External"/><Relationship Id="rId19" Type="http://schemas.openxmlformats.org/officeDocument/2006/relationships/hyperlink" Target="https://www.crowncommercial.gov.uk/agreements/RM6098" TargetMode="External"/><Relationship Id="rId18" Type="http://schemas.openxmlformats.org/officeDocument/2006/relationships/hyperlink" Target="https://www.crowncommercial.gov.uk/agreements/RM60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mcORsLIGMK0lPv8nF8EtKK2KsQ==">AMUW2mWPZk6nZSMfldnHjGv+mBAg2d1gFPgGF9giY6uQPScIX141P1oSBGByCLD2ZrB8vgb/bpmwoGbLYDPwweUm0e57sYJZhv1qNW+szs5P6YvuVU50ioUnxlANPTqrkThKJ2AO+DEidVyuzNladrYQfp+B9pK0x3oCOuxHvTGoxdIWyGUZAajNdrs4jcF74Wr6HFJzIxl7/g7lBprgP06pgFh+V8iUDw6dVhw64WTfTFBjNGNFpEJzpQlzle9du343vYDTObGgCmgbc/w2obRl8mRWiLTdCozW4XFca8RfXHl74FqVZPu5C5hbMjd/PyA2ZC8nx6iQdMTrQ1tlOJ5Hyo55N2LFlhbnSyDKgFhHBRnO1xDgpGL85sqpF1GNLCI/6T1gE7+XF3FK7Ks6Q/naOEWznX9jUef49SyiCSUuwSybcJsYsCHqPfK6gY/MLCPxkD9bLJ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2022-07-20T15:34:00Z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