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92BE3" w14:textId="77777777" w:rsidR="00EC4470" w:rsidRPr="00176834" w:rsidRDefault="00EC4470" w:rsidP="0017683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15792F" w14:textId="77777777" w:rsidR="00EC4470" w:rsidRPr="00176834" w:rsidRDefault="00EC4470" w:rsidP="00176834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D6D21F" w14:textId="25994D3E" w:rsidR="00EC4470" w:rsidRPr="00176834" w:rsidRDefault="00322AC3" w:rsidP="00322AC3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noProof/>
          <w:lang w:eastAsia="en-GB"/>
        </w:rPr>
        <w:drawing>
          <wp:inline distT="0" distB="0" distL="0" distR="0" wp14:anchorId="053502EB" wp14:editId="5DBD981C">
            <wp:extent cx="3565958" cy="2581275"/>
            <wp:effectExtent l="0" t="0" r="0" b="0"/>
            <wp:docPr id="5" name="Picture 5" descr="NEF Fund logo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F Fund logo (cmyk) (2)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01" cy="258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C521" w14:textId="77777777" w:rsidR="00EC4470" w:rsidRPr="00176834" w:rsidRDefault="00EC4470" w:rsidP="00176834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5D7883" w14:textId="77777777" w:rsidR="00322AC3" w:rsidRDefault="00322AC3" w:rsidP="00176834">
      <w:pPr>
        <w:spacing w:line="276" w:lineRule="auto"/>
        <w:rPr>
          <w:rFonts w:ascii="Arial" w:hAnsi="Arial" w:cs="Arial"/>
          <w:b/>
          <w:bCs/>
        </w:rPr>
      </w:pPr>
    </w:p>
    <w:p w14:paraId="4C710399" w14:textId="1EC24854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  <w:r w:rsidRPr="00783631">
        <w:rPr>
          <w:rFonts w:ascii="Arial" w:hAnsi="Arial" w:cs="Arial"/>
          <w:b/>
          <w:bCs/>
        </w:rPr>
        <w:t xml:space="preserve">Tender Specification </w:t>
      </w:r>
    </w:p>
    <w:p w14:paraId="26A3E59E" w14:textId="77777777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</w:p>
    <w:p w14:paraId="78AC9A7D" w14:textId="15DBF181" w:rsidR="00D64DDE" w:rsidRPr="00783631" w:rsidRDefault="00204D00" w:rsidP="0017683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D64DDE" w:rsidRPr="00783631">
        <w:rPr>
          <w:rFonts w:ascii="Arial" w:hAnsi="Arial" w:cs="Arial"/>
          <w:b/>
          <w:bCs/>
        </w:rPr>
        <w:t>NORTH</w:t>
      </w:r>
      <w:r w:rsidR="002D5323" w:rsidRPr="00783631">
        <w:rPr>
          <w:rFonts w:ascii="Arial" w:hAnsi="Arial" w:cs="Arial"/>
          <w:b/>
          <w:bCs/>
        </w:rPr>
        <w:t xml:space="preserve"> EAST F</w:t>
      </w:r>
      <w:r>
        <w:rPr>
          <w:rFonts w:ascii="Arial" w:hAnsi="Arial" w:cs="Arial"/>
          <w:b/>
          <w:bCs/>
        </w:rPr>
        <w:t>UND</w:t>
      </w:r>
      <w:r w:rsidR="002D5323" w:rsidRPr="00783631">
        <w:rPr>
          <w:rFonts w:ascii="Arial" w:hAnsi="Arial" w:cs="Arial"/>
          <w:b/>
          <w:bCs/>
        </w:rPr>
        <w:t xml:space="preserve"> LIMITED</w:t>
      </w:r>
    </w:p>
    <w:p w14:paraId="10AFA12D" w14:textId="77777777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</w:p>
    <w:p w14:paraId="3A6DFC2A" w14:textId="523571A2" w:rsidR="00D64DDE" w:rsidRPr="00783631" w:rsidRDefault="0088594F" w:rsidP="00176834">
      <w:pPr>
        <w:spacing w:line="276" w:lineRule="auto"/>
        <w:rPr>
          <w:rFonts w:ascii="Arial" w:hAnsi="Arial" w:cs="Arial"/>
          <w:b/>
          <w:bCs/>
        </w:rPr>
      </w:pPr>
      <w:r w:rsidRPr="00783631">
        <w:rPr>
          <w:rFonts w:ascii="Arial" w:hAnsi="Arial" w:cs="Arial"/>
          <w:b/>
          <w:bCs/>
        </w:rPr>
        <w:t>Audit</w:t>
      </w:r>
      <w:r w:rsidR="00204D00">
        <w:rPr>
          <w:rFonts w:ascii="Arial" w:hAnsi="Arial" w:cs="Arial"/>
          <w:b/>
          <w:bCs/>
        </w:rPr>
        <w:t xml:space="preserve"> and tax compliance services</w:t>
      </w:r>
    </w:p>
    <w:p w14:paraId="286FAFE6" w14:textId="77777777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</w:p>
    <w:p w14:paraId="5FBBDFD2" w14:textId="77777777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</w:p>
    <w:p w14:paraId="3CBA5E68" w14:textId="77777777" w:rsidR="00730C83" w:rsidRPr="00783631" w:rsidRDefault="00730C83" w:rsidP="00176834">
      <w:pPr>
        <w:spacing w:line="276" w:lineRule="auto"/>
        <w:rPr>
          <w:rFonts w:ascii="Arial" w:hAnsi="Arial" w:cs="Arial"/>
          <w:b/>
          <w:bCs/>
        </w:rPr>
      </w:pPr>
    </w:p>
    <w:p w14:paraId="518D35D8" w14:textId="77777777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</w:p>
    <w:p w14:paraId="31577D35" w14:textId="1B9F394F" w:rsidR="00D64DDE" w:rsidRPr="00783631" w:rsidRDefault="0088594F" w:rsidP="00176834">
      <w:pPr>
        <w:spacing w:line="276" w:lineRule="auto"/>
        <w:rPr>
          <w:rFonts w:ascii="Arial" w:hAnsi="Arial" w:cs="Arial"/>
          <w:b/>
          <w:bCs/>
        </w:rPr>
      </w:pPr>
      <w:r w:rsidRPr="00783631">
        <w:rPr>
          <w:rFonts w:ascii="Arial" w:hAnsi="Arial" w:cs="Arial"/>
          <w:b/>
          <w:bCs/>
        </w:rPr>
        <w:t xml:space="preserve">Tender Reference: </w:t>
      </w:r>
      <w:r w:rsidR="00204D00">
        <w:rPr>
          <w:rFonts w:ascii="Arial" w:hAnsi="Arial" w:cs="Arial"/>
          <w:b/>
          <w:bCs/>
        </w:rPr>
        <w:t>TNE</w:t>
      </w:r>
      <w:r w:rsidRPr="00783631">
        <w:rPr>
          <w:rFonts w:ascii="Arial" w:hAnsi="Arial" w:cs="Arial"/>
          <w:b/>
          <w:bCs/>
        </w:rPr>
        <w:t>F</w:t>
      </w:r>
      <w:r w:rsidR="00204D00">
        <w:rPr>
          <w:rFonts w:ascii="Arial" w:hAnsi="Arial" w:cs="Arial"/>
          <w:b/>
          <w:bCs/>
        </w:rPr>
        <w:t>L</w:t>
      </w:r>
      <w:r w:rsidRPr="00783631">
        <w:rPr>
          <w:rFonts w:ascii="Arial" w:hAnsi="Arial" w:cs="Arial"/>
          <w:b/>
          <w:bCs/>
        </w:rPr>
        <w:t>/0</w:t>
      </w:r>
      <w:r w:rsidR="00204D00">
        <w:rPr>
          <w:rFonts w:ascii="Arial" w:hAnsi="Arial" w:cs="Arial"/>
          <w:b/>
          <w:bCs/>
        </w:rPr>
        <w:t>01</w:t>
      </w:r>
    </w:p>
    <w:p w14:paraId="046B16A6" w14:textId="77777777" w:rsidR="00D64DDE" w:rsidRPr="00783631" w:rsidRDefault="00D64DDE" w:rsidP="00176834">
      <w:pPr>
        <w:spacing w:line="276" w:lineRule="auto"/>
        <w:rPr>
          <w:rFonts w:ascii="Arial" w:hAnsi="Arial" w:cs="Arial"/>
          <w:b/>
          <w:bCs/>
        </w:rPr>
      </w:pPr>
    </w:p>
    <w:p w14:paraId="1B50A138" w14:textId="3B6D2BD4" w:rsidR="00D64DDE" w:rsidRDefault="00204D00" w:rsidP="0017683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2018</w:t>
      </w:r>
    </w:p>
    <w:p w14:paraId="66373AC8" w14:textId="19DFC62F" w:rsidR="00322AC3" w:rsidRPr="00783631" w:rsidRDefault="00322AC3" w:rsidP="00322AC3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7F459CAF" w14:textId="77777777" w:rsidR="00EC4470" w:rsidRPr="00176834" w:rsidRDefault="00EC4470" w:rsidP="0017683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EA4D35" w14:textId="77777777" w:rsidR="00B662D5" w:rsidRPr="00176834" w:rsidRDefault="00B662D5" w:rsidP="00176834">
      <w:pPr>
        <w:spacing w:line="276" w:lineRule="auto"/>
        <w:ind w:left="5760" w:firstLine="720"/>
        <w:rPr>
          <w:rFonts w:ascii="Arial" w:hAnsi="Arial" w:cs="Arial"/>
          <w:b/>
          <w:sz w:val="22"/>
          <w:szCs w:val="22"/>
        </w:rPr>
      </w:pPr>
    </w:p>
    <w:p w14:paraId="5D9A2F13" w14:textId="528708DA" w:rsidR="00176834" w:rsidRDefault="00B662D5" w:rsidP="001768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176834">
        <w:rPr>
          <w:rFonts w:ascii="Arial" w:hAnsi="Arial" w:cs="Arial"/>
          <w:b/>
          <w:sz w:val="22"/>
          <w:szCs w:val="22"/>
        </w:rPr>
        <w:t>3</w:t>
      </w:r>
      <w:r w:rsidR="00204D00">
        <w:rPr>
          <w:rFonts w:ascii="Arial" w:hAnsi="Arial" w:cs="Arial"/>
          <w:b/>
          <w:sz w:val="22"/>
          <w:szCs w:val="22"/>
        </w:rPr>
        <w:t>3 Grey Street</w:t>
      </w:r>
    </w:p>
    <w:p w14:paraId="56437B8A" w14:textId="0F88D55A" w:rsidR="00B662D5" w:rsidRPr="00176834" w:rsidRDefault="00204D00" w:rsidP="001768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Newcastle upon Tyne</w:t>
      </w:r>
    </w:p>
    <w:p w14:paraId="75E73ADD" w14:textId="5C398EC4" w:rsidR="00B662D5" w:rsidRPr="00176834" w:rsidRDefault="00B662D5" w:rsidP="001768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176834">
        <w:rPr>
          <w:rFonts w:ascii="Arial" w:hAnsi="Arial" w:cs="Arial"/>
          <w:b/>
          <w:sz w:val="22"/>
          <w:szCs w:val="22"/>
        </w:rPr>
        <w:t>NE</w:t>
      </w:r>
      <w:r w:rsidR="00204D00">
        <w:rPr>
          <w:rFonts w:ascii="Arial" w:hAnsi="Arial" w:cs="Arial"/>
          <w:b/>
          <w:sz w:val="22"/>
          <w:szCs w:val="22"/>
        </w:rPr>
        <w:t>1</w:t>
      </w:r>
      <w:r w:rsidRPr="00176834">
        <w:rPr>
          <w:rFonts w:ascii="Arial" w:hAnsi="Arial" w:cs="Arial"/>
          <w:b/>
          <w:sz w:val="22"/>
          <w:szCs w:val="22"/>
        </w:rPr>
        <w:t xml:space="preserve"> </w:t>
      </w:r>
      <w:r w:rsidR="00204D00">
        <w:rPr>
          <w:rFonts w:ascii="Arial" w:hAnsi="Arial" w:cs="Arial"/>
          <w:b/>
          <w:sz w:val="22"/>
          <w:szCs w:val="22"/>
        </w:rPr>
        <w:t>6EE</w:t>
      </w:r>
    </w:p>
    <w:p w14:paraId="60820BED" w14:textId="394E0F59" w:rsidR="00EC4470" w:rsidRPr="00176834" w:rsidRDefault="00EC4470" w:rsidP="0017683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4217EA" w14:textId="36105E8D" w:rsidR="00EC4470" w:rsidRPr="00176834" w:rsidRDefault="002D5323" w:rsidP="00176834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176834">
        <w:rPr>
          <w:rFonts w:ascii="Arial" w:hAnsi="Arial" w:cs="Arial"/>
          <w:b/>
          <w:bCs/>
          <w:sz w:val="22"/>
          <w:szCs w:val="22"/>
        </w:rPr>
        <w:br w:type="page"/>
      </w:r>
      <w:r w:rsidR="0043462C" w:rsidRPr="00176834">
        <w:rPr>
          <w:rFonts w:ascii="Arial" w:hAnsi="Arial" w:cs="Arial"/>
          <w:b/>
          <w:bCs/>
          <w:sz w:val="22"/>
          <w:szCs w:val="22"/>
        </w:rPr>
        <w:lastRenderedPageBreak/>
        <w:t>1.</w:t>
      </w:r>
      <w:r w:rsidR="0043462C" w:rsidRPr="00176834">
        <w:rPr>
          <w:rFonts w:ascii="Arial" w:hAnsi="Arial" w:cs="Arial"/>
          <w:b/>
          <w:bCs/>
          <w:sz w:val="22"/>
          <w:szCs w:val="22"/>
        </w:rPr>
        <w:tab/>
      </w:r>
      <w:r w:rsidR="00EC4470" w:rsidRPr="00176834">
        <w:rPr>
          <w:rFonts w:ascii="Arial" w:hAnsi="Arial" w:cs="Arial"/>
          <w:b/>
          <w:bCs/>
          <w:sz w:val="22"/>
          <w:szCs w:val="22"/>
        </w:rPr>
        <w:t>INTRODUCTION</w:t>
      </w:r>
    </w:p>
    <w:p w14:paraId="1B9C6FF6" w14:textId="77777777" w:rsidR="00EC4470" w:rsidRPr="00176834" w:rsidRDefault="00EC4470" w:rsidP="0017683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DA0CE8C" w14:textId="77777777" w:rsidR="00204D00" w:rsidRDefault="0099375D" w:rsidP="00204D0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24424">
        <w:rPr>
          <w:rFonts w:ascii="Arial" w:hAnsi="Arial" w:cs="Arial"/>
          <w:sz w:val="22"/>
          <w:szCs w:val="22"/>
        </w:rPr>
        <w:t xml:space="preserve">The Contracting Authority for this Tender is </w:t>
      </w:r>
      <w:r w:rsidR="00204D00">
        <w:rPr>
          <w:rFonts w:ascii="Arial" w:hAnsi="Arial" w:cs="Arial"/>
          <w:b/>
          <w:sz w:val="22"/>
          <w:szCs w:val="22"/>
        </w:rPr>
        <w:t>The N</w:t>
      </w:r>
      <w:r w:rsidRPr="00D322F4">
        <w:rPr>
          <w:rFonts w:ascii="Arial" w:hAnsi="Arial" w:cs="Arial"/>
          <w:b/>
          <w:sz w:val="22"/>
          <w:szCs w:val="22"/>
        </w:rPr>
        <w:t xml:space="preserve">orth East </w:t>
      </w:r>
      <w:r>
        <w:rPr>
          <w:rFonts w:ascii="Arial" w:hAnsi="Arial" w:cs="Arial"/>
          <w:b/>
          <w:sz w:val="22"/>
          <w:szCs w:val="22"/>
        </w:rPr>
        <w:t>F</w:t>
      </w:r>
      <w:r w:rsidR="00204D00"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b/>
          <w:sz w:val="22"/>
          <w:szCs w:val="22"/>
        </w:rPr>
        <w:t xml:space="preserve"> Limited</w:t>
      </w:r>
      <w:r w:rsidR="00F56EC6">
        <w:rPr>
          <w:rFonts w:ascii="Arial" w:hAnsi="Arial" w:cs="Arial"/>
          <w:sz w:val="22"/>
          <w:szCs w:val="22"/>
        </w:rPr>
        <w:t xml:space="preserve"> (‘</w:t>
      </w:r>
      <w:r w:rsidR="00204D00">
        <w:rPr>
          <w:rFonts w:ascii="Arial" w:hAnsi="Arial" w:cs="Arial"/>
          <w:sz w:val="22"/>
          <w:szCs w:val="22"/>
        </w:rPr>
        <w:t>T</w:t>
      </w:r>
      <w:r w:rsidR="00F56EC6">
        <w:rPr>
          <w:rFonts w:ascii="Arial" w:hAnsi="Arial" w:cs="Arial"/>
          <w:sz w:val="22"/>
          <w:szCs w:val="22"/>
        </w:rPr>
        <w:t>NEF</w:t>
      </w:r>
      <w:r w:rsidR="00204D00">
        <w:rPr>
          <w:rFonts w:ascii="Arial" w:hAnsi="Arial" w:cs="Arial"/>
          <w:sz w:val="22"/>
          <w:szCs w:val="22"/>
        </w:rPr>
        <w:t>L</w:t>
      </w:r>
      <w:r w:rsidRPr="00024424">
        <w:rPr>
          <w:rFonts w:ascii="Arial" w:hAnsi="Arial" w:cs="Arial"/>
          <w:sz w:val="22"/>
          <w:szCs w:val="22"/>
        </w:rPr>
        <w:t>’).</w:t>
      </w:r>
      <w:r w:rsidR="00204D0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We are </w:t>
      </w:r>
      <w:r w:rsidRPr="00024424">
        <w:rPr>
          <w:rFonts w:ascii="Arial" w:hAnsi="Arial" w:cs="Arial"/>
          <w:sz w:val="22"/>
          <w:szCs w:val="22"/>
        </w:rPr>
        <w:t>a company limited by guarantee</w:t>
      </w:r>
      <w:r w:rsidR="00204D00">
        <w:rPr>
          <w:rFonts w:ascii="Arial" w:hAnsi="Arial" w:cs="Arial"/>
          <w:sz w:val="22"/>
          <w:szCs w:val="22"/>
        </w:rPr>
        <w:t xml:space="preserve">, </w:t>
      </w:r>
      <w:r w:rsidRPr="00024424">
        <w:rPr>
          <w:rFonts w:ascii="Arial" w:hAnsi="Arial" w:cs="Arial"/>
          <w:sz w:val="22"/>
          <w:szCs w:val="22"/>
        </w:rPr>
        <w:t xml:space="preserve">registered office </w:t>
      </w:r>
      <w:r w:rsidR="00204D0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3</w:t>
      </w:r>
      <w:r w:rsidR="00204D00">
        <w:rPr>
          <w:rFonts w:ascii="Arial" w:hAnsi="Arial" w:cs="Arial"/>
          <w:sz w:val="22"/>
          <w:szCs w:val="22"/>
        </w:rPr>
        <w:t xml:space="preserve"> </w:t>
      </w:r>
      <w:r w:rsidRPr="00024424">
        <w:rPr>
          <w:rFonts w:ascii="Arial" w:hAnsi="Arial" w:cs="Arial"/>
          <w:sz w:val="22"/>
          <w:szCs w:val="22"/>
        </w:rPr>
        <w:t>G</w:t>
      </w:r>
      <w:r w:rsidR="00204D00">
        <w:rPr>
          <w:rFonts w:ascii="Arial" w:hAnsi="Arial" w:cs="Arial"/>
          <w:sz w:val="22"/>
          <w:szCs w:val="22"/>
        </w:rPr>
        <w:t>rey Street, Newc</w:t>
      </w:r>
      <w:r w:rsidRPr="00024424">
        <w:rPr>
          <w:rFonts w:ascii="Arial" w:hAnsi="Arial" w:cs="Arial"/>
          <w:sz w:val="22"/>
          <w:szCs w:val="22"/>
        </w:rPr>
        <w:t>as</w:t>
      </w:r>
      <w:r w:rsidR="00204D00">
        <w:rPr>
          <w:rFonts w:ascii="Arial" w:hAnsi="Arial" w:cs="Arial"/>
          <w:sz w:val="22"/>
          <w:szCs w:val="22"/>
        </w:rPr>
        <w:t>tl</w:t>
      </w:r>
      <w:r w:rsidRPr="00024424">
        <w:rPr>
          <w:rFonts w:ascii="Arial" w:hAnsi="Arial" w:cs="Arial"/>
          <w:sz w:val="22"/>
          <w:szCs w:val="22"/>
        </w:rPr>
        <w:t>e</w:t>
      </w:r>
      <w:r w:rsidR="00204D00">
        <w:rPr>
          <w:rFonts w:ascii="Arial" w:hAnsi="Arial" w:cs="Arial"/>
          <w:sz w:val="22"/>
          <w:szCs w:val="22"/>
        </w:rPr>
        <w:t xml:space="preserve"> upon Tyne</w:t>
      </w:r>
      <w:r w:rsidRPr="00024424">
        <w:rPr>
          <w:rFonts w:ascii="Arial" w:hAnsi="Arial" w:cs="Arial"/>
          <w:sz w:val="22"/>
          <w:szCs w:val="22"/>
        </w:rPr>
        <w:t xml:space="preserve"> NE</w:t>
      </w:r>
      <w:r w:rsidR="00204D00">
        <w:rPr>
          <w:rFonts w:ascii="Arial" w:hAnsi="Arial" w:cs="Arial"/>
          <w:sz w:val="22"/>
          <w:szCs w:val="22"/>
        </w:rPr>
        <w:t>1 6EE</w:t>
      </w:r>
      <w:r w:rsidRPr="000244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B134D9" w14:textId="77777777" w:rsidR="00204D00" w:rsidRDefault="00204D00" w:rsidP="00204D0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ABAA2C0" w14:textId="24EE08E4" w:rsidR="0099375D" w:rsidRDefault="00204D00" w:rsidP="00204D0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D71447">
        <w:rPr>
          <w:rFonts w:ascii="Arial" w:hAnsi="Arial" w:cs="Arial"/>
          <w:sz w:val="22"/>
          <w:szCs w:val="22"/>
        </w:rPr>
        <w:t xml:space="preserve">The North East </w:t>
      </w:r>
      <w:r w:rsidR="0099375D" w:rsidRPr="00D71447">
        <w:rPr>
          <w:rFonts w:ascii="Arial" w:hAnsi="Arial" w:cs="Arial"/>
          <w:sz w:val="22"/>
          <w:szCs w:val="22"/>
        </w:rPr>
        <w:t>F</w:t>
      </w:r>
      <w:r w:rsidRPr="00D71447">
        <w:rPr>
          <w:rFonts w:ascii="Arial" w:hAnsi="Arial" w:cs="Arial"/>
          <w:sz w:val="22"/>
          <w:szCs w:val="22"/>
        </w:rPr>
        <w:t>und is</w:t>
      </w:r>
      <w:r w:rsidR="0099375D" w:rsidRPr="00D71447">
        <w:rPr>
          <w:rFonts w:ascii="Arial" w:hAnsi="Arial" w:cs="Arial"/>
          <w:sz w:val="22"/>
          <w:szCs w:val="22"/>
        </w:rPr>
        <w:t xml:space="preserve"> </w:t>
      </w:r>
      <w:r w:rsidRPr="00D71447">
        <w:rPr>
          <w:rFonts w:ascii="Arial" w:hAnsi="Arial" w:cs="Arial"/>
          <w:sz w:val="22"/>
          <w:szCs w:val="22"/>
        </w:rPr>
        <w:t xml:space="preserve">a new </w:t>
      </w:r>
      <w:r w:rsidR="001E335F" w:rsidRPr="00D71447">
        <w:rPr>
          <w:rFonts w:ascii="Arial" w:hAnsi="Arial" w:cs="Arial"/>
          <w:sz w:val="22"/>
          <w:szCs w:val="22"/>
        </w:rPr>
        <w:t xml:space="preserve">Fund of Funds set up by the </w:t>
      </w:r>
      <w:r w:rsidR="00990C21">
        <w:rPr>
          <w:rFonts w:ascii="Arial" w:hAnsi="Arial" w:cs="Arial"/>
          <w:sz w:val="22"/>
          <w:szCs w:val="22"/>
        </w:rPr>
        <w:t>seven</w:t>
      </w:r>
      <w:r w:rsidR="001E335F" w:rsidRPr="00D71447">
        <w:rPr>
          <w:rFonts w:ascii="Arial" w:hAnsi="Arial" w:cs="Arial"/>
          <w:sz w:val="22"/>
          <w:szCs w:val="22"/>
        </w:rPr>
        <w:t xml:space="preserve"> local authorities in the North East to build on the success of the North East JEREMIE fund between 2010 and 2017.</w:t>
      </w:r>
      <w:r w:rsidR="00990C21">
        <w:rPr>
          <w:rFonts w:ascii="Arial" w:hAnsi="Arial" w:cs="Arial"/>
          <w:sz w:val="22"/>
          <w:szCs w:val="22"/>
        </w:rPr>
        <w:t xml:space="preserve"> The </w:t>
      </w:r>
      <w:r w:rsidR="00B92B25">
        <w:rPr>
          <w:rFonts w:ascii="Arial" w:hAnsi="Arial" w:cs="Arial"/>
          <w:sz w:val="22"/>
          <w:szCs w:val="22"/>
        </w:rPr>
        <w:t xml:space="preserve">seven local </w:t>
      </w:r>
      <w:r w:rsidR="00990C21">
        <w:rPr>
          <w:rFonts w:ascii="Arial" w:hAnsi="Arial" w:cs="Arial"/>
          <w:sz w:val="22"/>
          <w:szCs w:val="22"/>
        </w:rPr>
        <w:t>authorities are: Newcastle</w:t>
      </w:r>
      <w:r w:rsidR="00B92B25">
        <w:rPr>
          <w:rFonts w:ascii="Arial" w:hAnsi="Arial" w:cs="Arial"/>
          <w:sz w:val="22"/>
          <w:szCs w:val="22"/>
        </w:rPr>
        <w:t xml:space="preserve"> upon Tyne</w:t>
      </w:r>
      <w:r w:rsidR="00990C21">
        <w:rPr>
          <w:rFonts w:ascii="Arial" w:hAnsi="Arial" w:cs="Arial"/>
          <w:sz w:val="22"/>
          <w:szCs w:val="22"/>
        </w:rPr>
        <w:t>, Gateshead, North Tyneside, South Tyneside, Sunderland, Durham and Northumberland.</w:t>
      </w:r>
    </w:p>
    <w:p w14:paraId="758C5F98" w14:textId="5D126C49" w:rsidR="001E335F" w:rsidRDefault="001E335F" w:rsidP="00204D00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0193FE2" w14:textId="416C8509" w:rsidR="0099375D" w:rsidRPr="00024424" w:rsidRDefault="001E335F" w:rsidP="001E335F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oversees a suite of five sub-funds which it is intended will invest £120m into SMEs in North East England over the next five years</w:t>
      </w:r>
      <w:r w:rsidR="0099375D" w:rsidRPr="00024424">
        <w:rPr>
          <w:rFonts w:ascii="Arial" w:hAnsi="Arial" w:cs="Arial"/>
          <w:sz w:val="22"/>
          <w:szCs w:val="22"/>
        </w:rPr>
        <w:t>.</w:t>
      </w:r>
    </w:p>
    <w:p w14:paraId="43B4B11F" w14:textId="77777777" w:rsidR="0099375D" w:rsidRPr="00024424" w:rsidRDefault="0099375D" w:rsidP="0099375D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14181B2" w14:textId="1B2F2827" w:rsidR="00FD3A18" w:rsidRPr="001E335F" w:rsidRDefault="00204D00" w:rsidP="00CC1586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E335F">
        <w:rPr>
          <w:rFonts w:ascii="Arial" w:hAnsi="Arial" w:cs="Arial"/>
          <w:bCs/>
          <w:sz w:val="22"/>
          <w:szCs w:val="22"/>
        </w:rPr>
        <w:t>We are</w:t>
      </w:r>
      <w:r w:rsidR="00FD3A18" w:rsidRPr="001E335F">
        <w:rPr>
          <w:rFonts w:ascii="Arial" w:hAnsi="Arial" w:cs="Arial"/>
          <w:bCs/>
          <w:sz w:val="22"/>
          <w:szCs w:val="22"/>
        </w:rPr>
        <w:t xml:space="preserve"> inviting firms to tender to act as </w:t>
      </w:r>
      <w:r w:rsidRPr="001E335F">
        <w:rPr>
          <w:rFonts w:ascii="Arial" w:hAnsi="Arial" w:cs="Arial"/>
          <w:bCs/>
          <w:sz w:val="22"/>
          <w:szCs w:val="22"/>
        </w:rPr>
        <w:t xml:space="preserve">our </w:t>
      </w:r>
      <w:r w:rsidR="00FD3A18" w:rsidRPr="001E335F">
        <w:rPr>
          <w:rFonts w:ascii="Arial" w:hAnsi="Arial" w:cs="Arial"/>
          <w:bCs/>
          <w:sz w:val="22"/>
          <w:szCs w:val="22"/>
        </w:rPr>
        <w:t xml:space="preserve">external Auditor for </w:t>
      </w:r>
      <w:r w:rsidRPr="001E335F">
        <w:rPr>
          <w:rFonts w:ascii="Arial" w:hAnsi="Arial" w:cs="Arial"/>
          <w:bCs/>
          <w:sz w:val="22"/>
          <w:szCs w:val="22"/>
        </w:rPr>
        <w:t xml:space="preserve">a period of 4 years (subject to re-appointment by the AGM </w:t>
      </w:r>
      <w:r w:rsidR="00FD3A18" w:rsidRPr="001E335F">
        <w:rPr>
          <w:rFonts w:ascii="Arial" w:hAnsi="Arial" w:cs="Arial"/>
          <w:bCs/>
          <w:sz w:val="22"/>
          <w:szCs w:val="22"/>
        </w:rPr>
        <w:t>e</w:t>
      </w:r>
      <w:r w:rsidRPr="001E335F">
        <w:rPr>
          <w:rFonts w:ascii="Arial" w:hAnsi="Arial" w:cs="Arial"/>
          <w:bCs/>
          <w:sz w:val="22"/>
          <w:szCs w:val="22"/>
        </w:rPr>
        <w:t>ach</w:t>
      </w:r>
      <w:r w:rsidR="00FD3A18" w:rsidRPr="001E335F">
        <w:rPr>
          <w:rFonts w:ascii="Arial" w:hAnsi="Arial" w:cs="Arial"/>
          <w:bCs/>
          <w:sz w:val="22"/>
          <w:szCs w:val="22"/>
        </w:rPr>
        <w:t xml:space="preserve"> financial year</w:t>
      </w:r>
      <w:r w:rsidRPr="001E335F">
        <w:rPr>
          <w:rFonts w:ascii="Arial" w:hAnsi="Arial" w:cs="Arial"/>
          <w:bCs/>
          <w:sz w:val="22"/>
          <w:szCs w:val="22"/>
        </w:rPr>
        <w:t>)</w:t>
      </w:r>
      <w:r w:rsidR="00FD3A18" w:rsidRPr="001E335F">
        <w:rPr>
          <w:rFonts w:ascii="Arial" w:hAnsi="Arial" w:cs="Arial"/>
          <w:bCs/>
          <w:sz w:val="22"/>
          <w:szCs w:val="22"/>
        </w:rPr>
        <w:t xml:space="preserve">.  </w:t>
      </w:r>
      <w:r w:rsidR="00CC1586" w:rsidRPr="001E335F">
        <w:rPr>
          <w:rFonts w:ascii="Arial" w:hAnsi="Arial" w:cs="Arial"/>
          <w:bCs/>
          <w:sz w:val="22"/>
          <w:szCs w:val="22"/>
        </w:rPr>
        <w:t>See section 2 bel</w:t>
      </w:r>
      <w:r w:rsidR="005A6886" w:rsidRPr="001E335F">
        <w:rPr>
          <w:rFonts w:ascii="Arial" w:hAnsi="Arial" w:cs="Arial"/>
          <w:bCs/>
          <w:sz w:val="22"/>
          <w:szCs w:val="22"/>
        </w:rPr>
        <w:t xml:space="preserve">ow for the full specification. </w:t>
      </w:r>
    </w:p>
    <w:p w14:paraId="7B242493" w14:textId="688B83C7" w:rsidR="00204D00" w:rsidRPr="001E335F" w:rsidRDefault="00204D00" w:rsidP="00CC1586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4B5650" w14:textId="134087DF" w:rsidR="00204D00" w:rsidRPr="00CC1586" w:rsidRDefault="001E335F" w:rsidP="00CC1586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Our </w:t>
      </w:r>
      <w:r w:rsidR="00204D00" w:rsidRPr="001E335F">
        <w:rPr>
          <w:rFonts w:ascii="Arial" w:hAnsi="Arial" w:cs="Arial"/>
          <w:bCs/>
          <w:sz w:val="22"/>
          <w:szCs w:val="22"/>
        </w:rPr>
        <w:t xml:space="preserve">deadline </w:t>
      </w:r>
      <w:r>
        <w:rPr>
          <w:rFonts w:ascii="Arial" w:hAnsi="Arial" w:cs="Arial"/>
          <w:bCs/>
          <w:sz w:val="22"/>
          <w:szCs w:val="22"/>
        </w:rPr>
        <w:t xml:space="preserve">to file accounts </w:t>
      </w:r>
      <w:r w:rsidR="00204D00" w:rsidRPr="001E335F">
        <w:rPr>
          <w:rFonts w:ascii="Arial" w:hAnsi="Arial" w:cs="Arial"/>
          <w:bCs/>
          <w:sz w:val="22"/>
          <w:szCs w:val="22"/>
        </w:rPr>
        <w:t>for the March 2018</w:t>
      </w:r>
      <w:r w:rsidR="00100017">
        <w:rPr>
          <w:rFonts w:ascii="Arial" w:hAnsi="Arial" w:cs="Arial"/>
          <w:bCs/>
          <w:sz w:val="22"/>
          <w:szCs w:val="22"/>
        </w:rPr>
        <w:t>,</w:t>
      </w:r>
      <w:r w:rsidR="00204D00" w:rsidRPr="001E335F">
        <w:rPr>
          <w:rFonts w:ascii="Arial" w:hAnsi="Arial" w:cs="Arial"/>
          <w:bCs/>
          <w:sz w:val="22"/>
          <w:szCs w:val="22"/>
        </w:rPr>
        <w:t xml:space="preserve"> </w:t>
      </w:r>
      <w:r w:rsidR="00990C21" w:rsidRPr="001E335F">
        <w:rPr>
          <w:rFonts w:ascii="Arial" w:hAnsi="Arial" w:cs="Arial"/>
          <w:bCs/>
          <w:sz w:val="22"/>
          <w:szCs w:val="22"/>
        </w:rPr>
        <w:t>year-end</w:t>
      </w:r>
      <w:r w:rsidR="00204D00" w:rsidRPr="001E335F">
        <w:rPr>
          <w:rFonts w:ascii="Arial" w:hAnsi="Arial" w:cs="Arial"/>
          <w:bCs/>
          <w:sz w:val="22"/>
          <w:szCs w:val="22"/>
        </w:rPr>
        <w:t xml:space="preserve"> is 24 July 2018 due to the first year</w:t>
      </w:r>
      <w:r w:rsidR="00204D00">
        <w:rPr>
          <w:rFonts w:ascii="Arial" w:hAnsi="Arial" w:cs="Arial"/>
          <w:bCs/>
          <w:sz w:val="22"/>
          <w:szCs w:val="22"/>
        </w:rPr>
        <w:t xml:space="preserve"> being extended. However, there has been very little activity in this </w:t>
      </w:r>
      <w:r>
        <w:rPr>
          <w:rFonts w:ascii="Arial" w:hAnsi="Arial" w:cs="Arial"/>
          <w:bCs/>
          <w:sz w:val="22"/>
          <w:szCs w:val="22"/>
        </w:rPr>
        <w:t>period</w:t>
      </w:r>
      <w:r w:rsidR="00204D00">
        <w:rPr>
          <w:rFonts w:ascii="Arial" w:hAnsi="Arial" w:cs="Arial"/>
          <w:bCs/>
          <w:sz w:val="22"/>
          <w:szCs w:val="22"/>
        </w:rPr>
        <w:t>. We expect to become fully operational fr</w:t>
      </w:r>
      <w:r>
        <w:rPr>
          <w:rFonts w:ascii="Arial" w:hAnsi="Arial" w:cs="Arial"/>
          <w:bCs/>
          <w:sz w:val="22"/>
          <w:szCs w:val="22"/>
        </w:rPr>
        <w:t>om 1 April 2018 and therefore subsequent years’ audits will be more complex.</w:t>
      </w:r>
    </w:p>
    <w:p w14:paraId="39196920" w14:textId="77777777" w:rsidR="00FD3A18" w:rsidRPr="00176834" w:rsidRDefault="00FD3A18" w:rsidP="00BD10B9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7A0964" w14:textId="77777777" w:rsidR="00F24F3E" w:rsidRDefault="00F24F3E" w:rsidP="00F24F3E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Expressions of interest</w:t>
      </w:r>
    </w:p>
    <w:p w14:paraId="383CB1DC" w14:textId="381EF122" w:rsidR="00F24F3E" w:rsidRDefault="00F24F3E" w:rsidP="00204D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76834">
        <w:rPr>
          <w:rFonts w:ascii="Arial" w:hAnsi="Arial" w:cs="Arial"/>
          <w:sz w:val="22"/>
          <w:szCs w:val="22"/>
        </w:rPr>
        <w:t xml:space="preserve">If you intend to </w:t>
      </w:r>
      <w:r w:rsidR="007A5987">
        <w:rPr>
          <w:rFonts w:ascii="Arial" w:hAnsi="Arial" w:cs="Arial"/>
          <w:sz w:val="22"/>
          <w:szCs w:val="22"/>
        </w:rPr>
        <w:t>bi</w:t>
      </w:r>
      <w:r w:rsidRPr="0017683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,</w:t>
      </w:r>
      <w:r w:rsidRPr="00176834">
        <w:rPr>
          <w:rFonts w:ascii="Arial" w:hAnsi="Arial" w:cs="Arial"/>
          <w:sz w:val="22"/>
          <w:szCs w:val="22"/>
        </w:rPr>
        <w:t xml:space="preserve"> </w:t>
      </w:r>
      <w:r w:rsidRPr="00176834">
        <w:rPr>
          <w:rFonts w:ascii="Arial" w:hAnsi="Arial" w:cs="Arial"/>
          <w:b/>
          <w:sz w:val="22"/>
          <w:szCs w:val="22"/>
        </w:rPr>
        <w:t>please register an expression of interest</w:t>
      </w:r>
      <w:r>
        <w:rPr>
          <w:rFonts w:ascii="Arial" w:hAnsi="Arial" w:cs="Arial"/>
          <w:b/>
          <w:sz w:val="22"/>
          <w:szCs w:val="22"/>
        </w:rPr>
        <w:t xml:space="preserve"> as soon as possibl</w:t>
      </w:r>
      <w:r w:rsidR="00204D00">
        <w:rPr>
          <w:rFonts w:ascii="Arial" w:hAnsi="Arial" w:cs="Arial"/>
          <w:b/>
          <w:sz w:val="22"/>
          <w:szCs w:val="22"/>
        </w:rPr>
        <w:t>e</w:t>
      </w:r>
      <w:r w:rsidR="007A5987" w:rsidRPr="007A5987">
        <w:rPr>
          <w:rFonts w:ascii="Arial" w:hAnsi="Arial" w:cs="Arial"/>
          <w:sz w:val="22"/>
          <w:szCs w:val="22"/>
        </w:rPr>
        <w:t xml:space="preserve"> </w:t>
      </w:r>
      <w:r w:rsidR="007A5987">
        <w:rPr>
          <w:rFonts w:ascii="Arial" w:hAnsi="Arial" w:cs="Arial"/>
          <w:sz w:val="22"/>
          <w:szCs w:val="22"/>
        </w:rPr>
        <w:t xml:space="preserve">by email to </w:t>
      </w:r>
      <w:hyperlink r:id="rId15" w:history="1">
        <w:r w:rsidR="007A5987" w:rsidRPr="00024424">
          <w:rPr>
            <w:rStyle w:val="Hyperlink"/>
            <w:rFonts w:ascii="Arial" w:hAnsi="Arial" w:cs="Arial"/>
            <w:sz w:val="22"/>
            <w:szCs w:val="22"/>
          </w:rPr>
          <w:t>james.arkless@nea2f.co.uk</w:t>
        </w:r>
      </w:hyperlink>
      <w:r w:rsidR="007A5987" w:rsidRPr="00024424">
        <w:rPr>
          <w:rFonts w:ascii="Arial" w:hAnsi="Arial" w:cs="Arial"/>
          <w:sz w:val="22"/>
          <w:szCs w:val="22"/>
        </w:rPr>
        <w:t>.</w:t>
      </w:r>
      <w:r w:rsidR="007A5987" w:rsidRPr="00176834">
        <w:rPr>
          <w:rFonts w:ascii="Arial" w:hAnsi="Arial" w:cs="Arial"/>
          <w:sz w:val="22"/>
          <w:szCs w:val="22"/>
        </w:rPr>
        <w:t xml:space="preserve"> </w:t>
      </w:r>
      <w:r w:rsidR="007A5987">
        <w:rPr>
          <w:rFonts w:ascii="Arial" w:hAnsi="Arial" w:cs="Arial"/>
          <w:sz w:val="22"/>
          <w:szCs w:val="22"/>
        </w:rPr>
        <w:t xml:space="preserve"> Questions about this tender should also be emailed to this address. </w:t>
      </w:r>
    </w:p>
    <w:p w14:paraId="5F1112EA" w14:textId="77777777" w:rsidR="00F24F3E" w:rsidRDefault="00F24F3E" w:rsidP="00F24F3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B35929" w14:textId="77777777" w:rsidR="00F24F3E" w:rsidRDefault="00F24F3E" w:rsidP="00F24F3E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date</w:t>
      </w:r>
    </w:p>
    <w:p w14:paraId="4968DBB5" w14:textId="3D0677A1" w:rsidR="00F24F3E" w:rsidRDefault="00F24F3E" w:rsidP="00824275">
      <w:pPr>
        <w:spacing w:after="120" w:line="276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F24F3E">
        <w:rPr>
          <w:rFonts w:ascii="Arial" w:hAnsi="Arial" w:cs="Arial"/>
          <w:bCs/>
          <w:sz w:val="22"/>
          <w:szCs w:val="22"/>
        </w:rPr>
        <w:t>The closing date</w:t>
      </w:r>
      <w:r>
        <w:rPr>
          <w:rFonts w:ascii="Arial" w:hAnsi="Arial" w:cs="Arial"/>
          <w:bCs/>
          <w:sz w:val="22"/>
          <w:szCs w:val="22"/>
        </w:rPr>
        <w:t xml:space="preserve"> for tenders to be received is </w:t>
      </w:r>
      <w:r w:rsidRPr="00B56D7A">
        <w:rPr>
          <w:rFonts w:ascii="Arial" w:hAnsi="Arial" w:cs="Arial"/>
          <w:b/>
          <w:bCs/>
          <w:sz w:val="22"/>
          <w:szCs w:val="22"/>
        </w:rPr>
        <w:t>1</w:t>
      </w:r>
      <w:r w:rsidRPr="00B56D7A">
        <w:rPr>
          <w:rFonts w:ascii="Arial" w:hAnsi="Arial" w:cs="Arial"/>
          <w:b/>
          <w:bCs/>
          <w:kern w:val="2"/>
          <w:sz w:val="22"/>
          <w:szCs w:val="22"/>
        </w:rPr>
        <w:t xml:space="preserve">2.00 noon on </w:t>
      </w:r>
      <w:r w:rsidR="00204D00">
        <w:rPr>
          <w:rFonts w:ascii="Arial" w:hAnsi="Arial" w:cs="Arial"/>
          <w:b/>
          <w:bCs/>
          <w:kern w:val="2"/>
          <w:sz w:val="22"/>
          <w:szCs w:val="22"/>
        </w:rPr>
        <w:t>19 April</w:t>
      </w:r>
      <w:r>
        <w:rPr>
          <w:rFonts w:ascii="Arial" w:hAnsi="Arial" w:cs="Arial"/>
          <w:b/>
          <w:bCs/>
          <w:kern w:val="2"/>
          <w:sz w:val="22"/>
          <w:szCs w:val="22"/>
        </w:rPr>
        <w:t xml:space="preserve"> </w:t>
      </w:r>
      <w:r w:rsidRPr="00B56D7A">
        <w:rPr>
          <w:rFonts w:ascii="Arial" w:hAnsi="Arial" w:cs="Arial"/>
          <w:b/>
          <w:bCs/>
          <w:kern w:val="2"/>
          <w:sz w:val="22"/>
          <w:szCs w:val="22"/>
        </w:rPr>
        <w:t>201</w:t>
      </w:r>
      <w:r w:rsidR="00204D00">
        <w:rPr>
          <w:rFonts w:ascii="Arial" w:hAnsi="Arial" w:cs="Arial"/>
          <w:b/>
          <w:bCs/>
          <w:kern w:val="2"/>
          <w:sz w:val="22"/>
          <w:szCs w:val="22"/>
        </w:rPr>
        <w:t>8</w:t>
      </w:r>
      <w:r w:rsidRPr="00B56D7A">
        <w:rPr>
          <w:rFonts w:ascii="Arial" w:hAnsi="Arial" w:cs="Arial"/>
          <w:b/>
          <w:bCs/>
          <w:kern w:val="2"/>
          <w:sz w:val="22"/>
          <w:szCs w:val="22"/>
        </w:rPr>
        <w:t>.</w:t>
      </w:r>
    </w:p>
    <w:p w14:paraId="72E7561D" w14:textId="65E1931E" w:rsidR="00824275" w:rsidRPr="001E335F" w:rsidRDefault="00824275" w:rsidP="00824275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 w:rsidRPr="00BC011C">
        <w:rPr>
          <w:rFonts w:ascii="Arial" w:hAnsi="Arial" w:cs="Arial"/>
          <w:sz w:val="22"/>
          <w:szCs w:val="22"/>
        </w:rPr>
        <w:t>Tender</w:t>
      </w:r>
      <w:r w:rsidR="00BC011C">
        <w:rPr>
          <w:rFonts w:ascii="Arial" w:hAnsi="Arial" w:cs="Arial"/>
          <w:sz w:val="22"/>
          <w:szCs w:val="22"/>
        </w:rPr>
        <w:t>s</w:t>
      </w:r>
      <w:r w:rsidRPr="00BC011C">
        <w:rPr>
          <w:rFonts w:ascii="Arial" w:hAnsi="Arial" w:cs="Arial"/>
          <w:sz w:val="22"/>
          <w:szCs w:val="22"/>
        </w:rPr>
        <w:t xml:space="preserve"> should </w:t>
      </w:r>
      <w:r w:rsidR="001E335F">
        <w:rPr>
          <w:rFonts w:ascii="Arial" w:hAnsi="Arial" w:cs="Arial"/>
          <w:b/>
          <w:sz w:val="22"/>
          <w:szCs w:val="22"/>
        </w:rPr>
        <w:t>be limited to 20</w:t>
      </w:r>
      <w:r w:rsidRPr="00EC7250">
        <w:rPr>
          <w:rFonts w:ascii="Arial" w:hAnsi="Arial" w:cs="Arial"/>
          <w:b/>
          <w:sz w:val="22"/>
          <w:szCs w:val="22"/>
        </w:rPr>
        <w:t xml:space="preserve"> pages of A4</w:t>
      </w:r>
      <w:r w:rsidR="001E335F">
        <w:rPr>
          <w:rFonts w:ascii="Arial" w:hAnsi="Arial" w:cs="Arial"/>
          <w:b/>
          <w:sz w:val="22"/>
          <w:szCs w:val="22"/>
        </w:rPr>
        <w:t xml:space="preserve">, </w:t>
      </w:r>
      <w:r w:rsidR="001E335F">
        <w:rPr>
          <w:rFonts w:ascii="Arial" w:hAnsi="Arial" w:cs="Arial"/>
          <w:sz w:val="22"/>
          <w:szCs w:val="22"/>
        </w:rPr>
        <w:t>including brief</w:t>
      </w:r>
      <w:r w:rsidR="007A5987" w:rsidRPr="00BC011C">
        <w:rPr>
          <w:rFonts w:ascii="Arial" w:hAnsi="Arial" w:cs="Arial"/>
          <w:sz w:val="22"/>
          <w:szCs w:val="22"/>
        </w:rPr>
        <w:t xml:space="preserve"> CVs of key </w:t>
      </w:r>
      <w:r w:rsidR="001E335F">
        <w:rPr>
          <w:rFonts w:ascii="Arial" w:hAnsi="Arial" w:cs="Arial"/>
          <w:sz w:val="22"/>
          <w:szCs w:val="22"/>
        </w:rPr>
        <w:t>individuals</w:t>
      </w:r>
      <w:r w:rsidRPr="00BC011C">
        <w:rPr>
          <w:rFonts w:ascii="Arial" w:hAnsi="Arial" w:cs="Arial"/>
          <w:sz w:val="22"/>
          <w:szCs w:val="22"/>
        </w:rPr>
        <w:t>.</w:t>
      </w:r>
    </w:p>
    <w:p w14:paraId="42E09D24" w14:textId="77777777" w:rsidR="00F24F3E" w:rsidRDefault="00F24F3E" w:rsidP="00F24F3E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E29088D" w14:textId="224EFB50" w:rsidR="00F24F3E" w:rsidRDefault="00F24F3E" w:rsidP="0099375D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Interviews</w:t>
      </w:r>
    </w:p>
    <w:p w14:paraId="24D5A127" w14:textId="52A10482" w:rsidR="00F24F3E" w:rsidRDefault="00F24F3E" w:rsidP="00F24F3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may invite shortlisted firms to </w:t>
      </w:r>
      <w:r w:rsidRPr="00176834">
        <w:rPr>
          <w:rFonts w:ascii="Arial" w:hAnsi="Arial" w:cs="Arial"/>
          <w:sz w:val="22"/>
          <w:szCs w:val="22"/>
        </w:rPr>
        <w:t>interview</w:t>
      </w:r>
      <w:r>
        <w:rPr>
          <w:rFonts w:ascii="Arial" w:hAnsi="Arial" w:cs="Arial"/>
          <w:sz w:val="22"/>
          <w:szCs w:val="22"/>
        </w:rPr>
        <w:t xml:space="preserve">. These will take place on </w:t>
      </w:r>
      <w:r w:rsidR="00204D00">
        <w:rPr>
          <w:rFonts w:ascii="Arial" w:hAnsi="Arial" w:cs="Arial"/>
          <w:b/>
          <w:sz w:val="22"/>
          <w:szCs w:val="22"/>
        </w:rPr>
        <w:t>Thurs</w:t>
      </w:r>
      <w:r w:rsidRPr="00730C83">
        <w:rPr>
          <w:rFonts w:ascii="Arial" w:hAnsi="Arial" w:cs="Arial"/>
          <w:b/>
          <w:sz w:val="22"/>
          <w:szCs w:val="22"/>
        </w:rPr>
        <w:t xml:space="preserve">day </w:t>
      </w:r>
      <w:r w:rsidR="00204D00">
        <w:rPr>
          <w:rFonts w:ascii="Arial" w:hAnsi="Arial" w:cs="Arial"/>
          <w:b/>
          <w:sz w:val="22"/>
          <w:szCs w:val="22"/>
        </w:rPr>
        <w:t xml:space="preserve">3 May </w:t>
      </w:r>
      <w:r w:rsidRPr="00730C83">
        <w:rPr>
          <w:rFonts w:ascii="Arial" w:hAnsi="Arial" w:cs="Arial"/>
          <w:b/>
          <w:sz w:val="22"/>
          <w:szCs w:val="22"/>
        </w:rPr>
        <w:t>201</w:t>
      </w:r>
      <w:r w:rsidR="00204D00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</w:p>
    <w:p w14:paraId="3CF0F2F2" w14:textId="77777777" w:rsidR="00204D00" w:rsidRDefault="00204D00" w:rsidP="00F24F3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0837B40" w14:textId="77777777" w:rsidR="00204D00" w:rsidRDefault="00204D00" w:rsidP="00C010B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Timescale for first audit</w:t>
      </w:r>
    </w:p>
    <w:p w14:paraId="380CBB43" w14:textId="59EB6925" w:rsidR="00F24F3E" w:rsidRPr="00176834" w:rsidRDefault="00204D00" w:rsidP="00F24F3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Due to the filing </w:t>
      </w:r>
      <w:r w:rsidRPr="00204D00">
        <w:rPr>
          <w:rFonts w:ascii="Arial" w:hAnsi="Arial" w:cs="Arial"/>
          <w:sz w:val="22"/>
          <w:szCs w:val="22"/>
        </w:rPr>
        <w:t>deadline</w:t>
      </w:r>
      <w:r w:rsidR="00F24F3E" w:rsidRPr="00204D00">
        <w:rPr>
          <w:rFonts w:ascii="Arial" w:hAnsi="Arial" w:cs="Arial"/>
          <w:sz w:val="22"/>
          <w:szCs w:val="22"/>
        </w:rPr>
        <w:t xml:space="preserve"> </w:t>
      </w:r>
      <w:r w:rsidRPr="00204D00">
        <w:rPr>
          <w:rFonts w:ascii="Arial" w:hAnsi="Arial" w:cs="Arial"/>
          <w:sz w:val="22"/>
          <w:szCs w:val="22"/>
        </w:rPr>
        <w:t>of 24 July 2018, the appointed firm will be expect</w:t>
      </w:r>
      <w:r w:rsidR="00BC011C">
        <w:rPr>
          <w:rFonts w:ascii="Arial" w:hAnsi="Arial" w:cs="Arial"/>
          <w:sz w:val="22"/>
          <w:szCs w:val="22"/>
        </w:rPr>
        <w:t xml:space="preserve">ed </w:t>
      </w:r>
      <w:r w:rsidRPr="00204D00">
        <w:rPr>
          <w:rFonts w:ascii="Arial" w:hAnsi="Arial" w:cs="Arial"/>
          <w:sz w:val="22"/>
          <w:szCs w:val="22"/>
        </w:rPr>
        <w:t>to commence work on the audit immediately in mid-May with a view to completing it by 1 July 2018.</w:t>
      </w:r>
    </w:p>
    <w:p w14:paraId="274CEF9D" w14:textId="77777777" w:rsidR="00FD3A18" w:rsidRPr="00EC7250" w:rsidRDefault="00FD3A18" w:rsidP="0099375D">
      <w:pPr>
        <w:pStyle w:val="Body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3471BB1" w14:textId="77777777" w:rsidR="007A5987" w:rsidRDefault="007A598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C6FA461" w14:textId="771ECA62" w:rsidR="00A339FB" w:rsidRPr="00176834" w:rsidRDefault="00A339FB" w:rsidP="0017683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Pr="00176834">
        <w:rPr>
          <w:rFonts w:ascii="Arial" w:hAnsi="Arial" w:cs="Arial"/>
          <w:b/>
          <w:bCs/>
          <w:sz w:val="22"/>
          <w:szCs w:val="22"/>
        </w:rPr>
        <w:tab/>
        <w:t>SPECIFICATION</w:t>
      </w:r>
      <w:r w:rsidR="00084C72" w:rsidRPr="00176834">
        <w:rPr>
          <w:rFonts w:ascii="Arial" w:hAnsi="Arial" w:cs="Arial"/>
          <w:b/>
          <w:bCs/>
          <w:sz w:val="22"/>
          <w:szCs w:val="22"/>
        </w:rPr>
        <w:t xml:space="preserve"> OF REQUIREMENTS</w:t>
      </w:r>
    </w:p>
    <w:p w14:paraId="2201E40C" w14:textId="77777777" w:rsidR="00A339FB" w:rsidRPr="00176834" w:rsidRDefault="00A339FB" w:rsidP="0017683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C20048" w14:textId="33B6B337" w:rsidR="00A339FB" w:rsidRDefault="00CC1586" w:rsidP="001768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Tenders are sought from suitably qualified </w:t>
      </w:r>
      <w:r w:rsidRPr="00CC1586">
        <w:rPr>
          <w:rFonts w:ascii="Arial" w:hAnsi="Arial" w:cs="Arial"/>
          <w:bCs/>
          <w:sz w:val="22"/>
          <w:szCs w:val="22"/>
        </w:rPr>
        <w:t xml:space="preserve">firms to act as </w:t>
      </w:r>
      <w:r w:rsidR="00C010BA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>NEF</w:t>
      </w:r>
      <w:r w:rsidR="00C010BA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’</w:t>
      </w:r>
      <w:r w:rsidRPr="00CC1586">
        <w:rPr>
          <w:rFonts w:ascii="Arial" w:hAnsi="Arial" w:cs="Arial"/>
          <w:bCs/>
          <w:sz w:val="22"/>
          <w:szCs w:val="22"/>
        </w:rPr>
        <w:t xml:space="preserve">s external Auditor for </w:t>
      </w:r>
      <w:r w:rsidR="00C010BA">
        <w:rPr>
          <w:rFonts w:ascii="Arial" w:hAnsi="Arial" w:cs="Arial"/>
          <w:bCs/>
          <w:sz w:val="22"/>
          <w:szCs w:val="22"/>
        </w:rPr>
        <w:t xml:space="preserve">a period of four years, starting with </w:t>
      </w:r>
      <w:r w:rsidRPr="00CC1586">
        <w:rPr>
          <w:rFonts w:ascii="Arial" w:hAnsi="Arial" w:cs="Arial"/>
          <w:bCs/>
          <w:sz w:val="22"/>
          <w:szCs w:val="22"/>
        </w:rPr>
        <w:t xml:space="preserve">the </w:t>
      </w:r>
      <w:r w:rsidR="00515B83">
        <w:rPr>
          <w:rFonts w:ascii="Arial" w:hAnsi="Arial" w:cs="Arial"/>
          <w:bCs/>
          <w:sz w:val="22"/>
          <w:szCs w:val="22"/>
        </w:rPr>
        <w:t>extended period</w:t>
      </w:r>
      <w:r w:rsidRPr="00CC1586">
        <w:rPr>
          <w:rFonts w:ascii="Arial" w:hAnsi="Arial" w:cs="Arial"/>
          <w:bCs/>
          <w:sz w:val="22"/>
          <w:szCs w:val="22"/>
        </w:rPr>
        <w:t xml:space="preserve"> </w:t>
      </w:r>
      <w:r w:rsidRPr="00176834">
        <w:rPr>
          <w:rFonts w:ascii="Arial" w:hAnsi="Arial" w:cs="Arial"/>
          <w:bCs/>
          <w:sz w:val="22"/>
          <w:szCs w:val="22"/>
        </w:rPr>
        <w:t>ending 31 March 201</w:t>
      </w:r>
      <w:r>
        <w:rPr>
          <w:rFonts w:ascii="Arial" w:hAnsi="Arial" w:cs="Arial"/>
          <w:bCs/>
          <w:sz w:val="22"/>
          <w:szCs w:val="22"/>
        </w:rPr>
        <w:t>8</w:t>
      </w:r>
      <w:r w:rsidR="00C010BA">
        <w:rPr>
          <w:rFonts w:ascii="Arial" w:hAnsi="Arial" w:cs="Arial"/>
          <w:bCs/>
          <w:sz w:val="22"/>
          <w:szCs w:val="22"/>
        </w:rPr>
        <w:t>, subject to re-appointment by the Annual General Meeting each year</w:t>
      </w:r>
      <w:r>
        <w:rPr>
          <w:rFonts w:ascii="Arial" w:hAnsi="Arial" w:cs="Arial"/>
          <w:sz w:val="22"/>
          <w:szCs w:val="22"/>
        </w:rPr>
        <w:t>.</w:t>
      </w:r>
    </w:p>
    <w:p w14:paraId="1718175B" w14:textId="77777777" w:rsidR="00CC1586" w:rsidRPr="00176834" w:rsidRDefault="00CC1586" w:rsidP="001768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2C5DAA" w14:textId="7850BFB5" w:rsidR="00CC1586" w:rsidRPr="00FD3A18" w:rsidRDefault="00CC1586" w:rsidP="00CC1586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Cs/>
          <w:sz w:val="22"/>
          <w:szCs w:val="22"/>
        </w:rPr>
        <w:t>The contract include</w:t>
      </w:r>
      <w:r w:rsidR="0090114E">
        <w:rPr>
          <w:rFonts w:ascii="Arial" w:hAnsi="Arial" w:cs="Arial"/>
          <w:bCs/>
          <w:sz w:val="22"/>
          <w:szCs w:val="22"/>
        </w:rPr>
        <w:t>s</w:t>
      </w:r>
      <w:r w:rsidRPr="00176834">
        <w:rPr>
          <w:rFonts w:ascii="Arial" w:hAnsi="Arial" w:cs="Arial"/>
          <w:bCs/>
          <w:sz w:val="22"/>
          <w:szCs w:val="22"/>
        </w:rPr>
        <w:t xml:space="preserve"> the audit of </w:t>
      </w:r>
      <w:r w:rsidR="00C010BA">
        <w:rPr>
          <w:rFonts w:ascii="Arial" w:hAnsi="Arial" w:cs="Arial"/>
          <w:bCs/>
          <w:sz w:val="22"/>
          <w:szCs w:val="22"/>
        </w:rPr>
        <w:t>T</w:t>
      </w:r>
      <w:r w:rsidRPr="00176834">
        <w:rPr>
          <w:rFonts w:ascii="Arial" w:hAnsi="Arial" w:cs="Arial"/>
          <w:bCs/>
          <w:sz w:val="22"/>
          <w:szCs w:val="22"/>
        </w:rPr>
        <w:t>NEF</w:t>
      </w:r>
      <w:r w:rsidR="00C010BA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. The Auditor will also provide all </w:t>
      </w:r>
      <w:r w:rsidRPr="00176834">
        <w:rPr>
          <w:rFonts w:ascii="Arial" w:hAnsi="Arial" w:cs="Arial"/>
          <w:bCs/>
          <w:sz w:val="22"/>
          <w:szCs w:val="22"/>
        </w:rPr>
        <w:t xml:space="preserve">necessary </w:t>
      </w:r>
      <w:r>
        <w:rPr>
          <w:rFonts w:ascii="Arial" w:hAnsi="Arial" w:cs="Arial"/>
          <w:bCs/>
          <w:sz w:val="22"/>
          <w:szCs w:val="22"/>
        </w:rPr>
        <w:t xml:space="preserve">corporation </w:t>
      </w:r>
      <w:r w:rsidRPr="00176834">
        <w:rPr>
          <w:rFonts w:ascii="Arial" w:hAnsi="Arial" w:cs="Arial"/>
          <w:bCs/>
          <w:sz w:val="22"/>
          <w:szCs w:val="22"/>
        </w:rPr>
        <w:t xml:space="preserve">tax compliance </w:t>
      </w:r>
      <w:r w:rsidR="00C010BA">
        <w:rPr>
          <w:rFonts w:ascii="Arial" w:hAnsi="Arial" w:cs="Arial"/>
          <w:bCs/>
          <w:sz w:val="22"/>
          <w:szCs w:val="22"/>
        </w:rPr>
        <w:t>services for the company</w:t>
      </w:r>
      <w:r w:rsidRPr="00176834">
        <w:rPr>
          <w:rFonts w:ascii="Arial" w:hAnsi="Arial" w:cs="Arial"/>
          <w:bCs/>
          <w:sz w:val="22"/>
          <w:szCs w:val="22"/>
        </w:rPr>
        <w:t>.</w:t>
      </w:r>
      <w:r w:rsidR="005A6886" w:rsidRPr="005A6886">
        <w:rPr>
          <w:rFonts w:ascii="Arial" w:hAnsi="Arial" w:cs="Arial"/>
          <w:bCs/>
          <w:sz w:val="22"/>
          <w:szCs w:val="22"/>
        </w:rPr>
        <w:t xml:space="preserve"> </w:t>
      </w:r>
      <w:r w:rsidR="0090114E">
        <w:rPr>
          <w:rFonts w:ascii="Arial" w:hAnsi="Arial" w:cs="Arial"/>
          <w:bCs/>
          <w:sz w:val="22"/>
          <w:szCs w:val="22"/>
        </w:rPr>
        <w:t>O</w:t>
      </w:r>
      <w:r w:rsidR="005A6886" w:rsidRPr="00CC1586">
        <w:rPr>
          <w:rFonts w:ascii="Arial" w:hAnsi="Arial" w:cs="Arial"/>
          <w:bCs/>
          <w:sz w:val="22"/>
          <w:szCs w:val="22"/>
        </w:rPr>
        <w:t>ther tax advice does not form part of this tender.</w:t>
      </w:r>
    </w:p>
    <w:p w14:paraId="3B12291C" w14:textId="77777777" w:rsidR="00CC1586" w:rsidRPr="00176834" w:rsidRDefault="00CC1586" w:rsidP="00CC1586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BFF5A8" w14:textId="1529BAE3" w:rsidR="00CC1586" w:rsidRPr="00176834" w:rsidRDefault="00CC1586" w:rsidP="00CC1586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C010BA">
        <w:rPr>
          <w:rFonts w:ascii="Arial" w:hAnsi="Arial" w:cs="Arial"/>
          <w:bCs/>
          <w:sz w:val="22"/>
          <w:szCs w:val="22"/>
        </w:rPr>
        <w:t xml:space="preserve">NEFL </w:t>
      </w:r>
      <w:r w:rsidR="00B92B25">
        <w:rPr>
          <w:rFonts w:ascii="Arial" w:hAnsi="Arial" w:cs="Arial"/>
          <w:bCs/>
          <w:sz w:val="22"/>
          <w:szCs w:val="22"/>
        </w:rPr>
        <w:t>i</w:t>
      </w:r>
      <w:r w:rsidR="00B92B25">
        <w:rPr>
          <w:rFonts w:ascii="Arial" w:hAnsi="Arial" w:cs="Arial"/>
          <w:sz w:val="22"/>
          <w:szCs w:val="22"/>
        </w:rPr>
        <w:t xml:space="preserve">s a company limited by guarantee and </w:t>
      </w:r>
      <w:r w:rsidR="00C010BA">
        <w:rPr>
          <w:rFonts w:ascii="Arial" w:hAnsi="Arial" w:cs="Arial"/>
          <w:bCs/>
          <w:sz w:val="22"/>
          <w:szCs w:val="22"/>
        </w:rPr>
        <w:t>has seven Local Authorities as its Members</w:t>
      </w:r>
      <w:r w:rsidR="00302D15">
        <w:rPr>
          <w:rFonts w:ascii="Arial" w:hAnsi="Arial" w:cs="Arial"/>
          <w:bCs/>
          <w:sz w:val="22"/>
          <w:szCs w:val="22"/>
        </w:rPr>
        <w:t>, as detailed in section 1 above</w:t>
      </w:r>
      <w:r w:rsidR="00C010BA">
        <w:rPr>
          <w:rFonts w:ascii="Arial" w:hAnsi="Arial" w:cs="Arial"/>
          <w:bCs/>
          <w:sz w:val="22"/>
          <w:szCs w:val="22"/>
        </w:rPr>
        <w:t>.</w:t>
      </w:r>
    </w:p>
    <w:p w14:paraId="7DB4DFCC" w14:textId="77777777" w:rsidR="002D5323" w:rsidRPr="00176834" w:rsidRDefault="002D5323" w:rsidP="001768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CB0BA8" w14:textId="77777777" w:rsidR="00F93BF4" w:rsidRPr="00176834" w:rsidRDefault="00C25D57" w:rsidP="00176834">
      <w:pPr>
        <w:pStyle w:val="BodyText2"/>
        <w:spacing w:after="120" w:line="276" w:lineRule="auto"/>
        <w:rPr>
          <w:bCs/>
          <w:sz w:val="22"/>
          <w:szCs w:val="22"/>
          <w:u w:val="single"/>
        </w:rPr>
      </w:pPr>
      <w:r w:rsidRPr="00176834">
        <w:rPr>
          <w:bCs/>
          <w:sz w:val="22"/>
          <w:szCs w:val="22"/>
          <w:u w:val="single"/>
        </w:rPr>
        <w:t>Audit Services</w:t>
      </w:r>
    </w:p>
    <w:p w14:paraId="165B6E07" w14:textId="0E567CB1" w:rsidR="00C25D57" w:rsidRPr="00176834" w:rsidRDefault="719A4E60" w:rsidP="00176834">
      <w:pPr>
        <w:pStyle w:val="BodyText2"/>
        <w:spacing w:line="276" w:lineRule="auto"/>
        <w:rPr>
          <w:sz w:val="22"/>
          <w:szCs w:val="22"/>
        </w:rPr>
      </w:pPr>
      <w:r w:rsidRPr="00176834">
        <w:rPr>
          <w:bCs/>
          <w:sz w:val="22"/>
          <w:szCs w:val="22"/>
        </w:rPr>
        <w:t>The role of the external audit is to report on the financial statement</w:t>
      </w:r>
      <w:r w:rsidR="00F56EC6">
        <w:rPr>
          <w:bCs/>
          <w:sz w:val="22"/>
          <w:szCs w:val="22"/>
        </w:rPr>
        <w:t>s</w:t>
      </w:r>
      <w:r w:rsidRPr="00176834">
        <w:rPr>
          <w:bCs/>
          <w:sz w:val="22"/>
          <w:szCs w:val="22"/>
        </w:rPr>
        <w:t xml:space="preserve"> of </w:t>
      </w:r>
      <w:r w:rsidR="00C010BA">
        <w:rPr>
          <w:bCs/>
          <w:sz w:val="22"/>
          <w:szCs w:val="22"/>
        </w:rPr>
        <w:t>T</w:t>
      </w:r>
      <w:r w:rsidR="006F60D3" w:rsidRPr="00176834">
        <w:rPr>
          <w:bCs/>
          <w:sz w:val="22"/>
          <w:szCs w:val="22"/>
        </w:rPr>
        <w:t>NEF</w:t>
      </w:r>
      <w:r w:rsidR="00C010BA">
        <w:rPr>
          <w:bCs/>
          <w:sz w:val="22"/>
          <w:szCs w:val="22"/>
        </w:rPr>
        <w:t>L</w:t>
      </w:r>
      <w:r w:rsidR="00F56EC6">
        <w:rPr>
          <w:bCs/>
          <w:sz w:val="22"/>
          <w:szCs w:val="22"/>
        </w:rPr>
        <w:t xml:space="preserve"> </w:t>
      </w:r>
      <w:r w:rsidRPr="00176834">
        <w:rPr>
          <w:bCs/>
          <w:sz w:val="22"/>
          <w:szCs w:val="22"/>
        </w:rPr>
        <w:t>and to examin</w:t>
      </w:r>
      <w:r w:rsidR="00990C21">
        <w:rPr>
          <w:bCs/>
          <w:sz w:val="22"/>
          <w:szCs w:val="22"/>
        </w:rPr>
        <w:t>e</w:t>
      </w:r>
      <w:r w:rsidRPr="00176834">
        <w:rPr>
          <w:bCs/>
          <w:sz w:val="22"/>
          <w:szCs w:val="22"/>
        </w:rPr>
        <w:t xml:space="preserve"> the statements and underlying records </w:t>
      </w:r>
      <w:r w:rsidR="00990C21">
        <w:rPr>
          <w:bCs/>
          <w:sz w:val="22"/>
          <w:szCs w:val="22"/>
        </w:rPr>
        <w:t xml:space="preserve">in order to </w:t>
      </w:r>
      <w:r w:rsidRPr="00176834">
        <w:rPr>
          <w:bCs/>
          <w:sz w:val="22"/>
          <w:szCs w:val="22"/>
        </w:rPr>
        <w:t>reach an opinion on them</w:t>
      </w:r>
      <w:r w:rsidR="0090114E">
        <w:rPr>
          <w:bCs/>
          <w:sz w:val="22"/>
          <w:szCs w:val="22"/>
        </w:rPr>
        <w:t xml:space="preserve">.  </w:t>
      </w:r>
      <w:r w:rsidR="00C25D57" w:rsidRPr="00176834">
        <w:rPr>
          <w:bCs/>
          <w:sz w:val="22"/>
          <w:szCs w:val="22"/>
        </w:rPr>
        <w:t xml:space="preserve">The opinion will be required to cover whether the statements give a true and fair view and have been properly prepared in accordance with </w:t>
      </w:r>
      <w:r w:rsidR="00990C21">
        <w:rPr>
          <w:bCs/>
          <w:sz w:val="22"/>
          <w:szCs w:val="22"/>
        </w:rPr>
        <w:t xml:space="preserve">FRS 102 under </w:t>
      </w:r>
      <w:r w:rsidR="000D322F" w:rsidRPr="00176834">
        <w:rPr>
          <w:bCs/>
          <w:sz w:val="22"/>
          <w:szCs w:val="22"/>
        </w:rPr>
        <w:t>UK G</w:t>
      </w:r>
      <w:r w:rsidR="0090114E">
        <w:rPr>
          <w:bCs/>
          <w:sz w:val="22"/>
          <w:szCs w:val="22"/>
        </w:rPr>
        <w:t>A</w:t>
      </w:r>
      <w:r w:rsidR="00990C21">
        <w:rPr>
          <w:bCs/>
          <w:sz w:val="22"/>
          <w:szCs w:val="22"/>
        </w:rPr>
        <w:t>AP and the Companies Act 2006.</w:t>
      </w:r>
      <w:r w:rsidR="000D322F" w:rsidRPr="00176834">
        <w:rPr>
          <w:bCs/>
          <w:sz w:val="22"/>
          <w:szCs w:val="22"/>
        </w:rPr>
        <w:t xml:space="preserve"> </w:t>
      </w:r>
    </w:p>
    <w:p w14:paraId="22CC2A54" w14:textId="19001FC2" w:rsidR="719A4E60" w:rsidRPr="00176834" w:rsidRDefault="719A4E60" w:rsidP="00176834">
      <w:pPr>
        <w:pStyle w:val="BodyText2"/>
        <w:spacing w:line="276" w:lineRule="auto"/>
        <w:rPr>
          <w:sz w:val="22"/>
          <w:szCs w:val="22"/>
        </w:rPr>
      </w:pPr>
    </w:p>
    <w:p w14:paraId="77FB55F4" w14:textId="3D591C79" w:rsidR="00C010BA" w:rsidRDefault="00C010BA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The audit for the period up to 31 March 2018 should be straightforward, as the company has </w:t>
      </w:r>
      <w:r w:rsidR="007C6B57">
        <w:rPr>
          <w:rFonts w:eastAsiaTheme="minorEastAsia"/>
          <w:sz w:val="22"/>
          <w:szCs w:val="22"/>
        </w:rPr>
        <w:t>not undertaken any activity to date, with the exception of receipt of grant funding.  Activity is expected to start upon</w:t>
      </w:r>
      <w:r>
        <w:rPr>
          <w:rFonts w:eastAsiaTheme="minorEastAsia"/>
          <w:sz w:val="22"/>
          <w:szCs w:val="22"/>
        </w:rPr>
        <w:t xml:space="preserve"> completion of its funding package which is due to go live on 1 April 2018. The</w:t>
      </w:r>
      <w:r w:rsidR="006F60D3" w:rsidRPr="00176834">
        <w:rPr>
          <w:rFonts w:eastAsiaTheme="minorEastAsia"/>
          <w:sz w:val="22"/>
          <w:szCs w:val="22"/>
        </w:rPr>
        <w:t xml:space="preserve"> </w:t>
      </w:r>
      <w:r w:rsidR="008A120C" w:rsidRPr="00176834">
        <w:rPr>
          <w:rFonts w:eastAsiaTheme="minorEastAsia"/>
          <w:sz w:val="22"/>
          <w:szCs w:val="22"/>
        </w:rPr>
        <w:t>accounts have</w:t>
      </w:r>
      <w:r w:rsidR="719A4E60" w:rsidRPr="00176834">
        <w:rPr>
          <w:rFonts w:eastAsiaTheme="minorEastAsia"/>
          <w:sz w:val="22"/>
          <w:szCs w:val="22"/>
        </w:rPr>
        <w:t xml:space="preserve"> to be submitted to </w:t>
      </w:r>
      <w:r>
        <w:rPr>
          <w:rFonts w:eastAsiaTheme="minorEastAsia"/>
          <w:sz w:val="22"/>
          <w:szCs w:val="22"/>
        </w:rPr>
        <w:t>T</w:t>
      </w:r>
      <w:r w:rsidR="006F60D3" w:rsidRPr="00176834">
        <w:rPr>
          <w:rFonts w:eastAsiaTheme="minorEastAsia"/>
          <w:sz w:val="22"/>
          <w:szCs w:val="22"/>
        </w:rPr>
        <w:t>NEF</w:t>
      </w:r>
      <w:r>
        <w:rPr>
          <w:rFonts w:eastAsiaTheme="minorEastAsia"/>
          <w:sz w:val="22"/>
          <w:szCs w:val="22"/>
        </w:rPr>
        <w:t>L</w:t>
      </w:r>
      <w:r w:rsidR="006F60D3" w:rsidRPr="00176834">
        <w:rPr>
          <w:rFonts w:eastAsiaTheme="minorEastAsia"/>
          <w:sz w:val="22"/>
          <w:szCs w:val="22"/>
        </w:rPr>
        <w:t xml:space="preserve">’s </w:t>
      </w:r>
      <w:r>
        <w:rPr>
          <w:rFonts w:eastAsiaTheme="minorEastAsia"/>
          <w:sz w:val="22"/>
          <w:szCs w:val="22"/>
        </w:rPr>
        <w:t xml:space="preserve">Members and </w:t>
      </w:r>
      <w:r w:rsidR="002D5323" w:rsidRPr="00176834">
        <w:rPr>
          <w:rFonts w:eastAsiaTheme="minorEastAsia"/>
          <w:sz w:val="22"/>
          <w:szCs w:val="22"/>
        </w:rPr>
        <w:t xml:space="preserve">then to </w:t>
      </w:r>
      <w:r>
        <w:rPr>
          <w:rFonts w:eastAsiaTheme="minorEastAsia"/>
          <w:sz w:val="22"/>
          <w:szCs w:val="22"/>
        </w:rPr>
        <w:t>Companies House by the filing deadline of 24 July 2018.</w:t>
      </w:r>
    </w:p>
    <w:p w14:paraId="0A6BAF6D" w14:textId="77777777" w:rsidR="00C010BA" w:rsidRDefault="00C010BA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</w:p>
    <w:p w14:paraId="3439F200" w14:textId="2F1A14DD" w:rsidR="719A4E60" w:rsidRDefault="00C010BA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In subsequent years, TNEFL will be fully operational and will oversee five sub-funds, each </w:t>
      </w:r>
      <w:r w:rsidR="00B92B25">
        <w:rPr>
          <w:rFonts w:eastAsiaTheme="minorEastAsia"/>
          <w:sz w:val="22"/>
          <w:szCs w:val="22"/>
        </w:rPr>
        <w:t xml:space="preserve">set up as a Limited Partnership and the management of </w:t>
      </w:r>
      <w:r>
        <w:rPr>
          <w:rFonts w:eastAsiaTheme="minorEastAsia"/>
          <w:sz w:val="22"/>
          <w:szCs w:val="22"/>
        </w:rPr>
        <w:t>under an FCA regulated fund manager</w:t>
      </w:r>
      <w:r w:rsidR="00B92B25">
        <w:rPr>
          <w:rFonts w:eastAsiaTheme="minorEastAsia"/>
          <w:sz w:val="22"/>
          <w:szCs w:val="22"/>
        </w:rPr>
        <w:t xml:space="preserve">. These sub-funds </w:t>
      </w:r>
      <w:r>
        <w:rPr>
          <w:rFonts w:eastAsiaTheme="minorEastAsia"/>
          <w:sz w:val="22"/>
          <w:szCs w:val="22"/>
        </w:rPr>
        <w:t>wi</w:t>
      </w:r>
      <w:r w:rsidR="00B92B25">
        <w:rPr>
          <w:rFonts w:eastAsiaTheme="minorEastAsia"/>
          <w:sz w:val="22"/>
          <w:szCs w:val="22"/>
        </w:rPr>
        <w:t xml:space="preserve">ll </w:t>
      </w:r>
      <w:r>
        <w:rPr>
          <w:rFonts w:eastAsiaTheme="minorEastAsia"/>
          <w:sz w:val="22"/>
          <w:szCs w:val="22"/>
        </w:rPr>
        <w:t>h</w:t>
      </w:r>
      <w:r w:rsidR="00B92B25">
        <w:rPr>
          <w:rFonts w:eastAsiaTheme="minorEastAsia"/>
          <w:sz w:val="22"/>
          <w:szCs w:val="22"/>
        </w:rPr>
        <w:t>ave</w:t>
      </w:r>
      <w:r>
        <w:rPr>
          <w:rFonts w:eastAsiaTheme="minorEastAsia"/>
          <w:sz w:val="22"/>
          <w:szCs w:val="22"/>
        </w:rPr>
        <w:t xml:space="preserve"> an overall investment budget of £120m.</w:t>
      </w:r>
      <w:r w:rsidR="00CC1586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T</w:t>
      </w:r>
      <w:r w:rsidR="00B92B25">
        <w:rPr>
          <w:rFonts w:eastAsiaTheme="minorEastAsia"/>
          <w:sz w:val="22"/>
          <w:szCs w:val="22"/>
        </w:rPr>
        <w:t>NEFL itself</w:t>
      </w:r>
      <w:r>
        <w:rPr>
          <w:rFonts w:eastAsiaTheme="minorEastAsia"/>
          <w:sz w:val="22"/>
          <w:szCs w:val="22"/>
        </w:rPr>
        <w:t xml:space="preserve"> will have approximately 8 employees and an operating costs budget of up to [£5m] over the next five years</w:t>
      </w:r>
      <w:r w:rsidR="00CC1586">
        <w:rPr>
          <w:rFonts w:eastAsiaTheme="minorEastAsia"/>
          <w:sz w:val="22"/>
          <w:szCs w:val="22"/>
        </w:rPr>
        <w:t>.</w:t>
      </w:r>
    </w:p>
    <w:p w14:paraId="6E4B06CA" w14:textId="067C3FF1" w:rsidR="00B30953" w:rsidRDefault="00B30953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</w:p>
    <w:p w14:paraId="67ADB29A" w14:textId="3C37A400" w:rsidR="00B30953" w:rsidRDefault="00B30953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The Auditor will be required to provide online access to technical support services including a disclosure checklist to ensure compliance with all relevant company reporting requirements.</w:t>
      </w:r>
    </w:p>
    <w:p w14:paraId="3D9B55DD" w14:textId="544421EA" w:rsidR="00990C21" w:rsidRDefault="00990C21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</w:p>
    <w:p w14:paraId="54D5F1F6" w14:textId="4FE1F1B0" w:rsidR="00990C21" w:rsidRDefault="00990C21" w:rsidP="00176834">
      <w:pPr>
        <w:pStyle w:val="BodyText2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The North East Fund’s operating costs </w:t>
      </w:r>
      <w:r w:rsidR="00515B83">
        <w:rPr>
          <w:rFonts w:eastAsiaTheme="minorEastAsia"/>
          <w:sz w:val="22"/>
          <w:szCs w:val="22"/>
        </w:rPr>
        <w:t>will be funded via a grant from North East Access to Finance Ltd, administering regional legacy funding from previous investment programmes</w:t>
      </w:r>
      <w:r>
        <w:rPr>
          <w:rFonts w:eastAsiaTheme="minorEastAsia"/>
          <w:sz w:val="22"/>
          <w:szCs w:val="22"/>
        </w:rPr>
        <w:t>. Fund capital is provided by ERDF grant and a loan facility from the European Investment Bank (‘EIB’). It should be noted that the EIB requires a covenant compliance certificate, which will need to form part of the audit.</w:t>
      </w:r>
    </w:p>
    <w:p w14:paraId="252E7C99" w14:textId="48D9A82E" w:rsidR="00965B94" w:rsidRDefault="00965B94" w:rsidP="00176834">
      <w:pPr>
        <w:pStyle w:val="BodyText2"/>
        <w:spacing w:line="276" w:lineRule="auto"/>
        <w:rPr>
          <w:bCs/>
          <w:sz w:val="22"/>
          <w:szCs w:val="22"/>
        </w:rPr>
      </w:pPr>
    </w:p>
    <w:p w14:paraId="6115D409" w14:textId="77777777" w:rsidR="00C53A16" w:rsidRPr="00176834" w:rsidRDefault="00C53A16" w:rsidP="00176834">
      <w:pPr>
        <w:pStyle w:val="BodyText2"/>
        <w:spacing w:line="276" w:lineRule="auto"/>
        <w:rPr>
          <w:bCs/>
          <w:sz w:val="22"/>
          <w:szCs w:val="22"/>
        </w:rPr>
      </w:pPr>
      <w:bookmarkStart w:id="0" w:name="_GoBack"/>
      <w:bookmarkEnd w:id="0"/>
    </w:p>
    <w:p w14:paraId="119C3427" w14:textId="77777777" w:rsidR="00F93BF4" w:rsidRPr="00176834" w:rsidRDefault="00C25D57" w:rsidP="00176834">
      <w:pPr>
        <w:pStyle w:val="BodyText2"/>
        <w:spacing w:after="120" w:line="276" w:lineRule="auto"/>
        <w:rPr>
          <w:sz w:val="22"/>
          <w:szCs w:val="22"/>
          <w:u w:val="single"/>
        </w:rPr>
      </w:pPr>
      <w:r w:rsidRPr="00176834">
        <w:rPr>
          <w:sz w:val="22"/>
          <w:szCs w:val="22"/>
          <w:u w:val="single"/>
        </w:rPr>
        <w:lastRenderedPageBreak/>
        <w:t>Taxation Services</w:t>
      </w:r>
    </w:p>
    <w:p w14:paraId="2527EC1F" w14:textId="7FE8E722" w:rsidR="00C25D57" w:rsidRPr="00176834" w:rsidRDefault="00C25D57" w:rsidP="00176834">
      <w:pPr>
        <w:pStyle w:val="BodyText2"/>
        <w:spacing w:after="120" w:line="276" w:lineRule="auto"/>
        <w:rPr>
          <w:bCs/>
          <w:sz w:val="22"/>
          <w:szCs w:val="22"/>
        </w:rPr>
      </w:pPr>
      <w:r w:rsidRPr="00176834">
        <w:rPr>
          <w:sz w:val="22"/>
          <w:szCs w:val="22"/>
        </w:rPr>
        <w:t xml:space="preserve">The </w:t>
      </w:r>
      <w:r w:rsidR="00F56EC6">
        <w:rPr>
          <w:sz w:val="22"/>
          <w:szCs w:val="22"/>
        </w:rPr>
        <w:t xml:space="preserve">main requirement </w:t>
      </w:r>
      <w:r w:rsidR="00D71447">
        <w:rPr>
          <w:sz w:val="22"/>
          <w:szCs w:val="22"/>
        </w:rPr>
        <w:t xml:space="preserve">here </w:t>
      </w:r>
      <w:r w:rsidR="00F56EC6">
        <w:rPr>
          <w:sz w:val="22"/>
          <w:szCs w:val="22"/>
        </w:rPr>
        <w:t xml:space="preserve">is </w:t>
      </w:r>
      <w:r w:rsidRPr="00176834">
        <w:rPr>
          <w:sz w:val="22"/>
          <w:szCs w:val="22"/>
        </w:rPr>
        <w:t xml:space="preserve">the provision of </w:t>
      </w:r>
      <w:r w:rsidR="00F56EC6">
        <w:rPr>
          <w:sz w:val="22"/>
          <w:szCs w:val="22"/>
        </w:rPr>
        <w:t xml:space="preserve">corporation </w:t>
      </w:r>
      <w:r w:rsidRPr="00176834">
        <w:rPr>
          <w:sz w:val="22"/>
          <w:szCs w:val="22"/>
        </w:rPr>
        <w:t xml:space="preserve">taxation </w:t>
      </w:r>
      <w:r w:rsidR="00F56EC6">
        <w:rPr>
          <w:sz w:val="22"/>
          <w:szCs w:val="22"/>
        </w:rPr>
        <w:t xml:space="preserve">compliance </w:t>
      </w:r>
      <w:r w:rsidRPr="00176834">
        <w:rPr>
          <w:sz w:val="22"/>
          <w:szCs w:val="22"/>
        </w:rPr>
        <w:t>services</w:t>
      </w:r>
      <w:r w:rsidR="00C010BA">
        <w:rPr>
          <w:sz w:val="22"/>
          <w:szCs w:val="22"/>
        </w:rPr>
        <w:t>:</w:t>
      </w:r>
    </w:p>
    <w:p w14:paraId="40B51ED2" w14:textId="6E5767BE" w:rsidR="00C25D57" w:rsidRPr="00176834" w:rsidRDefault="59AFFAFC" w:rsidP="00965B94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 xml:space="preserve">To prepare, advise on and explain calculations to support the provision for corporation and deferred taxation to be made in the annual </w:t>
      </w:r>
      <w:r w:rsidR="00F56EC6" w:rsidRPr="00176834">
        <w:rPr>
          <w:bCs/>
          <w:sz w:val="22"/>
          <w:szCs w:val="22"/>
        </w:rPr>
        <w:t>financial statement</w:t>
      </w:r>
      <w:r w:rsidR="00F56EC6">
        <w:rPr>
          <w:bCs/>
          <w:sz w:val="22"/>
          <w:szCs w:val="22"/>
        </w:rPr>
        <w:t>s</w:t>
      </w:r>
      <w:r w:rsidRPr="00176834">
        <w:rPr>
          <w:sz w:val="22"/>
          <w:szCs w:val="22"/>
        </w:rPr>
        <w:t xml:space="preserve">.  This </w:t>
      </w:r>
      <w:r w:rsidR="0090114E">
        <w:rPr>
          <w:sz w:val="22"/>
          <w:szCs w:val="22"/>
        </w:rPr>
        <w:t xml:space="preserve">will </w:t>
      </w:r>
      <w:r w:rsidRPr="00176834">
        <w:rPr>
          <w:sz w:val="22"/>
          <w:szCs w:val="22"/>
        </w:rPr>
        <w:t xml:space="preserve">include advising on the disclosure of taxation information in the </w:t>
      </w:r>
      <w:r w:rsidR="00F56EC6" w:rsidRPr="00176834">
        <w:rPr>
          <w:bCs/>
          <w:sz w:val="22"/>
          <w:szCs w:val="22"/>
        </w:rPr>
        <w:t>financial statement</w:t>
      </w:r>
      <w:r w:rsidR="00F56EC6">
        <w:rPr>
          <w:bCs/>
          <w:sz w:val="22"/>
          <w:szCs w:val="22"/>
        </w:rPr>
        <w:t>s</w:t>
      </w:r>
      <w:r w:rsidR="00F56EC6" w:rsidRPr="00176834">
        <w:rPr>
          <w:bCs/>
          <w:sz w:val="22"/>
          <w:szCs w:val="22"/>
        </w:rPr>
        <w:t xml:space="preserve"> </w:t>
      </w:r>
      <w:r w:rsidRPr="00176834">
        <w:rPr>
          <w:sz w:val="22"/>
          <w:szCs w:val="22"/>
        </w:rPr>
        <w:t>under UK GAAP.</w:t>
      </w:r>
    </w:p>
    <w:p w14:paraId="72DADC60" w14:textId="0E7C1929" w:rsidR="00C25D57" w:rsidRPr="00176834" w:rsidRDefault="00676570" w:rsidP="00B24AFB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>To</w:t>
      </w:r>
      <w:r w:rsidR="008A120C" w:rsidRPr="00176834">
        <w:rPr>
          <w:sz w:val="22"/>
          <w:szCs w:val="22"/>
        </w:rPr>
        <w:t xml:space="preserve"> prepar</w:t>
      </w:r>
      <w:r w:rsidRPr="00176834">
        <w:rPr>
          <w:sz w:val="22"/>
          <w:szCs w:val="22"/>
        </w:rPr>
        <w:t>e</w:t>
      </w:r>
      <w:r w:rsidR="59AFFAFC" w:rsidRPr="00176834">
        <w:rPr>
          <w:sz w:val="22"/>
          <w:szCs w:val="22"/>
        </w:rPr>
        <w:t xml:space="preserve"> corporation tax returns and supporting comp</w:t>
      </w:r>
      <w:r w:rsidR="008A120C" w:rsidRPr="00176834">
        <w:rPr>
          <w:sz w:val="22"/>
          <w:szCs w:val="22"/>
        </w:rPr>
        <w:t xml:space="preserve">utations for timely submission </w:t>
      </w:r>
      <w:r w:rsidR="00124436" w:rsidRPr="00176834">
        <w:rPr>
          <w:sz w:val="22"/>
          <w:szCs w:val="22"/>
        </w:rPr>
        <w:t>to HM Inspector of Taxes</w:t>
      </w:r>
      <w:r w:rsidR="00124436" w:rsidRPr="00176834">
        <w:rPr>
          <w:bCs/>
          <w:sz w:val="22"/>
          <w:szCs w:val="22"/>
        </w:rPr>
        <w:t xml:space="preserve"> via </w:t>
      </w:r>
      <w:proofErr w:type="spellStart"/>
      <w:r w:rsidR="00124436" w:rsidRPr="00176834">
        <w:rPr>
          <w:bCs/>
          <w:sz w:val="22"/>
          <w:szCs w:val="22"/>
        </w:rPr>
        <w:t>iXBRL</w:t>
      </w:r>
      <w:proofErr w:type="spellEnd"/>
      <w:r w:rsidR="00124436" w:rsidRPr="00176834">
        <w:rPr>
          <w:bCs/>
          <w:sz w:val="22"/>
          <w:szCs w:val="22"/>
        </w:rPr>
        <w:t>.</w:t>
      </w:r>
      <w:r w:rsidR="00B24AFB" w:rsidRPr="00B24AFB">
        <w:rPr>
          <w:sz w:val="22"/>
          <w:szCs w:val="22"/>
        </w:rPr>
        <w:t xml:space="preserve"> </w:t>
      </w:r>
      <w:r w:rsidR="00B24AFB" w:rsidRPr="00302D15">
        <w:rPr>
          <w:sz w:val="22"/>
          <w:szCs w:val="22"/>
        </w:rPr>
        <w:t xml:space="preserve">(Note that </w:t>
      </w:r>
      <w:r w:rsidR="00B24AFB">
        <w:rPr>
          <w:sz w:val="22"/>
          <w:szCs w:val="22"/>
        </w:rPr>
        <w:t>we do not expect</w:t>
      </w:r>
      <w:r w:rsidR="00B24AFB" w:rsidRPr="00302D15">
        <w:rPr>
          <w:sz w:val="22"/>
          <w:szCs w:val="22"/>
        </w:rPr>
        <w:t xml:space="preserve"> </w:t>
      </w:r>
      <w:r w:rsidR="00B24AFB">
        <w:rPr>
          <w:sz w:val="22"/>
          <w:szCs w:val="22"/>
        </w:rPr>
        <w:t>TNEFL</w:t>
      </w:r>
      <w:r w:rsidR="00B24AFB" w:rsidRPr="00302D15">
        <w:rPr>
          <w:sz w:val="22"/>
          <w:szCs w:val="22"/>
        </w:rPr>
        <w:t xml:space="preserve"> </w:t>
      </w:r>
      <w:r w:rsidR="00B24AFB">
        <w:rPr>
          <w:sz w:val="22"/>
          <w:szCs w:val="22"/>
        </w:rPr>
        <w:t xml:space="preserve">to </w:t>
      </w:r>
      <w:r w:rsidR="00B24AFB" w:rsidRPr="00302D15">
        <w:rPr>
          <w:sz w:val="22"/>
          <w:szCs w:val="22"/>
        </w:rPr>
        <w:t>be registered for VAT.</w:t>
      </w:r>
      <w:r w:rsidR="00B24AFB">
        <w:rPr>
          <w:sz w:val="22"/>
          <w:szCs w:val="22"/>
        </w:rPr>
        <w:t>)</w:t>
      </w:r>
    </w:p>
    <w:p w14:paraId="39B4C252" w14:textId="1DCBE021" w:rsidR="00C25D57" w:rsidRPr="00176834" w:rsidRDefault="00676570" w:rsidP="00965B94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>To n</w:t>
      </w:r>
      <w:r w:rsidR="00C25D57" w:rsidRPr="00176834">
        <w:rPr>
          <w:sz w:val="22"/>
          <w:szCs w:val="22"/>
        </w:rPr>
        <w:t xml:space="preserve">otify </w:t>
      </w:r>
      <w:r w:rsidRPr="00176834">
        <w:rPr>
          <w:sz w:val="22"/>
          <w:szCs w:val="22"/>
        </w:rPr>
        <w:t xml:space="preserve">us </w:t>
      </w:r>
      <w:r w:rsidR="00C25D57" w:rsidRPr="00176834">
        <w:rPr>
          <w:sz w:val="22"/>
          <w:szCs w:val="22"/>
        </w:rPr>
        <w:t xml:space="preserve">of due date(s) for payment of </w:t>
      </w:r>
      <w:r w:rsidR="008A120C" w:rsidRPr="00176834">
        <w:rPr>
          <w:sz w:val="22"/>
          <w:szCs w:val="22"/>
        </w:rPr>
        <w:t xml:space="preserve">any </w:t>
      </w:r>
      <w:r w:rsidR="00C25D57" w:rsidRPr="00176834">
        <w:rPr>
          <w:sz w:val="22"/>
          <w:szCs w:val="22"/>
        </w:rPr>
        <w:t xml:space="preserve">corporation tax, recommending </w:t>
      </w:r>
      <w:r w:rsidR="008A120C" w:rsidRPr="00176834">
        <w:rPr>
          <w:sz w:val="22"/>
          <w:szCs w:val="22"/>
        </w:rPr>
        <w:t xml:space="preserve">the </w:t>
      </w:r>
      <w:r w:rsidR="00C25D57" w:rsidRPr="00176834">
        <w:rPr>
          <w:sz w:val="22"/>
          <w:szCs w:val="22"/>
        </w:rPr>
        <w:t>amount(s) to be paid and advising on possible further payments on account.</w:t>
      </w:r>
    </w:p>
    <w:p w14:paraId="2D2C2BD8" w14:textId="437933C9" w:rsidR="00C25D57" w:rsidRPr="00176834" w:rsidRDefault="00676570" w:rsidP="00965B94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>To a</w:t>
      </w:r>
      <w:r w:rsidR="00C25D57" w:rsidRPr="00176834">
        <w:rPr>
          <w:sz w:val="22"/>
          <w:szCs w:val="22"/>
        </w:rPr>
        <w:t>dvis</w:t>
      </w:r>
      <w:r w:rsidRPr="00176834">
        <w:rPr>
          <w:sz w:val="22"/>
          <w:szCs w:val="22"/>
        </w:rPr>
        <w:t>e</w:t>
      </w:r>
      <w:r w:rsidR="00C25D57" w:rsidRPr="00176834">
        <w:rPr>
          <w:sz w:val="22"/>
          <w:szCs w:val="22"/>
        </w:rPr>
        <w:t xml:space="preserve"> </w:t>
      </w:r>
      <w:r w:rsidRPr="00176834">
        <w:rPr>
          <w:sz w:val="22"/>
          <w:szCs w:val="22"/>
        </w:rPr>
        <w:t xml:space="preserve">us </w:t>
      </w:r>
      <w:r w:rsidR="00C25D57" w:rsidRPr="00176834">
        <w:rPr>
          <w:sz w:val="22"/>
          <w:szCs w:val="22"/>
        </w:rPr>
        <w:t xml:space="preserve">of HMRC’s agreement </w:t>
      </w:r>
      <w:r w:rsidR="008A120C" w:rsidRPr="00176834">
        <w:rPr>
          <w:sz w:val="22"/>
          <w:szCs w:val="22"/>
        </w:rPr>
        <w:t>t</w:t>
      </w:r>
      <w:r w:rsidR="00C25D57" w:rsidRPr="00176834">
        <w:rPr>
          <w:sz w:val="22"/>
          <w:szCs w:val="22"/>
        </w:rPr>
        <w:t>o the return</w:t>
      </w:r>
      <w:r w:rsidR="008A120C" w:rsidRPr="00176834">
        <w:rPr>
          <w:sz w:val="22"/>
          <w:szCs w:val="22"/>
        </w:rPr>
        <w:t>s</w:t>
      </w:r>
      <w:r w:rsidR="00C25D57" w:rsidRPr="00176834">
        <w:rPr>
          <w:sz w:val="22"/>
          <w:szCs w:val="22"/>
        </w:rPr>
        <w:t xml:space="preserve"> and supporting computations, and of </w:t>
      </w:r>
      <w:r w:rsidR="008A120C" w:rsidRPr="00176834">
        <w:rPr>
          <w:sz w:val="22"/>
          <w:szCs w:val="22"/>
        </w:rPr>
        <w:t xml:space="preserve">any </w:t>
      </w:r>
      <w:r w:rsidR="00C25D57" w:rsidRPr="00176834">
        <w:rPr>
          <w:sz w:val="22"/>
          <w:szCs w:val="22"/>
        </w:rPr>
        <w:t>tax liabilities or repayment</w:t>
      </w:r>
      <w:r w:rsidR="0090114E">
        <w:rPr>
          <w:sz w:val="22"/>
          <w:szCs w:val="22"/>
        </w:rPr>
        <w:t xml:space="preserve">s arising, as well as updating your </w:t>
      </w:r>
      <w:r w:rsidR="00C25D57" w:rsidRPr="00176834">
        <w:rPr>
          <w:sz w:val="22"/>
          <w:szCs w:val="22"/>
        </w:rPr>
        <w:t>draft computations.</w:t>
      </w:r>
    </w:p>
    <w:p w14:paraId="585FAD96" w14:textId="7F82727E" w:rsidR="00C25D57" w:rsidRPr="00176834" w:rsidRDefault="00676570" w:rsidP="00965B94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>To a</w:t>
      </w:r>
      <w:r w:rsidR="00C25D57" w:rsidRPr="00176834">
        <w:rPr>
          <w:sz w:val="22"/>
          <w:szCs w:val="22"/>
        </w:rPr>
        <w:t>dvis</w:t>
      </w:r>
      <w:r w:rsidRPr="00176834">
        <w:rPr>
          <w:sz w:val="22"/>
          <w:szCs w:val="22"/>
        </w:rPr>
        <w:t>e</w:t>
      </w:r>
      <w:r w:rsidR="00C25D57" w:rsidRPr="00176834">
        <w:rPr>
          <w:sz w:val="22"/>
          <w:szCs w:val="22"/>
        </w:rPr>
        <w:t xml:space="preserve"> </w:t>
      </w:r>
      <w:r w:rsidRPr="00176834">
        <w:rPr>
          <w:sz w:val="22"/>
          <w:szCs w:val="22"/>
        </w:rPr>
        <w:t>us</w:t>
      </w:r>
      <w:r w:rsidR="00C25D57" w:rsidRPr="00176834">
        <w:rPr>
          <w:sz w:val="22"/>
          <w:szCs w:val="22"/>
        </w:rPr>
        <w:t xml:space="preserve"> of the necessary formalities in respect of claims and elections to the extent that they are not fully reflected in the return.</w:t>
      </w:r>
    </w:p>
    <w:p w14:paraId="50F96820" w14:textId="2829B4D0" w:rsidR="00C25D57" w:rsidRPr="00176834" w:rsidRDefault="00676570" w:rsidP="00965B94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>To review</w:t>
      </w:r>
      <w:r w:rsidR="00C25D57" w:rsidRPr="00176834">
        <w:rPr>
          <w:sz w:val="22"/>
          <w:szCs w:val="22"/>
        </w:rPr>
        <w:t xml:space="preserve"> potential claims and </w:t>
      </w:r>
      <w:r w:rsidRPr="00176834">
        <w:rPr>
          <w:sz w:val="22"/>
          <w:szCs w:val="22"/>
        </w:rPr>
        <w:t xml:space="preserve">elections and </w:t>
      </w:r>
      <w:r w:rsidR="00C25D57" w:rsidRPr="00176834">
        <w:rPr>
          <w:sz w:val="22"/>
          <w:szCs w:val="22"/>
        </w:rPr>
        <w:t xml:space="preserve">to identify </w:t>
      </w:r>
      <w:r w:rsidRPr="00176834">
        <w:rPr>
          <w:sz w:val="22"/>
          <w:szCs w:val="22"/>
        </w:rPr>
        <w:t xml:space="preserve">and make recommendations as to </w:t>
      </w:r>
      <w:r w:rsidR="00C25D57" w:rsidRPr="00176834">
        <w:rPr>
          <w:sz w:val="22"/>
          <w:szCs w:val="22"/>
        </w:rPr>
        <w:t xml:space="preserve">those that may be beneficial </w:t>
      </w:r>
      <w:r w:rsidRPr="00176834">
        <w:rPr>
          <w:sz w:val="22"/>
          <w:szCs w:val="22"/>
        </w:rPr>
        <w:t xml:space="preserve">from a </w:t>
      </w:r>
      <w:r w:rsidR="00C25D57" w:rsidRPr="00176834">
        <w:rPr>
          <w:sz w:val="22"/>
          <w:szCs w:val="22"/>
        </w:rPr>
        <w:t>tax poi</w:t>
      </w:r>
      <w:r w:rsidRPr="00176834">
        <w:rPr>
          <w:sz w:val="22"/>
          <w:szCs w:val="22"/>
        </w:rPr>
        <w:t>n</w:t>
      </w:r>
      <w:r w:rsidR="00C25D57" w:rsidRPr="00176834">
        <w:rPr>
          <w:sz w:val="22"/>
          <w:szCs w:val="22"/>
        </w:rPr>
        <w:t>t</w:t>
      </w:r>
      <w:r w:rsidRPr="00176834">
        <w:rPr>
          <w:sz w:val="22"/>
          <w:szCs w:val="22"/>
        </w:rPr>
        <w:t xml:space="preserve"> </w:t>
      </w:r>
      <w:r w:rsidR="00C25D57" w:rsidRPr="00176834">
        <w:rPr>
          <w:sz w:val="22"/>
          <w:szCs w:val="22"/>
        </w:rPr>
        <w:t>o</w:t>
      </w:r>
      <w:r w:rsidRPr="00176834">
        <w:rPr>
          <w:sz w:val="22"/>
          <w:szCs w:val="22"/>
        </w:rPr>
        <w:t>f view</w:t>
      </w:r>
      <w:r w:rsidR="00C25D57" w:rsidRPr="00176834">
        <w:rPr>
          <w:sz w:val="22"/>
          <w:szCs w:val="22"/>
        </w:rPr>
        <w:t>.</w:t>
      </w:r>
    </w:p>
    <w:p w14:paraId="4EF8F393" w14:textId="08075E1F" w:rsidR="00F56EC6" w:rsidRDefault="00F56EC6" w:rsidP="00965B94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176834">
        <w:rPr>
          <w:sz w:val="22"/>
          <w:szCs w:val="22"/>
        </w:rPr>
        <w:t>To lodge a formal notice of appeal against any incorrect assessments to corporation tax or determination of losses and other amounts available for group relief where notices of such assessments or d</w:t>
      </w:r>
      <w:r w:rsidR="00965B94">
        <w:rPr>
          <w:sz w:val="22"/>
          <w:szCs w:val="22"/>
        </w:rPr>
        <w:t>e</w:t>
      </w:r>
      <w:r w:rsidRPr="00176834">
        <w:rPr>
          <w:sz w:val="22"/>
          <w:szCs w:val="22"/>
        </w:rPr>
        <w:t>terminations or copies thereof are received by you.</w:t>
      </w:r>
    </w:p>
    <w:p w14:paraId="45C03DEF" w14:textId="64FA9BBD" w:rsidR="00515B83" w:rsidRPr="00302D15" w:rsidRDefault="00124436" w:rsidP="0094061B">
      <w:pPr>
        <w:pStyle w:val="BodyText2"/>
        <w:numPr>
          <w:ilvl w:val="0"/>
          <w:numId w:val="27"/>
        </w:numPr>
        <w:spacing w:after="120" w:line="276" w:lineRule="auto"/>
        <w:rPr>
          <w:sz w:val="22"/>
          <w:szCs w:val="22"/>
        </w:rPr>
      </w:pPr>
      <w:r w:rsidRPr="00302D15">
        <w:rPr>
          <w:sz w:val="22"/>
          <w:szCs w:val="22"/>
        </w:rPr>
        <w:t>To assist with an</w:t>
      </w:r>
      <w:r w:rsidR="00BD10B9" w:rsidRPr="00302D15">
        <w:rPr>
          <w:sz w:val="22"/>
          <w:szCs w:val="22"/>
        </w:rPr>
        <w:t>y</w:t>
      </w:r>
      <w:r w:rsidRPr="00302D15">
        <w:rPr>
          <w:sz w:val="22"/>
          <w:szCs w:val="22"/>
        </w:rPr>
        <w:t xml:space="preserve"> reporting to HMRC required under FATCA.</w:t>
      </w:r>
      <w:r w:rsidR="00302D15" w:rsidRPr="00302D15">
        <w:rPr>
          <w:sz w:val="22"/>
          <w:szCs w:val="22"/>
        </w:rPr>
        <w:t xml:space="preserve"> Any </w:t>
      </w:r>
      <w:r w:rsidR="00302D15">
        <w:rPr>
          <w:sz w:val="22"/>
          <w:szCs w:val="22"/>
        </w:rPr>
        <w:t xml:space="preserve">other </w:t>
      </w:r>
      <w:r w:rsidR="00302D15" w:rsidRPr="00302D15">
        <w:rPr>
          <w:sz w:val="22"/>
          <w:szCs w:val="22"/>
        </w:rPr>
        <w:t xml:space="preserve">ad hoc </w:t>
      </w:r>
      <w:r w:rsidR="00302D15">
        <w:rPr>
          <w:sz w:val="22"/>
          <w:szCs w:val="22"/>
        </w:rPr>
        <w:t xml:space="preserve">tax </w:t>
      </w:r>
      <w:r w:rsidR="00515B83" w:rsidRPr="00302D15">
        <w:rPr>
          <w:sz w:val="22"/>
          <w:szCs w:val="22"/>
        </w:rPr>
        <w:t xml:space="preserve">advice </w:t>
      </w:r>
      <w:r w:rsidR="00302D15" w:rsidRPr="00302D15">
        <w:rPr>
          <w:sz w:val="22"/>
          <w:szCs w:val="22"/>
        </w:rPr>
        <w:t>will be procured separately.</w:t>
      </w:r>
    </w:p>
    <w:p w14:paraId="0B1C690C" w14:textId="77777777" w:rsidR="00C25D57" w:rsidRPr="00176834" w:rsidRDefault="00C25D57" w:rsidP="00176834">
      <w:pPr>
        <w:pStyle w:val="BodyText2"/>
        <w:spacing w:line="276" w:lineRule="auto"/>
        <w:rPr>
          <w:bCs/>
          <w:sz w:val="22"/>
          <w:szCs w:val="22"/>
        </w:rPr>
      </w:pPr>
    </w:p>
    <w:p w14:paraId="5BF6A788" w14:textId="0A441435" w:rsidR="00C25D57" w:rsidRPr="00176834" w:rsidRDefault="007932F6" w:rsidP="00176834">
      <w:pPr>
        <w:pStyle w:val="BodyText2"/>
        <w:spacing w:after="120" w:line="276" w:lineRule="auto"/>
        <w:rPr>
          <w:bCs/>
          <w:sz w:val="22"/>
          <w:szCs w:val="22"/>
          <w:u w:val="single"/>
        </w:rPr>
      </w:pPr>
      <w:r w:rsidRPr="00176834">
        <w:rPr>
          <w:bCs/>
          <w:sz w:val="22"/>
          <w:szCs w:val="22"/>
          <w:u w:val="single"/>
        </w:rPr>
        <w:t xml:space="preserve">Additional </w:t>
      </w:r>
      <w:r w:rsidR="0035011A">
        <w:rPr>
          <w:bCs/>
          <w:sz w:val="22"/>
          <w:szCs w:val="22"/>
          <w:u w:val="single"/>
        </w:rPr>
        <w:t>requirements</w:t>
      </w:r>
      <w:r w:rsidR="00515B83">
        <w:rPr>
          <w:bCs/>
          <w:sz w:val="22"/>
          <w:szCs w:val="22"/>
          <w:u w:val="single"/>
        </w:rPr>
        <w:t>, as necessary:</w:t>
      </w:r>
    </w:p>
    <w:p w14:paraId="6AE236F6" w14:textId="367EC092" w:rsidR="00780988" w:rsidRPr="00FD3A18" w:rsidRDefault="00780988" w:rsidP="00780988">
      <w:pPr>
        <w:pStyle w:val="ListParagraph"/>
        <w:numPr>
          <w:ilvl w:val="0"/>
          <w:numId w:val="42"/>
        </w:numPr>
        <w:spacing w:after="12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D3A18">
        <w:rPr>
          <w:rFonts w:ascii="Arial" w:hAnsi="Arial" w:cs="Arial"/>
          <w:color w:val="000000"/>
          <w:sz w:val="22"/>
          <w:szCs w:val="22"/>
        </w:rPr>
        <w:t xml:space="preserve">To </w:t>
      </w:r>
      <w:r>
        <w:rPr>
          <w:rFonts w:ascii="Arial" w:hAnsi="Arial" w:cs="Arial"/>
          <w:color w:val="000000"/>
          <w:sz w:val="22"/>
          <w:szCs w:val="22"/>
        </w:rPr>
        <w:t xml:space="preserve">co-operate and </w:t>
      </w:r>
      <w:r w:rsidRPr="00FD3A18">
        <w:rPr>
          <w:rFonts w:ascii="Arial" w:hAnsi="Arial" w:cs="Arial"/>
          <w:color w:val="000000"/>
          <w:sz w:val="22"/>
          <w:szCs w:val="22"/>
        </w:rPr>
        <w:t xml:space="preserve">attend meetings with </w:t>
      </w:r>
      <w:r>
        <w:rPr>
          <w:rFonts w:ascii="Arial" w:hAnsi="Arial" w:cs="Arial"/>
          <w:color w:val="000000"/>
          <w:sz w:val="22"/>
          <w:szCs w:val="22"/>
        </w:rPr>
        <w:t xml:space="preserve">representatives of </w:t>
      </w:r>
      <w:r w:rsidR="00C010BA">
        <w:rPr>
          <w:rFonts w:ascii="Arial" w:hAnsi="Arial" w:cs="Arial"/>
          <w:color w:val="000000"/>
          <w:sz w:val="22"/>
          <w:szCs w:val="22"/>
        </w:rPr>
        <w:t>T</w:t>
      </w:r>
      <w:r w:rsidRPr="00FD3A18">
        <w:rPr>
          <w:rFonts w:ascii="Arial" w:hAnsi="Arial" w:cs="Arial"/>
          <w:color w:val="000000"/>
          <w:sz w:val="22"/>
          <w:szCs w:val="22"/>
        </w:rPr>
        <w:t>NEF</w:t>
      </w:r>
      <w:r w:rsidR="00C010BA">
        <w:rPr>
          <w:rFonts w:ascii="Arial" w:hAnsi="Arial" w:cs="Arial"/>
          <w:color w:val="000000"/>
          <w:sz w:val="22"/>
          <w:szCs w:val="22"/>
        </w:rPr>
        <w:t>L</w:t>
      </w:r>
      <w:r w:rsidRPr="00FD3A18">
        <w:rPr>
          <w:rFonts w:ascii="Arial" w:hAnsi="Arial" w:cs="Arial"/>
          <w:color w:val="000000"/>
          <w:sz w:val="22"/>
          <w:szCs w:val="22"/>
        </w:rPr>
        <w:t xml:space="preserve"> as required.</w:t>
      </w:r>
    </w:p>
    <w:p w14:paraId="73EEC8EF" w14:textId="77777777" w:rsidR="0090114E" w:rsidRPr="0090114E" w:rsidRDefault="00676570" w:rsidP="00FD3A18">
      <w:pPr>
        <w:pStyle w:val="BodyText2"/>
        <w:numPr>
          <w:ilvl w:val="0"/>
          <w:numId w:val="42"/>
        </w:numPr>
        <w:spacing w:after="120" w:line="276" w:lineRule="auto"/>
        <w:ind w:left="360"/>
        <w:rPr>
          <w:sz w:val="22"/>
          <w:szCs w:val="22"/>
        </w:rPr>
      </w:pPr>
      <w:r w:rsidRPr="00176834">
        <w:rPr>
          <w:color w:val="000000"/>
          <w:sz w:val="22"/>
          <w:szCs w:val="22"/>
        </w:rPr>
        <w:t>To c</w:t>
      </w:r>
      <w:r w:rsidR="00542AA3" w:rsidRPr="00176834">
        <w:rPr>
          <w:color w:val="000000"/>
          <w:sz w:val="22"/>
          <w:szCs w:val="22"/>
        </w:rPr>
        <w:t>o</w:t>
      </w:r>
      <w:r w:rsidRPr="00176834">
        <w:rPr>
          <w:color w:val="000000"/>
          <w:sz w:val="22"/>
          <w:szCs w:val="22"/>
        </w:rPr>
        <w:t>-</w:t>
      </w:r>
      <w:r w:rsidR="00542AA3" w:rsidRPr="00176834">
        <w:rPr>
          <w:color w:val="000000"/>
          <w:sz w:val="22"/>
          <w:szCs w:val="22"/>
        </w:rPr>
        <w:t>operat</w:t>
      </w:r>
      <w:r w:rsidRPr="00176834">
        <w:rPr>
          <w:color w:val="000000"/>
          <w:sz w:val="22"/>
          <w:szCs w:val="22"/>
        </w:rPr>
        <w:t>e</w:t>
      </w:r>
      <w:r w:rsidR="00542AA3" w:rsidRPr="00176834">
        <w:rPr>
          <w:color w:val="000000"/>
          <w:sz w:val="22"/>
          <w:szCs w:val="22"/>
        </w:rPr>
        <w:t xml:space="preserve"> with representatives of</w:t>
      </w:r>
      <w:r w:rsidR="00F56EC6">
        <w:rPr>
          <w:color w:val="000000"/>
          <w:sz w:val="22"/>
          <w:szCs w:val="22"/>
        </w:rPr>
        <w:t xml:space="preserve"> </w:t>
      </w:r>
      <w:r w:rsidR="0035011A">
        <w:rPr>
          <w:color w:val="000000"/>
          <w:sz w:val="22"/>
          <w:szCs w:val="22"/>
        </w:rPr>
        <w:t xml:space="preserve">the </w:t>
      </w:r>
      <w:r w:rsidR="00C010BA">
        <w:rPr>
          <w:color w:val="000000"/>
          <w:sz w:val="22"/>
          <w:szCs w:val="22"/>
        </w:rPr>
        <w:t xml:space="preserve">European Investment Bank, </w:t>
      </w:r>
      <w:r w:rsidR="00C010BA" w:rsidRPr="00176834">
        <w:rPr>
          <w:color w:val="000000"/>
          <w:sz w:val="22"/>
          <w:szCs w:val="22"/>
        </w:rPr>
        <w:t xml:space="preserve">British Business Bank </w:t>
      </w:r>
      <w:r w:rsidR="00BC011C">
        <w:rPr>
          <w:color w:val="000000"/>
          <w:sz w:val="22"/>
          <w:szCs w:val="22"/>
        </w:rPr>
        <w:t xml:space="preserve">and </w:t>
      </w:r>
      <w:r w:rsidR="00C010BA">
        <w:rPr>
          <w:color w:val="000000"/>
          <w:sz w:val="22"/>
          <w:szCs w:val="22"/>
        </w:rPr>
        <w:t>Ministry of Housing,</w:t>
      </w:r>
      <w:r w:rsidR="0035011A">
        <w:rPr>
          <w:color w:val="000000"/>
          <w:sz w:val="22"/>
          <w:szCs w:val="22"/>
        </w:rPr>
        <w:t xml:space="preserve"> </w:t>
      </w:r>
      <w:r w:rsidR="00780988">
        <w:rPr>
          <w:color w:val="000000"/>
          <w:sz w:val="22"/>
          <w:szCs w:val="22"/>
        </w:rPr>
        <w:t>C</w:t>
      </w:r>
      <w:r w:rsidR="0035011A">
        <w:rPr>
          <w:color w:val="000000"/>
          <w:sz w:val="22"/>
          <w:szCs w:val="22"/>
        </w:rPr>
        <w:t xml:space="preserve">ommunities and </w:t>
      </w:r>
      <w:r w:rsidR="00780988">
        <w:rPr>
          <w:color w:val="000000"/>
          <w:sz w:val="22"/>
          <w:szCs w:val="22"/>
        </w:rPr>
        <w:t>L</w:t>
      </w:r>
      <w:r w:rsidR="0035011A">
        <w:rPr>
          <w:color w:val="000000"/>
          <w:sz w:val="22"/>
          <w:szCs w:val="22"/>
        </w:rPr>
        <w:t xml:space="preserve">ocal </w:t>
      </w:r>
      <w:r w:rsidR="00780988">
        <w:rPr>
          <w:color w:val="000000"/>
          <w:sz w:val="22"/>
          <w:szCs w:val="22"/>
        </w:rPr>
        <w:t>G</w:t>
      </w:r>
      <w:r w:rsidR="0035011A">
        <w:rPr>
          <w:color w:val="000000"/>
          <w:sz w:val="22"/>
          <w:szCs w:val="22"/>
        </w:rPr>
        <w:t>overnment</w:t>
      </w:r>
      <w:r w:rsidR="0090114E">
        <w:rPr>
          <w:color w:val="000000"/>
          <w:sz w:val="22"/>
          <w:szCs w:val="22"/>
        </w:rPr>
        <w:t>.</w:t>
      </w:r>
    </w:p>
    <w:p w14:paraId="4DBEDAF6" w14:textId="3637B89E" w:rsidR="00542AA3" w:rsidRPr="00176834" w:rsidRDefault="0090114E" w:rsidP="00FD3A18">
      <w:pPr>
        <w:pStyle w:val="BodyText2"/>
        <w:numPr>
          <w:ilvl w:val="0"/>
          <w:numId w:val="42"/>
        </w:numPr>
        <w:spacing w:after="120" w:line="276" w:lineRule="auto"/>
        <w:ind w:left="360"/>
        <w:rPr>
          <w:sz w:val="22"/>
          <w:szCs w:val="22"/>
        </w:rPr>
      </w:pPr>
      <w:r>
        <w:rPr>
          <w:color w:val="000000"/>
          <w:sz w:val="22"/>
          <w:szCs w:val="22"/>
        </w:rPr>
        <w:t>To liaise wi</w:t>
      </w:r>
      <w:r w:rsidR="00780988">
        <w:rPr>
          <w:color w:val="000000"/>
          <w:sz w:val="22"/>
          <w:szCs w:val="22"/>
        </w:rPr>
        <w:t xml:space="preserve">th </w:t>
      </w:r>
      <w:r>
        <w:rPr>
          <w:color w:val="000000"/>
          <w:sz w:val="22"/>
          <w:szCs w:val="22"/>
        </w:rPr>
        <w:t xml:space="preserve">any other </w:t>
      </w:r>
      <w:r w:rsidR="00780988">
        <w:rPr>
          <w:color w:val="000000"/>
          <w:sz w:val="22"/>
          <w:szCs w:val="22"/>
        </w:rPr>
        <w:t xml:space="preserve">third party </w:t>
      </w:r>
      <w:r w:rsidR="0035011A">
        <w:rPr>
          <w:color w:val="000000"/>
          <w:sz w:val="22"/>
          <w:szCs w:val="22"/>
        </w:rPr>
        <w:t xml:space="preserve">auditors or </w:t>
      </w:r>
      <w:r w:rsidR="00780988">
        <w:rPr>
          <w:color w:val="000000"/>
          <w:sz w:val="22"/>
          <w:szCs w:val="22"/>
        </w:rPr>
        <w:t>evalua</w:t>
      </w:r>
      <w:r w:rsidR="0035011A">
        <w:rPr>
          <w:color w:val="000000"/>
          <w:sz w:val="22"/>
          <w:szCs w:val="22"/>
        </w:rPr>
        <w:t>tors.</w:t>
      </w:r>
    </w:p>
    <w:p w14:paraId="18EF4DFC" w14:textId="6BCCE14E" w:rsidR="00276F0E" w:rsidRPr="0090114E" w:rsidRDefault="00276F0E" w:rsidP="0090114E">
      <w:pPr>
        <w:pStyle w:val="ListParagraph"/>
        <w:numPr>
          <w:ilvl w:val="0"/>
          <w:numId w:val="42"/>
        </w:num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0114E">
        <w:rPr>
          <w:rFonts w:ascii="Arial" w:hAnsi="Arial" w:cs="Arial"/>
          <w:sz w:val="22"/>
          <w:szCs w:val="22"/>
        </w:rPr>
        <w:t>To manage conflicts of interest</w:t>
      </w:r>
      <w:r w:rsidR="0090114E" w:rsidRPr="0090114E">
        <w:rPr>
          <w:rFonts w:ascii="Arial" w:hAnsi="Arial" w:cs="Arial"/>
          <w:sz w:val="22"/>
          <w:szCs w:val="22"/>
        </w:rPr>
        <w:t xml:space="preserve"> and carry out such other </w:t>
      </w:r>
      <w:r w:rsidR="00176834" w:rsidRPr="0090114E">
        <w:rPr>
          <w:rFonts w:ascii="Arial" w:hAnsi="Arial" w:cs="Arial"/>
          <w:color w:val="000000"/>
          <w:sz w:val="22"/>
          <w:szCs w:val="22"/>
        </w:rPr>
        <w:t>dutie</w:t>
      </w:r>
      <w:r w:rsidRPr="0090114E">
        <w:rPr>
          <w:rFonts w:ascii="Arial" w:hAnsi="Arial" w:cs="Arial"/>
          <w:color w:val="000000"/>
          <w:sz w:val="22"/>
          <w:szCs w:val="22"/>
        </w:rPr>
        <w:t>s as may be necessary for the proper performance of the contract.</w:t>
      </w:r>
    </w:p>
    <w:p w14:paraId="160962DB" w14:textId="77777777" w:rsidR="009F7C96" w:rsidRPr="00176834" w:rsidRDefault="009F7C96" w:rsidP="00FD3A1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7D478B0" w14:textId="77777777" w:rsidR="0035011A" w:rsidRPr="0035011A" w:rsidRDefault="0035011A" w:rsidP="0035011A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011A">
        <w:rPr>
          <w:rFonts w:ascii="Arial" w:hAnsi="Arial" w:cs="Arial"/>
          <w:sz w:val="22"/>
          <w:szCs w:val="22"/>
          <w:u w:val="single"/>
        </w:rPr>
        <w:t>Delivery team and key contacts</w:t>
      </w:r>
    </w:p>
    <w:p w14:paraId="7162FE17" w14:textId="20992A3C" w:rsidR="0035011A" w:rsidRPr="00176834" w:rsidRDefault="0035011A" w:rsidP="003501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76834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 xml:space="preserve">provide details of </w:t>
      </w:r>
      <w:r w:rsidRPr="0017683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team wh</w:t>
      </w:r>
      <w:r w:rsidRPr="00176834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will deliver</w:t>
      </w:r>
      <w:r w:rsidRPr="00176834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>contract, including the Audit Partner and Tax Partner</w:t>
      </w:r>
      <w:r w:rsidR="00BC011C">
        <w:rPr>
          <w:rFonts w:ascii="Arial" w:hAnsi="Arial" w:cs="Arial"/>
          <w:sz w:val="22"/>
          <w:szCs w:val="22"/>
        </w:rPr>
        <w:t>. We</w:t>
      </w:r>
      <w:r>
        <w:rPr>
          <w:rFonts w:ascii="Arial" w:hAnsi="Arial" w:cs="Arial"/>
          <w:sz w:val="22"/>
          <w:szCs w:val="22"/>
        </w:rPr>
        <w:t xml:space="preserve"> </w:t>
      </w:r>
      <w:r w:rsidR="00BC011C">
        <w:rPr>
          <w:rFonts w:ascii="Arial" w:hAnsi="Arial" w:cs="Arial"/>
          <w:sz w:val="22"/>
          <w:szCs w:val="22"/>
        </w:rPr>
        <w:t>expect</w:t>
      </w:r>
      <w:r>
        <w:rPr>
          <w:rFonts w:ascii="Arial" w:hAnsi="Arial" w:cs="Arial"/>
          <w:sz w:val="22"/>
          <w:szCs w:val="22"/>
        </w:rPr>
        <w:t xml:space="preserve"> the Audit Partner </w:t>
      </w:r>
      <w:r w:rsidR="0090114E">
        <w:rPr>
          <w:rFonts w:ascii="Arial" w:hAnsi="Arial" w:cs="Arial"/>
          <w:sz w:val="22"/>
          <w:szCs w:val="22"/>
        </w:rPr>
        <w:t xml:space="preserve">to </w:t>
      </w:r>
      <w:r w:rsidR="00F24F3E">
        <w:rPr>
          <w:rFonts w:ascii="Arial" w:hAnsi="Arial" w:cs="Arial"/>
          <w:sz w:val="22"/>
          <w:szCs w:val="22"/>
        </w:rPr>
        <w:t xml:space="preserve">act as our Client Partner and </w:t>
      </w:r>
      <w:r w:rsidR="0090114E">
        <w:rPr>
          <w:rFonts w:ascii="Arial" w:hAnsi="Arial" w:cs="Arial"/>
          <w:sz w:val="22"/>
          <w:szCs w:val="22"/>
        </w:rPr>
        <w:t>oversee the entire contract</w:t>
      </w:r>
      <w:r>
        <w:rPr>
          <w:rFonts w:ascii="Arial" w:hAnsi="Arial" w:cs="Arial"/>
          <w:sz w:val="22"/>
          <w:szCs w:val="22"/>
        </w:rPr>
        <w:t>.</w:t>
      </w:r>
    </w:p>
    <w:p w14:paraId="4AF6E5DD" w14:textId="003EB9DA" w:rsidR="00A339FB" w:rsidRPr="00176834" w:rsidRDefault="0090114E" w:rsidP="00BC01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542AA3" w:rsidRPr="00176834">
        <w:rPr>
          <w:rFonts w:ascii="Arial" w:hAnsi="Arial" w:cs="Arial"/>
          <w:b/>
          <w:bCs/>
          <w:sz w:val="22"/>
          <w:szCs w:val="22"/>
        </w:rPr>
        <w:lastRenderedPageBreak/>
        <w:t>3.</w:t>
      </w:r>
      <w:r w:rsidR="00542AA3" w:rsidRPr="00176834">
        <w:rPr>
          <w:rFonts w:ascii="Arial" w:hAnsi="Arial" w:cs="Arial"/>
          <w:b/>
          <w:bCs/>
          <w:sz w:val="22"/>
          <w:szCs w:val="22"/>
        </w:rPr>
        <w:tab/>
        <w:t xml:space="preserve">CONTRACTUAL </w:t>
      </w:r>
      <w:r w:rsidR="00A339FB" w:rsidRPr="00176834">
        <w:rPr>
          <w:rFonts w:ascii="Arial" w:hAnsi="Arial" w:cs="Arial"/>
          <w:b/>
          <w:bCs/>
          <w:sz w:val="22"/>
          <w:szCs w:val="22"/>
        </w:rPr>
        <w:t>A</w:t>
      </w:r>
      <w:r w:rsidR="00542AA3" w:rsidRPr="00176834">
        <w:rPr>
          <w:rFonts w:ascii="Arial" w:hAnsi="Arial" w:cs="Arial"/>
          <w:b/>
          <w:bCs/>
          <w:sz w:val="22"/>
          <w:szCs w:val="22"/>
        </w:rPr>
        <w:t>RRA</w:t>
      </w:r>
      <w:r w:rsidR="00A339FB" w:rsidRPr="00176834">
        <w:rPr>
          <w:rFonts w:ascii="Arial" w:hAnsi="Arial" w:cs="Arial"/>
          <w:b/>
          <w:bCs/>
          <w:sz w:val="22"/>
          <w:szCs w:val="22"/>
        </w:rPr>
        <w:t>N</w:t>
      </w:r>
      <w:r w:rsidR="00542AA3" w:rsidRPr="00176834">
        <w:rPr>
          <w:rFonts w:ascii="Arial" w:hAnsi="Arial" w:cs="Arial"/>
          <w:b/>
          <w:bCs/>
          <w:sz w:val="22"/>
          <w:szCs w:val="22"/>
        </w:rPr>
        <w:t>GEMEN</w:t>
      </w:r>
      <w:r w:rsidR="00A339FB" w:rsidRPr="00176834">
        <w:rPr>
          <w:rFonts w:ascii="Arial" w:hAnsi="Arial" w:cs="Arial"/>
          <w:b/>
          <w:bCs/>
          <w:sz w:val="22"/>
          <w:szCs w:val="22"/>
        </w:rPr>
        <w:t>TS</w:t>
      </w:r>
    </w:p>
    <w:p w14:paraId="3E32C80B" w14:textId="77777777" w:rsidR="0035011A" w:rsidRDefault="0035011A" w:rsidP="0017683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57E678" w14:textId="7893C8C2" w:rsidR="00276F0E" w:rsidRPr="00176834" w:rsidRDefault="0035011A" w:rsidP="0017683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76834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176834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Contract Price</w:t>
      </w:r>
    </w:p>
    <w:p w14:paraId="346303A9" w14:textId="26BB0731" w:rsidR="009F7C96" w:rsidRPr="00176834" w:rsidRDefault="001E335F" w:rsidP="00BC011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</w:t>
      </w:r>
      <w:r w:rsidR="00276F0E" w:rsidRPr="0017683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="00276F0E" w:rsidRPr="00176834">
        <w:rPr>
          <w:rFonts w:ascii="Arial" w:hAnsi="Arial" w:cs="Arial"/>
          <w:sz w:val="22"/>
          <w:szCs w:val="22"/>
        </w:rPr>
        <w:t>e provide</w:t>
      </w:r>
      <w:r w:rsidR="00176834">
        <w:rPr>
          <w:rFonts w:ascii="Arial" w:hAnsi="Arial" w:cs="Arial"/>
          <w:sz w:val="22"/>
          <w:szCs w:val="22"/>
        </w:rPr>
        <w:t xml:space="preserve"> a</w:t>
      </w:r>
      <w:r w:rsidR="00276F0E" w:rsidRPr="00176834">
        <w:rPr>
          <w:rFonts w:ascii="Arial" w:hAnsi="Arial" w:cs="Arial"/>
          <w:sz w:val="22"/>
          <w:szCs w:val="22"/>
        </w:rPr>
        <w:t xml:space="preserve"> </w:t>
      </w:r>
      <w:r w:rsidR="00176834" w:rsidRPr="001B6D09">
        <w:rPr>
          <w:rFonts w:ascii="Arial" w:hAnsi="Arial" w:cs="Arial"/>
          <w:b/>
          <w:sz w:val="22"/>
          <w:szCs w:val="22"/>
        </w:rPr>
        <w:t xml:space="preserve">fixed </w:t>
      </w:r>
      <w:r w:rsidR="00276F0E" w:rsidRPr="001B6D09">
        <w:rPr>
          <w:rFonts w:ascii="Arial" w:hAnsi="Arial" w:cs="Arial"/>
          <w:b/>
          <w:sz w:val="22"/>
          <w:szCs w:val="22"/>
        </w:rPr>
        <w:t>price</w:t>
      </w:r>
      <w:r w:rsidR="00276F0E" w:rsidRPr="00176834">
        <w:rPr>
          <w:rFonts w:ascii="Arial" w:hAnsi="Arial" w:cs="Arial"/>
          <w:sz w:val="22"/>
          <w:szCs w:val="22"/>
        </w:rPr>
        <w:t xml:space="preserve"> for </w:t>
      </w:r>
      <w:r w:rsidR="001B6D09">
        <w:rPr>
          <w:rFonts w:ascii="Arial" w:hAnsi="Arial" w:cs="Arial"/>
          <w:sz w:val="22"/>
          <w:szCs w:val="22"/>
        </w:rPr>
        <w:t xml:space="preserve">audit work and a </w:t>
      </w:r>
      <w:r w:rsidR="001B6D09" w:rsidRPr="008F0BA7">
        <w:rPr>
          <w:rFonts w:ascii="Arial" w:hAnsi="Arial" w:cs="Arial"/>
          <w:b/>
          <w:sz w:val="22"/>
          <w:szCs w:val="22"/>
        </w:rPr>
        <w:t>fixed price</w:t>
      </w:r>
      <w:r w:rsidR="001B6D09">
        <w:rPr>
          <w:rFonts w:ascii="Arial" w:hAnsi="Arial" w:cs="Arial"/>
          <w:sz w:val="22"/>
          <w:szCs w:val="22"/>
        </w:rPr>
        <w:t xml:space="preserve"> for tax compliance </w:t>
      </w:r>
      <w:r w:rsidR="004B2474" w:rsidRPr="00176834">
        <w:rPr>
          <w:rFonts w:ascii="Arial" w:hAnsi="Arial" w:cs="Arial"/>
          <w:sz w:val="22"/>
          <w:szCs w:val="22"/>
        </w:rPr>
        <w:t>se</w:t>
      </w:r>
      <w:r w:rsidR="00276F0E" w:rsidRPr="00176834">
        <w:rPr>
          <w:rFonts w:ascii="Arial" w:hAnsi="Arial" w:cs="Arial"/>
          <w:sz w:val="22"/>
          <w:szCs w:val="22"/>
        </w:rPr>
        <w:t xml:space="preserve">rvices </w:t>
      </w:r>
      <w:r>
        <w:rPr>
          <w:rFonts w:ascii="Arial" w:hAnsi="Arial" w:cs="Arial"/>
          <w:sz w:val="22"/>
          <w:szCs w:val="22"/>
        </w:rPr>
        <w:t>ba</w:t>
      </w:r>
      <w:r w:rsidR="001B6D0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ed</w:t>
      </w:r>
      <w:r w:rsidR="001B6D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 w:rsidR="001B6D09">
        <w:rPr>
          <w:rFonts w:ascii="Arial" w:hAnsi="Arial" w:cs="Arial"/>
          <w:sz w:val="22"/>
          <w:szCs w:val="22"/>
        </w:rPr>
        <w:t>the specification above.</w:t>
      </w:r>
      <w:r w:rsidR="00BC011C">
        <w:rPr>
          <w:rFonts w:ascii="Arial" w:hAnsi="Arial" w:cs="Arial"/>
          <w:sz w:val="22"/>
          <w:szCs w:val="22"/>
        </w:rPr>
        <w:t xml:space="preserve"> Please indicate prices for each of the four years of the contract.</w:t>
      </w:r>
    </w:p>
    <w:p w14:paraId="022A769C" w14:textId="77777777" w:rsidR="004B2474" w:rsidRPr="00824275" w:rsidRDefault="004B2474" w:rsidP="0082427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24EFBB" w14:textId="11D38646" w:rsidR="00276F0E" w:rsidRPr="00176834" w:rsidRDefault="00276F0E" w:rsidP="0017683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76834">
        <w:rPr>
          <w:rFonts w:ascii="Arial" w:hAnsi="Arial" w:cs="Arial"/>
          <w:b/>
          <w:bCs/>
          <w:color w:val="000000"/>
          <w:sz w:val="22"/>
          <w:szCs w:val="22"/>
        </w:rPr>
        <w:t>3.2</w:t>
      </w:r>
      <w:r w:rsidRPr="001768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5011A">
        <w:rPr>
          <w:rFonts w:ascii="Arial" w:hAnsi="Arial" w:cs="Arial"/>
          <w:b/>
          <w:bCs/>
          <w:color w:val="000000"/>
          <w:sz w:val="22"/>
          <w:szCs w:val="22"/>
        </w:rPr>
        <w:t xml:space="preserve">Contract </w:t>
      </w:r>
      <w:r w:rsidRPr="00176834">
        <w:rPr>
          <w:rFonts w:ascii="Arial" w:hAnsi="Arial" w:cs="Arial"/>
          <w:b/>
          <w:bCs/>
          <w:color w:val="000000"/>
          <w:sz w:val="22"/>
          <w:szCs w:val="22"/>
        </w:rPr>
        <w:t>Term</w:t>
      </w:r>
    </w:p>
    <w:p w14:paraId="030DD2EC" w14:textId="132DB034" w:rsidR="00276F0E" w:rsidRPr="00176834" w:rsidRDefault="00730C83" w:rsidP="00176834">
      <w:pPr>
        <w:pStyle w:val="BodyText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he appointment </w:t>
      </w:r>
      <w:r w:rsidR="001E335F">
        <w:rPr>
          <w:rFonts w:ascii="Arial" w:hAnsi="Arial" w:cs="Arial"/>
          <w:bCs/>
          <w:sz w:val="22"/>
          <w:szCs w:val="22"/>
        </w:rPr>
        <w:t xml:space="preserve">is </w:t>
      </w:r>
      <w:r w:rsidR="00BC011C">
        <w:rPr>
          <w:rFonts w:ascii="Arial" w:hAnsi="Arial" w:cs="Arial"/>
          <w:bCs/>
          <w:sz w:val="22"/>
          <w:szCs w:val="22"/>
        </w:rPr>
        <w:t>for a</w:t>
      </w:r>
      <w:r>
        <w:rPr>
          <w:rFonts w:ascii="Arial" w:hAnsi="Arial" w:cs="Arial"/>
          <w:bCs/>
          <w:sz w:val="22"/>
          <w:szCs w:val="22"/>
        </w:rPr>
        <w:t xml:space="preserve"> term </w:t>
      </w:r>
      <w:r w:rsidR="009F7C96" w:rsidRPr="00176834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f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 </w:t>
      </w:r>
      <w:r w:rsidR="00BC011C">
        <w:rPr>
          <w:rFonts w:ascii="Arial" w:hAnsi="Arial" w:cs="Arial"/>
          <w:bCs/>
          <w:sz w:val="22"/>
          <w:szCs w:val="22"/>
        </w:rPr>
        <w:t>4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 year</w:t>
      </w:r>
      <w:r w:rsidR="00BC011C">
        <w:rPr>
          <w:rFonts w:ascii="Arial" w:hAnsi="Arial" w:cs="Arial"/>
          <w:bCs/>
          <w:sz w:val="22"/>
          <w:szCs w:val="22"/>
        </w:rPr>
        <w:t>s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commenc</w:t>
      </w:r>
      <w:r w:rsidR="009F7C96" w:rsidRPr="00176834">
        <w:rPr>
          <w:rFonts w:ascii="Arial" w:hAnsi="Arial" w:cs="Arial"/>
          <w:bCs/>
          <w:sz w:val="22"/>
          <w:szCs w:val="22"/>
        </w:rPr>
        <w:t>in</w:t>
      </w:r>
      <w:r>
        <w:rPr>
          <w:rFonts w:ascii="Arial" w:hAnsi="Arial" w:cs="Arial"/>
          <w:bCs/>
          <w:sz w:val="22"/>
          <w:szCs w:val="22"/>
        </w:rPr>
        <w:t>g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 </w:t>
      </w:r>
      <w:r w:rsidR="00BC011C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ay </w:t>
      </w:r>
      <w:r w:rsidR="009F7C96" w:rsidRPr="00176834">
        <w:rPr>
          <w:rFonts w:ascii="Arial" w:hAnsi="Arial" w:cs="Arial"/>
          <w:bCs/>
          <w:sz w:val="22"/>
          <w:szCs w:val="22"/>
        </w:rPr>
        <w:t>201</w:t>
      </w:r>
      <w:r>
        <w:rPr>
          <w:rFonts w:ascii="Arial" w:hAnsi="Arial" w:cs="Arial"/>
          <w:bCs/>
          <w:sz w:val="22"/>
          <w:szCs w:val="22"/>
        </w:rPr>
        <w:t>8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 and </w:t>
      </w:r>
      <w:r>
        <w:rPr>
          <w:rFonts w:ascii="Arial" w:hAnsi="Arial" w:cs="Arial"/>
          <w:bCs/>
          <w:sz w:val="22"/>
          <w:szCs w:val="22"/>
        </w:rPr>
        <w:t>covering the audit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 o</w:t>
      </w:r>
      <w:r>
        <w:rPr>
          <w:rFonts w:ascii="Arial" w:hAnsi="Arial" w:cs="Arial"/>
          <w:bCs/>
          <w:sz w:val="22"/>
          <w:szCs w:val="22"/>
        </w:rPr>
        <w:t>f the group</w:t>
      </w:r>
      <w:r w:rsidR="00FD10D1">
        <w:rPr>
          <w:rFonts w:ascii="Arial" w:hAnsi="Arial" w:cs="Arial"/>
          <w:bCs/>
          <w:sz w:val="22"/>
          <w:szCs w:val="22"/>
        </w:rPr>
        <w:t>’s</w:t>
      </w:r>
      <w:r>
        <w:rPr>
          <w:rFonts w:ascii="Arial" w:hAnsi="Arial" w:cs="Arial"/>
          <w:bCs/>
          <w:sz w:val="22"/>
          <w:szCs w:val="22"/>
        </w:rPr>
        <w:t xml:space="preserve"> financial statements fo</w:t>
      </w:r>
      <w:r w:rsidR="009F7C96" w:rsidRPr="00176834">
        <w:rPr>
          <w:rFonts w:ascii="Arial" w:hAnsi="Arial" w:cs="Arial"/>
          <w:bCs/>
          <w:sz w:val="22"/>
          <w:szCs w:val="22"/>
        </w:rPr>
        <w:t xml:space="preserve">r the </w:t>
      </w:r>
      <w:r w:rsidR="00515B83">
        <w:rPr>
          <w:rFonts w:ascii="Arial" w:hAnsi="Arial" w:cs="Arial"/>
          <w:bCs/>
          <w:sz w:val="22"/>
          <w:szCs w:val="22"/>
        </w:rPr>
        <w:t xml:space="preserve">period </w:t>
      </w:r>
      <w:r>
        <w:rPr>
          <w:rFonts w:ascii="Arial" w:hAnsi="Arial" w:cs="Arial"/>
          <w:bCs/>
          <w:sz w:val="22"/>
          <w:szCs w:val="22"/>
        </w:rPr>
        <w:t>ending 31 March 2018</w:t>
      </w:r>
      <w:r w:rsidR="00BC011C">
        <w:rPr>
          <w:rFonts w:ascii="Arial" w:hAnsi="Arial" w:cs="Arial"/>
          <w:bCs/>
          <w:sz w:val="22"/>
          <w:szCs w:val="22"/>
        </w:rPr>
        <w:t xml:space="preserve">, </w:t>
      </w:r>
      <w:r w:rsidR="00515B83">
        <w:rPr>
          <w:rFonts w:ascii="Arial" w:hAnsi="Arial" w:cs="Arial"/>
          <w:bCs/>
          <w:sz w:val="22"/>
          <w:szCs w:val="22"/>
        </w:rPr>
        <w:t xml:space="preserve">and the years ending </w:t>
      </w:r>
      <w:r w:rsidR="00BC011C">
        <w:rPr>
          <w:rFonts w:ascii="Arial" w:hAnsi="Arial" w:cs="Arial"/>
          <w:bCs/>
          <w:sz w:val="22"/>
          <w:szCs w:val="22"/>
        </w:rPr>
        <w:t>31 March 2019, 31 March 2020 and 31 March 2021</w:t>
      </w:r>
      <w:r w:rsidR="009F7C96" w:rsidRPr="00176834">
        <w:rPr>
          <w:rFonts w:ascii="Arial" w:hAnsi="Arial" w:cs="Arial"/>
          <w:bCs/>
          <w:sz w:val="22"/>
          <w:szCs w:val="22"/>
        </w:rPr>
        <w:t>. Th</w:t>
      </w:r>
      <w:r w:rsidR="00BC011C">
        <w:rPr>
          <w:rFonts w:ascii="Arial" w:hAnsi="Arial" w:cs="Arial"/>
          <w:bCs/>
          <w:sz w:val="22"/>
          <w:szCs w:val="22"/>
        </w:rPr>
        <w:t xml:space="preserve">is is subject to approval of </w:t>
      </w:r>
      <w:r w:rsidR="009F7C96" w:rsidRPr="00176834">
        <w:rPr>
          <w:rFonts w:ascii="Arial" w:hAnsi="Arial" w:cs="Arial"/>
          <w:bCs/>
          <w:sz w:val="22"/>
          <w:szCs w:val="22"/>
        </w:rPr>
        <w:t>re</w:t>
      </w:r>
      <w:r w:rsidR="00BC011C">
        <w:rPr>
          <w:rFonts w:ascii="Arial" w:hAnsi="Arial" w:cs="Arial"/>
          <w:bCs/>
          <w:sz w:val="22"/>
          <w:szCs w:val="22"/>
        </w:rPr>
        <w:t>-appointment by the Members at the AGM annually</w:t>
      </w:r>
      <w:r w:rsidR="00F24F3E">
        <w:rPr>
          <w:rFonts w:ascii="Arial" w:hAnsi="Arial" w:cs="Arial"/>
          <w:sz w:val="22"/>
          <w:szCs w:val="22"/>
        </w:rPr>
        <w:t>.</w:t>
      </w:r>
    </w:p>
    <w:p w14:paraId="1B39D74C" w14:textId="77777777" w:rsidR="009F7C96" w:rsidRPr="00176834" w:rsidRDefault="009F7C96" w:rsidP="00176834">
      <w:pPr>
        <w:pStyle w:val="Body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78C9A9F" w14:textId="559C9BAD" w:rsidR="00276F0E" w:rsidRPr="00176834" w:rsidRDefault="009F7C96" w:rsidP="00176834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t>3.3</w:t>
      </w:r>
      <w:r w:rsidR="00276F0E" w:rsidRPr="00176834">
        <w:rPr>
          <w:rFonts w:ascii="Arial" w:hAnsi="Arial" w:cs="Arial"/>
          <w:b/>
          <w:bCs/>
          <w:sz w:val="22"/>
          <w:szCs w:val="22"/>
        </w:rPr>
        <w:tab/>
      </w:r>
      <w:r w:rsidR="0035011A">
        <w:rPr>
          <w:rFonts w:ascii="Arial" w:hAnsi="Arial" w:cs="Arial"/>
          <w:b/>
          <w:bCs/>
          <w:sz w:val="22"/>
          <w:szCs w:val="22"/>
        </w:rPr>
        <w:t xml:space="preserve">Terms of </w:t>
      </w:r>
      <w:r w:rsidR="00276F0E" w:rsidRPr="00176834">
        <w:rPr>
          <w:rFonts w:ascii="Arial" w:hAnsi="Arial" w:cs="Arial"/>
          <w:b/>
          <w:bCs/>
          <w:sz w:val="22"/>
          <w:szCs w:val="22"/>
        </w:rPr>
        <w:t>Payment</w:t>
      </w:r>
    </w:p>
    <w:p w14:paraId="6AE94199" w14:textId="77777777" w:rsidR="001E335F" w:rsidRDefault="00FD10D1" w:rsidP="00730C83">
      <w:pPr>
        <w:spacing w:line="276" w:lineRule="auto"/>
        <w:ind w:lef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76F0E" w:rsidRPr="00176834">
        <w:rPr>
          <w:rFonts w:ascii="Arial" w:hAnsi="Arial" w:cs="Arial"/>
          <w:sz w:val="22"/>
          <w:szCs w:val="22"/>
        </w:rPr>
        <w:t xml:space="preserve">nvoices </w:t>
      </w:r>
      <w:r>
        <w:rPr>
          <w:rFonts w:ascii="Arial" w:hAnsi="Arial" w:cs="Arial"/>
          <w:sz w:val="22"/>
          <w:szCs w:val="22"/>
        </w:rPr>
        <w:t xml:space="preserve">will be paid </w:t>
      </w:r>
      <w:r w:rsidR="00276F0E" w:rsidRPr="00176834">
        <w:rPr>
          <w:rFonts w:ascii="Arial" w:hAnsi="Arial" w:cs="Arial"/>
          <w:sz w:val="22"/>
          <w:szCs w:val="22"/>
        </w:rPr>
        <w:t>within 30 days of receipt, provided that the services to which the invoice relates have been performed fully in accordance with the contract.</w:t>
      </w:r>
    </w:p>
    <w:p w14:paraId="75E94267" w14:textId="3605E288" w:rsidR="004B2474" w:rsidRDefault="004B2474" w:rsidP="00730C83">
      <w:pPr>
        <w:spacing w:line="276" w:lineRule="auto"/>
        <w:ind w:left="-11"/>
        <w:jc w:val="both"/>
        <w:rPr>
          <w:rFonts w:ascii="Arial" w:hAnsi="Arial" w:cs="Arial"/>
          <w:sz w:val="22"/>
          <w:szCs w:val="22"/>
        </w:rPr>
      </w:pPr>
    </w:p>
    <w:p w14:paraId="1AD041C4" w14:textId="77777777" w:rsidR="001E335F" w:rsidRPr="00730C83" w:rsidRDefault="001E335F" w:rsidP="00730C83">
      <w:pPr>
        <w:spacing w:line="276" w:lineRule="auto"/>
        <w:ind w:left="-11"/>
        <w:jc w:val="both"/>
        <w:rPr>
          <w:rFonts w:ascii="Arial" w:hAnsi="Arial" w:cs="Arial"/>
          <w:sz w:val="22"/>
          <w:szCs w:val="22"/>
        </w:rPr>
      </w:pPr>
    </w:p>
    <w:p w14:paraId="0670B680" w14:textId="6EB020DA" w:rsidR="00012A2B" w:rsidRPr="00176834" w:rsidRDefault="00012A2B" w:rsidP="00176834">
      <w:pPr>
        <w:pStyle w:val="BodyTex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t>EVALUATION OF TENDERS</w:t>
      </w:r>
    </w:p>
    <w:p w14:paraId="4020EA75" w14:textId="77777777" w:rsidR="00012A2B" w:rsidRPr="00176834" w:rsidRDefault="00012A2B" w:rsidP="00176834">
      <w:pPr>
        <w:pStyle w:val="BodyText"/>
        <w:spacing w:after="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2A2B939" w14:textId="6EC533DA" w:rsidR="00012A2B" w:rsidRPr="00176834" w:rsidRDefault="00012A2B" w:rsidP="0017683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t>4.1</w:t>
      </w:r>
      <w:r w:rsidRPr="00176834">
        <w:rPr>
          <w:rFonts w:ascii="Arial" w:hAnsi="Arial" w:cs="Arial"/>
          <w:b/>
          <w:bCs/>
          <w:sz w:val="22"/>
          <w:szCs w:val="22"/>
        </w:rPr>
        <w:tab/>
        <w:t xml:space="preserve">Selection </w:t>
      </w:r>
      <w:r w:rsidR="001B6D09">
        <w:rPr>
          <w:rFonts w:ascii="Arial" w:hAnsi="Arial" w:cs="Arial"/>
          <w:b/>
          <w:bCs/>
          <w:sz w:val="22"/>
          <w:szCs w:val="22"/>
        </w:rPr>
        <w:t>pre-conditions</w:t>
      </w:r>
    </w:p>
    <w:p w14:paraId="3A901C1A" w14:textId="77777777" w:rsidR="00012A2B" w:rsidRPr="00176834" w:rsidRDefault="00012A2B" w:rsidP="0017683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58B2921" w14:textId="2A443448" w:rsidR="00012A2B" w:rsidRPr="00176834" w:rsidRDefault="00F16B09" w:rsidP="00176834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012A2B" w:rsidRPr="00176834">
        <w:rPr>
          <w:rFonts w:ascii="Arial" w:hAnsi="Arial" w:cs="Arial"/>
          <w:bCs/>
          <w:sz w:val="22"/>
          <w:szCs w:val="22"/>
        </w:rPr>
        <w:t>idders</w:t>
      </w:r>
      <w:r>
        <w:rPr>
          <w:rFonts w:ascii="Arial" w:hAnsi="Arial" w:cs="Arial"/>
          <w:bCs/>
          <w:sz w:val="22"/>
          <w:szCs w:val="22"/>
        </w:rPr>
        <w:t xml:space="preserve"> must</w:t>
      </w:r>
      <w:r w:rsidR="00012A2B" w:rsidRPr="00176834">
        <w:rPr>
          <w:rFonts w:ascii="Arial" w:hAnsi="Arial" w:cs="Arial"/>
          <w:bCs/>
          <w:sz w:val="22"/>
          <w:szCs w:val="22"/>
        </w:rPr>
        <w:t xml:space="preserve"> </w:t>
      </w:r>
      <w:r w:rsidR="001B6D09">
        <w:rPr>
          <w:rFonts w:ascii="Arial" w:hAnsi="Arial" w:cs="Arial"/>
          <w:bCs/>
          <w:sz w:val="22"/>
          <w:szCs w:val="22"/>
        </w:rPr>
        <w:t>co</w:t>
      </w:r>
      <w:r w:rsidR="00013343">
        <w:rPr>
          <w:rFonts w:ascii="Arial" w:hAnsi="Arial" w:cs="Arial"/>
          <w:bCs/>
          <w:sz w:val="22"/>
          <w:szCs w:val="22"/>
        </w:rPr>
        <w:t>nf</w:t>
      </w:r>
      <w:r w:rsidR="001B6D09">
        <w:rPr>
          <w:rFonts w:ascii="Arial" w:hAnsi="Arial" w:cs="Arial"/>
          <w:bCs/>
          <w:sz w:val="22"/>
          <w:szCs w:val="22"/>
        </w:rPr>
        <w:t>i</w:t>
      </w:r>
      <w:r w:rsidR="00013343">
        <w:rPr>
          <w:rFonts w:ascii="Arial" w:hAnsi="Arial" w:cs="Arial"/>
          <w:bCs/>
          <w:sz w:val="22"/>
          <w:szCs w:val="22"/>
        </w:rPr>
        <w:t>rm</w:t>
      </w:r>
      <w:r w:rsidR="001B6D09">
        <w:rPr>
          <w:rFonts w:ascii="Arial" w:hAnsi="Arial" w:cs="Arial"/>
          <w:bCs/>
          <w:sz w:val="22"/>
          <w:szCs w:val="22"/>
        </w:rPr>
        <w:t xml:space="preserve"> </w:t>
      </w:r>
      <w:r w:rsidR="00012A2B" w:rsidRPr="00176834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following</w:t>
      </w:r>
      <w:r w:rsidR="008F5BE5" w:rsidRPr="00176834">
        <w:rPr>
          <w:rFonts w:ascii="Arial" w:hAnsi="Arial" w:cs="Arial"/>
          <w:bCs/>
          <w:sz w:val="22"/>
          <w:szCs w:val="22"/>
        </w:rPr>
        <w:t xml:space="preserve"> </w:t>
      </w:r>
      <w:r w:rsidR="001B6D09">
        <w:rPr>
          <w:rFonts w:ascii="Arial" w:hAnsi="Arial" w:cs="Arial"/>
          <w:bCs/>
          <w:sz w:val="22"/>
          <w:szCs w:val="22"/>
        </w:rPr>
        <w:t>before being assessed against the award criteria at 4.2</w:t>
      </w:r>
      <w:r w:rsidR="00012A2B" w:rsidRPr="00176834">
        <w:rPr>
          <w:rFonts w:ascii="Arial" w:hAnsi="Arial" w:cs="Arial"/>
          <w:bCs/>
          <w:sz w:val="22"/>
          <w:szCs w:val="22"/>
        </w:rPr>
        <w:t>:</w:t>
      </w:r>
    </w:p>
    <w:p w14:paraId="0365AE68" w14:textId="71B0B4EB" w:rsidR="00013343" w:rsidRPr="00013343" w:rsidRDefault="001B6D09" w:rsidP="00013343">
      <w:pPr>
        <w:pStyle w:val="ListParagraph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Confirmation </w:t>
      </w:r>
      <w:r w:rsidR="00013343">
        <w:rPr>
          <w:rFonts w:ascii="Arial" w:hAnsi="Arial" w:cs="Arial"/>
          <w:sz w:val="22"/>
          <w:szCs w:val="22"/>
        </w:rPr>
        <w:t xml:space="preserve">that the firm is an </w:t>
      </w:r>
      <w:r w:rsidR="00AC3D8B" w:rsidRPr="00176834">
        <w:rPr>
          <w:rFonts w:ascii="Arial" w:hAnsi="Arial" w:cs="Arial"/>
          <w:sz w:val="22"/>
          <w:szCs w:val="22"/>
        </w:rPr>
        <w:t xml:space="preserve">FCA registered </w:t>
      </w:r>
      <w:r w:rsidR="00013343">
        <w:rPr>
          <w:rFonts w:ascii="Arial" w:hAnsi="Arial" w:cs="Arial"/>
          <w:sz w:val="22"/>
          <w:szCs w:val="22"/>
        </w:rPr>
        <w:t>audit practice</w:t>
      </w:r>
      <w:r>
        <w:rPr>
          <w:rFonts w:ascii="Arial" w:hAnsi="Arial" w:cs="Arial"/>
          <w:sz w:val="22"/>
          <w:szCs w:val="22"/>
        </w:rPr>
        <w:t xml:space="preserve">, together with </w:t>
      </w:r>
      <w:r w:rsidR="008F0BA7">
        <w:rPr>
          <w:rFonts w:ascii="Arial" w:hAnsi="Arial" w:cs="Arial"/>
          <w:sz w:val="22"/>
          <w:szCs w:val="22"/>
        </w:rPr>
        <w:t xml:space="preserve">provision of </w:t>
      </w:r>
      <w:r>
        <w:rPr>
          <w:rFonts w:ascii="Arial" w:hAnsi="Arial" w:cs="Arial"/>
          <w:sz w:val="22"/>
          <w:szCs w:val="22"/>
        </w:rPr>
        <w:t>details of its current PI provider and level of cover</w:t>
      </w:r>
      <w:r w:rsidR="00013343">
        <w:rPr>
          <w:rFonts w:ascii="Arial" w:hAnsi="Arial" w:cs="Arial"/>
          <w:sz w:val="22"/>
          <w:szCs w:val="22"/>
        </w:rPr>
        <w:t>.</w:t>
      </w:r>
    </w:p>
    <w:p w14:paraId="45B5F329" w14:textId="5972C158" w:rsidR="008F5BE5" w:rsidRPr="00176834" w:rsidRDefault="00F16B09" w:rsidP="00B15A9D">
      <w:pPr>
        <w:pStyle w:val="ListParagraph"/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044E8">
        <w:rPr>
          <w:rFonts w:ascii="Arial" w:hAnsi="Arial" w:cs="Arial"/>
          <w:sz w:val="22"/>
          <w:szCs w:val="22"/>
        </w:rPr>
        <w:t>onfirm</w:t>
      </w:r>
      <w:r>
        <w:rPr>
          <w:rFonts w:ascii="Arial" w:hAnsi="Arial" w:cs="Arial"/>
          <w:sz w:val="22"/>
          <w:szCs w:val="22"/>
        </w:rPr>
        <w:t>a</w:t>
      </w:r>
      <w:r w:rsidR="00A044E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ion of t</w:t>
      </w:r>
      <w:r w:rsidR="00A044E8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f</w:t>
      </w:r>
      <w:r w:rsidR="00A044E8"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>m’s</w:t>
      </w:r>
      <w:r w:rsidR="00A044E8">
        <w:rPr>
          <w:rFonts w:ascii="Arial" w:hAnsi="Arial" w:cs="Arial"/>
          <w:sz w:val="22"/>
          <w:szCs w:val="22"/>
        </w:rPr>
        <w:t xml:space="preserve"> ability to complete the audit within the required timescale</w:t>
      </w:r>
      <w:r w:rsidR="00D17B5C">
        <w:rPr>
          <w:rFonts w:ascii="Arial" w:hAnsi="Arial" w:cs="Arial"/>
          <w:sz w:val="22"/>
          <w:szCs w:val="22"/>
        </w:rPr>
        <w:t>.</w:t>
      </w:r>
      <w:r w:rsidR="00B15A9D" w:rsidRPr="00176834">
        <w:rPr>
          <w:rFonts w:ascii="Arial" w:hAnsi="Arial" w:cs="Arial"/>
          <w:bCs/>
          <w:sz w:val="22"/>
          <w:szCs w:val="22"/>
        </w:rPr>
        <w:t xml:space="preserve"> </w:t>
      </w:r>
    </w:p>
    <w:p w14:paraId="26B5B9BF" w14:textId="77777777" w:rsidR="00012A2B" w:rsidRPr="00176834" w:rsidRDefault="00012A2B" w:rsidP="0017683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9CBB79D" w14:textId="54B958A9" w:rsidR="00B84D52" w:rsidRPr="00176834" w:rsidRDefault="00012A2B" w:rsidP="0017683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t>4.2</w:t>
      </w:r>
      <w:r w:rsidRPr="00176834">
        <w:rPr>
          <w:rFonts w:ascii="Arial" w:hAnsi="Arial" w:cs="Arial"/>
          <w:b/>
          <w:bCs/>
          <w:sz w:val="22"/>
          <w:szCs w:val="22"/>
        </w:rPr>
        <w:tab/>
        <w:t>Award Criteria</w:t>
      </w:r>
    </w:p>
    <w:p w14:paraId="42170DCC" w14:textId="77777777" w:rsidR="00CB1756" w:rsidRPr="00176834" w:rsidRDefault="00CB1756" w:rsidP="00176834">
      <w:pPr>
        <w:pStyle w:val="BodyText2"/>
        <w:spacing w:line="276" w:lineRule="auto"/>
        <w:rPr>
          <w:sz w:val="22"/>
          <w:szCs w:val="22"/>
        </w:rPr>
      </w:pPr>
    </w:p>
    <w:p w14:paraId="3D2D7729" w14:textId="23A5A584" w:rsidR="008F5BE5" w:rsidRPr="00176834" w:rsidRDefault="008F5BE5" w:rsidP="0017683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76834">
        <w:rPr>
          <w:rFonts w:ascii="Arial" w:hAnsi="Arial" w:cs="Arial"/>
          <w:sz w:val="22"/>
          <w:szCs w:val="22"/>
        </w:rPr>
        <w:t xml:space="preserve">Bids which </w:t>
      </w:r>
      <w:r w:rsidR="00BE64A1" w:rsidRPr="00176834">
        <w:rPr>
          <w:rFonts w:ascii="Arial" w:hAnsi="Arial" w:cs="Arial"/>
          <w:sz w:val="22"/>
          <w:szCs w:val="22"/>
        </w:rPr>
        <w:t>satisf</w:t>
      </w:r>
      <w:r w:rsidRPr="00176834">
        <w:rPr>
          <w:rFonts w:ascii="Arial" w:hAnsi="Arial" w:cs="Arial"/>
          <w:sz w:val="22"/>
          <w:szCs w:val="22"/>
        </w:rPr>
        <w:t>y</w:t>
      </w:r>
      <w:r w:rsidR="00BE64A1" w:rsidRPr="00176834">
        <w:rPr>
          <w:rFonts w:ascii="Arial" w:hAnsi="Arial" w:cs="Arial"/>
          <w:sz w:val="22"/>
          <w:szCs w:val="22"/>
        </w:rPr>
        <w:t xml:space="preserve"> the selection</w:t>
      </w:r>
      <w:r w:rsidR="001B6D09">
        <w:rPr>
          <w:rFonts w:ascii="Arial" w:hAnsi="Arial" w:cs="Arial"/>
          <w:sz w:val="22"/>
          <w:szCs w:val="22"/>
        </w:rPr>
        <w:t xml:space="preserve"> pre-conditions</w:t>
      </w:r>
      <w:r w:rsidR="00BE64A1" w:rsidRPr="00176834">
        <w:rPr>
          <w:rFonts w:ascii="Arial" w:hAnsi="Arial" w:cs="Arial"/>
          <w:sz w:val="22"/>
          <w:szCs w:val="22"/>
        </w:rPr>
        <w:t xml:space="preserve"> </w:t>
      </w:r>
      <w:r w:rsidRPr="00176834">
        <w:rPr>
          <w:rFonts w:ascii="Arial" w:hAnsi="Arial" w:cs="Arial"/>
          <w:sz w:val="22"/>
          <w:szCs w:val="22"/>
        </w:rPr>
        <w:t xml:space="preserve">will </w:t>
      </w:r>
      <w:r w:rsidR="00F16B09">
        <w:rPr>
          <w:rFonts w:ascii="Arial" w:hAnsi="Arial" w:cs="Arial"/>
          <w:sz w:val="22"/>
          <w:szCs w:val="22"/>
        </w:rPr>
        <w:t xml:space="preserve">be </w:t>
      </w:r>
      <w:r w:rsidRPr="00176834">
        <w:rPr>
          <w:rFonts w:ascii="Arial" w:hAnsi="Arial" w:cs="Arial"/>
          <w:sz w:val="22"/>
          <w:szCs w:val="22"/>
        </w:rPr>
        <w:t xml:space="preserve">assessed against the award criteria below. </w:t>
      </w:r>
    </w:p>
    <w:p w14:paraId="4A164FD6" w14:textId="6E23614A" w:rsidR="003338DB" w:rsidRPr="00176834" w:rsidRDefault="008F5BE5" w:rsidP="0017683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76834">
        <w:rPr>
          <w:rFonts w:ascii="Arial" w:hAnsi="Arial" w:cs="Arial"/>
          <w:sz w:val="22"/>
          <w:szCs w:val="22"/>
        </w:rPr>
        <w:t>The cont</w:t>
      </w:r>
      <w:r w:rsidR="00124436" w:rsidRPr="00176834">
        <w:rPr>
          <w:rFonts w:ascii="Arial" w:hAnsi="Arial" w:cs="Arial"/>
          <w:sz w:val="22"/>
          <w:szCs w:val="22"/>
        </w:rPr>
        <w:t>r</w:t>
      </w:r>
      <w:r w:rsidRPr="00176834">
        <w:rPr>
          <w:rFonts w:ascii="Arial" w:hAnsi="Arial" w:cs="Arial"/>
          <w:sz w:val="22"/>
          <w:szCs w:val="22"/>
        </w:rPr>
        <w:t xml:space="preserve">act will be awarded to the bidder who </w:t>
      </w:r>
      <w:r w:rsidR="000644F2" w:rsidRPr="00176834">
        <w:rPr>
          <w:rFonts w:ascii="Arial" w:hAnsi="Arial" w:cs="Arial"/>
          <w:sz w:val="22"/>
          <w:szCs w:val="22"/>
        </w:rPr>
        <w:t>submits the most economically advantageous tender</w:t>
      </w:r>
      <w:r w:rsidR="00515B83">
        <w:rPr>
          <w:rFonts w:ascii="Arial" w:hAnsi="Arial" w:cs="Arial"/>
          <w:sz w:val="22"/>
          <w:szCs w:val="22"/>
        </w:rPr>
        <w:t>, having regard to the award criteria outlined below</w:t>
      </w:r>
    </w:p>
    <w:p w14:paraId="6C5441E6" w14:textId="2AE4F3DE" w:rsidR="008F5BE5" w:rsidRDefault="00F24F3E" w:rsidP="0017683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Shortlisted b</w:t>
      </w:r>
      <w:r w:rsidR="008F5BE5" w:rsidRPr="00176834">
        <w:rPr>
          <w:rFonts w:ascii="Arial" w:hAnsi="Arial" w:cs="Arial"/>
          <w:sz w:val="22"/>
          <w:szCs w:val="22"/>
        </w:rPr>
        <w:t xml:space="preserve">idders </w:t>
      </w:r>
      <w:r w:rsidR="00730C83">
        <w:rPr>
          <w:rFonts w:ascii="Arial" w:hAnsi="Arial" w:cs="Arial"/>
          <w:sz w:val="22"/>
          <w:szCs w:val="22"/>
        </w:rPr>
        <w:t xml:space="preserve">may be invited </w:t>
      </w:r>
      <w:r w:rsidR="008F5BE5" w:rsidRPr="00176834">
        <w:rPr>
          <w:rFonts w:ascii="Arial" w:hAnsi="Arial" w:cs="Arial"/>
          <w:sz w:val="22"/>
          <w:szCs w:val="22"/>
        </w:rPr>
        <w:t>to interview</w:t>
      </w:r>
      <w:r>
        <w:rPr>
          <w:rFonts w:ascii="Arial" w:hAnsi="Arial" w:cs="Arial"/>
          <w:sz w:val="22"/>
          <w:szCs w:val="22"/>
        </w:rPr>
        <w:t xml:space="preserve">. </w:t>
      </w:r>
      <w:r w:rsidR="00BC011C">
        <w:rPr>
          <w:rFonts w:ascii="Arial" w:hAnsi="Arial" w:cs="Arial"/>
          <w:b/>
          <w:sz w:val="22"/>
          <w:szCs w:val="22"/>
        </w:rPr>
        <w:t>Interviews will take place on Thurs</w:t>
      </w:r>
      <w:r w:rsidR="00730C83" w:rsidRPr="00730C83">
        <w:rPr>
          <w:rFonts w:ascii="Arial" w:hAnsi="Arial" w:cs="Arial"/>
          <w:b/>
          <w:sz w:val="22"/>
          <w:szCs w:val="22"/>
        </w:rPr>
        <w:t xml:space="preserve">day </w:t>
      </w:r>
      <w:r w:rsidR="00BC011C">
        <w:rPr>
          <w:rFonts w:ascii="Arial" w:hAnsi="Arial" w:cs="Arial"/>
          <w:b/>
          <w:sz w:val="22"/>
          <w:szCs w:val="22"/>
        </w:rPr>
        <w:t>3 May 2018</w:t>
      </w:r>
      <w:r w:rsidRPr="00F24F3E">
        <w:rPr>
          <w:rFonts w:ascii="Arial" w:hAnsi="Arial" w:cs="Arial"/>
          <w:b/>
          <w:sz w:val="22"/>
          <w:szCs w:val="22"/>
        </w:rPr>
        <w:t>.</w:t>
      </w:r>
    </w:p>
    <w:p w14:paraId="2C6C4C63" w14:textId="77777777" w:rsidR="0090114E" w:rsidRPr="00176834" w:rsidRDefault="0090114E" w:rsidP="00176834">
      <w:pPr>
        <w:spacing w:after="120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8"/>
        <w:gridCol w:w="1417"/>
      </w:tblGrid>
      <w:tr w:rsidR="00C83106" w:rsidRPr="00176834" w14:paraId="2FD12700" w14:textId="77777777" w:rsidTr="00730C83">
        <w:trPr>
          <w:trHeight w:val="340"/>
        </w:trPr>
        <w:tc>
          <w:tcPr>
            <w:tcW w:w="7768" w:type="dxa"/>
            <w:vAlign w:val="center"/>
          </w:tcPr>
          <w:p w14:paraId="55019643" w14:textId="0266CD4C" w:rsidR="00C83106" w:rsidRPr="00176834" w:rsidRDefault="00E51F22" w:rsidP="0017683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83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Criteri</w:t>
            </w:r>
            <w:r w:rsidR="00C34E9C" w:rsidRPr="0017683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417" w:type="dxa"/>
          </w:tcPr>
          <w:p w14:paraId="38EE7A28" w14:textId="1419A47E" w:rsidR="00C83106" w:rsidRPr="00176834" w:rsidRDefault="007571FC" w:rsidP="007571FC">
            <w:pPr>
              <w:pStyle w:val="Heading2"/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>Max score</w:t>
            </w:r>
          </w:p>
        </w:tc>
      </w:tr>
      <w:tr w:rsidR="00C83106" w:rsidRPr="00176834" w14:paraId="0B3E43A8" w14:textId="77777777" w:rsidTr="00730C83">
        <w:trPr>
          <w:trHeight w:val="520"/>
        </w:trPr>
        <w:tc>
          <w:tcPr>
            <w:tcW w:w="7768" w:type="dxa"/>
          </w:tcPr>
          <w:p w14:paraId="5DE37062" w14:textId="2A091825" w:rsidR="00C83106" w:rsidRPr="00730C83" w:rsidRDefault="00B94E91" w:rsidP="0099375D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Technical </w:t>
            </w:r>
            <w:r w:rsidR="007571F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A74D3" w:rsidRPr="00730C83">
              <w:rPr>
                <w:rFonts w:ascii="Arial" w:hAnsi="Arial" w:cs="Arial"/>
                <w:b/>
                <w:sz w:val="22"/>
                <w:szCs w:val="22"/>
              </w:rPr>
              <w:t>bility</w:t>
            </w:r>
            <w:r w:rsidR="007571FC">
              <w:rPr>
                <w:rFonts w:ascii="Arial" w:hAnsi="Arial" w:cs="Arial"/>
                <w:b/>
                <w:sz w:val="22"/>
                <w:szCs w:val="22"/>
              </w:rPr>
              <w:t xml:space="preserve"> and Sector Knowledge</w:t>
            </w:r>
          </w:p>
          <w:p w14:paraId="781AD40F" w14:textId="6727E7FC" w:rsidR="00E51F22" w:rsidRDefault="00A044E8" w:rsidP="0099375D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E51F22" w:rsidRPr="00176834">
              <w:rPr>
                <w:rFonts w:ascii="Arial" w:hAnsi="Arial" w:cs="Arial"/>
                <w:sz w:val="22"/>
                <w:szCs w:val="22"/>
              </w:rPr>
              <w:t xml:space="preserve">elevant </w:t>
            </w:r>
            <w:r>
              <w:rPr>
                <w:rFonts w:ascii="Arial" w:hAnsi="Arial" w:cs="Arial"/>
                <w:sz w:val="22"/>
                <w:szCs w:val="22"/>
              </w:rPr>
              <w:t xml:space="preserve">skills and </w:t>
            </w:r>
            <w:r w:rsidR="00E51F22" w:rsidRPr="00176834">
              <w:rPr>
                <w:rFonts w:ascii="Arial" w:hAnsi="Arial" w:cs="Arial"/>
                <w:sz w:val="22"/>
                <w:szCs w:val="22"/>
              </w:rPr>
              <w:t xml:space="preserve">expertise </w:t>
            </w:r>
            <w:r>
              <w:rPr>
                <w:rFonts w:ascii="Arial" w:hAnsi="Arial" w:cs="Arial"/>
                <w:sz w:val="22"/>
                <w:szCs w:val="22"/>
              </w:rPr>
              <w:t>within the</w:t>
            </w:r>
            <w:r w:rsidR="00E51F22" w:rsidRPr="001768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49D6">
              <w:rPr>
                <w:rFonts w:ascii="Arial" w:hAnsi="Arial" w:cs="Arial"/>
                <w:sz w:val="22"/>
                <w:szCs w:val="22"/>
              </w:rPr>
              <w:t xml:space="preserve">proposed team and </w:t>
            </w:r>
            <w:r>
              <w:rPr>
                <w:rFonts w:ascii="Arial" w:hAnsi="Arial" w:cs="Arial"/>
                <w:sz w:val="22"/>
                <w:szCs w:val="22"/>
              </w:rPr>
              <w:t xml:space="preserve">evidence of a good </w:t>
            </w:r>
            <w:r w:rsidR="00B549D6">
              <w:rPr>
                <w:rFonts w:ascii="Arial" w:hAnsi="Arial" w:cs="Arial"/>
                <w:sz w:val="22"/>
                <w:szCs w:val="22"/>
              </w:rPr>
              <w:t>u</w:t>
            </w:r>
            <w:r w:rsidR="00B549D6" w:rsidRPr="00176834">
              <w:rPr>
                <w:rFonts w:ascii="Arial" w:hAnsi="Arial" w:cs="Arial"/>
                <w:sz w:val="22"/>
                <w:szCs w:val="22"/>
              </w:rPr>
              <w:t xml:space="preserve">nderstanding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549D6" w:rsidRPr="00176834">
              <w:rPr>
                <w:rFonts w:ascii="Arial" w:hAnsi="Arial" w:cs="Arial"/>
                <w:sz w:val="22"/>
                <w:szCs w:val="22"/>
              </w:rPr>
              <w:t>regulatory requirements</w:t>
            </w:r>
            <w:r w:rsidR="00B549D6">
              <w:rPr>
                <w:rFonts w:ascii="Arial" w:hAnsi="Arial" w:cs="Arial"/>
                <w:sz w:val="22"/>
                <w:szCs w:val="22"/>
              </w:rPr>
              <w:t xml:space="preserve"> f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549D6">
              <w:rPr>
                <w:rFonts w:ascii="Arial" w:hAnsi="Arial" w:cs="Arial"/>
                <w:sz w:val="22"/>
                <w:szCs w:val="22"/>
              </w:rPr>
              <w:t xml:space="preserve">cing </w:t>
            </w:r>
            <w:r w:rsidR="00BC011C">
              <w:rPr>
                <w:rFonts w:ascii="Arial" w:hAnsi="Arial" w:cs="Arial"/>
                <w:sz w:val="22"/>
                <w:szCs w:val="22"/>
              </w:rPr>
              <w:t>T</w:t>
            </w:r>
            <w:r w:rsidR="00B549D6">
              <w:rPr>
                <w:rFonts w:ascii="Arial" w:hAnsi="Arial" w:cs="Arial"/>
                <w:sz w:val="22"/>
                <w:szCs w:val="22"/>
              </w:rPr>
              <w:t>NEF</w:t>
            </w:r>
            <w:r w:rsidR="00BC011C">
              <w:rPr>
                <w:rFonts w:ascii="Arial" w:hAnsi="Arial" w:cs="Arial"/>
                <w:sz w:val="22"/>
                <w:szCs w:val="22"/>
              </w:rPr>
              <w:t>L</w:t>
            </w:r>
          </w:p>
          <w:p w14:paraId="62D75762" w14:textId="40B1235A" w:rsidR="00E51F22" w:rsidRPr="00A044E8" w:rsidRDefault="007571FC" w:rsidP="00D71447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A044E8">
              <w:rPr>
                <w:rFonts w:ascii="Arial" w:hAnsi="Arial" w:cs="Arial"/>
                <w:sz w:val="22"/>
                <w:szCs w:val="22"/>
              </w:rPr>
              <w:t xml:space="preserve">vidence of </w:t>
            </w:r>
            <w:r>
              <w:rPr>
                <w:rFonts w:ascii="Arial" w:hAnsi="Arial" w:cs="Arial"/>
                <w:sz w:val="22"/>
                <w:szCs w:val="22"/>
              </w:rPr>
              <w:t>knowledge of the SME venture capital funds sector, including those which are publicly funded</w:t>
            </w:r>
            <w:r w:rsidR="00D71447">
              <w:rPr>
                <w:rFonts w:ascii="Arial" w:hAnsi="Arial" w:cs="Arial"/>
                <w:sz w:val="22"/>
                <w:szCs w:val="22"/>
              </w:rPr>
              <w:t>, and recent experience of carrying put comparable audits</w:t>
            </w:r>
          </w:p>
        </w:tc>
        <w:tc>
          <w:tcPr>
            <w:tcW w:w="1417" w:type="dxa"/>
          </w:tcPr>
          <w:p w14:paraId="7A402E54" w14:textId="49788C1B" w:rsidR="00AC3D8B" w:rsidRPr="00176834" w:rsidRDefault="00F24F3E" w:rsidP="00A044E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C3D8B" w:rsidRPr="0017683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044E8" w:rsidRPr="00176834" w14:paraId="353D3784" w14:textId="77777777" w:rsidTr="004F5D78">
        <w:trPr>
          <w:trHeight w:val="1219"/>
        </w:trPr>
        <w:tc>
          <w:tcPr>
            <w:tcW w:w="7768" w:type="dxa"/>
          </w:tcPr>
          <w:p w14:paraId="7AE7FBF2" w14:textId="3F178F60" w:rsidR="00A044E8" w:rsidRDefault="007571FC" w:rsidP="0099375D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Delivery </w:t>
            </w:r>
            <w:r w:rsidR="00A044E8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nd Client Service</w:t>
            </w:r>
          </w:p>
          <w:p w14:paraId="1973C940" w14:textId="62AB485C" w:rsidR="00A044E8" w:rsidRDefault="00A044E8" w:rsidP="00A044E8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4E8">
              <w:rPr>
                <w:rFonts w:ascii="Arial" w:hAnsi="Arial" w:cs="Arial"/>
                <w:sz w:val="22"/>
                <w:szCs w:val="22"/>
              </w:rPr>
              <w:t xml:space="preserve">Experienced Audit </w:t>
            </w:r>
            <w:r w:rsidR="00B94E91">
              <w:rPr>
                <w:rFonts w:ascii="Arial" w:hAnsi="Arial" w:cs="Arial"/>
                <w:sz w:val="22"/>
                <w:szCs w:val="22"/>
              </w:rPr>
              <w:t>and Tax leads</w:t>
            </w:r>
            <w:r w:rsidRPr="00A044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committed to providing</w:t>
            </w:r>
            <w:r w:rsidR="00757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F3E">
              <w:rPr>
                <w:rFonts w:ascii="Arial" w:hAnsi="Arial" w:cs="Arial"/>
                <w:sz w:val="22"/>
                <w:szCs w:val="22"/>
              </w:rPr>
              <w:t>consistent, joined</w:t>
            </w:r>
            <w:r w:rsidR="007571FC">
              <w:rPr>
                <w:rFonts w:ascii="Arial" w:hAnsi="Arial" w:cs="Arial"/>
                <w:sz w:val="22"/>
                <w:szCs w:val="22"/>
              </w:rPr>
              <w:t xml:space="preserve"> up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7F65">
              <w:rPr>
                <w:rFonts w:ascii="Arial" w:hAnsi="Arial" w:cs="Arial"/>
                <w:sz w:val="22"/>
                <w:szCs w:val="22"/>
              </w:rPr>
              <w:t xml:space="preserve">delivery </w:t>
            </w:r>
            <w:r>
              <w:rPr>
                <w:rFonts w:ascii="Arial" w:hAnsi="Arial" w:cs="Arial"/>
                <w:sz w:val="22"/>
                <w:szCs w:val="22"/>
              </w:rPr>
              <w:t>throughout the contract</w:t>
            </w:r>
          </w:p>
          <w:p w14:paraId="781ABD7D" w14:textId="4793FE86" w:rsidR="00A044E8" w:rsidRPr="00A044E8" w:rsidRDefault="00A044E8" w:rsidP="00077F65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9D6">
              <w:rPr>
                <w:rFonts w:ascii="Arial" w:hAnsi="Arial" w:cs="Arial"/>
                <w:sz w:val="22"/>
                <w:szCs w:val="22"/>
              </w:rPr>
              <w:t xml:space="preserve">Appropriate range of specialists </w:t>
            </w:r>
            <w:r>
              <w:rPr>
                <w:rFonts w:ascii="Arial" w:hAnsi="Arial" w:cs="Arial"/>
                <w:sz w:val="22"/>
                <w:szCs w:val="22"/>
              </w:rPr>
              <w:t>and accessibility of key contacts</w:t>
            </w:r>
          </w:p>
        </w:tc>
        <w:tc>
          <w:tcPr>
            <w:tcW w:w="1417" w:type="dxa"/>
          </w:tcPr>
          <w:p w14:paraId="34E44BD0" w14:textId="505E7879" w:rsidR="00A044E8" w:rsidRPr="00176834" w:rsidRDefault="00A044E8" w:rsidP="0017683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322681" w:rsidRPr="00176834" w14:paraId="32910689" w14:textId="77777777" w:rsidTr="004F5D78">
        <w:trPr>
          <w:trHeight w:val="1219"/>
        </w:trPr>
        <w:tc>
          <w:tcPr>
            <w:tcW w:w="7768" w:type="dxa"/>
          </w:tcPr>
          <w:p w14:paraId="59896937" w14:textId="77777777" w:rsidR="00322681" w:rsidRPr="0099375D" w:rsidRDefault="00322681" w:rsidP="00322681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9D6">
              <w:rPr>
                <w:rFonts w:ascii="Arial" w:hAnsi="Arial" w:cs="Arial"/>
                <w:b/>
                <w:sz w:val="22"/>
                <w:szCs w:val="22"/>
              </w:rPr>
              <w:t>Price and value for money</w:t>
            </w:r>
            <w:r w:rsidRPr="00FD3A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F5B978" w14:textId="079639E7" w:rsidR="00322681" w:rsidRDefault="00322681" w:rsidP="00322681">
            <w:pPr>
              <w:pStyle w:val="ListParagraph"/>
              <w:numPr>
                <w:ilvl w:val="0"/>
                <w:numId w:val="44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maximum 4</w:t>
            </w:r>
            <w:r w:rsidRPr="0099375D">
              <w:rPr>
                <w:rFonts w:ascii="Arial" w:hAnsi="Arial" w:cs="Arial"/>
                <w:sz w:val="22"/>
                <w:szCs w:val="22"/>
              </w:rPr>
              <w:t>0 marks will be awarded to the lowest priced bid.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375D">
              <w:rPr>
                <w:rFonts w:ascii="Arial" w:hAnsi="Arial" w:cs="Arial"/>
                <w:sz w:val="22"/>
                <w:szCs w:val="22"/>
              </w:rPr>
              <w:t>Other scores will be reduced in proportion to the additional cost.</w:t>
            </w:r>
          </w:p>
        </w:tc>
        <w:tc>
          <w:tcPr>
            <w:tcW w:w="1417" w:type="dxa"/>
          </w:tcPr>
          <w:p w14:paraId="71D925EE" w14:textId="746928BE" w:rsidR="00322681" w:rsidRDefault="00322681" w:rsidP="0032268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322681" w:rsidRPr="00176834" w14:paraId="387E9FD5" w14:textId="77777777" w:rsidTr="00CF4B49">
        <w:trPr>
          <w:trHeight w:val="554"/>
        </w:trPr>
        <w:tc>
          <w:tcPr>
            <w:tcW w:w="7768" w:type="dxa"/>
          </w:tcPr>
          <w:p w14:paraId="50F808FF" w14:textId="77777777" w:rsidR="00322681" w:rsidRPr="00176834" w:rsidRDefault="00322681" w:rsidP="00322681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7683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14:paraId="567DF075" w14:textId="77777777" w:rsidR="00322681" w:rsidRPr="00176834" w:rsidRDefault="00322681" w:rsidP="00322681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683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322681" w:rsidRPr="00322681" w14:paraId="7E815166" w14:textId="77777777" w:rsidTr="007B15E4">
        <w:trPr>
          <w:trHeight w:val="1219"/>
        </w:trPr>
        <w:tc>
          <w:tcPr>
            <w:tcW w:w="9185" w:type="dxa"/>
            <w:gridSpan w:val="2"/>
          </w:tcPr>
          <w:p w14:paraId="0F8ECB15" w14:textId="77777777" w:rsidR="00322681" w:rsidRPr="00322681" w:rsidRDefault="00322681" w:rsidP="00322681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2681">
              <w:rPr>
                <w:rFonts w:ascii="Arial" w:hAnsi="Arial" w:cs="Arial"/>
                <w:b/>
                <w:bCs/>
                <w:sz w:val="22"/>
                <w:szCs w:val="22"/>
              </w:rPr>
              <w:t>Scoring Principles in relation to criteria 1 and 2</w:t>
            </w:r>
          </w:p>
          <w:p w14:paraId="7411945B" w14:textId="77777777" w:rsidR="00322681" w:rsidRPr="00322681" w:rsidRDefault="00322681" w:rsidP="00322681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2681">
              <w:rPr>
                <w:rFonts w:ascii="Arial" w:hAnsi="Arial" w:cs="Arial"/>
                <w:bCs/>
                <w:i/>
                <w:sz w:val="22"/>
                <w:szCs w:val="22"/>
              </w:rPr>
              <w:t>In relation to Criteria 1 and 2 above, tenders will be scored as follows:</w:t>
            </w:r>
          </w:p>
          <w:p w14:paraId="61755BF2" w14:textId="77777777" w:rsidR="00322681" w:rsidRPr="00322681" w:rsidRDefault="00322681" w:rsidP="00322681">
            <w:pPr>
              <w:numPr>
                <w:ilvl w:val="0"/>
                <w:numId w:val="43"/>
              </w:numPr>
              <w:spacing w:line="276" w:lineRule="auto"/>
              <w:ind w:left="7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2681">
              <w:rPr>
                <w:rFonts w:ascii="Arial" w:hAnsi="Arial" w:cs="Arial"/>
                <w:bCs/>
                <w:i/>
                <w:sz w:val="22"/>
                <w:szCs w:val="22"/>
              </w:rPr>
              <w:t>Excellent, exceeds the requirements of the contract: 30 marks</w:t>
            </w:r>
          </w:p>
          <w:p w14:paraId="6E553A8A" w14:textId="77777777" w:rsidR="00322681" w:rsidRPr="00322681" w:rsidRDefault="00322681" w:rsidP="00322681">
            <w:pPr>
              <w:numPr>
                <w:ilvl w:val="0"/>
                <w:numId w:val="43"/>
              </w:numPr>
              <w:spacing w:line="276" w:lineRule="auto"/>
              <w:ind w:left="7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2681">
              <w:rPr>
                <w:rFonts w:ascii="Arial" w:hAnsi="Arial" w:cs="Arial"/>
                <w:bCs/>
                <w:i/>
                <w:sz w:val="22"/>
                <w:szCs w:val="22"/>
              </w:rPr>
              <w:t>Strong, meets all the requirements of the contract to a high standard: 25 marks</w:t>
            </w:r>
          </w:p>
          <w:p w14:paraId="56B3A1FD" w14:textId="77777777" w:rsidR="00322681" w:rsidRPr="00322681" w:rsidRDefault="00322681" w:rsidP="00322681">
            <w:pPr>
              <w:numPr>
                <w:ilvl w:val="0"/>
                <w:numId w:val="43"/>
              </w:numPr>
              <w:spacing w:line="276" w:lineRule="auto"/>
              <w:ind w:left="7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2681">
              <w:rPr>
                <w:rFonts w:ascii="Arial" w:hAnsi="Arial" w:cs="Arial"/>
                <w:bCs/>
                <w:i/>
                <w:sz w:val="22"/>
                <w:szCs w:val="22"/>
              </w:rPr>
              <w:t>Good, meets most or all of the requirements of the contract: 20 marks</w:t>
            </w:r>
          </w:p>
          <w:p w14:paraId="445A4971" w14:textId="428AAC64" w:rsidR="00322681" w:rsidRPr="00322681" w:rsidRDefault="00322681" w:rsidP="00322681">
            <w:pPr>
              <w:numPr>
                <w:ilvl w:val="0"/>
                <w:numId w:val="43"/>
              </w:numPr>
              <w:spacing w:line="276" w:lineRule="auto"/>
              <w:ind w:left="7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2681">
              <w:rPr>
                <w:rFonts w:ascii="Arial" w:hAnsi="Arial" w:cs="Arial"/>
                <w:bCs/>
                <w:i/>
                <w:sz w:val="22"/>
                <w:szCs w:val="22"/>
              </w:rPr>
              <w:t>Acceptable, meets most of the requirements to an acceptable standard: 15 marks</w:t>
            </w:r>
          </w:p>
          <w:p w14:paraId="4F25F6FE" w14:textId="01973983" w:rsidR="00322681" w:rsidRPr="00322681" w:rsidRDefault="00322681" w:rsidP="00322681">
            <w:pPr>
              <w:numPr>
                <w:ilvl w:val="0"/>
                <w:numId w:val="43"/>
              </w:numPr>
              <w:spacing w:after="120"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681">
              <w:rPr>
                <w:rFonts w:ascii="Arial" w:hAnsi="Arial" w:cs="Arial"/>
                <w:bCs/>
                <w:i/>
                <w:sz w:val="22"/>
                <w:szCs w:val="22"/>
              </w:rPr>
              <w:t>Weak/below acceptable standard, does not meet contract requirements: Nil</w:t>
            </w:r>
          </w:p>
        </w:tc>
      </w:tr>
    </w:tbl>
    <w:p w14:paraId="1214B6AF" w14:textId="1CCE25CB" w:rsidR="001B6D09" w:rsidRPr="00322681" w:rsidRDefault="001B6D09">
      <w:pPr>
        <w:rPr>
          <w:rFonts w:ascii="Arial" w:hAnsi="Arial" w:cs="Arial"/>
          <w:b/>
          <w:bCs/>
          <w:sz w:val="22"/>
          <w:szCs w:val="22"/>
        </w:rPr>
      </w:pPr>
    </w:p>
    <w:p w14:paraId="3AD26C7B" w14:textId="77777777" w:rsidR="00322681" w:rsidRDefault="0032268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8AB978D" w14:textId="63D34387" w:rsidR="000644F2" w:rsidRPr="00176834" w:rsidRDefault="000644F2" w:rsidP="0017683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lastRenderedPageBreak/>
        <w:t>TENDER SUBMISSION</w:t>
      </w:r>
    </w:p>
    <w:p w14:paraId="19E1DB02" w14:textId="77777777" w:rsidR="000644F2" w:rsidRPr="00176834" w:rsidRDefault="000644F2" w:rsidP="0017683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746BC38" w14:textId="1F3E9C68" w:rsidR="000644F2" w:rsidRDefault="000644F2" w:rsidP="001768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6834">
        <w:rPr>
          <w:rFonts w:ascii="Arial" w:hAnsi="Arial" w:cs="Arial"/>
          <w:sz w:val="22"/>
          <w:szCs w:val="22"/>
        </w:rPr>
        <w:t xml:space="preserve">If you intend to </w:t>
      </w:r>
      <w:r w:rsidR="00BC011C">
        <w:rPr>
          <w:rFonts w:ascii="Arial" w:hAnsi="Arial" w:cs="Arial"/>
          <w:sz w:val="22"/>
          <w:szCs w:val="22"/>
        </w:rPr>
        <w:t>bid</w:t>
      </w:r>
      <w:r w:rsidR="00780988">
        <w:rPr>
          <w:rFonts w:ascii="Arial" w:hAnsi="Arial" w:cs="Arial"/>
          <w:sz w:val="22"/>
          <w:szCs w:val="22"/>
        </w:rPr>
        <w:t>,</w:t>
      </w:r>
      <w:r w:rsidRPr="00176834">
        <w:rPr>
          <w:rFonts w:ascii="Arial" w:hAnsi="Arial" w:cs="Arial"/>
          <w:sz w:val="22"/>
          <w:szCs w:val="22"/>
        </w:rPr>
        <w:t xml:space="preserve"> </w:t>
      </w:r>
      <w:r w:rsidRPr="00176834">
        <w:rPr>
          <w:rFonts w:ascii="Arial" w:hAnsi="Arial" w:cs="Arial"/>
          <w:b/>
          <w:sz w:val="22"/>
          <w:szCs w:val="22"/>
        </w:rPr>
        <w:t>please register an expression of interest</w:t>
      </w:r>
      <w:r w:rsidR="004F5D78">
        <w:rPr>
          <w:rFonts w:ascii="Arial" w:hAnsi="Arial" w:cs="Arial"/>
          <w:b/>
          <w:sz w:val="22"/>
          <w:szCs w:val="22"/>
        </w:rPr>
        <w:t xml:space="preserve"> as soon as possible</w:t>
      </w:r>
      <w:r w:rsidRPr="00176834">
        <w:rPr>
          <w:rFonts w:ascii="Arial" w:hAnsi="Arial" w:cs="Arial"/>
          <w:sz w:val="22"/>
          <w:szCs w:val="22"/>
        </w:rPr>
        <w:t xml:space="preserve"> by emailing </w:t>
      </w:r>
      <w:hyperlink r:id="rId16" w:history="1">
        <w:r w:rsidRPr="00176834">
          <w:rPr>
            <w:rStyle w:val="Hyperlink"/>
            <w:rFonts w:ascii="Arial" w:hAnsi="Arial" w:cs="Arial"/>
            <w:sz w:val="22"/>
            <w:szCs w:val="22"/>
          </w:rPr>
          <w:t>james.arkless@nea2f.co.uk</w:t>
        </w:r>
      </w:hyperlink>
      <w:r w:rsidRPr="00176834">
        <w:rPr>
          <w:rFonts w:ascii="Arial" w:hAnsi="Arial" w:cs="Arial"/>
          <w:sz w:val="22"/>
          <w:szCs w:val="22"/>
        </w:rPr>
        <w:t xml:space="preserve">. </w:t>
      </w:r>
      <w:r w:rsidR="004F5D78">
        <w:rPr>
          <w:rFonts w:ascii="Arial" w:hAnsi="Arial" w:cs="Arial"/>
          <w:sz w:val="22"/>
          <w:szCs w:val="22"/>
        </w:rPr>
        <w:t xml:space="preserve"> </w:t>
      </w:r>
      <w:r w:rsidRPr="00176834">
        <w:rPr>
          <w:rFonts w:ascii="Arial" w:hAnsi="Arial" w:cs="Arial"/>
          <w:sz w:val="22"/>
          <w:szCs w:val="22"/>
        </w:rPr>
        <w:t xml:space="preserve">Any supplementary information </w:t>
      </w:r>
      <w:r w:rsidR="00BC011C">
        <w:rPr>
          <w:rFonts w:ascii="Arial" w:hAnsi="Arial" w:cs="Arial"/>
          <w:sz w:val="22"/>
          <w:szCs w:val="22"/>
        </w:rPr>
        <w:t xml:space="preserve">will </w:t>
      </w:r>
      <w:r w:rsidRPr="00176834">
        <w:rPr>
          <w:rFonts w:ascii="Arial" w:hAnsi="Arial" w:cs="Arial"/>
          <w:sz w:val="22"/>
          <w:szCs w:val="22"/>
        </w:rPr>
        <w:t xml:space="preserve">be </w:t>
      </w:r>
      <w:r w:rsidR="00BC011C">
        <w:rPr>
          <w:rFonts w:ascii="Arial" w:hAnsi="Arial" w:cs="Arial"/>
          <w:sz w:val="22"/>
          <w:szCs w:val="22"/>
        </w:rPr>
        <w:t>emailed</w:t>
      </w:r>
      <w:r w:rsidRPr="00176834">
        <w:rPr>
          <w:rFonts w:ascii="Arial" w:hAnsi="Arial" w:cs="Arial"/>
          <w:sz w:val="22"/>
          <w:szCs w:val="22"/>
        </w:rPr>
        <w:t xml:space="preserve"> to </w:t>
      </w:r>
      <w:r w:rsidR="00BC011C">
        <w:rPr>
          <w:rFonts w:ascii="Arial" w:hAnsi="Arial" w:cs="Arial"/>
          <w:sz w:val="22"/>
          <w:szCs w:val="22"/>
        </w:rPr>
        <w:t xml:space="preserve">all </w:t>
      </w:r>
      <w:r w:rsidR="004F5D78">
        <w:rPr>
          <w:rFonts w:ascii="Arial" w:hAnsi="Arial" w:cs="Arial"/>
          <w:sz w:val="22"/>
          <w:szCs w:val="22"/>
        </w:rPr>
        <w:t xml:space="preserve">interested </w:t>
      </w:r>
      <w:r w:rsidRPr="00176834">
        <w:rPr>
          <w:rFonts w:ascii="Arial" w:hAnsi="Arial" w:cs="Arial"/>
          <w:sz w:val="22"/>
          <w:szCs w:val="22"/>
        </w:rPr>
        <w:t>parties.</w:t>
      </w:r>
    </w:p>
    <w:p w14:paraId="49999A15" w14:textId="77777777" w:rsidR="001F1FB5" w:rsidRPr="00176834" w:rsidRDefault="001F1FB5" w:rsidP="001768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DA6077" w14:textId="6DEB1EAF" w:rsidR="00BC011C" w:rsidRDefault="00467324" w:rsidP="00BC01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FB5">
        <w:rPr>
          <w:rFonts w:ascii="Arial" w:hAnsi="Arial" w:cs="Arial"/>
          <w:b/>
          <w:bCs/>
          <w:sz w:val="22"/>
          <w:szCs w:val="22"/>
        </w:rPr>
        <w:t>The closing date</w:t>
      </w:r>
      <w:r>
        <w:rPr>
          <w:rFonts w:ascii="Arial" w:hAnsi="Arial" w:cs="Arial"/>
          <w:bCs/>
          <w:sz w:val="22"/>
          <w:szCs w:val="22"/>
        </w:rPr>
        <w:t xml:space="preserve"> for tenders to be received is </w:t>
      </w:r>
      <w:r w:rsidR="00BC011C" w:rsidRPr="00B56D7A">
        <w:rPr>
          <w:rFonts w:ascii="Arial" w:hAnsi="Arial" w:cs="Arial"/>
          <w:b/>
          <w:bCs/>
          <w:sz w:val="22"/>
          <w:szCs w:val="22"/>
        </w:rPr>
        <w:t>1</w:t>
      </w:r>
      <w:r w:rsidR="00BC011C" w:rsidRPr="00B56D7A">
        <w:rPr>
          <w:rFonts w:ascii="Arial" w:hAnsi="Arial" w:cs="Arial"/>
          <w:b/>
          <w:bCs/>
          <w:kern w:val="2"/>
          <w:sz w:val="22"/>
          <w:szCs w:val="22"/>
        </w:rPr>
        <w:t xml:space="preserve">2.00 noon on </w:t>
      </w:r>
      <w:r w:rsidR="00BC011C">
        <w:rPr>
          <w:rFonts w:ascii="Arial" w:hAnsi="Arial" w:cs="Arial"/>
          <w:b/>
          <w:bCs/>
          <w:kern w:val="2"/>
          <w:sz w:val="22"/>
          <w:szCs w:val="22"/>
        </w:rPr>
        <w:t xml:space="preserve">19 April </w:t>
      </w:r>
      <w:r w:rsidR="00BC011C" w:rsidRPr="00B56D7A">
        <w:rPr>
          <w:rFonts w:ascii="Arial" w:hAnsi="Arial" w:cs="Arial"/>
          <w:b/>
          <w:bCs/>
          <w:kern w:val="2"/>
          <w:sz w:val="22"/>
          <w:szCs w:val="22"/>
        </w:rPr>
        <w:t>201</w:t>
      </w:r>
      <w:r w:rsidR="00BC011C">
        <w:rPr>
          <w:rFonts w:ascii="Arial" w:hAnsi="Arial" w:cs="Arial"/>
          <w:b/>
          <w:bCs/>
          <w:kern w:val="2"/>
          <w:sz w:val="22"/>
          <w:szCs w:val="22"/>
        </w:rPr>
        <w:t>8</w:t>
      </w:r>
      <w:r w:rsidR="00BC011C" w:rsidRPr="00B56D7A">
        <w:rPr>
          <w:rFonts w:ascii="Arial" w:hAnsi="Arial" w:cs="Arial"/>
          <w:b/>
          <w:bCs/>
          <w:kern w:val="2"/>
          <w:sz w:val="22"/>
          <w:szCs w:val="22"/>
        </w:rPr>
        <w:t>.</w:t>
      </w:r>
      <w:r w:rsidR="00BC011C">
        <w:rPr>
          <w:rFonts w:ascii="Arial" w:hAnsi="Arial" w:cs="Arial"/>
          <w:b/>
          <w:bCs/>
          <w:kern w:val="2"/>
          <w:sz w:val="22"/>
          <w:szCs w:val="22"/>
        </w:rPr>
        <w:t xml:space="preserve">  </w:t>
      </w:r>
      <w:r w:rsidR="00BC011C">
        <w:rPr>
          <w:rFonts w:ascii="Arial" w:hAnsi="Arial" w:cs="Arial"/>
          <w:sz w:val="22"/>
          <w:szCs w:val="22"/>
        </w:rPr>
        <w:t>Your tende</w:t>
      </w:r>
      <w:r w:rsidR="001E335F">
        <w:rPr>
          <w:rFonts w:ascii="Arial" w:hAnsi="Arial" w:cs="Arial"/>
          <w:sz w:val="22"/>
          <w:szCs w:val="22"/>
        </w:rPr>
        <w:t>r should be limited to 20</w:t>
      </w:r>
      <w:r w:rsidR="00BC011C" w:rsidRPr="00BC011C">
        <w:rPr>
          <w:rFonts w:ascii="Arial" w:hAnsi="Arial" w:cs="Arial"/>
          <w:sz w:val="22"/>
          <w:szCs w:val="22"/>
        </w:rPr>
        <w:t xml:space="preserve"> pages of A4</w:t>
      </w:r>
      <w:r w:rsidR="001E335F">
        <w:rPr>
          <w:rFonts w:ascii="Arial" w:hAnsi="Arial" w:cs="Arial"/>
          <w:sz w:val="22"/>
          <w:szCs w:val="22"/>
        </w:rPr>
        <w:t>, in</w:t>
      </w:r>
      <w:r w:rsidR="00BC011C">
        <w:rPr>
          <w:rFonts w:ascii="Arial" w:hAnsi="Arial" w:cs="Arial"/>
          <w:sz w:val="22"/>
          <w:szCs w:val="22"/>
        </w:rPr>
        <w:t>cluding brief CVs</w:t>
      </w:r>
      <w:r w:rsidR="001E335F">
        <w:rPr>
          <w:rFonts w:ascii="Arial" w:hAnsi="Arial" w:cs="Arial"/>
          <w:sz w:val="22"/>
          <w:szCs w:val="22"/>
        </w:rPr>
        <w:t xml:space="preserve"> of team members</w:t>
      </w:r>
      <w:r w:rsidR="00BC011C">
        <w:rPr>
          <w:rFonts w:ascii="Arial" w:hAnsi="Arial" w:cs="Arial"/>
          <w:sz w:val="22"/>
          <w:szCs w:val="22"/>
        </w:rPr>
        <w:t>.</w:t>
      </w:r>
    </w:p>
    <w:p w14:paraId="1BC62A77" w14:textId="77777777" w:rsidR="00BC011C" w:rsidRDefault="00BC011C" w:rsidP="00BC011C">
      <w:pPr>
        <w:spacing w:line="276" w:lineRule="auto"/>
        <w:jc w:val="both"/>
        <w:rPr>
          <w:rFonts w:ascii="Arial" w:hAnsi="Arial" w:cs="Arial"/>
          <w:bCs/>
          <w:kern w:val="2"/>
          <w:sz w:val="22"/>
          <w:szCs w:val="22"/>
        </w:rPr>
      </w:pPr>
    </w:p>
    <w:p w14:paraId="66A33B33" w14:textId="77777777" w:rsidR="00322681" w:rsidRDefault="000644F2" w:rsidP="00D714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1FB5">
        <w:rPr>
          <w:rFonts w:ascii="Arial" w:hAnsi="Arial" w:cs="Arial"/>
          <w:b/>
          <w:sz w:val="22"/>
          <w:szCs w:val="22"/>
        </w:rPr>
        <w:t xml:space="preserve">Please </w:t>
      </w:r>
      <w:r w:rsidR="00BC011C">
        <w:rPr>
          <w:rFonts w:ascii="Arial" w:hAnsi="Arial" w:cs="Arial"/>
          <w:b/>
          <w:sz w:val="22"/>
          <w:szCs w:val="22"/>
        </w:rPr>
        <w:t>email your tender document</w:t>
      </w:r>
      <w:bookmarkStart w:id="1" w:name="_DV_C137"/>
      <w:r w:rsidR="00BC011C">
        <w:rPr>
          <w:rFonts w:ascii="Arial" w:hAnsi="Arial" w:cs="Arial"/>
          <w:sz w:val="22"/>
          <w:szCs w:val="22"/>
        </w:rPr>
        <w:t xml:space="preserve">, clearly </w:t>
      </w:r>
      <w:r w:rsidR="0030358E">
        <w:rPr>
          <w:rFonts w:ascii="Arial" w:hAnsi="Arial" w:cs="Arial"/>
          <w:sz w:val="22"/>
          <w:szCs w:val="22"/>
        </w:rPr>
        <w:t>mark</w:t>
      </w:r>
      <w:r w:rsidR="00BC011C">
        <w:rPr>
          <w:rFonts w:ascii="Arial" w:hAnsi="Arial" w:cs="Arial"/>
          <w:sz w:val="22"/>
          <w:szCs w:val="22"/>
        </w:rPr>
        <w:t>ed</w:t>
      </w:r>
      <w:r w:rsidR="00467324" w:rsidRPr="00EC7250">
        <w:rPr>
          <w:rFonts w:ascii="Arial" w:hAnsi="Arial" w:cs="Arial"/>
          <w:sz w:val="22"/>
          <w:szCs w:val="22"/>
        </w:rPr>
        <w:t xml:space="preserve"> </w:t>
      </w:r>
      <w:bookmarkStart w:id="2" w:name="_DV_C150"/>
      <w:r w:rsidR="00467324" w:rsidRPr="00EC7250">
        <w:rPr>
          <w:rFonts w:ascii="Arial" w:hAnsi="Arial" w:cs="Arial"/>
          <w:sz w:val="22"/>
          <w:szCs w:val="22"/>
        </w:rPr>
        <w:t>‘</w:t>
      </w:r>
      <w:r w:rsidR="00853030" w:rsidRPr="00AE460B">
        <w:rPr>
          <w:rStyle w:val="DeltaViewInsertion"/>
          <w:b/>
          <w:bCs/>
          <w:w w:val="0"/>
          <w:sz w:val="22"/>
          <w:szCs w:val="22"/>
        </w:rPr>
        <w:t>Confidential</w:t>
      </w:r>
      <w:bookmarkEnd w:id="2"/>
      <w:r w:rsidR="00853030">
        <w:rPr>
          <w:rStyle w:val="DeltaViewInsertion"/>
          <w:b/>
          <w:bCs/>
          <w:w w:val="0"/>
          <w:sz w:val="22"/>
          <w:szCs w:val="22"/>
        </w:rPr>
        <w:t xml:space="preserve"> </w:t>
      </w:r>
      <w:r w:rsidR="0030358E">
        <w:rPr>
          <w:rStyle w:val="DeltaViewInsertion"/>
          <w:b/>
          <w:bCs/>
          <w:w w:val="0"/>
          <w:sz w:val="22"/>
          <w:szCs w:val="22"/>
        </w:rPr>
        <w:t xml:space="preserve">- </w:t>
      </w:r>
      <w:r w:rsidR="00853030">
        <w:rPr>
          <w:rStyle w:val="DeltaViewInsertion"/>
          <w:b/>
          <w:bCs/>
          <w:w w:val="0"/>
          <w:sz w:val="22"/>
          <w:szCs w:val="22"/>
        </w:rPr>
        <w:t>T</w:t>
      </w:r>
      <w:r w:rsidR="00853030" w:rsidRPr="00AE460B">
        <w:rPr>
          <w:rFonts w:ascii="Arial" w:hAnsi="Arial" w:cs="Arial"/>
          <w:b/>
          <w:bCs/>
          <w:sz w:val="22"/>
          <w:szCs w:val="22"/>
        </w:rPr>
        <w:t>ender</w:t>
      </w:r>
      <w:r w:rsidR="00BC011C">
        <w:rPr>
          <w:rFonts w:ascii="Arial" w:hAnsi="Arial" w:cs="Arial"/>
          <w:b/>
          <w:bCs/>
          <w:sz w:val="22"/>
          <w:szCs w:val="22"/>
        </w:rPr>
        <w:t xml:space="preserve"> ref TNEFL/001</w:t>
      </w:r>
      <w:r w:rsidR="00BC011C">
        <w:rPr>
          <w:rFonts w:ascii="Arial" w:hAnsi="Arial" w:cs="Arial"/>
          <w:bCs/>
          <w:sz w:val="22"/>
          <w:szCs w:val="22"/>
        </w:rPr>
        <w:t xml:space="preserve">‘ </w:t>
      </w:r>
      <w:bookmarkEnd w:id="1"/>
      <w:r w:rsidR="001F1FB5" w:rsidRPr="00024424">
        <w:rPr>
          <w:rFonts w:ascii="Arial" w:hAnsi="Arial" w:cs="Arial"/>
          <w:sz w:val="22"/>
          <w:szCs w:val="22"/>
        </w:rPr>
        <w:t xml:space="preserve">to </w:t>
      </w:r>
      <w:r w:rsidR="0030358E" w:rsidRPr="00BC011C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="0030358E" w:rsidRPr="009072CE">
          <w:rPr>
            <w:rStyle w:val="Hyperlink"/>
            <w:rFonts w:ascii="Arial" w:hAnsi="Arial" w:cs="Arial"/>
            <w:sz w:val="22"/>
            <w:szCs w:val="22"/>
          </w:rPr>
          <w:t>james.arkless@nea2f.co.uk</w:t>
        </w:r>
      </w:hyperlink>
      <w:r w:rsidR="0030358E">
        <w:rPr>
          <w:rFonts w:ascii="Arial" w:hAnsi="Arial" w:cs="Arial"/>
          <w:sz w:val="22"/>
          <w:szCs w:val="22"/>
        </w:rPr>
        <w:t>.</w:t>
      </w:r>
      <w:r w:rsidR="00D71447" w:rsidRPr="00D71447">
        <w:rPr>
          <w:rFonts w:ascii="Arial" w:hAnsi="Arial" w:cs="Arial"/>
          <w:sz w:val="22"/>
          <w:szCs w:val="22"/>
        </w:rPr>
        <w:t xml:space="preserve"> </w:t>
      </w:r>
      <w:r w:rsidR="00D71447">
        <w:rPr>
          <w:rFonts w:ascii="Arial" w:hAnsi="Arial" w:cs="Arial"/>
          <w:sz w:val="22"/>
          <w:szCs w:val="22"/>
        </w:rPr>
        <w:t xml:space="preserve"> Questions about this tender should also be emailed to this address.</w:t>
      </w:r>
    </w:p>
    <w:p w14:paraId="297195DA" w14:textId="35F4484C" w:rsidR="0090114E" w:rsidRPr="00D71447" w:rsidRDefault="0090114E" w:rsidP="00D7144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7F0B17" w14:textId="0C6568C9" w:rsidR="001F1FB5" w:rsidRPr="001F1FB5" w:rsidRDefault="008541B0" w:rsidP="001F1FB5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834">
        <w:rPr>
          <w:rFonts w:ascii="Arial" w:hAnsi="Arial" w:cs="Arial"/>
          <w:b/>
          <w:bCs/>
          <w:sz w:val="22"/>
          <w:szCs w:val="22"/>
        </w:rPr>
        <w:t>CONFIDENTIALITY</w:t>
      </w:r>
      <w:r w:rsidR="001F1FB5">
        <w:rPr>
          <w:rFonts w:ascii="Arial" w:hAnsi="Arial" w:cs="Arial"/>
          <w:b/>
          <w:bCs/>
          <w:sz w:val="22"/>
          <w:szCs w:val="22"/>
        </w:rPr>
        <w:t xml:space="preserve"> </w:t>
      </w:r>
      <w:r w:rsidR="001F1FB5" w:rsidRPr="001F1FB5">
        <w:rPr>
          <w:rFonts w:ascii="Arial" w:hAnsi="Arial" w:cs="Arial"/>
          <w:b/>
          <w:bCs/>
          <w:sz w:val="22"/>
          <w:szCs w:val="22"/>
        </w:rPr>
        <w:t>AND TRANSPARENCY</w:t>
      </w:r>
    </w:p>
    <w:p w14:paraId="3CD96D23" w14:textId="77777777" w:rsidR="001F1FB5" w:rsidRPr="00024424" w:rsidRDefault="001F1FB5" w:rsidP="001F1FB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3CB43F" w14:textId="787668CD" w:rsidR="001F1FB5" w:rsidRDefault="001F1FB5" w:rsidP="001F1FB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4424">
        <w:rPr>
          <w:rFonts w:ascii="Arial" w:hAnsi="Arial" w:cs="Arial"/>
          <w:sz w:val="22"/>
          <w:szCs w:val="22"/>
        </w:rPr>
        <w:t>To ensure a fair and transparent process, no approach of any kind should be made to anyone associated with</w:t>
      </w:r>
      <w:r w:rsidR="0030358E">
        <w:rPr>
          <w:rFonts w:ascii="Arial" w:hAnsi="Arial" w:cs="Arial"/>
          <w:sz w:val="22"/>
          <w:szCs w:val="22"/>
        </w:rPr>
        <w:t xml:space="preserve"> T</w:t>
      </w:r>
      <w:r w:rsidRPr="00024424">
        <w:rPr>
          <w:rFonts w:ascii="Arial" w:hAnsi="Arial" w:cs="Arial"/>
          <w:sz w:val="22"/>
          <w:szCs w:val="22"/>
        </w:rPr>
        <w:t>NEF</w:t>
      </w:r>
      <w:r w:rsidR="0030358E">
        <w:rPr>
          <w:rFonts w:ascii="Arial" w:hAnsi="Arial" w:cs="Arial"/>
          <w:sz w:val="22"/>
          <w:szCs w:val="22"/>
        </w:rPr>
        <w:t>L</w:t>
      </w:r>
      <w:r w:rsidRPr="00024424">
        <w:rPr>
          <w:rFonts w:ascii="Arial" w:hAnsi="Arial" w:cs="Arial"/>
          <w:sz w:val="22"/>
          <w:szCs w:val="22"/>
        </w:rPr>
        <w:t xml:space="preserve"> in connection with this tender other than your formal tender documentation</w:t>
      </w:r>
      <w:r>
        <w:rPr>
          <w:rFonts w:ascii="Arial" w:hAnsi="Arial" w:cs="Arial"/>
          <w:sz w:val="22"/>
          <w:szCs w:val="22"/>
        </w:rPr>
        <w:t xml:space="preserve"> and any clarification requests</w:t>
      </w:r>
      <w:r w:rsidRPr="00024424">
        <w:rPr>
          <w:rFonts w:ascii="Arial" w:hAnsi="Arial" w:cs="Arial"/>
          <w:sz w:val="22"/>
          <w:szCs w:val="22"/>
        </w:rPr>
        <w:t>.  Failure to comply with this may result in disqualification.</w:t>
      </w:r>
    </w:p>
    <w:p w14:paraId="3FDBE19A" w14:textId="77777777" w:rsidR="001F1FB5" w:rsidRDefault="001F1FB5" w:rsidP="001F1FB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3C82D9" w14:textId="52069F7C" w:rsidR="001F1FB5" w:rsidRDefault="001F1FB5" w:rsidP="001F1FB5">
      <w:pPr>
        <w:pStyle w:val="Level3"/>
        <w:numPr>
          <w:ilvl w:val="0"/>
          <w:numId w:val="0"/>
        </w:numPr>
        <w:spacing w:after="0" w:line="276" w:lineRule="auto"/>
        <w:jc w:val="both"/>
        <w:rPr>
          <w:rFonts w:cs="Arial"/>
          <w:szCs w:val="22"/>
        </w:rPr>
      </w:pPr>
      <w:r w:rsidRPr="0030756A">
        <w:rPr>
          <w:rFonts w:cs="Arial"/>
          <w:szCs w:val="22"/>
        </w:rPr>
        <w:t>You must not disclose to anyone else any</w:t>
      </w:r>
      <w:r>
        <w:rPr>
          <w:rFonts w:cs="Arial"/>
          <w:szCs w:val="22"/>
        </w:rPr>
        <w:t xml:space="preserve"> prices or other</w:t>
      </w:r>
      <w:r w:rsidRPr="0030756A">
        <w:rPr>
          <w:rFonts w:cs="Arial"/>
          <w:szCs w:val="22"/>
        </w:rPr>
        <w:t xml:space="preserve"> information contained in your submission before the decision on award of </w:t>
      </w:r>
      <w:r>
        <w:rPr>
          <w:rFonts w:cs="Arial"/>
          <w:szCs w:val="22"/>
        </w:rPr>
        <w:t xml:space="preserve">the contract is notified to you, and you must not </w:t>
      </w:r>
      <w:r w:rsidRPr="0030756A">
        <w:rPr>
          <w:rFonts w:cs="Arial"/>
          <w:szCs w:val="22"/>
        </w:rPr>
        <w:t xml:space="preserve">make any arrangement with another party about whether </w:t>
      </w:r>
      <w:r>
        <w:rPr>
          <w:rFonts w:cs="Arial"/>
          <w:szCs w:val="22"/>
        </w:rPr>
        <w:t xml:space="preserve">or not </w:t>
      </w:r>
      <w:r w:rsidRPr="0030756A">
        <w:rPr>
          <w:rFonts w:cs="Arial"/>
          <w:szCs w:val="22"/>
        </w:rPr>
        <w:t xml:space="preserve">they should </w:t>
      </w:r>
      <w:r w:rsidR="0090114E">
        <w:rPr>
          <w:rFonts w:cs="Arial"/>
          <w:szCs w:val="22"/>
        </w:rPr>
        <w:t>bid</w:t>
      </w:r>
      <w:r>
        <w:rPr>
          <w:rFonts w:cs="Arial"/>
          <w:szCs w:val="22"/>
        </w:rPr>
        <w:t>.</w:t>
      </w:r>
      <w:r w:rsidR="0090114E">
        <w:rPr>
          <w:rFonts w:cs="Arial"/>
          <w:szCs w:val="22"/>
        </w:rPr>
        <w:t xml:space="preserve"> </w:t>
      </w:r>
      <w:r w:rsidRPr="0030756A">
        <w:rPr>
          <w:rFonts w:cs="Arial"/>
          <w:szCs w:val="22"/>
        </w:rPr>
        <w:t>You must not try to obtain information about anyone else’s tender before the decision on award of the contract is notified to you.</w:t>
      </w:r>
    </w:p>
    <w:p w14:paraId="06C9E1C6" w14:textId="77777777" w:rsidR="001F1FB5" w:rsidRPr="00660D47" w:rsidRDefault="001F1FB5" w:rsidP="001F1FB5">
      <w:pPr>
        <w:pStyle w:val="Level3"/>
        <w:numPr>
          <w:ilvl w:val="0"/>
          <w:numId w:val="0"/>
        </w:numPr>
        <w:spacing w:after="0" w:line="276" w:lineRule="auto"/>
        <w:jc w:val="both"/>
        <w:rPr>
          <w:rFonts w:cs="Arial"/>
          <w:szCs w:val="22"/>
        </w:rPr>
      </w:pPr>
    </w:p>
    <w:p w14:paraId="1DCE86B8" w14:textId="787559D4" w:rsidR="002D5323" w:rsidRPr="00176834" w:rsidRDefault="002D5323" w:rsidP="00176834">
      <w:pPr>
        <w:pStyle w:val="Body2"/>
        <w:spacing w:after="0" w:line="276" w:lineRule="auto"/>
        <w:ind w:left="0"/>
        <w:jc w:val="both"/>
        <w:rPr>
          <w:rFonts w:cs="Arial"/>
          <w:b/>
          <w:szCs w:val="22"/>
        </w:rPr>
      </w:pPr>
    </w:p>
    <w:p w14:paraId="1011B3DE" w14:textId="05B6FD2B" w:rsidR="00FD3A18" w:rsidRPr="001F1FB5" w:rsidRDefault="0030358E" w:rsidP="001F1FB5">
      <w:pPr>
        <w:pStyle w:val="Body2"/>
        <w:spacing w:after="0" w:line="276" w:lineRule="auto"/>
        <w:ind w:left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March</w:t>
      </w:r>
      <w:r w:rsidR="001F1FB5">
        <w:rPr>
          <w:rFonts w:cs="Arial"/>
          <w:b/>
          <w:szCs w:val="22"/>
        </w:rPr>
        <w:t xml:space="preserve"> 201</w:t>
      </w:r>
      <w:r>
        <w:rPr>
          <w:rFonts w:cs="Arial"/>
          <w:b/>
          <w:szCs w:val="22"/>
        </w:rPr>
        <w:t>8</w:t>
      </w:r>
    </w:p>
    <w:sectPr w:rsidR="00FD3A18" w:rsidRPr="001F1FB5" w:rsidSect="00176834">
      <w:headerReference w:type="default" r:id="rId18"/>
      <w:footerReference w:type="default" r:id="rId19"/>
      <w:pgSz w:w="12240" w:h="15840"/>
      <w:pgMar w:top="1134" w:right="1134" w:bottom="1134" w:left="1134" w:header="720" w:footer="720" w:gutter="3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DD056" w14:textId="77777777" w:rsidR="00424B22" w:rsidRDefault="00424B22">
      <w:r>
        <w:separator/>
      </w:r>
    </w:p>
  </w:endnote>
  <w:endnote w:type="continuationSeparator" w:id="0">
    <w:p w14:paraId="0BE3255F" w14:textId="77777777" w:rsidR="00424B22" w:rsidRDefault="0042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2A8C" w14:textId="77777777" w:rsidR="00424B22" w:rsidRDefault="00424B22">
    <w:pPr>
      <w:pStyle w:val="Footer"/>
      <w:ind w:left="2370" w:hanging="2370"/>
      <w:rPr>
        <w:rFonts w:ascii="Verdana" w:hAnsi="Verdana" w:cs="Verdana"/>
        <w:sz w:val="16"/>
        <w:szCs w:val="16"/>
        <w:lang w:val="en-US"/>
      </w:rPr>
    </w:pPr>
  </w:p>
  <w:p w14:paraId="0531628F" w14:textId="79B3AA7E" w:rsidR="00424B22" w:rsidRDefault="00322AC3" w:rsidP="00322AC3">
    <w:pPr>
      <w:pStyle w:val="Footer"/>
      <w:ind w:left="2370" w:hanging="2370"/>
      <w:jc w:val="center"/>
      <w:rPr>
        <w:rFonts w:ascii="Arial" w:hAnsi="Arial" w:cs="Arial"/>
        <w:sz w:val="20"/>
        <w:szCs w:val="20"/>
      </w:rPr>
    </w:pPr>
    <w:r w:rsidRPr="00322AC3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6D328697" wp14:editId="270082A5">
          <wp:extent cx="1483995" cy="665522"/>
          <wp:effectExtent l="0" t="0" r="1905" b="1270"/>
          <wp:docPr id="3" name="Picture 3" descr="C:\Users\james.arkless\AppData\Local\Microsoft\Windows\INetCache\Content.Outlook\0SMG8DK1\EIB_A_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mes.arkless\AppData\Local\Microsoft\Windows\INetCache\Content.Outlook\0SMG8DK1\EIB_A_Engli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791" cy="67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</w:t>
    </w:r>
    <w:r>
      <w:rPr>
        <w:noProof/>
        <w:lang w:eastAsia="en-GB"/>
      </w:rPr>
      <w:drawing>
        <wp:inline distT="0" distB="0" distL="0" distR="0" wp14:anchorId="1773A97D" wp14:editId="1E44DFF1">
          <wp:extent cx="1419225" cy="523875"/>
          <wp:effectExtent l="0" t="0" r="9525" b="9525"/>
          <wp:docPr id="1" name="Picture 1" descr="cid:image006.jpg@01CD7475.DB6DBC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6.jpg@01CD7475.DB6DBC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>
      <w:rPr>
        <w:noProof/>
        <w:color w:val="0000FF"/>
        <w:lang w:eastAsia="en-GB"/>
      </w:rPr>
      <w:drawing>
        <wp:inline distT="0" distB="0" distL="0" distR="0" wp14:anchorId="7436D748" wp14:editId="62D61220">
          <wp:extent cx="1380489" cy="690245"/>
          <wp:effectExtent l="0" t="0" r="0" b="0"/>
          <wp:docPr id="4" name="irc_mi" descr="Image result for north east lep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north east lep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89" cy="69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94D4" w14:textId="77777777" w:rsidR="001E335F" w:rsidRPr="00013E48" w:rsidRDefault="001E335F" w:rsidP="00297469">
    <w:pPr>
      <w:pStyle w:val="Footer"/>
      <w:ind w:left="2370" w:hanging="2370"/>
      <w:jc w:val="center"/>
      <w:rPr>
        <w:rFonts w:ascii="Arial" w:hAnsi="Arial" w:cs="Arial"/>
        <w:sz w:val="20"/>
        <w:szCs w:val="20"/>
      </w:rPr>
    </w:pPr>
  </w:p>
  <w:p w14:paraId="529EB056" w14:textId="5A2E5936" w:rsidR="00424B22" w:rsidRDefault="00424B22" w:rsidP="007F4B4C">
    <w:pPr>
      <w:pStyle w:val="Footer"/>
      <w:jc w:val="center"/>
      <w:rPr>
        <w:rFonts w:ascii="Verdana" w:hAnsi="Verdana" w:cs="Verdana"/>
        <w:sz w:val="16"/>
        <w:szCs w:val="16"/>
        <w:lang w:val="en-US"/>
      </w:rPr>
    </w:pPr>
    <w:r>
      <w:rPr>
        <w:rFonts w:ascii="Verdana" w:hAnsi="Verdana" w:cs="Verdana"/>
        <w:sz w:val="16"/>
        <w:szCs w:val="16"/>
        <w:lang w:val="en-US"/>
      </w:rPr>
      <w:t xml:space="preserve">Page </w:t>
    </w:r>
    <w:r>
      <w:rPr>
        <w:rFonts w:ascii="Verdana" w:hAnsi="Verdana" w:cs="Verdana"/>
        <w:sz w:val="16"/>
        <w:szCs w:val="16"/>
        <w:lang w:val="en-US"/>
      </w:rPr>
      <w:fldChar w:fldCharType="begin"/>
    </w:r>
    <w:r>
      <w:rPr>
        <w:rFonts w:ascii="Verdana" w:hAnsi="Verdana" w:cs="Verdana"/>
        <w:sz w:val="16"/>
        <w:szCs w:val="16"/>
        <w:lang w:val="en-US"/>
      </w:rPr>
      <w:instrText xml:space="preserve"> PAGE </w:instrText>
    </w:r>
    <w:r>
      <w:rPr>
        <w:rFonts w:ascii="Verdana" w:hAnsi="Verdana" w:cs="Verdana"/>
        <w:sz w:val="16"/>
        <w:szCs w:val="16"/>
        <w:lang w:val="en-US"/>
      </w:rPr>
      <w:fldChar w:fldCharType="separate"/>
    </w:r>
    <w:r w:rsidR="00C53A16">
      <w:rPr>
        <w:rFonts w:ascii="Verdana" w:hAnsi="Verdana" w:cs="Verdana"/>
        <w:noProof/>
        <w:sz w:val="16"/>
        <w:szCs w:val="16"/>
        <w:lang w:val="en-US"/>
      </w:rPr>
      <w:t>4</w:t>
    </w:r>
    <w:r>
      <w:rPr>
        <w:rFonts w:ascii="Verdana" w:hAnsi="Verdana" w:cs="Verdana"/>
        <w:sz w:val="16"/>
        <w:szCs w:val="16"/>
        <w:lang w:val="en-US"/>
      </w:rPr>
      <w:fldChar w:fldCharType="end"/>
    </w:r>
    <w:r>
      <w:rPr>
        <w:rFonts w:ascii="Verdana" w:hAnsi="Verdana" w:cs="Verdana"/>
        <w:sz w:val="16"/>
        <w:szCs w:val="16"/>
        <w:lang w:val="en-US"/>
      </w:rPr>
      <w:t xml:space="preserve"> of </w:t>
    </w:r>
    <w:r>
      <w:rPr>
        <w:rFonts w:ascii="Verdana" w:hAnsi="Verdana" w:cs="Verdana"/>
        <w:sz w:val="16"/>
        <w:szCs w:val="16"/>
        <w:lang w:val="en-US"/>
      </w:rPr>
      <w:fldChar w:fldCharType="begin"/>
    </w:r>
    <w:r>
      <w:rPr>
        <w:rFonts w:ascii="Verdana" w:hAnsi="Verdana" w:cs="Verdana"/>
        <w:sz w:val="16"/>
        <w:szCs w:val="16"/>
        <w:lang w:val="en-US"/>
      </w:rPr>
      <w:instrText xml:space="preserve"> NUMPAGES </w:instrText>
    </w:r>
    <w:r>
      <w:rPr>
        <w:rFonts w:ascii="Verdana" w:hAnsi="Verdana" w:cs="Verdana"/>
        <w:sz w:val="16"/>
        <w:szCs w:val="16"/>
        <w:lang w:val="en-US"/>
      </w:rPr>
      <w:fldChar w:fldCharType="separate"/>
    </w:r>
    <w:r w:rsidR="00C53A16">
      <w:rPr>
        <w:rFonts w:ascii="Verdana" w:hAnsi="Verdana" w:cs="Verdana"/>
        <w:noProof/>
        <w:sz w:val="16"/>
        <w:szCs w:val="16"/>
        <w:lang w:val="en-US"/>
      </w:rPr>
      <w:t>7</w:t>
    </w:r>
    <w:r>
      <w:rPr>
        <w:rFonts w:ascii="Verdana" w:hAnsi="Verdana" w:cs="Verdana"/>
        <w:sz w:val="16"/>
        <w:szCs w:val="16"/>
        <w:lang w:val="en-US"/>
      </w:rPr>
      <w:fldChar w:fldCharType="end"/>
    </w:r>
  </w:p>
  <w:p w14:paraId="2CDFA969" w14:textId="77777777" w:rsidR="00424B22" w:rsidRDefault="00424B22">
    <w:pPr>
      <w:pStyle w:val="Footer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D803" w14:textId="77777777" w:rsidR="00424B22" w:rsidRDefault="00424B22">
      <w:r>
        <w:separator/>
      </w:r>
    </w:p>
  </w:footnote>
  <w:footnote w:type="continuationSeparator" w:id="0">
    <w:p w14:paraId="2390D13E" w14:textId="77777777" w:rsidR="00424B22" w:rsidRDefault="0042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4482" w14:textId="4464C531" w:rsidR="00424B22" w:rsidRDefault="007A4B89" w:rsidP="00322AC3">
    <w:pPr>
      <w:pStyle w:val="Header"/>
      <w:spacing w:after="120"/>
      <w:jc w:val="right"/>
      <w:rPr>
        <w:rFonts w:ascii="Arial" w:hAnsi="Arial"/>
        <w:b/>
        <w:noProof/>
        <w:lang w:eastAsia="en-GB"/>
      </w:rPr>
    </w:pPr>
    <w:r>
      <w:rPr>
        <w:rFonts w:ascii="Arial" w:hAnsi="Arial" w:cs="Arial"/>
      </w:rPr>
      <w:t xml:space="preserve">                                                                      </w:t>
    </w:r>
    <w:r w:rsidR="00204D00" w:rsidRPr="00204D00">
      <w:rPr>
        <w:rFonts w:ascii="Arial" w:hAnsi="Arial" w:cs="Arial"/>
        <w:b/>
      </w:rPr>
      <w:t xml:space="preserve">The </w:t>
    </w:r>
    <w:r w:rsidR="00204D00" w:rsidRPr="00204D00">
      <w:rPr>
        <w:rFonts w:ascii="Arial" w:hAnsi="Arial"/>
        <w:b/>
        <w:noProof/>
        <w:lang w:eastAsia="en-GB"/>
      </w:rPr>
      <w:t>North East Fund</w:t>
    </w:r>
    <w:r w:rsidR="00204D00">
      <w:rPr>
        <w:rFonts w:ascii="Arial" w:hAnsi="Arial"/>
        <w:b/>
        <w:noProof/>
        <w:lang w:eastAsia="en-GB"/>
      </w:rPr>
      <w:t xml:space="preserve"> Limited</w:t>
    </w:r>
  </w:p>
  <w:p w14:paraId="68EDB227" w14:textId="02C30442" w:rsidR="00204D00" w:rsidRPr="00204D00" w:rsidRDefault="00204D00" w:rsidP="00585DBC">
    <w:pPr>
      <w:pStyle w:val="Header"/>
      <w:spacing w:after="360"/>
      <w:jc w:val="right"/>
      <w:rPr>
        <w:rFonts w:ascii="Arial" w:hAnsi="Arial" w:cs="Arial"/>
        <w:b/>
      </w:rPr>
    </w:pPr>
    <w:r>
      <w:rPr>
        <w:rFonts w:ascii="Arial" w:hAnsi="Arial"/>
        <w:b/>
        <w:noProof/>
        <w:lang w:eastAsia="en-GB"/>
      </w:rPr>
      <w:t>Tender for Auditors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3F8"/>
    <w:multiLevelType w:val="hybridMultilevel"/>
    <w:tmpl w:val="125A761E"/>
    <w:lvl w:ilvl="0" w:tplc="9B847F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A6A01"/>
    <w:multiLevelType w:val="hybridMultilevel"/>
    <w:tmpl w:val="11BCA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34F2F"/>
    <w:multiLevelType w:val="multilevel"/>
    <w:tmpl w:val="0CFA39E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648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944"/>
        </w:tabs>
        <w:ind w:left="1944" w:hanging="864"/>
      </w:pPr>
      <w:rPr>
        <w:rFonts w:ascii="Symbol" w:hAnsi="Symbo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2376"/>
        </w:tabs>
        <w:ind w:left="237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3024"/>
        </w:tabs>
        <w:ind w:left="3024" w:hanging="648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7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4752"/>
        </w:tabs>
        <w:ind w:left="4752" w:hanging="432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0F83550"/>
    <w:multiLevelType w:val="multilevel"/>
    <w:tmpl w:val="52EC9036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080"/>
        </w:tabs>
        <w:ind w:left="1080" w:hanging="648"/>
      </w:pPr>
      <w:rPr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944"/>
        </w:tabs>
        <w:ind w:left="1944" w:hanging="864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376"/>
        </w:tabs>
        <w:ind w:left="237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024"/>
        </w:tabs>
        <w:ind w:left="3024" w:hanging="648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"/>
      <w:lvlText w:val="(%6)"/>
      <w:lvlJc w:val="left"/>
      <w:pPr>
        <w:tabs>
          <w:tab w:val="num" w:pos="3600"/>
        </w:tabs>
        <w:ind w:left="3600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%7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>
      <w:start w:val="1"/>
      <w:numFmt w:val="upperLetter"/>
      <w:pStyle w:val="Level8"/>
      <w:lvlText w:val="%8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8">
      <w:start w:val="1"/>
      <w:numFmt w:val="decimal"/>
      <w:pStyle w:val="Level9"/>
      <w:lvlText w:val="(%9)"/>
      <w:lvlJc w:val="left"/>
      <w:pPr>
        <w:tabs>
          <w:tab w:val="num" w:pos="4752"/>
        </w:tabs>
        <w:ind w:left="4752" w:hanging="432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13C23004"/>
    <w:multiLevelType w:val="hybridMultilevel"/>
    <w:tmpl w:val="830E1472"/>
    <w:lvl w:ilvl="0" w:tplc="B65EA9CC">
      <w:numFmt w:val="bullet"/>
      <w:lvlText w:val="·"/>
      <w:lvlJc w:val="left"/>
      <w:pPr>
        <w:ind w:left="564" w:hanging="56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F4203"/>
    <w:multiLevelType w:val="hybridMultilevel"/>
    <w:tmpl w:val="435EF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636DA"/>
    <w:multiLevelType w:val="hybridMultilevel"/>
    <w:tmpl w:val="776E3C86"/>
    <w:lvl w:ilvl="0" w:tplc="C4DCDCF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8371DA"/>
    <w:multiLevelType w:val="hybridMultilevel"/>
    <w:tmpl w:val="F1DAE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6636"/>
    <w:multiLevelType w:val="hybridMultilevel"/>
    <w:tmpl w:val="7F4880A4"/>
    <w:lvl w:ilvl="0" w:tplc="AC0263D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DF6620B"/>
    <w:multiLevelType w:val="hybridMultilevel"/>
    <w:tmpl w:val="692879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A72311"/>
    <w:multiLevelType w:val="hybridMultilevel"/>
    <w:tmpl w:val="7A1E61AC"/>
    <w:lvl w:ilvl="0" w:tplc="B52612D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C7AF1"/>
    <w:multiLevelType w:val="multilevel"/>
    <w:tmpl w:val="8B8039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369B299A"/>
    <w:multiLevelType w:val="hybridMultilevel"/>
    <w:tmpl w:val="25A2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B0585"/>
    <w:multiLevelType w:val="hybridMultilevel"/>
    <w:tmpl w:val="EFCC2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D3F36"/>
    <w:multiLevelType w:val="hybridMultilevel"/>
    <w:tmpl w:val="A2726A24"/>
    <w:lvl w:ilvl="0" w:tplc="679AE8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42C83"/>
    <w:multiLevelType w:val="hybridMultilevel"/>
    <w:tmpl w:val="8EE8DACC"/>
    <w:lvl w:ilvl="0" w:tplc="52783F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33E0"/>
    <w:multiLevelType w:val="hybridMultilevel"/>
    <w:tmpl w:val="C4FC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D40C9"/>
    <w:multiLevelType w:val="hybridMultilevel"/>
    <w:tmpl w:val="42B8F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E84D88"/>
    <w:multiLevelType w:val="multilevel"/>
    <w:tmpl w:val="76421EEC"/>
    <w:styleLink w:val="NumbLstBullet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cs="Times New Roman" w:hint="default"/>
        <w:color w:val="616365"/>
      </w:rPr>
    </w:lvl>
    <w:lvl w:ilvl="1">
      <w:start w:val="1"/>
      <w:numFmt w:val="bullet"/>
      <w:pStyle w:val="Bullet2"/>
      <w:lvlText w:val="‒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A05D23"/>
    <w:multiLevelType w:val="hybridMultilevel"/>
    <w:tmpl w:val="8BDAC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16D64"/>
    <w:multiLevelType w:val="multilevel"/>
    <w:tmpl w:val="C1A43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9452A51"/>
    <w:multiLevelType w:val="hybridMultilevel"/>
    <w:tmpl w:val="53D69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967F46"/>
    <w:multiLevelType w:val="hybridMultilevel"/>
    <w:tmpl w:val="06CE668C"/>
    <w:lvl w:ilvl="0" w:tplc="A466829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03714"/>
    <w:multiLevelType w:val="multilevel"/>
    <w:tmpl w:val="0CFA39E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48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2304"/>
        </w:tabs>
        <w:ind w:left="2304" w:hanging="864"/>
      </w:pPr>
      <w:rPr>
        <w:rFonts w:ascii="Symbol" w:hAnsi="Symbo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2736"/>
        </w:tabs>
        <w:ind w:left="2736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3384"/>
        </w:tabs>
        <w:ind w:left="3384" w:hanging="648"/>
      </w:pPr>
      <w:rPr>
        <w:rFonts w:ascii="Arial" w:hAnsi="Arial" w:cs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960"/>
        </w:tabs>
        <w:ind w:left="3960" w:hanging="576"/>
      </w:pPr>
      <w:rPr>
        <w:rFonts w:ascii="Arial" w:hAnsi="Arial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7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5112"/>
        </w:tabs>
        <w:ind w:left="5112" w:hanging="432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24" w15:restartNumberingAfterBreak="0">
    <w:nsid w:val="507C6109"/>
    <w:multiLevelType w:val="hybridMultilevel"/>
    <w:tmpl w:val="40929872"/>
    <w:lvl w:ilvl="0" w:tplc="F210EAA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353A5"/>
    <w:multiLevelType w:val="hybridMultilevel"/>
    <w:tmpl w:val="35DA4FD2"/>
    <w:lvl w:ilvl="0" w:tplc="C4DCDCF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964"/>
    <w:multiLevelType w:val="multilevel"/>
    <w:tmpl w:val="76421EEC"/>
    <w:numStyleLink w:val="NumbLstBullet"/>
  </w:abstractNum>
  <w:abstractNum w:abstractNumId="27" w15:restartNumberingAfterBreak="0">
    <w:nsid w:val="5DAC63B3"/>
    <w:multiLevelType w:val="hybridMultilevel"/>
    <w:tmpl w:val="71009708"/>
    <w:lvl w:ilvl="0" w:tplc="44DE64E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36B4D"/>
    <w:multiLevelType w:val="hybridMultilevel"/>
    <w:tmpl w:val="10BC66B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5F7F2F"/>
    <w:multiLevelType w:val="hybridMultilevel"/>
    <w:tmpl w:val="C784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53AD"/>
    <w:multiLevelType w:val="hybridMultilevel"/>
    <w:tmpl w:val="9D160574"/>
    <w:lvl w:ilvl="0" w:tplc="63B0E70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1" w15:restartNumberingAfterBreak="0">
    <w:nsid w:val="678F2982"/>
    <w:multiLevelType w:val="hybridMultilevel"/>
    <w:tmpl w:val="27BCAFBC"/>
    <w:lvl w:ilvl="0" w:tplc="EEAAA78A">
      <w:start w:val="1"/>
      <w:numFmt w:val="bullet"/>
      <w:lvlText w:val=""/>
      <w:lvlJc w:val="left"/>
      <w:pPr>
        <w:tabs>
          <w:tab w:val="num" w:pos="505"/>
        </w:tabs>
        <w:ind w:left="505" w:hanging="363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32" w15:restartNumberingAfterBreak="0">
    <w:nsid w:val="68A264D0"/>
    <w:multiLevelType w:val="hybridMultilevel"/>
    <w:tmpl w:val="969C6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030FA"/>
    <w:multiLevelType w:val="hybridMultilevel"/>
    <w:tmpl w:val="28084160"/>
    <w:lvl w:ilvl="0" w:tplc="F210EAA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42568"/>
    <w:multiLevelType w:val="hybridMultilevel"/>
    <w:tmpl w:val="F34AD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367DE"/>
    <w:multiLevelType w:val="hybridMultilevel"/>
    <w:tmpl w:val="0C3C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E42B4"/>
    <w:multiLevelType w:val="hybridMultilevel"/>
    <w:tmpl w:val="72B03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35"/>
  </w:num>
  <w:num w:numId="4">
    <w:abstractNumId w:val="36"/>
  </w:num>
  <w:num w:numId="5">
    <w:abstractNumId w:val="19"/>
  </w:num>
  <w:num w:numId="6">
    <w:abstractNumId w:val="22"/>
  </w:num>
  <w:num w:numId="7">
    <w:abstractNumId w:val="17"/>
  </w:num>
  <w:num w:numId="8">
    <w:abstractNumId w:val="5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5"/>
  </w:num>
  <w:num w:numId="19">
    <w:abstractNumId w:val="13"/>
  </w:num>
  <w:num w:numId="20">
    <w:abstractNumId w:val="29"/>
  </w:num>
  <w:num w:numId="21">
    <w:abstractNumId w:val="12"/>
  </w:num>
  <w:num w:numId="22">
    <w:abstractNumId w:val="4"/>
  </w:num>
  <w:num w:numId="23">
    <w:abstractNumId w:val="20"/>
  </w:num>
  <w:num w:numId="24">
    <w:abstractNumId w:val="6"/>
  </w:num>
  <w:num w:numId="25">
    <w:abstractNumId w:val="25"/>
  </w:num>
  <w:num w:numId="26">
    <w:abstractNumId w:val="31"/>
  </w:num>
  <w:num w:numId="27">
    <w:abstractNumId w:val="8"/>
  </w:num>
  <w:num w:numId="28">
    <w:abstractNumId w:val="27"/>
  </w:num>
  <w:num w:numId="29">
    <w:abstractNumId w:val="21"/>
  </w:num>
  <w:num w:numId="30">
    <w:abstractNumId w:val="32"/>
  </w:num>
  <w:num w:numId="31">
    <w:abstractNumId w:val="16"/>
  </w:num>
  <w:num w:numId="3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14"/>
  </w:num>
  <w:num w:numId="36">
    <w:abstractNumId w:val="34"/>
  </w:num>
  <w:num w:numId="37">
    <w:abstractNumId w:val="10"/>
  </w:num>
  <w:num w:numId="38">
    <w:abstractNumId w:val="9"/>
  </w:num>
  <w:num w:numId="39">
    <w:abstractNumId w:val="0"/>
  </w:num>
  <w:num w:numId="40">
    <w:abstractNumId w:val="28"/>
  </w:num>
  <w:num w:numId="41">
    <w:abstractNumId w:val="33"/>
  </w:num>
  <w:num w:numId="42">
    <w:abstractNumId w:val="7"/>
  </w:num>
  <w:num w:numId="43">
    <w:abstractNumId w:val="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69"/>
    <w:rsid w:val="00012A2B"/>
    <w:rsid w:val="00013343"/>
    <w:rsid w:val="00013E48"/>
    <w:rsid w:val="000140D5"/>
    <w:rsid w:val="00023D19"/>
    <w:rsid w:val="0003493F"/>
    <w:rsid w:val="00042176"/>
    <w:rsid w:val="00042705"/>
    <w:rsid w:val="0005584C"/>
    <w:rsid w:val="0006324E"/>
    <w:rsid w:val="000644F2"/>
    <w:rsid w:val="000659C1"/>
    <w:rsid w:val="00067E85"/>
    <w:rsid w:val="00072C38"/>
    <w:rsid w:val="00073C59"/>
    <w:rsid w:val="00077F65"/>
    <w:rsid w:val="000817F5"/>
    <w:rsid w:val="00084C72"/>
    <w:rsid w:val="000A053E"/>
    <w:rsid w:val="000B1518"/>
    <w:rsid w:val="000C1231"/>
    <w:rsid w:val="000D322F"/>
    <w:rsid w:val="000D5602"/>
    <w:rsid w:val="000E62C5"/>
    <w:rsid w:val="00100017"/>
    <w:rsid w:val="00103547"/>
    <w:rsid w:val="00112EB5"/>
    <w:rsid w:val="00124436"/>
    <w:rsid w:val="00176834"/>
    <w:rsid w:val="00187C67"/>
    <w:rsid w:val="001A15B4"/>
    <w:rsid w:val="001A2ABC"/>
    <w:rsid w:val="001A688F"/>
    <w:rsid w:val="001B5337"/>
    <w:rsid w:val="001B64EA"/>
    <w:rsid w:val="001B6D09"/>
    <w:rsid w:val="001C62DF"/>
    <w:rsid w:val="001E18C3"/>
    <w:rsid w:val="001E335F"/>
    <w:rsid w:val="001F1FB5"/>
    <w:rsid w:val="001F55F9"/>
    <w:rsid w:val="001F6C46"/>
    <w:rsid w:val="00204D00"/>
    <w:rsid w:val="00216E8C"/>
    <w:rsid w:val="00242AB1"/>
    <w:rsid w:val="002701B0"/>
    <w:rsid w:val="0027167F"/>
    <w:rsid w:val="00276F0E"/>
    <w:rsid w:val="002874BC"/>
    <w:rsid w:val="00296081"/>
    <w:rsid w:val="00297469"/>
    <w:rsid w:val="002C5C1E"/>
    <w:rsid w:val="002D5323"/>
    <w:rsid w:val="002E0DD3"/>
    <w:rsid w:val="002E77EB"/>
    <w:rsid w:val="002F5651"/>
    <w:rsid w:val="003017C6"/>
    <w:rsid w:val="00302D15"/>
    <w:rsid w:val="0030339D"/>
    <w:rsid w:val="0030358E"/>
    <w:rsid w:val="00310CC1"/>
    <w:rsid w:val="003200A7"/>
    <w:rsid w:val="00322681"/>
    <w:rsid w:val="00322AC3"/>
    <w:rsid w:val="003338DB"/>
    <w:rsid w:val="0033694E"/>
    <w:rsid w:val="00347861"/>
    <w:rsid w:val="0035011A"/>
    <w:rsid w:val="00380605"/>
    <w:rsid w:val="003B122D"/>
    <w:rsid w:val="003D3C60"/>
    <w:rsid w:val="003D4205"/>
    <w:rsid w:val="003D6711"/>
    <w:rsid w:val="003F2582"/>
    <w:rsid w:val="00402440"/>
    <w:rsid w:val="00421549"/>
    <w:rsid w:val="00424B22"/>
    <w:rsid w:val="00431E56"/>
    <w:rsid w:val="004334FB"/>
    <w:rsid w:val="0043462C"/>
    <w:rsid w:val="00466007"/>
    <w:rsid w:val="004660DE"/>
    <w:rsid w:val="00466D6B"/>
    <w:rsid w:val="00467324"/>
    <w:rsid w:val="004831A8"/>
    <w:rsid w:val="0049622E"/>
    <w:rsid w:val="004A5325"/>
    <w:rsid w:val="004B2474"/>
    <w:rsid w:val="004B482D"/>
    <w:rsid w:val="004C054E"/>
    <w:rsid w:val="004C1CA4"/>
    <w:rsid w:val="004D06BF"/>
    <w:rsid w:val="004F0096"/>
    <w:rsid w:val="004F3FCB"/>
    <w:rsid w:val="004F5D78"/>
    <w:rsid w:val="005127FC"/>
    <w:rsid w:val="00515B83"/>
    <w:rsid w:val="00523C36"/>
    <w:rsid w:val="005351DB"/>
    <w:rsid w:val="005357A2"/>
    <w:rsid w:val="00536E74"/>
    <w:rsid w:val="00537B67"/>
    <w:rsid w:val="00542AA3"/>
    <w:rsid w:val="00550801"/>
    <w:rsid w:val="00552576"/>
    <w:rsid w:val="00567786"/>
    <w:rsid w:val="00575AED"/>
    <w:rsid w:val="00580A94"/>
    <w:rsid w:val="0058464D"/>
    <w:rsid w:val="00585DBC"/>
    <w:rsid w:val="005906D7"/>
    <w:rsid w:val="005935E0"/>
    <w:rsid w:val="005A49F6"/>
    <w:rsid w:val="005A6886"/>
    <w:rsid w:val="005A74D3"/>
    <w:rsid w:val="005A7E27"/>
    <w:rsid w:val="005B0CF4"/>
    <w:rsid w:val="005C55E6"/>
    <w:rsid w:val="005D106B"/>
    <w:rsid w:val="005E115F"/>
    <w:rsid w:val="005E1180"/>
    <w:rsid w:val="005E194D"/>
    <w:rsid w:val="005F2588"/>
    <w:rsid w:val="00622C22"/>
    <w:rsid w:val="006258D4"/>
    <w:rsid w:val="00626107"/>
    <w:rsid w:val="0063570B"/>
    <w:rsid w:val="00653912"/>
    <w:rsid w:val="006623F3"/>
    <w:rsid w:val="00666DD1"/>
    <w:rsid w:val="00676570"/>
    <w:rsid w:val="00687367"/>
    <w:rsid w:val="00687579"/>
    <w:rsid w:val="0069317C"/>
    <w:rsid w:val="006A5787"/>
    <w:rsid w:val="006A6E48"/>
    <w:rsid w:val="006B4049"/>
    <w:rsid w:val="006B7CCE"/>
    <w:rsid w:val="006D1294"/>
    <w:rsid w:val="006E0372"/>
    <w:rsid w:val="006E4BBD"/>
    <w:rsid w:val="006F60D3"/>
    <w:rsid w:val="00704CB8"/>
    <w:rsid w:val="0071627A"/>
    <w:rsid w:val="0071683C"/>
    <w:rsid w:val="00722C08"/>
    <w:rsid w:val="00730C83"/>
    <w:rsid w:val="00751047"/>
    <w:rsid w:val="007510C4"/>
    <w:rsid w:val="007571FC"/>
    <w:rsid w:val="00761B77"/>
    <w:rsid w:val="0076744A"/>
    <w:rsid w:val="007718EF"/>
    <w:rsid w:val="00780988"/>
    <w:rsid w:val="00783631"/>
    <w:rsid w:val="0078397A"/>
    <w:rsid w:val="00785668"/>
    <w:rsid w:val="007932F6"/>
    <w:rsid w:val="007A0299"/>
    <w:rsid w:val="007A075A"/>
    <w:rsid w:val="007A4B89"/>
    <w:rsid w:val="007A5987"/>
    <w:rsid w:val="007B1BC0"/>
    <w:rsid w:val="007B2C88"/>
    <w:rsid w:val="007C6B57"/>
    <w:rsid w:val="007D4476"/>
    <w:rsid w:val="007D6D7B"/>
    <w:rsid w:val="007E3D9D"/>
    <w:rsid w:val="007E6A37"/>
    <w:rsid w:val="007F3026"/>
    <w:rsid w:val="007F4B4C"/>
    <w:rsid w:val="007F5988"/>
    <w:rsid w:val="008239C3"/>
    <w:rsid w:val="00824275"/>
    <w:rsid w:val="00826508"/>
    <w:rsid w:val="008439A8"/>
    <w:rsid w:val="0084467B"/>
    <w:rsid w:val="00851128"/>
    <w:rsid w:val="00853030"/>
    <w:rsid w:val="008541B0"/>
    <w:rsid w:val="00854513"/>
    <w:rsid w:val="008670F1"/>
    <w:rsid w:val="0086728A"/>
    <w:rsid w:val="0087680A"/>
    <w:rsid w:val="0088379B"/>
    <w:rsid w:val="0088594F"/>
    <w:rsid w:val="0089367C"/>
    <w:rsid w:val="00897198"/>
    <w:rsid w:val="008A120C"/>
    <w:rsid w:val="008A5F20"/>
    <w:rsid w:val="008A7523"/>
    <w:rsid w:val="008B128F"/>
    <w:rsid w:val="008B7D95"/>
    <w:rsid w:val="008C6509"/>
    <w:rsid w:val="008D1DD2"/>
    <w:rsid w:val="008E0595"/>
    <w:rsid w:val="008F0BA7"/>
    <w:rsid w:val="008F4D63"/>
    <w:rsid w:val="008F5BE5"/>
    <w:rsid w:val="0090114E"/>
    <w:rsid w:val="0092658C"/>
    <w:rsid w:val="00934992"/>
    <w:rsid w:val="00936C3A"/>
    <w:rsid w:val="0095227D"/>
    <w:rsid w:val="009553DA"/>
    <w:rsid w:val="00956E98"/>
    <w:rsid w:val="009656A6"/>
    <w:rsid w:val="00965B94"/>
    <w:rsid w:val="009743CB"/>
    <w:rsid w:val="00990C21"/>
    <w:rsid w:val="0099375D"/>
    <w:rsid w:val="0099582A"/>
    <w:rsid w:val="009963C3"/>
    <w:rsid w:val="009A4E40"/>
    <w:rsid w:val="009B5523"/>
    <w:rsid w:val="009F32F8"/>
    <w:rsid w:val="009F7C96"/>
    <w:rsid w:val="00A044E8"/>
    <w:rsid w:val="00A17039"/>
    <w:rsid w:val="00A339FB"/>
    <w:rsid w:val="00A36A74"/>
    <w:rsid w:val="00A43AE1"/>
    <w:rsid w:val="00A43AE9"/>
    <w:rsid w:val="00A468AB"/>
    <w:rsid w:val="00A46C42"/>
    <w:rsid w:val="00A503E6"/>
    <w:rsid w:val="00A5302C"/>
    <w:rsid w:val="00A5682A"/>
    <w:rsid w:val="00A64560"/>
    <w:rsid w:val="00A83809"/>
    <w:rsid w:val="00A85EFB"/>
    <w:rsid w:val="00A870FF"/>
    <w:rsid w:val="00A91D36"/>
    <w:rsid w:val="00A929B9"/>
    <w:rsid w:val="00AB49B5"/>
    <w:rsid w:val="00AC3D8B"/>
    <w:rsid w:val="00AC4289"/>
    <w:rsid w:val="00AD31E4"/>
    <w:rsid w:val="00AD32CC"/>
    <w:rsid w:val="00AD6879"/>
    <w:rsid w:val="00AE015E"/>
    <w:rsid w:val="00AE6B5E"/>
    <w:rsid w:val="00AF009D"/>
    <w:rsid w:val="00B019B9"/>
    <w:rsid w:val="00B02EAE"/>
    <w:rsid w:val="00B0664E"/>
    <w:rsid w:val="00B119E5"/>
    <w:rsid w:val="00B15A9D"/>
    <w:rsid w:val="00B24AFB"/>
    <w:rsid w:val="00B30953"/>
    <w:rsid w:val="00B31E24"/>
    <w:rsid w:val="00B40095"/>
    <w:rsid w:val="00B549D6"/>
    <w:rsid w:val="00B64FFA"/>
    <w:rsid w:val="00B662D5"/>
    <w:rsid w:val="00B74F1D"/>
    <w:rsid w:val="00B84D52"/>
    <w:rsid w:val="00B92B25"/>
    <w:rsid w:val="00B94E91"/>
    <w:rsid w:val="00BB32E7"/>
    <w:rsid w:val="00BC011C"/>
    <w:rsid w:val="00BC0403"/>
    <w:rsid w:val="00BC66C7"/>
    <w:rsid w:val="00BD10B9"/>
    <w:rsid w:val="00BD10E6"/>
    <w:rsid w:val="00BD16CF"/>
    <w:rsid w:val="00BE5B69"/>
    <w:rsid w:val="00BE64A1"/>
    <w:rsid w:val="00BF70EC"/>
    <w:rsid w:val="00C010BA"/>
    <w:rsid w:val="00C2183F"/>
    <w:rsid w:val="00C25D57"/>
    <w:rsid w:val="00C323BB"/>
    <w:rsid w:val="00C343E4"/>
    <w:rsid w:val="00C34E9C"/>
    <w:rsid w:val="00C53103"/>
    <w:rsid w:val="00C53A16"/>
    <w:rsid w:val="00C61410"/>
    <w:rsid w:val="00C630E0"/>
    <w:rsid w:val="00C828E2"/>
    <w:rsid w:val="00C83106"/>
    <w:rsid w:val="00C92E98"/>
    <w:rsid w:val="00CB068F"/>
    <w:rsid w:val="00CB1756"/>
    <w:rsid w:val="00CC1586"/>
    <w:rsid w:val="00CC207A"/>
    <w:rsid w:val="00CC555B"/>
    <w:rsid w:val="00CF67E5"/>
    <w:rsid w:val="00D14E15"/>
    <w:rsid w:val="00D17B5C"/>
    <w:rsid w:val="00D20F56"/>
    <w:rsid w:val="00D22A5F"/>
    <w:rsid w:val="00D23A11"/>
    <w:rsid w:val="00D45E44"/>
    <w:rsid w:val="00D45E4A"/>
    <w:rsid w:val="00D64DDE"/>
    <w:rsid w:val="00D71447"/>
    <w:rsid w:val="00D86343"/>
    <w:rsid w:val="00DA7977"/>
    <w:rsid w:val="00DB63E6"/>
    <w:rsid w:val="00DC3D48"/>
    <w:rsid w:val="00DD1026"/>
    <w:rsid w:val="00DD3B42"/>
    <w:rsid w:val="00DE399A"/>
    <w:rsid w:val="00DF678C"/>
    <w:rsid w:val="00E00598"/>
    <w:rsid w:val="00E266B8"/>
    <w:rsid w:val="00E30D34"/>
    <w:rsid w:val="00E340EF"/>
    <w:rsid w:val="00E47D8E"/>
    <w:rsid w:val="00E51F22"/>
    <w:rsid w:val="00E52042"/>
    <w:rsid w:val="00E54FB0"/>
    <w:rsid w:val="00E57F58"/>
    <w:rsid w:val="00E732F4"/>
    <w:rsid w:val="00E75A9D"/>
    <w:rsid w:val="00E8706D"/>
    <w:rsid w:val="00E9432A"/>
    <w:rsid w:val="00E977C7"/>
    <w:rsid w:val="00EB02E4"/>
    <w:rsid w:val="00EB374E"/>
    <w:rsid w:val="00EB7321"/>
    <w:rsid w:val="00EB7B0B"/>
    <w:rsid w:val="00EC34AA"/>
    <w:rsid w:val="00EC4470"/>
    <w:rsid w:val="00EC6FAF"/>
    <w:rsid w:val="00ED1FB1"/>
    <w:rsid w:val="00EF731A"/>
    <w:rsid w:val="00F03C0F"/>
    <w:rsid w:val="00F117E9"/>
    <w:rsid w:val="00F16212"/>
    <w:rsid w:val="00F16B09"/>
    <w:rsid w:val="00F24F3E"/>
    <w:rsid w:val="00F263F3"/>
    <w:rsid w:val="00F406BD"/>
    <w:rsid w:val="00F415CC"/>
    <w:rsid w:val="00F42C81"/>
    <w:rsid w:val="00F56EC6"/>
    <w:rsid w:val="00F67EF3"/>
    <w:rsid w:val="00F70447"/>
    <w:rsid w:val="00F80284"/>
    <w:rsid w:val="00F81D1F"/>
    <w:rsid w:val="00F87797"/>
    <w:rsid w:val="00F91309"/>
    <w:rsid w:val="00F93BF4"/>
    <w:rsid w:val="00FB53CD"/>
    <w:rsid w:val="00FC1428"/>
    <w:rsid w:val="00FC505C"/>
    <w:rsid w:val="00FC7EA5"/>
    <w:rsid w:val="00FD10D1"/>
    <w:rsid w:val="00FD3A18"/>
    <w:rsid w:val="00FE5B63"/>
    <w:rsid w:val="00FE5F7F"/>
    <w:rsid w:val="00FF212F"/>
    <w:rsid w:val="42750C0F"/>
    <w:rsid w:val="59AFFAFC"/>
    <w:rsid w:val="719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6341F778"/>
  <w15:docId w15:val="{0A25F64C-BF09-487F-81DF-BF183FE3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6D7B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D7B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6D7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6D7B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52B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052B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052BC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052B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7D6D7B"/>
    <w:pPr>
      <w:ind w:left="2160" w:hanging="2160"/>
    </w:pPr>
  </w:style>
  <w:style w:type="character" w:customStyle="1" w:styleId="BodyTextIndentChar">
    <w:name w:val="Body Text Indent Char"/>
    <w:link w:val="BodyTextIndent"/>
    <w:uiPriority w:val="99"/>
    <w:semiHidden/>
    <w:rsid w:val="00052BC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D6D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052B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7D6D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052BCF"/>
    <w:rPr>
      <w:sz w:val="24"/>
      <w:szCs w:val="24"/>
      <w:lang w:eastAsia="en-US"/>
    </w:rPr>
  </w:style>
  <w:style w:type="character" w:styleId="Hyperlink">
    <w:name w:val="Hyperlink"/>
    <w:uiPriority w:val="99"/>
    <w:semiHidden/>
    <w:rsid w:val="007D6D7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7D6D7B"/>
    <w:pPr>
      <w:jc w:val="both"/>
    </w:pPr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rsid w:val="00052BCF"/>
    <w:rPr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7D6D7B"/>
    <w:pPr>
      <w:jc w:val="both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7D6D7B"/>
    <w:pPr>
      <w:spacing w:before="120" w:after="120"/>
      <w:ind w:left="709" w:firstLine="11"/>
      <w:jc w:val="both"/>
    </w:pPr>
    <w:rPr>
      <w:rFonts w:ascii="Arial" w:hAnsi="Arial" w:cs="Arial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052BCF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7D6D7B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rsid w:val="007D6D7B"/>
    <w:rPr>
      <w:color w:val="800080"/>
      <w:u w:val="single"/>
    </w:rPr>
  </w:style>
  <w:style w:type="paragraph" w:styleId="MacroText">
    <w:name w:val="macro"/>
    <w:link w:val="MacroTextChar"/>
    <w:uiPriority w:val="99"/>
    <w:semiHidden/>
    <w:rsid w:val="007D6D7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052BCF"/>
    <w:rPr>
      <w:lang w:val="en-GB" w:eastAsia="en-US" w:bidi="ar-SA"/>
    </w:rPr>
  </w:style>
  <w:style w:type="paragraph" w:styleId="BodyText">
    <w:name w:val="Body Text"/>
    <w:basedOn w:val="Normal"/>
    <w:link w:val="BodyTextChar"/>
    <w:uiPriority w:val="99"/>
    <w:rsid w:val="007D6D7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DC3D48"/>
    <w:rPr>
      <w:sz w:val="24"/>
      <w:szCs w:val="24"/>
      <w:lang w:eastAsia="en-US"/>
    </w:rPr>
  </w:style>
  <w:style w:type="paragraph" w:customStyle="1" w:styleId="Address">
    <w:name w:val="Address"/>
    <w:basedOn w:val="Normal"/>
    <w:uiPriority w:val="99"/>
    <w:rsid w:val="007D6D7B"/>
    <w:pPr>
      <w:keepLines/>
      <w:jc w:val="both"/>
    </w:pPr>
    <w:rPr>
      <w:noProof/>
    </w:rPr>
  </w:style>
  <w:style w:type="character" w:styleId="FootnoteReference">
    <w:name w:val="footnote reference"/>
    <w:uiPriority w:val="99"/>
    <w:semiHidden/>
    <w:rsid w:val="007D6D7B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D6D7B"/>
    <w:pPr>
      <w:jc w:val="both"/>
    </w:pPr>
  </w:style>
  <w:style w:type="character" w:customStyle="1" w:styleId="FootnoteTextChar">
    <w:name w:val="Footnote Text Char"/>
    <w:link w:val="FootnoteText"/>
    <w:uiPriority w:val="99"/>
    <w:semiHidden/>
    <w:rsid w:val="00052BCF"/>
    <w:rPr>
      <w:sz w:val="20"/>
      <w:szCs w:val="20"/>
      <w:lang w:eastAsia="en-US"/>
    </w:rPr>
  </w:style>
  <w:style w:type="character" w:customStyle="1" w:styleId="a">
    <w:name w:val="a"/>
    <w:basedOn w:val="DefaultParagraphFont"/>
    <w:uiPriority w:val="99"/>
    <w:rsid w:val="007D6D7B"/>
  </w:style>
  <w:style w:type="paragraph" w:styleId="Title">
    <w:name w:val="Title"/>
    <w:basedOn w:val="Normal"/>
    <w:link w:val="TitleChar"/>
    <w:uiPriority w:val="99"/>
    <w:qFormat/>
    <w:rsid w:val="007D6D7B"/>
    <w:pPr>
      <w:jc w:val="center"/>
    </w:pPr>
    <w:rPr>
      <w:rFonts w:ascii="Arial" w:hAnsi="Arial" w:cs="Arial"/>
      <w:sz w:val="36"/>
      <w:szCs w:val="36"/>
    </w:rPr>
  </w:style>
  <w:style w:type="character" w:customStyle="1" w:styleId="TitleChar">
    <w:name w:val="Title Char"/>
    <w:link w:val="Title"/>
    <w:uiPriority w:val="10"/>
    <w:rsid w:val="00052BC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qFormat/>
    <w:rsid w:val="007D6D7B"/>
    <w:pPr>
      <w:jc w:val="both"/>
    </w:pPr>
    <w:rPr>
      <w:rFonts w:ascii="Verdana" w:hAnsi="Verdana" w:cs="Verdana"/>
      <w:b/>
      <w:bCs/>
      <w:sz w:val="22"/>
      <w:szCs w:val="22"/>
    </w:rPr>
  </w:style>
  <w:style w:type="character" w:customStyle="1" w:styleId="SubtitleChar">
    <w:name w:val="Subtitle Char"/>
    <w:link w:val="Subtitle"/>
    <w:uiPriority w:val="11"/>
    <w:rsid w:val="00052BCF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7D6D7B"/>
    <w:pPr>
      <w:jc w:val="both"/>
    </w:pPr>
    <w:rPr>
      <w:rFonts w:ascii="Verdana" w:hAnsi="Verdana" w:cs="Verdana"/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052BCF"/>
    <w:rPr>
      <w:sz w:val="16"/>
      <w:szCs w:val="16"/>
      <w:lang w:eastAsia="en-US"/>
    </w:rPr>
  </w:style>
  <w:style w:type="paragraph" w:customStyle="1" w:styleId="Char">
    <w:name w:val="Char"/>
    <w:basedOn w:val="Normal"/>
    <w:uiPriority w:val="99"/>
    <w:rsid w:val="007D6D7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D6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2BCF"/>
    <w:rPr>
      <w:sz w:val="0"/>
      <w:szCs w:val="0"/>
      <w:lang w:eastAsia="en-US"/>
    </w:rPr>
  </w:style>
  <w:style w:type="character" w:customStyle="1" w:styleId="DeltaViewInsertion">
    <w:name w:val="DeltaView Insertion"/>
    <w:uiPriority w:val="99"/>
    <w:rsid w:val="007D6D7B"/>
    <w:rPr>
      <w:rFonts w:ascii="Arial" w:hAnsi="Arial" w:cs="Arial"/>
      <w:color w:val="auto"/>
      <w:spacing w:val="0"/>
      <w:sz w:val="24"/>
      <w:szCs w:val="24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rsid w:val="007D6D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52BCF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0DD3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2E0DD3"/>
  </w:style>
  <w:style w:type="paragraph" w:customStyle="1" w:styleId="Default">
    <w:name w:val="Default"/>
    <w:uiPriority w:val="99"/>
    <w:rsid w:val="00585D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evel1">
    <w:name w:val="Level 1"/>
    <w:basedOn w:val="Normal"/>
    <w:rsid w:val="008541B0"/>
    <w:pPr>
      <w:numPr>
        <w:numId w:val="10"/>
      </w:numPr>
      <w:spacing w:after="240"/>
    </w:pPr>
    <w:rPr>
      <w:rFonts w:ascii="Arial" w:hAnsi="Arial"/>
      <w:sz w:val="22"/>
    </w:rPr>
  </w:style>
  <w:style w:type="paragraph" w:customStyle="1" w:styleId="Level2">
    <w:name w:val="Level 2"/>
    <w:basedOn w:val="Normal"/>
    <w:rsid w:val="008541B0"/>
    <w:pPr>
      <w:numPr>
        <w:ilvl w:val="1"/>
        <w:numId w:val="10"/>
      </w:numPr>
      <w:spacing w:after="240"/>
    </w:pPr>
    <w:rPr>
      <w:rFonts w:ascii="Arial" w:hAnsi="Arial"/>
      <w:sz w:val="22"/>
    </w:rPr>
  </w:style>
  <w:style w:type="paragraph" w:customStyle="1" w:styleId="Level3">
    <w:name w:val="Level 3"/>
    <w:basedOn w:val="Normal"/>
    <w:rsid w:val="008541B0"/>
    <w:pPr>
      <w:numPr>
        <w:ilvl w:val="2"/>
        <w:numId w:val="10"/>
      </w:numPr>
      <w:spacing w:after="240"/>
    </w:pPr>
    <w:rPr>
      <w:rFonts w:ascii="Arial" w:hAnsi="Arial"/>
      <w:sz w:val="22"/>
    </w:rPr>
  </w:style>
  <w:style w:type="paragraph" w:customStyle="1" w:styleId="Level4">
    <w:name w:val="Level 4"/>
    <w:basedOn w:val="Normal"/>
    <w:rsid w:val="008541B0"/>
    <w:pPr>
      <w:numPr>
        <w:ilvl w:val="3"/>
        <w:numId w:val="10"/>
      </w:numPr>
      <w:spacing w:after="240"/>
    </w:pPr>
    <w:rPr>
      <w:rFonts w:ascii="Arial" w:hAnsi="Arial"/>
      <w:sz w:val="22"/>
    </w:rPr>
  </w:style>
  <w:style w:type="paragraph" w:customStyle="1" w:styleId="Level5">
    <w:name w:val="Level 5"/>
    <w:basedOn w:val="Normal"/>
    <w:rsid w:val="008541B0"/>
    <w:pPr>
      <w:numPr>
        <w:ilvl w:val="4"/>
        <w:numId w:val="10"/>
      </w:numPr>
      <w:spacing w:after="240"/>
    </w:pPr>
    <w:rPr>
      <w:rFonts w:ascii="Arial" w:hAnsi="Arial"/>
      <w:sz w:val="22"/>
    </w:rPr>
  </w:style>
  <w:style w:type="paragraph" w:customStyle="1" w:styleId="Level6">
    <w:name w:val="Level 6"/>
    <w:basedOn w:val="Normal"/>
    <w:rsid w:val="008541B0"/>
    <w:pPr>
      <w:numPr>
        <w:ilvl w:val="5"/>
        <w:numId w:val="10"/>
      </w:numPr>
      <w:spacing w:after="240"/>
    </w:pPr>
    <w:rPr>
      <w:rFonts w:ascii="Arial" w:hAnsi="Arial"/>
      <w:sz w:val="22"/>
    </w:rPr>
  </w:style>
  <w:style w:type="paragraph" w:customStyle="1" w:styleId="Level7">
    <w:name w:val="Level 7"/>
    <w:basedOn w:val="Normal"/>
    <w:rsid w:val="008541B0"/>
    <w:pPr>
      <w:numPr>
        <w:ilvl w:val="6"/>
        <w:numId w:val="10"/>
      </w:numPr>
      <w:spacing w:after="240"/>
    </w:pPr>
    <w:rPr>
      <w:rFonts w:ascii="Arial" w:hAnsi="Arial"/>
      <w:sz w:val="22"/>
    </w:rPr>
  </w:style>
  <w:style w:type="paragraph" w:customStyle="1" w:styleId="Level8">
    <w:name w:val="Level 8"/>
    <w:basedOn w:val="Normal"/>
    <w:rsid w:val="008541B0"/>
    <w:pPr>
      <w:numPr>
        <w:ilvl w:val="7"/>
        <w:numId w:val="10"/>
      </w:numPr>
      <w:spacing w:after="240"/>
    </w:pPr>
    <w:rPr>
      <w:rFonts w:ascii="Arial" w:hAnsi="Arial"/>
      <w:sz w:val="22"/>
    </w:rPr>
  </w:style>
  <w:style w:type="paragraph" w:customStyle="1" w:styleId="Level9">
    <w:name w:val="Level 9"/>
    <w:basedOn w:val="Normal"/>
    <w:rsid w:val="008541B0"/>
    <w:pPr>
      <w:numPr>
        <w:ilvl w:val="8"/>
        <w:numId w:val="10"/>
      </w:numPr>
      <w:spacing w:after="240"/>
    </w:pPr>
    <w:rPr>
      <w:rFonts w:ascii="Arial" w:hAnsi="Arial"/>
      <w:sz w:val="22"/>
    </w:rPr>
  </w:style>
  <w:style w:type="paragraph" w:customStyle="1" w:styleId="Level2Heading">
    <w:name w:val="Level 2 Heading"/>
    <w:basedOn w:val="Level2"/>
    <w:next w:val="Level2"/>
    <w:rsid w:val="008541B0"/>
    <w:pPr>
      <w:keepNext/>
    </w:pPr>
    <w:rPr>
      <w:b/>
      <w:u w:val="single"/>
    </w:rPr>
  </w:style>
  <w:style w:type="paragraph" w:customStyle="1" w:styleId="Body2">
    <w:name w:val="Body 2"/>
    <w:basedOn w:val="Normal"/>
    <w:rsid w:val="008541B0"/>
    <w:pPr>
      <w:spacing w:after="240"/>
      <w:ind w:left="1080"/>
    </w:pPr>
    <w:rPr>
      <w:rFonts w:ascii="Arial" w:hAnsi="Arial"/>
      <w:sz w:val="22"/>
    </w:rPr>
  </w:style>
  <w:style w:type="table" w:styleId="TableGrid">
    <w:name w:val="Table Grid"/>
    <w:basedOn w:val="TableNormal"/>
    <w:locked/>
    <w:rsid w:val="00A3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uiPriority w:val="4"/>
    <w:qFormat/>
    <w:rsid w:val="005A74D3"/>
    <w:pPr>
      <w:numPr>
        <w:numId w:val="33"/>
      </w:numPr>
      <w:spacing w:after="120" w:line="264" w:lineRule="auto"/>
    </w:pPr>
    <w:rPr>
      <w:rFonts w:ascii="Arial" w:eastAsiaTheme="minorHAnsi" w:hAnsi="Arial" w:cstheme="minorBidi"/>
      <w:color w:val="888B8D"/>
      <w:sz w:val="20"/>
      <w:szCs w:val="22"/>
    </w:rPr>
  </w:style>
  <w:style w:type="paragraph" w:customStyle="1" w:styleId="Bullet2">
    <w:name w:val="Bullet2"/>
    <w:basedOn w:val="Normal"/>
    <w:uiPriority w:val="4"/>
    <w:qFormat/>
    <w:rsid w:val="005A74D3"/>
    <w:pPr>
      <w:numPr>
        <w:ilvl w:val="1"/>
        <w:numId w:val="33"/>
      </w:numPr>
      <w:spacing w:after="120" w:line="264" w:lineRule="auto"/>
    </w:pPr>
    <w:rPr>
      <w:rFonts w:ascii="Arial" w:eastAsiaTheme="minorHAnsi" w:hAnsi="Arial" w:cstheme="minorBidi"/>
      <w:color w:val="888B8D"/>
      <w:sz w:val="20"/>
      <w:szCs w:val="22"/>
    </w:rPr>
  </w:style>
  <w:style w:type="paragraph" w:customStyle="1" w:styleId="Heading2Left">
    <w:name w:val="Heading 2Left"/>
    <w:basedOn w:val="Heading2"/>
    <w:next w:val="Normal"/>
    <w:uiPriority w:val="10"/>
    <w:qFormat/>
    <w:rsid w:val="005A74D3"/>
    <w:pPr>
      <w:keepLines/>
      <w:framePr w:w="3232" w:wrap="around" w:vAnchor="text" w:hAnchor="text" w:x="-3458" w:y="1"/>
      <w:pBdr>
        <w:top w:val="dotted" w:sz="12" w:space="4" w:color="auto"/>
      </w:pBdr>
      <w:spacing w:line="264" w:lineRule="auto"/>
    </w:pPr>
    <w:rPr>
      <w:rFonts w:eastAsiaTheme="majorEastAsia" w:cstheme="majorBidi"/>
      <w:b/>
      <w:bCs/>
      <w:color w:val="000000"/>
      <w:sz w:val="28"/>
      <w:szCs w:val="26"/>
      <w:u w:val="none"/>
    </w:rPr>
  </w:style>
  <w:style w:type="character" w:customStyle="1" w:styleId="CharBlack">
    <w:name w:val="CharBlack"/>
    <w:basedOn w:val="DefaultParagraphFont"/>
    <w:uiPriority w:val="8"/>
    <w:qFormat/>
    <w:rsid w:val="005A74D3"/>
    <w:rPr>
      <w:color w:val="000000"/>
    </w:rPr>
  </w:style>
  <w:style w:type="numbering" w:customStyle="1" w:styleId="NumbLstBullet">
    <w:name w:val="NumbLstBullet"/>
    <w:uiPriority w:val="99"/>
    <w:rsid w:val="005A74D3"/>
    <w:pPr>
      <w:numPr>
        <w:numId w:val="3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B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B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B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james.arkless@nea2f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mes.arkless@nea2f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mes.arkless@nea2f.co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jpg@01D3BBB4.B80885B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.uk/url?sa=i&amp;rct=j&amp;q=&amp;esrc=s&amp;source=images&amp;cd=&amp;cad=rja&amp;uact=8&amp;ved=2ahUKEwiFjaPoo-zZAhWlDMAKHXqxCbgQjRx6BAgAEAU&amp;url=https://www.eventbrite.co.uk/o/the-north-east-lep-9816114153&amp;psig=AOvVaw30yRxOdacIIbCVrBTd2gq6&amp;ust=1521132905308136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9bbe4b-4c5e-40a2-8d2d-ab722ca5c4bb">ASPXJ5FDEPS6-70-4748</_dlc_DocId>
    <_dlc_DocIdUrl xmlns="8f9bbe4b-4c5e-40a2-8d2d-ab722ca5c4bb">
      <Url>https://nea2f.sharepoint.com/_layouts/DocIdRedir.aspx?ID=ASPXJ5FDEPS6-70-4748</Url>
      <Description>ASPXJ5FDEPS6-70-4748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6B9FBD2ADDF49AFD2FCB87DC54939" ma:contentTypeVersion="0" ma:contentTypeDescription="Create a new document." ma:contentTypeScope="" ma:versionID="2f8b4edb38147ad800e4e76fe2ae579b">
  <xsd:schema xmlns:xsd="http://www.w3.org/2001/XMLSchema" xmlns:xs="http://www.w3.org/2001/XMLSchema" xmlns:p="http://schemas.microsoft.com/office/2006/metadata/properties" xmlns:ns2="8f9bbe4b-4c5e-40a2-8d2d-ab722ca5c4bb" targetNamespace="http://schemas.microsoft.com/office/2006/metadata/properties" ma:root="true" ma:fieldsID="de0ee8aa68a328b7b069bfafd92fbccb" ns2:_="">
    <xsd:import namespace="8f9bbe4b-4c5e-40a2-8d2d-ab722ca5c4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be4b-4c5e-40a2-8d2d-ab722ca5c4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871E-776D-4844-A113-5B3B66C28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0EA8D-4BC3-4B0C-8577-F46758C2CA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4A08AC-E781-4264-869D-1854C6C85AD2}">
  <ds:schemaRefs>
    <ds:schemaRef ds:uri="8f9bbe4b-4c5e-40a2-8d2d-ab722ca5c4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19ABEA-0DD9-46B8-A7F9-F903044F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bbe4b-4c5e-40a2-8d2d-ab722ca5c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602413-8272-443D-9FE7-1148730E796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BEB5B85-CD53-4DF0-B065-F026FD61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1738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Specification Template</vt:lpstr>
    </vt:vector>
  </TitlesOfParts>
  <Company>ONE NorthEast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Specification Template</dc:title>
  <dc:creator>Steven Carr</dc:creator>
  <cp:lastModifiedBy>James Arkless</cp:lastModifiedBy>
  <cp:revision>5</cp:revision>
  <cp:lastPrinted>2015-10-16T10:32:00Z</cp:lastPrinted>
  <dcterms:created xsi:type="dcterms:W3CDTF">2018-03-14T09:31:00Z</dcterms:created>
  <dcterms:modified xsi:type="dcterms:W3CDTF">2018-03-16T14:46:00Z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DocRef">
    <vt:lpwstr>wh1152361v2</vt:lpwstr>
  </property>
  <property fmtid="{D5CDD505-2E9C-101B-9397-08002B2CF9AE}" pid="3" name="whDocNumber">
    <vt:lpwstr>1152361</vt:lpwstr>
  </property>
  <property fmtid="{D5CDD505-2E9C-101B-9397-08002B2CF9AE}" pid="4" name="whVersionNumber">
    <vt:lpwstr>2</vt:lpwstr>
  </property>
  <property fmtid="{D5CDD505-2E9C-101B-9397-08002B2CF9AE}" pid="5" name="whDocDescription">
    <vt:lpwstr>Tender Specification Template</vt:lpwstr>
  </property>
  <property fmtid="{D5CDD505-2E9C-101B-9397-08002B2CF9AE}" pid="6" name="whAuthorID">
    <vt:lpwstr>LMORE</vt:lpwstr>
  </property>
  <property fmtid="{D5CDD505-2E9C-101B-9397-08002B2CF9AE}" pid="7" name="whTypistID">
    <vt:lpwstr>LMORE</vt:lpwstr>
  </property>
  <property fmtid="{D5CDD505-2E9C-101B-9397-08002B2CF9AE}" pid="8" name="whClientDescription">
    <vt:lpwstr>One Northeast</vt:lpwstr>
  </property>
  <property fmtid="{D5CDD505-2E9C-101B-9397-08002B2CF9AE}" pid="9" name="whMatterDescription">
    <vt:lpwstr>Laura More Secondment</vt:lpwstr>
  </property>
  <property fmtid="{D5CDD505-2E9C-101B-9397-08002B2CF9AE}" pid="10" name="whClientCode">
    <vt:lpwstr>NOR126</vt:lpwstr>
  </property>
  <property fmtid="{D5CDD505-2E9C-101B-9397-08002B2CF9AE}" pid="11" name="whMatterCode">
    <vt:lpwstr>146</vt:lpwstr>
  </property>
  <property fmtid="{D5CDD505-2E9C-101B-9397-08002B2CF9AE}" pid="12" name="whDepartment">
    <vt:lpwstr>Commercial</vt:lpwstr>
  </property>
  <property fmtid="{D5CDD505-2E9C-101B-9397-08002B2CF9AE}" pid="13" name="whUnit">
    <vt:lpwstr>Company Commercial</vt:lpwstr>
  </property>
  <property fmtid="{D5CDD505-2E9C-101B-9397-08002B2CF9AE}" pid="14" name="whAuthor">
    <vt:lpwstr>Laura More</vt:lpwstr>
  </property>
  <property fmtid="{D5CDD505-2E9C-101B-9397-08002B2CF9AE}" pid="15" name="whTypist">
    <vt:lpwstr>Laura More</vt:lpwstr>
  </property>
  <property fmtid="{D5CDD505-2E9C-101B-9397-08002B2CF9AE}" pid="16" name="_dlc_DocId">
    <vt:lpwstr>ASPXJ5FDEPS6-63-510</vt:lpwstr>
  </property>
  <property fmtid="{D5CDD505-2E9C-101B-9397-08002B2CF9AE}" pid="17" name="_dlc_DocIdItemGuid">
    <vt:lpwstr>841e5670-0bee-4aed-80da-e22690b877d0</vt:lpwstr>
  </property>
  <property fmtid="{D5CDD505-2E9C-101B-9397-08002B2CF9AE}" pid="18" name="_dlc_DocIdUrl">
    <vt:lpwstr>https://nea2f.sharepoint.com/_layouts/DocIdRedir.aspx?ID=ASPXJ5FDEPS6-63-510, ASPXJ5FDEPS6-63-510</vt:lpwstr>
  </property>
  <property fmtid="{D5CDD505-2E9C-101B-9397-08002B2CF9AE}" pid="19" name="ContentTypeId">
    <vt:lpwstr>0x0101001BD6B9FBD2ADDF49AFD2FCB87DC54939</vt:lpwstr>
  </property>
</Properties>
</file>