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DAC2" w14:textId="1C17F1ED" w:rsidR="00CD4F35" w:rsidRDefault="00CD4F35" w:rsidP="00CD4F35">
      <w:pPr>
        <w:pStyle w:val="Heading2"/>
      </w:pPr>
      <w:bookmarkStart w:id="0" w:name="_Toc65158923"/>
      <w:bookmarkStart w:id="1" w:name="_Toc112321670"/>
      <w:r>
        <w:rPr>
          <w:noProof/>
          <w:sz w:val="32"/>
          <w:szCs w:val="32"/>
          <w:lang w:eastAsia="en-GB"/>
        </w:rPr>
        <w:drawing>
          <wp:inline distT="0" distB="0" distL="0" distR="0" wp14:anchorId="5DA8D2CF" wp14:editId="30AC3481">
            <wp:extent cx="2181225" cy="1114425"/>
            <wp:effectExtent l="0" t="0" r="9525" b="9525"/>
            <wp:docPr id="2"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14:paraId="5466E176" w14:textId="77777777" w:rsidR="00CD4F35" w:rsidRDefault="00CD4F35" w:rsidP="00CD4F35">
      <w:pPr>
        <w:pStyle w:val="PubSubtitle"/>
      </w:pPr>
    </w:p>
    <w:p w14:paraId="4BDC2BF3" w14:textId="2DB57A60" w:rsidR="00CD4F35" w:rsidRPr="00CD4F35" w:rsidRDefault="007B02DC" w:rsidP="00CD4F35">
      <w:pPr>
        <w:pStyle w:val="PubSubtitle"/>
        <w:rPr>
          <w:sz w:val="48"/>
          <w:szCs w:val="48"/>
          <w:u w:val="single"/>
        </w:rPr>
      </w:pPr>
      <w:r>
        <w:rPr>
          <w:sz w:val="48"/>
          <w:szCs w:val="48"/>
          <w:u w:val="single"/>
        </w:rPr>
        <w:t xml:space="preserve">Annex A - </w:t>
      </w:r>
      <w:r w:rsidR="00292AF7" w:rsidRPr="00CD4F35">
        <w:rPr>
          <w:sz w:val="48"/>
          <w:szCs w:val="48"/>
          <w:u w:val="single"/>
        </w:rPr>
        <w:t>Specification</w:t>
      </w:r>
      <w:bookmarkEnd w:id="0"/>
    </w:p>
    <w:p w14:paraId="7F5AC8A8" w14:textId="77777777" w:rsidR="00CD4F35" w:rsidRDefault="00CD4F35" w:rsidP="00CD4F35">
      <w:pPr>
        <w:pStyle w:val="PubSubtitle"/>
        <w:rPr>
          <w:u w:val="single"/>
        </w:rPr>
      </w:pPr>
    </w:p>
    <w:bookmarkEnd w:id="1"/>
    <w:p w14:paraId="22A3FA31" w14:textId="05B173FA" w:rsidR="00CD4F35" w:rsidRPr="00CD4F35" w:rsidRDefault="00CD4F35" w:rsidP="00CD4F35">
      <w:pPr>
        <w:pStyle w:val="PubSubtitle"/>
        <w:rPr>
          <w:rFonts w:eastAsia="Arial"/>
          <w:szCs w:val="56"/>
          <w:u w:val="single"/>
        </w:rPr>
      </w:pPr>
      <w:r w:rsidRPr="00CD4F35">
        <w:fldChar w:fldCharType="begin"/>
      </w:r>
      <w:r w:rsidRPr="00CD4F35">
        <w:rPr>
          <w:u w:val="single"/>
        </w:rPr>
        <w:instrText xml:space="preserve"> HYPERLINK "https://defra.bravosolution.co.uk/esop/toolkit/negotiation/tnd/tenderConfiguration.do?from=menu&amp;tenderCode=tender_268821" \o "View Details: Provision and Maintenence of a Vegetable and Pea Genebank to Facilitate R&amp;D Need" </w:instrText>
      </w:r>
      <w:r w:rsidRPr="00CD4F35">
        <w:fldChar w:fldCharType="separate"/>
      </w:r>
      <w:r w:rsidRPr="00CD4F35">
        <w:rPr>
          <w:rStyle w:val="Hyperlink"/>
          <w:color w:val="00B050"/>
        </w:rPr>
        <w:t xml:space="preserve">Provision and Maintenance of a Vegetable and Pea </w:t>
      </w:r>
      <w:proofErr w:type="spellStart"/>
      <w:r w:rsidRPr="00CD4F35">
        <w:rPr>
          <w:rStyle w:val="Hyperlink"/>
          <w:color w:val="00B050"/>
        </w:rPr>
        <w:t>Genebank</w:t>
      </w:r>
      <w:proofErr w:type="spellEnd"/>
      <w:r w:rsidRPr="00CD4F35">
        <w:rPr>
          <w:rStyle w:val="Hyperlink"/>
          <w:color w:val="00B050"/>
        </w:rPr>
        <w:t xml:space="preserve"> to Facilitate R&amp;D Need</w:t>
      </w:r>
      <w:r w:rsidRPr="00CD4F35">
        <w:rPr>
          <w:rStyle w:val="Hyperlink"/>
          <w:color w:val="00B050"/>
        </w:rPr>
        <w:fldChar w:fldCharType="end"/>
      </w:r>
    </w:p>
    <w:p w14:paraId="07C1E3B9" w14:textId="1922BE0D" w:rsidR="00CD4F35" w:rsidRPr="00664F99" w:rsidRDefault="00CD4F35" w:rsidP="00CD4F35">
      <w:pPr>
        <w:pStyle w:val="PubSubtitle"/>
      </w:pPr>
      <w:r>
        <w:t xml:space="preserve">Procurement Reference Number </w:t>
      </w:r>
      <w:r w:rsidR="008A4906">
        <w:t>C5515</w:t>
      </w:r>
    </w:p>
    <w:p w14:paraId="3449F358" w14:textId="27C6BB5D" w:rsidR="00CD4F35" w:rsidRDefault="00CD4F35" w:rsidP="00CD4F35">
      <w:pPr>
        <w:pStyle w:val="PubDate"/>
      </w:pPr>
      <w:r>
        <w:t>1</w:t>
      </w:r>
      <w:r w:rsidR="007B02DC">
        <w:t>2</w:t>
      </w:r>
      <w:r>
        <w:t>/2022</w:t>
      </w:r>
    </w:p>
    <w:p w14:paraId="0E0EB57C" w14:textId="6555003B" w:rsidR="004D1138" w:rsidRDefault="004D1138" w:rsidP="004D1138"/>
    <w:p w14:paraId="08F6BB64" w14:textId="7C7FAAA4" w:rsidR="004D1138" w:rsidRDefault="004D1138" w:rsidP="004D1138"/>
    <w:p w14:paraId="48C24213" w14:textId="5F6DAD57" w:rsidR="004D1138" w:rsidRDefault="004D1138" w:rsidP="004D1138"/>
    <w:p w14:paraId="0D9FC5AA" w14:textId="456EC32E" w:rsidR="004D1138" w:rsidRDefault="004D1138" w:rsidP="004D1138"/>
    <w:p w14:paraId="45428CEF" w14:textId="252582C5" w:rsidR="004D1138" w:rsidRDefault="004D1138" w:rsidP="004D1138"/>
    <w:p w14:paraId="2B168028" w14:textId="193F480A" w:rsidR="004D1138" w:rsidRDefault="004D1138" w:rsidP="004D1138"/>
    <w:p w14:paraId="2BBB6261" w14:textId="4EB9E64C" w:rsidR="004D1138" w:rsidRDefault="004D1138" w:rsidP="004D1138"/>
    <w:p w14:paraId="4CC4E141" w14:textId="380246D1" w:rsidR="004D1138" w:rsidRDefault="004D1138" w:rsidP="004D1138"/>
    <w:p w14:paraId="4A638F59" w14:textId="687F37D9" w:rsidR="004D1138" w:rsidRDefault="004D1138" w:rsidP="004D1138"/>
    <w:p w14:paraId="738E7CF6" w14:textId="3C5CD03F" w:rsidR="004D1138" w:rsidRDefault="004D1138" w:rsidP="004D1138"/>
    <w:p w14:paraId="4FADC37F" w14:textId="5831CB55" w:rsidR="004D1138" w:rsidRDefault="004D1138" w:rsidP="004D1138"/>
    <w:p w14:paraId="095260D0" w14:textId="3858B260" w:rsidR="004D1138" w:rsidRDefault="004D1138" w:rsidP="004D1138"/>
    <w:p w14:paraId="06870635" w14:textId="77777777" w:rsidR="004D1138" w:rsidRDefault="004D1138" w:rsidP="004D1138">
      <w:pPr>
        <w:pStyle w:val="Heading2"/>
        <w:numPr>
          <w:ilvl w:val="0"/>
          <w:numId w:val="1"/>
        </w:numPr>
        <w:ind w:left="426" w:hanging="426"/>
      </w:pPr>
      <w:bookmarkStart w:id="2" w:name="_Toc20132138"/>
      <w:bookmarkStart w:id="3" w:name="_Toc120805941"/>
      <w:r>
        <w:lastRenderedPageBreak/>
        <w:t>Definitions</w:t>
      </w:r>
      <w:bookmarkEnd w:id="2"/>
      <w:bookmarkEnd w:id="3"/>
    </w:p>
    <w:p w14:paraId="0505D488" w14:textId="77777777" w:rsidR="004D1138" w:rsidRDefault="004D1138" w:rsidP="004D1138">
      <w:pPr>
        <w:keepNext/>
        <w:keepLines/>
      </w:pPr>
      <w:r>
        <w:t>Unless the context otherwise requires, the following words and expressions used within the Bidder Pack (except for Section 3: Terms and Conditions of Contract) shall have the following meanings to be interpreted in the singular or plural as the context requires.</w:t>
      </w:r>
    </w:p>
    <w:p w14:paraId="3DBFEA29" w14:textId="77777777" w:rsidR="004D1138" w:rsidRPr="004D1138" w:rsidRDefault="004D1138" w:rsidP="004D1138"/>
    <w:p w14:paraId="079CD253" w14:textId="263D7340" w:rsidR="004D1138" w:rsidRDefault="004D1138" w:rsidP="004D1138"/>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242"/>
      </w:tblGrid>
      <w:tr w:rsidR="004D1138" w:rsidRPr="00711B94" w14:paraId="184FC8D5" w14:textId="77777777" w:rsidTr="00BB61F0">
        <w:trPr>
          <w:trHeight w:val="381"/>
        </w:trPr>
        <w:tc>
          <w:tcPr>
            <w:tcW w:w="1449" w:type="pct"/>
            <w:shd w:val="clear" w:color="auto" w:fill="C2D69B"/>
            <w:vAlign w:val="center"/>
          </w:tcPr>
          <w:p w14:paraId="0EE82251" w14:textId="77777777" w:rsidR="004D1138" w:rsidRPr="00711B94" w:rsidRDefault="004D1138" w:rsidP="00BB61F0">
            <w:pPr>
              <w:pStyle w:val="BodyText1"/>
              <w:spacing w:before="0" w:after="0"/>
              <w:jc w:val="center"/>
              <w:rPr>
                <w:rFonts w:cs="Arial"/>
                <w:b/>
                <w:sz w:val="22"/>
                <w:szCs w:val="22"/>
              </w:rPr>
            </w:pPr>
            <w:r w:rsidRPr="00711B94">
              <w:rPr>
                <w:rFonts w:cs="Arial"/>
                <w:b/>
                <w:sz w:val="22"/>
                <w:szCs w:val="22"/>
              </w:rPr>
              <w:t>TERM</w:t>
            </w:r>
          </w:p>
        </w:tc>
        <w:tc>
          <w:tcPr>
            <w:tcW w:w="3551" w:type="pct"/>
            <w:shd w:val="clear" w:color="auto" w:fill="C2D69B"/>
            <w:vAlign w:val="center"/>
          </w:tcPr>
          <w:p w14:paraId="7A793E16" w14:textId="77777777" w:rsidR="004D1138" w:rsidRPr="00711B94" w:rsidRDefault="004D1138" w:rsidP="00BB61F0">
            <w:pPr>
              <w:pStyle w:val="BodyText1"/>
              <w:spacing w:before="0" w:after="0"/>
              <w:jc w:val="center"/>
              <w:rPr>
                <w:rFonts w:cs="Arial"/>
                <w:b/>
                <w:sz w:val="22"/>
                <w:szCs w:val="22"/>
              </w:rPr>
            </w:pPr>
            <w:r w:rsidRPr="00711B94">
              <w:rPr>
                <w:rFonts w:cs="Arial"/>
                <w:b/>
                <w:sz w:val="22"/>
                <w:szCs w:val="22"/>
              </w:rPr>
              <w:t>MEANING</w:t>
            </w:r>
          </w:p>
        </w:tc>
      </w:tr>
      <w:tr w:rsidR="004D1138" w:rsidRPr="00711B94" w14:paraId="03731104" w14:textId="77777777" w:rsidTr="00BB61F0">
        <w:tc>
          <w:tcPr>
            <w:tcW w:w="1449" w:type="pct"/>
            <w:vAlign w:val="center"/>
          </w:tcPr>
          <w:p w14:paraId="47D84A27" w14:textId="77777777" w:rsidR="004D1138" w:rsidRPr="00711B94" w:rsidRDefault="004D1138" w:rsidP="00BB61F0">
            <w:pPr>
              <w:pStyle w:val="BodyText1"/>
              <w:spacing w:before="0" w:after="0"/>
              <w:rPr>
                <w:rFonts w:cs="Arial"/>
                <w:b/>
                <w:sz w:val="22"/>
                <w:szCs w:val="22"/>
              </w:rPr>
            </w:pPr>
            <w:r w:rsidRPr="00711B94">
              <w:rPr>
                <w:rFonts w:cs="Arial"/>
                <w:b/>
                <w:sz w:val="22"/>
                <w:szCs w:val="22"/>
              </w:rPr>
              <w:t>“Authority”</w:t>
            </w:r>
          </w:p>
        </w:tc>
        <w:tc>
          <w:tcPr>
            <w:tcW w:w="3551" w:type="pct"/>
          </w:tcPr>
          <w:p w14:paraId="4FA18B8A" w14:textId="77777777" w:rsidR="004D1138" w:rsidRPr="00711B94" w:rsidRDefault="004D1138" w:rsidP="00BB61F0">
            <w:pPr>
              <w:pStyle w:val="BodyText1"/>
              <w:spacing w:before="0" w:after="0"/>
              <w:jc w:val="both"/>
              <w:rPr>
                <w:rFonts w:cs="Arial"/>
                <w:sz w:val="22"/>
                <w:szCs w:val="22"/>
              </w:rPr>
            </w:pPr>
            <w:r w:rsidRPr="00711B94">
              <w:rPr>
                <w:rFonts w:cs="Arial"/>
                <w:sz w:val="22"/>
                <w:szCs w:val="22"/>
              </w:rPr>
              <w:t xml:space="preserve">the </w:t>
            </w:r>
            <w:r w:rsidRPr="00082710">
              <w:rPr>
                <w:rFonts w:cs="Arial"/>
                <w:color w:val="000000" w:themeColor="text1"/>
                <w:sz w:val="22"/>
                <w:szCs w:val="22"/>
              </w:rPr>
              <w:t>[</w:t>
            </w:r>
            <w:r w:rsidRPr="00711B94">
              <w:rPr>
                <w:rFonts w:cs="Arial"/>
                <w:sz w:val="22"/>
                <w:szCs w:val="22"/>
              </w:rPr>
              <w:t>Department for Environment, Food and Rural Affairs</w:t>
            </w:r>
            <w:r>
              <w:rPr>
                <w:rFonts w:cs="Arial"/>
                <w:sz w:val="22"/>
                <w:szCs w:val="22"/>
              </w:rPr>
              <w:t xml:space="preserve"> acting as part of the </w:t>
            </w:r>
            <w:r w:rsidRPr="00082710">
              <w:rPr>
                <w:rFonts w:cs="Arial"/>
                <w:color w:val="000000" w:themeColor="text1"/>
                <w:sz w:val="22"/>
                <w:szCs w:val="22"/>
              </w:rPr>
              <w:t>Crown</w:t>
            </w:r>
            <w:r>
              <w:rPr>
                <w:rFonts w:cs="Arial"/>
                <w:color w:val="000000" w:themeColor="text1"/>
                <w:sz w:val="22"/>
                <w:szCs w:val="22"/>
              </w:rPr>
              <w:t>]</w:t>
            </w:r>
          </w:p>
        </w:tc>
      </w:tr>
      <w:tr w:rsidR="004D1138" w:rsidRPr="00711B94" w14:paraId="6A0BE1B5" w14:textId="77777777" w:rsidTr="00BB61F0">
        <w:tc>
          <w:tcPr>
            <w:tcW w:w="1449" w:type="pct"/>
            <w:vAlign w:val="center"/>
          </w:tcPr>
          <w:p w14:paraId="70607ECC" w14:textId="77777777" w:rsidR="004D1138" w:rsidRPr="00711B94" w:rsidRDefault="004D1138" w:rsidP="00BB61F0">
            <w:pPr>
              <w:pStyle w:val="BodyText1"/>
              <w:spacing w:before="0" w:after="0"/>
              <w:rPr>
                <w:rFonts w:cs="Arial"/>
                <w:b/>
                <w:sz w:val="22"/>
                <w:szCs w:val="22"/>
              </w:rPr>
            </w:pPr>
            <w:r>
              <w:rPr>
                <w:rFonts w:cs="Arial"/>
                <w:b/>
                <w:sz w:val="22"/>
                <w:szCs w:val="22"/>
              </w:rPr>
              <w:t>“Bidder Pack”</w:t>
            </w:r>
          </w:p>
        </w:tc>
        <w:tc>
          <w:tcPr>
            <w:tcW w:w="3551" w:type="pct"/>
          </w:tcPr>
          <w:p w14:paraId="40ED48BA" w14:textId="77777777" w:rsidR="004D1138" w:rsidRPr="00711B94" w:rsidRDefault="004D1138" w:rsidP="00BB61F0">
            <w:pPr>
              <w:pStyle w:val="BodyText1"/>
              <w:spacing w:before="0" w:after="0"/>
              <w:jc w:val="both"/>
              <w:rPr>
                <w:rFonts w:cs="Arial"/>
                <w:sz w:val="22"/>
                <w:szCs w:val="22"/>
              </w:rPr>
            </w:pPr>
            <w:r w:rsidRPr="00711B94">
              <w:rPr>
                <w:rFonts w:cs="Arial"/>
                <w:sz w:val="22"/>
                <w:szCs w:val="22"/>
              </w:rPr>
              <w:t>this invitation to tender and all related documents published by the Authority and made available to Tenderers.</w:t>
            </w:r>
          </w:p>
        </w:tc>
      </w:tr>
      <w:tr w:rsidR="004D1138" w:rsidRPr="00711B94" w14:paraId="733EEB76" w14:textId="77777777" w:rsidTr="00BB61F0">
        <w:tc>
          <w:tcPr>
            <w:tcW w:w="1449" w:type="pct"/>
            <w:vAlign w:val="center"/>
          </w:tcPr>
          <w:p w14:paraId="64DECA4C" w14:textId="77777777" w:rsidR="004D1138" w:rsidRPr="00711B94" w:rsidRDefault="004D1138" w:rsidP="00BB61F0">
            <w:pPr>
              <w:pStyle w:val="BodyText1"/>
              <w:spacing w:before="0" w:after="0"/>
              <w:rPr>
                <w:rFonts w:cs="Arial"/>
                <w:b/>
                <w:sz w:val="22"/>
                <w:szCs w:val="22"/>
              </w:rPr>
            </w:pPr>
            <w:r w:rsidRPr="00711B94">
              <w:rPr>
                <w:rFonts w:cs="Arial"/>
                <w:b/>
                <w:sz w:val="22"/>
                <w:szCs w:val="22"/>
              </w:rPr>
              <w:t xml:space="preserve">“Contract” </w:t>
            </w:r>
          </w:p>
        </w:tc>
        <w:tc>
          <w:tcPr>
            <w:tcW w:w="3551" w:type="pct"/>
          </w:tcPr>
          <w:p w14:paraId="5203B4E1" w14:textId="77777777" w:rsidR="004D1138" w:rsidRPr="00711B94" w:rsidRDefault="004D1138" w:rsidP="00BB61F0">
            <w:pPr>
              <w:pStyle w:val="BodyText1"/>
              <w:spacing w:before="0" w:after="0"/>
              <w:jc w:val="both"/>
              <w:rPr>
                <w:rFonts w:cs="Arial"/>
                <w:sz w:val="22"/>
                <w:szCs w:val="22"/>
              </w:rPr>
            </w:pPr>
            <w:r w:rsidRPr="00711B94">
              <w:rPr>
                <w:rFonts w:cs="Arial"/>
                <w:sz w:val="22"/>
                <w:szCs w:val="22"/>
              </w:rPr>
              <w:t>the contract (set out in Appendix B) to be entered into by the Authority and the successful Tenderer.</w:t>
            </w:r>
          </w:p>
        </w:tc>
      </w:tr>
      <w:tr w:rsidR="004D1138" w:rsidRPr="00711B94" w14:paraId="62043BFC" w14:textId="77777777" w:rsidTr="00BB61F0">
        <w:tc>
          <w:tcPr>
            <w:tcW w:w="1449" w:type="pct"/>
            <w:vAlign w:val="center"/>
          </w:tcPr>
          <w:p w14:paraId="4FDBF1E5" w14:textId="77777777" w:rsidR="004D1138" w:rsidRPr="00711B94" w:rsidRDefault="004D1138" w:rsidP="00BB61F0">
            <w:pPr>
              <w:pStyle w:val="BodyText1"/>
              <w:spacing w:before="0" w:after="0"/>
              <w:rPr>
                <w:rFonts w:cs="Arial"/>
                <w:b/>
                <w:sz w:val="22"/>
                <w:szCs w:val="22"/>
              </w:rPr>
            </w:pPr>
            <w:r w:rsidRPr="00711B94">
              <w:rPr>
                <w:rFonts w:cs="Arial"/>
                <w:b/>
                <w:sz w:val="22"/>
                <w:szCs w:val="22"/>
              </w:rPr>
              <w:t>“EIR”</w:t>
            </w:r>
          </w:p>
        </w:tc>
        <w:tc>
          <w:tcPr>
            <w:tcW w:w="3551" w:type="pct"/>
          </w:tcPr>
          <w:p w14:paraId="43DBCAEA" w14:textId="77777777" w:rsidR="004D1138" w:rsidRPr="00711B94" w:rsidRDefault="004D1138" w:rsidP="00BB61F0">
            <w:pPr>
              <w:pStyle w:val="BodyText1"/>
              <w:spacing w:before="0" w:after="0"/>
              <w:jc w:val="both"/>
              <w:rPr>
                <w:rFonts w:cs="Arial"/>
                <w:sz w:val="22"/>
                <w:szCs w:val="22"/>
              </w:rPr>
            </w:pPr>
            <w:r w:rsidRPr="00711B94">
              <w:rPr>
                <w:rFonts w:cs="Arial"/>
                <w:sz w:val="22"/>
                <w:szCs w:val="22"/>
              </w:rPr>
              <w:t xml:space="preserve">the Environmental Information Regulations 2004 (as amended) together with any guidance and/or codes of practice issued by the Information Commissioner or any Government Department in relation to those Regulations. </w:t>
            </w:r>
          </w:p>
        </w:tc>
      </w:tr>
      <w:tr w:rsidR="004D1138" w:rsidRPr="00711B94" w14:paraId="3914C637" w14:textId="77777777" w:rsidTr="00BB61F0">
        <w:tc>
          <w:tcPr>
            <w:tcW w:w="1449" w:type="pct"/>
            <w:vAlign w:val="center"/>
          </w:tcPr>
          <w:p w14:paraId="577E2F9A" w14:textId="77777777" w:rsidR="004D1138" w:rsidRPr="00711B94" w:rsidRDefault="004D1138" w:rsidP="00BB61F0">
            <w:pPr>
              <w:pStyle w:val="BodyText1"/>
              <w:spacing w:before="0" w:after="0"/>
              <w:rPr>
                <w:rFonts w:cs="Arial"/>
                <w:b/>
                <w:sz w:val="22"/>
                <w:szCs w:val="22"/>
              </w:rPr>
            </w:pPr>
            <w:r w:rsidRPr="00711B94">
              <w:rPr>
                <w:rFonts w:cs="Arial"/>
                <w:b/>
                <w:sz w:val="22"/>
                <w:szCs w:val="22"/>
              </w:rPr>
              <w:t>“</w:t>
            </w:r>
            <w:r>
              <w:rPr>
                <w:rFonts w:cs="Arial"/>
                <w:b/>
                <w:sz w:val="22"/>
                <w:szCs w:val="22"/>
              </w:rPr>
              <w:t>eSourcing system</w:t>
            </w:r>
            <w:r w:rsidRPr="00711B94">
              <w:rPr>
                <w:rFonts w:cs="Arial"/>
                <w:b/>
                <w:sz w:val="22"/>
                <w:szCs w:val="22"/>
              </w:rPr>
              <w:t>”</w:t>
            </w:r>
          </w:p>
        </w:tc>
        <w:tc>
          <w:tcPr>
            <w:tcW w:w="3551" w:type="pct"/>
          </w:tcPr>
          <w:p w14:paraId="1EF506DB" w14:textId="77777777" w:rsidR="004D1138" w:rsidRPr="00711B94" w:rsidRDefault="004D1138" w:rsidP="00BB61F0">
            <w:pPr>
              <w:pStyle w:val="BodyText1"/>
              <w:spacing w:before="0" w:after="0"/>
              <w:jc w:val="both"/>
              <w:rPr>
                <w:rFonts w:cs="Arial"/>
                <w:sz w:val="22"/>
                <w:szCs w:val="22"/>
              </w:rPr>
            </w:pPr>
            <w:r>
              <w:rPr>
                <w:rFonts w:cs="Arial"/>
                <w:sz w:val="22"/>
                <w:szCs w:val="22"/>
              </w:rPr>
              <w:t xml:space="preserve">eSourcing system is the eSourcing </w:t>
            </w:r>
            <w:r w:rsidRPr="00711B94">
              <w:rPr>
                <w:rFonts w:cs="Arial"/>
                <w:sz w:val="22"/>
                <w:szCs w:val="22"/>
              </w:rPr>
              <w:t>system used by the Authority for conducting this procurement, which can be found at http://defra.</w:t>
            </w:r>
            <w:r>
              <w:rPr>
                <w:rFonts w:cs="Arial"/>
                <w:sz w:val="22"/>
                <w:szCs w:val="22"/>
              </w:rPr>
              <w:t>eSourcing system</w:t>
            </w:r>
            <w:r w:rsidRPr="00711B94">
              <w:rPr>
                <w:rFonts w:cs="Arial"/>
                <w:sz w:val="22"/>
                <w:szCs w:val="22"/>
              </w:rPr>
              <w:t>solution.co.uk</w:t>
            </w:r>
            <w:r>
              <w:rPr>
                <w:rFonts w:cs="Arial"/>
                <w:sz w:val="22"/>
                <w:szCs w:val="22"/>
              </w:rPr>
              <w:t xml:space="preserve"> for projects run on Bravo, or </w:t>
            </w:r>
            <w:hyperlink r:id="rId9" w:history="1">
              <w:r w:rsidRPr="00B51EC5">
                <w:rPr>
                  <w:rStyle w:val="Hyperlink"/>
                  <w:rFonts w:eastAsia="Calibri" w:cs="Arial"/>
                  <w:sz w:val="22"/>
                  <w:szCs w:val="22"/>
                </w:rPr>
                <w:t>https://defra-family.force.com/s/Welcome</w:t>
              </w:r>
            </w:hyperlink>
            <w:r>
              <w:rPr>
                <w:rFonts w:cs="Arial"/>
                <w:sz w:val="22"/>
                <w:szCs w:val="22"/>
              </w:rPr>
              <w:t xml:space="preserve"> for projects run on Atamis</w:t>
            </w:r>
          </w:p>
        </w:tc>
      </w:tr>
      <w:tr w:rsidR="004D1138" w:rsidRPr="00711B94" w14:paraId="682EF6C2" w14:textId="77777777" w:rsidTr="00BB61F0">
        <w:tc>
          <w:tcPr>
            <w:tcW w:w="1449" w:type="pct"/>
            <w:vAlign w:val="center"/>
          </w:tcPr>
          <w:p w14:paraId="6D0510D5" w14:textId="77777777" w:rsidR="004D1138" w:rsidRPr="00711B94" w:rsidRDefault="004D1138" w:rsidP="00BB61F0">
            <w:pPr>
              <w:pStyle w:val="BodyText1"/>
              <w:spacing w:before="0" w:after="0"/>
              <w:rPr>
                <w:rFonts w:cs="Arial"/>
                <w:b/>
                <w:sz w:val="22"/>
                <w:szCs w:val="22"/>
              </w:rPr>
            </w:pPr>
            <w:r w:rsidRPr="00711B94">
              <w:rPr>
                <w:rFonts w:cs="Arial"/>
                <w:b/>
                <w:sz w:val="22"/>
                <w:szCs w:val="22"/>
              </w:rPr>
              <w:t>“FOIA”</w:t>
            </w:r>
          </w:p>
        </w:tc>
        <w:tc>
          <w:tcPr>
            <w:tcW w:w="3551" w:type="pct"/>
          </w:tcPr>
          <w:p w14:paraId="7663A7F2" w14:textId="77777777" w:rsidR="004D1138" w:rsidRPr="00711B94" w:rsidRDefault="004D1138" w:rsidP="00BB61F0">
            <w:pPr>
              <w:pStyle w:val="BodyText1"/>
              <w:spacing w:before="0" w:after="0"/>
              <w:jc w:val="both"/>
              <w:rPr>
                <w:rFonts w:cs="Arial"/>
                <w:sz w:val="22"/>
                <w:szCs w:val="22"/>
              </w:rPr>
            </w:pPr>
            <w:r w:rsidRPr="00711B94">
              <w:rPr>
                <w:rFonts w:cs="Arial"/>
                <w:sz w:val="22"/>
                <w:szCs w:val="22"/>
              </w:rPr>
              <w:t>the Freedom of Information Act 2000 (as amended) and any subordinate legislation made under that Act together with any guidance and/or codes of practice issued by the Information Commissioner or any Government Department in relation to that legislation.</w:t>
            </w:r>
          </w:p>
        </w:tc>
      </w:tr>
      <w:tr w:rsidR="004D1138" w:rsidRPr="006A5494" w14:paraId="4C2CDB9B" w14:textId="77777777" w:rsidTr="00BB61F0">
        <w:tc>
          <w:tcPr>
            <w:tcW w:w="1449" w:type="pct"/>
            <w:vAlign w:val="center"/>
          </w:tcPr>
          <w:p w14:paraId="6CBD5674" w14:textId="77777777" w:rsidR="004D1138" w:rsidRDefault="004D1138" w:rsidP="00BB61F0">
            <w:pPr>
              <w:pStyle w:val="BodyText1"/>
              <w:spacing w:before="0" w:after="0"/>
              <w:rPr>
                <w:rFonts w:cs="Arial"/>
                <w:b/>
                <w:sz w:val="22"/>
                <w:szCs w:val="22"/>
              </w:rPr>
            </w:pPr>
          </w:p>
          <w:p w14:paraId="36AA8226" w14:textId="77777777" w:rsidR="004D1138" w:rsidRDefault="004D1138" w:rsidP="00BB61F0">
            <w:pPr>
              <w:pStyle w:val="BodyText1"/>
              <w:spacing w:before="0" w:after="0"/>
              <w:rPr>
                <w:rFonts w:cs="Arial"/>
                <w:b/>
                <w:sz w:val="22"/>
                <w:szCs w:val="22"/>
              </w:rPr>
            </w:pPr>
            <w:r>
              <w:rPr>
                <w:rFonts w:cs="Arial"/>
                <w:b/>
                <w:sz w:val="22"/>
                <w:szCs w:val="22"/>
              </w:rPr>
              <w:t>“Form of Tender”</w:t>
            </w:r>
          </w:p>
          <w:p w14:paraId="464FB5C2" w14:textId="77777777" w:rsidR="004D1138" w:rsidRPr="00711B94" w:rsidRDefault="004D1138" w:rsidP="00BB61F0">
            <w:pPr>
              <w:pStyle w:val="BodyText1"/>
              <w:spacing w:before="0" w:after="0"/>
              <w:rPr>
                <w:rFonts w:cs="Arial"/>
                <w:b/>
                <w:sz w:val="22"/>
                <w:szCs w:val="22"/>
              </w:rPr>
            </w:pPr>
          </w:p>
        </w:tc>
        <w:tc>
          <w:tcPr>
            <w:tcW w:w="3551" w:type="pct"/>
          </w:tcPr>
          <w:p w14:paraId="7AFCB807" w14:textId="77777777" w:rsidR="004D1138" w:rsidRPr="006A5494" w:rsidRDefault="004D1138" w:rsidP="00BB61F0">
            <w:pPr>
              <w:pStyle w:val="BodyText1"/>
              <w:spacing w:before="0" w:after="0"/>
              <w:jc w:val="both"/>
              <w:rPr>
                <w:rFonts w:cs="Arial"/>
                <w:sz w:val="24"/>
                <w:szCs w:val="24"/>
              </w:rPr>
            </w:pPr>
            <w:r w:rsidRPr="006A5494">
              <w:rPr>
                <w:rFonts w:cs="Arial"/>
                <w:color w:val="202124"/>
                <w:sz w:val="24"/>
                <w:szCs w:val="24"/>
                <w:shd w:val="clear" w:color="auto" w:fill="FFFFFF"/>
              </w:rPr>
              <w:t>means the form contained in Annex 2 to the Procurement Specific section of the Bidder Pack which must be</w:t>
            </w:r>
            <w:r w:rsidRPr="006A5494">
              <w:rPr>
                <w:sz w:val="24"/>
                <w:szCs w:val="24"/>
              </w:rPr>
              <w:t xml:space="preserve"> signed, scanned and uploaded into the Authority’s eSourcing System</w:t>
            </w:r>
            <w:r w:rsidRPr="006A5494">
              <w:rPr>
                <w:rFonts w:cs="Arial"/>
                <w:color w:val="202124"/>
                <w:sz w:val="24"/>
                <w:szCs w:val="24"/>
                <w:shd w:val="clear" w:color="auto" w:fill="FFFFFF"/>
              </w:rPr>
              <w:t xml:space="preserve"> by the Tenderer to indicate that it understands the </w:t>
            </w:r>
            <w:r w:rsidRPr="006A5494">
              <w:rPr>
                <w:rFonts w:cs="Arial"/>
                <w:bCs/>
                <w:color w:val="202124"/>
                <w:sz w:val="24"/>
                <w:szCs w:val="24"/>
                <w:shd w:val="clear" w:color="auto" w:fill="FFFFFF"/>
              </w:rPr>
              <w:t>Tender</w:t>
            </w:r>
            <w:r w:rsidRPr="006A5494">
              <w:rPr>
                <w:rFonts w:cs="Arial"/>
                <w:color w:val="202124"/>
                <w:sz w:val="24"/>
                <w:szCs w:val="24"/>
                <w:shd w:val="clear" w:color="auto" w:fill="FFFFFF"/>
              </w:rPr>
              <w:t> and accepts the various terms and conditions and other requirements of participating in the exercise</w:t>
            </w:r>
            <w:r>
              <w:rPr>
                <w:rFonts w:cs="Arial"/>
                <w:color w:val="202124"/>
                <w:sz w:val="24"/>
                <w:szCs w:val="24"/>
                <w:shd w:val="clear" w:color="auto" w:fill="FFFFFF"/>
              </w:rPr>
              <w:t>.</w:t>
            </w:r>
          </w:p>
        </w:tc>
      </w:tr>
      <w:tr w:rsidR="004D1138" w:rsidRPr="00000505" w14:paraId="3F181C7C" w14:textId="77777777" w:rsidTr="00BB61F0">
        <w:tc>
          <w:tcPr>
            <w:tcW w:w="1449" w:type="pct"/>
          </w:tcPr>
          <w:p w14:paraId="6FF194E9" w14:textId="77777777" w:rsidR="004D1138" w:rsidRPr="00000505" w:rsidRDefault="004D1138" w:rsidP="00BB61F0">
            <w:pPr>
              <w:pStyle w:val="BodyText1"/>
              <w:spacing w:before="0" w:after="0"/>
              <w:rPr>
                <w:rFonts w:cs="Arial"/>
                <w:b/>
                <w:sz w:val="22"/>
                <w:szCs w:val="22"/>
              </w:rPr>
            </w:pPr>
            <w:r>
              <w:rPr>
                <w:b/>
                <w:sz w:val="22"/>
                <w:szCs w:val="22"/>
              </w:rPr>
              <w:t>“</w:t>
            </w:r>
            <w:r w:rsidRPr="00000505">
              <w:rPr>
                <w:b/>
                <w:sz w:val="22"/>
                <w:szCs w:val="22"/>
              </w:rPr>
              <w:t>Information</w:t>
            </w:r>
            <w:r>
              <w:rPr>
                <w:b/>
                <w:sz w:val="22"/>
                <w:szCs w:val="22"/>
              </w:rPr>
              <w:t>”</w:t>
            </w:r>
          </w:p>
        </w:tc>
        <w:tc>
          <w:tcPr>
            <w:tcW w:w="3551" w:type="pct"/>
          </w:tcPr>
          <w:p w14:paraId="21EA930D" w14:textId="77777777" w:rsidR="004D1138" w:rsidRPr="00000505" w:rsidRDefault="004D1138" w:rsidP="00BB61F0">
            <w:pPr>
              <w:pStyle w:val="BodyText1"/>
              <w:spacing w:before="0" w:after="0"/>
              <w:jc w:val="both"/>
              <w:rPr>
                <w:rFonts w:cs="Arial"/>
                <w:sz w:val="22"/>
                <w:szCs w:val="22"/>
              </w:rPr>
            </w:pPr>
            <w:r w:rsidRPr="00000505">
              <w:rPr>
                <w:sz w:val="22"/>
                <w:szCs w:val="22"/>
              </w:rPr>
              <w:t xml:space="preserve">means the information contained in the </w:t>
            </w:r>
            <w:r>
              <w:rPr>
                <w:sz w:val="22"/>
                <w:szCs w:val="22"/>
              </w:rPr>
              <w:t>Bidder Pack</w:t>
            </w:r>
            <w:r w:rsidRPr="00000505">
              <w:rPr>
                <w:sz w:val="22"/>
                <w:szCs w:val="22"/>
              </w:rPr>
              <w:t xml:space="preserve"> or sent with it, and any information which has been made available to the </w:t>
            </w:r>
            <w:r>
              <w:rPr>
                <w:sz w:val="22"/>
                <w:szCs w:val="22"/>
              </w:rPr>
              <w:t>Tenderer</w:t>
            </w:r>
            <w:r w:rsidRPr="00000505">
              <w:rPr>
                <w:sz w:val="22"/>
                <w:szCs w:val="22"/>
              </w:rPr>
              <w:t xml:space="preserve"> by the Authority, its employees, agents or advisers in connection with the procurement.</w:t>
            </w:r>
          </w:p>
        </w:tc>
      </w:tr>
      <w:tr w:rsidR="004D1138" w:rsidRPr="003543DA" w14:paraId="0D78F223" w14:textId="77777777" w:rsidTr="00BB61F0">
        <w:trPr>
          <w:trHeight w:val="1356"/>
        </w:trPr>
        <w:tc>
          <w:tcPr>
            <w:tcW w:w="1449" w:type="pct"/>
          </w:tcPr>
          <w:p w14:paraId="1B0994D2" w14:textId="77777777" w:rsidR="004D1138" w:rsidRPr="00833259" w:rsidRDefault="004D1138" w:rsidP="00BB61F0">
            <w:pPr>
              <w:pStyle w:val="BodyText1"/>
              <w:spacing w:before="0" w:after="0"/>
              <w:rPr>
                <w:b/>
                <w:sz w:val="22"/>
                <w:szCs w:val="22"/>
              </w:rPr>
            </w:pPr>
          </w:p>
          <w:p w14:paraId="599EF29C" w14:textId="77777777" w:rsidR="004D1138" w:rsidRPr="00833259" w:rsidRDefault="004D1138" w:rsidP="00BB61F0">
            <w:pPr>
              <w:pStyle w:val="BodyText1"/>
              <w:spacing w:before="0" w:after="0"/>
              <w:rPr>
                <w:b/>
                <w:sz w:val="22"/>
                <w:szCs w:val="22"/>
              </w:rPr>
            </w:pPr>
            <w:r w:rsidRPr="00833259">
              <w:rPr>
                <w:b/>
                <w:sz w:val="22"/>
                <w:szCs w:val="22"/>
              </w:rPr>
              <w:t>“Involved Person”</w:t>
            </w:r>
          </w:p>
        </w:tc>
        <w:tc>
          <w:tcPr>
            <w:tcW w:w="3551" w:type="pct"/>
          </w:tcPr>
          <w:p w14:paraId="41CE3EF6" w14:textId="77777777" w:rsidR="004D1138" w:rsidRPr="00833259" w:rsidRDefault="004D1138" w:rsidP="00BB61F0">
            <w:pPr>
              <w:pStyle w:val="BodyText1"/>
              <w:spacing w:before="0" w:after="0"/>
              <w:jc w:val="both"/>
              <w:rPr>
                <w:sz w:val="22"/>
                <w:szCs w:val="22"/>
              </w:rPr>
            </w:pPr>
            <w:r w:rsidRPr="00833259">
              <w:rPr>
                <w:sz w:val="22"/>
                <w:szCs w:val="22"/>
              </w:rPr>
              <w:t>means any person who is either working for, or acting on behalf of, the Authority in connection with this procurement and/or the Contract including, without limitation, any officer, employee, advisor, agent, member, partner or consultant”.</w:t>
            </w:r>
          </w:p>
          <w:p w14:paraId="2052399D" w14:textId="77777777" w:rsidR="004D1138" w:rsidRPr="003543DA" w:rsidRDefault="004D1138" w:rsidP="00BB61F0">
            <w:pPr>
              <w:pStyle w:val="BodyText1"/>
              <w:spacing w:before="0" w:after="0"/>
              <w:ind w:firstLine="720"/>
              <w:jc w:val="both"/>
              <w:rPr>
                <w:sz w:val="22"/>
                <w:szCs w:val="22"/>
              </w:rPr>
            </w:pPr>
          </w:p>
        </w:tc>
      </w:tr>
      <w:tr w:rsidR="004D1138" w:rsidRPr="00711B94" w14:paraId="15103842" w14:textId="77777777" w:rsidTr="00BB61F0">
        <w:tc>
          <w:tcPr>
            <w:tcW w:w="1449" w:type="pct"/>
          </w:tcPr>
          <w:p w14:paraId="73EDE1BC" w14:textId="77777777" w:rsidR="004D1138" w:rsidRPr="00711B94" w:rsidRDefault="004D1138" w:rsidP="00BB61F0">
            <w:pPr>
              <w:pStyle w:val="BodyText1"/>
              <w:spacing w:before="0" w:after="0"/>
              <w:rPr>
                <w:rFonts w:cs="Arial"/>
                <w:b/>
                <w:sz w:val="22"/>
                <w:szCs w:val="22"/>
              </w:rPr>
            </w:pPr>
            <w:r>
              <w:rPr>
                <w:rFonts w:cs="Arial"/>
                <w:b/>
                <w:sz w:val="22"/>
                <w:szCs w:val="22"/>
              </w:rPr>
              <w:t>“Pricing Schedule”</w:t>
            </w:r>
          </w:p>
        </w:tc>
        <w:tc>
          <w:tcPr>
            <w:tcW w:w="3551" w:type="pct"/>
          </w:tcPr>
          <w:p w14:paraId="07F9CBE8" w14:textId="77777777" w:rsidR="004D1138" w:rsidRPr="00711B94" w:rsidRDefault="004D1138" w:rsidP="00BB61F0">
            <w:pPr>
              <w:autoSpaceDE w:val="0"/>
              <w:autoSpaceDN w:val="0"/>
              <w:adjustRightInd w:val="0"/>
              <w:spacing w:before="0" w:after="0" w:line="240" w:lineRule="auto"/>
              <w:jc w:val="both"/>
              <w:rPr>
                <w:rFonts w:cs="Arial"/>
                <w:color w:val="000000"/>
                <w:sz w:val="22"/>
              </w:rPr>
            </w:pPr>
            <w:r>
              <w:rPr>
                <w:rFonts w:cs="Arial"/>
                <w:color w:val="000000"/>
                <w:sz w:val="22"/>
              </w:rPr>
              <w:t xml:space="preserve">the form accessed via </w:t>
            </w:r>
            <w:proofErr w:type="spellStart"/>
            <w:r>
              <w:rPr>
                <w:rFonts w:cs="Arial"/>
                <w:color w:val="000000"/>
                <w:sz w:val="22"/>
              </w:rPr>
              <w:t>eSourcing</w:t>
            </w:r>
            <w:proofErr w:type="spellEnd"/>
            <w:r>
              <w:rPr>
                <w:rFonts w:cs="Arial"/>
                <w:color w:val="000000"/>
                <w:sz w:val="22"/>
              </w:rPr>
              <w:t xml:space="preserve"> system in which Tenderers are required to submit their pricing information as part of a Tender.</w:t>
            </w:r>
          </w:p>
        </w:tc>
      </w:tr>
      <w:tr w:rsidR="004D1138" w:rsidRPr="00711B94" w14:paraId="66222171" w14:textId="77777777" w:rsidTr="00BB61F0">
        <w:tc>
          <w:tcPr>
            <w:tcW w:w="1449" w:type="pct"/>
          </w:tcPr>
          <w:p w14:paraId="2A4AFF90" w14:textId="77777777" w:rsidR="004D1138" w:rsidRPr="00711B94" w:rsidRDefault="004D1138" w:rsidP="00BB61F0">
            <w:pPr>
              <w:pStyle w:val="BodyText1"/>
              <w:spacing w:before="0" w:after="0"/>
              <w:rPr>
                <w:rFonts w:cs="Arial"/>
                <w:b/>
                <w:sz w:val="22"/>
                <w:szCs w:val="22"/>
              </w:rPr>
            </w:pPr>
            <w:r w:rsidRPr="00711B94">
              <w:rPr>
                <w:rFonts w:cs="Arial"/>
                <w:b/>
                <w:sz w:val="22"/>
                <w:szCs w:val="22"/>
              </w:rPr>
              <w:t>“Regulations”</w:t>
            </w:r>
          </w:p>
        </w:tc>
        <w:tc>
          <w:tcPr>
            <w:tcW w:w="3551" w:type="pct"/>
          </w:tcPr>
          <w:p w14:paraId="1A3B0B03" w14:textId="77777777" w:rsidR="004D1138" w:rsidRPr="00711B94" w:rsidRDefault="004D1138" w:rsidP="00BB61F0">
            <w:pPr>
              <w:autoSpaceDE w:val="0"/>
              <w:autoSpaceDN w:val="0"/>
              <w:adjustRightInd w:val="0"/>
              <w:spacing w:before="0" w:after="0" w:line="240" w:lineRule="auto"/>
              <w:rPr>
                <w:rFonts w:cs="Arial"/>
                <w:color w:val="000000"/>
                <w:sz w:val="22"/>
              </w:rPr>
            </w:pPr>
            <w:r w:rsidRPr="00711B94">
              <w:rPr>
                <w:rFonts w:cs="Arial"/>
                <w:color w:val="000000"/>
                <w:sz w:val="22"/>
              </w:rPr>
              <w:t>the Public Contracts Regulations 20</w:t>
            </w:r>
            <w:r>
              <w:rPr>
                <w:rFonts w:cs="Arial"/>
                <w:color w:val="000000"/>
                <w:sz w:val="22"/>
              </w:rPr>
              <w:t>15.</w:t>
            </w:r>
            <w:r w:rsidRPr="00711B94">
              <w:rPr>
                <w:rFonts w:cs="Arial"/>
                <w:color w:val="000000"/>
                <w:sz w:val="22"/>
                <w:lang w:eastAsia="en-GB"/>
              </w:rPr>
              <w:t xml:space="preserve"> </w:t>
            </w:r>
          </w:p>
        </w:tc>
      </w:tr>
      <w:tr w:rsidR="004D1138" w:rsidRPr="00833259" w14:paraId="028E3AEA" w14:textId="77777777" w:rsidTr="00BB61F0">
        <w:tc>
          <w:tcPr>
            <w:tcW w:w="1449" w:type="pct"/>
          </w:tcPr>
          <w:p w14:paraId="4669E476" w14:textId="77777777" w:rsidR="004D1138" w:rsidRPr="00833259" w:rsidRDefault="004D1138" w:rsidP="00BB61F0">
            <w:pPr>
              <w:pStyle w:val="BodyText1"/>
              <w:spacing w:before="0" w:after="0"/>
              <w:rPr>
                <w:rFonts w:cs="Arial"/>
                <w:b/>
                <w:sz w:val="22"/>
                <w:szCs w:val="22"/>
              </w:rPr>
            </w:pPr>
          </w:p>
          <w:p w14:paraId="676E58BC" w14:textId="77777777" w:rsidR="004D1138" w:rsidRPr="00833259" w:rsidRDefault="004D1138" w:rsidP="00BB61F0">
            <w:pPr>
              <w:pStyle w:val="BodyText1"/>
              <w:spacing w:before="0" w:after="0"/>
              <w:rPr>
                <w:rFonts w:cs="Arial"/>
                <w:b/>
                <w:sz w:val="22"/>
                <w:szCs w:val="22"/>
              </w:rPr>
            </w:pPr>
            <w:r w:rsidRPr="00833259">
              <w:rPr>
                <w:b/>
                <w:sz w:val="22"/>
                <w:szCs w:val="22"/>
              </w:rPr>
              <w:t>“Relevant Body</w:t>
            </w:r>
          </w:p>
          <w:p w14:paraId="0F4F0449" w14:textId="77777777" w:rsidR="004D1138" w:rsidRPr="00711B94" w:rsidRDefault="004D1138" w:rsidP="00BB61F0">
            <w:pPr>
              <w:pStyle w:val="BodyText1"/>
              <w:spacing w:before="0" w:after="0"/>
              <w:rPr>
                <w:rFonts w:cs="Arial"/>
                <w:b/>
                <w:sz w:val="22"/>
                <w:szCs w:val="22"/>
              </w:rPr>
            </w:pPr>
          </w:p>
        </w:tc>
        <w:tc>
          <w:tcPr>
            <w:tcW w:w="3551" w:type="pct"/>
          </w:tcPr>
          <w:p w14:paraId="65640BC8" w14:textId="77777777" w:rsidR="004D1138" w:rsidRDefault="004D1138" w:rsidP="00BB61F0">
            <w:pPr>
              <w:autoSpaceDE w:val="0"/>
              <w:autoSpaceDN w:val="0"/>
              <w:adjustRightInd w:val="0"/>
              <w:spacing w:before="0" w:after="0" w:line="240" w:lineRule="auto"/>
              <w:rPr>
                <w:sz w:val="22"/>
              </w:rPr>
            </w:pPr>
            <w:r w:rsidRPr="00833259">
              <w:rPr>
                <w:sz w:val="22"/>
              </w:rPr>
              <w:t>means any other</w:t>
            </w:r>
            <w:r>
              <w:rPr>
                <w:sz w:val="22"/>
              </w:rPr>
              <w:t xml:space="preserve"> organisation, body or </w:t>
            </w:r>
            <w:r w:rsidRPr="00833259">
              <w:rPr>
                <w:sz w:val="22"/>
              </w:rPr>
              <w:t xml:space="preserve">government department that is working with or acting on behalf of the Authority in connection with this procurement and/or the Contract including, without limitation, its officers, employees, advisors, agents, members, </w:t>
            </w:r>
            <w:proofErr w:type="gramStart"/>
            <w:r w:rsidRPr="00833259">
              <w:rPr>
                <w:sz w:val="22"/>
              </w:rPr>
              <w:t>partners</w:t>
            </w:r>
            <w:proofErr w:type="gramEnd"/>
            <w:r w:rsidRPr="00833259">
              <w:rPr>
                <w:sz w:val="22"/>
              </w:rPr>
              <w:t xml:space="preserve"> or consultants.</w:t>
            </w:r>
          </w:p>
          <w:p w14:paraId="4A24D863" w14:textId="77777777" w:rsidR="004D1138" w:rsidRPr="00833259" w:rsidRDefault="004D1138" w:rsidP="00BB61F0">
            <w:pPr>
              <w:autoSpaceDE w:val="0"/>
              <w:autoSpaceDN w:val="0"/>
              <w:adjustRightInd w:val="0"/>
              <w:spacing w:before="0" w:after="0" w:line="240" w:lineRule="auto"/>
              <w:rPr>
                <w:rFonts w:cs="Arial"/>
                <w:color w:val="000000"/>
                <w:sz w:val="22"/>
              </w:rPr>
            </w:pPr>
          </w:p>
        </w:tc>
      </w:tr>
      <w:tr w:rsidR="004D1138" w:rsidRPr="003E5C07" w14:paraId="31DAED55" w14:textId="77777777" w:rsidTr="00BB61F0">
        <w:tc>
          <w:tcPr>
            <w:tcW w:w="1449" w:type="pct"/>
            <w:vAlign w:val="center"/>
          </w:tcPr>
          <w:p w14:paraId="2576DA88" w14:textId="77777777" w:rsidR="004D1138" w:rsidRPr="003E5C07" w:rsidRDefault="004D1138" w:rsidP="00BB61F0">
            <w:pPr>
              <w:pStyle w:val="BodyText1"/>
              <w:spacing w:before="0" w:after="0"/>
              <w:rPr>
                <w:rFonts w:cs="Arial"/>
                <w:b/>
                <w:sz w:val="22"/>
                <w:szCs w:val="22"/>
              </w:rPr>
            </w:pPr>
            <w:r w:rsidRPr="003E5C07">
              <w:rPr>
                <w:rFonts w:cs="Arial"/>
                <w:b/>
                <w:sz w:val="22"/>
                <w:szCs w:val="22"/>
              </w:rPr>
              <w:t>“</w:t>
            </w:r>
            <w:r>
              <w:rPr>
                <w:rFonts w:cs="Arial"/>
                <w:b/>
                <w:sz w:val="22"/>
                <w:szCs w:val="22"/>
              </w:rPr>
              <w:t>Response</w:t>
            </w:r>
            <w:r w:rsidRPr="003E5C07">
              <w:rPr>
                <w:rFonts w:cs="Arial"/>
                <w:b/>
                <w:sz w:val="22"/>
                <w:szCs w:val="22"/>
              </w:rPr>
              <w:t>”</w:t>
            </w:r>
          </w:p>
        </w:tc>
        <w:tc>
          <w:tcPr>
            <w:tcW w:w="3551" w:type="pct"/>
          </w:tcPr>
          <w:p w14:paraId="5BAA5DBC" w14:textId="77777777" w:rsidR="004D1138" w:rsidRPr="003E5C07" w:rsidRDefault="004D1138" w:rsidP="00BB61F0">
            <w:pPr>
              <w:pStyle w:val="BodyText1"/>
              <w:spacing w:before="0" w:after="0"/>
              <w:jc w:val="both"/>
              <w:rPr>
                <w:rFonts w:cs="Arial"/>
                <w:sz w:val="22"/>
                <w:szCs w:val="22"/>
              </w:rPr>
            </w:pPr>
            <w:r w:rsidRPr="003E5C07">
              <w:rPr>
                <w:rFonts w:cs="Arial"/>
                <w:sz w:val="22"/>
                <w:szCs w:val="22"/>
              </w:rPr>
              <w:t xml:space="preserve">means </w:t>
            </w:r>
            <w:r>
              <w:rPr>
                <w:rFonts w:cs="Arial"/>
                <w:sz w:val="22"/>
                <w:szCs w:val="22"/>
              </w:rPr>
              <w:t>the information submitted in response to the Bidder Pack via the online response forms on eSourcing system</w:t>
            </w:r>
            <w:r w:rsidRPr="003E5C07" w:rsidDel="00CD3617">
              <w:rPr>
                <w:rFonts w:cs="Arial"/>
                <w:sz w:val="22"/>
                <w:szCs w:val="22"/>
              </w:rPr>
              <w:t xml:space="preserve"> </w:t>
            </w:r>
            <w:r>
              <w:rPr>
                <w:rFonts w:cs="Arial"/>
                <w:sz w:val="22"/>
                <w:szCs w:val="22"/>
              </w:rPr>
              <w:t>including the Tenderer’s</w:t>
            </w:r>
            <w:r w:rsidRPr="003E5C07">
              <w:rPr>
                <w:rFonts w:cs="Arial"/>
                <w:sz w:val="22"/>
                <w:szCs w:val="22"/>
              </w:rPr>
              <w:t xml:space="preserve"> formal </w:t>
            </w:r>
            <w:r>
              <w:rPr>
                <w:rFonts w:cs="Arial"/>
                <w:sz w:val="22"/>
                <w:szCs w:val="22"/>
              </w:rPr>
              <w:t>Tender</w:t>
            </w:r>
            <w:r w:rsidRPr="003E5C07">
              <w:rPr>
                <w:rFonts w:cs="Arial"/>
                <w:sz w:val="22"/>
                <w:szCs w:val="22"/>
              </w:rPr>
              <w:t>.</w:t>
            </w:r>
          </w:p>
        </w:tc>
      </w:tr>
      <w:tr w:rsidR="004D1138" w14:paraId="5041E0FF" w14:textId="77777777" w:rsidTr="00BB61F0">
        <w:tc>
          <w:tcPr>
            <w:tcW w:w="1449" w:type="pct"/>
            <w:vAlign w:val="center"/>
          </w:tcPr>
          <w:p w14:paraId="36CFAF45" w14:textId="77777777" w:rsidR="004D1138" w:rsidRDefault="004D1138" w:rsidP="00BB61F0">
            <w:pPr>
              <w:pStyle w:val="BodyText1"/>
              <w:spacing w:before="0" w:after="0"/>
              <w:rPr>
                <w:rFonts w:cs="Arial"/>
                <w:b/>
                <w:sz w:val="22"/>
                <w:szCs w:val="22"/>
              </w:rPr>
            </w:pPr>
            <w:r>
              <w:rPr>
                <w:rFonts w:cs="Arial"/>
                <w:b/>
                <w:sz w:val="22"/>
                <w:szCs w:val="22"/>
              </w:rPr>
              <w:t>“Specification of Requirements”</w:t>
            </w:r>
          </w:p>
        </w:tc>
        <w:tc>
          <w:tcPr>
            <w:tcW w:w="3551" w:type="pct"/>
          </w:tcPr>
          <w:p w14:paraId="5883B84A" w14:textId="77777777" w:rsidR="004D1138" w:rsidRDefault="004D1138" w:rsidP="00BB61F0">
            <w:pPr>
              <w:autoSpaceDE w:val="0"/>
              <w:autoSpaceDN w:val="0"/>
              <w:adjustRightInd w:val="0"/>
              <w:spacing w:before="0" w:after="0" w:line="240" w:lineRule="auto"/>
              <w:rPr>
                <w:rFonts w:cs="Arial"/>
                <w:color w:val="000000"/>
                <w:sz w:val="22"/>
              </w:rPr>
            </w:pPr>
            <w:r>
              <w:rPr>
                <w:rFonts w:cs="Arial"/>
                <w:sz w:val="22"/>
              </w:rPr>
              <w:t>the Authority’s requirements set out in Section 2 of the Bidder Pack Procurement Specific Requirements.</w:t>
            </w:r>
          </w:p>
        </w:tc>
      </w:tr>
      <w:tr w:rsidR="004D1138" w:rsidRPr="00711B94" w14:paraId="155730EA" w14:textId="77777777" w:rsidTr="00BB61F0">
        <w:trPr>
          <w:trHeight w:val="809"/>
        </w:trPr>
        <w:tc>
          <w:tcPr>
            <w:tcW w:w="1449" w:type="pct"/>
            <w:vAlign w:val="center"/>
          </w:tcPr>
          <w:p w14:paraId="0A6188FB" w14:textId="77777777" w:rsidR="004D1138" w:rsidRPr="00711B94" w:rsidRDefault="004D1138" w:rsidP="00BB61F0">
            <w:pPr>
              <w:pStyle w:val="BodyText1"/>
              <w:spacing w:before="0" w:after="0"/>
              <w:rPr>
                <w:rFonts w:cs="Arial"/>
                <w:b/>
                <w:sz w:val="22"/>
                <w:szCs w:val="22"/>
              </w:rPr>
            </w:pPr>
            <w:r w:rsidRPr="00711B94">
              <w:rPr>
                <w:rFonts w:cs="Arial"/>
                <w:b/>
                <w:sz w:val="22"/>
                <w:szCs w:val="22"/>
              </w:rPr>
              <w:t>“Tender”</w:t>
            </w:r>
          </w:p>
        </w:tc>
        <w:tc>
          <w:tcPr>
            <w:tcW w:w="3551" w:type="pct"/>
          </w:tcPr>
          <w:p w14:paraId="5AD0BFB4" w14:textId="77777777" w:rsidR="004D1138" w:rsidRPr="00711B94" w:rsidRDefault="004D1138" w:rsidP="00BB61F0">
            <w:pPr>
              <w:pStyle w:val="BodyText1"/>
              <w:spacing w:before="0" w:after="0"/>
              <w:jc w:val="both"/>
              <w:rPr>
                <w:rFonts w:cs="Arial"/>
                <w:sz w:val="22"/>
                <w:szCs w:val="22"/>
              </w:rPr>
            </w:pPr>
            <w:r>
              <w:rPr>
                <w:rFonts w:cs="Arial"/>
                <w:sz w:val="22"/>
                <w:szCs w:val="22"/>
              </w:rPr>
              <w:t>the</w:t>
            </w:r>
            <w:r w:rsidRPr="00711B94">
              <w:rPr>
                <w:rFonts w:cs="Arial"/>
                <w:sz w:val="22"/>
                <w:szCs w:val="22"/>
              </w:rPr>
              <w:t xml:space="preserve"> formal</w:t>
            </w:r>
            <w:r>
              <w:rPr>
                <w:rFonts w:cs="Arial"/>
                <w:sz w:val="22"/>
                <w:szCs w:val="22"/>
              </w:rPr>
              <w:t xml:space="preserve"> offer to provide the goods or services descibed in section 1.1 of part 1 of the Bidder Pack and comprising the responses to the questions in eSourcing system and the Pricing Schedule</w:t>
            </w:r>
            <w:r w:rsidRPr="00711B94">
              <w:rPr>
                <w:rFonts w:cs="Arial"/>
                <w:sz w:val="22"/>
                <w:szCs w:val="22"/>
              </w:rPr>
              <w:t>.</w:t>
            </w:r>
          </w:p>
        </w:tc>
      </w:tr>
      <w:tr w:rsidR="004D1138" w:rsidRPr="00711B94" w14:paraId="6FB6245A" w14:textId="77777777" w:rsidTr="00BB61F0">
        <w:tc>
          <w:tcPr>
            <w:tcW w:w="1449" w:type="pct"/>
            <w:vAlign w:val="center"/>
          </w:tcPr>
          <w:p w14:paraId="4CFC3049" w14:textId="77777777" w:rsidR="004D1138" w:rsidRPr="00711B94" w:rsidRDefault="004D1138" w:rsidP="00BB61F0">
            <w:pPr>
              <w:pStyle w:val="BodyText1"/>
              <w:spacing w:before="0" w:after="0"/>
              <w:rPr>
                <w:rFonts w:cs="Arial"/>
                <w:b/>
                <w:sz w:val="22"/>
                <w:szCs w:val="22"/>
              </w:rPr>
            </w:pPr>
            <w:r w:rsidRPr="00711B94">
              <w:rPr>
                <w:rFonts w:cs="Arial"/>
                <w:b/>
                <w:sz w:val="22"/>
                <w:szCs w:val="22"/>
              </w:rPr>
              <w:t>“Tenderer”</w:t>
            </w:r>
          </w:p>
        </w:tc>
        <w:tc>
          <w:tcPr>
            <w:tcW w:w="3551" w:type="pct"/>
          </w:tcPr>
          <w:p w14:paraId="01D551F7" w14:textId="77777777" w:rsidR="004D1138" w:rsidRPr="00711B94" w:rsidRDefault="004D1138" w:rsidP="00BB61F0">
            <w:pPr>
              <w:pStyle w:val="BodyText1"/>
              <w:spacing w:before="0" w:after="0"/>
              <w:jc w:val="both"/>
              <w:rPr>
                <w:rFonts w:cs="Arial"/>
                <w:sz w:val="22"/>
                <w:szCs w:val="22"/>
              </w:rPr>
            </w:pPr>
            <w:r w:rsidRPr="00711B94">
              <w:rPr>
                <w:rFonts w:cs="Arial"/>
                <w:sz w:val="22"/>
                <w:szCs w:val="22"/>
              </w:rPr>
              <w:t>anyone responding to th</w:t>
            </w:r>
            <w:r>
              <w:rPr>
                <w:rFonts w:cs="Arial"/>
                <w:sz w:val="22"/>
                <w:szCs w:val="22"/>
              </w:rPr>
              <w:t>e</w:t>
            </w:r>
            <w:r w:rsidRPr="00711B94">
              <w:rPr>
                <w:rFonts w:cs="Arial"/>
                <w:sz w:val="22"/>
                <w:szCs w:val="22"/>
              </w:rPr>
              <w:t xml:space="preserve"> </w:t>
            </w:r>
            <w:r>
              <w:rPr>
                <w:rFonts w:cs="Arial"/>
                <w:sz w:val="22"/>
                <w:szCs w:val="22"/>
              </w:rPr>
              <w:t>Bidder Pack</w:t>
            </w:r>
            <w:r w:rsidRPr="00711B94">
              <w:rPr>
                <w:rFonts w:cs="Arial"/>
                <w:sz w:val="22"/>
                <w:szCs w:val="22"/>
              </w:rPr>
              <w:t xml:space="preserve"> and, where the context requires, includes a potential tenderer.</w:t>
            </w:r>
          </w:p>
        </w:tc>
      </w:tr>
      <w:tr w:rsidR="004D1138" w:rsidRPr="00711B94" w14:paraId="2EC25136" w14:textId="77777777" w:rsidTr="00BB61F0">
        <w:tc>
          <w:tcPr>
            <w:tcW w:w="1449" w:type="pct"/>
            <w:vAlign w:val="center"/>
          </w:tcPr>
          <w:p w14:paraId="399D96AC" w14:textId="77777777" w:rsidR="004D1138" w:rsidRPr="00711B94" w:rsidRDefault="004D1138" w:rsidP="00BB61F0">
            <w:pPr>
              <w:pStyle w:val="BodyText1"/>
              <w:spacing w:before="0" w:after="0"/>
              <w:rPr>
                <w:rFonts w:cs="Arial"/>
                <w:b/>
                <w:sz w:val="22"/>
                <w:szCs w:val="22"/>
              </w:rPr>
            </w:pPr>
            <w:r w:rsidRPr="00711B94">
              <w:rPr>
                <w:rFonts w:cs="Arial"/>
                <w:b/>
                <w:sz w:val="22"/>
                <w:szCs w:val="22"/>
              </w:rPr>
              <w:t>“Timetable”</w:t>
            </w:r>
          </w:p>
        </w:tc>
        <w:tc>
          <w:tcPr>
            <w:tcW w:w="3551" w:type="pct"/>
          </w:tcPr>
          <w:p w14:paraId="6DAA0658" w14:textId="77777777" w:rsidR="004D1138" w:rsidRPr="00711B94" w:rsidRDefault="004D1138" w:rsidP="00BB61F0">
            <w:pPr>
              <w:pStyle w:val="BodyText1"/>
              <w:spacing w:before="0" w:after="0"/>
              <w:jc w:val="both"/>
              <w:rPr>
                <w:rFonts w:cs="Arial"/>
                <w:sz w:val="22"/>
                <w:szCs w:val="22"/>
              </w:rPr>
            </w:pPr>
            <w:r w:rsidRPr="00711B94">
              <w:rPr>
                <w:rFonts w:cs="Arial"/>
                <w:sz w:val="22"/>
                <w:szCs w:val="22"/>
              </w:rPr>
              <w:t xml:space="preserve">the procurement timetable set out in </w:t>
            </w:r>
            <w:r>
              <w:rPr>
                <w:rFonts w:cs="Arial"/>
                <w:sz w:val="22"/>
                <w:szCs w:val="22"/>
              </w:rPr>
              <w:t xml:space="preserve">Section 1 of the </w:t>
            </w:r>
            <w:r>
              <w:rPr>
                <w:rFonts w:cs="Arial"/>
                <w:sz w:val="22"/>
              </w:rPr>
              <w:t>Bidder Pack Procurement Specific Requirements.</w:t>
            </w:r>
            <w:r w:rsidRPr="00711B94">
              <w:rPr>
                <w:rFonts w:cs="Arial"/>
                <w:sz w:val="22"/>
                <w:szCs w:val="22"/>
              </w:rPr>
              <w:t xml:space="preserve"> </w:t>
            </w:r>
          </w:p>
        </w:tc>
      </w:tr>
    </w:tbl>
    <w:p w14:paraId="1E7B2177" w14:textId="7B2328FB" w:rsidR="004D1138" w:rsidRPr="004D1138" w:rsidRDefault="004D1138" w:rsidP="004D1138"/>
    <w:p w14:paraId="5E99587C" w14:textId="77777777" w:rsidR="00CD4F35" w:rsidRDefault="00CD4F35" w:rsidP="00292AF7">
      <w:pPr>
        <w:jc w:val="both"/>
        <w:rPr>
          <w:b/>
          <w:bCs/>
        </w:rPr>
      </w:pPr>
    </w:p>
    <w:p w14:paraId="120797D8" w14:textId="3380EFE6" w:rsidR="00292AF7" w:rsidRPr="00452908" w:rsidRDefault="00292AF7" w:rsidP="004D1138">
      <w:pPr>
        <w:pStyle w:val="ListParagraph"/>
        <w:numPr>
          <w:ilvl w:val="0"/>
          <w:numId w:val="1"/>
        </w:numPr>
        <w:jc w:val="both"/>
        <w:rPr>
          <w:b/>
          <w:bCs/>
          <w:color w:val="00B050"/>
          <w:sz w:val="36"/>
          <w:szCs w:val="36"/>
        </w:rPr>
      </w:pPr>
      <w:r w:rsidRPr="00452908">
        <w:rPr>
          <w:b/>
          <w:bCs/>
          <w:color w:val="00B050"/>
          <w:sz w:val="36"/>
          <w:szCs w:val="36"/>
        </w:rPr>
        <w:t>Aims</w:t>
      </w:r>
    </w:p>
    <w:p w14:paraId="748009B7" w14:textId="77777777" w:rsidR="00452908" w:rsidRPr="00452908" w:rsidRDefault="00452908" w:rsidP="00452908">
      <w:pPr>
        <w:jc w:val="both"/>
        <w:rPr>
          <w:b/>
          <w:bCs/>
          <w:sz w:val="36"/>
          <w:szCs w:val="36"/>
        </w:rPr>
      </w:pPr>
    </w:p>
    <w:p w14:paraId="485905E5" w14:textId="05A1F13A" w:rsidR="00292AF7" w:rsidRPr="007C2CB5" w:rsidRDefault="004D1138" w:rsidP="00292AF7">
      <w:pPr>
        <w:pStyle w:val="NormalWeb"/>
        <w:jc w:val="both"/>
        <w:rPr>
          <w:rFonts w:ascii="Arial" w:hAnsi="Arial" w:cs="Arial"/>
          <w:color w:val="000000"/>
        </w:rPr>
      </w:pPr>
      <w:r>
        <w:rPr>
          <w:rFonts w:ascii="Arial" w:hAnsi="Arial" w:cs="Arial"/>
          <w:color w:val="000000"/>
        </w:rPr>
        <w:t xml:space="preserve">2.1 </w:t>
      </w:r>
      <w:r w:rsidR="00292AF7" w:rsidRPr="007C2CB5">
        <w:rPr>
          <w:rFonts w:ascii="Arial" w:hAnsi="Arial" w:cs="Arial"/>
          <w:color w:val="000000"/>
        </w:rPr>
        <w:t>Th</w:t>
      </w:r>
      <w:r w:rsidR="00292AF7">
        <w:rPr>
          <w:rFonts w:ascii="Arial" w:hAnsi="Arial" w:cs="Arial"/>
          <w:color w:val="000000"/>
        </w:rPr>
        <w:t xml:space="preserve">e </w:t>
      </w:r>
      <w:r w:rsidR="00292AF7" w:rsidRPr="007C2CB5">
        <w:rPr>
          <w:rFonts w:ascii="Arial" w:hAnsi="Arial" w:cs="Arial"/>
          <w:color w:val="000000"/>
        </w:rPr>
        <w:t>aims</w:t>
      </w:r>
      <w:r w:rsidR="00292AF7">
        <w:rPr>
          <w:rFonts w:ascii="Arial" w:hAnsi="Arial" w:cs="Arial"/>
          <w:color w:val="000000"/>
        </w:rPr>
        <w:t xml:space="preserve"> for each</w:t>
      </w:r>
      <w:r w:rsidR="00511DAE">
        <w:rPr>
          <w:rFonts w:ascii="Arial" w:hAnsi="Arial" w:cs="Arial"/>
          <w:color w:val="000000"/>
        </w:rPr>
        <w:t xml:space="preserve"> of the two</w:t>
      </w:r>
      <w:r w:rsidR="00292AF7">
        <w:rPr>
          <w:rFonts w:ascii="Arial" w:hAnsi="Arial" w:cs="Arial"/>
          <w:color w:val="000000"/>
        </w:rPr>
        <w:t xml:space="preserve"> lot</w:t>
      </w:r>
      <w:r w:rsidR="00511DAE">
        <w:rPr>
          <w:rFonts w:ascii="Arial" w:hAnsi="Arial" w:cs="Arial"/>
          <w:color w:val="000000"/>
        </w:rPr>
        <w:t>s</w:t>
      </w:r>
      <w:r w:rsidR="00292AF7">
        <w:rPr>
          <w:rFonts w:ascii="Arial" w:hAnsi="Arial" w:cs="Arial"/>
          <w:color w:val="000000"/>
        </w:rPr>
        <w:t xml:space="preserve"> are the same</w:t>
      </w:r>
      <w:r w:rsidR="00511DAE">
        <w:rPr>
          <w:rFonts w:ascii="Arial" w:hAnsi="Arial" w:cs="Arial"/>
          <w:color w:val="000000"/>
        </w:rPr>
        <w:t>.</w:t>
      </w:r>
      <w:r w:rsidR="00292AF7">
        <w:rPr>
          <w:rFonts w:ascii="Arial" w:hAnsi="Arial" w:cs="Arial"/>
          <w:color w:val="000000"/>
        </w:rPr>
        <w:t xml:space="preserve"> </w:t>
      </w:r>
      <w:r w:rsidR="00511DAE">
        <w:rPr>
          <w:rFonts w:ascii="Arial" w:hAnsi="Arial" w:cs="Arial"/>
          <w:color w:val="000000"/>
        </w:rPr>
        <w:t>They</w:t>
      </w:r>
      <w:r w:rsidR="00292AF7" w:rsidRPr="007C2CB5">
        <w:rPr>
          <w:rFonts w:ascii="Arial" w:hAnsi="Arial" w:cs="Arial"/>
          <w:color w:val="000000"/>
        </w:rPr>
        <w:t xml:space="preserve"> are to support</w:t>
      </w:r>
      <w:r w:rsidR="00511DAE">
        <w:rPr>
          <w:rFonts w:ascii="Arial" w:hAnsi="Arial" w:cs="Arial"/>
          <w:color w:val="000000"/>
        </w:rPr>
        <w:t xml:space="preserve"> the following areas</w:t>
      </w:r>
      <w:r w:rsidR="00292AF7" w:rsidRPr="007C2CB5">
        <w:rPr>
          <w:rFonts w:ascii="Arial" w:hAnsi="Arial" w:cs="Arial"/>
          <w:color w:val="000000"/>
        </w:rPr>
        <w:t>:</w:t>
      </w:r>
    </w:p>
    <w:p w14:paraId="1A440686" w14:textId="77777777" w:rsidR="00292AF7" w:rsidRPr="007C2CB5" w:rsidRDefault="00292AF7" w:rsidP="00292AF7">
      <w:pPr>
        <w:pStyle w:val="NormalWeb"/>
        <w:numPr>
          <w:ilvl w:val="0"/>
          <w:numId w:val="2"/>
        </w:numPr>
        <w:spacing w:before="100" w:beforeAutospacing="1" w:after="100" w:afterAutospacing="1"/>
        <w:jc w:val="both"/>
        <w:rPr>
          <w:rFonts w:ascii="Arial" w:hAnsi="Arial" w:cs="Arial"/>
          <w:color w:val="000000"/>
        </w:rPr>
      </w:pPr>
      <w:r w:rsidRPr="007C2CB5">
        <w:rPr>
          <w:rFonts w:ascii="Arial" w:hAnsi="Arial" w:cs="Arial"/>
          <w:color w:val="000000"/>
        </w:rPr>
        <w:t xml:space="preserve">Protecting our most important food and forage crops </w:t>
      </w:r>
      <w:proofErr w:type="gramStart"/>
      <w:r w:rsidRPr="007C2CB5">
        <w:rPr>
          <w:rFonts w:ascii="Arial" w:hAnsi="Arial" w:cs="Arial"/>
          <w:color w:val="000000"/>
        </w:rPr>
        <w:t>in an effort to</w:t>
      </w:r>
      <w:proofErr w:type="gramEnd"/>
      <w:r w:rsidRPr="007C2CB5">
        <w:rPr>
          <w:rFonts w:ascii="Arial" w:hAnsi="Arial" w:cs="Arial"/>
          <w:color w:val="000000"/>
        </w:rPr>
        <w:t xml:space="preserve"> safeguard global food security</w:t>
      </w:r>
    </w:p>
    <w:p w14:paraId="3EBAFE79" w14:textId="77777777" w:rsidR="00292AF7" w:rsidRPr="007C2CB5" w:rsidRDefault="00292AF7" w:rsidP="00292AF7">
      <w:pPr>
        <w:pStyle w:val="NormalWeb"/>
        <w:numPr>
          <w:ilvl w:val="0"/>
          <w:numId w:val="2"/>
        </w:numPr>
        <w:spacing w:before="100" w:beforeAutospacing="1" w:after="100" w:afterAutospacing="1"/>
        <w:jc w:val="both"/>
        <w:rPr>
          <w:rFonts w:ascii="Arial" w:hAnsi="Arial" w:cs="Arial"/>
          <w:color w:val="000000"/>
        </w:rPr>
      </w:pPr>
      <w:r w:rsidRPr="007C2CB5">
        <w:rPr>
          <w:rFonts w:ascii="Arial" w:hAnsi="Arial" w:cs="Arial"/>
          <w:color w:val="000000"/>
        </w:rPr>
        <w:t>Minimising genetic erosion and safeguard the genetic diversity of farmed and wild plants</w:t>
      </w:r>
    </w:p>
    <w:p w14:paraId="26C13FDA" w14:textId="77777777" w:rsidR="00292AF7" w:rsidRPr="007C2CB5" w:rsidRDefault="00292AF7" w:rsidP="00292AF7">
      <w:pPr>
        <w:pStyle w:val="NormalWeb"/>
        <w:numPr>
          <w:ilvl w:val="0"/>
          <w:numId w:val="2"/>
        </w:numPr>
        <w:spacing w:before="100" w:beforeAutospacing="1" w:after="100" w:afterAutospacing="1"/>
        <w:jc w:val="both"/>
        <w:rPr>
          <w:rFonts w:ascii="Arial" w:hAnsi="Arial" w:cs="Arial"/>
          <w:color w:val="000000"/>
        </w:rPr>
      </w:pPr>
      <w:r w:rsidRPr="007C2CB5">
        <w:rPr>
          <w:rFonts w:ascii="Arial" w:hAnsi="Arial" w:cs="Arial"/>
          <w:color w:val="000000"/>
        </w:rPr>
        <w:t>Conserving and sustainably using our plant genetic resources</w:t>
      </w:r>
    </w:p>
    <w:p w14:paraId="5EBB4424" w14:textId="77777777" w:rsidR="00292AF7" w:rsidRPr="007C2CB5" w:rsidRDefault="00292AF7" w:rsidP="00292AF7">
      <w:pPr>
        <w:pStyle w:val="NormalWeb"/>
        <w:numPr>
          <w:ilvl w:val="0"/>
          <w:numId w:val="2"/>
        </w:numPr>
        <w:spacing w:before="100" w:beforeAutospacing="1" w:after="100" w:afterAutospacing="1"/>
        <w:jc w:val="both"/>
        <w:rPr>
          <w:rFonts w:ascii="Arial" w:hAnsi="Arial" w:cs="Arial"/>
          <w:color w:val="000000"/>
        </w:rPr>
      </w:pPr>
      <w:r w:rsidRPr="007C2CB5">
        <w:rPr>
          <w:rFonts w:ascii="Arial" w:hAnsi="Arial" w:cs="Arial"/>
          <w:color w:val="000000"/>
        </w:rPr>
        <w:t>Sharing the benefits arising from the conservation and sustainable use of our plant genetic resources</w:t>
      </w:r>
    </w:p>
    <w:p w14:paraId="513210E3" w14:textId="331267A1" w:rsidR="00292AF7" w:rsidRPr="007C2CB5" w:rsidRDefault="004D1138" w:rsidP="00292AF7">
      <w:pPr>
        <w:pStyle w:val="NormalWeb"/>
        <w:jc w:val="both"/>
        <w:rPr>
          <w:rFonts w:ascii="Arial" w:hAnsi="Arial" w:cs="Arial"/>
          <w:color w:val="000000"/>
        </w:rPr>
      </w:pPr>
      <w:r>
        <w:rPr>
          <w:rFonts w:ascii="Arial" w:hAnsi="Arial" w:cs="Arial"/>
          <w:color w:val="000000"/>
        </w:rPr>
        <w:t xml:space="preserve">2.2 </w:t>
      </w:r>
      <w:r w:rsidR="00292AF7" w:rsidRPr="007C2CB5">
        <w:rPr>
          <w:rFonts w:ascii="Arial" w:hAnsi="Arial" w:cs="Arial"/>
          <w:color w:val="000000"/>
        </w:rPr>
        <w:t>More specific aims:</w:t>
      </w:r>
    </w:p>
    <w:p w14:paraId="08BEBF51" w14:textId="77777777" w:rsidR="00292AF7" w:rsidRPr="007C2CB5" w:rsidRDefault="00292AF7" w:rsidP="00292AF7">
      <w:pPr>
        <w:pStyle w:val="NormalWeb"/>
        <w:numPr>
          <w:ilvl w:val="0"/>
          <w:numId w:val="3"/>
        </w:numPr>
        <w:spacing w:before="100" w:beforeAutospacing="1" w:after="100" w:afterAutospacing="1"/>
        <w:jc w:val="both"/>
        <w:rPr>
          <w:rFonts w:ascii="Arial" w:hAnsi="Arial" w:cs="Arial"/>
          <w:color w:val="000000"/>
        </w:rPr>
      </w:pPr>
      <w:r w:rsidRPr="007C2CB5">
        <w:rPr>
          <w:rFonts w:ascii="Arial" w:hAnsi="Arial" w:cs="Arial"/>
          <w:color w:val="000000"/>
        </w:rPr>
        <w:t xml:space="preserve">Conservation of crop genetic diversity (including both cultivated and wild samples) under conditions which are optimal for long-term storage   </w:t>
      </w:r>
    </w:p>
    <w:p w14:paraId="18BE3AA7" w14:textId="77777777" w:rsidR="00292AF7" w:rsidRPr="007C2CB5" w:rsidRDefault="00292AF7" w:rsidP="00292AF7">
      <w:pPr>
        <w:pStyle w:val="NormalWeb"/>
        <w:numPr>
          <w:ilvl w:val="0"/>
          <w:numId w:val="3"/>
        </w:numPr>
        <w:spacing w:before="100" w:beforeAutospacing="1" w:after="100" w:afterAutospacing="1"/>
        <w:jc w:val="both"/>
        <w:rPr>
          <w:rFonts w:ascii="Arial" w:hAnsi="Arial" w:cs="Arial"/>
          <w:color w:val="000000"/>
        </w:rPr>
      </w:pPr>
      <w:r w:rsidRPr="007C2CB5">
        <w:rPr>
          <w:rFonts w:ascii="Arial" w:hAnsi="Arial" w:cs="Arial"/>
          <w:color w:val="000000"/>
        </w:rPr>
        <w:t xml:space="preserve">Maintenance of associated records to aid collection management, and the development of approaches to maximise the data available to collection users   </w:t>
      </w:r>
    </w:p>
    <w:p w14:paraId="54DCE34C" w14:textId="77777777" w:rsidR="00292AF7" w:rsidRPr="007C2CB5" w:rsidRDefault="00292AF7" w:rsidP="00292AF7">
      <w:pPr>
        <w:pStyle w:val="NormalWeb"/>
        <w:numPr>
          <w:ilvl w:val="0"/>
          <w:numId w:val="3"/>
        </w:numPr>
        <w:spacing w:before="100" w:beforeAutospacing="1" w:after="100" w:afterAutospacing="1"/>
        <w:jc w:val="both"/>
        <w:rPr>
          <w:rFonts w:ascii="Arial" w:hAnsi="Arial" w:cs="Arial"/>
          <w:color w:val="000000"/>
        </w:rPr>
      </w:pPr>
      <w:r w:rsidRPr="007C2CB5">
        <w:rPr>
          <w:rFonts w:ascii="Arial" w:hAnsi="Arial" w:cs="Arial"/>
          <w:color w:val="000000"/>
        </w:rPr>
        <w:t xml:space="preserve">Development of the collections through continued interaction and networking with other institutions working in plant genetic resources both in the UK and across Europe. This includes participation in the European Co-operative Programme on Plant Genetic Resources (ECPGR) and the European </w:t>
      </w:r>
      <w:r w:rsidRPr="007C2CB5">
        <w:rPr>
          <w:rFonts w:ascii="Arial" w:hAnsi="Arial" w:cs="Arial"/>
          <w:color w:val="000000"/>
        </w:rPr>
        <w:lastRenderedPageBreak/>
        <w:t xml:space="preserve">Collection as implemented through the AEGIS (A European </w:t>
      </w:r>
      <w:proofErr w:type="spellStart"/>
      <w:r w:rsidRPr="007C2CB5">
        <w:rPr>
          <w:rFonts w:ascii="Arial" w:hAnsi="Arial" w:cs="Arial"/>
          <w:color w:val="000000"/>
        </w:rPr>
        <w:t>Genebank</w:t>
      </w:r>
      <w:proofErr w:type="spellEnd"/>
      <w:r w:rsidRPr="007C2CB5">
        <w:rPr>
          <w:rFonts w:ascii="Arial" w:hAnsi="Arial" w:cs="Arial"/>
          <w:color w:val="000000"/>
        </w:rPr>
        <w:t xml:space="preserve"> Integrated System) project.   </w:t>
      </w:r>
    </w:p>
    <w:p w14:paraId="3908B127" w14:textId="77777777" w:rsidR="00292AF7" w:rsidRPr="007C2CB5" w:rsidRDefault="00292AF7" w:rsidP="00292AF7">
      <w:pPr>
        <w:pStyle w:val="NormalWeb"/>
        <w:numPr>
          <w:ilvl w:val="0"/>
          <w:numId w:val="3"/>
        </w:numPr>
        <w:spacing w:before="100" w:beforeAutospacing="1" w:after="100" w:afterAutospacing="1"/>
        <w:jc w:val="both"/>
        <w:rPr>
          <w:rFonts w:ascii="Arial" w:hAnsi="Arial" w:cs="Arial"/>
          <w:color w:val="000000"/>
        </w:rPr>
      </w:pPr>
      <w:r w:rsidRPr="007C2CB5">
        <w:rPr>
          <w:rFonts w:ascii="Arial" w:hAnsi="Arial" w:cs="Arial"/>
          <w:color w:val="000000"/>
        </w:rPr>
        <w:t xml:space="preserve">Maximising awareness and the use of the resource of genetic diversity represented by the collections through a programme of public and industry engagement   </w:t>
      </w:r>
    </w:p>
    <w:p w14:paraId="1D80F724" w14:textId="6076C1EC" w:rsidR="00292AF7" w:rsidRDefault="00292AF7" w:rsidP="00292AF7">
      <w:pPr>
        <w:pStyle w:val="NormalWeb"/>
        <w:numPr>
          <w:ilvl w:val="0"/>
          <w:numId w:val="3"/>
        </w:numPr>
        <w:spacing w:before="100" w:beforeAutospacing="1" w:after="100" w:afterAutospacing="1"/>
        <w:jc w:val="both"/>
        <w:rPr>
          <w:rFonts w:ascii="Arial" w:hAnsi="Arial" w:cs="Arial"/>
          <w:color w:val="000000"/>
        </w:rPr>
      </w:pPr>
      <w:r w:rsidRPr="007C2CB5">
        <w:rPr>
          <w:rFonts w:ascii="Arial" w:hAnsi="Arial" w:cs="Arial"/>
          <w:color w:val="000000"/>
        </w:rPr>
        <w:t>Collaboration in research projects and programmes which aim to understand and use the genetic variation represented by the collection  </w:t>
      </w:r>
    </w:p>
    <w:p w14:paraId="46FA67FB" w14:textId="77777777" w:rsidR="00452908" w:rsidRPr="007C2CB5" w:rsidRDefault="00452908" w:rsidP="00452908">
      <w:pPr>
        <w:pStyle w:val="NormalWeb"/>
        <w:spacing w:before="100" w:beforeAutospacing="1" w:after="100" w:afterAutospacing="1"/>
        <w:jc w:val="both"/>
        <w:rPr>
          <w:rFonts w:ascii="Arial" w:hAnsi="Arial" w:cs="Arial"/>
          <w:color w:val="000000"/>
        </w:rPr>
      </w:pPr>
    </w:p>
    <w:p w14:paraId="7795EEF9" w14:textId="71750603" w:rsidR="00292AF7" w:rsidRDefault="00292AF7" w:rsidP="004D1138">
      <w:pPr>
        <w:pStyle w:val="NormalWeb"/>
        <w:numPr>
          <w:ilvl w:val="0"/>
          <w:numId w:val="1"/>
        </w:numPr>
        <w:jc w:val="both"/>
        <w:rPr>
          <w:rFonts w:ascii="Arial" w:hAnsi="Arial" w:cs="Arial"/>
          <w:b/>
          <w:bCs/>
          <w:color w:val="00B050"/>
          <w:sz w:val="36"/>
          <w:szCs w:val="36"/>
        </w:rPr>
      </w:pPr>
      <w:r w:rsidRPr="00452908">
        <w:rPr>
          <w:rFonts w:ascii="Arial" w:hAnsi="Arial" w:cs="Arial"/>
          <w:b/>
          <w:bCs/>
          <w:color w:val="00B050"/>
          <w:sz w:val="36"/>
          <w:szCs w:val="36"/>
        </w:rPr>
        <w:t>Background</w:t>
      </w:r>
    </w:p>
    <w:p w14:paraId="317494A1" w14:textId="77777777" w:rsidR="00452908" w:rsidRPr="00452908" w:rsidRDefault="00452908" w:rsidP="00452908">
      <w:pPr>
        <w:pStyle w:val="NormalWeb"/>
        <w:jc w:val="both"/>
        <w:rPr>
          <w:rFonts w:ascii="Arial" w:hAnsi="Arial" w:cs="Arial"/>
          <w:b/>
          <w:bCs/>
          <w:color w:val="00B050"/>
          <w:sz w:val="36"/>
          <w:szCs w:val="36"/>
        </w:rPr>
      </w:pPr>
    </w:p>
    <w:p w14:paraId="4DFDD0ED" w14:textId="4953894C" w:rsidR="00292AF7" w:rsidRPr="007C2CB5" w:rsidRDefault="004D1138" w:rsidP="00292AF7">
      <w:pPr>
        <w:pStyle w:val="NormalWeb"/>
        <w:jc w:val="both"/>
        <w:rPr>
          <w:rFonts w:ascii="Arial" w:hAnsi="Arial" w:cs="Arial"/>
          <w:color w:val="000000"/>
        </w:rPr>
      </w:pPr>
      <w:r>
        <w:rPr>
          <w:rFonts w:ascii="Arial" w:hAnsi="Arial" w:cs="Arial"/>
          <w:color w:val="000000"/>
        </w:rPr>
        <w:t xml:space="preserve">3.1 </w:t>
      </w:r>
      <w:r w:rsidR="00292AF7" w:rsidRPr="007C2CB5">
        <w:rPr>
          <w:rFonts w:ascii="Arial" w:hAnsi="Arial" w:cs="Arial"/>
          <w:color w:val="000000"/>
        </w:rPr>
        <w:t>The U</w:t>
      </w:r>
      <w:r w:rsidR="00292AF7">
        <w:rPr>
          <w:rFonts w:ascii="Arial" w:hAnsi="Arial" w:cs="Arial"/>
          <w:color w:val="000000"/>
        </w:rPr>
        <w:t xml:space="preserve">nited </w:t>
      </w:r>
      <w:r w:rsidR="00292AF7" w:rsidRPr="007C2CB5">
        <w:rPr>
          <w:rFonts w:ascii="Arial" w:hAnsi="Arial" w:cs="Arial"/>
          <w:color w:val="000000"/>
        </w:rPr>
        <w:t>K</w:t>
      </w:r>
      <w:r w:rsidR="00292AF7">
        <w:rPr>
          <w:rFonts w:ascii="Arial" w:hAnsi="Arial" w:cs="Arial"/>
          <w:color w:val="000000"/>
        </w:rPr>
        <w:t>ingdom</w:t>
      </w:r>
      <w:r w:rsidR="00292AF7" w:rsidRPr="007C2CB5">
        <w:rPr>
          <w:rFonts w:ascii="Arial" w:hAnsi="Arial" w:cs="Arial"/>
          <w:color w:val="000000"/>
        </w:rPr>
        <w:t>’s</w:t>
      </w:r>
      <w:r w:rsidR="00292AF7">
        <w:rPr>
          <w:rFonts w:ascii="Arial" w:hAnsi="Arial" w:cs="Arial"/>
          <w:color w:val="000000"/>
        </w:rPr>
        <w:t xml:space="preserve"> (UK)</w:t>
      </w:r>
      <w:r w:rsidR="00292AF7" w:rsidRPr="007C2CB5">
        <w:rPr>
          <w:rFonts w:ascii="Arial" w:hAnsi="Arial" w:cs="Arial"/>
          <w:color w:val="000000"/>
        </w:rPr>
        <w:t xml:space="preserve"> range of plant genetic resources and the variability within them are of great economic, </w:t>
      </w:r>
      <w:proofErr w:type="gramStart"/>
      <w:r w:rsidR="00292AF7" w:rsidRPr="007C2CB5">
        <w:rPr>
          <w:rFonts w:ascii="Arial" w:hAnsi="Arial" w:cs="Arial"/>
          <w:color w:val="000000"/>
        </w:rPr>
        <w:t>social</w:t>
      </w:r>
      <w:proofErr w:type="gramEnd"/>
      <w:r w:rsidR="00292AF7" w:rsidRPr="007C2CB5">
        <w:rPr>
          <w:rFonts w:ascii="Arial" w:hAnsi="Arial" w:cs="Arial"/>
          <w:color w:val="000000"/>
        </w:rPr>
        <w:t xml:space="preserve"> and cultural importance and these are good reasons for </w:t>
      </w:r>
      <w:r w:rsidR="00292AF7">
        <w:rPr>
          <w:rFonts w:ascii="Arial" w:hAnsi="Arial" w:cs="Arial"/>
          <w:color w:val="000000"/>
        </w:rPr>
        <w:t xml:space="preserve">the Authority </w:t>
      </w:r>
      <w:r w:rsidR="00292AF7" w:rsidRPr="007C2CB5">
        <w:rPr>
          <w:rFonts w:ascii="Arial" w:hAnsi="Arial" w:cs="Arial"/>
          <w:color w:val="000000"/>
        </w:rPr>
        <w:t xml:space="preserve">to ensure that they are conserved and sustainably used. Additionally, </w:t>
      </w:r>
      <w:r w:rsidR="00511DAE">
        <w:rPr>
          <w:rFonts w:ascii="Arial" w:hAnsi="Arial" w:cs="Arial"/>
          <w:color w:val="000000"/>
        </w:rPr>
        <w:t>The Authority</w:t>
      </w:r>
      <w:r w:rsidR="00292AF7" w:rsidRPr="007C2CB5">
        <w:rPr>
          <w:rFonts w:ascii="Arial" w:hAnsi="Arial" w:cs="Arial"/>
          <w:color w:val="000000"/>
        </w:rPr>
        <w:t xml:space="preserve"> have national and international obligations to conserve and sustainably use our plant genetic resources including:</w:t>
      </w:r>
    </w:p>
    <w:p w14:paraId="1D44E15A" w14:textId="77777777" w:rsidR="00292AF7" w:rsidRDefault="00292AF7" w:rsidP="00292AF7">
      <w:pPr>
        <w:pStyle w:val="NormalWeb"/>
        <w:numPr>
          <w:ilvl w:val="0"/>
          <w:numId w:val="15"/>
        </w:numPr>
        <w:jc w:val="both"/>
        <w:rPr>
          <w:rFonts w:ascii="Arial" w:hAnsi="Arial" w:cs="Arial"/>
          <w:color w:val="000000"/>
        </w:rPr>
      </w:pPr>
      <w:r w:rsidRPr="007C2CB5">
        <w:rPr>
          <w:rFonts w:ascii="Arial" w:hAnsi="Arial" w:cs="Arial"/>
          <w:color w:val="000000"/>
        </w:rPr>
        <w:t xml:space="preserve">Convention on Biological Diversity Post-2020 Biodiversity Framework (in preparation) to guide actions worldwide through 2030, to preserve and protect nature and its essential services to people. </w:t>
      </w:r>
    </w:p>
    <w:p w14:paraId="7685F795" w14:textId="77777777" w:rsidR="00292AF7" w:rsidRDefault="00292AF7" w:rsidP="00292AF7">
      <w:pPr>
        <w:pStyle w:val="NormalWeb"/>
        <w:numPr>
          <w:ilvl w:val="0"/>
          <w:numId w:val="15"/>
        </w:numPr>
        <w:jc w:val="both"/>
        <w:rPr>
          <w:rFonts w:ascii="Arial" w:hAnsi="Arial" w:cs="Arial"/>
          <w:color w:val="000000"/>
        </w:rPr>
      </w:pPr>
      <w:r w:rsidRPr="0093254A">
        <w:rPr>
          <w:rFonts w:ascii="Arial" w:hAnsi="Arial" w:cs="Arial"/>
          <w:color w:val="000000"/>
        </w:rPr>
        <w:t>International Treaty on Plant Genetic Resources for Food and Agriculture (ITPRGRFA), which includes commitments on conservation and sustainable use of plant genetic resources. Annex 1 of this treaty lists crops for which inclusion in the multilateral system is required by Parties</w:t>
      </w:r>
    </w:p>
    <w:p w14:paraId="0C7810AF" w14:textId="77777777" w:rsidR="00292AF7" w:rsidRDefault="00292AF7" w:rsidP="00292AF7">
      <w:pPr>
        <w:pStyle w:val="NormalWeb"/>
        <w:numPr>
          <w:ilvl w:val="0"/>
          <w:numId w:val="15"/>
        </w:numPr>
        <w:jc w:val="both"/>
        <w:rPr>
          <w:rFonts w:ascii="Arial" w:hAnsi="Arial" w:cs="Arial"/>
          <w:color w:val="000000"/>
        </w:rPr>
      </w:pPr>
      <w:r w:rsidRPr="0093254A">
        <w:rPr>
          <w:rFonts w:ascii="Arial" w:hAnsi="Arial" w:cs="Arial"/>
          <w:color w:val="000000"/>
        </w:rPr>
        <w:t>Second Global Plan of Action for Plant Genetic Resources for Food and Agriculture</w:t>
      </w:r>
    </w:p>
    <w:p w14:paraId="7524BF4B" w14:textId="27859090" w:rsidR="00292AF7" w:rsidRPr="0093254A" w:rsidRDefault="00292AF7" w:rsidP="00292AF7">
      <w:pPr>
        <w:pStyle w:val="NormalWeb"/>
        <w:numPr>
          <w:ilvl w:val="0"/>
          <w:numId w:val="15"/>
        </w:numPr>
        <w:jc w:val="both"/>
        <w:rPr>
          <w:rFonts w:ascii="Arial" w:hAnsi="Arial" w:cs="Arial"/>
          <w:color w:val="000000"/>
        </w:rPr>
      </w:pPr>
      <w:r w:rsidRPr="0093254A">
        <w:rPr>
          <w:rFonts w:ascii="Arial" w:hAnsi="Arial" w:cs="Arial"/>
          <w:color w:val="000000"/>
        </w:rPr>
        <w:t>Within the UK, the Environmental Improvement Plan (</w:t>
      </w:r>
      <w:r w:rsidR="00F303AC">
        <w:rPr>
          <w:rFonts w:ascii="Arial" w:hAnsi="Arial" w:cs="Arial"/>
          <w:color w:val="000000"/>
        </w:rPr>
        <w:t>in planning</w:t>
      </w:r>
      <w:r w:rsidRPr="0093254A">
        <w:rPr>
          <w:rFonts w:ascii="Arial" w:hAnsi="Arial" w:cs="Arial"/>
          <w:color w:val="000000"/>
        </w:rPr>
        <w:t>) and Genetic Resources Strategy (</w:t>
      </w:r>
      <w:r w:rsidR="00F303AC">
        <w:rPr>
          <w:rFonts w:ascii="Arial" w:hAnsi="Arial" w:cs="Arial"/>
          <w:color w:val="000000"/>
        </w:rPr>
        <w:t>under consideration</w:t>
      </w:r>
      <w:r w:rsidRPr="0093254A">
        <w:rPr>
          <w:rFonts w:ascii="Arial" w:hAnsi="Arial" w:cs="Arial"/>
          <w:color w:val="000000"/>
        </w:rPr>
        <w:t xml:space="preserve">) </w:t>
      </w:r>
      <w:r w:rsidR="00F303AC">
        <w:rPr>
          <w:rFonts w:ascii="Arial" w:hAnsi="Arial" w:cs="Arial"/>
          <w:color w:val="000000"/>
        </w:rPr>
        <w:t>which may potentially</w:t>
      </w:r>
      <w:r w:rsidRPr="0093254A">
        <w:rPr>
          <w:rFonts w:ascii="Arial" w:hAnsi="Arial" w:cs="Arial"/>
          <w:color w:val="000000"/>
        </w:rPr>
        <w:t xml:space="preserve"> contain explicit commitments to protect plant genetic diversity</w:t>
      </w:r>
    </w:p>
    <w:p w14:paraId="2CCE163C" w14:textId="0F73DB95" w:rsidR="004D1138" w:rsidRDefault="00292AF7" w:rsidP="004D1138">
      <w:pPr>
        <w:pStyle w:val="NormalWeb"/>
        <w:numPr>
          <w:ilvl w:val="1"/>
          <w:numId w:val="1"/>
        </w:numPr>
        <w:jc w:val="both"/>
        <w:rPr>
          <w:rFonts w:ascii="Arial" w:hAnsi="Arial" w:cs="Arial"/>
          <w:color w:val="000000"/>
        </w:rPr>
      </w:pPr>
      <w:r>
        <w:rPr>
          <w:rFonts w:ascii="Arial" w:hAnsi="Arial" w:cs="Arial"/>
          <w:color w:val="000000"/>
        </w:rPr>
        <w:t>The Authority</w:t>
      </w:r>
      <w:r w:rsidRPr="007C2CB5">
        <w:rPr>
          <w:rFonts w:ascii="Arial" w:hAnsi="Arial" w:cs="Arial"/>
          <w:color w:val="000000"/>
        </w:rPr>
        <w:t xml:space="preserve">’s priorities focus on maximising rural economic growth, improving the natural environment and the safeguarding of animal and plant health. Running through </w:t>
      </w:r>
      <w:proofErr w:type="gramStart"/>
      <w:r w:rsidRPr="007C2CB5">
        <w:rPr>
          <w:rFonts w:ascii="Arial" w:hAnsi="Arial" w:cs="Arial"/>
          <w:color w:val="000000"/>
        </w:rPr>
        <w:t>all of</w:t>
      </w:r>
      <w:proofErr w:type="gramEnd"/>
      <w:r w:rsidRPr="007C2CB5">
        <w:rPr>
          <w:rFonts w:ascii="Arial" w:hAnsi="Arial" w:cs="Arial"/>
          <w:color w:val="000000"/>
        </w:rPr>
        <w:t xml:space="preserve"> these priorities is the wider government top priority for economic growth.</w:t>
      </w:r>
    </w:p>
    <w:p w14:paraId="6ABB9CF9" w14:textId="3A81DEFD" w:rsidR="00452908" w:rsidRDefault="00452908" w:rsidP="00452908">
      <w:pPr>
        <w:pStyle w:val="NormalWeb"/>
        <w:jc w:val="both"/>
        <w:rPr>
          <w:rFonts w:ascii="Arial" w:hAnsi="Arial" w:cs="Arial"/>
          <w:color w:val="000000"/>
        </w:rPr>
      </w:pPr>
    </w:p>
    <w:p w14:paraId="23546448" w14:textId="77777777" w:rsidR="00452908" w:rsidRDefault="00452908" w:rsidP="00452908">
      <w:pPr>
        <w:pStyle w:val="NormalWeb"/>
        <w:jc w:val="both"/>
        <w:rPr>
          <w:rFonts w:ascii="Arial" w:hAnsi="Arial" w:cs="Arial"/>
          <w:color w:val="000000"/>
        </w:rPr>
      </w:pPr>
    </w:p>
    <w:p w14:paraId="4CE6B276" w14:textId="31EE6D8D" w:rsidR="004D1138" w:rsidRPr="00452908" w:rsidRDefault="004D1138" w:rsidP="006C0AAF">
      <w:pPr>
        <w:pStyle w:val="NormalWeb"/>
        <w:numPr>
          <w:ilvl w:val="0"/>
          <w:numId w:val="1"/>
        </w:numPr>
        <w:jc w:val="both"/>
        <w:rPr>
          <w:rFonts w:ascii="Arial" w:hAnsi="Arial" w:cs="Arial"/>
          <w:b/>
          <w:bCs/>
          <w:color w:val="00B050"/>
          <w:sz w:val="36"/>
          <w:szCs w:val="36"/>
        </w:rPr>
      </w:pPr>
      <w:r w:rsidRPr="00452908">
        <w:rPr>
          <w:rFonts w:ascii="Arial" w:hAnsi="Arial" w:cs="Arial"/>
          <w:b/>
          <w:bCs/>
          <w:color w:val="00B050"/>
          <w:sz w:val="36"/>
          <w:szCs w:val="36"/>
        </w:rPr>
        <w:lastRenderedPageBreak/>
        <w:t xml:space="preserve"> The Lots</w:t>
      </w:r>
    </w:p>
    <w:p w14:paraId="195A229C" w14:textId="77777777" w:rsidR="00452908" w:rsidRPr="004D1138" w:rsidRDefault="00452908" w:rsidP="00452908">
      <w:pPr>
        <w:pStyle w:val="NormalWeb"/>
        <w:jc w:val="both"/>
        <w:rPr>
          <w:rFonts w:ascii="Arial" w:hAnsi="Arial" w:cs="Arial"/>
          <w:b/>
          <w:bCs/>
          <w:color w:val="000000"/>
          <w:sz w:val="36"/>
          <w:szCs w:val="36"/>
        </w:rPr>
      </w:pPr>
    </w:p>
    <w:p w14:paraId="2932FDCD" w14:textId="4B090A1A" w:rsidR="00292AF7" w:rsidRPr="007C2CB5" w:rsidRDefault="004D1138" w:rsidP="00292AF7">
      <w:pPr>
        <w:pStyle w:val="NormalWeb"/>
        <w:jc w:val="both"/>
        <w:rPr>
          <w:rFonts w:ascii="Arial" w:hAnsi="Arial" w:cs="Arial"/>
          <w:b/>
          <w:bCs/>
          <w:color w:val="000000"/>
        </w:rPr>
      </w:pPr>
      <w:r>
        <w:rPr>
          <w:rFonts w:ascii="Arial" w:hAnsi="Arial" w:cs="Arial"/>
          <w:b/>
          <w:bCs/>
          <w:color w:val="000000"/>
        </w:rPr>
        <w:t xml:space="preserve">4.1 </w:t>
      </w:r>
      <w:r w:rsidR="00292AF7" w:rsidRPr="007C2CB5">
        <w:rPr>
          <w:rFonts w:ascii="Arial" w:hAnsi="Arial" w:cs="Arial"/>
          <w:b/>
          <w:bCs/>
          <w:color w:val="000000"/>
        </w:rPr>
        <w:t xml:space="preserve">The UK Vegetable </w:t>
      </w:r>
      <w:proofErr w:type="spellStart"/>
      <w:r w:rsidR="00AC0970">
        <w:rPr>
          <w:rFonts w:ascii="Arial" w:hAnsi="Arial" w:cs="Arial"/>
          <w:b/>
          <w:bCs/>
          <w:color w:val="000000"/>
        </w:rPr>
        <w:t>Genebank</w:t>
      </w:r>
      <w:proofErr w:type="spellEnd"/>
      <w:r w:rsidR="00292AF7" w:rsidRPr="007C2CB5">
        <w:rPr>
          <w:rFonts w:ascii="Arial" w:hAnsi="Arial" w:cs="Arial"/>
          <w:b/>
          <w:bCs/>
          <w:color w:val="000000"/>
        </w:rPr>
        <w:t xml:space="preserve"> (Lot 1)</w:t>
      </w:r>
    </w:p>
    <w:p w14:paraId="243F7AF0" w14:textId="3A99128B" w:rsidR="00292AF7" w:rsidRDefault="004D1138" w:rsidP="00292AF7">
      <w:pPr>
        <w:pStyle w:val="NoSpacing"/>
        <w:jc w:val="both"/>
        <w:rPr>
          <w:rStyle w:val="normaltextrun"/>
          <w:color w:val="000000"/>
          <w:sz w:val="24"/>
          <w:szCs w:val="24"/>
        </w:rPr>
      </w:pPr>
      <w:r>
        <w:rPr>
          <w:rStyle w:val="normaltextrun"/>
          <w:color w:val="000000"/>
          <w:sz w:val="24"/>
          <w:szCs w:val="24"/>
        </w:rPr>
        <w:t xml:space="preserve">4.1.1 </w:t>
      </w:r>
      <w:r w:rsidR="00292AF7" w:rsidRPr="007C2CB5">
        <w:rPr>
          <w:rStyle w:val="normaltextrun"/>
          <w:color w:val="000000"/>
          <w:sz w:val="24"/>
          <w:szCs w:val="24"/>
        </w:rPr>
        <w:t>The UK Vegetable </w:t>
      </w:r>
      <w:r w:rsidR="00AC0970">
        <w:rPr>
          <w:rStyle w:val="normaltextrun"/>
          <w:color w:val="000000"/>
          <w:sz w:val="24"/>
          <w:szCs w:val="24"/>
        </w:rPr>
        <w:t>G</w:t>
      </w:r>
      <w:r w:rsidR="00292AF7" w:rsidRPr="007C2CB5">
        <w:rPr>
          <w:rStyle w:val="normaltextrun"/>
          <w:color w:val="000000"/>
          <w:sz w:val="24"/>
          <w:szCs w:val="24"/>
        </w:rPr>
        <w:t xml:space="preserve">ene </w:t>
      </w:r>
      <w:r w:rsidR="00AC0970">
        <w:rPr>
          <w:rStyle w:val="normaltextrun"/>
          <w:color w:val="000000"/>
          <w:sz w:val="24"/>
          <w:szCs w:val="24"/>
        </w:rPr>
        <w:t>B</w:t>
      </w:r>
      <w:r w:rsidR="00292AF7" w:rsidRPr="007C2CB5">
        <w:rPr>
          <w:rStyle w:val="normaltextrun"/>
          <w:color w:val="000000"/>
          <w:sz w:val="24"/>
          <w:szCs w:val="24"/>
        </w:rPr>
        <w:t>ank (UKVGB) represents an internationally significant resource of crop genetic diversity. It comprises</w:t>
      </w:r>
      <w:r w:rsidR="00292AF7">
        <w:rPr>
          <w:rStyle w:val="normaltextrun"/>
          <w:color w:val="000000"/>
          <w:sz w:val="24"/>
          <w:szCs w:val="24"/>
        </w:rPr>
        <w:t xml:space="preserve"> </w:t>
      </w:r>
      <w:r w:rsidR="00292AF7" w:rsidRPr="007C2CB5">
        <w:rPr>
          <w:rStyle w:val="normaltextrun"/>
          <w:color w:val="000000"/>
          <w:sz w:val="24"/>
          <w:szCs w:val="24"/>
        </w:rPr>
        <w:t xml:space="preserve">seed samples from a variety of vegetable crops such as brassicas, alliums, </w:t>
      </w:r>
      <w:proofErr w:type="gramStart"/>
      <w:r w:rsidR="00292AF7" w:rsidRPr="007C2CB5">
        <w:rPr>
          <w:rStyle w:val="normaltextrun"/>
          <w:color w:val="000000"/>
          <w:sz w:val="24"/>
          <w:szCs w:val="24"/>
        </w:rPr>
        <w:t>lettuce</w:t>
      </w:r>
      <w:proofErr w:type="gramEnd"/>
      <w:r w:rsidR="00292AF7" w:rsidRPr="007C2CB5">
        <w:rPr>
          <w:rStyle w:val="normaltextrun"/>
          <w:color w:val="000000"/>
          <w:sz w:val="24"/>
          <w:szCs w:val="24"/>
        </w:rPr>
        <w:t xml:space="preserve"> and carrots as well as other crops such as celery, parsnip, radish and leafy salad crops. </w:t>
      </w:r>
      <w:r w:rsidR="00292AF7">
        <w:rPr>
          <w:rStyle w:val="normaltextrun"/>
          <w:color w:val="000000"/>
          <w:sz w:val="24"/>
          <w:szCs w:val="24"/>
        </w:rPr>
        <w:t>The volume of samples can vary from year to year, but it typically sits between twelve and fourteen-thousand samples.</w:t>
      </w:r>
    </w:p>
    <w:p w14:paraId="325C1E62" w14:textId="77777777" w:rsidR="00292AF7" w:rsidRPr="007C2CB5" w:rsidRDefault="00292AF7" w:rsidP="00292AF7">
      <w:pPr>
        <w:pStyle w:val="NoSpacing"/>
        <w:jc w:val="both"/>
        <w:rPr>
          <w:rStyle w:val="normaltextrun"/>
          <w:color w:val="000000"/>
          <w:sz w:val="24"/>
          <w:szCs w:val="24"/>
        </w:rPr>
      </w:pPr>
    </w:p>
    <w:p w14:paraId="13065D3C" w14:textId="2D9DD05E" w:rsidR="00292AF7" w:rsidRPr="007C2CB5" w:rsidRDefault="004D1138" w:rsidP="00292AF7">
      <w:pPr>
        <w:pStyle w:val="NormalWeb"/>
        <w:jc w:val="both"/>
        <w:rPr>
          <w:rFonts w:ascii="Arial" w:hAnsi="Arial" w:cs="Arial"/>
          <w:color w:val="000000"/>
        </w:rPr>
      </w:pPr>
      <w:r>
        <w:rPr>
          <w:rFonts w:ascii="Arial" w:hAnsi="Arial" w:cs="Arial"/>
          <w:color w:val="000000"/>
        </w:rPr>
        <w:t xml:space="preserve">4.1.2 </w:t>
      </w:r>
      <w:r w:rsidR="00292AF7" w:rsidRPr="007C2CB5">
        <w:rPr>
          <w:rFonts w:ascii="Arial" w:hAnsi="Arial" w:cs="Arial"/>
          <w:color w:val="000000"/>
        </w:rPr>
        <w:t xml:space="preserve">The current contractor (University of Warwick) </w:t>
      </w:r>
      <w:r w:rsidR="00AD7B67">
        <w:rPr>
          <w:rFonts w:ascii="Arial" w:hAnsi="Arial" w:cs="Arial"/>
          <w:color w:val="000000"/>
        </w:rPr>
        <w:t>is</w:t>
      </w:r>
      <w:r w:rsidR="00AD7B67" w:rsidRPr="007C2CB5">
        <w:rPr>
          <w:rFonts w:ascii="Arial" w:hAnsi="Arial" w:cs="Arial"/>
          <w:color w:val="000000"/>
        </w:rPr>
        <w:t xml:space="preserve"> </w:t>
      </w:r>
      <w:r w:rsidR="00292AF7" w:rsidRPr="007C2CB5">
        <w:rPr>
          <w:rFonts w:ascii="Arial" w:hAnsi="Arial" w:cs="Arial"/>
          <w:color w:val="000000"/>
        </w:rPr>
        <w:t xml:space="preserve">responsible for the maintenance of the UKVGB Collections and the conservation and sustainable utilisation of its resources. The UKVGB is currently situated at the Wellesbourne Campus, University of Warwick, Wellesbourne, Warwick. The </w:t>
      </w:r>
      <w:proofErr w:type="spellStart"/>
      <w:r w:rsidR="00292AF7" w:rsidRPr="007C2CB5">
        <w:rPr>
          <w:rFonts w:ascii="Arial" w:hAnsi="Arial" w:cs="Arial"/>
          <w:color w:val="000000"/>
        </w:rPr>
        <w:t>Gene</w:t>
      </w:r>
      <w:r w:rsidR="00292AF7">
        <w:rPr>
          <w:rFonts w:ascii="Arial" w:hAnsi="Arial" w:cs="Arial"/>
          <w:color w:val="000000"/>
        </w:rPr>
        <w:t>b</w:t>
      </w:r>
      <w:r w:rsidR="00292AF7" w:rsidRPr="007C2CB5">
        <w:rPr>
          <w:rFonts w:ascii="Arial" w:hAnsi="Arial" w:cs="Arial"/>
          <w:color w:val="000000"/>
        </w:rPr>
        <w:t>ank</w:t>
      </w:r>
      <w:proofErr w:type="spellEnd"/>
      <w:r w:rsidR="00292AF7" w:rsidRPr="007C2CB5">
        <w:rPr>
          <w:rFonts w:ascii="Arial" w:hAnsi="Arial" w:cs="Arial"/>
          <w:color w:val="000000"/>
        </w:rPr>
        <w:t xml:space="preserve"> collections include a wide range of small seeded, mainly outbreeding vegetables (current/obsolete cultivars and landraces) and associated wild taxa including:</w:t>
      </w:r>
    </w:p>
    <w:tbl>
      <w:tblPr>
        <w:tblW w:w="5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22"/>
        <w:gridCol w:w="4060"/>
        <w:gridCol w:w="3218"/>
      </w:tblGrid>
      <w:tr w:rsidR="00292AF7" w:rsidRPr="000B5B44" w14:paraId="3E680F70" w14:textId="4EC29C1C" w:rsidTr="00292AF7">
        <w:trPr>
          <w:trHeight w:val="445"/>
        </w:trPr>
        <w:tc>
          <w:tcPr>
            <w:tcW w:w="1467" w:type="pct"/>
            <w:shd w:val="clear" w:color="auto" w:fill="00B050"/>
            <w:tcMar>
              <w:top w:w="30" w:type="dxa"/>
              <w:left w:w="30" w:type="dxa"/>
              <w:bottom w:w="30" w:type="dxa"/>
              <w:right w:w="30" w:type="dxa"/>
            </w:tcMar>
          </w:tcPr>
          <w:p w14:paraId="53E00313" w14:textId="23D98A2C" w:rsidR="00292AF7" w:rsidRPr="004E1FA3" w:rsidRDefault="00292AF7" w:rsidP="00B03786">
            <w:pPr>
              <w:spacing w:before="0" w:after="168" w:line="240" w:lineRule="auto"/>
              <w:jc w:val="both"/>
              <w:rPr>
                <w:rFonts w:eastAsia="Times New Roman" w:cs="Arial"/>
                <w:b/>
                <w:bCs/>
                <w:szCs w:val="24"/>
                <w:lang w:eastAsia="en-GB"/>
              </w:rPr>
            </w:pPr>
            <w:r>
              <w:rPr>
                <w:rFonts w:eastAsia="Times New Roman" w:cs="Arial"/>
                <w:b/>
                <w:bCs/>
                <w:szCs w:val="24"/>
                <w:lang w:eastAsia="en-GB"/>
              </w:rPr>
              <w:t>Species</w:t>
            </w:r>
          </w:p>
        </w:tc>
        <w:tc>
          <w:tcPr>
            <w:tcW w:w="1971" w:type="pct"/>
            <w:shd w:val="clear" w:color="auto" w:fill="00B050"/>
            <w:tcMar>
              <w:top w:w="30" w:type="dxa"/>
              <w:left w:w="30" w:type="dxa"/>
              <w:bottom w:w="30" w:type="dxa"/>
              <w:right w:w="30" w:type="dxa"/>
            </w:tcMar>
          </w:tcPr>
          <w:p w14:paraId="53E2C9E4" w14:textId="7121DBAA" w:rsidR="00292AF7" w:rsidRPr="004E1FA3" w:rsidRDefault="00292AF7" w:rsidP="00292AF7">
            <w:pPr>
              <w:spacing w:before="0" w:after="168" w:line="240" w:lineRule="auto"/>
              <w:ind w:firstLine="720"/>
              <w:jc w:val="both"/>
              <w:rPr>
                <w:rFonts w:eastAsia="Times New Roman" w:cs="Arial"/>
                <w:szCs w:val="24"/>
                <w:lang w:eastAsia="en-GB"/>
              </w:rPr>
            </w:pPr>
            <w:r>
              <w:rPr>
                <w:rFonts w:eastAsia="Times New Roman" w:cs="Arial"/>
                <w:szCs w:val="24"/>
                <w:lang w:eastAsia="en-GB"/>
              </w:rPr>
              <w:t>Description</w:t>
            </w:r>
          </w:p>
        </w:tc>
        <w:tc>
          <w:tcPr>
            <w:tcW w:w="1562" w:type="pct"/>
            <w:shd w:val="clear" w:color="auto" w:fill="00B050"/>
          </w:tcPr>
          <w:p w14:paraId="1AEBB5D8" w14:textId="4B5A5489" w:rsidR="00292AF7" w:rsidRPr="004E1FA3" w:rsidRDefault="00292AF7" w:rsidP="00B03786">
            <w:pPr>
              <w:spacing w:before="0" w:after="168" w:line="240" w:lineRule="auto"/>
              <w:jc w:val="both"/>
              <w:rPr>
                <w:rFonts w:eastAsia="Times New Roman" w:cs="Arial"/>
                <w:szCs w:val="24"/>
                <w:lang w:eastAsia="en-GB"/>
              </w:rPr>
            </w:pPr>
            <w:r>
              <w:rPr>
                <w:rFonts w:eastAsia="Times New Roman" w:cs="Arial"/>
                <w:szCs w:val="24"/>
                <w:lang w:eastAsia="en-GB"/>
              </w:rPr>
              <w:t xml:space="preserve">Number of Samples (Correct </w:t>
            </w:r>
            <w:proofErr w:type="gramStart"/>
            <w:r>
              <w:rPr>
                <w:rFonts w:eastAsia="Times New Roman" w:cs="Arial"/>
                <w:szCs w:val="24"/>
                <w:lang w:eastAsia="en-GB"/>
              </w:rPr>
              <w:t>at</w:t>
            </w:r>
            <w:proofErr w:type="gramEnd"/>
            <w:r>
              <w:rPr>
                <w:rFonts w:eastAsia="Times New Roman" w:cs="Arial"/>
                <w:szCs w:val="24"/>
                <w:lang w:eastAsia="en-GB"/>
              </w:rPr>
              <w:t xml:space="preserve"> November 2022)</w:t>
            </w:r>
          </w:p>
        </w:tc>
      </w:tr>
      <w:tr w:rsidR="00292AF7" w:rsidRPr="000B5B44" w14:paraId="41108FAF" w14:textId="5D2D2691" w:rsidTr="00292AF7">
        <w:trPr>
          <w:trHeight w:val="738"/>
        </w:trPr>
        <w:tc>
          <w:tcPr>
            <w:tcW w:w="1467" w:type="pct"/>
            <w:shd w:val="clear" w:color="auto" w:fill="FFFFFF"/>
            <w:tcMar>
              <w:top w:w="30" w:type="dxa"/>
              <w:left w:w="30" w:type="dxa"/>
              <w:bottom w:w="30" w:type="dxa"/>
              <w:right w:w="30" w:type="dxa"/>
            </w:tcMar>
            <w:hideMark/>
          </w:tcPr>
          <w:p w14:paraId="76339325" w14:textId="77777777" w:rsidR="00292AF7" w:rsidRPr="004E1FA3" w:rsidRDefault="00292AF7" w:rsidP="00B03786">
            <w:pPr>
              <w:spacing w:before="0" w:after="168" w:line="240" w:lineRule="auto"/>
              <w:jc w:val="both"/>
              <w:rPr>
                <w:rFonts w:eastAsia="Times New Roman" w:cs="Arial"/>
                <w:szCs w:val="24"/>
                <w:lang w:eastAsia="en-GB"/>
              </w:rPr>
            </w:pPr>
            <w:r w:rsidRPr="004E1FA3">
              <w:rPr>
                <w:rFonts w:eastAsia="Times New Roman" w:cs="Arial"/>
                <w:b/>
                <w:bCs/>
                <w:szCs w:val="24"/>
                <w:lang w:eastAsia="en-GB"/>
              </w:rPr>
              <w:t>Allium</w:t>
            </w:r>
            <w:r w:rsidRPr="004E1FA3">
              <w:rPr>
                <w:rFonts w:eastAsia="Times New Roman" w:cs="Arial"/>
                <w:szCs w:val="24"/>
                <w:lang w:eastAsia="en-GB"/>
              </w:rPr>
              <w:t> </w:t>
            </w:r>
          </w:p>
        </w:tc>
        <w:tc>
          <w:tcPr>
            <w:tcW w:w="1971" w:type="pct"/>
            <w:shd w:val="clear" w:color="auto" w:fill="FFFFFF"/>
            <w:tcMar>
              <w:top w:w="30" w:type="dxa"/>
              <w:left w:w="30" w:type="dxa"/>
              <w:bottom w:w="30" w:type="dxa"/>
              <w:right w:w="30" w:type="dxa"/>
            </w:tcMar>
            <w:hideMark/>
          </w:tcPr>
          <w:p w14:paraId="33A0F62B" w14:textId="7A729F76" w:rsidR="00292AF7"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O</w:t>
            </w:r>
            <w:r w:rsidR="00292AF7" w:rsidRPr="004E1FA3">
              <w:rPr>
                <w:rFonts w:eastAsia="Times New Roman" w:cs="Arial"/>
                <w:szCs w:val="24"/>
                <w:lang w:eastAsia="en-GB"/>
              </w:rPr>
              <w:t xml:space="preserve">nion, leek, Welsh </w:t>
            </w:r>
            <w:proofErr w:type="gramStart"/>
            <w:r w:rsidR="00292AF7" w:rsidRPr="004E1FA3">
              <w:rPr>
                <w:rFonts w:eastAsia="Times New Roman" w:cs="Arial"/>
                <w:szCs w:val="24"/>
                <w:lang w:eastAsia="en-GB"/>
              </w:rPr>
              <w:t>leek</w:t>
            </w:r>
            <w:proofErr w:type="gramEnd"/>
            <w:r w:rsidR="00292AF7" w:rsidRPr="004E1FA3">
              <w:rPr>
                <w:rFonts w:eastAsia="Times New Roman" w:cs="Arial"/>
                <w:szCs w:val="24"/>
                <w:lang w:eastAsia="en-GB"/>
              </w:rPr>
              <w:t xml:space="preserve"> and wild taxa</w:t>
            </w:r>
          </w:p>
        </w:tc>
        <w:tc>
          <w:tcPr>
            <w:tcW w:w="1562" w:type="pct"/>
            <w:shd w:val="clear" w:color="auto" w:fill="FFFFFF"/>
          </w:tcPr>
          <w:p w14:paraId="35954F93" w14:textId="77777777" w:rsidR="00292AF7" w:rsidRPr="00292AF7" w:rsidRDefault="00292AF7" w:rsidP="00292AF7">
            <w:r w:rsidRPr="00292AF7">
              <w:t>1822</w:t>
            </w:r>
          </w:p>
          <w:p w14:paraId="282D80CA" w14:textId="77777777" w:rsidR="00292AF7" w:rsidRPr="004E1FA3" w:rsidRDefault="00292AF7" w:rsidP="00B03786">
            <w:pPr>
              <w:spacing w:before="0" w:after="168" w:line="240" w:lineRule="auto"/>
              <w:jc w:val="both"/>
              <w:rPr>
                <w:rFonts w:eastAsia="Times New Roman" w:cs="Arial"/>
                <w:szCs w:val="24"/>
                <w:lang w:eastAsia="en-GB"/>
              </w:rPr>
            </w:pPr>
          </w:p>
        </w:tc>
      </w:tr>
      <w:tr w:rsidR="00292AF7" w:rsidRPr="000B5B44" w14:paraId="659AF527" w14:textId="7ECD7657" w:rsidTr="00292AF7">
        <w:trPr>
          <w:trHeight w:val="445"/>
        </w:trPr>
        <w:tc>
          <w:tcPr>
            <w:tcW w:w="1467" w:type="pct"/>
            <w:shd w:val="clear" w:color="auto" w:fill="FFFFFF"/>
            <w:tcMar>
              <w:top w:w="30" w:type="dxa"/>
              <w:left w:w="30" w:type="dxa"/>
              <w:bottom w:w="30" w:type="dxa"/>
              <w:right w:w="30" w:type="dxa"/>
            </w:tcMar>
            <w:hideMark/>
          </w:tcPr>
          <w:p w14:paraId="33651207" w14:textId="77777777" w:rsidR="00292AF7" w:rsidRPr="004E1FA3" w:rsidRDefault="00292AF7" w:rsidP="00B03786">
            <w:pPr>
              <w:spacing w:before="0" w:after="168" w:line="240" w:lineRule="auto"/>
              <w:jc w:val="both"/>
              <w:rPr>
                <w:rFonts w:eastAsia="Times New Roman" w:cs="Arial"/>
                <w:szCs w:val="24"/>
                <w:lang w:eastAsia="en-GB"/>
              </w:rPr>
            </w:pPr>
            <w:r w:rsidRPr="004E1FA3">
              <w:rPr>
                <w:rFonts w:eastAsia="Times New Roman" w:cs="Arial"/>
                <w:b/>
                <w:bCs/>
                <w:szCs w:val="24"/>
                <w:lang w:eastAsia="en-GB"/>
              </w:rPr>
              <w:t>Apium</w:t>
            </w:r>
            <w:r w:rsidRPr="004E1FA3">
              <w:rPr>
                <w:rFonts w:eastAsia="Times New Roman" w:cs="Arial"/>
                <w:szCs w:val="24"/>
                <w:lang w:eastAsia="en-GB"/>
              </w:rPr>
              <w:t> </w:t>
            </w:r>
          </w:p>
        </w:tc>
        <w:tc>
          <w:tcPr>
            <w:tcW w:w="1971" w:type="pct"/>
            <w:shd w:val="clear" w:color="auto" w:fill="FFFFFF"/>
            <w:tcMar>
              <w:top w:w="30" w:type="dxa"/>
              <w:left w:w="30" w:type="dxa"/>
              <w:bottom w:w="30" w:type="dxa"/>
              <w:right w:w="30" w:type="dxa"/>
            </w:tcMar>
            <w:hideMark/>
          </w:tcPr>
          <w:p w14:paraId="47716E22" w14:textId="65F8C0A6" w:rsidR="00292AF7"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C</w:t>
            </w:r>
            <w:r w:rsidR="00292AF7" w:rsidRPr="004E1FA3">
              <w:rPr>
                <w:rFonts w:eastAsia="Times New Roman" w:cs="Arial"/>
                <w:szCs w:val="24"/>
                <w:lang w:eastAsia="en-GB"/>
              </w:rPr>
              <w:t>elery and celeriac</w:t>
            </w:r>
          </w:p>
        </w:tc>
        <w:tc>
          <w:tcPr>
            <w:tcW w:w="1562" w:type="pct"/>
            <w:shd w:val="clear" w:color="auto" w:fill="FFFFFF"/>
          </w:tcPr>
          <w:p w14:paraId="2B41DA2C" w14:textId="020E4A28" w:rsidR="00292AF7" w:rsidRPr="004E1FA3" w:rsidRDefault="00292AF7" w:rsidP="00B03786">
            <w:pPr>
              <w:spacing w:before="0" w:after="168" w:line="240" w:lineRule="auto"/>
              <w:jc w:val="both"/>
              <w:rPr>
                <w:rFonts w:eastAsia="Times New Roman" w:cs="Arial"/>
                <w:szCs w:val="24"/>
                <w:lang w:eastAsia="en-GB"/>
              </w:rPr>
            </w:pPr>
            <w:r w:rsidRPr="00292AF7">
              <w:t>93</w:t>
            </w:r>
          </w:p>
        </w:tc>
      </w:tr>
      <w:tr w:rsidR="009461E3" w:rsidRPr="000B5B44" w14:paraId="13FC90C4" w14:textId="77777777" w:rsidTr="00292AF7">
        <w:trPr>
          <w:trHeight w:val="445"/>
        </w:trPr>
        <w:tc>
          <w:tcPr>
            <w:tcW w:w="1467" w:type="pct"/>
            <w:shd w:val="clear" w:color="auto" w:fill="FFFFFF"/>
            <w:tcMar>
              <w:top w:w="30" w:type="dxa"/>
              <w:left w:w="30" w:type="dxa"/>
              <w:bottom w:w="30" w:type="dxa"/>
              <w:right w:w="30" w:type="dxa"/>
            </w:tcMar>
          </w:tcPr>
          <w:p w14:paraId="247C81CD" w14:textId="5B4A6B4B" w:rsidR="009461E3" w:rsidRPr="009461E3" w:rsidRDefault="009461E3" w:rsidP="00B03786">
            <w:pPr>
              <w:spacing w:before="0" w:after="168" w:line="240" w:lineRule="auto"/>
              <w:jc w:val="both"/>
              <w:rPr>
                <w:rFonts w:eastAsia="Times New Roman" w:cs="Arial"/>
                <w:b/>
                <w:bCs/>
                <w:szCs w:val="24"/>
                <w:lang w:eastAsia="en-GB"/>
              </w:rPr>
            </w:pPr>
            <w:r w:rsidRPr="009461E3">
              <w:rPr>
                <w:b/>
                <w:bCs/>
              </w:rPr>
              <w:t>Beta</w:t>
            </w:r>
          </w:p>
        </w:tc>
        <w:tc>
          <w:tcPr>
            <w:tcW w:w="1971" w:type="pct"/>
            <w:shd w:val="clear" w:color="auto" w:fill="FFFFFF"/>
            <w:tcMar>
              <w:top w:w="30" w:type="dxa"/>
              <w:left w:w="30" w:type="dxa"/>
              <w:bottom w:w="30" w:type="dxa"/>
              <w:right w:w="30" w:type="dxa"/>
            </w:tcMar>
          </w:tcPr>
          <w:p w14:paraId="578C4CFE" w14:textId="093E2C61" w:rsidR="009461E3"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Beets</w:t>
            </w:r>
          </w:p>
        </w:tc>
        <w:tc>
          <w:tcPr>
            <w:tcW w:w="1562" w:type="pct"/>
            <w:shd w:val="clear" w:color="auto" w:fill="FFFFFF"/>
          </w:tcPr>
          <w:p w14:paraId="3C729CF7" w14:textId="346B2051" w:rsidR="009461E3" w:rsidRPr="00292AF7" w:rsidRDefault="009461E3" w:rsidP="00B03786">
            <w:pPr>
              <w:spacing w:before="0" w:after="168" w:line="240" w:lineRule="auto"/>
              <w:jc w:val="both"/>
            </w:pPr>
            <w:r>
              <w:t>122</w:t>
            </w:r>
          </w:p>
        </w:tc>
      </w:tr>
      <w:tr w:rsidR="00292AF7" w:rsidRPr="000B5B44" w14:paraId="3E8F3FA3" w14:textId="0D1BF92D" w:rsidTr="00292AF7">
        <w:trPr>
          <w:trHeight w:val="1307"/>
        </w:trPr>
        <w:tc>
          <w:tcPr>
            <w:tcW w:w="1467" w:type="pct"/>
            <w:shd w:val="clear" w:color="auto" w:fill="FFFFFF"/>
            <w:tcMar>
              <w:top w:w="30" w:type="dxa"/>
              <w:left w:w="30" w:type="dxa"/>
              <w:bottom w:w="30" w:type="dxa"/>
              <w:right w:w="30" w:type="dxa"/>
            </w:tcMar>
            <w:hideMark/>
          </w:tcPr>
          <w:p w14:paraId="04BBBB1A" w14:textId="77777777" w:rsidR="00292AF7" w:rsidRPr="004E1FA3" w:rsidRDefault="00292AF7" w:rsidP="00B03786">
            <w:pPr>
              <w:spacing w:before="0" w:after="168" w:line="240" w:lineRule="auto"/>
              <w:jc w:val="both"/>
              <w:rPr>
                <w:rFonts w:eastAsia="Times New Roman" w:cs="Arial"/>
                <w:szCs w:val="24"/>
                <w:lang w:eastAsia="en-GB"/>
              </w:rPr>
            </w:pPr>
            <w:r w:rsidRPr="004E1FA3">
              <w:rPr>
                <w:rFonts w:eastAsia="Times New Roman" w:cs="Arial"/>
                <w:b/>
                <w:bCs/>
                <w:szCs w:val="24"/>
                <w:lang w:eastAsia="en-GB"/>
              </w:rPr>
              <w:t>Brassica oleracea</w:t>
            </w:r>
            <w:r w:rsidRPr="004E1FA3">
              <w:rPr>
                <w:rFonts w:eastAsia="Times New Roman" w:cs="Arial"/>
                <w:szCs w:val="24"/>
                <w:lang w:eastAsia="en-GB"/>
              </w:rPr>
              <w:t> </w:t>
            </w:r>
          </w:p>
        </w:tc>
        <w:tc>
          <w:tcPr>
            <w:tcW w:w="1971" w:type="pct"/>
            <w:shd w:val="clear" w:color="auto" w:fill="FFFFFF"/>
            <w:tcMar>
              <w:top w:w="30" w:type="dxa"/>
              <w:left w:w="30" w:type="dxa"/>
              <w:bottom w:w="30" w:type="dxa"/>
              <w:right w:w="30" w:type="dxa"/>
            </w:tcMar>
            <w:hideMark/>
          </w:tcPr>
          <w:p w14:paraId="3105976F" w14:textId="09E1730E" w:rsidR="00292AF7"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B</w:t>
            </w:r>
            <w:r w:rsidR="00292AF7" w:rsidRPr="004E1FA3">
              <w:rPr>
                <w:rFonts w:eastAsia="Times New Roman" w:cs="Arial"/>
                <w:szCs w:val="24"/>
                <w:lang w:eastAsia="en-GB"/>
              </w:rPr>
              <w:t>roccoli, Brussels sprout, cabbage, cauliflower, kale &amp; kohl rabi </w:t>
            </w:r>
          </w:p>
        </w:tc>
        <w:tc>
          <w:tcPr>
            <w:tcW w:w="1562" w:type="pct"/>
            <w:shd w:val="clear" w:color="auto" w:fill="FFFFFF"/>
          </w:tcPr>
          <w:p w14:paraId="4B5D1788" w14:textId="29AAC3DB" w:rsidR="00A36F78" w:rsidRPr="00A36F78" w:rsidRDefault="00A36F78" w:rsidP="00A36F78">
            <w:pPr>
              <w:shd w:val="clear" w:color="auto" w:fill="FFFFFF"/>
              <w:spacing w:before="0" w:after="0" w:line="240" w:lineRule="auto"/>
              <w:rPr>
                <w:rFonts w:eastAsia="Times New Roman" w:cs="Arial"/>
                <w:color w:val="242424"/>
                <w:szCs w:val="24"/>
                <w:lang w:eastAsia="en-GB"/>
              </w:rPr>
            </w:pPr>
            <w:r w:rsidRPr="00A36F78">
              <w:rPr>
                <w:rFonts w:eastAsia="Times New Roman" w:cs="Arial"/>
                <w:color w:val="242424"/>
                <w:szCs w:val="24"/>
                <w:lang w:eastAsia="en-GB"/>
              </w:rPr>
              <w:t>3963</w:t>
            </w:r>
          </w:p>
          <w:p w14:paraId="0532DFA2" w14:textId="0DDEDFB7" w:rsidR="00292AF7" w:rsidRPr="00A36F78" w:rsidRDefault="00292AF7" w:rsidP="00A36F78">
            <w:pPr>
              <w:shd w:val="clear" w:color="auto" w:fill="FFFFFF"/>
              <w:spacing w:before="0" w:after="0" w:line="240" w:lineRule="auto"/>
              <w:rPr>
                <w:rFonts w:eastAsia="Times New Roman" w:cs="Arial"/>
                <w:szCs w:val="24"/>
                <w:lang w:eastAsia="en-GB"/>
              </w:rPr>
            </w:pPr>
          </w:p>
        </w:tc>
      </w:tr>
      <w:tr w:rsidR="00292AF7" w:rsidRPr="000B5B44" w14:paraId="4F165FC0" w14:textId="7B3ADA09" w:rsidTr="00292AF7">
        <w:trPr>
          <w:trHeight w:val="722"/>
        </w:trPr>
        <w:tc>
          <w:tcPr>
            <w:tcW w:w="1467" w:type="pct"/>
            <w:shd w:val="clear" w:color="auto" w:fill="FFFFFF"/>
            <w:tcMar>
              <w:top w:w="30" w:type="dxa"/>
              <w:left w:w="30" w:type="dxa"/>
              <w:bottom w:w="30" w:type="dxa"/>
              <w:right w:w="30" w:type="dxa"/>
            </w:tcMar>
            <w:hideMark/>
          </w:tcPr>
          <w:p w14:paraId="1889208A" w14:textId="77777777" w:rsidR="00292AF7" w:rsidRPr="004E1FA3" w:rsidRDefault="00292AF7" w:rsidP="00B03786">
            <w:pPr>
              <w:spacing w:before="0" w:after="168" w:line="240" w:lineRule="auto"/>
              <w:jc w:val="both"/>
              <w:rPr>
                <w:rFonts w:eastAsia="Times New Roman" w:cs="Arial"/>
                <w:szCs w:val="24"/>
                <w:lang w:eastAsia="en-GB"/>
              </w:rPr>
            </w:pPr>
            <w:r w:rsidRPr="004E1FA3">
              <w:rPr>
                <w:rFonts w:eastAsia="Times New Roman" w:cs="Arial"/>
                <w:b/>
                <w:bCs/>
                <w:szCs w:val="24"/>
                <w:lang w:eastAsia="en-GB"/>
              </w:rPr>
              <w:t>Brassica napus</w:t>
            </w:r>
            <w:r w:rsidRPr="004E1FA3">
              <w:rPr>
                <w:rFonts w:eastAsia="Times New Roman" w:cs="Arial"/>
                <w:szCs w:val="24"/>
                <w:lang w:eastAsia="en-GB"/>
              </w:rPr>
              <w:t> </w:t>
            </w:r>
          </w:p>
        </w:tc>
        <w:tc>
          <w:tcPr>
            <w:tcW w:w="1971" w:type="pct"/>
            <w:shd w:val="clear" w:color="auto" w:fill="FFFFFF"/>
            <w:tcMar>
              <w:top w:w="30" w:type="dxa"/>
              <w:left w:w="30" w:type="dxa"/>
              <w:bottom w:w="30" w:type="dxa"/>
              <w:right w:w="30" w:type="dxa"/>
            </w:tcMar>
            <w:hideMark/>
          </w:tcPr>
          <w:p w14:paraId="5FB21D2E" w14:textId="20DA8253" w:rsidR="00292AF7"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H</w:t>
            </w:r>
            <w:r w:rsidR="00292AF7" w:rsidRPr="004E1FA3">
              <w:rPr>
                <w:rFonts w:eastAsia="Times New Roman" w:cs="Arial"/>
                <w:szCs w:val="24"/>
                <w:lang w:eastAsia="en-GB"/>
              </w:rPr>
              <w:t>orticultural &amp; fodder forms (kale &amp; swede)</w:t>
            </w:r>
          </w:p>
        </w:tc>
        <w:tc>
          <w:tcPr>
            <w:tcW w:w="1562" w:type="pct"/>
            <w:shd w:val="clear" w:color="auto" w:fill="FFFFFF"/>
          </w:tcPr>
          <w:p w14:paraId="061CCBE1" w14:textId="5C7879BA" w:rsidR="00A36F78" w:rsidRPr="00A36F78" w:rsidRDefault="00A36F78" w:rsidP="00A36F78">
            <w:pPr>
              <w:shd w:val="clear" w:color="auto" w:fill="FFFFFF"/>
              <w:spacing w:before="0" w:after="0" w:line="240" w:lineRule="auto"/>
              <w:rPr>
                <w:rFonts w:eastAsia="Times New Roman" w:cs="Arial"/>
                <w:color w:val="242424"/>
                <w:szCs w:val="24"/>
                <w:lang w:eastAsia="en-GB"/>
              </w:rPr>
            </w:pPr>
            <w:r w:rsidRPr="00A36F78">
              <w:rPr>
                <w:rFonts w:eastAsia="Times New Roman" w:cs="Arial"/>
                <w:color w:val="242424"/>
                <w:szCs w:val="24"/>
                <w:lang w:eastAsia="en-GB"/>
              </w:rPr>
              <w:t>451</w:t>
            </w:r>
          </w:p>
          <w:p w14:paraId="1BCB8242" w14:textId="77777777" w:rsidR="00292AF7" w:rsidRPr="00A36F78" w:rsidRDefault="00292AF7" w:rsidP="00B03786">
            <w:pPr>
              <w:spacing w:before="0" w:after="168" w:line="240" w:lineRule="auto"/>
              <w:jc w:val="both"/>
              <w:rPr>
                <w:rFonts w:eastAsia="Times New Roman" w:cs="Arial"/>
                <w:szCs w:val="24"/>
                <w:lang w:eastAsia="en-GB"/>
              </w:rPr>
            </w:pPr>
          </w:p>
        </w:tc>
      </w:tr>
      <w:tr w:rsidR="00292AF7" w:rsidRPr="000B5B44" w14:paraId="0802FADA" w14:textId="5F0F8353" w:rsidTr="00292AF7">
        <w:trPr>
          <w:trHeight w:val="553"/>
        </w:trPr>
        <w:tc>
          <w:tcPr>
            <w:tcW w:w="1467" w:type="pct"/>
            <w:shd w:val="clear" w:color="auto" w:fill="FFFFFF"/>
            <w:tcMar>
              <w:top w:w="30" w:type="dxa"/>
              <w:left w:w="30" w:type="dxa"/>
              <w:bottom w:w="30" w:type="dxa"/>
              <w:right w:w="30" w:type="dxa"/>
            </w:tcMar>
            <w:hideMark/>
          </w:tcPr>
          <w:p w14:paraId="28643420" w14:textId="77777777" w:rsidR="00292AF7" w:rsidRPr="004E1FA3" w:rsidRDefault="00292AF7" w:rsidP="00B03786">
            <w:pPr>
              <w:spacing w:before="0" w:after="168" w:line="240" w:lineRule="auto"/>
              <w:jc w:val="both"/>
              <w:rPr>
                <w:rFonts w:eastAsia="Times New Roman" w:cs="Arial"/>
                <w:szCs w:val="24"/>
                <w:lang w:eastAsia="en-GB"/>
              </w:rPr>
            </w:pPr>
            <w:r w:rsidRPr="004E1FA3">
              <w:rPr>
                <w:rFonts w:eastAsia="Times New Roman" w:cs="Arial"/>
                <w:b/>
                <w:bCs/>
                <w:szCs w:val="24"/>
                <w:lang w:eastAsia="en-GB"/>
              </w:rPr>
              <w:t>Brassica </w:t>
            </w:r>
            <w:proofErr w:type="spellStart"/>
            <w:r w:rsidRPr="004E1FA3">
              <w:rPr>
                <w:rFonts w:eastAsia="Times New Roman" w:cs="Arial"/>
                <w:b/>
                <w:bCs/>
                <w:szCs w:val="24"/>
                <w:lang w:eastAsia="en-GB"/>
              </w:rPr>
              <w:t>rapa</w:t>
            </w:r>
            <w:proofErr w:type="spellEnd"/>
            <w:r w:rsidRPr="004E1FA3">
              <w:rPr>
                <w:rFonts w:eastAsia="Times New Roman" w:cs="Arial"/>
                <w:szCs w:val="24"/>
                <w:lang w:eastAsia="en-GB"/>
              </w:rPr>
              <w:t> </w:t>
            </w:r>
          </w:p>
        </w:tc>
        <w:tc>
          <w:tcPr>
            <w:tcW w:w="1971" w:type="pct"/>
            <w:shd w:val="clear" w:color="auto" w:fill="FFFFFF"/>
            <w:tcMar>
              <w:top w:w="30" w:type="dxa"/>
              <w:left w:w="30" w:type="dxa"/>
              <w:bottom w:w="30" w:type="dxa"/>
              <w:right w:w="30" w:type="dxa"/>
            </w:tcMar>
            <w:hideMark/>
          </w:tcPr>
          <w:p w14:paraId="27306E44" w14:textId="4E1BEBF5" w:rsidR="00292AF7"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H</w:t>
            </w:r>
            <w:r w:rsidR="00292AF7" w:rsidRPr="004E1FA3">
              <w:rPr>
                <w:rFonts w:eastAsia="Times New Roman" w:cs="Arial"/>
                <w:szCs w:val="24"/>
                <w:lang w:eastAsia="en-GB"/>
              </w:rPr>
              <w:t>orticultural &amp; fodder forms (Chinese cabbage, </w:t>
            </w:r>
            <w:proofErr w:type="spellStart"/>
            <w:r w:rsidR="00292AF7" w:rsidRPr="004E1FA3">
              <w:rPr>
                <w:rFonts w:eastAsia="Times New Roman" w:cs="Arial"/>
                <w:szCs w:val="24"/>
                <w:lang w:eastAsia="en-GB"/>
              </w:rPr>
              <w:t>broccoletto</w:t>
            </w:r>
            <w:proofErr w:type="spellEnd"/>
            <w:r w:rsidR="00292AF7" w:rsidRPr="004E1FA3">
              <w:rPr>
                <w:rFonts w:eastAsia="Times New Roman" w:cs="Arial"/>
                <w:szCs w:val="24"/>
                <w:lang w:eastAsia="en-GB"/>
              </w:rPr>
              <w:t> &amp; turnip)</w:t>
            </w:r>
          </w:p>
        </w:tc>
        <w:tc>
          <w:tcPr>
            <w:tcW w:w="1562" w:type="pct"/>
            <w:shd w:val="clear" w:color="auto" w:fill="FFFFFF"/>
          </w:tcPr>
          <w:p w14:paraId="638D634C" w14:textId="0A37C047" w:rsidR="00A36F78" w:rsidRPr="00A36F78" w:rsidRDefault="00A36F78" w:rsidP="00A36F78">
            <w:pPr>
              <w:shd w:val="clear" w:color="auto" w:fill="FFFFFF"/>
              <w:spacing w:before="0" w:after="0" w:line="240" w:lineRule="auto"/>
              <w:rPr>
                <w:rFonts w:eastAsia="Times New Roman" w:cs="Arial"/>
                <w:color w:val="242424"/>
                <w:szCs w:val="24"/>
                <w:lang w:eastAsia="en-GB"/>
              </w:rPr>
            </w:pPr>
            <w:r w:rsidRPr="00A36F78">
              <w:rPr>
                <w:rFonts w:eastAsia="Times New Roman" w:cs="Arial"/>
                <w:color w:val="242424"/>
                <w:szCs w:val="24"/>
                <w:lang w:eastAsia="en-GB"/>
              </w:rPr>
              <w:t>708</w:t>
            </w:r>
          </w:p>
          <w:p w14:paraId="712DF405" w14:textId="77777777" w:rsidR="00292AF7" w:rsidRPr="00A36F78" w:rsidRDefault="00292AF7" w:rsidP="00B03786">
            <w:pPr>
              <w:spacing w:before="0" w:after="168" w:line="240" w:lineRule="auto"/>
              <w:jc w:val="both"/>
              <w:rPr>
                <w:rFonts w:eastAsia="Times New Roman" w:cs="Arial"/>
                <w:szCs w:val="24"/>
                <w:lang w:eastAsia="en-GB"/>
              </w:rPr>
            </w:pPr>
          </w:p>
        </w:tc>
      </w:tr>
      <w:tr w:rsidR="00292AF7" w:rsidRPr="000B5B44" w14:paraId="529206FB" w14:textId="4F54CA88" w:rsidTr="00292AF7">
        <w:trPr>
          <w:trHeight w:val="722"/>
        </w:trPr>
        <w:tc>
          <w:tcPr>
            <w:tcW w:w="1467" w:type="pct"/>
            <w:shd w:val="clear" w:color="auto" w:fill="FFFFFF"/>
            <w:tcMar>
              <w:top w:w="30" w:type="dxa"/>
              <w:left w:w="30" w:type="dxa"/>
              <w:bottom w:w="30" w:type="dxa"/>
              <w:right w:w="30" w:type="dxa"/>
            </w:tcMar>
            <w:hideMark/>
          </w:tcPr>
          <w:p w14:paraId="755E2FFE" w14:textId="77777777" w:rsidR="00292AF7" w:rsidRPr="004E1FA3" w:rsidRDefault="00292AF7" w:rsidP="00B03786">
            <w:pPr>
              <w:spacing w:before="0" w:after="168" w:line="240" w:lineRule="auto"/>
              <w:jc w:val="both"/>
              <w:rPr>
                <w:rFonts w:eastAsia="Times New Roman" w:cs="Arial"/>
                <w:szCs w:val="24"/>
                <w:lang w:eastAsia="en-GB"/>
              </w:rPr>
            </w:pPr>
            <w:r w:rsidRPr="004E1FA3">
              <w:rPr>
                <w:rFonts w:eastAsia="Times New Roman" w:cs="Arial"/>
                <w:b/>
                <w:bCs/>
                <w:szCs w:val="24"/>
                <w:lang w:eastAsia="en-GB"/>
              </w:rPr>
              <w:t>Brassica </w:t>
            </w:r>
            <w:proofErr w:type="spellStart"/>
            <w:r w:rsidRPr="004E1FA3">
              <w:rPr>
                <w:rFonts w:eastAsia="Times New Roman" w:cs="Arial"/>
                <w:b/>
                <w:bCs/>
                <w:szCs w:val="24"/>
                <w:lang w:eastAsia="en-GB"/>
              </w:rPr>
              <w:t>juncea</w:t>
            </w:r>
            <w:proofErr w:type="spellEnd"/>
            <w:r w:rsidRPr="004E1FA3">
              <w:rPr>
                <w:rFonts w:eastAsia="Times New Roman" w:cs="Arial"/>
                <w:b/>
                <w:bCs/>
                <w:szCs w:val="24"/>
                <w:lang w:eastAsia="en-GB"/>
              </w:rPr>
              <w:t> </w:t>
            </w:r>
          </w:p>
        </w:tc>
        <w:tc>
          <w:tcPr>
            <w:tcW w:w="1971" w:type="pct"/>
            <w:shd w:val="clear" w:color="auto" w:fill="FFFFFF"/>
            <w:tcMar>
              <w:top w:w="30" w:type="dxa"/>
              <w:left w:w="30" w:type="dxa"/>
              <w:bottom w:w="30" w:type="dxa"/>
              <w:right w:w="30" w:type="dxa"/>
            </w:tcMar>
            <w:hideMark/>
          </w:tcPr>
          <w:p w14:paraId="39642952" w14:textId="1BB711A1" w:rsidR="00292AF7"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H</w:t>
            </w:r>
            <w:r w:rsidR="00292AF7" w:rsidRPr="004E1FA3">
              <w:rPr>
                <w:rFonts w:eastAsia="Times New Roman" w:cs="Arial"/>
                <w:szCs w:val="24"/>
                <w:lang w:eastAsia="en-GB"/>
              </w:rPr>
              <w:t>orticultural &amp; fodder (leaf mustards)</w:t>
            </w:r>
          </w:p>
        </w:tc>
        <w:tc>
          <w:tcPr>
            <w:tcW w:w="1562" w:type="pct"/>
            <w:shd w:val="clear" w:color="auto" w:fill="FFFFFF"/>
          </w:tcPr>
          <w:p w14:paraId="7572CD2E" w14:textId="67405D0F" w:rsidR="00A36F78" w:rsidRPr="00A36F78" w:rsidRDefault="00A36F78" w:rsidP="00A36F78">
            <w:pPr>
              <w:shd w:val="clear" w:color="auto" w:fill="FFFFFF"/>
              <w:spacing w:before="0" w:after="0" w:line="240" w:lineRule="auto"/>
              <w:rPr>
                <w:rFonts w:eastAsia="Times New Roman" w:cs="Arial"/>
                <w:color w:val="242424"/>
                <w:szCs w:val="24"/>
                <w:lang w:eastAsia="en-GB"/>
              </w:rPr>
            </w:pPr>
            <w:r w:rsidRPr="00A36F78">
              <w:rPr>
                <w:rFonts w:eastAsia="Times New Roman" w:cs="Arial"/>
                <w:color w:val="242424"/>
                <w:szCs w:val="24"/>
                <w:lang w:eastAsia="en-GB"/>
              </w:rPr>
              <w:t>87</w:t>
            </w:r>
          </w:p>
          <w:p w14:paraId="02EAA411" w14:textId="77777777" w:rsidR="00292AF7" w:rsidRPr="00A36F78" w:rsidRDefault="00292AF7" w:rsidP="00B03786">
            <w:pPr>
              <w:spacing w:before="0" w:after="168" w:line="240" w:lineRule="auto"/>
              <w:jc w:val="both"/>
              <w:rPr>
                <w:rFonts w:eastAsia="Times New Roman" w:cs="Arial"/>
                <w:szCs w:val="24"/>
                <w:lang w:eastAsia="en-GB"/>
              </w:rPr>
            </w:pPr>
          </w:p>
        </w:tc>
      </w:tr>
      <w:tr w:rsidR="00292AF7" w:rsidRPr="000B5B44" w14:paraId="69E94A48" w14:textId="162A2A65" w:rsidTr="00292AF7">
        <w:trPr>
          <w:trHeight w:val="461"/>
        </w:trPr>
        <w:tc>
          <w:tcPr>
            <w:tcW w:w="1467" w:type="pct"/>
            <w:shd w:val="clear" w:color="auto" w:fill="FFFFFF"/>
            <w:tcMar>
              <w:top w:w="30" w:type="dxa"/>
              <w:left w:w="30" w:type="dxa"/>
              <w:bottom w:w="30" w:type="dxa"/>
              <w:right w:w="30" w:type="dxa"/>
            </w:tcMar>
            <w:hideMark/>
          </w:tcPr>
          <w:p w14:paraId="47229D01" w14:textId="77777777" w:rsidR="00292AF7" w:rsidRPr="004E1FA3" w:rsidRDefault="00292AF7" w:rsidP="00B03786">
            <w:pPr>
              <w:spacing w:before="0" w:after="168" w:line="240" w:lineRule="auto"/>
              <w:jc w:val="both"/>
              <w:rPr>
                <w:rFonts w:eastAsia="Times New Roman" w:cs="Arial"/>
                <w:szCs w:val="24"/>
                <w:lang w:eastAsia="en-GB"/>
              </w:rPr>
            </w:pPr>
            <w:r w:rsidRPr="004E1FA3">
              <w:rPr>
                <w:rFonts w:eastAsia="Times New Roman" w:cs="Arial"/>
                <w:b/>
                <w:bCs/>
                <w:szCs w:val="24"/>
                <w:lang w:eastAsia="en-GB"/>
              </w:rPr>
              <w:t>Daucus</w:t>
            </w:r>
          </w:p>
        </w:tc>
        <w:tc>
          <w:tcPr>
            <w:tcW w:w="1971" w:type="pct"/>
            <w:shd w:val="clear" w:color="auto" w:fill="FFFFFF"/>
            <w:tcMar>
              <w:top w:w="30" w:type="dxa"/>
              <w:left w:w="30" w:type="dxa"/>
              <w:bottom w:w="30" w:type="dxa"/>
              <w:right w:w="30" w:type="dxa"/>
            </w:tcMar>
            <w:hideMark/>
          </w:tcPr>
          <w:p w14:paraId="15EE16B1" w14:textId="084A941D" w:rsidR="00292AF7"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C</w:t>
            </w:r>
            <w:r w:rsidR="00292AF7" w:rsidRPr="004E1FA3">
              <w:rPr>
                <w:rFonts w:eastAsia="Times New Roman" w:cs="Arial"/>
                <w:szCs w:val="24"/>
                <w:lang w:eastAsia="en-GB"/>
              </w:rPr>
              <w:t>arrot and wild taxa</w:t>
            </w:r>
          </w:p>
        </w:tc>
        <w:tc>
          <w:tcPr>
            <w:tcW w:w="1562" w:type="pct"/>
            <w:shd w:val="clear" w:color="auto" w:fill="FFFFFF"/>
          </w:tcPr>
          <w:p w14:paraId="48DFDA8D" w14:textId="77777777" w:rsidR="00F9106F" w:rsidRPr="00292AF7" w:rsidRDefault="00F9106F" w:rsidP="00F9106F">
            <w:r w:rsidRPr="00292AF7">
              <w:t>1509</w:t>
            </w:r>
          </w:p>
          <w:p w14:paraId="6AA91F5C" w14:textId="77777777" w:rsidR="00292AF7" w:rsidRPr="004E1FA3" w:rsidRDefault="00292AF7" w:rsidP="00B03786">
            <w:pPr>
              <w:spacing w:before="0" w:after="168" w:line="240" w:lineRule="auto"/>
              <w:jc w:val="both"/>
              <w:rPr>
                <w:rFonts w:eastAsia="Times New Roman" w:cs="Arial"/>
                <w:szCs w:val="24"/>
                <w:lang w:eastAsia="en-GB"/>
              </w:rPr>
            </w:pPr>
          </w:p>
        </w:tc>
      </w:tr>
      <w:tr w:rsidR="00292AF7" w:rsidRPr="000B5B44" w14:paraId="16F52C93" w14:textId="24ECFB24" w:rsidTr="00292AF7">
        <w:trPr>
          <w:trHeight w:val="445"/>
        </w:trPr>
        <w:tc>
          <w:tcPr>
            <w:tcW w:w="1467" w:type="pct"/>
            <w:shd w:val="clear" w:color="auto" w:fill="FFFFFF"/>
            <w:tcMar>
              <w:top w:w="30" w:type="dxa"/>
              <w:left w:w="30" w:type="dxa"/>
              <w:bottom w:w="30" w:type="dxa"/>
              <w:right w:w="30" w:type="dxa"/>
            </w:tcMar>
            <w:hideMark/>
          </w:tcPr>
          <w:p w14:paraId="35D39F06" w14:textId="77777777" w:rsidR="00292AF7" w:rsidRPr="009461E3" w:rsidRDefault="00292AF7" w:rsidP="00B03786">
            <w:pPr>
              <w:spacing w:before="0" w:after="168" w:line="240" w:lineRule="auto"/>
              <w:jc w:val="both"/>
              <w:rPr>
                <w:rFonts w:eastAsia="Times New Roman" w:cs="Arial"/>
                <w:b/>
                <w:bCs/>
                <w:szCs w:val="24"/>
                <w:lang w:eastAsia="en-GB"/>
              </w:rPr>
            </w:pPr>
            <w:proofErr w:type="spellStart"/>
            <w:r w:rsidRPr="009461E3">
              <w:rPr>
                <w:rFonts w:eastAsia="Times New Roman" w:cs="Arial"/>
                <w:b/>
                <w:bCs/>
                <w:szCs w:val="24"/>
                <w:lang w:eastAsia="en-GB"/>
              </w:rPr>
              <w:lastRenderedPageBreak/>
              <w:t>Lactuca</w:t>
            </w:r>
            <w:proofErr w:type="spellEnd"/>
            <w:r w:rsidRPr="009461E3">
              <w:rPr>
                <w:rFonts w:eastAsia="Times New Roman" w:cs="Arial"/>
                <w:b/>
                <w:bCs/>
                <w:szCs w:val="24"/>
                <w:lang w:eastAsia="en-GB"/>
              </w:rPr>
              <w:t> </w:t>
            </w:r>
          </w:p>
        </w:tc>
        <w:tc>
          <w:tcPr>
            <w:tcW w:w="1971" w:type="pct"/>
            <w:shd w:val="clear" w:color="auto" w:fill="FFFFFF"/>
            <w:tcMar>
              <w:top w:w="30" w:type="dxa"/>
              <w:left w:w="30" w:type="dxa"/>
              <w:bottom w:w="30" w:type="dxa"/>
              <w:right w:w="30" w:type="dxa"/>
            </w:tcMar>
            <w:hideMark/>
          </w:tcPr>
          <w:p w14:paraId="12886E1E" w14:textId="755A5A73" w:rsidR="00292AF7"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L</w:t>
            </w:r>
            <w:r w:rsidR="00292AF7" w:rsidRPr="004E1FA3">
              <w:rPr>
                <w:rFonts w:eastAsia="Times New Roman" w:cs="Arial"/>
                <w:szCs w:val="24"/>
                <w:lang w:eastAsia="en-GB"/>
              </w:rPr>
              <w:t>ettuce and wild taxa</w:t>
            </w:r>
          </w:p>
        </w:tc>
        <w:tc>
          <w:tcPr>
            <w:tcW w:w="1562" w:type="pct"/>
            <w:shd w:val="clear" w:color="auto" w:fill="FFFFFF"/>
          </w:tcPr>
          <w:p w14:paraId="326B5FFB" w14:textId="76E3E84F" w:rsidR="00292AF7" w:rsidRPr="004E1FA3" w:rsidRDefault="00F9106F" w:rsidP="00B03786">
            <w:pPr>
              <w:spacing w:before="0" w:after="168" w:line="240" w:lineRule="auto"/>
              <w:jc w:val="both"/>
              <w:rPr>
                <w:rFonts w:eastAsia="Times New Roman" w:cs="Arial"/>
                <w:szCs w:val="24"/>
                <w:lang w:eastAsia="en-GB"/>
              </w:rPr>
            </w:pPr>
            <w:r w:rsidRPr="00292AF7">
              <w:t>1505</w:t>
            </w:r>
          </w:p>
        </w:tc>
      </w:tr>
      <w:tr w:rsidR="009461E3" w:rsidRPr="000B5B44" w14:paraId="0A302766" w14:textId="77777777" w:rsidTr="00292AF7">
        <w:trPr>
          <w:trHeight w:val="445"/>
        </w:trPr>
        <w:tc>
          <w:tcPr>
            <w:tcW w:w="1467" w:type="pct"/>
            <w:shd w:val="clear" w:color="auto" w:fill="FFFFFF"/>
            <w:tcMar>
              <w:top w:w="30" w:type="dxa"/>
              <w:left w:w="30" w:type="dxa"/>
              <w:bottom w:w="30" w:type="dxa"/>
              <w:right w:w="30" w:type="dxa"/>
            </w:tcMar>
          </w:tcPr>
          <w:p w14:paraId="5E7AA2B3" w14:textId="7534E3CC" w:rsidR="009461E3" w:rsidRPr="009461E3" w:rsidRDefault="009461E3" w:rsidP="00B03786">
            <w:pPr>
              <w:spacing w:before="0" w:after="168" w:line="240" w:lineRule="auto"/>
              <w:jc w:val="both"/>
              <w:rPr>
                <w:rFonts w:eastAsia="Times New Roman" w:cs="Arial"/>
                <w:b/>
                <w:bCs/>
                <w:szCs w:val="24"/>
                <w:lang w:eastAsia="en-GB"/>
              </w:rPr>
            </w:pPr>
            <w:r w:rsidRPr="009461E3">
              <w:rPr>
                <w:b/>
                <w:bCs/>
              </w:rPr>
              <w:t>Lycopersicon</w:t>
            </w:r>
          </w:p>
        </w:tc>
        <w:tc>
          <w:tcPr>
            <w:tcW w:w="1971" w:type="pct"/>
            <w:shd w:val="clear" w:color="auto" w:fill="FFFFFF"/>
            <w:tcMar>
              <w:top w:w="30" w:type="dxa"/>
              <w:left w:w="30" w:type="dxa"/>
              <w:bottom w:w="30" w:type="dxa"/>
              <w:right w:w="30" w:type="dxa"/>
            </w:tcMar>
          </w:tcPr>
          <w:p w14:paraId="21C09E05" w14:textId="748FD5B8" w:rsidR="009461E3" w:rsidRPr="00A36F78" w:rsidRDefault="00A36F78" w:rsidP="00B03786">
            <w:pPr>
              <w:spacing w:before="0" w:after="168" w:line="240" w:lineRule="auto"/>
              <w:jc w:val="both"/>
              <w:rPr>
                <w:rFonts w:eastAsia="Times New Roman" w:cs="Arial"/>
                <w:szCs w:val="24"/>
                <w:lang w:eastAsia="en-GB"/>
              </w:rPr>
            </w:pPr>
            <w:r>
              <w:rPr>
                <w:rFonts w:cs="Arial"/>
                <w:color w:val="242424"/>
                <w:szCs w:val="24"/>
                <w:shd w:val="clear" w:color="auto" w:fill="FFFFFF"/>
              </w:rPr>
              <w:t>N</w:t>
            </w:r>
            <w:r w:rsidRPr="00A36F78">
              <w:rPr>
                <w:rFonts w:cs="Arial"/>
                <w:color w:val="242424"/>
                <w:szCs w:val="24"/>
                <w:shd w:val="clear" w:color="auto" w:fill="FFFFFF"/>
              </w:rPr>
              <w:t>ightshades and relatives</w:t>
            </w:r>
          </w:p>
        </w:tc>
        <w:tc>
          <w:tcPr>
            <w:tcW w:w="1562" w:type="pct"/>
            <w:shd w:val="clear" w:color="auto" w:fill="FFFFFF"/>
          </w:tcPr>
          <w:p w14:paraId="757AFC5B" w14:textId="24F9DCE5" w:rsidR="009461E3" w:rsidRPr="00292AF7" w:rsidRDefault="009461E3" w:rsidP="00B03786">
            <w:pPr>
              <w:spacing w:before="0" w:after="168" w:line="240" w:lineRule="auto"/>
              <w:jc w:val="both"/>
            </w:pPr>
            <w:r>
              <w:t>272</w:t>
            </w:r>
          </w:p>
        </w:tc>
      </w:tr>
      <w:tr w:rsidR="00292AF7" w:rsidRPr="000B5B44" w14:paraId="505390D4" w14:textId="368069B9" w:rsidTr="00292AF7">
        <w:trPr>
          <w:trHeight w:val="445"/>
        </w:trPr>
        <w:tc>
          <w:tcPr>
            <w:tcW w:w="1467" w:type="pct"/>
            <w:shd w:val="clear" w:color="auto" w:fill="FFFFFF"/>
            <w:tcMar>
              <w:top w:w="30" w:type="dxa"/>
              <w:left w:w="30" w:type="dxa"/>
              <w:bottom w:w="30" w:type="dxa"/>
              <w:right w:w="30" w:type="dxa"/>
            </w:tcMar>
            <w:hideMark/>
          </w:tcPr>
          <w:p w14:paraId="56BBB54E" w14:textId="77777777" w:rsidR="00292AF7" w:rsidRPr="009461E3" w:rsidRDefault="00292AF7" w:rsidP="00B03786">
            <w:pPr>
              <w:spacing w:before="0" w:after="168" w:line="240" w:lineRule="auto"/>
              <w:jc w:val="both"/>
              <w:rPr>
                <w:rFonts w:eastAsia="Times New Roman" w:cs="Arial"/>
                <w:b/>
                <w:bCs/>
                <w:szCs w:val="24"/>
                <w:lang w:eastAsia="en-GB"/>
              </w:rPr>
            </w:pPr>
            <w:r w:rsidRPr="009461E3">
              <w:rPr>
                <w:rFonts w:eastAsia="Times New Roman" w:cs="Arial"/>
                <w:b/>
                <w:bCs/>
                <w:szCs w:val="24"/>
                <w:lang w:eastAsia="en-GB"/>
              </w:rPr>
              <w:t>Raphanus</w:t>
            </w:r>
          </w:p>
        </w:tc>
        <w:tc>
          <w:tcPr>
            <w:tcW w:w="1971" w:type="pct"/>
            <w:shd w:val="clear" w:color="auto" w:fill="FFFFFF"/>
            <w:tcMar>
              <w:top w:w="30" w:type="dxa"/>
              <w:left w:w="30" w:type="dxa"/>
              <w:bottom w:w="30" w:type="dxa"/>
              <w:right w:w="30" w:type="dxa"/>
            </w:tcMar>
            <w:hideMark/>
          </w:tcPr>
          <w:p w14:paraId="7A274A1F" w14:textId="1AB13171" w:rsidR="00292AF7"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R</w:t>
            </w:r>
            <w:r w:rsidR="00292AF7" w:rsidRPr="004E1FA3">
              <w:rPr>
                <w:rFonts w:eastAsia="Times New Roman" w:cs="Arial"/>
                <w:szCs w:val="24"/>
                <w:lang w:eastAsia="en-GB"/>
              </w:rPr>
              <w:t>adish and wild taxa</w:t>
            </w:r>
          </w:p>
        </w:tc>
        <w:tc>
          <w:tcPr>
            <w:tcW w:w="1562" w:type="pct"/>
            <w:shd w:val="clear" w:color="auto" w:fill="FFFFFF"/>
          </w:tcPr>
          <w:p w14:paraId="7764B379" w14:textId="189E7776" w:rsidR="00292AF7" w:rsidRPr="004E1FA3" w:rsidRDefault="00F9106F" w:rsidP="00B03786">
            <w:pPr>
              <w:spacing w:before="0" w:after="168" w:line="240" w:lineRule="auto"/>
              <w:jc w:val="both"/>
              <w:rPr>
                <w:rFonts w:eastAsia="Times New Roman" w:cs="Arial"/>
                <w:szCs w:val="24"/>
                <w:lang w:eastAsia="en-GB"/>
              </w:rPr>
            </w:pPr>
            <w:r w:rsidRPr="00292AF7">
              <w:t>802</w:t>
            </w:r>
          </w:p>
        </w:tc>
      </w:tr>
      <w:tr w:rsidR="009461E3" w:rsidRPr="000B5B44" w14:paraId="13C1AC83" w14:textId="77777777" w:rsidTr="00292AF7">
        <w:trPr>
          <w:trHeight w:val="445"/>
        </w:trPr>
        <w:tc>
          <w:tcPr>
            <w:tcW w:w="1467" w:type="pct"/>
            <w:shd w:val="clear" w:color="auto" w:fill="FFFFFF"/>
            <w:tcMar>
              <w:top w:w="30" w:type="dxa"/>
              <w:left w:w="30" w:type="dxa"/>
              <w:bottom w:w="30" w:type="dxa"/>
              <w:right w:w="30" w:type="dxa"/>
            </w:tcMar>
          </w:tcPr>
          <w:p w14:paraId="3F88B61C" w14:textId="0803E048" w:rsidR="009461E3" w:rsidRPr="009461E3" w:rsidRDefault="009461E3" w:rsidP="00B03786">
            <w:pPr>
              <w:spacing w:before="0" w:after="168" w:line="240" w:lineRule="auto"/>
              <w:jc w:val="both"/>
              <w:rPr>
                <w:rFonts w:eastAsia="Times New Roman" w:cs="Arial"/>
                <w:b/>
                <w:bCs/>
                <w:szCs w:val="24"/>
                <w:lang w:eastAsia="en-GB"/>
              </w:rPr>
            </w:pPr>
            <w:r w:rsidRPr="009461E3">
              <w:rPr>
                <w:b/>
                <w:bCs/>
              </w:rPr>
              <w:t>Spinacia</w:t>
            </w:r>
          </w:p>
        </w:tc>
        <w:tc>
          <w:tcPr>
            <w:tcW w:w="1971" w:type="pct"/>
            <w:shd w:val="clear" w:color="auto" w:fill="FFFFFF"/>
            <w:tcMar>
              <w:top w:w="30" w:type="dxa"/>
              <w:left w:w="30" w:type="dxa"/>
              <w:bottom w:w="30" w:type="dxa"/>
              <w:right w:w="30" w:type="dxa"/>
            </w:tcMar>
          </w:tcPr>
          <w:p w14:paraId="7ABF2DFB" w14:textId="3B395B8B" w:rsidR="009461E3" w:rsidRPr="004E1FA3" w:rsidRDefault="00A36F78" w:rsidP="00B03786">
            <w:pPr>
              <w:spacing w:before="0" w:after="168" w:line="240" w:lineRule="auto"/>
              <w:jc w:val="both"/>
              <w:rPr>
                <w:rFonts w:eastAsia="Times New Roman" w:cs="Arial"/>
                <w:szCs w:val="24"/>
                <w:lang w:eastAsia="en-GB"/>
              </w:rPr>
            </w:pPr>
            <w:r>
              <w:rPr>
                <w:rFonts w:eastAsia="Times New Roman" w:cs="Arial"/>
                <w:szCs w:val="24"/>
                <w:lang w:eastAsia="en-GB"/>
              </w:rPr>
              <w:t>Spinaches</w:t>
            </w:r>
          </w:p>
        </w:tc>
        <w:tc>
          <w:tcPr>
            <w:tcW w:w="1562" w:type="pct"/>
            <w:shd w:val="clear" w:color="auto" w:fill="FFFFFF"/>
          </w:tcPr>
          <w:p w14:paraId="1353DFE9" w14:textId="341C3218" w:rsidR="009461E3" w:rsidRPr="00292AF7" w:rsidRDefault="009461E3" w:rsidP="00B03786">
            <w:pPr>
              <w:spacing w:before="0" w:after="168" w:line="240" w:lineRule="auto"/>
              <w:jc w:val="both"/>
            </w:pPr>
            <w:r>
              <w:t>125</w:t>
            </w:r>
          </w:p>
        </w:tc>
      </w:tr>
      <w:tr w:rsidR="00292AF7" w:rsidRPr="000B5B44" w14:paraId="00FC0246" w14:textId="35F6AF0B" w:rsidTr="00292AF7">
        <w:trPr>
          <w:trHeight w:val="845"/>
        </w:trPr>
        <w:tc>
          <w:tcPr>
            <w:tcW w:w="1467" w:type="pct"/>
            <w:shd w:val="clear" w:color="auto" w:fill="FFFFFF"/>
            <w:vAlign w:val="center"/>
            <w:hideMark/>
          </w:tcPr>
          <w:p w14:paraId="30E801BD" w14:textId="0552D1FD" w:rsidR="00292AF7" w:rsidRPr="00292AF7" w:rsidRDefault="00292AF7" w:rsidP="00B03786">
            <w:pPr>
              <w:spacing w:before="0" w:after="0" w:line="240" w:lineRule="auto"/>
              <w:jc w:val="both"/>
              <w:rPr>
                <w:rFonts w:eastAsia="Times New Roman" w:cs="Arial"/>
                <w:b/>
                <w:bCs/>
                <w:szCs w:val="24"/>
                <w:lang w:eastAsia="en-GB"/>
              </w:rPr>
            </w:pPr>
            <w:r w:rsidRPr="00292AF7">
              <w:rPr>
                <w:rFonts w:eastAsia="Times New Roman" w:cs="Arial"/>
                <w:b/>
                <w:bCs/>
                <w:szCs w:val="24"/>
                <w:lang w:eastAsia="en-GB"/>
              </w:rPr>
              <w:t>O</w:t>
            </w:r>
            <w:r w:rsidRPr="00292AF7">
              <w:rPr>
                <w:rFonts w:eastAsia="Times New Roman" w:cs="Arial"/>
                <w:b/>
                <w:bCs/>
                <w:lang w:eastAsia="en-GB"/>
              </w:rPr>
              <w:t>ther</w:t>
            </w:r>
          </w:p>
        </w:tc>
        <w:tc>
          <w:tcPr>
            <w:tcW w:w="1971" w:type="pct"/>
            <w:shd w:val="clear" w:color="auto" w:fill="FFFFFF"/>
            <w:vAlign w:val="center"/>
            <w:hideMark/>
          </w:tcPr>
          <w:p w14:paraId="4F9778A4" w14:textId="33091F84" w:rsidR="00292AF7" w:rsidRPr="004E1FA3" w:rsidRDefault="00A36F78" w:rsidP="00B03786">
            <w:pPr>
              <w:spacing w:before="0" w:after="0" w:line="240" w:lineRule="auto"/>
              <w:jc w:val="both"/>
              <w:rPr>
                <w:rFonts w:eastAsia="Times New Roman" w:cs="Arial"/>
                <w:szCs w:val="24"/>
                <w:lang w:eastAsia="en-GB"/>
              </w:rPr>
            </w:pPr>
            <w:r>
              <w:rPr>
                <w:rFonts w:eastAsia="Times New Roman" w:cs="Arial"/>
                <w:szCs w:val="24"/>
                <w:lang w:eastAsia="en-GB"/>
              </w:rPr>
              <w:t>V</w:t>
            </w:r>
            <w:r w:rsidR="00292AF7" w:rsidRPr="004E1FA3">
              <w:rPr>
                <w:rFonts w:eastAsia="Times New Roman" w:cs="Arial"/>
                <w:szCs w:val="24"/>
                <w:lang w:eastAsia="en-GB"/>
              </w:rPr>
              <w:t>arious other minor vegetables and salad crops</w:t>
            </w:r>
          </w:p>
        </w:tc>
        <w:tc>
          <w:tcPr>
            <w:tcW w:w="1562" w:type="pct"/>
            <w:shd w:val="clear" w:color="auto" w:fill="FFFFFF"/>
          </w:tcPr>
          <w:p w14:paraId="53A5F769" w14:textId="2F3E856E" w:rsidR="00292AF7" w:rsidRPr="004E1FA3" w:rsidRDefault="00F9106F" w:rsidP="00B03786">
            <w:pPr>
              <w:spacing w:before="0" w:after="0" w:line="240" w:lineRule="auto"/>
              <w:jc w:val="both"/>
              <w:rPr>
                <w:rFonts w:eastAsia="Times New Roman" w:cs="Arial"/>
                <w:szCs w:val="24"/>
                <w:lang w:eastAsia="en-GB"/>
              </w:rPr>
            </w:pPr>
            <w:r>
              <w:rPr>
                <w:rFonts w:eastAsia="Times New Roman" w:cs="Arial"/>
                <w:szCs w:val="24"/>
                <w:lang w:eastAsia="en-GB"/>
              </w:rPr>
              <w:t>666</w:t>
            </w:r>
          </w:p>
        </w:tc>
      </w:tr>
    </w:tbl>
    <w:p w14:paraId="212B82EF" w14:textId="77777777" w:rsidR="00292AF7" w:rsidRPr="007C2CB5" w:rsidRDefault="00292AF7" w:rsidP="00292AF7">
      <w:pPr>
        <w:pStyle w:val="NormalWeb"/>
        <w:jc w:val="both"/>
        <w:rPr>
          <w:rFonts w:ascii="Arial" w:hAnsi="Arial" w:cs="Arial"/>
          <w:color w:val="000000"/>
        </w:rPr>
      </w:pPr>
    </w:p>
    <w:p w14:paraId="35FC6D7B" w14:textId="3BCBF3BA" w:rsidR="00292AF7" w:rsidRPr="007C2CB5" w:rsidRDefault="004D1138" w:rsidP="00292AF7">
      <w:pPr>
        <w:pStyle w:val="NormalWeb"/>
        <w:jc w:val="both"/>
        <w:rPr>
          <w:rFonts w:ascii="Arial" w:hAnsi="Arial" w:cs="Arial"/>
          <w:b/>
          <w:bCs/>
          <w:color w:val="000000"/>
        </w:rPr>
      </w:pPr>
      <w:r>
        <w:rPr>
          <w:rFonts w:ascii="Arial" w:hAnsi="Arial" w:cs="Arial"/>
          <w:b/>
          <w:bCs/>
          <w:color w:val="000000"/>
        </w:rPr>
        <w:t xml:space="preserve">4.2 </w:t>
      </w:r>
      <w:r w:rsidR="00292AF7" w:rsidRPr="007C2CB5">
        <w:rPr>
          <w:rFonts w:ascii="Arial" w:hAnsi="Arial" w:cs="Arial"/>
          <w:b/>
          <w:bCs/>
          <w:color w:val="000000"/>
        </w:rPr>
        <w:t xml:space="preserve">The UK Pea </w:t>
      </w:r>
      <w:proofErr w:type="spellStart"/>
      <w:r w:rsidR="00AC0970">
        <w:rPr>
          <w:rFonts w:ascii="Arial" w:hAnsi="Arial" w:cs="Arial"/>
          <w:b/>
          <w:bCs/>
          <w:color w:val="000000"/>
        </w:rPr>
        <w:t>Genebank</w:t>
      </w:r>
      <w:proofErr w:type="spellEnd"/>
      <w:r w:rsidR="00292AF7" w:rsidRPr="007C2CB5">
        <w:rPr>
          <w:rFonts w:ascii="Arial" w:hAnsi="Arial" w:cs="Arial"/>
          <w:b/>
          <w:bCs/>
          <w:color w:val="000000"/>
        </w:rPr>
        <w:t xml:space="preserve"> (Lot 2)</w:t>
      </w:r>
    </w:p>
    <w:p w14:paraId="3000D1A4" w14:textId="5859180D" w:rsidR="00292AF7" w:rsidRPr="000B5B44" w:rsidRDefault="004D1138" w:rsidP="00292AF7">
      <w:pPr>
        <w:pStyle w:val="NoSpacing"/>
        <w:jc w:val="both"/>
        <w:rPr>
          <w:sz w:val="24"/>
          <w:szCs w:val="24"/>
        </w:rPr>
      </w:pPr>
      <w:r>
        <w:rPr>
          <w:rStyle w:val="normaltextrun"/>
          <w:color w:val="000000"/>
          <w:sz w:val="24"/>
          <w:szCs w:val="24"/>
        </w:rPr>
        <w:t>4.2.1 T</w:t>
      </w:r>
      <w:r w:rsidR="00292AF7" w:rsidRPr="007C2CB5">
        <w:rPr>
          <w:rStyle w:val="normaltextrun"/>
          <w:color w:val="000000"/>
          <w:sz w:val="24"/>
          <w:szCs w:val="24"/>
        </w:rPr>
        <w:t>he UK Pea Gene</w:t>
      </w:r>
      <w:r w:rsidR="00AC0970">
        <w:rPr>
          <w:rStyle w:val="normaltextrun"/>
          <w:color w:val="000000"/>
          <w:sz w:val="24"/>
          <w:szCs w:val="24"/>
        </w:rPr>
        <w:t xml:space="preserve"> B</w:t>
      </w:r>
      <w:r w:rsidR="00292AF7" w:rsidRPr="007C2CB5">
        <w:rPr>
          <w:rStyle w:val="normaltextrun"/>
          <w:color w:val="000000"/>
          <w:sz w:val="24"/>
          <w:szCs w:val="24"/>
        </w:rPr>
        <w:t xml:space="preserve">ank collection </w:t>
      </w:r>
      <w:r w:rsidR="00292AF7" w:rsidRPr="000B5B44">
        <w:rPr>
          <w:sz w:val="24"/>
          <w:szCs w:val="24"/>
        </w:rPr>
        <w:t xml:space="preserve">underpins a wide range of research and commercial breeding through the provision of relevant germplasm and associated data. The collection currently stands at just over </w:t>
      </w:r>
      <w:r w:rsidR="00292AF7">
        <w:rPr>
          <w:sz w:val="24"/>
          <w:szCs w:val="24"/>
        </w:rPr>
        <w:t xml:space="preserve">three thousand </w:t>
      </w:r>
      <w:r w:rsidR="009461E3">
        <w:rPr>
          <w:sz w:val="24"/>
          <w:szCs w:val="24"/>
        </w:rPr>
        <w:t>six</w:t>
      </w:r>
      <w:r w:rsidR="00292AF7">
        <w:rPr>
          <w:sz w:val="24"/>
          <w:szCs w:val="24"/>
        </w:rPr>
        <w:t xml:space="preserve"> hundred and </w:t>
      </w:r>
      <w:r w:rsidR="009461E3">
        <w:rPr>
          <w:sz w:val="24"/>
          <w:szCs w:val="24"/>
        </w:rPr>
        <w:t>fif</w:t>
      </w:r>
      <w:r w:rsidR="00292AF7">
        <w:rPr>
          <w:sz w:val="24"/>
          <w:szCs w:val="24"/>
        </w:rPr>
        <w:t>ty (</w:t>
      </w:r>
      <w:r w:rsidR="00292AF7" w:rsidRPr="000B5B44">
        <w:rPr>
          <w:sz w:val="24"/>
          <w:szCs w:val="24"/>
        </w:rPr>
        <w:t>3</w:t>
      </w:r>
      <w:r w:rsidR="00292AF7">
        <w:rPr>
          <w:sz w:val="24"/>
          <w:szCs w:val="24"/>
        </w:rPr>
        <w:t>,</w:t>
      </w:r>
      <w:r w:rsidR="009461E3">
        <w:rPr>
          <w:sz w:val="24"/>
          <w:szCs w:val="24"/>
        </w:rPr>
        <w:t>65</w:t>
      </w:r>
      <w:r w:rsidR="00292AF7" w:rsidRPr="000B5B44">
        <w:rPr>
          <w:sz w:val="24"/>
          <w:szCs w:val="24"/>
        </w:rPr>
        <w:t>0</w:t>
      </w:r>
      <w:r w:rsidR="00292AF7">
        <w:rPr>
          <w:sz w:val="24"/>
          <w:szCs w:val="24"/>
        </w:rPr>
        <w:t>)</w:t>
      </w:r>
      <w:r w:rsidR="00292AF7" w:rsidRPr="000B5B44">
        <w:rPr>
          <w:sz w:val="24"/>
          <w:szCs w:val="24"/>
        </w:rPr>
        <w:t xml:space="preserve"> </w:t>
      </w:r>
      <w:proofErr w:type="spellStart"/>
      <w:r w:rsidR="009461E3">
        <w:rPr>
          <w:sz w:val="24"/>
          <w:szCs w:val="24"/>
        </w:rPr>
        <w:t>pisum</w:t>
      </w:r>
      <w:proofErr w:type="spellEnd"/>
      <w:r w:rsidR="009461E3">
        <w:rPr>
          <w:sz w:val="24"/>
          <w:szCs w:val="24"/>
        </w:rPr>
        <w:t xml:space="preserve"> </w:t>
      </w:r>
      <w:r w:rsidR="00292AF7" w:rsidRPr="000B5B44">
        <w:rPr>
          <w:sz w:val="24"/>
          <w:szCs w:val="24"/>
        </w:rPr>
        <w:t xml:space="preserve">accessions and comprises wild accessions, landraces, </w:t>
      </w:r>
      <w:proofErr w:type="gramStart"/>
      <w:r w:rsidR="00292AF7" w:rsidRPr="000B5B44">
        <w:rPr>
          <w:sz w:val="24"/>
          <w:szCs w:val="24"/>
        </w:rPr>
        <w:t>cultivars</w:t>
      </w:r>
      <w:proofErr w:type="gramEnd"/>
      <w:r w:rsidR="00292AF7" w:rsidRPr="000B5B44">
        <w:rPr>
          <w:sz w:val="24"/>
          <w:szCs w:val="24"/>
        </w:rPr>
        <w:t xml:space="preserve"> and breeders</w:t>
      </w:r>
      <w:r w:rsidR="00292AF7">
        <w:rPr>
          <w:sz w:val="24"/>
          <w:szCs w:val="24"/>
        </w:rPr>
        <w:t>’</w:t>
      </w:r>
      <w:r w:rsidR="00292AF7" w:rsidRPr="000B5B44">
        <w:rPr>
          <w:sz w:val="24"/>
          <w:szCs w:val="24"/>
        </w:rPr>
        <w:t xml:space="preserve"> lines from the different breeding pools across the world. The collection </w:t>
      </w:r>
      <w:r w:rsidR="00292AF7">
        <w:rPr>
          <w:sz w:val="24"/>
          <w:szCs w:val="24"/>
        </w:rPr>
        <w:t xml:space="preserve">is </w:t>
      </w:r>
      <w:r w:rsidR="00292AF7" w:rsidRPr="000B5B44">
        <w:rPr>
          <w:sz w:val="24"/>
          <w:szCs w:val="24"/>
        </w:rPr>
        <w:t>also the world reference collection of mutation stocks for pea which underpin the Pisum Gene list and mapping work as well as sets of host differentials for disease work and breeding cited in the international UPOV guidelines for pea.</w:t>
      </w:r>
    </w:p>
    <w:p w14:paraId="2A773EC5" w14:textId="77777777" w:rsidR="00292AF7" w:rsidRPr="007C2CB5" w:rsidRDefault="00292AF7" w:rsidP="00292AF7">
      <w:pPr>
        <w:pStyle w:val="NoSpacing"/>
        <w:jc w:val="both"/>
        <w:rPr>
          <w:rStyle w:val="normaltextrun"/>
          <w:sz w:val="24"/>
          <w:szCs w:val="24"/>
        </w:rPr>
      </w:pPr>
    </w:p>
    <w:p w14:paraId="3BAFDC44" w14:textId="66F44493" w:rsidR="00292AF7" w:rsidRDefault="004D1138" w:rsidP="00292AF7">
      <w:pPr>
        <w:pStyle w:val="NoSpacing"/>
        <w:jc w:val="both"/>
        <w:rPr>
          <w:rStyle w:val="normaltextrun"/>
          <w:sz w:val="24"/>
          <w:szCs w:val="24"/>
        </w:rPr>
      </w:pPr>
      <w:r>
        <w:rPr>
          <w:rStyle w:val="normaltextrun"/>
          <w:sz w:val="24"/>
          <w:szCs w:val="24"/>
        </w:rPr>
        <w:t xml:space="preserve">4.2.2 </w:t>
      </w:r>
      <w:r w:rsidR="00292AF7" w:rsidRPr="007C2CB5">
        <w:rPr>
          <w:rStyle w:val="normaltextrun"/>
          <w:sz w:val="24"/>
          <w:szCs w:val="24"/>
        </w:rPr>
        <w:t xml:space="preserve">The collection is </w:t>
      </w:r>
      <w:r w:rsidR="00AD7B67">
        <w:rPr>
          <w:rStyle w:val="normaltextrun"/>
          <w:sz w:val="24"/>
          <w:szCs w:val="24"/>
        </w:rPr>
        <w:t xml:space="preserve">currently </w:t>
      </w:r>
      <w:r w:rsidR="00292AF7" w:rsidRPr="007C2CB5">
        <w:rPr>
          <w:rStyle w:val="normaltextrun"/>
          <w:sz w:val="24"/>
          <w:szCs w:val="24"/>
        </w:rPr>
        <w:t>housed at and managed by the John Innes Centre in Norwich.</w:t>
      </w:r>
    </w:p>
    <w:p w14:paraId="64A1E83B" w14:textId="77777777" w:rsidR="00292AF7" w:rsidRDefault="00292AF7" w:rsidP="00292AF7">
      <w:pPr>
        <w:pStyle w:val="NoSpacing"/>
        <w:jc w:val="both"/>
        <w:rPr>
          <w:rStyle w:val="normaltextrun"/>
          <w:sz w:val="24"/>
          <w:szCs w:val="24"/>
        </w:rPr>
      </w:pPr>
    </w:p>
    <w:p w14:paraId="4E2FBDE5" w14:textId="044BAC99" w:rsidR="00292AF7" w:rsidRPr="007C2CB5" w:rsidRDefault="004D1138" w:rsidP="00292AF7">
      <w:pPr>
        <w:pStyle w:val="NoSpacing"/>
        <w:jc w:val="both"/>
        <w:rPr>
          <w:rStyle w:val="normaltextrun"/>
          <w:b/>
          <w:bCs/>
          <w:sz w:val="24"/>
          <w:szCs w:val="24"/>
        </w:rPr>
      </w:pPr>
      <w:r>
        <w:rPr>
          <w:rStyle w:val="normaltextrun"/>
          <w:b/>
          <w:bCs/>
          <w:sz w:val="24"/>
          <w:szCs w:val="24"/>
        </w:rPr>
        <w:t xml:space="preserve">4.3 </w:t>
      </w:r>
      <w:r w:rsidR="00292AF7" w:rsidRPr="007C2CB5">
        <w:rPr>
          <w:rStyle w:val="normaltextrun"/>
          <w:b/>
          <w:bCs/>
          <w:sz w:val="24"/>
          <w:szCs w:val="24"/>
        </w:rPr>
        <w:t>Specific Requirements of Both Lots.</w:t>
      </w:r>
    </w:p>
    <w:p w14:paraId="1894CD97" w14:textId="77777777" w:rsidR="00292AF7" w:rsidRDefault="00292AF7" w:rsidP="00292AF7">
      <w:pPr>
        <w:pStyle w:val="NoSpacing"/>
        <w:jc w:val="both"/>
        <w:rPr>
          <w:rStyle w:val="normaltextrun"/>
          <w:color w:val="000000"/>
          <w:sz w:val="24"/>
          <w:szCs w:val="24"/>
        </w:rPr>
      </w:pPr>
    </w:p>
    <w:p w14:paraId="1F9FD3B4" w14:textId="7842DF6C" w:rsidR="00292AF7" w:rsidRPr="007C2CB5" w:rsidRDefault="004D1138" w:rsidP="00292AF7">
      <w:pPr>
        <w:pStyle w:val="NoSpacing"/>
        <w:jc w:val="both"/>
        <w:rPr>
          <w:rStyle w:val="normaltextrun"/>
          <w:color w:val="000000"/>
          <w:sz w:val="24"/>
          <w:szCs w:val="24"/>
        </w:rPr>
      </w:pPr>
      <w:r>
        <w:rPr>
          <w:rStyle w:val="normaltextrun"/>
          <w:color w:val="000000"/>
          <w:sz w:val="24"/>
          <w:szCs w:val="24"/>
        </w:rPr>
        <w:t xml:space="preserve">4.3.1 </w:t>
      </w:r>
      <w:r w:rsidR="00292AF7" w:rsidRPr="007C2CB5">
        <w:rPr>
          <w:rStyle w:val="normaltextrun"/>
          <w:color w:val="000000"/>
          <w:sz w:val="24"/>
          <w:szCs w:val="24"/>
        </w:rPr>
        <w:t xml:space="preserve">The genetic diversity in the two collections has the potential to offer insights into fundamental crop biology and genetics, and to offer plant breeders new sources of desirable traits for the creation of improved crop varieties. Crop varieties which assist in the goal of ‘sustainable intensification’ of agriculture are required </w:t>
      </w:r>
      <w:proofErr w:type="gramStart"/>
      <w:r w:rsidR="00292AF7" w:rsidRPr="007C2CB5">
        <w:rPr>
          <w:rStyle w:val="normaltextrun"/>
          <w:color w:val="000000"/>
          <w:sz w:val="24"/>
          <w:szCs w:val="24"/>
        </w:rPr>
        <w:t>in order to</w:t>
      </w:r>
      <w:proofErr w:type="gramEnd"/>
      <w:r w:rsidR="00292AF7" w:rsidRPr="007C2CB5">
        <w:rPr>
          <w:rStyle w:val="normaltextrun"/>
          <w:color w:val="000000"/>
          <w:sz w:val="24"/>
          <w:szCs w:val="24"/>
        </w:rPr>
        <w:t xml:space="preserve"> address issues of global and UK food security; new varieties will need enhanced properties such as pest and disease resilience, efficiency in water and nutrient use, and the ability to give increased and stable yields under fluctuating environmental conditions. </w:t>
      </w:r>
    </w:p>
    <w:p w14:paraId="51895C8F" w14:textId="77777777" w:rsidR="00292AF7" w:rsidRPr="007C2CB5" w:rsidRDefault="00292AF7" w:rsidP="00292AF7">
      <w:pPr>
        <w:pStyle w:val="NoSpacing"/>
        <w:jc w:val="both"/>
        <w:rPr>
          <w:rStyle w:val="normaltextrun"/>
          <w:color w:val="000000"/>
          <w:sz w:val="24"/>
          <w:szCs w:val="24"/>
        </w:rPr>
      </w:pPr>
    </w:p>
    <w:p w14:paraId="1DB0AE52" w14:textId="4C25F2E0" w:rsidR="00292AF7" w:rsidRPr="007C2CB5" w:rsidRDefault="004D1138" w:rsidP="00292AF7">
      <w:pPr>
        <w:pStyle w:val="NoSpacing"/>
        <w:jc w:val="both"/>
        <w:rPr>
          <w:rStyle w:val="normaltextrun"/>
          <w:color w:val="000000"/>
          <w:sz w:val="24"/>
          <w:szCs w:val="24"/>
        </w:rPr>
      </w:pPr>
      <w:r>
        <w:rPr>
          <w:rStyle w:val="normaltextrun"/>
          <w:color w:val="000000"/>
          <w:sz w:val="24"/>
          <w:szCs w:val="24"/>
        </w:rPr>
        <w:t xml:space="preserve">4.3.2 </w:t>
      </w:r>
      <w:r w:rsidR="00292AF7" w:rsidRPr="007C2CB5">
        <w:rPr>
          <w:rStyle w:val="normaltextrun"/>
          <w:color w:val="000000"/>
          <w:sz w:val="24"/>
          <w:szCs w:val="24"/>
        </w:rPr>
        <w:t xml:space="preserve">The UK is obliged to manage and conserve plant genetic resources for food and agriculture (PGRFA) under the Convention on Biological Diversity (CBD), including the International Treaty on Plant Genetic Resources for Food and Agriculture (ITPGRFA). The ITPGRFA requires signatories to manage, conserve and make accessible their PGRFA under a Multi-Lateral System, enabling access to genetic resources whilst providing a mechanism for benefit sharing. </w:t>
      </w:r>
    </w:p>
    <w:p w14:paraId="1E1C477F" w14:textId="77777777" w:rsidR="00292AF7" w:rsidRPr="007C2CB5" w:rsidRDefault="00292AF7" w:rsidP="00292AF7">
      <w:pPr>
        <w:pStyle w:val="NoSpacing"/>
        <w:jc w:val="both"/>
        <w:rPr>
          <w:rStyle w:val="normaltextrun"/>
          <w:color w:val="000000"/>
          <w:sz w:val="24"/>
          <w:szCs w:val="24"/>
        </w:rPr>
      </w:pPr>
    </w:p>
    <w:p w14:paraId="3DEFA675" w14:textId="257590B0" w:rsidR="00292AF7" w:rsidRDefault="004D1138" w:rsidP="00292AF7">
      <w:pPr>
        <w:pStyle w:val="NoSpacing"/>
        <w:jc w:val="both"/>
        <w:rPr>
          <w:rStyle w:val="eop"/>
          <w:color w:val="000000"/>
          <w:sz w:val="24"/>
          <w:szCs w:val="24"/>
        </w:rPr>
      </w:pPr>
      <w:r>
        <w:rPr>
          <w:rStyle w:val="normaltextrun"/>
          <w:color w:val="000000"/>
          <w:sz w:val="24"/>
          <w:szCs w:val="24"/>
        </w:rPr>
        <w:t xml:space="preserve">4.3.3 </w:t>
      </w:r>
      <w:r w:rsidR="00292AF7" w:rsidRPr="007C2CB5">
        <w:rPr>
          <w:rStyle w:val="normaltextrun"/>
          <w:color w:val="000000"/>
          <w:sz w:val="24"/>
          <w:szCs w:val="24"/>
        </w:rPr>
        <w:t xml:space="preserve">Supporting the management and conservation of the Vegetable and Pea </w:t>
      </w:r>
      <w:proofErr w:type="spellStart"/>
      <w:r w:rsidR="00292AF7" w:rsidRPr="007C2CB5">
        <w:rPr>
          <w:rStyle w:val="normaltextrun"/>
          <w:color w:val="000000"/>
          <w:sz w:val="24"/>
          <w:szCs w:val="24"/>
        </w:rPr>
        <w:t>Genebank</w:t>
      </w:r>
      <w:proofErr w:type="spellEnd"/>
      <w:r w:rsidR="00292AF7" w:rsidRPr="007C2CB5">
        <w:rPr>
          <w:rStyle w:val="normaltextrun"/>
          <w:color w:val="000000"/>
          <w:sz w:val="24"/>
          <w:szCs w:val="24"/>
        </w:rPr>
        <w:t> collections therefore assists the UK in meeting international obligations on PGRFA and ensuring that the diversity within them is available for efficient utilization. </w:t>
      </w:r>
      <w:r w:rsidR="00292AF7" w:rsidRPr="007C2CB5">
        <w:rPr>
          <w:rStyle w:val="eop"/>
          <w:color w:val="000000"/>
          <w:sz w:val="24"/>
          <w:szCs w:val="24"/>
        </w:rPr>
        <w:t> </w:t>
      </w:r>
    </w:p>
    <w:p w14:paraId="2DD1AFBF" w14:textId="77777777" w:rsidR="00292AF7" w:rsidRPr="007C2CB5" w:rsidRDefault="00292AF7" w:rsidP="00292AF7">
      <w:pPr>
        <w:pStyle w:val="NoSpacing"/>
        <w:jc w:val="both"/>
        <w:rPr>
          <w:sz w:val="24"/>
          <w:szCs w:val="24"/>
        </w:rPr>
      </w:pPr>
    </w:p>
    <w:p w14:paraId="604FF2AC" w14:textId="6798781A" w:rsidR="00292AF7" w:rsidRPr="007C2CB5" w:rsidRDefault="004D1138" w:rsidP="00292AF7">
      <w:pPr>
        <w:pStyle w:val="NormalWeb"/>
        <w:jc w:val="both"/>
        <w:rPr>
          <w:rFonts w:ascii="Arial" w:hAnsi="Arial" w:cs="Arial"/>
          <w:color w:val="000000"/>
        </w:rPr>
      </w:pPr>
      <w:r>
        <w:rPr>
          <w:rFonts w:ascii="Arial" w:hAnsi="Arial" w:cs="Arial"/>
          <w:color w:val="000000"/>
        </w:rPr>
        <w:t xml:space="preserve">4.3.4 </w:t>
      </w:r>
      <w:r w:rsidR="00292AF7">
        <w:rPr>
          <w:rFonts w:ascii="Arial" w:hAnsi="Arial" w:cs="Arial"/>
          <w:color w:val="000000"/>
        </w:rPr>
        <w:t>The Authority</w:t>
      </w:r>
      <w:r w:rsidR="00292AF7" w:rsidRPr="007C2CB5">
        <w:rPr>
          <w:rFonts w:ascii="Arial" w:hAnsi="Arial" w:cs="Arial"/>
          <w:color w:val="000000"/>
        </w:rPr>
        <w:t xml:space="preserve">, on the recommendation of its Chief Scientific Advisor, supports the on-going maintenance of the Vegetable and Pea </w:t>
      </w:r>
      <w:proofErr w:type="spellStart"/>
      <w:r w:rsidR="00AC0970">
        <w:rPr>
          <w:rFonts w:ascii="Arial" w:hAnsi="Arial" w:cs="Arial"/>
          <w:color w:val="000000"/>
        </w:rPr>
        <w:t>Genebank</w:t>
      </w:r>
      <w:r w:rsidR="00292AF7" w:rsidRPr="007C2CB5">
        <w:rPr>
          <w:rFonts w:ascii="Arial" w:hAnsi="Arial" w:cs="Arial"/>
          <w:color w:val="000000"/>
        </w:rPr>
        <w:t>s</w:t>
      </w:r>
      <w:proofErr w:type="spellEnd"/>
      <w:r w:rsidR="00292AF7" w:rsidRPr="007C2CB5">
        <w:rPr>
          <w:rFonts w:ascii="Arial" w:hAnsi="Arial" w:cs="Arial"/>
          <w:color w:val="000000"/>
        </w:rPr>
        <w:t xml:space="preserve">, the conservation of </w:t>
      </w:r>
      <w:r w:rsidR="00292AF7" w:rsidRPr="007C2CB5">
        <w:rPr>
          <w:rFonts w:ascii="Arial" w:hAnsi="Arial" w:cs="Arial"/>
          <w:color w:val="000000"/>
        </w:rPr>
        <w:lastRenderedPageBreak/>
        <w:t xml:space="preserve">its Collections and the increased utilisation of its resources. </w:t>
      </w:r>
      <w:r w:rsidR="00292AF7">
        <w:rPr>
          <w:rFonts w:ascii="Arial" w:hAnsi="Arial" w:cs="Arial"/>
          <w:color w:val="000000"/>
        </w:rPr>
        <w:t>The Authority</w:t>
      </w:r>
      <w:r w:rsidR="00292AF7" w:rsidRPr="007C2CB5">
        <w:rPr>
          <w:rFonts w:ascii="Arial" w:hAnsi="Arial" w:cs="Arial"/>
          <w:color w:val="000000"/>
        </w:rPr>
        <w:t xml:space="preserve"> considers that the Vegetable and Pea Gene</w:t>
      </w:r>
      <w:r w:rsidR="00AC0970">
        <w:rPr>
          <w:rFonts w:ascii="Arial" w:hAnsi="Arial" w:cs="Arial"/>
          <w:color w:val="000000"/>
        </w:rPr>
        <w:t xml:space="preserve"> B</w:t>
      </w:r>
      <w:r w:rsidR="00292AF7" w:rsidRPr="007C2CB5">
        <w:rPr>
          <w:rFonts w:ascii="Arial" w:hAnsi="Arial" w:cs="Arial"/>
          <w:color w:val="000000"/>
        </w:rPr>
        <w:t xml:space="preserve">ank Collections are well advanced in the areas of conservation and so the priorities for the </w:t>
      </w:r>
      <w:r w:rsidR="00292AF7">
        <w:rPr>
          <w:rFonts w:ascii="Arial" w:hAnsi="Arial" w:cs="Arial"/>
          <w:color w:val="000000"/>
        </w:rPr>
        <w:t>C</w:t>
      </w:r>
      <w:r w:rsidR="00292AF7" w:rsidRPr="007C2CB5">
        <w:rPr>
          <w:rFonts w:ascii="Arial" w:hAnsi="Arial" w:cs="Arial"/>
          <w:color w:val="000000"/>
        </w:rPr>
        <w:t xml:space="preserve">ontract should focus again on the sustainable utilisation of the Collections. </w:t>
      </w:r>
    </w:p>
    <w:p w14:paraId="3228F091" w14:textId="51204A4E" w:rsidR="004D1138" w:rsidRDefault="004D1138" w:rsidP="00292AF7">
      <w:pPr>
        <w:pStyle w:val="NormalWeb"/>
        <w:jc w:val="both"/>
        <w:rPr>
          <w:rFonts w:ascii="Arial" w:hAnsi="Arial" w:cs="Arial"/>
          <w:color w:val="000000"/>
        </w:rPr>
      </w:pPr>
      <w:r>
        <w:rPr>
          <w:rFonts w:ascii="Arial" w:hAnsi="Arial" w:cs="Arial"/>
          <w:color w:val="000000"/>
        </w:rPr>
        <w:t xml:space="preserve">4.3.5 </w:t>
      </w:r>
      <w:r w:rsidR="00292AF7" w:rsidRPr="007C2CB5">
        <w:rPr>
          <w:rFonts w:ascii="Arial" w:hAnsi="Arial" w:cs="Arial"/>
          <w:color w:val="000000"/>
        </w:rPr>
        <w:t xml:space="preserve">Consortium bids are welcomed. All bids should name a principal investigator, who will hold responsibility for the fulfilment of the </w:t>
      </w:r>
      <w:r w:rsidR="00292AF7">
        <w:rPr>
          <w:rFonts w:ascii="Arial" w:hAnsi="Arial" w:cs="Arial"/>
          <w:color w:val="000000"/>
        </w:rPr>
        <w:t>C</w:t>
      </w:r>
      <w:r w:rsidR="00292AF7" w:rsidRPr="007C2CB5">
        <w:rPr>
          <w:rFonts w:ascii="Arial" w:hAnsi="Arial" w:cs="Arial"/>
          <w:color w:val="000000"/>
        </w:rPr>
        <w:t xml:space="preserve">ontract and a </w:t>
      </w:r>
      <w:r w:rsidR="00292AF7">
        <w:rPr>
          <w:rFonts w:ascii="Arial" w:hAnsi="Arial" w:cs="Arial"/>
          <w:color w:val="000000"/>
        </w:rPr>
        <w:t>R</w:t>
      </w:r>
      <w:r w:rsidR="00292AF7" w:rsidRPr="007C2CB5">
        <w:rPr>
          <w:rFonts w:ascii="Arial" w:hAnsi="Arial" w:cs="Arial"/>
          <w:color w:val="000000"/>
        </w:rPr>
        <w:t xml:space="preserve">esearch </w:t>
      </w:r>
      <w:r w:rsidR="00292AF7">
        <w:rPr>
          <w:rFonts w:ascii="Arial" w:hAnsi="Arial" w:cs="Arial"/>
          <w:color w:val="000000"/>
        </w:rPr>
        <w:t>M</w:t>
      </w:r>
      <w:r w:rsidR="00292AF7" w:rsidRPr="007C2CB5">
        <w:rPr>
          <w:rFonts w:ascii="Arial" w:hAnsi="Arial" w:cs="Arial"/>
          <w:color w:val="000000"/>
        </w:rPr>
        <w:t xml:space="preserve">anager who will be the point of contact with </w:t>
      </w:r>
      <w:r w:rsidR="00292AF7">
        <w:rPr>
          <w:rFonts w:ascii="Arial" w:hAnsi="Arial" w:cs="Arial"/>
          <w:color w:val="000000"/>
        </w:rPr>
        <w:t>the Authority</w:t>
      </w:r>
      <w:r w:rsidR="00292AF7" w:rsidRPr="007C2CB5">
        <w:rPr>
          <w:rFonts w:ascii="Arial" w:hAnsi="Arial" w:cs="Arial"/>
          <w:color w:val="000000"/>
        </w:rPr>
        <w:t xml:space="preserve"> throughout the </w:t>
      </w:r>
      <w:r w:rsidR="00292AF7">
        <w:rPr>
          <w:rFonts w:ascii="Arial" w:hAnsi="Arial" w:cs="Arial"/>
          <w:color w:val="000000"/>
        </w:rPr>
        <w:t>Contract</w:t>
      </w:r>
      <w:r w:rsidR="00292AF7" w:rsidRPr="007C2CB5">
        <w:rPr>
          <w:rFonts w:ascii="Arial" w:hAnsi="Arial" w:cs="Arial"/>
          <w:color w:val="000000"/>
        </w:rPr>
        <w:t>.</w:t>
      </w:r>
    </w:p>
    <w:p w14:paraId="5ECF69A0" w14:textId="77777777" w:rsidR="00452908" w:rsidRDefault="00452908" w:rsidP="00292AF7">
      <w:pPr>
        <w:pStyle w:val="NormalWeb"/>
        <w:jc w:val="both"/>
        <w:rPr>
          <w:rFonts w:ascii="Arial" w:hAnsi="Arial" w:cs="Arial"/>
          <w:color w:val="000000"/>
        </w:rPr>
      </w:pPr>
    </w:p>
    <w:p w14:paraId="369ABF4C" w14:textId="43D87E60" w:rsidR="00292AF7" w:rsidRDefault="00292AF7" w:rsidP="006C0AAF">
      <w:pPr>
        <w:pStyle w:val="NormalWeb"/>
        <w:numPr>
          <w:ilvl w:val="0"/>
          <w:numId w:val="1"/>
        </w:numPr>
        <w:jc w:val="both"/>
        <w:rPr>
          <w:rFonts w:ascii="Arial" w:hAnsi="Arial" w:cs="Arial"/>
          <w:b/>
          <w:bCs/>
          <w:color w:val="00B050"/>
          <w:sz w:val="36"/>
          <w:szCs w:val="36"/>
        </w:rPr>
      </w:pPr>
      <w:r w:rsidRPr="00452908">
        <w:rPr>
          <w:rFonts w:ascii="Arial" w:hAnsi="Arial" w:cs="Arial"/>
          <w:b/>
          <w:bCs/>
          <w:color w:val="00B050"/>
          <w:sz w:val="36"/>
          <w:szCs w:val="36"/>
        </w:rPr>
        <w:t>Detailed Requirements</w:t>
      </w:r>
      <w:r w:rsidR="00452908">
        <w:rPr>
          <w:rFonts w:ascii="Arial" w:hAnsi="Arial" w:cs="Arial"/>
          <w:b/>
          <w:bCs/>
          <w:color w:val="00B050"/>
          <w:sz w:val="36"/>
          <w:szCs w:val="36"/>
        </w:rPr>
        <w:t xml:space="preserve"> of Both Lots</w:t>
      </w:r>
    </w:p>
    <w:p w14:paraId="5AC6A4EC" w14:textId="77777777" w:rsidR="00452908" w:rsidRPr="00452908" w:rsidRDefault="00452908" w:rsidP="00452908">
      <w:pPr>
        <w:pStyle w:val="NormalWeb"/>
        <w:jc w:val="both"/>
        <w:rPr>
          <w:rFonts w:ascii="Arial" w:hAnsi="Arial" w:cs="Arial"/>
          <w:b/>
          <w:bCs/>
          <w:color w:val="00B050"/>
          <w:sz w:val="36"/>
          <w:szCs w:val="36"/>
        </w:rPr>
      </w:pPr>
    </w:p>
    <w:p w14:paraId="69A99F79" w14:textId="41414A76" w:rsidR="00292AF7" w:rsidRDefault="006C0AAF" w:rsidP="00292AF7">
      <w:pPr>
        <w:pStyle w:val="NormalWeb"/>
        <w:jc w:val="both"/>
        <w:rPr>
          <w:rFonts w:ascii="Arial" w:hAnsi="Arial" w:cs="Arial"/>
          <w:color w:val="000000"/>
        </w:rPr>
      </w:pPr>
      <w:r>
        <w:rPr>
          <w:rFonts w:ascii="Arial" w:hAnsi="Arial" w:cs="Arial"/>
          <w:color w:val="000000"/>
        </w:rPr>
        <w:t xml:space="preserve">5.1 </w:t>
      </w:r>
      <w:r w:rsidR="00292AF7" w:rsidRPr="007C2CB5">
        <w:rPr>
          <w:rFonts w:ascii="Arial" w:hAnsi="Arial" w:cs="Arial"/>
          <w:color w:val="000000"/>
        </w:rPr>
        <w:t xml:space="preserve">The </w:t>
      </w:r>
      <w:r w:rsidR="00292AF7">
        <w:rPr>
          <w:rFonts w:ascii="Arial" w:hAnsi="Arial" w:cs="Arial"/>
          <w:color w:val="000000"/>
        </w:rPr>
        <w:t>Contract</w:t>
      </w:r>
      <w:r w:rsidR="00292AF7" w:rsidRPr="007C2CB5">
        <w:rPr>
          <w:rFonts w:ascii="Arial" w:hAnsi="Arial" w:cs="Arial"/>
          <w:color w:val="000000"/>
        </w:rPr>
        <w:t xml:space="preserve"> aims will be delivered through achieving the following objectives (separated into the areas of Housing and Maintenance, </w:t>
      </w:r>
      <w:r w:rsidR="00292AF7" w:rsidRPr="007E12C7">
        <w:rPr>
          <w:rFonts w:ascii="Arial" w:hAnsi="Arial" w:cs="Arial"/>
          <w:color w:val="000000"/>
        </w:rPr>
        <w:t>Conservation, Security and Storage, Records and Archives, Networking, Increasing Utilisation and Transitional Measures).</w:t>
      </w:r>
    </w:p>
    <w:p w14:paraId="7FEB93DF" w14:textId="2E416D1E" w:rsidR="00E2558D" w:rsidRDefault="006C0AAF" w:rsidP="00292AF7">
      <w:pPr>
        <w:pStyle w:val="NormalWeb"/>
        <w:jc w:val="both"/>
        <w:rPr>
          <w:rFonts w:ascii="Arial" w:hAnsi="Arial" w:cs="Arial"/>
          <w:b/>
          <w:bCs/>
          <w:color w:val="000000"/>
        </w:rPr>
      </w:pPr>
      <w:r>
        <w:rPr>
          <w:rFonts w:ascii="Arial" w:hAnsi="Arial" w:cs="Arial"/>
          <w:b/>
          <w:bCs/>
          <w:color w:val="000000"/>
        </w:rPr>
        <w:t xml:space="preserve">5.2 </w:t>
      </w:r>
      <w:r w:rsidR="00E2558D" w:rsidRPr="00E2558D">
        <w:rPr>
          <w:rFonts w:ascii="Arial" w:hAnsi="Arial" w:cs="Arial"/>
          <w:b/>
          <w:bCs/>
          <w:color w:val="000000"/>
        </w:rPr>
        <w:t>Site Requirements</w:t>
      </w:r>
    </w:p>
    <w:p w14:paraId="4BE438B7" w14:textId="77777777" w:rsidR="006C0AAF" w:rsidRDefault="006C0AAF" w:rsidP="00292AF7">
      <w:pPr>
        <w:pStyle w:val="NormalWeb"/>
        <w:jc w:val="both"/>
        <w:rPr>
          <w:rFonts w:ascii="Arial" w:hAnsi="Arial" w:cs="Arial"/>
          <w:color w:val="000000"/>
        </w:rPr>
      </w:pPr>
      <w:r>
        <w:rPr>
          <w:rFonts w:ascii="Arial" w:hAnsi="Arial" w:cs="Arial"/>
          <w:color w:val="000000"/>
        </w:rPr>
        <w:t xml:space="preserve">5.2.1 </w:t>
      </w:r>
      <w:r w:rsidR="00480196">
        <w:rPr>
          <w:rFonts w:ascii="Arial" w:hAnsi="Arial" w:cs="Arial"/>
          <w:color w:val="000000"/>
        </w:rPr>
        <w:t>Minimum s</w:t>
      </w:r>
      <w:r w:rsidR="00480196" w:rsidRPr="00480196">
        <w:rPr>
          <w:rFonts w:ascii="Arial" w:hAnsi="Arial" w:cs="Arial"/>
          <w:color w:val="000000"/>
        </w:rPr>
        <w:t>ite requirements</w:t>
      </w:r>
      <w:r w:rsidR="00DB5E65">
        <w:rPr>
          <w:rFonts w:ascii="Arial" w:hAnsi="Arial" w:cs="Arial"/>
          <w:color w:val="000000"/>
        </w:rPr>
        <w:t xml:space="preserve"> </w:t>
      </w:r>
      <w:r w:rsidR="00AC0970">
        <w:rPr>
          <w:rFonts w:ascii="Arial" w:hAnsi="Arial" w:cs="Arial"/>
          <w:color w:val="000000"/>
        </w:rPr>
        <w:t xml:space="preserve">for both lots </w:t>
      </w:r>
      <w:r w:rsidR="00DB5E65">
        <w:rPr>
          <w:rFonts w:ascii="Arial" w:hAnsi="Arial" w:cs="Arial"/>
          <w:color w:val="000000"/>
        </w:rPr>
        <w:t>are set out below and must all comply with</w:t>
      </w:r>
      <w:r>
        <w:rPr>
          <w:rFonts w:ascii="Arial" w:hAnsi="Arial" w:cs="Arial"/>
          <w:color w:val="000000"/>
        </w:rPr>
        <w:t>:</w:t>
      </w:r>
    </w:p>
    <w:p w14:paraId="55A19763" w14:textId="442608C8" w:rsidR="00E2558D" w:rsidRDefault="006C0AAF" w:rsidP="00292AF7">
      <w:pPr>
        <w:pStyle w:val="NormalWeb"/>
        <w:jc w:val="both"/>
        <w:rPr>
          <w:rFonts w:ascii="Arial" w:hAnsi="Arial" w:cs="Arial"/>
          <w:color w:val="000000"/>
        </w:rPr>
      </w:pPr>
      <w:r>
        <w:rPr>
          <w:rFonts w:ascii="Arial" w:hAnsi="Arial" w:cs="Arial"/>
          <w:color w:val="000000"/>
        </w:rPr>
        <w:t xml:space="preserve">5.2.2 </w:t>
      </w:r>
      <w:r w:rsidR="00DB5E65">
        <w:rPr>
          <w:rFonts w:ascii="Arial" w:hAnsi="Arial" w:cs="Arial"/>
          <w:color w:val="000000"/>
        </w:rPr>
        <w:t xml:space="preserve">the International Food and Agriculture </w:t>
      </w:r>
      <w:proofErr w:type="spellStart"/>
      <w:r w:rsidR="00AC0970">
        <w:rPr>
          <w:rFonts w:ascii="Arial" w:hAnsi="Arial" w:cs="Arial"/>
          <w:color w:val="000000"/>
        </w:rPr>
        <w:t>Genebank</w:t>
      </w:r>
      <w:proofErr w:type="spellEnd"/>
      <w:r w:rsidR="00DB5E65">
        <w:rPr>
          <w:rFonts w:ascii="Arial" w:hAnsi="Arial" w:cs="Arial"/>
          <w:color w:val="000000"/>
        </w:rPr>
        <w:t xml:space="preserve"> standards:</w:t>
      </w:r>
    </w:p>
    <w:p w14:paraId="3378D3FF" w14:textId="1C294F90" w:rsidR="00DB5E65" w:rsidRPr="001C3540" w:rsidRDefault="002F22D0" w:rsidP="00292AF7">
      <w:pPr>
        <w:pStyle w:val="NormalWeb"/>
        <w:jc w:val="both"/>
        <w:rPr>
          <w:rFonts w:ascii="Arial" w:hAnsi="Arial" w:cs="Arial"/>
        </w:rPr>
      </w:pPr>
      <w:hyperlink r:id="rId10" w:history="1">
        <w:proofErr w:type="spellStart"/>
        <w:r w:rsidR="00DB5E65" w:rsidRPr="001C3540">
          <w:rPr>
            <w:rStyle w:val="Hyperlink"/>
            <w:rFonts w:ascii="Arial" w:hAnsi="Arial" w:cs="Arial"/>
          </w:rPr>
          <w:t>Genebank</w:t>
        </w:r>
        <w:proofErr w:type="spellEnd"/>
        <w:r w:rsidR="00DB5E65" w:rsidRPr="001C3540">
          <w:rPr>
            <w:rStyle w:val="Hyperlink"/>
            <w:rFonts w:ascii="Arial" w:hAnsi="Arial" w:cs="Arial"/>
          </w:rPr>
          <w:t xml:space="preserve"> Standards for Plant Genetic Resources for Food and Agriculture (fao.org)</w:t>
        </w:r>
      </w:hyperlink>
    </w:p>
    <w:p w14:paraId="77DE0D11" w14:textId="5FA4AE14" w:rsidR="00DB5E65" w:rsidRDefault="006C0AAF" w:rsidP="00292AF7">
      <w:pPr>
        <w:pStyle w:val="NormalWeb"/>
        <w:jc w:val="both"/>
        <w:rPr>
          <w:rFonts w:ascii="Arial" w:hAnsi="Arial" w:cs="Arial"/>
        </w:rPr>
      </w:pPr>
      <w:r>
        <w:rPr>
          <w:rFonts w:ascii="Arial" w:hAnsi="Arial" w:cs="Arial"/>
        </w:rPr>
        <w:t xml:space="preserve">5.2.3 </w:t>
      </w:r>
      <w:r w:rsidR="00DB5E65" w:rsidRPr="00DB5E65">
        <w:rPr>
          <w:rFonts w:ascii="Arial" w:hAnsi="Arial" w:cs="Arial"/>
        </w:rPr>
        <w:t>And</w:t>
      </w:r>
      <w:r w:rsidR="00DB5E65">
        <w:rPr>
          <w:rFonts w:ascii="Arial" w:hAnsi="Arial" w:cs="Arial"/>
        </w:rPr>
        <w:t xml:space="preserve"> the A</w:t>
      </w:r>
      <w:r w:rsidR="001C3540">
        <w:rPr>
          <w:rFonts w:ascii="Arial" w:hAnsi="Arial" w:cs="Arial"/>
        </w:rPr>
        <w:t xml:space="preserve"> European </w:t>
      </w:r>
      <w:proofErr w:type="spellStart"/>
      <w:r w:rsidR="001C3540">
        <w:rPr>
          <w:rFonts w:ascii="Arial" w:hAnsi="Arial" w:cs="Arial"/>
        </w:rPr>
        <w:t>Genbank</w:t>
      </w:r>
      <w:proofErr w:type="spellEnd"/>
      <w:r w:rsidR="001C3540">
        <w:rPr>
          <w:rFonts w:ascii="Arial" w:hAnsi="Arial" w:cs="Arial"/>
        </w:rPr>
        <w:t xml:space="preserve"> Integrated System (</w:t>
      </w:r>
      <w:r w:rsidR="00DB5E65">
        <w:rPr>
          <w:rFonts w:ascii="Arial" w:hAnsi="Arial" w:cs="Arial"/>
        </w:rPr>
        <w:t>AEGIS</w:t>
      </w:r>
      <w:r w:rsidR="001C3540">
        <w:rPr>
          <w:rFonts w:ascii="Arial" w:hAnsi="Arial" w:cs="Arial"/>
        </w:rPr>
        <w:t>)</w:t>
      </w:r>
      <w:r w:rsidR="00DB5E65">
        <w:rPr>
          <w:rFonts w:ascii="Arial" w:hAnsi="Arial" w:cs="Arial"/>
        </w:rPr>
        <w:t xml:space="preserve"> </w:t>
      </w:r>
      <w:proofErr w:type="spellStart"/>
      <w:r w:rsidR="00AC0970">
        <w:rPr>
          <w:rFonts w:ascii="Arial" w:hAnsi="Arial" w:cs="Arial"/>
        </w:rPr>
        <w:t>Genebank</w:t>
      </w:r>
      <w:proofErr w:type="spellEnd"/>
      <w:r w:rsidR="00DB5E65">
        <w:rPr>
          <w:rFonts w:ascii="Arial" w:hAnsi="Arial" w:cs="Arial"/>
        </w:rPr>
        <w:t xml:space="preserve"> Standards:</w:t>
      </w:r>
    </w:p>
    <w:p w14:paraId="7D029589" w14:textId="4BB72091" w:rsidR="00DB5E65" w:rsidRDefault="002F22D0" w:rsidP="00292AF7">
      <w:pPr>
        <w:pStyle w:val="NormalWeb"/>
        <w:jc w:val="both"/>
        <w:rPr>
          <w:rStyle w:val="Hyperlink"/>
          <w:rFonts w:ascii="Arial" w:hAnsi="Arial" w:cs="Arial"/>
        </w:rPr>
      </w:pPr>
      <w:hyperlink r:id="rId11" w:history="1">
        <w:r w:rsidR="00DB5E65" w:rsidRPr="001C3540">
          <w:rPr>
            <w:rStyle w:val="Hyperlink"/>
            <w:rFonts w:ascii="Arial" w:hAnsi="Arial" w:cs="Arial"/>
          </w:rPr>
          <w:t xml:space="preserve">ECPGR: </w:t>
        </w:r>
        <w:proofErr w:type="spellStart"/>
        <w:r w:rsidR="00DB5E65" w:rsidRPr="001C3540">
          <w:rPr>
            <w:rStyle w:val="Hyperlink"/>
            <w:rFonts w:ascii="Arial" w:hAnsi="Arial" w:cs="Arial"/>
          </w:rPr>
          <w:t>Genebank</w:t>
        </w:r>
        <w:proofErr w:type="spellEnd"/>
        <w:r w:rsidR="00DB5E65" w:rsidRPr="001C3540">
          <w:rPr>
            <w:rStyle w:val="Hyperlink"/>
            <w:rFonts w:ascii="Arial" w:hAnsi="Arial" w:cs="Arial"/>
          </w:rPr>
          <w:t xml:space="preserve"> standards (cgiar.org)</w:t>
        </w:r>
      </w:hyperlink>
    </w:p>
    <w:p w14:paraId="4B69295A" w14:textId="67E70BFF" w:rsidR="006C0AAF" w:rsidRPr="006C0AAF" w:rsidRDefault="006C0AAF" w:rsidP="00292AF7">
      <w:pPr>
        <w:pStyle w:val="NormalWeb"/>
        <w:jc w:val="both"/>
        <w:rPr>
          <w:rFonts w:ascii="Arial" w:hAnsi="Arial" w:cs="Arial"/>
        </w:rPr>
      </w:pPr>
      <w:r>
        <w:rPr>
          <w:rStyle w:val="Hyperlink"/>
          <w:rFonts w:ascii="Arial" w:hAnsi="Arial" w:cs="Arial"/>
          <w:color w:val="auto"/>
          <w:u w:val="none"/>
        </w:rPr>
        <w:t xml:space="preserve">5.2.4 </w:t>
      </w:r>
      <w:r w:rsidRPr="006C0AAF">
        <w:rPr>
          <w:rStyle w:val="Hyperlink"/>
          <w:rFonts w:ascii="Arial" w:hAnsi="Arial" w:cs="Arial"/>
          <w:color w:val="auto"/>
          <w:u w:val="none"/>
        </w:rPr>
        <w:t>Minimum requirements</w:t>
      </w:r>
    </w:p>
    <w:p w14:paraId="5A826DD6" w14:textId="05F2E7BD" w:rsidR="00F303AC" w:rsidRDefault="00F303AC" w:rsidP="006C6806">
      <w:pPr>
        <w:pStyle w:val="ListParagraph"/>
        <w:numPr>
          <w:ilvl w:val="0"/>
          <w:numId w:val="16"/>
        </w:numPr>
        <w:spacing w:before="0" w:after="0" w:line="240" w:lineRule="auto"/>
        <w:contextualSpacing w:val="0"/>
      </w:pPr>
      <w:r>
        <w:t>Cold storage appropriate to the species variety and volume in line with the requirements of the two standards</w:t>
      </w:r>
      <w:r w:rsidR="00665B56">
        <w:t>.</w:t>
      </w:r>
      <w:r>
        <w:t xml:space="preserve">  </w:t>
      </w:r>
    </w:p>
    <w:p w14:paraId="40104485" w14:textId="1810E088" w:rsidR="006C6806" w:rsidRDefault="00AC0970" w:rsidP="006C6806">
      <w:pPr>
        <w:pStyle w:val="ListParagraph"/>
        <w:numPr>
          <w:ilvl w:val="0"/>
          <w:numId w:val="16"/>
        </w:numPr>
        <w:spacing w:before="0" w:after="0" w:line="240" w:lineRule="auto"/>
        <w:contextualSpacing w:val="0"/>
      </w:pPr>
      <w:r>
        <w:t xml:space="preserve">A minimum of three 200m squared </w:t>
      </w:r>
      <w:r w:rsidR="006C6806">
        <w:t>Glasshouses to grow plants for regeneration which include isolation cages to prevent cross-pollination</w:t>
      </w:r>
      <w:r>
        <w:t>.</w:t>
      </w:r>
    </w:p>
    <w:p w14:paraId="4B218958" w14:textId="77777777" w:rsidR="006C6806" w:rsidRDefault="006C6806" w:rsidP="006C6806">
      <w:pPr>
        <w:pStyle w:val="ListParagraph"/>
        <w:numPr>
          <w:ilvl w:val="0"/>
          <w:numId w:val="16"/>
        </w:numPr>
        <w:spacing w:before="0" w:after="0" w:line="240" w:lineRule="auto"/>
        <w:contextualSpacing w:val="0"/>
      </w:pPr>
      <w:r>
        <w:t>Drying rooms at 15</w:t>
      </w:r>
      <w:r>
        <w:rPr>
          <w:vertAlign w:val="superscript"/>
        </w:rPr>
        <w:t>0</w:t>
      </w:r>
      <w:r>
        <w:t>C and 15% relative humidity</w:t>
      </w:r>
    </w:p>
    <w:p w14:paraId="609EC571" w14:textId="170DB579" w:rsidR="006C6806" w:rsidRDefault="006C6806" w:rsidP="006C6806">
      <w:pPr>
        <w:pStyle w:val="ListParagraph"/>
        <w:numPr>
          <w:ilvl w:val="0"/>
          <w:numId w:val="16"/>
        </w:numPr>
        <w:spacing w:before="0" w:after="0" w:line="240" w:lineRule="auto"/>
        <w:contextualSpacing w:val="0"/>
      </w:pPr>
      <w:r>
        <w:t>Seed cleaning and packaging facilities</w:t>
      </w:r>
    </w:p>
    <w:p w14:paraId="5BE84B74" w14:textId="5D38291B" w:rsidR="00AC0970" w:rsidRPr="007B02DC" w:rsidRDefault="00AC0970" w:rsidP="00AC0970">
      <w:pPr>
        <w:pStyle w:val="xmsolistparagraph"/>
        <w:numPr>
          <w:ilvl w:val="0"/>
          <w:numId w:val="16"/>
        </w:numPr>
        <w:rPr>
          <w:rFonts w:eastAsia="Times New Roman"/>
          <w:sz w:val="24"/>
          <w:szCs w:val="24"/>
        </w:rPr>
      </w:pPr>
      <w:r w:rsidRPr="007B02DC">
        <w:rPr>
          <w:rFonts w:ascii="Arial" w:eastAsia="Times New Roman" w:hAnsi="Arial" w:cs="Arial"/>
          <w:sz w:val="24"/>
          <w:szCs w:val="24"/>
        </w:rPr>
        <w:t>Horticultural agronomic and plant pathologies support on site to detect plant diseases</w:t>
      </w:r>
      <w:r w:rsidR="005137B5">
        <w:rPr>
          <w:rFonts w:ascii="Arial" w:eastAsia="Times New Roman" w:hAnsi="Arial" w:cs="Arial"/>
          <w:sz w:val="24"/>
          <w:szCs w:val="24"/>
        </w:rPr>
        <w:t xml:space="preserve">. </w:t>
      </w:r>
      <w:r w:rsidRPr="007B02DC">
        <w:rPr>
          <w:rFonts w:ascii="Arial" w:eastAsia="Times New Roman" w:hAnsi="Arial" w:cs="Arial"/>
          <w:sz w:val="24"/>
          <w:szCs w:val="24"/>
        </w:rPr>
        <w:t xml:space="preserve"> </w:t>
      </w:r>
    </w:p>
    <w:p w14:paraId="7FCF2E96" w14:textId="77777777" w:rsidR="005137B5" w:rsidRDefault="00AC0970" w:rsidP="005137B5">
      <w:pPr>
        <w:pStyle w:val="xmsolistparagraph"/>
        <w:numPr>
          <w:ilvl w:val="0"/>
          <w:numId w:val="16"/>
        </w:numPr>
        <w:rPr>
          <w:rFonts w:eastAsia="Times New Roman"/>
          <w:sz w:val="24"/>
          <w:szCs w:val="24"/>
        </w:rPr>
      </w:pPr>
      <w:r w:rsidRPr="007B02DC">
        <w:rPr>
          <w:rFonts w:ascii="Arial" w:eastAsia="Times New Roman" w:hAnsi="Arial" w:cs="Arial"/>
          <w:sz w:val="24"/>
          <w:szCs w:val="24"/>
        </w:rPr>
        <w:lastRenderedPageBreak/>
        <w:t>Capability to grow non</w:t>
      </w:r>
      <w:r w:rsidR="005137B5">
        <w:rPr>
          <w:rFonts w:ascii="Arial" w:eastAsia="Times New Roman" w:hAnsi="Arial" w:cs="Arial"/>
          <w:sz w:val="24"/>
          <w:szCs w:val="24"/>
        </w:rPr>
        <w:t>-</w:t>
      </w:r>
      <w:r w:rsidRPr="007B02DC">
        <w:rPr>
          <w:rFonts w:ascii="Arial" w:eastAsia="Times New Roman" w:hAnsi="Arial" w:cs="Arial"/>
          <w:sz w:val="24"/>
          <w:szCs w:val="24"/>
        </w:rPr>
        <w:t xml:space="preserve">adapted and wild germplasm </w:t>
      </w:r>
      <w:r w:rsidR="005137B5">
        <w:rPr>
          <w:rFonts w:ascii="Arial" w:eastAsia="Times New Roman" w:hAnsi="Arial" w:cs="Arial"/>
          <w:sz w:val="24"/>
          <w:szCs w:val="24"/>
        </w:rPr>
        <w:t>including but not limited to</w:t>
      </w:r>
      <w:r w:rsidRPr="007B02DC">
        <w:rPr>
          <w:rFonts w:ascii="Arial" w:eastAsia="Times New Roman" w:hAnsi="Arial" w:cs="Arial"/>
          <w:sz w:val="24"/>
          <w:szCs w:val="24"/>
        </w:rPr>
        <w:t xml:space="preserve"> added nitrogen (not adapted to UK rhizobia) and </w:t>
      </w:r>
      <w:r w:rsidR="005137B5">
        <w:rPr>
          <w:rFonts w:ascii="Arial" w:eastAsia="Times New Roman" w:hAnsi="Arial" w:cs="Arial"/>
          <w:sz w:val="24"/>
          <w:szCs w:val="24"/>
        </w:rPr>
        <w:t xml:space="preserve">other </w:t>
      </w:r>
      <w:r w:rsidRPr="007B02DC">
        <w:rPr>
          <w:rFonts w:ascii="Arial" w:eastAsia="Times New Roman" w:hAnsi="Arial" w:cs="Arial"/>
          <w:sz w:val="24"/>
          <w:szCs w:val="24"/>
        </w:rPr>
        <w:t>added microelement</w:t>
      </w:r>
      <w:r w:rsidR="005137B5">
        <w:rPr>
          <w:rFonts w:ascii="Arial" w:eastAsia="Times New Roman" w:hAnsi="Arial" w:cs="Arial"/>
          <w:sz w:val="24"/>
          <w:szCs w:val="24"/>
        </w:rPr>
        <w:t>s as required</w:t>
      </w:r>
      <w:r w:rsidRPr="007B02DC">
        <w:rPr>
          <w:rFonts w:ascii="Arial" w:eastAsia="Times New Roman" w:hAnsi="Arial" w:cs="Arial"/>
          <w:sz w:val="24"/>
          <w:szCs w:val="24"/>
        </w:rPr>
        <w:t xml:space="preserve"> (such as iron) </w:t>
      </w:r>
    </w:p>
    <w:p w14:paraId="69660F77" w14:textId="77777777" w:rsidR="005137B5" w:rsidRPr="007B02DC" w:rsidRDefault="005137B5" w:rsidP="005137B5">
      <w:pPr>
        <w:pStyle w:val="xmsolistparagraph"/>
        <w:numPr>
          <w:ilvl w:val="0"/>
          <w:numId w:val="16"/>
        </w:numPr>
        <w:rPr>
          <w:rFonts w:eastAsia="Times New Roman"/>
          <w:sz w:val="24"/>
          <w:szCs w:val="24"/>
        </w:rPr>
      </w:pPr>
      <w:r w:rsidRPr="007B02DC">
        <w:rPr>
          <w:rFonts w:ascii="Arial" w:eastAsia="Times New Roman" w:hAnsi="Arial" w:cs="Arial"/>
          <w:sz w:val="24"/>
          <w:szCs w:val="24"/>
        </w:rPr>
        <w:t xml:space="preserve">Capability to </w:t>
      </w:r>
      <w:r w:rsidR="00AC0970" w:rsidRPr="007B02DC">
        <w:rPr>
          <w:rFonts w:ascii="Arial" w:eastAsia="Times New Roman" w:hAnsi="Arial" w:cs="Arial"/>
          <w:sz w:val="24"/>
          <w:szCs w:val="24"/>
        </w:rPr>
        <w:t xml:space="preserve">grow the mutants, wild and genetic stocks in a glasshouse and the advance cultivars and research material in a net house under field conditions where they can be characterised meaningfully for the bioscience user community. </w:t>
      </w:r>
    </w:p>
    <w:p w14:paraId="0EDD0A6E" w14:textId="1634D51F" w:rsidR="00AC0970" w:rsidRPr="007B02DC" w:rsidRDefault="005137B5" w:rsidP="005137B5">
      <w:pPr>
        <w:pStyle w:val="xmsolistparagraph"/>
        <w:numPr>
          <w:ilvl w:val="0"/>
          <w:numId w:val="16"/>
        </w:numPr>
        <w:rPr>
          <w:rFonts w:eastAsia="Times New Roman"/>
          <w:sz w:val="24"/>
          <w:szCs w:val="24"/>
        </w:rPr>
      </w:pPr>
      <w:r>
        <w:rPr>
          <w:rFonts w:ascii="Arial" w:eastAsia="Times New Roman" w:hAnsi="Arial" w:cs="Arial"/>
          <w:sz w:val="24"/>
          <w:szCs w:val="24"/>
        </w:rPr>
        <w:t>O</w:t>
      </w:r>
      <w:r w:rsidR="00AC0970" w:rsidRPr="007B02DC">
        <w:rPr>
          <w:rFonts w:ascii="Arial" w:eastAsia="Times New Roman" w:hAnsi="Arial" w:cs="Arial"/>
          <w:sz w:val="24"/>
          <w:szCs w:val="24"/>
        </w:rPr>
        <w:t>utdoor cultivation capabilities.</w:t>
      </w:r>
    </w:p>
    <w:p w14:paraId="50E5CF0A" w14:textId="1092C6D1" w:rsidR="00AC0970" w:rsidRPr="007B02DC" w:rsidRDefault="00AC0970" w:rsidP="00AC0970">
      <w:pPr>
        <w:pStyle w:val="xmsolistparagraph"/>
        <w:numPr>
          <w:ilvl w:val="0"/>
          <w:numId w:val="16"/>
        </w:numPr>
        <w:rPr>
          <w:rFonts w:eastAsia="Times New Roman"/>
          <w:sz w:val="24"/>
          <w:szCs w:val="24"/>
        </w:rPr>
      </w:pPr>
      <w:r w:rsidRPr="007B02DC">
        <w:rPr>
          <w:rFonts w:ascii="Arial" w:eastAsia="Times New Roman" w:hAnsi="Arial" w:cs="Arial"/>
          <w:sz w:val="24"/>
          <w:szCs w:val="24"/>
        </w:rPr>
        <w:t>The ability to barcode / mark individual plants in the field/ g</w:t>
      </w:r>
      <w:r w:rsidR="005137B5">
        <w:rPr>
          <w:rFonts w:ascii="Arial" w:eastAsia="Times New Roman" w:hAnsi="Arial" w:cs="Arial"/>
          <w:sz w:val="24"/>
          <w:szCs w:val="24"/>
        </w:rPr>
        <w:t>lass</w:t>
      </w:r>
      <w:r w:rsidRPr="007B02DC">
        <w:rPr>
          <w:rFonts w:ascii="Arial" w:eastAsia="Times New Roman" w:hAnsi="Arial" w:cs="Arial"/>
          <w:sz w:val="24"/>
          <w:szCs w:val="24"/>
        </w:rPr>
        <w:t>house to prevent mix-ups.</w:t>
      </w:r>
    </w:p>
    <w:p w14:paraId="1B448B80" w14:textId="76F4A865" w:rsidR="00AC0970" w:rsidRPr="007B02DC" w:rsidRDefault="00AC0970" w:rsidP="00AC0970">
      <w:pPr>
        <w:pStyle w:val="xmsolistparagraph"/>
        <w:numPr>
          <w:ilvl w:val="0"/>
          <w:numId w:val="16"/>
        </w:numPr>
        <w:rPr>
          <w:rFonts w:eastAsia="Times New Roman"/>
          <w:sz w:val="24"/>
          <w:szCs w:val="24"/>
        </w:rPr>
      </w:pPr>
      <w:r w:rsidRPr="007B02DC">
        <w:rPr>
          <w:rFonts w:ascii="Arial" w:eastAsia="Times New Roman" w:hAnsi="Arial" w:cs="Arial"/>
          <w:sz w:val="24"/>
          <w:szCs w:val="24"/>
        </w:rPr>
        <w:t xml:space="preserve">The </w:t>
      </w:r>
      <w:r w:rsidR="005137B5">
        <w:rPr>
          <w:rFonts w:ascii="Arial" w:eastAsia="Times New Roman" w:hAnsi="Arial" w:cs="Arial"/>
          <w:sz w:val="24"/>
          <w:szCs w:val="24"/>
        </w:rPr>
        <w:t>capability</w:t>
      </w:r>
      <w:r w:rsidRPr="007B02DC">
        <w:rPr>
          <w:rFonts w:ascii="Arial" w:eastAsia="Times New Roman" w:hAnsi="Arial" w:cs="Arial"/>
          <w:sz w:val="24"/>
          <w:szCs w:val="24"/>
        </w:rPr>
        <w:t xml:space="preserve"> to monitor stock level and seed quality of several thousand seed lots. </w:t>
      </w:r>
    </w:p>
    <w:p w14:paraId="03F7B169" w14:textId="216B310B" w:rsidR="00AC0970" w:rsidRPr="007B02DC" w:rsidRDefault="00AC0970" w:rsidP="005137B5">
      <w:pPr>
        <w:pStyle w:val="xmsolistparagraph"/>
        <w:numPr>
          <w:ilvl w:val="0"/>
          <w:numId w:val="16"/>
        </w:numPr>
      </w:pPr>
      <w:r w:rsidRPr="007B02DC">
        <w:rPr>
          <w:rFonts w:ascii="Arial" w:eastAsia="Times New Roman" w:hAnsi="Arial" w:cs="Arial"/>
          <w:sz w:val="24"/>
          <w:szCs w:val="24"/>
        </w:rPr>
        <w:t>Seed stocks traceability</w:t>
      </w:r>
      <w:r w:rsidR="005137B5">
        <w:rPr>
          <w:rFonts w:ascii="Arial" w:eastAsia="Times New Roman" w:hAnsi="Arial" w:cs="Arial"/>
          <w:sz w:val="24"/>
          <w:szCs w:val="24"/>
        </w:rPr>
        <w:t xml:space="preserve">, </w:t>
      </w:r>
      <w:r w:rsidRPr="007B02DC">
        <w:rPr>
          <w:rFonts w:ascii="Arial" w:eastAsia="Times New Roman" w:hAnsi="Arial" w:cs="Arial"/>
          <w:sz w:val="24"/>
          <w:szCs w:val="24"/>
        </w:rPr>
        <w:t>both in regeneration and distribution</w:t>
      </w:r>
      <w:r w:rsidR="005137B5">
        <w:rPr>
          <w:rFonts w:ascii="Arial" w:eastAsia="Times New Roman" w:hAnsi="Arial" w:cs="Arial"/>
          <w:sz w:val="24"/>
          <w:szCs w:val="24"/>
        </w:rPr>
        <w:t xml:space="preserve">. The </w:t>
      </w:r>
      <w:r w:rsidR="00AD7B67">
        <w:rPr>
          <w:rFonts w:ascii="Arial" w:eastAsia="Times New Roman" w:hAnsi="Arial" w:cs="Arial"/>
          <w:sz w:val="24"/>
          <w:szCs w:val="24"/>
        </w:rPr>
        <w:t>C</w:t>
      </w:r>
      <w:r w:rsidR="005137B5">
        <w:rPr>
          <w:rFonts w:ascii="Arial" w:eastAsia="Times New Roman" w:hAnsi="Arial" w:cs="Arial"/>
          <w:sz w:val="24"/>
          <w:szCs w:val="24"/>
        </w:rPr>
        <w:t>ontractor must have the ability to</w:t>
      </w:r>
      <w:r w:rsidRPr="007B02DC">
        <w:rPr>
          <w:rFonts w:ascii="Arial" w:eastAsia="Times New Roman" w:hAnsi="Arial" w:cs="Arial"/>
          <w:sz w:val="24"/>
          <w:szCs w:val="24"/>
        </w:rPr>
        <w:t xml:space="preserve"> track back a supplied seed to its specific stock (not only the specific accession but a specific envelope). </w:t>
      </w:r>
      <w:r w:rsidR="005137B5">
        <w:rPr>
          <w:rFonts w:ascii="Arial" w:eastAsia="Times New Roman" w:hAnsi="Arial" w:cs="Arial"/>
          <w:sz w:val="24"/>
          <w:szCs w:val="24"/>
        </w:rPr>
        <w:t xml:space="preserve">This is of specific importance in </w:t>
      </w:r>
      <w:r w:rsidRPr="007B02DC">
        <w:rPr>
          <w:rFonts w:ascii="Arial" w:eastAsia="Times New Roman" w:hAnsi="Arial" w:cs="Arial"/>
          <w:sz w:val="24"/>
          <w:szCs w:val="24"/>
        </w:rPr>
        <w:t>plant passporting/ phytosanitary testing</w:t>
      </w:r>
    </w:p>
    <w:p w14:paraId="4B3FC7B7" w14:textId="63750CC1" w:rsidR="00734041" w:rsidRPr="00452908" w:rsidRDefault="00734041" w:rsidP="007B02DC">
      <w:pPr>
        <w:pStyle w:val="xmsolistparagraph"/>
        <w:numPr>
          <w:ilvl w:val="0"/>
          <w:numId w:val="16"/>
        </w:numPr>
      </w:pPr>
      <w:r>
        <w:rPr>
          <w:rFonts w:ascii="Arial" w:eastAsia="Times New Roman" w:hAnsi="Arial" w:cs="Arial"/>
          <w:sz w:val="24"/>
          <w:szCs w:val="24"/>
        </w:rPr>
        <w:t xml:space="preserve">Established links with other national and international </w:t>
      </w:r>
      <w:proofErr w:type="spellStart"/>
      <w:r>
        <w:rPr>
          <w:rFonts w:ascii="Arial" w:eastAsia="Times New Roman" w:hAnsi="Arial" w:cs="Arial"/>
          <w:sz w:val="24"/>
          <w:szCs w:val="24"/>
        </w:rPr>
        <w:t>Genebanks</w:t>
      </w:r>
      <w:proofErr w:type="spellEnd"/>
      <w:r>
        <w:rPr>
          <w:rFonts w:ascii="Arial" w:eastAsia="Times New Roman" w:hAnsi="Arial" w:cs="Arial"/>
          <w:sz w:val="24"/>
          <w:szCs w:val="24"/>
        </w:rPr>
        <w:t xml:space="preserve"> in support of the working relationships</w:t>
      </w:r>
      <w:r w:rsidR="00AB1A26">
        <w:rPr>
          <w:rFonts w:ascii="Arial" w:eastAsia="Times New Roman" w:hAnsi="Arial" w:cs="Arial"/>
          <w:sz w:val="24"/>
          <w:szCs w:val="24"/>
        </w:rPr>
        <w:t xml:space="preserve"> needed</w:t>
      </w:r>
      <w:r>
        <w:rPr>
          <w:rFonts w:ascii="Arial" w:eastAsia="Times New Roman" w:hAnsi="Arial" w:cs="Arial"/>
          <w:sz w:val="24"/>
          <w:szCs w:val="24"/>
        </w:rPr>
        <w:t xml:space="preserve"> to fulfil the requirements of the </w:t>
      </w:r>
      <w:r w:rsidR="00AB1A26">
        <w:rPr>
          <w:rFonts w:ascii="Arial" w:hAnsi="Arial" w:cs="Arial"/>
        </w:rPr>
        <w:t>AEGIS standards.</w:t>
      </w:r>
      <w:r>
        <w:rPr>
          <w:rFonts w:ascii="Arial" w:eastAsia="Times New Roman" w:hAnsi="Arial" w:cs="Arial"/>
          <w:sz w:val="24"/>
          <w:szCs w:val="24"/>
        </w:rPr>
        <w:t xml:space="preserve"> </w:t>
      </w:r>
    </w:p>
    <w:p w14:paraId="1C7726D3" w14:textId="221936E9" w:rsidR="00452908" w:rsidRDefault="00452908" w:rsidP="00452908">
      <w:pPr>
        <w:pStyle w:val="xmsolistparagraph"/>
        <w:rPr>
          <w:rFonts w:ascii="Arial" w:eastAsia="Times New Roman" w:hAnsi="Arial" w:cs="Arial"/>
          <w:sz w:val="24"/>
          <w:szCs w:val="24"/>
        </w:rPr>
      </w:pPr>
    </w:p>
    <w:p w14:paraId="3C5C3C58" w14:textId="77777777" w:rsidR="00452908" w:rsidRDefault="00452908" w:rsidP="00452908">
      <w:pPr>
        <w:pStyle w:val="xmsolistparagraph"/>
      </w:pPr>
    </w:p>
    <w:p w14:paraId="3410DA78" w14:textId="3AC14D83" w:rsidR="001C3540" w:rsidRDefault="001C3540" w:rsidP="001C3540">
      <w:pPr>
        <w:pStyle w:val="ListParagraph"/>
        <w:spacing w:before="0" w:after="0" w:line="240" w:lineRule="auto"/>
        <w:contextualSpacing w:val="0"/>
        <w:jc w:val="both"/>
        <w:rPr>
          <w:rFonts w:cs="Arial"/>
          <w:b/>
          <w:bCs/>
          <w:color w:val="000000"/>
        </w:rPr>
      </w:pPr>
    </w:p>
    <w:p w14:paraId="24C77062" w14:textId="77777777" w:rsidR="001C3540" w:rsidRPr="001C3540" w:rsidRDefault="001C3540" w:rsidP="001C3540">
      <w:pPr>
        <w:pStyle w:val="ListParagraph"/>
        <w:spacing w:before="0" w:after="0" w:line="240" w:lineRule="auto"/>
        <w:contextualSpacing w:val="0"/>
        <w:jc w:val="both"/>
        <w:rPr>
          <w:rFonts w:cs="Arial"/>
          <w:b/>
          <w:bCs/>
          <w:color w:val="000000"/>
        </w:rPr>
      </w:pPr>
    </w:p>
    <w:p w14:paraId="3862BA83" w14:textId="3983E28C" w:rsidR="006C0AAF" w:rsidRDefault="006C0AAF" w:rsidP="006C0AAF">
      <w:pPr>
        <w:pStyle w:val="NormalWeb"/>
        <w:numPr>
          <w:ilvl w:val="0"/>
          <w:numId w:val="1"/>
        </w:numPr>
        <w:jc w:val="both"/>
        <w:rPr>
          <w:rFonts w:ascii="Arial" w:hAnsi="Arial" w:cs="Arial"/>
          <w:b/>
          <w:bCs/>
          <w:color w:val="00B050"/>
          <w:sz w:val="36"/>
          <w:szCs w:val="36"/>
        </w:rPr>
      </w:pPr>
      <w:r w:rsidRPr="00452908">
        <w:rPr>
          <w:rFonts w:ascii="Arial" w:hAnsi="Arial" w:cs="Arial"/>
          <w:b/>
          <w:bCs/>
          <w:color w:val="00B050"/>
          <w:sz w:val="36"/>
          <w:szCs w:val="36"/>
        </w:rPr>
        <w:t>The Work Packages</w:t>
      </w:r>
    </w:p>
    <w:p w14:paraId="1396E1E4" w14:textId="77777777" w:rsidR="00452908" w:rsidRPr="00452908" w:rsidRDefault="00452908" w:rsidP="00452908">
      <w:pPr>
        <w:pStyle w:val="NormalWeb"/>
        <w:jc w:val="both"/>
        <w:rPr>
          <w:rFonts w:ascii="Arial" w:hAnsi="Arial" w:cs="Arial"/>
          <w:b/>
          <w:bCs/>
          <w:color w:val="00B050"/>
          <w:sz w:val="36"/>
          <w:szCs w:val="36"/>
        </w:rPr>
      </w:pPr>
    </w:p>
    <w:p w14:paraId="2B57CF22" w14:textId="0D799EF9" w:rsidR="00292AF7" w:rsidRPr="007C2CB5" w:rsidRDefault="006C0AAF" w:rsidP="006C0AAF">
      <w:pPr>
        <w:pStyle w:val="NormalWeb"/>
        <w:jc w:val="both"/>
        <w:rPr>
          <w:rFonts w:ascii="Arial" w:hAnsi="Arial" w:cs="Arial"/>
          <w:b/>
          <w:bCs/>
          <w:color w:val="000000"/>
        </w:rPr>
      </w:pPr>
      <w:r>
        <w:rPr>
          <w:rFonts w:ascii="Arial" w:hAnsi="Arial" w:cs="Arial"/>
          <w:b/>
          <w:bCs/>
          <w:color w:val="000000"/>
        </w:rPr>
        <w:t xml:space="preserve">6.1 </w:t>
      </w:r>
      <w:r w:rsidR="00292AF7" w:rsidRPr="007C2CB5">
        <w:rPr>
          <w:rFonts w:ascii="Arial" w:hAnsi="Arial" w:cs="Arial"/>
          <w:b/>
          <w:bCs/>
          <w:color w:val="000000"/>
        </w:rPr>
        <w:t>Housing and Maintenance</w:t>
      </w:r>
    </w:p>
    <w:p w14:paraId="62B20D96" w14:textId="318253D5" w:rsidR="00292AF7" w:rsidRPr="007C2CB5" w:rsidRDefault="006C0AAF" w:rsidP="00292AF7">
      <w:pPr>
        <w:pStyle w:val="NormalWeb"/>
        <w:jc w:val="both"/>
        <w:rPr>
          <w:rFonts w:ascii="Arial" w:hAnsi="Arial" w:cs="Arial"/>
          <w:b/>
          <w:bCs/>
          <w:color w:val="000000"/>
        </w:rPr>
      </w:pPr>
      <w:r>
        <w:rPr>
          <w:rFonts w:ascii="Arial" w:hAnsi="Arial" w:cs="Arial"/>
          <w:b/>
          <w:bCs/>
          <w:color w:val="000000"/>
        </w:rPr>
        <w:t xml:space="preserve">6.1.2. </w:t>
      </w:r>
      <w:r w:rsidR="00292AF7" w:rsidRPr="007C2CB5">
        <w:rPr>
          <w:rFonts w:ascii="Arial" w:hAnsi="Arial" w:cs="Arial"/>
          <w:b/>
          <w:bCs/>
          <w:color w:val="000000"/>
        </w:rPr>
        <w:t xml:space="preserve">Work Package 1 </w:t>
      </w:r>
      <w:r w:rsidR="00292AF7">
        <w:rPr>
          <w:rFonts w:ascii="Arial" w:hAnsi="Arial" w:cs="Arial"/>
          <w:b/>
          <w:bCs/>
          <w:color w:val="000000"/>
        </w:rPr>
        <w:t xml:space="preserve">- </w:t>
      </w:r>
      <w:r w:rsidR="00292AF7" w:rsidRPr="007C2CB5">
        <w:rPr>
          <w:rFonts w:ascii="Arial" w:hAnsi="Arial" w:cs="Arial"/>
          <w:b/>
          <w:bCs/>
          <w:color w:val="000000"/>
        </w:rPr>
        <w:t>Objectives for Housing and Maintenance</w:t>
      </w:r>
    </w:p>
    <w:p w14:paraId="63C02335" w14:textId="73E1C015" w:rsidR="00292AF7" w:rsidRPr="007C2CB5" w:rsidRDefault="006C0AAF" w:rsidP="00292AF7">
      <w:pPr>
        <w:pStyle w:val="NormalWeb"/>
        <w:jc w:val="both"/>
        <w:rPr>
          <w:rFonts w:ascii="Arial" w:hAnsi="Arial" w:cs="Arial"/>
          <w:color w:val="000000"/>
        </w:rPr>
      </w:pPr>
      <w:r>
        <w:rPr>
          <w:rFonts w:ascii="Arial" w:hAnsi="Arial" w:cs="Arial"/>
          <w:color w:val="000000"/>
        </w:rPr>
        <w:t xml:space="preserve">6.1.3 </w:t>
      </w:r>
      <w:r w:rsidR="00292AF7" w:rsidRPr="007C2CB5">
        <w:rPr>
          <w:rFonts w:ascii="Arial" w:hAnsi="Arial" w:cs="Arial"/>
          <w:color w:val="000000"/>
        </w:rPr>
        <w:t xml:space="preserve">Provide for the long-term security of the Vegetable and/or Pea </w:t>
      </w:r>
      <w:proofErr w:type="spellStart"/>
      <w:r w:rsidR="00AC0970">
        <w:rPr>
          <w:rFonts w:ascii="Arial" w:hAnsi="Arial" w:cs="Arial"/>
          <w:color w:val="000000"/>
        </w:rPr>
        <w:t>Genebank</w:t>
      </w:r>
      <w:r w:rsidR="00292AF7" w:rsidRPr="007C2CB5">
        <w:rPr>
          <w:rFonts w:ascii="Arial" w:hAnsi="Arial" w:cs="Arial"/>
          <w:color w:val="000000"/>
        </w:rPr>
        <w:t>s</w:t>
      </w:r>
      <w:proofErr w:type="spellEnd"/>
      <w:r w:rsidR="00292AF7" w:rsidRPr="007C2CB5">
        <w:rPr>
          <w:rFonts w:ascii="Arial" w:hAnsi="Arial" w:cs="Arial"/>
          <w:color w:val="000000"/>
        </w:rPr>
        <w:t>, and to conserve the genetic diversity the Collections contain, maintaining them to a high health status commensurate with their international importance. To provide for the needs of the main collection users, such as scientists, breeders and for educational purposes.</w:t>
      </w:r>
      <w:r w:rsidR="00292AF7">
        <w:rPr>
          <w:rFonts w:ascii="Arial" w:hAnsi="Arial" w:cs="Arial"/>
          <w:color w:val="000000"/>
        </w:rPr>
        <w:t xml:space="preserve"> The Contractor shall:</w:t>
      </w:r>
    </w:p>
    <w:p w14:paraId="5D13A1C9" w14:textId="77777777" w:rsidR="00292AF7" w:rsidRPr="007C2CB5" w:rsidRDefault="00292AF7" w:rsidP="00292AF7">
      <w:pPr>
        <w:pStyle w:val="NormalWeb"/>
        <w:numPr>
          <w:ilvl w:val="1"/>
          <w:numId w:val="4"/>
        </w:numPr>
        <w:spacing w:before="100" w:beforeAutospacing="1" w:after="100" w:afterAutospacing="1"/>
        <w:ind w:left="426"/>
        <w:jc w:val="both"/>
        <w:rPr>
          <w:rFonts w:ascii="Arial" w:hAnsi="Arial" w:cs="Arial"/>
          <w:color w:val="000000"/>
        </w:rPr>
      </w:pPr>
      <w:r w:rsidRPr="007C2CB5">
        <w:rPr>
          <w:rFonts w:ascii="Arial" w:hAnsi="Arial" w:cs="Arial"/>
          <w:color w:val="000000"/>
        </w:rPr>
        <w:t xml:space="preserve">Provide secure long-term housing for the Vegetable and/or Pea </w:t>
      </w:r>
      <w:proofErr w:type="spellStart"/>
      <w:r w:rsidRPr="007C2CB5">
        <w:rPr>
          <w:rFonts w:ascii="Arial" w:hAnsi="Arial" w:cs="Arial"/>
          <w:color w:val="000000"/>
        </w:rPr>
        <w:t>Gene</w:t>
      </w:r>
      <w:r>
        <w:rPr>
          <w:rFonts w:ascii="Arial" w:hAnsi="Arial" w:cs="Arial"/>
          <w:color w:val="000000"/>
        </w:rPr>
        <w:t>b</w:t>
      </w:r>
      <w:r w:rsidRPr="007C2CB5">
        <w:rPr>
          <w:rFonts w:ascii="Arial" w:hAnsi="Arial" w:cs="Arial"/>
          <w:color w:val="000000"/>
        </w:rPr>
        <w:t>ank</w:t>
      </w:r>
      <w:proofErr w:type="spellEnd"/>
      <w:r w:rsidRPr="007C2CB5">
        <w:rPr>
          <w:rFonts w:ascii="Arial" w:hAnsi="Arial" w:cs="Arial"/>
          <w:color w:val="000000"/>
        </w:rPr>
        <w:t>; to include both the maintenance of current material and the addition where necessary of novel material of relevance to the collections</w:t>
      </w:r>
    </w:p>
    <w:p w14:paraId="55328DAF" w14:textId="1FBADD25" w:rsidR="00292AF7" w:rsidRPr="007C2CB5" w:rsidRDefault="00292AF7" w:rsidP="00292AF7">
      <w:pPr>
        <w:pStyle w:val="NormalWeb"/>
        <w:numPr>
          <w:ilvl w:val="1"/>
          <w:numId w:val="4"/>
        </w:numPr>
        <w:spacing w:before="100" w:beforeAutospacing="1" w:after="100" w:afterAutospacing="1"/>
        <w:ind w:left="426"/>
        <w:jc w:val="both"/>
        <w:rPr>
          <w:rFonts w:ascii="Arial" w:hAnsi="Arial" w:cs="Arial"/>
          <w:color w:val="000000"/>
        </w:rPr>
      </w:pPr>
      <w:r w:rsidRPr="007C2CB5">
        <w:rPr>
          <w:rFonts w:ascii="Arial" w:hAnsi="Arial" w:cs="Arial"/>
          <w:color w:val="000000"/>
        </w:rPr>
        <w:t>Maintain the Collections to a high health status commensurate with its international importance (</w:t>
      </w:r>
      <w:proofErr w:type="gramStart"/>
      <w:r w:rsidRPr="007C2CB5">
        <w:rPr>
          <w:rFonts w:ascii="Arial" w:hAnsi="Arial" w:cs="Arial"/>
          <w:color w:val="000000"/>
        </w:rPr>
        <w:t>i.e.</w:t>
      </w:r>
      <w:proofErr w:type="gramEnd"/>
      <w:r w:rsidRPr="007C2CB5">
        <w:rPr>
          <w:rFonts w:ascii="Arial" w:hAnsi="Arial" w:cs="Arial"/>
          <w:color w:val="000000"/>
        </w:rPr>
        <w:t xml:space="preserve"> a standard in accordance with the specific requirements of its use as an international germplasm and seed resource)</w:t>
      </w:r>
      <w:r w:rsidR="001C3540">
        <w:rPr>
          <w:rFonts w:ascii="Arial" w:hAnsi="Arial" w:cs="Arial"/>
          <w:color w:val="000000"/>
        </w:rPr>
        <w:t xml:space="preserve"> </w:t>
      </w:r>
    </w:p>
    <w:p w14:paraId="0F726179" w14:textId="5207CC7B" w:rsidR="00292AF7" w:rsidRPr="007B02DC" w:rsidRDefault="00292AF7" w:rsidP="00292AF7">
      <w:pPr>
        <w:pStyle w:val="NormalWeb"/>
        <w:numPr>
          <w:ilvl w:val="1"/>
          <w:numId w:val="4"/>
        </w:numPr>
        <w:spacing w:before="100" w:beforeAutospacing="1" w:after="100" w:afterAutospacing="1"/>
        <w:ind w:left="426"/>
        <w:jc w:val="both"/>
        <w:rPr>
          <w:rFonts w:ascii="Arial" w:hAnsi="Arial" w:cs="Arial"/>
          <w:color w:val="000000"/>
        </w:rPr>
      </w:pPr>
      <w:r w:rsidRPr="007B02DC">
        <w:rPr>
          <w:rFonts w:ascii="Arial" w:hAnsi="Arial" w:cs="Arial"/>
          <w:color w:val="000000"/>
        </w:rPr>
        <w:t>Identify management responsibilities and accountabilities</w:t>
      </w:r>
      <w:r w:rsidR="007B02DC" w:rsidRPr="007B02DC">
        <w:rPr>
          <w:rFonts w:ascii="Arial" w:hAnsi="Arial" w:cs="Arial"/>
          <w:color w:val="000000"/>
        </w:rPr>
        <w:t xml:space="preserve"> in line with the requirements of the </w:t>
      </w:r>
      <w:proofErr w:type="spellStart"/>
      <w:r w:rsidR="007B02DC" w:rsidRPr="007B02DC">
        <w:rPr>
          <w:rFonts w:ascii="Arial" w:hAnsi="Arial" w:cs="Arial"/>
          <w:color w:val="000000"/>
        </w:rPr>
        <w:t>Genebank</w:t>
      </w:r>
      <w:proofErr w:type="spellEnd"/>
      <w:r w:rsidR="007B02DC" w:rsidRPr="007B02DC">
        <w:rPr>
          <w:rFonts w:ascii="Arial" w:hAnsi="Arial" w:cs="Arial"/>
          <w:color w:val="000000"/>
        </w:rPr>
        <w:t xml:space="preserve"> Standards for Plant Genetic Resources for Food and Agriculture and AEGIS. </w:t>
      </w:r>
    </w:p>
    <w:p w14:paraId="32120BD7" w14:textId="04AA4A8A" w:rsidR="00292AF7" w:rsidRPr="007B02DC" w:rsidRDefault="00292AF7" w:rsidP="00292AF7">
      <w:pPr>
        <w:pStyle w:val="NormalWeb"/>
        <w:numPr>
          <w:ilvl w:val="1"/>
          <w:numId w:val="4"/>
        </w:numPr>
        <w:spacing w:before="100" w:beforeAutospacing="1" w:after="100" w:afterAutospacing="1"/>
        <w:ind w:left="426"/>
        <w:jc w:val="both"/>
        <w:rPr>
          <w:rFonts w:ascii="Arial" w:hAnsi="Arial" w:cs="Arial"/>
          <w:color w:val="000000"/>
        </w:rPr>
      </w:pPr>
      <w:r w:rsidRPr="007B02DC">
        <w:rPr>
          <w:rFonts w:ascii="Arial" w:hAnsi="Arial" w:cs="Arial"/>
          <w:color w:val="000000"/>
        </w:rPr>
        <w:lastRenderedPageBreak/>
        <w:t xml:space="preserve">Ensure the needs of users of the Vegetable and/or Pea </w:t>
      </w:r>
      <w:proofErr w:type="spellStart"/>
      <w:r w:rsidR="00AC0970" w:rsidRPr="007B02DC">
        <w:rPr>
          <w:rFonts w:ascii="Arial" w:hAnsi="Arial" w:cs="Arial"/>
          <w:color w:val="000000"/>
        </w:rPr>
        <w:t>Genebank</w:t>
      </w:r>
      <w:proofErr w:type="spellEnd"/>
      <w:r w:rsidRPr="007B02DC">
        <w:rPr>
          <w:rFonts w:ascii="Arial" w:hAnsi="Arial" w:cs="Arial"/>
          <w:color w:val="000000"/>
        </w:rPr>
        <w:t xml:space="preserve"> are met</w:t>
      </w:r>
      <w:r w:rsidR="007B02DC" w:rsidRPr="007B02DC">
        <w:rPr>
          <w:rFonts w:ascii="Arial" w:hAnsi="Arial" w:cs="Arial"/>
          <w:color w:val="000000"/>
        </w:rPr>
        <w:t xml:space="preserve"> in line with the requirements of the </w:t>
      </w:r>
      <w:proofErr w:type="spellStart"/>
      <w:r w:rsidR="007B02DC" w:rsidRPr="007B02DC">
        <w:rPr>
          <w:rFonts w:ascii="Arial" w:hAnsi="Arial" w:cs="Arial"/>
          <w:color w:val="000000"/>
        </w:rPr>
        <w:t>Genebank</w:t>
      </w:r>
      <w:proofErr w:type="spellEnd"/>
      <w:r w:rsidR="007B02DC" w:rsidRPr="007B02DC">
        <w:rPr>
          <w:rFonts w:ascii="Arial" w:hAnsi="Arial" w:cs="Arial"/>
          <w:color w:val="000000"/>
        </w:rPr>
        <w:t xml:space="preserve"> Standards for Plant Genetic Resources for Food and Agriculture and AEGIS.</w:t>
      </w:r>
    </w:p>
    <w:p w14:paraId="795D0960" w14:textId="5D4770B2" w:rsidR="00292AF7" w:rsidRPr="007C2CB5" w:rsidRDefault="006C0AAF" w:rsidP="00292AF7">
      <w:pPr>
        <w:pStyle w:val="NormalWeb"/>
        <w:jc w:val="both"/>
        <w:rPr>
          <w:rFonts w:ascii="Arial" w:hAnsi="Arial" w:cs="Arial"/>
          <w:b/>
          <w:bCs/>
          <w:color w:val="000000"/>
        </w:rPr>
      </w:pPr>
      <w:r>
        <w:rPr>
          <w:rFonts w:ascii="Arial" w:hAnsi="Arial" w:cs="Arial"/>
          <w:b/>
          <w:bCs/>
          <w:color w:val="000000"/>
        </w:rPr>
        <w:t xml:space="preserve">6.2 </w:t>
      </w:r>
      <w:r w:rsidR="00292AF7" w:rsidRPr="007C2CB5">
        <w:rPr>
          <w:rFonts w:ascii="Arial" w:hAnsi="Arial" w:cs="Arial"/>
          <w:b/>
          <w:bCs/>
          <w:color w:val="000000"/>
        </w:rPr>
        <w:t>Conservation</w:t>
      </w:r>
    </w:p>
    <w:p w14:paraId="013D92A7" w14:textId="63ACAEA0" w:rsidR="00292AF7" w:rsidRPr="007C2CB5" w:rsidRDefault="006C0AAF" w:rsidP="00292AF7">
      <w:pPr>
        <w:pStyle w:val="NormalWeb"/>
        <w:jc w:val="both"/>
        <w:rPr>
          <w:rFonts w:ascii="Arial" w:hAnsi="Arial" w:cs="Arial"/>
          <w:b/>
          <w:bCs/>
          <w:color w:val="000000"/>
        </w:rPr>
      </w:pPr>
      <w:r>
        <w:rPr>
          <w:rFonts w:ascii="Arial" w:hAnsi="Arial" w:cs="Arial"/>
          <w:b/>
          <w:bCs/>
          <w:color w:val="000000"/>
        </w:rPr>
        <w:t xml:space="preserve">6.2.1 </w:t>
      </w:r>
      <w:r w:rsidR="00292AF7" w:rsidRPr="007C2CB5">
        <w:rPr>
          <w:rFonts w:ascii="Arial" w:hAnsi="Arial" w:cs="Arial"/>
          <w:b/>
          <w:bCs/>
          <w:color w:val="000000"/>
        </w:rPr>
        <w:t xml:space="preserve">Work Package 2 </w:t>
      </w:r>
      <w:r w:rsidR="00292AF7">
        <w:rPr>
          <w:rFonts w:ascii="Arial" w:hAnsi="Arial" w:cs="Arial"/>
          <w:b/>
          <w:bCs/>
          <w:color w:val="000000"/>
        </w:rPr>
        <w:t xml:space="preserve">- </w:t>
      </w:r>
      <w:r w:rsidR="00292AF7" w:rsidRPr="007C2CB5">
        <w:rPr>
          <w:rFonts w:ascii="Arial" w:hAnsi="Arial" w:cs="Arial"/>
          <w:b/>
          <w:bCs/>
          <w:color w:val="000000"/>
        </w:rPr>
        <w:t>Objective for Conservation</w:t>
      </w:r>
    </w:p>
    <w:p w14:paraId="322FBE00" w14:textId="14999358" w:rsidR="00292AF7" w:rsidRDefault="006C0AAF" w:rsidP="00292AF7">
      <w:pPr>
        <w:spacing w:before="0" w:after="160" w:line="259" w:lineRule="auto"/>
        <w:jc w:val="both"/>
        <w:rPr>
          <w:rFonts w:eastAsia="Times New Roman" w:cs="Arial"/>
          <w:color w:val="000000"/>
          <w:szCs w:val="24"/>
          <w:lang w:eastAsia="en-GB"/>
        </w:rPr>
      </w:pPr>
      <w:r>
        <w:rPr>
          <w:rFonts w:cs="Arial"/>
          <w:color w:val="000000"/>
          <w:szCs w:val="24"/>
        </w:rPr>
        <w:t xml:space="preserve">6.2.3 </w:t>
      </w:r>
      <w:r w:rsidR="00292AF7">
        <w:rPr>
          <w:rFonts w:cs="Arial"/>
          <w:color w:val="000000"/>
          <w:szCs w:val="24"/>
        </w:rPr>
        <w:t>The Contractor shall c</w:t>
      </w:r>
      <w:r w:rsidR="00292AF7" w:rsidRPr="003C710D">
        <w:rPr>
          <w:rFonts w:cs="Arial"/>
          <w:color w:val="000000"/>
          <w:szCs w:val="24"/>
        </w:rPr>
        <w:t xml:space="preserve">ontinue a programme of accessioning, seed viability monitoring, regeneration, characterization and evaluation of seeds and germplasm </w:t>
      </w:r>
      <w:r w:rsidR="00292AF7" w:rsidRPr="003C710D">
        <w:rPr>
          <w:rFonts w:eastAsia="Times New Roman" w:cs="Arial"/>
          <w:color w:val="000000"/>
          <w:szCs w:val="24"/>
          <w:lang w:eastAsia="en-GB"/>
        </w:rPr>
        <w:t>in accordance with recognised, published international standards and working practices</w:t>
      </w:r>
      <w:r w:rsidR="00292AF7">
        <w:rPr>
          <w:rFonts w:eastAsia="Times New Roman" w:cs="Arial"/>
          <w:color w:val="000000"/>
          <w:szCs w:val="24"/>
          <w:lang w:eastAsia="en-GB"/>
        </w:rPr>
        <w:t>.</w:t>
      </w:r>
    </w:p>
    <w:p w14:paraId="62B647D2" w14:textId="05EE2D9E" w:rsidR="006C0AAF" w:rsidRDefault="006C0AAF" w:rsidP="00292AF7">
      <w:pPr>
        <w:spacing w:before="0" w:after="160" w:line="259" w:lineRule="auto"/>
        <w:jc w:val="both"/>
        <w:rPr>
          <w:rFonts w:eastAsia="Times New Roman" w:cs="Arial"/>
          <w:color w:val="000000"/>
          <w:szCs w:val="24"/>
          <w:lang w:eastAsia="en-GB"/>
        </w:rPr>
      </w:pPr>
    </w:p>
    <w:p w14:paraId="1D58B036" w14:textId="6BB8D272" w:rsidR="006C0AAF" w:rsidRPr="003C710D" w:rsidRDefault="006C0AAF" w:rsidP="00292AF7">
      <w:pPr>
        <w:spacing w:before="0" w:after="160" w:line="259" w:lineRule="auto"/>
        <w:jc w:val="both"/>
        <w:rPr>
          <w:rFonts w:eastAsia="Times New Roman" w:cs="Arial"/>
          <w:color w:val="000000"/>
          <w:szCs w:val="24"/>
          <w:lang w:eastAsia="en-GB"/>
        </w:rPr>
      </w:pPr>
      <w:r w:rsidRPr="006C0AAF">
        <w:rPr>
          <w:rFonts w:eastAsia="Times New Roman" w:cs="Arial"/>
          <w:b/>
          <w:bCs/>
          <w:color w:val="000000"/>
          <w:szCs w:val="24"/>
          <w:lang w:eastAsia="en-GB"/>
        </w:rPr>
        <w:t>6.3</w:t>
      </w:r>
      <w:r>
        <w:rPr>
          <w:rFonts w:eastAsia="Times New Roman" w:cs="Arial"/>
          <w:color w:val="000000"/>
          <w:szCs w:val="24"/>
          <w:lang w:eastAsia="en-GB"/>
        </w:rPr>
        <w:t xml:space="preserve"> </w:t>
      </w:r>
      <w:r w:rsidRPr="007C2CB5">
        <w:rPr>
          <w:rFonts w:cs="Arial"/>
          <w:b/>
          <w:bCs/>
          <w:color w:val="000000"/>
        </w:rPr>
        <w:t>Security and Storage</w:t>
      </w:r>
    </w:p>
    <w:p w14:paraId="3F31FF64" w14:textId="799516CB" w:rsidR="00292AF7" w:rsidRPr="007C2CB5" w:rsidRDefault="006C0AAF" w:rsidP="00292AF7">
      <w:pPr>
        <w:pStyle w:val="NormalWeb"/>
        <w:jc w:val="both"/>
        <w:rPr>
          <w:rFonts w:ascii="Arial" w:hAnsi="Arial" w:cs="Arial"/>
          <w:b/>
          <w:bCs/>
          <w:color w:val="000000"/>
        </w:rPr>
      </w:pPr>
      <w:r w:rsidRPr="006C0AAF">
        <w:rPr>
          <w:rFonts w:ascii="Arial" w:hAnsi="Arial" w:cs="Arial"/>
          <w:b/>
          <w:bCs/>
          <w:color w:val="000000"/>
        </w:rPr>
        <w:t>6.3.1</w:t>
      </w:r>
      <w:r>
        <w:rPr>
          <w:rFonts w:ascii="Arial" w:hAnsi="Arial" w:cs="Arial"/>
          <w:color w:val="000000"/>
        </w:rPr>
        <w:t xml:space="preserve"> </w:t>
      </w:r>
      <w:r w:rsidR="00292AF7" w:rsidRPr="007C2CB5">
        <w:rPr>
          <w:rFonts w:ascii="Arial" w:hAnsi="Arial" w:cs="Arial"/>
          <w:b/>
          <w:bCs/>
          <w:color w:val="000000"/>
        </w:rPr>
        <w:t xml:space="preserve">Work Package 3 </w:t>
      </w:r>
      <w:r w:rsidR="00292AF7">
        <w:rPr>
          <w:rFonts w:ascii="Arial" w:hAnsi="Arial" w:cs="Arial"/>
          <w:b/>
          <w:bCs/>
          <w:color w:val="000000"/>
        </w:rPr>
        <w:t xml:space="preserve">- </w:t>
      </w:r>
      <w:r w:rsidR="00292AF7" w:rsidRPr="007C2CB5">
        <w:rPr>
          <w:rFonts w:ascii="Arial" w:hAnsi="Arial" w:cs="Arial"/>
          <w:b/>
          <w:bCs/>
          <w:color w:val="000000"/>
        </w:rPr>
        <w:t>Objectives for Security and Storage</w:t>
      </w:r>
    </w:p>
    <w:p w14:paraId="679D3746" w14:textId="4BB1BF6B" w:rsidR="001C3540" w:rsidRDefault="006C0AAF" w:rsidP="00292AF7">
      <w:pPr>
        <w:pStyle w:val="NormalWeb"/>
        <w:jc w:val="both"/>
        <w:rPr>
          <w:rFonts w:ascii="Arial" w:hAnsi="Arial" w:cs="Arial"/>
          <w:color w:val="000000"/>
        </w:rPr>
      </w:pPr>
      <w:r>
        <w:rPr>
          <w:rFonts w:ascii="Arial" w:hAnsi="Arial" w:cs="Arial"/>
          <w:color w:val="000000"/>
        </w:rPr>
        <w:t xml:space="preserve">6.3.2 </w:t>
      </w:r>
      <w:r w:rsidR="00292AF7" w:rsidRPr="007C2CB5">
        <w:rPr>
          <w:rFonts w:ascii="Arial" w:hAnsi="Arial" w:cs="Arial"/>
          <w:color w:val="000000"/>
        </w:rPr>
        <w:t xml:space="preserve">Continue a programme of security and storage for the Vegetable </w:t>
      </w:r>
      <w:proofErr w:type="spellStart"/>
      <w:r w:rsidR="00AC0970">
        <w:rPr>
          <w:rFonts w:ascii="Arial" w:hAnsi="Arial" w:cs="Arial"/>
          <w:color w:val="000000"/>
        </w:rPr>
        <w:t>Genebank</w:t>
      </w:r>
      <w:proofErr w:type="spellEnd"/>
      <w:r w:rsidR="00292AF7" w:rsidRPr="007C2CB5">
        <w:rPr>
          <w:rFonts w:ascii="Arial" w:hAnsi="Arial" w:cs="Arial"/>
          <w:color w:val="000000"/>
        </w:rPr>
        <w:t xml:space="preserve"> Collections in accordance with recognised, published international standards and working practices</w:t>
      </w:r>
      <w:r w:rsidR="00894801">
        <w:rPr>
          <w:rFonts w:ascii="Arial" w:hAnsi="Arial" w:cs="Arial"/>
          <w:color w:val="000000"/>
        </w:rPr>
        <w:t xml:space="preserve"> as set out in the minimum Site Requirements (section </w:t>
      </w:r>
      <w:r w:rsidR="00EE76B8">
        <w:rPr>
          <w:rFonts w:ascii="Arial" w:hAnsi="Arial" w:cs="Arial"/>
          <w:color w:val="000000"/>
        </w:rPr>
        <w:t>5.2</w:t>
      </w:r>
      <w:r w:rsidR="00894801">
        <w:rPr>
          <w:rFonts w:ascii="Arial" w:hAnsi="Arial" w:cs="Arial"/>
          <w:color w:val="000000"/>
        </w:rPr>
        <w:t xml:space="preserve"> above)</w:t>
      </w:r>
    </w:p>
    <w:p w14:paraId="6266A61E" w14:textId="77777777" w:rsidR="001C3540" w:rsidRDefault="001C3540" w:rsidP="00292AF7">
      <w:pPr>
        <w:pStyle w:val="NormalWeb"/>
        <w:jc w:val="both"/>
        <w:rPr>
          <w:rFonts w:ascii="Arial" w:hAnsi="Arial" w:cs="Arial"/>
          <w:color w:val="000000"/>
        </w:rPr>
      </w:pPr>
    </w:p>
    <w:p w14:paraId="7C1F83F4" w14:textId="19E5E6F1" w:rsidR="00292AF7" w:rsidRPr="007C2CB5" w:rsidRDefault="006C0AAF" w:rsidP="00292AF7">
      <w:pPr>
        <w:pStyle w:val="NormalWeb"/>
        <w:jc w:val="both"/>
        <w:rPr>
          <w:rFonts w:ascii="Arial" w:hAnsi="Arial" w:cs="Arial"/>
          <w:color w:val="000000"/>
        </w:rPr>
      </w:pPr>
      <w:r>
        <w:rPr>
          <w:rFonts w:ascii="Arial" w:hAnsi="Arial" w:cs="Arial"/>
          <w:color w:val="000000"/>
        </w:rPr>
        <w:t xml:space="preserve">6.3.4 </w:t>
      </w:r>
      <w:r w:rsidR="00292AF7">
        <w:rPr>
          <w:rFonts w:ascii="Arial" w:hAnsi="Arial" w:cs="Arial"/>
          <w:color w:val="000000"/>
        </w:rPr>
        <w:t>The Contractor shall:</w:t>
      </w:r>
    </w:p>
    <w:p w14:paraId="601625AB" w14:textId="2B366255" w:rsidR="00292AF7" w:rsidRPr="007C2CB5" w:rsidRDefault="00292AF7" w:rsidP="00894801">
      <w:pPr>
        <w:pStyle w:val="NormalWeb"/>
        <w:numPr>
          <w:ilvl w:val="0"/>
          <w:numId w:val="17"/>
        </w:numPr>
        <w:jc w:val="both"/>
        <w:rPr>
          <w:rFonts w:ascii="Arial" w:hAnsi="Arial" w:cs="Arial"/>
          <w:color w:val="000000"/>
        </w:rPr>
      </w:pPr>
      <w:r w:rsidRPr="007C2CB5">
        <w:rPr>
          <w:rFonts w:ascii="Arial" w:hAnsi="Arial" w:cs="Arial"/>
          <w:color w:val="000000"/>
        </w:rPr>
        <w:t xml:space="preserve">Continue to maintain, on a quid pro quo basis, duplicate ‘black box’ security storage for the Vegetable and/or Pea </w:t>
      </w:r>
      <w:proofErr w:type="spellStart"/>
      <w:r w:rsidR="00AC0970">
        <w:rPr>
          <w:rFonts w:ascii="Arial" w:hAnsi="Arial" w:cs="Arial"/>
          <w:color w:val="000000"/>
        </w:rPr>
        <w:t>Genebank</w:t>
      </w:r>
      <w:proofErr w:type="spellEnd"/>
      <w:r w:rsidRPr="007C2CB5">
        <w:rPr>
          <w:rFonts w:ascii="Arial" w:hAnsi="Arial" w:cs="Arial"/>
          <w:color w:val="000000"/>
        </w:rPr>
        <w:t xml:space="preserve"> Collections, and maintain the security duplicates of other </w:t>
      </w:r>
      <w:proofErr w:type="spellStart"/>
      <w:r w:rsidR="00AC0970">
        <w:rPr>
          <w:rFonts w:ascii="Arial" w:hAnsi="Arial" w:cs="Arial"/>
          <w:color w:val="000000"/>
        </w:rPr>
        <w:t>Genebank</w:t>
      </w:r>
      <w:r w:rsidRPr="007C2CB5">
        <w:rPr>
          <w:rFonts w:ascii="Arial" w:hAnsi="Arial" w:cs="Arial"/>
          <w:color w:val="000000"/>
        </w:rPr>
        <w:t>s</w:t>
      </w:r>
      <w:proofErr w:type="spellEnd"/>
      <w:r w:rsidRPr="007C2CB5">
        <w:rPr>
          <w:rFonts w:ascii="Arial" w:hAnsi="Arial" w:cs="Arial"/>
          <w:color w:val="000000"/>
        </w:rPr>
        <w:t xml:space="preserve"> under long term storage conditions</w:t>
      </w:r>
      <w:r w:rsidR="00894801">
        <w:rPr>
          <w:rFonts w:ascii="Arial" w:hAnsi="Arial" w:cs="Arial"/>
          <w:color w:val="000000"/>
        </w:rPr>
        <w:t xml:space="preserve"> </w:t>
      </w:r>
      <w:r w:rsidR="00894801" w:rsidRPr="007C2CB5">
        <w:rPr>
          <w:rFonts w:ascii="Arial" w:hAnsi="Arial" w:cs="Arial"/>
          <w:color w:val="000000"/>
        </w:rPr>
        <w:t>in accordance with recognised, published international standards and working practices</w:t>
      </w:r>
      <w:r w:rsidR="00894801">
        <w:rPr>
          <w:rFonts w:ascii="Arial" w:hAnsi="Arial" w:cs="Arial"/>
          <w:color w:val="000000"/>
        </w:rPr>
        <w:t xml:space="preserve"> as set out in the minimum Site Requirements (section </w:t>
      </w:r>
      <w:r w:rsidR="00EE76B8">
        <w:rPr>
          <w:rFonts w:ascii="Arial" w:hAnsi="Arial" w:cs="Arial"/>
          <w:color w:val="000000"/>
        </w:rPr>
        <w:t>5.2</w:t>
      </w:r>
      <w:r w:rsidR="00894801">
        <w:rPr>
          <w:rFonts w:ascii="Arial" w:hAnsi="Arial" w:cs="Arial"/>
          <w:color w:val="000000"/>
        </w:rPr>
        <w:t xml:space="preserve"> above)</w:t>
      </w:r>
      <w:r w:rsidRPr="007C2CB5">
        <w:rPr>
          <w:rFonts w:ascii="Arial" w:hAnsi="Arial" w:cs="Arial"/>
          <w:color w:val="000000"/>
        </w:rPr>
        <w:t xml:space="preserve"> </w:t>
      </w:r>
    </w:p>
    <w:p w14:paraId="1239DD3C" w14:textId="5C37ABBA" w:rsidR="00894801" w:rsidRDefault="00894801" w:rsidP="00894801">
      <w:pPr>
        <w:pStyle w:val="NormalWeb"/>
        <w:numPr>
          <w:ilvl w:val="0"/>
          <w:numId w:val="17"/>
        </w:numPr>
        <w:jc w:val="both"/>
        <w:rPr>
          <w:rFonts w:ascii="Arial" w:hAnsi="Arial" w:cs="Arial"/>
          <w:color w:val="000000"/>
        </w:rPr>
      </w:pPr>
      <w:r>
        <w:rPr>
          <w:rFonts w:ascii="Arial" w:hAnsi="Arial" w:cs="Arial"/>
          <w:color w:val="000000"/>
        </w:rPr>
        <w:t>The Contractor shall c</w:t>
      </w:r>
      <w:r w:rsidR="00292AF7" w:rsidRPr="007C2CB5">
        <w:rPr>
          <w:rFonts w:ascii="Arial" w:hAnsi="Arial" w:cs="Arial"/>
          <w:color w:val="000000"/>
        </w:rPr>
        <w:t xml:space="preserve">ollaborate </w:t>
      </w:r>
      <w:r w:rsidR="00292AF7">
        <w:rPr>
          <w:rFonts w:ascii="Arial" w:hAnsi="Arial" w:cs="Arial"/>
          <w:color w:val="000000"/>
        </w:rPr>
        <w:t xml:space="preserve">with other national and international </w:t>
      </w:r>
      <w:proofErr w:type="spellStart"/>
      <w:r w:rsidR="00AC0970">
        <w:rPr>
          <w:rFonts w:ascii="Arial" w:hAnsi="Arial" w:cs="Arial"/>
          <w:color w:val="000000"/>
        </w:rPr>
        <w:t>Genebank</w:t>
      </w:r>
      <w:r w:rsidR="00292AF7">
        <w:rPr>
          <w:rFonts w:ascii="Arial" w:hAnsi="Arial" w:cs="Arial"/>
          <w:color w:val="000000"/>
        </w:rPr>
        <w:t>s</w:t>
      </w:r>
      <w:proofErr w:type="spellEnd"/>
      <w:r w:rsidR="00292AF7">
        <w:rPr>
          <w:rFonts w:ascii="Arial" w:hAnsi="Arial" w:cs="Arial"/>
          <w:color w:val="000000"/>
        </w:rPr>
        <w:t xml:space="preserve"> and research institutes </w:t>
      </w:r>
      <w:r w:rsidR="00292AF7" w:rsidRPr="007C2CB5">
        <w:rPr>
          <w:rFonts w:ascii="Arial" w:hAnsi="Arial" w:cs="Arial"/>
          <w:color w:val="000000"/>
        </w:rPr>
        <w:t>in long-term seed storage, material regeneration and other relevant experiments</w:t>
      </w:r>
      <w:r w:rsidR="00292AF7">
        <w:rPr>
          <w:rFonts w:ascii="Arial" w:hAnsi="Arial" w:cs="Arial"/>
          <w:color w:val="000000"/>
        </w:rPr>
        <w:t>.</w:t>
      </w:r>
      <w:r>
        <w:rPr>
          <w:rFonts w:ascii="Arial" w:hAnsi="Arial" w:cs="Arial"/>
          <w:color w:val="000000"/>
        </w:rPr>
        <w:t xml:space="preserve"> </w:t>
      </w:r>
      <w:r w:rsidRPr="007C2CB5">
        <w:rPr>
          <w:rFonts w:ascii="Arial" w:hAnsi="Arial" w:cs="Arial"/>
          <w:color w:val="000000"/>
        </w:rPr>
        <w:t>in accordance with recognised, published international standards and working practices</w:t>
      </w:r>
      <w:r>
        <w:rPr>
          <w:rFonts w:ascii="Arial" w:hAnsi="Arial" w:cs="Arial"/>
          <w:color w:val="000000"/>
        </w:rPr>
        <w:t xml:space="preserve"> as set out in the minimum Site Requirements (section </w:t>
      </w:r>
      <w:r w:rsidR="00EE76B8">
        <w:rPr>
          <w:rFonts w:ascii="Arial" w:hAnsi="Arial" w:cs="Arial"/>
          <w:color w:val="000000"/>
        </w:rPr>
        <w:t>5.2</w:t>
      </w:r>
      <w:r>
        <w:rPr>
          <w:rFonts w:ascii="Arial" w:hAnsi="Arial" w:cs="Arial"/>
          <w:color w:val="000000"/>
        </w:rPr>
        <w:t xml:space="preserve"> above)</w:t>
      </w:r>
      <w:r w:rsidRPr="007C2CB5">
        <w:rPr>
          <w:rFonts w:ascii="Arial" w:hAnsi="Arial" w:cs="Arial"/>
          <w:color w:val="000000"/>
        </w:rPr>
        <w:t xml:space="preserve"> </w:t>
      </w:r>
    </w:p>
    <w:p w14:paraId="4CAFFF0A" w14:textId="54E17989" w:rsidR="00292AF7" w:rsidRPr="007C2CB5" w:rsidRDefault="006C0AAF" w:rsidP="006C0AAF">
      <w:pPr>
        <w:pStyle w:val="NormalWeb"/>
        <w:jc w:val="both"/>
        <w:rPr>
          <w:rFonts w:ascii="Arial" w:hAnsi="Arial" w:cs="Arial"/>
          <w:color w:val="000000"/>
        </w:rPr>
      </w:pPr>
      <w:r w:rsidRPr="006C0AAF">
        <w:rPr>
          <w:rFonts w:ascii="Arial" w:hAnsi="Arial" w:cs="Arial"/>
          <w:b/>
          <w:bCs/>
          <w:color w:val="000000"/>
        </w:rPr>
        <w:t>6.4</w:t>
      </w:r>
      <w:r>
        <w:rPr>
          <w:rFonts w:ascii="Arial" w:hAnsi="Arial" w:cs="Arial"/>
          <w:color w:val="000000"/>
        </w:rPr>
        <w:t xml:space="preserve"> </w:t>
      </w:r>
      <w:r w:rsidRPr="007C2CB5">
        <w:rPr>
          <w:rFonts w:ascii="Arial" w:hAnsi="Arial" w:cs="Arial"/>
          <w:b/>
          <w:bCs/>
          <w:color w:val="000000"/>
        </w:rPr>
        <w:t>Records and Archives</w:t>
      </w:r>
    </w:p>
    <w:p w14:paraId="16D80E62" w14:textId="545B7D44" w:rsidR="00292AF7" w:rsidRPr="007C2CB5" w:rsidRDefault="006C0AAF" w:rsidP="00292AF7">
      <w:pPr>
        <w:pStyle w:val="NormalWeb"/>
        <w:jc w:val="both"/>
        <w:rPr>
          <w:rFonts w:ascii="Arial" w:hAnsi="Arial" w:cs="Arial"/>
          <w:b/>
          <w:bCs/>
          <w:color w:val="000000"/>
        </w:rPr>
      </w:pPr>
      <w:r>
        <w:rPr>
          <w:rFonts w:ascii="Arial" w:hAnsi="Arial" w:cs="Arial"/>
          <w:b/>
          <w:bCs/>
          <w:color w:val="000000"/>
        </w:rPr>
        <w:t xml:space="preserve">6.4.1 </w:t>
      </w:r>
      <w:r w:rsidR="00292AF7" w:rsidRPr="007C2CB5">
        <w:rPr>
          <w:rFonts w:ascii="Arial" w:hAnsi="Arial" w:cs="Arial"/>
          <w:b/>
          <w:bCs/>
          <w:color w:val="000000"/>
        </w:rPr>
        <w:t xml:space="preserve">Work Package 4 </w:t>
      </w:r>
      <w:r w:rsidR="00292AF7">
        <w:rPr>
          <w:rFonts w:ascii="Arial" w:hAnsi="Arial" w:cs="Arial"/>
          <w:b/>
          <w:bCs/>
          <w:color w:val="000000"/>
        </w:rPr>
        <w:t xml:space="preserve">- </w:t>
      </w:r>
      <w:r w:rsidR="00292AF7" w:rsidRPr="007C2CB5">
        <w:rPr>
          <w:rFonts w:ascii="Arial" w:hAnsi="Arial" w:cs="Arial"/>
          <w:b/>
          <w:bCs/>
          <w:color w:val="000000"/>
        </w:rPr>
        <w:t>Objectives for Records and Archives</w:t>
      </w:r>
    </w:p>
    <w:p w14:paraId="033C3A53" w14:textId="77777777" w:rsidR="006C0AAF" w:rsidRDefault="006C0AAF" w:rsidP="00292AF7">
      <w:pPr>
        <w:pStyle w:val="NormalWeb"/>
        <w:jc w:val="both"/>
        <w:rPr>
          <w:rFonts w:ascii="Arial" w:hAnsi="Arial" w:cs="Arial"/>
          <w:color w:val="000000"/>
        </w:rPr>
      </w:pPr>
      <w:r>
        <w:rPr>
          <w:rFonts w:ascii="Arial" w:hAnsi="Arial" w:cs="Arial"/>
          <w:color w:val="000000"/>
        </w:rPr>
        <w:t xml:space="preserve">6.4.2 </w:t>
      </w:r>
      <w:r w:rsidR="00292AF7" w:rsidRPr="007C2CB5">
        <w:rPr>
          <w:rFonts w:ascii="Arial" w:hAnsi="Arial" w:cs="Arial"/>
          <w:color w:val="000000"/>
        </w:rPr>
        <w:t xml:space="preserve">Continue the provision of, but also develop, information management systems that combine comprehensive and accurate information on the origins, </w:t>
      </w:r>
      <w:proofErr w:type="gramStart"/>
      <w:r w:rsidR="00292AF7" w:rsidRPr="007C2CB5">
        <w:rPr>
          <w:rFonts w:ascii="Arial" w:hAnsi="Arial" w:cs="Arial"/>
          <w:color w:val="000000"/>
        </w:rPr>
        <w:t>availability</w:t>
      </w:r>
      <w:proofErr w:type="gramEnd"/>
      <w:r w:rsidR="00292AF7" w:rsidRPr="007C2CB5">
        <w:rPr>
          <w:rFonts w:ascii="Arial" w:hAnsi="Arial" w:cs="Arial"/>
          <w:color w:val="000000"/>
        </w:rPr>
        <w:t xml:space="preserve"> and characteristics of material in the Vegetable and/or Pea </w:t>
      </w:r>
      <w:proofErr w:type="spellStart"/>
      <w:r w:rsidR="00AC0970">
        <w:rPr>
          <w:rFonts w:ascii="Arial" w:hAnsi="Arial" w:cs="Arial"/>
          <w:color w:val="000000"/>
        </w:rPr>
        <w:t>Genebank</w:t>
      </w:r>
      <w:proofErr w:type="spellEnd"/>
      <w:r w:rsidR="00292AF7" w:rsidRPr="007C2CB5">
        <w:rPr>
          <w:rFonts w:ascii="Arial" w:hAnsi="Arial" w:cs="Arial"/>
          <w:color w:val="000000"/>
        </w:rPr>
        <w:t xml:space="preserve"> in accordance with recognised, published international standards and working practices. To promote utilisation of the materials for all the potential user groups, both nationally and internationally, through access to comprehensive archive and new information via the </w:t>
      </w:r>
      <w:r w:rsidR="00292AF7" w:rsidRPr="007C2CB5">
        <w:rPr>
          <w:rFonts w:ascii="Arial" w:hAnsi="Arial" w:cs="Arial"/>
          <w:color w:val="000000"/>
        </w:rPr>
        <w:lastRenderedPageBreak/>
        <w:t>information management systems. To conserve and catalogue existing archives in a secure environment.</w:t>
      </w:r>
      <w:r w:rsidR="00292AF7">
        <w:rPr>
          <w:rFonts w:ascii="Arial" w:hAnsi="Arial" w:cs="Arial"/>
          <w:color w:val="000000"/>
        </w:rPr>
        <w:t xml:space="preserve"> </w:t>
      </w:r>
    </w:p>
    <w:p w14:paraId="79AC80B7" w14:textId="3148B06E" w:rsidR="00292AF7" w:rsidRPr="007C2CB5" w:rsidRDefault="006C0AAF" w:rsidP="00292AF7">
      <w:pPr>
        <w:pStyle w:val="NormalWeb"/>
        <w:jc w:val="both"/>
        <w:rPr>
          <w:rFonts w:ascii="Arial" w:hAnsi="Arial" w:cs="Arial"/>
          <w:color w:val="000000"/>
        </w:rPr>
      </w:pPr>
      <w:r>
        <w:rPr>
          <w:rFonts w:ascii="Arial" w:hAnsi="Arial" w:cs="Arial"/>
          <w:color w:val="000000"/>
        </w:rPr>
        <w:t xml:space="preserve">6.4.3 </w:t>
      </w:r>
      <w:r w:rsidR="00292AF7">
        <w:rPr>
          <w:rFonts w:ascii="Arial" w:hAnsi="Arial" w:cs="Arial"/>
          <w:color w:val="000000"/>
        </w:rPr>
        <w:t>The Contractor shall:</w:t>
      </w:r>
    </w:p>
    <w:p w14:paraId="69D2F8BE" w14:textId="6681A9C0" w:rsidR="00292AF7" w:rsidRPr="007C2CB5" w:rsidRDefault="00292AF7" w:rsidP="006105E4">
      <w:pPr>
        <w:pStyle w:val="NormalWeb"/>
        <w:spacing w:before="100" w:beforeAutospacing="1" w:after="100" w:afterAutospacing="1"/>
        <w:ind w:left="426"/>
        <w:jc w:val="both"/>
        <w:rPr>
          <w:rFonts w:ascii="Arial" w:hAnsi="Arial" w:cs="Arial"/>
          <w:color w:val="000000"/>
        </w:rPr>
      </w:pPr>
    </w:p>
    <w:p w14:paraId="1CD062BA" w14:textId="3B248CBB" w:rsidR="006105E4" w:rsidRDefault="006105E4" w:rsidP="006105E4">
      <w:pPr>
        <w:pStyle w:val="NormalWeb"/>
        <w:numPr>
          <w:ilvl w:val="0"/>
          <w:numId w:val="6"/>
        </w:numPr>
        <w:jc w:val="both"/>
        <w:rPr>
          <w:rFonts w:ascii="Arial" w:hAnsi="Arial" w:cs="Arial"/>
          <w:color w:val="000000"/>
        </w:rPr>
      </w:pPr>
      <w:r>
        <w:rPr>
          <w:rFonts w:ascii="Arial" w:hAnsi="Arial" w:cs="Arial"/>
          <w:color w:val="000000"/>
        </w:rPr>
        <w:t>Provide c</w:t>
      </w:r>
      <w:r w:rsidRPr="007C2CB5">
        <w:rPr>
          <w:rFonts w:ascii="Arial" w:hAnsi="Arial" w:cs="Arial"/>
          <w:color w:val="000000"/>
        </w:rPr>
        <w:t xml:space="preserve">ontinued Maintenance of </w:t>
      </w:r>
      <w:r>
        <w:rPr>
          <w:rFonts w:ascii="Arial" w:hAnsi="Arial" w:cs="Arial"/>
          <w:color w:val="000000"/>
        </w:rPr>
        <w:t>r</w:t>
      </w:r>
      <w:r w:rsidRPr="007C2CB5">
        <w:rPr>
          <w:rFonts w:ascii="Arial" w:hAnsi="Arial" w:cs="Arial"/>
          <w:color w:val="000000"/>
        </w:rPr>
        <w:t xml:space="preserve">ecords and </w:t>
      </w:r>
      <w:r>
        <w:rPr>
          <w:rFonts w:ascii="Arial" w:hAnsi="Arial" w:cs="Arial"/>
          <w:color w:val="000000"/>
        </w:rPr>
        <w:t>a</w:t>
      </w:r>
      <w:r w:rsidRPr="007C2CB5">
        <w:rPr>
          <w:rFonts w:ascii="Arial" w:hAnsi="Arial" w:cs="Arial"/>
          <w:color w:val="000000"/>
        </w:rPr>
        <w:t>rchives in an accessible manner</w:t>
      </w:r>
      <w:r>
        <w:rPr>
          <w:rFonts w:ascii="Arial" w:hAnsi="Arial" w:cs="Arial"/>
          <w:color w:val="000000"/>
        </w:rPr>
        <w:t xml:space="preserve"> </w:t>
      </w:r>
      <w:r w:rsidRPr="007C2CB5">
        <w:rPr>
          <w:rFonts w:ascii="Arial" w:hAnsi="Arial" w:cs="Arial"/>
          <w:color w:val="000000"/>
        </w:rPr>
        <w:t>in accordance with recognised, published international standards and working practices</w:t>
      </w:r>
      <w:r>
        <w:rPr>
          <w:rFonts w:ascii="Arial" w:hAnsi="Arial" w:cs="Arial"/>
          <w:color w:val="000000"/>
        </w:rPr>
        <w:t xml:space="preserve"> as set out in the minimum Site Requirements (section </w:t>
      </w:r>
      <w:r w:rsidR="00EE76B8">
        <w:rPr>
          <w:rFonts w:ascii="Arial" w:hAnsi="Arial" w:cs="Arial"/>
          <w:color w:val="000000"/>
        </w:rPr>
        <w:t>5.2</w:t>
      </w:r>
      <w:r>
        <w:rPr>
          <w:rFonts w:ascii="Arial" w:hAnsi="Arial" w:cs="Arial"/>
          <w:color w:val="000000"/>
        </w:rPr>
        <w:t xml:space="preserve"> above)</w:t>
      </w:r>
    </w:p>
    <w:p w14:paraId="5D9D926C" w14:textId="216783B8" w:rsidR="00292AF7" w:rsidRDefault="00292AF7" w:rsidP="006105E4">
      <w:pPr>
        <w:pStyle w:val="NormalWeb"/>
        <w:numPr>
          <w:ilvl w:val="0"/>
          <w:numId w:val="6"/>
        </w:numPr>
        <w:jc w:val="both"/>
        <w:rPr>
          <w:rFonts w:ascii="Arial" w:hAnsi="Arial" w:cs="Arial"/>
          <w:color w:val="000000"/>
        </w:rPr>
      </w:pPr>
      <w:r w:rsidRPr="006105E4">
        <w:rPr>
          <w:rFonts w:ascii="Arial" w:hAnsi="Arial" w:cs="Arial"/>
          <w:color w:val="000000"/>
        </w:rPr>
        <w:t>Maintain and update Community Searchable Databases</w:t>
      </w:r>
    </w:p>
    <w:p w14:paraId="40AB22E3" w14:textId="1EDB0AC2" w:rsidR="00F40527" w:rsidRDefault="006105E4" w:rsidP="00F40527">
      <w:pPr>
        <w:pStyle w:val="NormalWeb"/>
        <w:numPr>
          <w:ilvl w:val="0"/>
          <w:numId w:val="6"/>
        </w:numPr>
        <w:rPr>
          <w:rFonts w:ascii="Arial" w:hAnsi="Arial" w:cs="Arial"/>
          <w:color w:val="000000"/>
        </w:rPr>
      </w:pPr>
      <w:r w:rsidRPr="007C2CB5">
        <w:rPr>
          <w:rFonts w:ascii="Arial" w:hAnsi="Arial" w:cs="Arial"/>
          <w:color w:val="000000"/>
        </w:rPr>
        <w:t xml:space="preserve">Maintain and develop the existing websites </w:t>
      </w:r>
      <w:r w:rsidR="00F40527" w:rsidRPr="00F40527">
        <w:rPr>
          <w:rFonts w:ascii="Arial" w:hAnsi="Arial" w:cs="Arial"/>
          <w:color w:val="000000"/>
        </w:rPr>
        <w:t>in a user-friendly and accessible manner</w:t>
      </w:r>
      <w:r w:rsidR="00F40527">
        <w:rPr>
          <w:rFonts w:ascii="Arial" w:hAnsi="Arial" w:cs="Arial"/>
          <w:color w:val="000000"/>
        </w:rPr>
        <w:t>:</w:t>
      </w:r>
    </w:p>
    <w:p w14:paraId="27E27177" w14:textId="04116D94" w:rsidR="00F40527" w:rsidRDefault="006105E4" w:rsidP="00F40527">
      <w:pPr>
        <w:pStyle w:val="NormalWeb"/>
        <w:numPr>
          <w:ilvl w:val="1"/>
          <w:numId w:val="6"/>
        </w:numPr>
        <w:rPr>
          <w:rFonts w:ascii="Arial" w:hAnsi="Arial" w:cs="Arial"/>
          <w:color w:val="000000"/>
        </w:rPr>
      </w:pPr>
      <w:r w:rsidRPr="007C2CB5">
        <w:rPr>
          <w:rFonts w:ascii="Arial" w:hAnsi="Arial" w:cs="Arial"/>
          <w:color w:val="000000"/>
        </w:rPr>
        <w:t xml:space="preserve">http://www2.warwick.ac.uk/fac/sci/lifesci/wcc/gru/ </w:t>
      </w:r>
    </w:p>
    <w:p w14:paraId="23EFE19B" w14:textId="5F5B7FBB" w:rsidR="006105E4" w:rsidRDefault="006105E4" w:rsidP="007B02DC">
      <w:pPr>
        <w:pStyle w:val="NormalWeb"/>
        <w:numPr>
          <w:ilvl w:val="1"/>
          <w:numId w:val="6"/>
        </w:numPr>
        <w:rPr>
          <w:rFonts w:ascii="Arial" w:hAnsi="Arial" w:cs="Arial"/>
          <w:color w:val="000000"/>
        </w:rPr>
      </w:pPr>
      <w:r w:rsidRPr="007C2CB5">
        <w:rPr>
          <w:rFonts w:ascii="Arial" w:hAnsi="Arial" w:cs="Arial"/>
          <w:color w:val="000000"/>
        </w:rPr>
        <w:t xml:space="preserve">https://www.seedstor.ac.uk/ </w:t>
      </w:r>
    </w:p>
    <w:p w14:paraId="2EF30B83" w14:textId="5B71484F" w:rsidR="006105E4" w:rsidRPr="006105E4" w:rsidRDefault="006105E4" w:rsidP="006105E4">
      <w:pPr>
        <w:pStyle w:val="NormalWeb"/>
        <w:numPr>
          <w:ilvl w:val="0"/>
          <w:numId w:val="6"/>
        </w:numPr>
        <w:jc w:val="both"/>
        <w:rPr>
          <w:rFonts w:ascii="Arial" w:hAnsi="Arial" w:cs="Arial"/>
          <w:color w:val="000000"/>
        </w:rPr>
      </w:pPr>
      <w:r w:rsidRPr="006105E4">
        <w:rPr>
          <w:rFonts w:ascii="Arial" w:hAnsi="Arial" w:cs="Arial"/>
          <w:color w:val="000000"/>
        </w:rPr>
        <w:t>Safeguard all data to the stated protocol set out in section 4.</w:t>
      </w:r>
      <w:r w:rsidRPr="006105E4">
        <w:rPr>
          <w:rFonts w:ascii="Arial" w:hAnsi="Arial" w:cs="Arial"/>
        </w:rPr>
        <w:t>7 Standards for documentation to be found in:</w:t>
      </w:r>
    </w:p>
    <w:p w14:paraId="3D0D6ED1" w14:textId="71E5DA3F" w:rsidR="006105E4" w:rsidRDefault="002F22D0" w:rsidP="006105E4">
      <w:pPr>
        <w:pStyle w:val="NormalWeb"/>
        <w:ind w:left="720"/>
        <w:jc w:val="both"/>
        <w:rPr>
          <w:rStyle w:val="Hyperlink"/>
          <w:rFonts w:ascii="Arial" w:hAnsi="Arial" w:cs="Arial"/>
        </w:rPr>
      </w:pPr>
      <w:hyperlink r:id="rId12" w:history="1">
        <w:proofErr w:type="spellStart"/>
        <w:r w:rsidR="006105E4" w:rsidRPr="001C3540">
          <w:rPr>
            <w:rStyle w:val="Hyperlink"/>
            <w:rFonts w:ascii="Arial" w:hAnsi="Arial" w:cs="Arial"/>
          </w:rPr>
          <w:t>Genebank</w:t>
        </w:r>
        <w:proofErr w:type="spellEnd"/>
        <w:r w:rsidR="006105E4" w:rsidRPr="001C3540">
          <w:rPr>
            <w:rStyle w:val="Hyperlink"/>
            <w:rFonts w:ascii="Arial" w:hAnsi="Arial" w:cs="Arial"/>
          </w:rPr>
          <w:t xml:space="preserve"> Standards for Plant Genetic Resources for Food and Agriculture (fao.org)</w:t>
        </w:r>
      </w:hyperlink>
    </w:p>
    <w:p w14:paraId="4F1E7758" w14:textId="08FD2765" w:rsidR="006C0AAF" w:rsidRPr="006105E4" w:rsidRDefault="006C0AAF" w:rsidP="006C0AAF">
      <w:pPr>
        <w:pStyle w:val="NormalWeb"/>
        <w:jc w:val="both"/>
        <w:rPr>
          <w:rFonts w:ascii="Arial" w:hAnsi="Arial" w:cs="Arial"/>
          <w:color w:val="000000"/>
        </w:rPr>
      </w:pPr>
      <w:r w:rsidRPr="006C0AAF">
        <w:rPr>
          <w:rFonts w:ascii="Arial" w:hAnsi="Arial" w:cs="Arial"/>
          <w:b/>
          <w:bCs/>
          <w:color w:val="000000"/>
        </w:rPr>
        <w:t>6.5</w:t>
      </w:r>
      <w:r>
        <w:rPr>
          <w:rFonts w:ascii="Arial" w:hAnsi="Arial" w:cs="Arial"/>
          <w:color w:val="000000"/>
        </w:rPr>
        <w:t xml:space="preserve"> </w:t>
      </w:r>
      <w:r w:rsidRPr="007C2CB5">
        <w:rPr>
          <w:rFonts w:ascii="Arial" w:hAnsi="Arial" w:cs="Arial"/>
          <w:b/>
          <w:bCs/>
          <w:color w:val="000000"/>
        </w:rPr>
        <w:t>Networking</w:t>
      </w:r>
    </w:p>
    <w:p w14:paraId="634964FA" w14:textId="79CD9EC8" w:rsidR="00292AF7" w:rsidRPr="007C2CB5" w:rsidRDefault="006C0AAF" w:rsidP="00292AF7">
      <w:pPr>
        <w:pStyle w:val="NormalWeb"/>
        <w:jc w:val="both"/>
        <w:rPr>
          <w:rFonts w:ascii="Arial" w:hAnsi="Arial" w:cs="Arial"/>
          <w:b/>
          <w:bCs/>
          <w:color w:val="000000"/>
        </w:rPr>
      </w:pPr>
      <w:r>
        <w:rPr>
          <w:rFonts w:ascii="Arial" w:hAnsi="Arial" w:cs="Arial"/>
          <w:b/>
          <w:bCs/>
          <w:color w:val="000000"/>
        </w:rPr>
        <w:t xml:space="preserve">6.5.1 </w:t>
      </w:r>
      <w:r w:rsidR="00292AF7" w:rsidRPr="007C2CB5">
        <w:rPr>
          <w:rFonts w:ascii="Arial" w:hAnsi="Arial" w:cs="Arial"/>
          <w:b/>
          <w:bCs/>
          <w:color w:val="000000"/>
        </w:rPr>
        <w:t xml:space="preserve">Work Package 5 </w:t>
      </w:r>
      <w:r w:rsidR="00292AF7">
        <w:rPr>
          <w:rFonts w:ascii="Arial" w:hAnsi="Arial" w:cs="Arial"/>
          <w:b/>
          <w:bCs/>
          <w:color w:val="000000"/>
        </w:rPr>
        <w:t xml:space="preserve">- </w:t>
      </w:r>
      <w:r w:rsidR="00292AF7" w:rsidRPr="007C2CB5">
        <w:rPr>
          <w:rFonts w:ascii="Arial" w:hAnsi="Arial" w:cs="Arial"/>
          <w:b/>
          <w:bCs/>
          <w:color w:val="000000"/>
        </w:rPr>
        <w:t>Objectives for Networking</w:t>
      </w:r>
    </w:p>
    <w:p w14:paraId="1452C991" w14:textId="77777777" w:rsidR="006C0AAF" w:rsidRDefault="006C0AAF" w:rsidP="00292AF7">
      <w:pPr>
        <w:pStyle w:val="NormalWeb"/>
        <w:jc w:val="both"/>
        <w:rPr>
          <w:rFonts w:ascii="Arial" w:hAnsi="Arial" w:cs="Arial"/>
          <w:color w:val="000000"/>
        </w:rPr>
      </w:pPr>
      <w:r>
        <w:rPr>
          <w:rFonts w:ascii="Arial" w:hAnsi="Arial" w:cs="Arial"/>
          <w:color w:val="000000"/>
        </w:rPr>
        <w:t xml:space="preserve">6.5.2 </w:t>
      </w:r>
      <w:r w:rsidR="00292AF7" w:rsidRPr="007C2CB5">
        <w:rPr>
          <w:rFonts w:ascii="Arial" w:hAnsi="Arial" w:cs="Arial"/>
          <w:color w:val="000000"/>
        </w:rPr>
        <w:t xml:space="preserve">Ensure that the Vegetable and/or Pea </w:t>
      </w:r>
      <w:proofErr w:type="spellStart"/>
      <w:r w:rsidR="00AC0970">
        <w:rPr>
          <w:rFonts w:ascii="Arial" w:hAnsi="Arial" w:cs="Arial"/>
          <w:color w:val="000000"/>
        </w:rPr>
        <w:t>Genebank</w:t>
      </w:r>
      <w:proofErr w:type="spellEnd"/>
      <w:r w:rsidR="00292AF7" w:rsidRPr="007C2CB5">
        <w:rPr>
          <w:rFonts w:ascii="Arial" w:hAnsi="Arial" w:cs="Arial"/>
          <w:color w:val="000000"/>
        </w:rPr>
        <w:t xml:space="preserve"> continues to have an active role in National and International Networks</w:t>
      </w:r>
      <w:r w:rsidR="00292AF7">
        <w:rPr>
          <w:rFonts w:ascii="Arial" w:hAnsi="Arial" w:cs="Arial"/>
          <w:color w:val="000000"/>
        </w:rPr>
        <w:t xml:space="preserve">. </w:t>
      </w:r>
    </w:p>
    <w:p w14:paraId="11B3B675" w14:textId="315FE832" w:rsidR="00292AF7" w:rsidRPr="007C2CB5" w:rsidRDefault="006C0AAF" w:rsidP="00292AF7">
      <w:pPr>
        <w:pStyle w:val="NormalWeb"/>
        <w:jc w:val="both"/>
        <w:rPr>
          <w:rFonts w:ascii="Arial" w:hAnsi="Arial" w:cs="Arial"/>
          <w:color w:val="000000"/>
        </w:rPr>
      </w:pPr>
      <w:r>
        <w:rPr>
          <w:rFonts w:ascii="Arial" w:hAnsi="Arial" w:cs="Arial"/>
          <w:color w:val="000000"/>
        </w:rPr>
        <w:t xml:space="preserve">6.5.3 </w:t>
      </w:r>
      <w:r w:rsidR="00292AF7">
        <w:rPr>
          <w:rFonts w:ascii="Arial" w:hAnsi="Arial" w:cs="Arial"/>
          <w:color w:val="000000"/>
        </w:rPr>
        <w:t>The Contractor shall:</w:t>
      </w:r>
    </w:p>
    <w:p w14:paraId="366B6A64" w14:textId="77777777" w:rsidR="00292AF7" w:rsidRPr="007C2CB5" w:rsidRDefault="00292AF7" w:rsidP="00292AF7">
      <w:pPr>
        <w:pStyle w:val="NormalWeb"/>
        <w:numPr>
          <w:ilvl w:val="1"/>
          <w:numId w:val="7"/>
        </w:numPr>
        <w:spacing w:before="100" w:beforeAutospacing="1" w:after="100" w:afterAutospacing="1"/>
        <w:ind w:left="426"/>
        <w:jc w:val="both"/>
        <w:rPr>
          <w:rFonts w:ascii="Arial" w:hAnsi="Arial" w:cs="Arial"/>
          <w:color w:val="000000"/>
        </w:rPr>
      </w:pPr>
      <w:r w:rsidRPr="007C2CB5">
        <w:rPr>
          <w:rFonts w:ascii="Arial" w:hAnsi="Arial" w:cs="Arial"/>
          <w:color w:val="000000"/>
        </w:rPr>
        <w:t xml:space="preserve">Provide strategic scientific leadership for plant genetic resources and be a player in the national and international plant genetic resources community including the European Cooperative Programme for Plant Genetic Resources and AEGIS (A European Integrated </w:t>
      </w:r>
      <w:proofErr w:type="spellStart"/>
      <w:r w:rsidRPr="007C2CB5">
        <w:rPr>
          <w:rFonts w:ascii="Arial" w:hAnsi="Arial" w:cs="Arial"/>
          <w:color w:val="000000"/>
        </w:rPr>
        <w:t>Genebank</w:t>
      </w:r>
      <w:proofErr w:type="spellEnd"/>
      <w:r w:rsidRPr="007C2CB5">
        <w:rPr>
          <w:rFonts w:ascii="Arial" w:hAnsi="Arial" w:cs="Arial"/>
          <w:color w:val="000000"/>
        </w:rPr>
        <w:t xml:space="preserve"> System)</w:t>
      </w:r>
    </w:p>
    <w:p w14:paraId="51DD4788" w14:textId="77777777" w:rsidR="00292AF7" w:rsidRPr="002E2038" w:rsidRDefault="00292AF7" w:rsidP="00292AF7">
      <w:pPr>
        <w:pStyle w:val="NormalWeb"/>
        <w:numPr>
          <w:ilvl w:val="1"/>
          <w:numId w:val="7"/>
        </w:numPr>
        <w:spacing w:before="100" w:beforeAutospacing="1" w:after="100" w:afterAutospacing="1"/>
        <w:ind w:left="426"/>
        <w:jc w:val="both"/>
        <w:rPr>
          <w:rFonts w:ascii="Arial" w:hAnsi="Arial" w:cs="Arial"/>
          <w:color w:val="000000"/>
        </w:rPr>
      </w:pPr>
      <w:r w:rsidRPr="007C2CB5">
        <w:rPr>
          <w:rFonts w:ascii="Arial" w:hAnsi="Arial" w:cs="Arial"/>
          <w:color w:val="000000"/>
        </w:rPr>
        <w:t xml:space="preserve">Work collaboratively with all relevant stakeholders, including with any future </w:t>
      </w:r>
      <w:r w:rsidRPr="002E2038">
        <w:rPr>
          <w:rFonts w:ascii="Arial" w:hAnsi="Arial" w:cs="Arial"/>
          <w:color w:val="000000"/>
        </w:rPr>
        <w:t>Vegetable and Pulse Crop Genetic Improvement Networks (</w:t>
      </w:r>
      <w:proofErr w:type="spellStart"/>
      <w:r w:rsidRPr="002E2038">
        <w:rPr>
          <w:rFonts w:ascii="Arial" w:hAnsi="Arial" w:cs="Arial"/>
          <w:color w:val="000000"/>
        </w:rPr>
        <w:t>VeGIN</w:t>
      </w:r>
      <w:proofErr w:type="spellEnd"/>
      <w:r w:rsidRPr="002E2038">
        <w:rPr>
          <w:rFonts w:ascii="Arial" w:hAnsi="Arial" w:cs="Arial"/>
          <w:color w:val="000000"/>
        </w:rPr>
        <w:t xml:space="preserve"> and PCGIN) </w:t>
      </w:r>
      <w:hyperlink r:id="rId13" w:history="1">
        <w:r w:rsidRPr="007B02DC">
          <w:rPr>
            <w:rStyle w:val="Hyperlink"/>
            <w:rFonts w:ascii="Arial" w:eastAsia="Calibri" w:hAnsi="Arial" w:cs="Arial"/>
          </w:rPr>
          <w:t>http://www2.warwick.ac.uk/fac/sci/lifesci/research/vegin/</w:t>
        </w:r>
      </w:hyperlink>
      <w:r w:rsidRPr="002E2038">
        <w:rPr>
          <w:rFonts w:ascii="Arial" w:hAnsi="Arial" w:cs="Arial"/>
          <w:color w:val="000000"/>
        </w:rPr>
        <w:t xml:space="preserve"> </w:t>
      </w:r>
      <w:hyperlink r:id="rId14" w:history="1">
        <w:r w:rsidRPr="007B02DC">
          <w:rPr>
            <w:rStyle w:val="Hyperlink"/>
            <w:rFonts w:ascii="Arial" w:eastAsia="Calibri" w:hAnsi="Arial" w:cs="Arial"/>
          </w:rPr>
          <w:t>https://www.jic.ac.uk/research-impact/pulse-crop-genetic-improvement-network-pcgin/</w:t>
        </w:r>
      </w:hyperlink>
    </w:p>
    <w:p w14:paraId="310E1801" w14:textId="1D6D3E86" w:rsidR="00292AF7" w:rsidRDefault="00292AF7" w:rsidP="00292AF7">
      <w:pPr>
        <w:pStyle w:val="NormalWeb"/>
        <w:numPr>
          <w:ilvl w:val="1"/>
          <w:numId w:val="7"/>
        </w:numPr>
        <w:spacing w:before="100" w:beforeAutospacing="1" w:after="100" w:afterAutospacing="1"/>
        <w:ind w:left="426"/>
        <w:jc w:val="both"/>
        <w:rPr>
          <w:rFonts w:ascii="Arial" w:hAnsi="Arial" w:cs="Arial"/>
          <w:color w:val="000000"/>
        </w:rPr>
      </w:pPr>
      <w:r w:rsidRPr="002E2038">
        <w:rPr>
          <w:rFonts w:ascii="Arial" w:hAnsi="Arial" w:cs="Arial"/>
          <w:color w:val="000000"/>
        </w:rPr>
        <w:lastRenderedPageBreak/>
        <w:t>Promote dissemination of information related to the Vegetable and</w:t>
      </w:r>
      <w:r w:rsidRPr="007C2CB5">
        <w:rPr>
          <w:rFonts w:ascii="Arial" w:hAnsi="Arial" w:cs="Arial"/>
          <w:color w:val="000000"/>
        </w:rPr>
        <w:t xml:space="preserve">/or Pea </w:t>
      </w:r>
      <w:proofErr w:type="spellStart"/>
      <w:r w:rsidR="00AC0970">
        <w:rPr>
          <w:rFonts w:ascii="Arial" w:hAnsi="Arial" w:cs="Arial"/>
          <w:color w:val="000000"/>
        </w:rPr>
        <w:t>Genebank</w:t>
      </w:r>
      <w:proofErr w:type="spellEnd"/>
      <w:r w:rsidRPr="007C2CB5">
        <w:rPr>
          <w:rFonts w:ascii="Arial" w:hAnsi="Arial" w:cs="Arial"/>
          <w:color w:val="000000"/>
        </w:rPr>
        <w:t xml:space="preserve"> Collections, such as via newsletter, scientific articles, or stakeholder workshops to enable maximum sustainable exploitation by industry and to promote collaborative research links.</w:t>
      </w:r>
    </w:p>
    <w:p w14:paraId="0304611E" w14:textId="5A0E657B" w:rsidR="006C0AAF" w:rsidRDefault="006C0AAF" w:rsidP="006C0AAF">
      <w:pPr>
        <w:pStyle w:val="NormalWeb"/>
        <w:spacing w:before="100" w:beforeAutospacing="1" w:after="100" w:afterAutospacing="1"/>
        <w:jc w:val="both"/>
        <w:rPr>
          <w:rFonts w:ascii="Arial" w:hAnsi="Arial" w:cs="Arial"/>
          <w:color w:val="000000"/>
        </w:rPr>
      </w:pPr>
    </w:p>
    <w:p w14:paraId="7558189E" w14:textId="0ACEDA42" w:rsidR="006C0AAF" w:rsidRPr="007C2CB5" w:rsidRDefault="006C0AAF" w:rsidP="006C0AAF">
      <w:pPr>
        <w:pStyle w:val="NormalWeb"/>
        <w:spacing w:before="100" w:beforeAutospacing="1" w:after="100" w:afterAutospacing="1"/>
        <w:jc w:val="both"/>
        <w:rPr>
          <w:rFonts w:ascii="Arial" w:hAnsi="Arial" w:cs="Arial"/>
          <w:color w:val="000000"/>
        </w:rPr>
      </w:pPr>
      <w:r w:rsidRPr="006C0AAF">
        <w:rPr>
          <w:rFonts w:ascii="Arial" w:hAnsi="Arial" w:cs="Arial"/>
          <w:b/>
          <w:bCs/>
          <w:color w:val="000000"/>
        </w:rPr>
        <w:t>6.6</w:t>
      </w:r>
      <w:r>
        <w:rPr>
          <w:rFonts w:ascii="Arial" w:hAnsi="Arial" w:cs="Arial"/>
          <w:color w:val="000000"/>
        </w:rPr>
        <w:t xml:space="preserve"> </w:t>
      </w:r>
      <w:r w:rsidRPr="007C2CB5">
        <w:rPr>
          <w:rFonts w:ascii="Arial" w:hAnsi="Arial" w:cs="Arial"/>
          <w:b/>
          <w:bCs/>
          <w:color w:val="000000"/>
        </w:rPr>
        <w:t>Increasing Utilisation</w:t>
      </w:r>
    </w:p>
    <w:p w14:paraId="04BBB1EA" w14:textId="6D9EB342" w:rsidR="00292AF7" w:rsidRPr="007C2CB5" w:rsidRDefault="006C0AAF" w:rsidP="00292AF7">
      <w:pPr>
        <w:pStyle w:val="NormalWeb"/>
        <w:jc w:val="both"/>
        <w:rPr>
          <w:rFonts w:ascii="Arial" w:hAnsi="Arial" w:cs="Arial"/>
          <w:b/>
          <w:bCs/>
          <w:color w:val="000000"/>
        </w:rPr>
      </w:pPr>
      <w:r>
        <w:rPr>
          <w:rFonts w:ascii="Arial" w:hAnsi="Arial" w:cs="Arial"/>
          <w:b/>
          <w:bCs/>
          <w:color w:val="000000"/>
        </w:rPr>
        <w:t xml:space="preserve">6.6.1 </w:t>
      </w:r>
      <w:r w:rsidR="00292AF7" w:rsidRPr="007C2CB5">
        <w:rPr>
          <w:rFonts w:ascii="Arial" w:hAnsi="Arial" w:cs="Arial"/>
          <w:b/>
          <w:bCs/>
          <w:color w:val="000000"/>
        </w:rPr>
        <w:t xml:space="preserve">Work Package 6 </w:t>
      </w:r>
      <w:r w:rsidR="00292AF7">
        <w:rPr>
          <w:rFonts w:ascii="Arial" w:hAnsi="Arial" w:cs="Arial"/>
          <w:b/>
          <w:bCs/>
          <w:color w:val="000000"/>
        </w:rPr>
        <w:t xml:space="preserve">- </w:t>
      </w:r>
      <w:r w:rsidR="00292AF7" w:rsidRPr="007C2CB5">
        <w:rPr>
          <w:rFonts w:ascii="Arial" w:hAnsi="Arial" w:cs="Arial"/>
          <w:b/>
          <w:bCs/>
          <w:color w:val="000000"/>
        </w:rPr>
        <w:t>Objectives for Increasing Utilisation</w:t>
      </w:r>
    </w:p>
    <w:p w14:paraId="7D9627D8" w14:textId="77777777" w:rsidR="006C0AAF" w:rsidRDefault="006C0AAF" w:rsidP="00292AF7">
      <w:pPr>
        <w:pStyle w:val="NormalWeb"/>
        <w:jc w:val="both"/>
        <w:rPr>
          <w:rFonts w:ascii="Arial" w:hAnsi="Arial" w:cs="Arial"/>
          <w:color w:val="000000"/>
        </w:rPr>
      </w:pPr>
      <w:r>
        <w:rPr>
          <w:rFonts w:ascii="Arial" w:hAnsi="Arial" w:cs="Arial"/>
          <w:color w:val="000000"/>
        </w:rPr>
        <w:t xml:space="preserve">6.6.2 </w:t>
      </w:r>
      <w:r w:rsidR="00292AF7" w:rsidRPr="007C2CB5">
        <w:rPr>
          <w:rFonts w:ascii="Arial" w:hAnsi="Arial" w:cs="Arial"/>
          <w:color w:val="000000"/>
        </w:rPr>
        <w:t xml:space="preserve">Ensure that the Vegetable and/or Pea </w:t>
      </w:r>
      <w:proofErr w:type="spellStart"/>
      <w:r w:rsidR="00AC0970">
        <w:rPr>
          <w:rFonts w:ascii="Arial" w:hAnsi="Arial" w:cs="Arial"/>
          <w:color w:val="000000"/>
        </w:rPr>
        <w:t>Genebank</w:t>
      </w:r>
      <w:proofErr w:type="spellEnd"/>
      <w:r w:rsidR="00292AF7" w:rsidRPr="007C2CB5">
        <w:rPr>
          <w:rFonts w:ascii="Arial" w:hAnsi="Arial" w:cs="Arial"/>
          <w:color w:val="000000"/>
        </w:rPr>
        <w:t xml:space="preserve"> Collections are fully utilised for scientific, training, </w:t>
      </w:r>
      <w:proofErr w:type="gramStart"/>
      <w:r w:rsidR="00292AF7" w:rsidRPr="007C2CB5">
        <w:rPr>
          <w:rFonts w:ascii="Arial" w:hAnsi="Arial" w:cs="Arial"/>
          <w:color w:val="000000"/>
        </w:rPr>
        <w:t>industry</w:t>
      </w:r>
      <w:proofErr w:type="gramEnd"/>
      <w:r w:rsidR="00292AF7" w:rsidRPr="007C2CB5">
        <w:rPr>
          <w:rFonts w:ascii="Arial" w:hAnsi="Arial" w:cs="Arial"/>
          <w:color w:val="000000"/>
        </w:rPr>
        <w:t xml:space="preserve"> and public purposes in accordance with recognised, published international standards and working practices.</w:t>
      </w:r>
      <w:r w:rsidR="00292AF7">
        <w:rPr>
          <w:rFonts w:ascii="Arial" w:hAnsi="Arial" w:cs="Arial"/>
          <w:color w:val="000000"/>
        </w:rPr>
        <w:t xml:space="preserve"> </w:t>
      </w:r>
    </w:p>
    <w:p w14:paraId="2FA4FF6D" w14:textId="012582BD" w:rsidR="00292AF7" w:rsidRPr="007C2CB5" w:rsidRDefault="006C0AAF" w:rsidP="00292AF7">
      <w:pPr>
        <w:pStyle w:val="NormalWeb"/>
        <w:jc w:val="both"/>
        <w:rPr>
          <w:rFonts w:ascii="Arial" w:hAnsi="Arial" w:cs="Arial"/>
          <w:color w:val="000000"/>
        </w:rPr>
      </w:pPr>
      <w:r>
        <w:rPr>
          <w:rFonts w:ascii="Arial" w:hAnsi="Arial" w:cs="Arial"/>
          <w:color w:val="000000"/>
        </w:rPr>
        <w:t xml:space="preserve">6.6.3 </w:t>
      </w:r>
      <w:r w:rsidR="00292AF7">
        <w:rPr>
          <w:rFonts w:ascii="Arial" w:hAnsi="Arial" w:cs="Arial"/>
          <w:color w:val="000000"/>
        </w:rPr>
        <w:t>The Contractor shall:</w:t>
      </w:r>
    </w:p>
    <w:p w14:paraId="67E7D2E2" w14:textId="72C6FB1F" w:rsidR="00292AF7" w:rsidRPr="007C2CB5" w:rsidRDefault="00292AF7" w:rsidP="00292AF7">
      <w:pPr>
        <w:pStyle w:val="NormalWeb"/>
        <w:numPr>
          <w:ilvl w:val="1"/>
          <w:numId w:val="8"/>
        </w:numPr>
        <w:spacing w:before="100" w:beforeAutospacing="1" w:after="100" w:afterAutospacing="1"/>
        <w:ind w:left="426"/>
        <w:jc w:val="both"/>
        <w:rPr>
          <w:rFonts w:ascii="Arial" w:hAnsi="Arial" w:cs="Arial"/>
          <w:color w:val="000000"/>
        </w:rPr>
      </w:pPr>
      <w:r w:rsidRPr="007C2CB5">
        <w:rPr>
          <w:rFonts w:ascii="Arial" w:hAnsi="Arial" w:cs="Arial"/>
          <w:color w:val="000000"/>
        </w:rPr>
        <w:t xml:space="preserve">Increase the distribution of germplasm, and other resources of the Vegetable and/or Pea </w:t>
      </w:r>
      <w:proofErr w:type="spellStart"/>
      <w:r w:rsidR="00AC0970">
        <w:rPr>
          <w:rFonts w:ascii="Arial" w:hAnsi="Arial" w:cs="Arial"/>
          <w:color w:val="000000"/>
        </w:rPr>
        <w:t>Genebank</w:t>
      </w:r>
      <w:proofErr w:type="spellEnd"/>
      <w:r w:rsidRPr="007C2CB5">
        <w:rPr>
          <w:rFonts w:ascii="Arial" w:hAnsi="Arial" w:cs="Arial"/>
          <w:color w:val="000000"/>
        </w:rPr>
        <w:t xml:space="preserve"> both for scientific and public interest </w:t>
      </w:r>
    </w:p>
    <w:p w14:paraId="43922395" w14:textId="569CCB06" w:rsidR="00292AF7" w:rsidRPr="007C2CB5" w:rsidRDefault="00292AF7" w:rsidP="00292AF7">
      <w:pPr>
        <w:pStyle w:val="NormalWeb"/>
        <w:numPr>
          <w:ilvl w:val="1"/>
          <w:numId w:val="8"/>
        </w:numPr>
        <w:spacing w:before="100" w:beforeAutospacing="1" w:after="100" w:afterAutospacing="1"/>
        <w:ind w:left="426"/>
        <w:jc w:val="both"/>
        <w:rPr>
          <w:rFonts w:ascii="Arial" w:hAnsi="Arial" w:cs="Arial"/>
          <w:color w:val="000000"/>
        </w:rPr>
      </w:pPr>
      <w:r w:rsidRPr="007C2CB5">
        <w:rPr>
          <w:rFonts w:ascii="Arial" w:hAnsi="Arial" w:cs="Arial"/>
          <w:color w:val="000000"/>
        </w:rPr>
        <w:t xml:space="preserve">Increase the sustainable use of the Vegetable and/or Pea </w:t>
      </w:r>
      <w:proofErr w:type="spellStart"/>
      <w:r w:rsidR="00AC0970">
        <w:rPr>
          <w:rFonts w:ascii="Arial" w:hAnsi="Arial" w:cs="Arial"/>
          <w:color w:val="000000"/>
        </w:rPr>
        <w:t>Genebank</w:t>
      </w:r>
      <w:proofErr w:type="spellEnd"/>
      <w:r w:rsidRPr="007C2CB5">
        <w:rPr>
          <w:rFonts w:ascii="Arial" w:hAnsi="Arial" w:cs="Arial"/>
          <w:color w:val="000000"/>
        </w:rPr>
        <w:t xml:space="preserve"> Collections in alignment with the FAO’s Second Global Plan of Action for Plant Genetic Resources for Food and Agriculture (priorities 8, 9, 10 and 11;)</w:t>
      </w:r>
    </w:p>
    <w:p w14:paraId="586BF227" w14:textId="58257B45" w:rsidR="00292AF7" w:rsidRPr="007C2CB5" w:rsidRDefault="00292AF7" w:rsidP="00292AF7">
      <w:pPr>
        <w:pStyle w:val="NormalWeb"/>
        <w:numPr>
          <w:ilvl w:val="1"/>
          <w:numId w:val="8"/>
        </w:numPr>
        <w:spacing w:before="100" w:beforeAutospacing="1" w:after="100" w:afterAutospacing="1"/>
        <w:ind w:left="426"/>
        <w:jc w:val="both"/>
        <w:rPr>
          <w:rFonts w:ascii="Arial" w:hAnsi="Arial" w:cs="Arial"/>
          <w:color w:val="000000"/>
        </w:rPr>
      </w:pPr>
      <w:r w:rsidRPr="007C2CB5">
        <w:rPr>
          <w:rFonts w:ascii="Arial" w:hAnsi="Arial" w:cs="Arial"/>
          <w:color w:val="000000"/>
        </w:rPr>
        <w:t xml:space="preserve">Pro-actively increase the engagement and dialogue with industry – consider trends, interests, market gaps and use this data to help identify the services they need from the Vegetable and/or Pea </w:t>
      </w:r>
      <w:proofErr w:type="spellStart"/>
      <w:r w:rsidR="00AC0970">
        <w:rPr>
          <w:rFonts w:ascii="Arial" w:hAnsi="Arial" w:cs="Arial"/>
          <w:color w:val="000000"/>
        </w:rPr>
        <w:t>Genebank</w:t>
      </w:r>
      <w:proofErr w:type="spellEnd"/>
      <w:r w:rsidRPr="007C2CB5">
        <w:rPr>
          <w:rFonts w:ascii="Arial" w:hAnsi="Arial" w:cs="Arial"/>
          <w:color w:val="000000"/>
        </w:rPr>
        <w:t xml:space="preserve"> </w:t>
      </w:r>
    </w:p>
    <w:p w14:paraId="4035B901" w14:textId="30F6FAF5" w:rsidR="00292AF7" w:rsidRPr="007C2CB5" w:rsidRDefault="00292AF7" w:rsidP="00292AF7">
      <w:pPr>
        <w:pStyle w:val="NormalWeb"/>
        <w:numPr>
          <w:ilvl w:val="1"/>
          <w:numId w:val="8"/>
        </w:numPr>
        <w:spacing w:before="100" w:beforeAutospacing="1" w:after="100" w:afterAutospacing="1"/>
        <w:ind w:left="426"/>
        <w:jc w:val="both"/>
        <w:rPr>
          <w:rFonts w:ascii="Arial" w:hAnsi="Arial" w:cs="Arial"/>
          <w:color w:val="000000"/>
        </w:rPr>
      </w:pPr>
      <w:r>
        <w:rPr>
          <w:rFonts w:ascii="Arial" w:hAnsi="Arial" w:cs="Arial"/>
          <w:color w:val="000000"/>
        </w:rPr>
        <w:t>Ensure o</w:t>
      </w:r>
      <w:r w:rsidRPr="007C2CB5">
        <w:rPr>
          <w:rFonts w:ascii="Arial" w:hAnsi="Arial" w:cs="Arial"/>
          <w:color w:val="000000"/>
        </w:rPr>
        <w:t xml:space="preserve">ther possibilities for improving the sustainable use of the Vegetable and/or Pea </w:t>
      </w:r>
      <w:proofErr w:type="spellStart"/>
      <w:r w:rsidR="00AC0970">
        <w:rPr>
          <w:rFonts w:ascii="Arial" w:hAnsi="Arial" w:cs="Arial"/>
          <w:color w:val="000000"/>
        </w:rPr>
        <w:t>Genebank</w:t>
      </w:r>
      <w:proofErr w:type="spellEnd"/>
      <w:r w:rsidRPr="007C2CB5">
        <w:rPr>
          <w:rFonts w:ascii="Arial" w:hAnsi="Arial" w:cs="Arial"/>
          <w:color w:val="000000"/>
        </w:rPr>
        <w:t xml:space="preserve"> Collections are explored, and where possible piloted or implemented </w:t>
      </w:r>
    </w:p>
    <w:p w14:paraId="68073859" w14:textId="05D2F273" w:rsidR="00292AF7" w:rsidRDefault="00292AF7" w:rsidP="00292AF7">
      <w:pPr>
        <w:pStyle w:val="NormalWeb"/>
        <w:numPr>
          <w:ilvl w:val="1"/>
          <w:numId w:val="8"/>
        </w:numPr>
        <w:spacing w:before="100" w:beforeAutospacing="1" w:after="100" w:afterAutospacing="1"/>
        <w:ind w:left="426"/>
        <w:jc w:val="both"/>
        <w:rPr>
          <w:rFonts w:ascii="Arial" w:hAnsi="Arial" w:cs="Arial"/>
          <w:color w:val="000000"/>
        </w:rPr>
      </w:pPr>
      <w:r>
        <w:rPr>
          <w:rFonts w:ascii="Arial" w:hAnsi="Arial" w:cs="Arial"/>
          <w:color w:val="000000"/>
        </w:rPr>
        <w:t>Ensure p</w:t>
      </w:r>
      <w:r w:rsidRPr="007C2CB5">
        <w:rPr>
          <w:rFonts w:ascii="Arial" w:hAnsi="Arial" w:cs="Arial"/>
          <w:color w:val="000000"/>
        </w:rPr>
        <w:t xml:space="preserve">ossibilities for generating revenue to part fund the conservation and or increased utilisation of the Collections are explored, and where possible piloted or implemented </w:t>
      </w:r>
    </w:p>
    <w:p w14:paraId="08ABDAF1" w14:textId="43FB1160" w:rsidR="006C0AAF" w:rsidRDefault="006C0AAF" w:rsidP="006C0AAF">
      <w:pPr>
        <w:pStyle w:val="NormalWeb"/>
        <w:spacing w:before="100" w:beforeAutospacing="1" w:after="100" w:afterAutospacing="1"/>
        <w:jc w:val="both"/>
        <w:rPr>
          <w:rFonts w:ascii="Arial" w:hAnsi="Arial" w:cs="Arial"/>
          <w:color w:val="000000"/>
        </w:rPr>
      </w:pPr>
    </w:p>
    <w:p w14:paraId="11D66C74" w14:textId="5B5124BB" w:rsidR="006C0AAF" w:rsidRPr="007C2CB5" w:rsidRDefault="005F7F8E" w:rsidP="006C0AAF">
      <w:pPr>
        <w:pStyle w:val="NormalWeb"/>
        <w:spacing w:before="100" w:beforeAutospacing="1" w:after="100" w:afterAutospacing="1"/>
        <w:jc w:val="both"/>
        <w:rPr>
          <w:rFonts w:ascii="Arial" w:hAnsi="Arial" w:cs="Arial"/>
          <w:color w:val="000000"/>
        </w:rPr>
      </w:pPr>
      <w:r w:rsidRPr="005F7F8E">
        <w:rPr>
          <w:rFonts w:ascii="Arial" w:hAnsi="Arial" w:cs="Arial"/>
          <w:b/>
          <w:bCs/>
          <w:color w:val="000000"/>
        </w:rPr>
        <w:t>6.7 Transition</w:t>
      </w:r>
      <w:r w:rsidRPr="007C2CB5">
        <w:rPr>
          <w:rFonts w:ascii="Arial" w:hAnsi="Arial" w:cs="Arial"/>
          <w:b/>
          <w:bCs/>
          <w:color w:val="000000"/>
        </w:rPr>
        <w:t xml:space="preserve"> and Movement</w:t>
      </w:r>
    </w:p>
    <w:p w14:paraId="78099821" w14:textId="2234ABB7" w:rsidR="00292AF7" w:rsidRPr="007C2CB5" w:rsidRDefault="005F7F8E" w:rsidP="00292AF7">
      <w:pPr>
        <w:pStyle w:val="NormalWeb"/>
        <w:jc w:val="both"/>
        <w:rPr>
          <w:rFonts w:ascii="Arial" w:hAnsi="Arial" w:cs="Arial"/>
          <w:b/>
          <w:bCs/>
          <w:color w:val="000000"/>
        </w:rPr>
      </w:pPr>
      <w:r>
        <w:rPr>
          <w:rFonts w:ascii="Arial" w:hAnsi="Arial" w:cs="Arial"/>
          <w:b/>
          <w:bCs/>
          <w:color w:val="000000"/>
        </w:rPr>
        <w:t xml:space="preserve">6.7.1 </w:t>
      </w:r>
      <w:r w:rsidR="00292AF7" w:rsidRPr="007C2CB5">
        <w:rPr>
          <w:rFonts w:ascii="Arial" w:hAnsi="Arial" w:cs="Arial"/>
          <w:b/>
          <w:bCs/>
          <w:color w:val="000000"/>
        </w:rPr>
        <w:t xml:space="preserve">Work Package 7 </w:t>
      </w:r>
      <w:r w:rsidR="00292AF7">
        <w:rPr>
          <w:rFonts w:ascii="Arial" w:hAnsi="Arial" w:cs="Arial"/>
          <w:b/>
          <w:bCs/>
          <w:color w:val="000000"/>
        </w:rPr>
        <w:t xml:space="preserve">- </w:t>
      </w:r>
      <w:r w:rsidR="00292AF7" w:rsidRPr="007C2CB5">
        <w:rPr>
          <w:rFonts w:ascii="Arial" w:hAnsi="Arial" w:cs="Arial"/>
          <w:b/>
          <w:bCs/>
          <w:color w:val="000000"/>
        </w:rPr>
        <w:t>Objectives for Transition and Movement to Proposed Site (where applicable)</w:t>
      </w:r>
    </w:p>
    <w:p w14:paraId="743487DC" w14:textId="77777777" w:rsidR="005F7F8E" w:rsidRDefault="005F7F8E" w:rsidP="00292AF7">
      <w:pPr>
        <w:pStyle w:val="NormalWeb"/>
        <w:jc w:val="both"/>
        <w:rPr>
          <w:rFonts w:ascii="Arial" w:hAnsi="Arial" w:cs="Arial"/>
          <w:color w:val="000000"/>
        </w:rPr>
      </w:pPr>
      <w:r>
        <w:rPr>
          <w:rFonts w:ascii="Arial" w:hAnsi="Arial" w:cs="Arial"/>
          <w:color w:val="000000"/>
        </w:rPr>
        <w:t xml:space="preserve">6.7.2 </w:t>
      </w:r>
      <w:r w:rsidR="00292AF7">
        <w:rPr>
          <w:rFonts w:ascii="Arial" w:hAnsi="Arial" w:cs="Arial"/>
          <w:color w:val="000000"/>
        </w:rPr>
        <w:t xml:space="preserve">Tenderers proposing to </w:t>
      </w:r>
      <w:r w:rsidR="00292AF7" w:rsidRPr="007C2CB5">
        <w:rPr>
          <w:rFonts w:ascii="Arial" w:hAnsi="Arial" w:cs="Arial"/>
          <w:color w:val="000000"/>
        </w:rPr>
        <w:t xml:space="preserve">relocate the Vegetable and/or Pea </w:t>
      </w:r>
      <w:proofErr w:type="spellStart"/>
      <w:r w:rsidR="00292AF7" w:rsidRPr="007C2CB5">
        <w:rPr>
          <w:rFonts w:ascii="Arial" w:hAnsi="Arial" w:cs="Arial"/>
          <w:color w:val="000000"/>
        </w:rPr>
        <w:t>Gene</w:t>
      </w:r>
      <w:r w:rsidR="00292AF7">
        <w:rPr>
          <w:rFonts w:ascii="Arial" w:hAnsi="Arial" w:cs="Arial"/>
          <w:color w:val="000000"/>
        </w:rPr>
        <w:t>b</w:t>
      </w:r>
      <w:r w:rsidR="00292AF7" w:rsidRPr="007C2CB5">
        <w:rPr>
          <w:rFonts w:ascii="Arial" w:hAnsi="Arial" w:cs="Arial"/>
          <w:color w:val="000000"/>
        </w:rPr>
        <w:t>ank</w:t>
      </w:r>
      <w:proofErr w:type="spellEnd"/>
      <w:r w:rsidR="00292AF7" w:rsidRPr="007C2CB5">
        <w:rPr>
          <w:rFonts w:ascii="Arial" w:hAnsi="Arial" w:cs="Arial"/>
          <w:color w:val="000000"/>
        </w:rPr>
        <w:t xml:space="preserve"> Collections</w:t>
      </w:r>
      <w:r w:rsidR="00292AF7">
        <w:rPr>
          <w:rFonts w:ascii="Arial" w:hAnsi="Arial" w:cs="Arial"/>
          <w:color w:val="000000"/>
        </w:rPr>
        <w:t>,</w:t>
      </w:r>
      <w:r w:rsidR="00292AF7" w:rsidRPr="007C2CB5">
        <w:rPr>
          <w:rFonts w:ascii="Arial" w:hAnsi="Arial" w:cs="Arial"/>
          <w:color w:val="000000"/>
        </w:rPr>
        <w:t xml:space="preserve"> </w:t>
      </w:r>
      <w:r w:rsidR="00292AF7">
        <w:rPr>
          <w:rFonts w:ascii="Arial" w:hAnsi="Arial" w:cs="Arial"/>
          <w:color w:val="000000"/>
        </w:rPr>
        <w:t xml:space="preserve">shall be responsible for ensuring that </w:t>
      </w:r>
      <w:r w:rsidR="00292AF7" w:rsidRPr="007C2CB5">
        <w:rPr>
          <w:rFonts w:ascii="Arial" w:hAnsi="Arial" w:cs="Arial"/>
          <w:color w:val="000000"/>
        </w:rPr>
        <w:t xml:space="preserve">the safety and standards of the Vegetable and/or Pea </w:t>
      </w:r>
      <w:proofErr w:type="spellStart"/>
      <w:r w:rsidR="00292AF7" w:rsidRPr="007C2CB5">
        <w:rPr>
          <w:rFonts w:ascii="Arial" w:hAnsi="Arial" w:cs="Arial"/>
          <w:color w:val="000000"/>
        </w:rPr>
        <w:t>Gene</w:t>
      </w:r>
      <w:r w:rsidR="00292AF7">
        <w:rPr>
          <w:rFonts w:ascii="Arial" w:hAnsi="Arial" w:cs="Arial"/>
          <w:color w:val="000000"/>
        </w:rPr>
        <w:t>b</w:t>
      </w:r>
      <w:r w:rsidR="00292AF7" w:rsidRPr="007C2CB5">
        <w:rPr>
          <w:rFonts w:ascii="Arial" w:hAnsi="Arial" w:cs="Arial"/>
          <w:color w:val="000000"/>
        </w:rPr>
        <w:t>ank</w:t>
      </w:r>
      <w:proofErr w:type="spellEnd"/>
      <w:r w:rsidR="00292AF7" w:rsidRPr="007C2CB5">
        <w:rPr>
          <w:rFonts w:ascii="Arial" w:hAnsi="Arial" w:cs="Arial"/>
          <w:color w:val="000000"/>
        </w:rPr>
        <w:t xml:space="preserve"> (to a high health status commensurate with their international importance) </w:t>
      </w:r>
      <w:r w:rsidR="00292AF7">
        <w:rPr>
          <w:rFonts w:ascii="Arial" w:hAnsi="Arial" w:cs="Arial"/>
          <w:color w:val="000000"/>
        </w:rPr>
        <w:t xml:space="preserve">are maintained throughout  the relocation </w:t>
      </w:r>
      <w:r w:rsidR="002E2038">
        <w:rPr>
          <w:rFonts w:ascii="Arial" w:hAnsi="Arial" w:cs="Arial"/>
          <w:color w:val="000000"/>
        </w:rPr>
        <w:t xml:space="preserve">process. </w:t>
      </w:r>
    </w:p>
    <w:p w14:paraId="231E161D" w14:textId="7B69171B" w:rsidR="00292AF7" w:rsidRPr="007C2CB5" w:rsidRDefault="005F7F8E" w:rsidP="00292AF7">
      <w:pPr>
        <w:pStyle w:val="NormalWeb"/>
        <w:jc w:val="both"/>
        <w:rPr>
          <w:rFonts w:ascii="Arial" w:hAnsi="Arial" w:cs="Arial"/>
          <w:color w:val="000000"/>
        </w:rPr>
      </w:pPr>
      <w:r>
        <w:rPr>
          <w:rFonts w:ascii="Arial" w:hAnsi="Arial" w:cs="Arial"/>
          <w:color w:val="000000"/>
        </w:rPr>
        <w:t xml:space="preserve">6.7.3 </w:t>
      </w:r>
      <w:r w:rsidR="002E2038">
        <w:rPr>
          <w:rFonts w:ascii="Arial" w:hAnsi="Arial" w:cs="Arial"/>
          <w:color w:val="000000"/>
        </w:rPr>
        <w:t>The</w:t>
      </w:r>
      <w:r w:rsidR="00292AF7">
        <w:rPr>
          <w:rFonts w:ascii="Arial" w:hAnsi="Arial" w:cs="Arial"/>
          <w:color w:val="000000"/>
        </w:rPr>
        <w:t xml:space="preserve"> Contractor shall:</w:t>
      </w:r>
    </w:p>
    <w:p w14:paraId="54430E35" w14:textId="1E6490D1" w:rsidR="00292AF7" w:rsidRPr="00452908" w:rsidRDefault="00814E9C" w:rsidP="00292AF7">
      <w:pPr>
        <w:pStyle w:val="NormalWeb"/>
        <w:numPr>
          <w:ilvl w:val="1"/>
          <w:numId w:val="9"/>
        </w:numPr>
        <w:spacing w:before="100" w:beforeAutospacing="1" w:after="100" w:afterAutospacing="1"/>
        <w:ind w:left="426"/>
        <w:jc w:val="both"/>
        <w:rPr>
          <w:rFonts w:ascii="Arial" w:hAnsi="Arial" w:cs="Arial"/>
          <w:color w:val="000000"/>
        </w:rPr>
      </w:pPr>
      <w:r>
        <w:rPr>
          <w:rFonts w:ascii="Arial" w:hAnsi="Arial" w:cs="Arial"/>
          <w:color w:val="000000"/>
        </w:rPr>
        <w:t>Within 1 month of contract award, p</w:t>
      </w:r>
      <w:r w:rsidR="00292AF7" w:rsidRPr="007C2CB5">
        <w:rPr>
          <w:rFonts w:ascii="Arial" w:hAnsi="Arial" w:cs="Arial"/>
          <w:color w:val="000000"/>
        </w:rPr>
        <w:t xml:space="preserve">rovide a detailed plan and timetable, for moving the Vegetable and/or Pea </w:t>
      </w:r>
      <w:proofErr w:type="spellStart"/>
      <w:r w:rsidR="00292AF7" w:rsidRPr="007C2CB5">
        <w:rPr>
          <w:rFonts w:ascii="Arial" w:hAnsi="Arial" w:cs="Arial"/>
          <w:color w:val="000000"/>
        </w:rPr>
        <w:t>Gene</w:t>
      </w:r>
      <w:r w:rsidR="00292AF7">
        <w:rPr>
          <w:rFonts w:ascii="Arial" w:hAnsi="Arial" w:cs="Arial"/>
          <w:color w:val="000000"/>
        </w:rPr>
        <w:t>b</w:t>
      </w:r>
      <w:r w:rsidR="00292AF7" w:rsidRPr="007C2CB5">
        <w:rPr>
          <w:rFonts w:ascii="Arial" w:hAnsi="Arial" w:cs="Arial"/>
          <w:color w:val="000000"/>
        </w:rPr>
        <w:t>ank’s</w:t>
      </w:r>
      <w:proofErr w:type="spellEnd"/>
      <w:r w:rsidR="00292AF7" w:rsidRPr="007C2CB5">
        <w:rPr>
          <w:rFonts w:ascii="Arial" w:hAnsi="Arial" w:cs="Arial"/>
          <w:color w:val="000000"/>
        </w:rPr>
        <w:t xml:space="preserve"> seeds, </w:t>
      </w:r>
      <w:proofErr w:type="gramStart"/>
      <w:r w:rsidR="00292AF7" w:rsidRPr="007C2CB5">
        <w:rPr>
          <w:rFonts w:ascii="Arial" w:hAnsi="Arial" w:cs="Arial"/>
          <w:color w:val="000000"/>
        </w:rPr>
        <w:t>plants</w:t>
      </w:r>
      <w:proofErr w:type="gramEnd"/>
      <w:r w:rsidR="00292AF7" w:rsidRPr="007C2CB5">
        <w:rPr>
          <w:rFonts w:ascii="Arial" w:hAnsi="Arial" w:cs="Arial"/>
          <w:color w:val="000000"/>
        </w:rPr>
        <w:t xml:space="preserve"> and hard copy </w:t>
      </w:r>
      <w:r w:rsidR="00292AF7" w:rsidRPr="007C2CB5">
        <w:rPr>
          <w:rFonts w:ascii="Arial" w:hAnsi="Arial" w:cs="Arial"/>
          <w:color w:val="000000"/>
        </w:rPr>
        <w:lastRenderedPageBreak/>
        <w:t xml:space="preserve">information. </w:t>
      </w:r>
      <w:r w:rsidR="00E03A30">
        <w:rPr>
          <w:rFonts w:ascii="Arial" w:hAnsi="Arial" w:cs="Arial"/>
          <w:color w:val="000000"/>
        </w:rPr>
        <w:t xml:space="preserve">The plan shall </w:t>
      </w:r>
      <w:proofErr w:type="gramStart"/>
      <w:r w:rsidR="00E03A30">
        <w:rPr>
          <w:rFonts w:ascii="Arial" w:hAnsi="Arial" w:cs="Arial"/>
          <w:color w:val="000000"/>
        </w:rPr>
        <w:t>take into account</w:t>
      </w:r>
      <w:proofErr w:type="gramEnd"/>
      <w:r w:rsidR="00E03A30">
        <w:rPr>
          <w:rFonts w:ascii="Arial" w:hAnsi="Arial" w:cs="Arial"/>
          <w:color w:val="000000"/>
        </w:rPr>
        <w:t xml:space="preserve"> planting seasons and current regeneration projects. The Contractor is required to communicate with the incumbent supplier to understand the time dependencies of movement</w:t>
      </w:r>
      <w:r w:rsidR="00AB1A26">
        <w:rPr>
          <w:rFonts w:ascii="Arial" w:hAnsi="Arial" w:cs="Arial"/>
          <w:color w:val="000000"/>
        </w:rPr>
        <w:t xml:space="preserve">. All movement shall </w:t>
      </w:r>
      <w:proofErr w:type="gramStart"/>
      <w:r w:rsidR="00AB1A26">
        <w:rPr>
          <w:rFonts w:ascii="Arial" w:hAnsi="Arial" w:cs="Arial"/>
          <w:color w:val="000000"/>
        </w:rPr>
        <w:t xml:space="preserve">comply with the requirements of International Food and Agriculture </w:t>
      </w:r>
      <w:proofErr w:type="spellStart"/>
      <w:r w:rsidR="00AB1A26">
        <w:rPr>
          <w:rFonts w:ascii="Arial" w:hAnsi="Arial" w:cs="Arial"/>
          <w:color w:val="000000"/>
        </w:rPr>
        <w:t>Genebank</w:t>
      </w:r>
      <w:proofErr w:type="spellEnd"/>
      <w:r w:rsidR="00AB1A26">
        <w:rPr>
          <w:rFonts w:ascii="Arial" w:hAnsi="Arial" w:cs="Arial"/>
          <w:color w:val="000000"/>
        </w:rPr>
        <w:t xml:space="preserve"> standards and the </w:t>
      </w:r>
      <w:r w:rsidR="00AB1A26">
        <w:rPr>
          <w:rFonts w:ascii="Arial" w:hAnsi="Arial" w:cs="Arial"/>
        </w:rPr>
        <w:t>AEGIS standards at all times</w:t>
      </w:r>
      <w:proofErr w:type="gramEnd"/>
      <w:r w:rsidR="00AB1A26">
        <w:rPr>
          <w:rFonts w:ascii="Arial" w:hAnsi="Arial" w:cs="Arial"/>
        </w:rPr>
        <w:t xml:space="preserve">. </w:t>
      </w:r>
    </w:p>
    <w:p w14:paraId="1314631E" w14:textId="77777777" w:rsidR="00452908" w:rsidRPr="007C2CB5" w:rsidRDefault="00452908" w:rsidP="00452908">
      <w:pPr>
        <w:pStyle w:val="NormalWeb"/>
        <w:spacing w:before="100" w:beforeAutospacing="1" w:after="100" w:afterAutospacing="1"/>
        <w:jc w:val="both"/>
        <w:rPr>
          <w:rFonts w:ascii="Arial" w:hAnsi="Arial" w:cs="Arial"/>
          <w:color w:val="000000"/>
        </w:rPr>
      </w:pPr>
    </w:p>
    <w:p w14:paraId="0280B6D0" w14:textId="38BB78F1" w:rsidR="005F7F8E" w:rsidRPr="00452908" w:rsidRDefault="00292AF7" w:rsidP="005F7F8E">
      <w:pPr>
        <w:pStyle w:val="NormalWeb"/>
        <w:numPr>
          <w:ilvl w:val="0"/>
          <w:numId w:val="1"/>
        </w:numPr>
        <w:jc w:val="both"/>
        <w:rPr>
          <w:rFonts w:ascii="Arial" w:hAnsi="Arial" w:cs="Arial"/>
          <w:b/>
          <w:bCs/>
          <w:color w:val="00B050"/>
          <w:sz w:val="36"/>
          <w:szCs w:val="36"/>
        </w:rPr>
      </w:pPr>
      <w:r w:rsidRPr="00452908">
        <w:rPr>
          <w:rFonts w:ascii="Arial" w:hAnsi="Arial" w:cs="Arial"/>
          <w:b/>
          <w:bCs/>
          <w:color w:val="00B050"/>
          <w:sz w:val="36"/>
          <w:szCs w:val="36"/>
        </w:rPr>
        <w:t xml:space="preserve">Outputs and </w:t>
      </w:r>
      <w:r w:rsidR="00452908">
        <w:rPr>
          <w:rFonts w:ascii="Arial" w:hAnsi="Arial" w:cs="Arial"/>
          <w:b/>
          <w:bCs/>
          <w:color w:val="00B050"/>
          <w:sz w:val="36"/>
          <w:szCs w:val="36"/>
        </w:rPr>
        <w:t>T</w:t>
      </w:r>
      <w:r w:rsidRPr="00452908">
        <w:rPr>
          <w:rFonts w:ascii="Arial" w:hAnsi="Arial" w:cs="Arial"/>
          <w:b/>
          <w:bCs/>
          <w:color w:val="00B050"/>
          <w:sz w:val="36"/>
          <w:szCs w:val="36"/>
        </w:rPr>
        <w:t>imetable</w:t>
      </w:r>
    </w:p>
    <w:p w14:paraId="630757BC" w14:textId="77777777" w:rsidR="00452908" w:rsidRPr="005F7F8E" w:rsidRDefault="00452908" w:rsidP="00452908">
      <w:pPr>
        <w:pStyle w:val="NormalWeb"/>
        <w:jc w:val="both"/>
        <w:rPr>
          <w:rFonts w:ascii="Arial" w:hAnsi="Arial" w:cs="Arial"/>
          <w:b/>
          <w:bCs/>
          <w:color w:val="000000"/>
          <w:sz w:val="36"/>
          <w:szCs w:val="36"/>
        </w:rPr>
      </w:pPr>
    </w:p>
    <w:p w14:paraId="53C6329C" w14:textId="540FCF95" w:rsidR="005F7F8E" w:rsidRPr="005F7F8E" w:rsidRDefault="005F7F8E" w:rsidP="005F7F8E">
      <w:pPr>
        <w:pStyle w:val="NoSpacing"/>
        <w:numPr>
          <w:ilvl w:val="1"/>
          <w:numId w:val="21"/>
        </w:numPr>
        <w:jc w:val="both"/>
        <w:rPr>
          <w:sz w:val="24"/>
          <w:szCs w:val="24"/>
        </w:rPr>
      </w:pPr>
      <w:r>
        <w:rPr>
          <w:color w:val="000000"/>
          <w:sz w:val="24"/>
          <w:szCs w:val="24"/>
        </w:rPr>
        <w:t>The Contractor shall ensure the following throughout the life of the Contract:</w:t>
      </w:r>
    </w:p>
    <w:p w14:paraId="7D9B79D7" w14:textId="0C283D1F" w:rsidR="005F7F8E" w:rsidRDefault="005F7F8E" w:rsidP="005F7F8E">
      <w:pPr>
        <w:pStyle w:val="NoSpacing"/>
        <w:jc w:val="both"/>
        <w:rPr>
          <w:color w:val="000000"/>
          <w:sz w:val="24"/>
          <w:szCs w:val="24"/>
        </w:rPr>
      </w:pPr>
    </w:p>
    <w:p w14:paraId="7EBD79A4" w14:textId="77777777" w:rsidR="005F7F8E" w:rsidRPr="005F7F8E" w:rsidRDefault="005F7F8E" w:rsidP="005F7F8E">
      <w:pPr>
        <w:pStyle w:val="NoSpacing"/>
        <w:jc w:val="both"/>
        <w:rPr>
          <w:sz w:val="24"/>
          <w:szCs w:val="24"/>
        </w:rPr>
      </w:pPr>
    </w:p>
    <w:p w14:paraId="0100FC29" w14:textId="4FFE515D" w:rsidR="005F7F8E" w:rsidRDefault="005F7F8E" w:rsidP="005F7F8E">
      <w:pPr>
        <w:pStyle w:val="NoSpacing"/>
        <w:jc w:val="both"/>
        <w:rPr>
          <w:sz w:val="24"/>
          <w:szCs w:val="24"/>
        </w:rPr>
      </w:pPr>
      <w:r>
        <w:rPr>
          <w:color w:val="000000"/>
          <w:sz w:val="24"/>
          <w:szCs w:val="24"/>
        </w:rPr>
        <w:t xml:space="preserve">7.2 </w:t>
      </w:r>
      <w:r w:rsidR="000D10C8" w:rsidRPr="007C2CB5">
        <w:rPr>
          <w:color w:val="000000"/>
          <w:sz w:val="24"/>
          <w:szCs w:val="24"/>
        </w:rPr>
        <w:t xml:space="preserve">The Vegetable and/or Pea </w:t>
      </w:r>
      <w:proofErr w:type="spellStart"/>
      <w:r w:rsidR="000D10C8">
        <w:rPr>
          <w:color w:val="000000"/>
          <w:sz w:val="24"/>
          <w:szCs w:val="24"/>
        </w:rPr>
        <w:t>Genebank</w:t>
      </w:r>
      <w:proofErr w:type="spellEnd"/>
      <w:r w:rsidR="000D10C8" w:rsidRPr="007C2CB5">
        <w:rPr>
          <w:color w:val="000000"/>
          <w:sz w:val="24"/>
          <w:szCs w:val="24"/>
        </w:rPr>
        <w:t xml:space="preserve"> Collections are maintained to a high health status commensurate with their international importance throughout the contract period and any contract extension periods</w:t>
      </w:r>
    </w:p>
    <w:p w14:paraId="43B5EF1E" w14:textId="77777777" w:rsidR="005F7F8E" w:rsidRDefault="005F7F8E" w:rsidP="005F7F8E">
      <w:pPr>
        <w:pStyle w:val="NoSpacing"/>
        <w:jc w:val="both"/>
        <w:rPr>
          <w:sz w:val="24"/>
          <w:szCs w:val="24"/>
        </w:rPr>
      </w:pPr>
    </w:p>
    <w:p w14:paraId="6AE99A0F" w14:textId="7B77C569" w:rsidR="005F7F8E" w:rsidRPr="005F7F8E" w:rsidRDefault="00292AF7" w:rsidP="005F7F8E">
      <w:pPr>
        <w:pStyle w:val="NoSpacing"/>
        <w:numPr>
          <w:ilvl w:val="1"/>
          <w:numId w:val="22"/>
        </w:numPr>
        <w:jc w:val="both"/>
        <w:rPr>
          <w:sz w:val="24"/>
          <w:szCs w:val="24"/>
        </w:rPr>
      </w:pPr>
      <w:r w:rsidRPr="007C2CB5">
        <w:rPr>
          <w:color w:val="000000"/>
          <w:sz w:val="24"/>
          <w:szCs w:val="24"/>
        </w:rPr>
        <w:t>Provision of annual progress reports (as specified in the Management section of</w:t>
      </w:r>
      <w:r w:rsidR="005F7F8E">
        <w:rPr>
          <w:color w:val="000000"/>
          <w:sz w:val="24"/>
          <w:szCs w:val="24"/>
        </w:rPr>
        <w:t xml:space="preserve"> </w:t>
      </w:r>
      <w:r w:rsidRPr="007C2CB5">
        <w:rPr>
          <w:color w:val="000000"/>
          <w:sz w:val="24"/>
          <w:szCs w:val="24"/>
        </w:rPr>
        <w:t>this project specification) and measurement of Contractor performance via agreed Key Performance Indicators.</w:t>
      </w:r>
    </w:p>
    <w:p w14:paraId="3CDD40D6" w14:textId="77777777" w:rsidR="005F7F8E" w:rsidRDefault="005F7F8E" w:rsidP="005F7F8E">
      <w:pPr>
        <w:pStyle w:val="NoSpacing"/>
        <w:jc w:val="both"/>
        <w:rPr>
          <w:sz w:val="24"/>
          <w:szCs w:val="24"/>
        </w:rPr>
      </w:pPr>
    </w:p>
    <w:p w14:paraId="445E6FD9" w14:textId="1F2ADD16" w:rsidR="005F7F8E" w:rsidRPr="005F7F8E" w:rsidRDefault="00292AF7" w:rsidP="005F7F8E">
      <w:pPr>
        <w:pStyle w:val="NoSpacing"/>
        <w:numPr>
          <w:ilvl w:val="1"/>
          <w:numId w:val="22"/>
        </w:numPr>
        <w:jc w:val="both"/>
        <w:rPr>
          <w:sz w:val="24"/>
          <w:szCs w:val="24"/>
        </w:rPr>
      </w:pPr>
      <w:r w:rsidRPr="007C2CB5">
        <w:rPr>
          <w:color w:val="000000"/>
          <w:sz w:val="24"/>
          <w:szCs w:val="24"/>
        </w:rPr>
        <w:t xml:space="preserve">Collections (seeds and germplasm) of the Vegetable and/or Pea </w:t>
      </w:r>
      <w:proofErr w:type="spellStart"/>
      <w:r w:rsidR="00AC0970">
        <w:rPr>
          <w:color w:val="000000"/>
          <w:sz w:val="24"/>
          <w:szCs w:val="24"/>
        </w:rPr>
        <w:t>Genebank</w:t>
      </w:r>
      <w:proofErr w:type="spellEnd"/>
      <w:r w:rsidRPr="007C2CB5">
        <w:rPr>
          <w:color w:val="000000"/>
          <w:sz w:val="24"/>
          <w:szCs w:val="24"/>
        </w:rPr>
        <w:t xml:space="preserve"> are maintained</w:t>
      </w:r>
      <w:r w:rsidR="000D10C8">
        <w:rPr>
          <w:color w:val="000000"/>
          <w:sz w:val="24"/>
          <w:szCs w:val="24"/>
        </w:rPr>
        <w:t>,</w:t>
      </w:r>
      <w:r w:rsidRPr="007C2CB5">
        <w:rPr>
          <w:color w:val="000000"/>
          <w:sz w:val="24"/>
          <w:szCs w:val="24"/>
        </w:rPr>
        <w:t xml:space="preserve"> </w:t>
      </w:r>
      <w:r w:rsidR="000D10C8" w:rsidRPr="007C2CB5">
        <w:rPr>
          <w:color w:val="000000"/>
          <w:sz w:val="24"/>
          <w:szCs w:val="24"/>
        </w:rPr>
        <w:t xml:space="preserve">accessions are viability monitored, regenerated, </w:t>
      </w:r>
      <w:proofErr w:type="gramStart"/>
      <w:r w:rsidR="000D10C8" w:rsidRPr="007C2CB5">
        <w:rPr>
          <w:color w:val="000000"/>
          <w:sz w:val="24"/>
          <w:szCs w:val="24"/>
        </w:rPr>
        <w:t>characterized</w:t>
      </w:r>
      <w:proofErr w:type="gramEnd"/>
      <w:r w:rsidR="000D10C8" w:rsidRPr="007C2CB5">
        <w:rPr>
          <w:color w:val="000000"/>
          <w:sz w:val="24"/>
          <w:szCs w:val="24"/>
        </w:rPr>
        <w:t xml:space="preserve"> and evaluated </w:t>
      </w:r>
      <w:r w:rsidRPr="007C2CB5">
        <w:rPr>
          <w:color w:val="000000"/>
          <w:sz w:val="24"/>
          <w:szCs w:val="24"/>
        </w:rPr>
        <w:t>and new Collections are accessioned )</w:t>
      </w:r>
    </w:p>
    <w:p w14:paraId="55479F56" w14:textId="77777777" w:rsidR="005F7F8E" w:rsidRDefault="005F7F8E" w:rsidP="005F7F8E">
      <w:pPr>
        <w:pStyle w:val="ListParagraph"/>
        <w:rPr>
          <w:szCs w:val="24"/>
        </w:rPr>
      </w:pPr>
    </w:p>
    <w:p w14:paraId="4A2BE963" w14:textId="77777777" w:rsidR="005F7F8E" w:rsidRPr="005F7F8E" w:rsidRDefault="00292AF7" w:rsidP="005F7F8E">
      <w:pPr>
        <w:pStyle w:val="NoSpacing"/>
        <w:numPr>
          <w:ilvl w:val="1"/>
          <w:numId w:val="22"/>
        </w:numPr>
        <w:jc w:val="both"/>
        <w:rPr>
          <w:sz w:val="24"/>
          <w:szCs w:val="24"/>
        </w:rPr>
      </w:pPr>
      <w:r w:rsidRPr="005F7F8E">
        <w:rPr>
          <w:color w:val="000000"/>
          <w:sz w:val="24"/>
          <w:szCs w:val="24"/>
        </w:rPr>
        <w:t xml:space="preserve">Increased engagement and dialogue with the industry is achieved </w:t>
      </w:r>
    </w:p>
    <w:p w14:paraId="11A55183" w14:textId="77777777" w:rsidR="005F7F8E" w:rsidRPr="005F7F8E" w:rsidRDefault="005F7F8E" w:rsidP="005F7F8E">
      <w:pPr>
        <w:pStyle w:val="ListParagraph"/>
        <w:rPr>
          <w:color w:val="000000"/>
          <w:szCs w:val="24"/>
        </w:rPr>
      </w:pPr>
    </w:p>
    <w:p w14:paraId="3D66AF76" w14:textId="77777777" w:rsidR="005F7F8E" w:rsidRPr="005F7F8E" w:rsidRDefault="00292AF7" w:rsidP="005F7F8E">
      <w:pPr>
        <w:pStyle w:val="NoSpacing"/>
        <w:numPr>
          <w:ilvl w:val="1"/>
          <w:numId w:val="22"/>
        </w:numPr>
        <w:jc w:val="both"/>
        <w:rPr>
          <w:sz w:val="24"/>
          <w:szCs w:val="24"/>
        </w:rPr>
      </w:pPr>
      <w:r w:rsidRPr="005F7F8E">
        <w:rPr>
          <w:color w:val="000000"/>
          <w:sz w:val="24"/>
          <w:szCs w:val="24"/>
        </w:rPr>
        <w:t xml:space="preserve">Increased sustainable utilisation of the Vegetable and/or Pea </w:t>
      </w:r>
      <w:proofErr w:type="spellStart"/>
      <w:r w:rsidR="00AC0970" w:rsidRPr="005F7F8E">
        <w:rPr>
          <w:color w:val="000000"/>
          <w:sz w:val="24"/>
          <w:szCs w:val="24"/>
        </w:rPr>
        <w:t>Genebank</w:t>
      </w:r>
      <w:proofErr w:type="spellEnd"/>
      <w:r w:rsidRPr="005F7F8E">
        <w:rPr>
          <w:color w:val="000000"/>
          <w:sz w:val="24"/>
          <w:szCs w:val="24"/>
        </w:rPr>
        <w:t xml:space="preserve"> Collections is achieved</w:t>
      </w:r>
    </w:p>
    <w:p w14:paraId="27660681" w14:textId="77777777" w:rsidR="005F7F8E" w:rsidRPr="005F7F8E" w:rsidRDefault="005F7F8E" w:rsidP="005F7F8E">
      <w:pPr>
        <w:pStyle w:val="ListParagraph"/>
        <w:rPr>
          <w:color w:val="000000"/>
          <w:szCs w:val="24"/>
        </w:rPr>
      </w:pPr>
    </w:p>
    <w:p w14:paraId="49BB2A3D" w14:textId="2E2568E8" w:rsidR="00292AF7" w:rsidRPr="005F7F8E" w:rsidRDefault="00292AF7" w:rsidP="005F7F8E">
      <w:pPr>
        <w:pStyle w:val="NoSpacing"/>
        <w:numPr>
          <w:ilvl w:val="1"/>
          <w:numId w:val="22"/>
        </w:numPr>
        <w:jc w:val="both"/>
        <w:rPr>
          <w:sz w:val="24"/>
          <w:szCs w:val="24"/>
        </w:rPr>
      </w:pPr>
      <w:r w:rsidRPr="005F7F8E">
        <w:rPr>
          <w:color w:val="000000"/>
          <w:sz w:val="24"/>
          <w:szCs w:val="24"/>
        </w:rPr>
        <w:t xml:space="preserve">The viability of generating revenue to part fund the Vegetable and/or Pea </w:t>
      </w:r>
      <w:proofErr w:type="spellStart"/>
      <w:r w:rsidR="00AC0970" w:rsidRPr="005F7F8E">
        <w:rPr>
          <w:color w:val="000000"/>
          <w:sz w:val="24"/>
          <w:szCs w:val="24"/>
        </w:rPr>
        <w:t>Genebank</w:t>
      </w:r>
      <w:proofErr w:type="spellEnd"/>
      <w:r w:rsidRPr="005F7F8E">
        <w:rPr>
          <w:color w:val="000000"/>
          <w:sz w:val="24"/>
          <w:szCs w:val="24"/>
        </w:rPr>
        <w:t xml:space="preserve"> is established and if viable arrangements are implemented</w:t>
      </w:r>
    </w:p>
    <w:p w14:paraId="7E09C427" w14:textId="77777777" w:rsidR="005F7F8E" w:rsidRPr="005F7F8E" w:rsidRDefault="005F7F8E" w:rsidP="005F7F8E">
      <w:pPr>
        <w:pStyle w:val="ListParagraph"/>
        <w:rPr>
          <w:szCs w:val="24"/>
        </w:rPr>
      </w:pPr>
    </w:p>
    <w:p w14:paraId="6C366691" w14:textId="77777777" w:rsidR="005F7F8E" w:rsidRPr="005F7F8E" w:rsidRDefault="005F7F8E" w:rsidP="005F7F8E">
      <w:pPr>
        <w:pStyle w:val="NoSpacing"/>
        <w:jc w:val="both"/>
        <w:rPr>
          <w:sz w:val="24"/>
          <w:szCs w:val="24"/>
        </w:rPr>
      </w:pPr>
    </w:p>
    <w:p w14:paraId="3493BC98" w14:textId="0B1B8354" w:rsidR="005F7F8E" w:rsidRDefault="00292AF7" w:rsidP="005F7F8E">
      <w:pPr>
        <w:pStyle w:val="NormalWeb"/>
        <w:numPr>
          <w:ilvl w:val="1"/>
          <w:numId w:val="22"/>
        </w:numPr>
        <w:jc w:val="both"/>
        <w:rPr>
          <w:rFonts w:ascii="Arial" w:hAnsi="Arial" w:cs="Arial"/>
          <w:color w:val="000000"/>
        </w:rPr>
      </w:pPr>
      <w:r w:rsidRPr="005F7F8E">
        <w:rPr>
          <w:rFonts w:ascii="Arial" w:hAnsi="Arial" w:cs="Arial"/>
          <w:color w:val="000000"/>
        </w:rPr>
        <w:t xml:space="preserve">Note: </w:t>
      </w:r>
      <w:r w:rsidR="00F40527" w:rsidRPr="005F7F8E">
        <w:rPr>
          <w:rFonts w:ascii="Arial" w:hAnsi="Arial" w:cs="Arial"/>
          <w:color w:val="000000"/>
        </w:rPr>
        <w:t xml:space="preserve">The Authority </w:t>
      </w:r>
      <w:r w:rsidRPr="005F7F8E">
        <w:rPr>
          <w:rFonts w:ascii="Arial" w:hAnsi="Arial" w:cs="Arial"/>
          <w:color w:val="000000"/>
        </w:rPr>
        <w:t>is directly</w:t>
      </w:r>
      <w:r w:rsidRPr="007C2CB5">
        <w:rPr>
          <w:rFonts w:ascii="Arial" w:hAnsi="Arial" w:cs="Arial"/>
          <w:color w:val="000000"/>
        </w:rPr>
        <w:t xml:space="preserve"> funding the housing, maintenance and research of the Vegetable and Pea </w:t>
      </w:r>
      <w:proofErr w:type="spellStart"/>
      <w:r w:rsidR="00AC0970">
        <w:rPr>
          <w:rFonts w:ascii="Arial" w:hAnsi="Arial" w:cs="Arial"/>
          <w:color w:val="000000"/>
        </w:rPr>
        <w:t>Genebank</w:t>
      </w:r>
      <w:proofErr w:type="spellEnd"/>
      <w:r w:rsidRPr="007C2CB5">
        <w:rPr>
          <w:rFonts w:ascii="Arial" w:hAnsi="Arial" w:cs="Arial"/>
          <w:color w:val="000000"/>
        </w:rPr>
        <w:t xml:space="preserve"> as required under international and national obligations and therefore the successful tenderer(s) </w:t>
      </w:r>
      <w:proofErr w:type="gramStart"/>
      <w:r w:rsidRPr="007C2CB5">
        <w:rPr>
          <w:rFonts w:ascii="Arial" w:hAnsi="Arial" w:cs="Arial"/>
          <w:color w:val="000000"/>
        </w:rPr>
        <w:t>is/are able to</w:t>
      </w:r>
      <w:proofErr w:type="gramEnd"/>
      <w:r w:rsidRPr="007C2CB5">
        <w:rPr>
          <w:rFonts w:ascii="Arial" w:hAnsi="Arial" w:cs="Arial"/>
          <w:color w:val="000000"/>
        </w:rPr>
        <w:t xml:space="preserve"> focus on efforts to support this activity which is not in conflict with international and national obligations.</w:t>
      </w:r>
    </w:p>
    <w:p w14:paraId="3989F5D2" w14:textId="77777777" w:rsidR="00452908" w:rsidRDefault="00452908" w:rsidP="00452908">
      <w:pPr>
        <w:pStyle w:val="NormalWeb"/>
        <w:jc w:val="both"/>
        <w:rPr>
          <w:rFonts w:ascii="Arial" w:hAnsi="Arial" w:cs="Arial"/>
          <w:color w:val="000000"/>
        </w:rPr>
      </w:pPr>
    </w:p>
    <w:p w14:paraId="5E7006F4" w14:textId="064DA433" w:rsidR="00292AF7" w:rsidRDefault="00292AF7" w:rsidP="005F7F8E">
      <w:pPr>
        <w:pStyle w:val="NormalWeb"/>
        <w:numPr>
          <w:ilvl w:val="0"/>
          <w:numId w:val="22"/>
        </w:numPr>
        <w:jc w:val="both"/>
        <w:rPr>
          <w:rFonts w:ascii="Arial" w:hAnsi="Arial" w:cs="Arial"/>
          <w:b/>
          <w:bCs/>
          <w:color w:val="00B050"/>
          <w:sz w:val="36"/>
          <w:szCs w:val="36"/>
        </w:rPr>
      </w:pPr>
      <w:r w:rsidRPr="00452908">
        <w:rPr>
          <w:rFonts w:ascii="Arial" w:hAnsi="Arial" w:cs="Arial"/>
          <w:b/>
          <w:bCs/>
          <w:color w:val="00B050"/>
          <w:sz w:val="36"/>
          <w:szCs w:val="36"/>
        </w:rPr>
        <w:lastRenderedPageBreak/>
        <w:t>Management</w:t>
      </w:r>
    </w:p>
    <w:p w14:paraId="6BA0F943" w14:textId="77777777" w:rsidR="00452908" w:rsidRPr="00452908" w:rsidRDefault="00452908" w:rsidP="00452908">
      <w:pPr>
        <w:pStyle w:val="NormalWeb"/>
        <w:jc w:val="both"/>
        <w:rPr>
          <w:rFonts w:ascii="Arial" w:hAnsi="Arial" w:cs="Arial"/>
          <w:b/>
          <w:bCs/>
          <w:color w:val="00B050"/>
          <w:sz w:val="36"/>
          <w:szCs w:val="36"/>
        </w:rPr>
      </w:pPr>
    </w:p>
    <w:p w14:paraId="0AC7AB5D" w14:textId="256B1248" w:rsidR="00292AF7" w:rsidRPr="007C2CB5" w:rsidRDefault="005F7F8E" w:rsidP="00292AF7">
      <w:pPr>
        <w:pStyle w:val="NormalWeb"/>
        <w:jc w:val="both"/>
        <w:rPr>
          <w:rFonts w:ascii="Arial" w:hAnsi="Arial" w:cs="Arial"/>
          <w:color w:val="000000"/>
        </w:rPr>
      </w:pPr>
      <w:r>
        <w:rPr>
          <w:rFonts w:ascii="Arial" w:hAnsi="Arial" w:cs="Arial"/>
          <w:color w:val="000000"/>
        </w:rPr>
        <w:t xml:space="preserve">8.1 </w:t>
      </w:r>
      <w:r w:rsidR="00292AF7" w:rsidRPr="007C2CB5">
        <w:rPr>
          <w:rFonts w:ascii="Arial" w:hAnsi="Arial" w:cs="Arial"/>
          <w:color w:val="000000"/>
        </w:rPr>
        <w:t xml:space="preserve">The </w:t>
      </w:r>
      <w:r w:rsidR="00292AF7">
        <w:rPr>
          <w:rFonts w:ascii="Arial" w:hAnsi="Arial" w:cs="Arial"/>
          <w:color w:val="000000"/>
        </w:rPr>
        <w:t xml:space="preserve">Contractor shall </w:t>
      </w:r>
      <w:r w:rsidR="00292AF7" w:rsidRPr="007C2CB5">
        <w:rPr>
          <w:rFonts w:ascii="Arial" w:hAnsi="Arial" w:cs="Arial"/>
          <w:color w:val="000000"/>
        </w:rPr>
        <w:t xml:space="preserve">appoint a </w:t>
      </w:r>
      <w:r w:rsidR="00292AF7">
        <w:rPr>
          <w:rFonts w:ascii="Arial" w:hAnsi="Arial" w:cs="Arial"/>
          <w:color w:val="000000"/>
        </w:rPr>
        <w:t>P</w:t>
      </w:r>
      <w:r w:rsidR="00292AF7" w:rsidRPr="007C2CB5">
        <w:rPr>
          <w:rFonts w:ascii="Arial" w:hAnsi="Arial" w:cs="Arial"/>
          <w:color w:val="000000"/>
        </w:rPr>
        <w:t xml:space="preserve">roject </w:t>
      </w:r>
      <w:r w:rsidR="00292AF7">
        <w:rPr>
          <w:rFonts w:ascii="Arial" w:hAnsi="Arial" w:cs="Arial"/>
          <w:color w:val="000000"/>
        </w:rPr>
        <w:t>L</w:t>
      </w:r>
      <w:r w:rsidR="00292AF7" w:rsidRPr="007C2CB5">
        <w:rPr>
          <w:rFonts w:ascii="Arial" w:hAnsi="Arial" w:cs="Arial"/>
          <w:color w:val="000000"/>
        </w:rPr>
        <w:t>eader</w:t>
      </w:r>
      <w:r w:rsidR="00292AF7">
        <w:rPr>
          <w:rFonts w:ascii="Arial" w:hAnsi="Arial" w:cs="Arial"/>
          <w:color w:val="000000"/>
        </w:rPr>
        <w:t xml:space="preserve"> </w:t>
      </w:r>
      <w:r w:rsidR="00292AF7" w:rsidRPr="007C2CB5">
        <w:rPr>
          <w:rFonts w:ascii="Arial" w:hAnsi="Arial" w:cs="Arial"/>
          <w:color w:val="000000"/>
        </w:rPr>
        <w:t xml:space="preserve">who </w:t>
      </w:r>
      <w:r w:rsidR="002E2038">
        <w:rPr>
          <w:rFonts w:ascii="Arial" w:hAnsi="Arial" w:cs="Arial"/>
          <w:color w:val="000000"/>
        </w:rPr>
        <w:t>shall</w:t>
      </w:r>
      <w:r w:rsidR="00292AF7" w:rsidRPr="007C2CB5">
        <w:rPr>
          <w:rFonts w:ascii="Arial" w:hAnsi="Arial" w:cs="Arial"/>
          <w:color w:val="000000"/>
        </w:rPr>
        <w:t xml:space="preserve"> be responsible for the management and delivery of the </w:t>
      </w:r>
      <w:r w:rsidR="00292AF7">
        <w:rPr>
          <w:rFonts w:ascii="Arial" w:hAnsi="Arial" w:cs="Arial"/>
          <w:color w:val="000000"/>
        </w:rPr>
        <w:t>Contract</w:t>
      </w:r>
      <w:r w:rsidR="00292AF7" w:rsidRPr="007C2CB5">
        <w:rPr>
          <w:rFonts w:ascii="Arial" w:hAnsi="Arial" w:cs="Arial"/>
          <w:color w:val="000000"/>
        </w:rPr>
        <w:t xml:space="preserve"> and </w:t>
      </w:r>
      <w:r w:rsidR="00292AF7">
        <w:rPr>
          <w:rFonts w:ascii="Arial" w:hAnsi="Arial" w:cs="Arial"/>
          <w:color w:val="000000"/>
        </w:rPr>
        <w:t xml:space="preserve">shall </w:t>
      </w:r>
      <w:r w:rsidR="00292AF7" w:rsidRPr="007C2CB5">
        <w:rPr>
          <w:rFonts w:ascii="Arial" w:hAnsi="Arial" w:cs="Arial"/>
          <w:color w:val="000000"/>
        </w:rPr>
        <w:t>act as the liaison point</w:t>
      </w:r>
      <w:r w:rsidR="00292AF7">
        <w:rPr>
          <w:rFonts w:ascii="Arial" w:hAnsi="Arial" w:cs="Arial"/>
          <w:color w:val="000000"/>
        </w:rPr>
        <w:t xml:space="preserve"> for</w:t>
      </w:r>
      <w:r w:rsidR="00292AF7" w:rsidRPr="007C2CB5">
        <w:rPr>
          <w:rFonts w:ascii="Arial" w:hAnsi="Arial" w:cs="Arial"/>
          <w:color w:val="000000"/>
        </w:rPr>
        <w:t xml:space="preserve"> the </w:t>
      </w:r>
      <w:r w:rsidR="00292AF7">
        <w:rPr>
          <w:rFonts w:ascii="Arial" w:hAnsi="Arial" w:cs="Arial"/>
          <w:color w:val="000000"/>
        </w:rPr>
        <w:t>Authority’s</w:t>
      </w:r>
      <w:r w:rsidR="00292AF7" w:rsidRPr="007C2CB5">
        <w:rPr>
          <w:rFonts w:ascii="Arial" w:hAnsi="Arial" w:cs="Arial"/>
          <w:color w:val="000000"/>
        </w:rPr>
        <w:t xml:space="preserve"> </w:t>
      </w:r>
      <w:r w:rsidR="00292AF7">
        <w:rPr>
          <w:rFonts w:ascii="Arial" w:hAnsi="Arial" w:cs="Arial"/>
          <w:color w:val="000000"/>
        </w:rPr>
        <w:t>P</w:t>
      </w:r>
      <w:r w:rsidR="00292AF7" w:rsidRPr="007C2CB5">
        <w:rPr>
          <w:rFonts w:ascii="Arial" w:hAnsi="Arial" w:cs="Arial"/>
          <w:color w:val="000000"/>
        </w:rPr>
        <w:t xml:space="preserve">roject </w:t>
      </w:r>
      <w:r w:rsidR="00292AF7">
        <w:rPr>
          <w:rFonts w:ascii="Arial" w:hAnsi="Arial" w:cs="Arial"/>
          <w:color w:val="000000"/>
        </w:rPr>
        <w:t>M</w:t>
      </w:r>
      <w:r w:rsidR="00292AF7" w:rsidRPr="007C2CB5">
        <w:rPr>
          <w:rFonts w:ascii="Arial" w:hAnsi="Arial" w:cs="Arial"/>
          <w:color w:val="000000"/>
        </w:rPr>
        <w:t>anager.</w:t>
      </w:r>
    </w:p>
    <w:p w14:paraId="2905D7C4" w14:textId="276AF6BE" w:rsidR="00292AF7" w:rsidRPr="007C2CB5" w:rsidRDefault="005F7F8E" w:rsidP="00292AF7">
      <w:pPr>
        <w:pStyle w:val="NormalWeb"/>
        <w:jc w:val="both"/>
        <w:rPr>
          <w:rFonts w:ascii="Arial" w:hAnsi="Arial" w:cs="Arial"/>
          <w:color w:val="000000"/>
        </w:rPr>
      </w:pPr>
      <w:r>
        <w:rPr>
          <w:rFonts w:ascii="Arial" w:hAnsi="Arial" w:cs="Arial"/>
          <w:color w:val="000000"/>
        </w:rPr>
        <w:t xml:space="preserve">8.2 </w:t>
      </w:r>
      <w:r w:rsidR="00292AF7" w:rsidRPr="007C2CB5">
        <w:rPr>
          <w:rFonts w:ascii="Arial" w:hAnsi="Arial" w:cs="Arial"/>
          <w:color w:val="000000"/>
        </w:rPr>
        <w:t xml:space="preserve">A project initiation meeting between </w:t>
      </w:r>
      <w:r w:rsidR="00292AF7">
        <w:rPr>
          <w:rFonts w:ascii="Arial" w:hAnsi="Arial" w:cs="Arial"/>
          <w:color w:val="000000"/>
        </w:rPr>
        <w:t>the Authority</w:t>
      </w:r>
      <w:r w:rsidR="00292AF7" w:rsidRPr="007C2CB5">
        <w:rPr>
          <w:rFonts w:ascii="Arial" w:hAnsi="Arial" w:cs="Arial"/>
          <w:color w:val="000000"/>
        </w:rPr>
        <w:t xml:space="preserve"> and the </w:t>
      </w:r>
      <w:r w:rsidR="00292AF7">
        <w:rPr>
          <w:rFonts w:ascii="Arial" w:hAnsi="Arial" w:cs="Arial"/>
          <w:color w:val="000000"/>
        </w:rPr>
        <w:t>Contractor’s P</w:t>
      </w:r>
      <w:r w:rsidR="00292AF7" w:rsidRPr="007C2CB5">
        <w:rPr>
          <w:rFonts w:ascii="Arial" w:hAnsi="Arial" w:cs="Arial"/>
          <w:color w:val="000000"/>
        </w:rPr>
        <w:t xml:space="preserve">roject </w:t>
      </w:r>
      <w:r w:rsidR="00292AF7">
        <w:rPr>
          <w:rFonts w:ascii="Arial" w:hAnsi="Arial" w:cs="Arial"/>
          <w:color w:val="000000"/>
        </w:rPr>
        <w:t>L</w:t>
      </w:r>
      <w:r w:rsidR="00292AF7" w:rsidRPr="007C2CB5">
        <w:rPr>
          <w:rFonts w:ascii="Arial" w:hAnsi="Arial" w:cs="Arial"/>
          <w:color w:val="000000"/>
        </w:rPr>
        <w:t>eader</w:t>
      </w:r>
      <w:r w:rsidR="00292AF7">
        <w:rPr>
          <w:rFonts w:ascii="Arial" w:hAnsi="Arial" w:cs="Arial"/>
          <w:color w:val="000000"/>
        </w:rPr>
        <w:t xml:space="preserve"> shall</w:t>
      </w:r>
      <w:r w:rsidR="00292AF7" w:rsidRPr="007C2CB5">
        <w:rPr>
          <w:rFonts w:ascii="Arial" w:hAnsi="Arial" w:cs="Arial"/>
          <w:color w:val="000000"/>
        </w:rPr>
        <w:t xml:space="preserve"> be required at the start of the </w:t>
      </w:r>
      <w:r w:rsidR="00292AF7">
        <w:rPr>
          <w:rFonts w:ascii="Arial" w:hAnsi="Arial" w:cs="Arial"/>
          <w:color w:val="000000"/>
        </w:rPr>
        <w:t>Contract</w:t>
      </w:r>
      <w:r w:rsidR="00AB1A26">
        <w:rPr>
          <w:rFonts w:ascii="Arial" w:hAnsi="Arial" w:cs="Arial"/>
          <w:color w:val="000000"/>
        </w:rPr>
        <w:t>.</w:t>
      </w:r>
      <w:r w:rsidR="000D10C8">
        <w:rPr>
          <w:rFonts w:ascii="Arial" w:hAnsi="Arial" w:cs="Arial"/>
          <w:color w:val="000000"/>
        </w:rPr>
        <w:t xml:space="preserve"> </w:t>
      </w:r>
      <w:r w:rsidR="00292AF7" w:rsidRPr="007C2CB5">
        <w:rPr>
          <w:rFonts w:ascii="Arial" w:hAnsi="Arial" w:cs="Arial"/>
          <w:color w:val="000000"/>
        </w:rPr>
        <w:t xml:space="preserve">All meetings </w:t>
      </w:r>
      <w:r w:rsidR="002E2038">
        <w:rPr>
          <w:rFonts w:ascii="Arial" w:hAnsi="Arial" w:cs="Arial"/>
          <w:color w:val="000000"/>
        </w:rPr>
        <w:t>shall</w:t>
      </w:r>
      <w:r w:rsidR="002E2038" w:rsidRPr="007C2CB5">
        <w:rPr>
          <w:rFonts w:ascii="Arial" w:hAnsi="Arial" w:cs="Arial"/>
          <w:color w:val="000000"/>
        </w:rPr>
        <w:t xml:space="preserve"> </w:t>
      </w:r>
      <w:r w:rsidR="00292AF7" w:rsidRPr="007C2CB5">
        <w:rPr>
          <w:rFonts w:ascii="Arial" w:hAnsi="Arial" w:cs="Arial"/>
          <w:color w:val="000000"/>
        </w:rPr>
        <w:t xml:space="preserve">be held </w:t>
      </w:r>
      <w:r w:rsidR="00AB1A26">
        <w:rPr>
          <w:rFonts w:ascii="Arial" w:hAnsi="Arial" w:cs="Arial"/>
          <w:color w:val="000000"/>
        </w:rPr>
        <w:t>via Microsoft Teams</w:t>
      </w:r>
      <w:r w:rsidR="00292AF7" w:rsidRPr="007C2CB5">
        <w:rPr>
          <w:rFonts w:ascii="Arial" w:hAnsi="Arial" w:cs="Arial"/>
          <w:color w:val="000000"/>
        </w:rPr>
        <w:t xml:space="preserve"> (unless agreed otherwise with the </w:t>
      </w:r>
      <w:r w:rsidR="00292AF7">
        <w:rPr>
          <w:rFonts w:ascii="Arial" w:hAnsi="Arial" w:cs="Arial"/>
          <w:color w:val="000000"/>
        </w:rPr>
        <w:t>Authority’s</w:t>
      </w:r>
      <w:r w:rsidR="00292AF7" w:rsidRPr="007C2CB5">
        <w:rPr>
          <w:rFonts w:ascii="Arial" w:hAnsi="Arial" w:cs="Arial"/>
          <w:color w:val="000000"/>
        </w:rPr>
        <w:t xml:space="preserve"> </w:t>
      </w:r>
      <w:r w:rsidR="00292AF7">
        <w:rPr>
          <w:rFonts w:ascii="Arial" w:hAnsi="Arial" w:cs="Arial"/>
          <w:color w:val="000000"/>
        </w:rPr>
        <w:t>P</w:t>
      </w:r>
      <w:r w:rsidR="00292AF7" w:rsidRPr="007C2CB5">
        <w:rPr>
          <w:rFonts w:ascii="Arial" w:hAnsi="Arial" w:cs="Arial"/>
          <w:color w:val="000000"/>
        </w:rPr>
        <w:t xml:space="preserve">roject </w:t>
      </w:r>
      <w:r w:rsidR="00292AF7">
        <w:rPr>
          <w:rFonts w:ascii="Arial" w:hAnsi="Arial" w:cs="Arial"/>
          <w:color w:val="000000"/>
        </w:rPr>
        <w:t>M</w:t>
      </w:r>
      <w:r w:rsidR="00292AF7" w:rsidRPr="007C2CB5">
        <w:rPr>
          <w:rFonts w:ascii="Arial" w:hAnsi="Arial" w:cs="Arial"/>
          <w:color w:val="000000"/>
        </w:rPr>
        <w:t>anager).</w:t>
      </w:r>
      <w:r w:rsidR="002E2038">
        <w:rPr>
          <w:rFonts w:ascii="Arial" w:hAnsi="Arial" w:cs="Arial"/>
          <w:color w:val="000000"/>
        </w:rPr>
        <w:t xml:space="preserve"> In addition to this, an annual contract meeting shall be held in September of each year of the contract along with an interim progress meeting in April of each year of the contract. Additional meetings may be called by either Party to the contract by exception and attendance shall not be unreasonably withheld.</w:t>
      </w:r>
    </w:p>
    <w:p w14:paraId="603350E5" w14:textId="3BA72F67" w:rsidR="00292AF7" w:rsidRPr="007C2CB5" w:rsidRDefault="005F7F8E" w:rsidP="00292AF7">
      <w:pPr>
        <w:pStyle w:val="NormalWeb"/>
        <w:jc w:val="both"/>
        <w:rPr>
          <w:rFonts w:ascii="Arial" w:hAnsi="Arial" w:cs="Arial"/>
          <w:color w:val="000000"/>
        </w:rPr>
      </w:pPr>
      <w:r>
        <w:rPr>
          <w:rFonts w:ascii="Arial" w:hAnsi="Arial" w:cs="Arial"/>
          <w:color w:val="000000"/>
        </w:rPr>
        <w:t xml:space="preserve">8.3 </w:t>
      </w:r>
      <w:r w:rsidR="00292AF7" w:rsidRPr="007C2CB5">
        <w:rPr>
          <w:rFonts w:ascii="Arial" w:hAnsi="Arial" w:cs="Arial"/>
          <w:color w:val="000000"/>
        </w:rPr>
        <w:t xml:space="preserve">The </w:t>
      </w:r>
      <w:r w:rsidR="00292AF7">
        <w:rPr>
          <w:rFonts w:ascii="Arial" w:hAnsi="Arial" w:cs="Arial"/>
          <w:color w:val="000000"/>
        </w:rPr>
        <w:t>Contractor’s</w:t>
      </w:r>
      <w:r w:rsidR="00292AF7" w:rsidRPr="007C2CB5">
        <w:rPr>
          <w:rFonts w:ascii="Arial" w:hAnsi="Arial" w:cs="Arial"/>
          <w:color w:val="000000"/>
        </w:rPr>
        <w:t xml:space="preserve"> </w:t>
      </w:r>
      <w:r w:rsidR="00292AF7">
        <w:rPr>
          <w:rFonts w:ascii="Arial" w:hAnsi="Arial" w:cs="Arial"/>
          <w:color w:val="000000"/>
        </w:rPr>
        <w:t>P</w:t>
      </w:r>
      <w:r w:rsidR="00292AF7" w:rsidRPr="007C2CB5">
        <w:rPr>
          <w:rFonts w:ascii="Arial" w:hAnsi="Arial" w:cs="Arial"/>
          <w:color w:val="000000"/>
        </w:rPr>
        <w:t xml:space="preserve">roject </w:t>
      </w:r>
      <w:r w:rsidR="00292AF7">
        <w:rPr>
          <w:rFonts w:ascii="Arial" w:hAnsi="Arial" w:cs="Arial"/>
          <w:color w:val="000000"/>
        </w:rPr>
        <w:t>L</w:t>
      </w:r>
      <w:r w:rsidR="00292AF7" w:rsidRPr="007C2CB5">
        <w:rPr>
          <w:rFonts w:ascii="Arial" w:hAnsi="Arial" w:cs="Arial"/>
          <w:color w:val="000000"/>
        </w:rPr>
        <w:t>eader</w:t>
      </w:r>
      <w:r w:rsidR="00292AF7">
        <w:rPr>
          <w:rFonts w:ascii="Arial" w:hAnsi="Arial" w:cs="Arial"/>
          <w:color w:val="000000"/>
        </w:rPr>
        <w:t xml:space="preserve"> shall</w:t>
      </w:r>
      <w:r w:rsidR="00292AF7" w:rsidRPr="007C2CB5">
        <w:rPr>
          <w:rFonts w:ascii="Arial" w:hAnsi="Arial" w:cs="Arial"/>
          <w:color w:val="000000"/>
        </w:rPr>
        <w:t xml:space="preserve"> be required to report on progress towards meeting the objectives and delivering the outputs of the </w:t>
      </w:r>
      <w:r w:rsidR="00292AF7">
        <w:rPr>
          <w:rFonts w:ascii="Arial" w:hAnsi="Arial" w:cs="Arial"/>
          <w:color w:val="000000"/>
        </w:rPr>
        <w:t>Contract</w:t>
      </w:r>
      <w:r w:rsidR="00292AF7" w:rsidRPr="007C2CB5">
        <w:rPr>
          <w:rFonts w:ascii="Arial" w:hAnsi="Arial" w:cs="Arial"/>
          <w:color w:val="000000"/>
        </w:rPr>
        <w:t xml:space="preserve"> to </w:t>
      </w:r>
      <w:r w:rsidR="00292AF7">
        <w:rPr>
          <w:rFonts w:ascii="Arial" w:hAnsi="Arial" w:cs="Arial"/>
          <w:color w:val="000000"/>
        </w:rPr>
        <w:t>the Authority</w:t>
      </w:r>
      <w:r w:rsidR="00292AF7" w:rsidRPr="007C2CB5">
        <w:rPr>
          <w:rFonts w:ascii="Arial" w:hAnsi="Arial" w:cs="Arial"/>
          <w:color w:val="000000"/>
        </w:rPr>
        <w:t xml:space="preserve">. Reports </w:t>
      </w:r>
      <w:r w:rsidR="00292AF7">
        <w:rPr>
          <w:rFonts w:ascii="Arial" w:hAnsi="Arial" w:cs="Arial"/>
          <w:color w:val="000000"/>
        </w:rPr>
        <w:t>shall</w:t>
      </w:r>
      <w:r w:rsidR="00292AF7" w:rsidRPr="007C2CB5">
        <w:rPr>
          <w:rFonts w:ascii="Arial" w:hAnsi="Arial" w:cs="Arial"/>
          <w:color w:val="000000"/>
        </w:rPr>
        <w:t xml:space="preserve"> be in layman terms and formatted to align with the project objectives, project milestones and project outputs.</w:t>
      </w:r>
    </w:p>
    <w:p w14:paraId="2BB3411A" w14:textId="67A883D6" w:rsidR="00292AF7" w:rsidRPr="007C2CB5" w:rsidRDefault="005F7F8E" w:rsidP="00292AF7">
      <w:pPr>
        <w:pStyle w:val="NormalWeb"/>
        <w:jc w:val="both"/>
        <w:rPr>
          <w:rFonts w:ascii="Arial" w:hAnsi="Arial" w:cs="Arial"/>
          <w:color w:val="000000"/>
        </w:rPr>
      </w:pPr>
      <w:bookmarkStart w:id="4" w:name="_Hlk122519020"/>
      <w:r>
        <w:rPr>
          <w:rFonts w:ascii="Arial" w:hAnsi="Arial" w:cs="Arial"/>
          <w:color w:val="000000"/>
        </w:rPr>
        <w:t xml:space="preserve">8.4 </w:t>
      </w:r>
      <w:r w:rsidR="00292AF7" w:rsidRPr="007C2CB5">
        <w:rPr>
          <w:rFonts w:ascii="Arial" w:hAnsi="Arial" w:cs="Arial"/>
          <w:color w:val="000000"/>
        </w:rPr>
        <w:t xml:space="preserve">Key Performance Indicators </w:t>
      </w:r>
      <w:r w:rsidR="00292AF7">
        <w:rPr>
          <w:rFonts w:ascii="Arial" w:hAnsi="Arial" w:cs="Arial"/>
          <w:color w:val="000000"/>
        </w:rPr>
        <w:t xml:space="preserve">shall </w:t>
      </w:r>
      <w:r w:rsidR="00292AF7" w:rsidRPr="007C2CB5">
        <w:rPr>
          <w:rFonts w:ascii="Arial" w:hAnsi="Arial" w:cs="Arial"/>
          <w:color w:val="000000"/>
        </w:rPr>
        <w:t>be agreed with the Contractor</w:t>
      </w:r>
      <w:r w:rsidR="00292AF7">
        <w:rPr>
          <w:rFonts w:ascii="Arial" w:hAnsi="Arial" w:cs="Arial"/>
          <w:color w:val="000000"/>
        </w:rPr>
        <w:t xml:space="preserve"> during the standstill period </w:t>
      </w:r>
      <w:r w:rsidR="00292AF7" w:rsidRPr="007C2CB5">
        <w:rPr>
          <w:rFonts w:ascii="Arial" w:hAnsi="Arial" w:cs="Arial"/>
          <w:color w:val="000000"/>
        </w:rPr>
        <w:t>and used as a mechanism to monitor contract performance.</w:t>
      </w:r>
    </w:p>
    <w:bookmarkEnd w:id="4"/>
    <w:p w14:paraId="16D5491B" w14:textId="203FFA57" w:rsidR="00292AF7" w:rsidRPr="007C2CB5" w:rsidRDefault="005F7F8E" w:rsidP="00292AF7">
      <w:pPr>
        <w:pStyle w:val="NormalWeb"/>
        <w:jc w:val="both"/>
        <w:rPr>
          <w:rFonts w:ascii="Arial" w:hAnsi="Arial" w:cs="Arial"/>
          <w:color w:val="000000"/>
        </w:rPr>
      </w:pPr>
      <w:r>
        <w:rPr>
          <w:rFonts w:ascii="Arial" w:hAnsi="Arial" w:cs="Arial"/>
          <w:color w:val="000000"/>
        </w:rPr>
        <w:t xml:space="preserve">8.5 </w:t>
      </w:r>
      <w:r w:rsidR="00292AF7" w:rsidRPr="007C2CB5">
        <w:rPr>
          <w:rFonts w:ascii="Arial" w:hAnsi="Arial" w:cs="Arial"/>
          <w:color w:val="000000"/>
        </w:rPr>
        <w:t xml:space="preserve">The </w:t>
      </w:r>
      <w:r w:rsidR="00292AF7">
        <w:rPr>
          <w:rFonts w:ascii="Arial" w:hAnsi="Arial" w:cs="Arial"/>
          <w:color w:val="000000"/>
        </w:rPr>
        <w:t>Contractor’s Project Leader shall</w:t>
      </w:r>
    </w:p>
    <w:p w14:paraId="0F624F4D" w14:textId="748B32A0" w:rsidR="00292AF7" w:rsidRPr="002E2038" w:rsidRDefault="00292AF7" w:rsidP="002E2038">
      <w:pPr>
        <w:pStyle w:val="NormalWeb"/>
        <w:numPr>
          <w:ilvl w:val="1"/>
          <w:numId w:val="12"/>
        </w:numPr>
        <w:spacing w:before="100" w:beforeAutospacing="1" w:after="100" w:afterAutospacing="1"/>
        <w:ind w:left="426"/>
        <w:jc w:val="both"/>
        <w:rPr>
          <w:rFonts w:ascii="Arial" w:hAnsi="Arial" w:cs="Arial"/>
          <w:color w:val="000000"/>
        </w:rPr>
      </w:pPr>
      <w:r w:rsidRPr="002E2038">
        <w:rPr>
          <w:rFonts w:ascii="Arial" w:hAnsi="Arial" w:cs="Arial"/>
          <w:color w:val="000000"/>
        </w:rPr>
        <w:t xml:space="preserve">provide </w:t>
      </w:r>
      <w:r w:rsidR="00F40527">
        <w:rPr>
          <w:rFonts w:ascii="Arial" w:hAnsi="Arial" w:cs="Arial"/>
          <w:color w:val="000000"/>
        </w:rPr>
        <w:t xml:space="preserve">the Authority </w:t>
      </w:r>
      <w:r w:rsidRPr="002E2038">
        <w:rPr>
          <w:rFonts w:ascii="Arial" w:hAnsi="Arial" w:cs="Arial"/>
          <w:color w:val="000000"/>
        </w:rPr>
        <w:t>with annual written progress reports (in the format detailed</w:t>
      </w:r>
      <w:r w:rsidR="00814E9C" w:rsidRPr="002E2038">
        <w:rPr>
          <w:rFonts w:ascii="Arial" w:hAnsi="Arial" w:cs="Arial"/>
          <w:color w:val="000000"/>
        </w:rPr>
        <w:t xml:space="preserve"> below</w:t>
      </w:r>
      <w:r w:rsidRPr="002E2038">
        <w:rPr>
          <w:rFonts w:ascii="Arial" w:hAnsi="Arial" w:cs="Arial"/>
          <w:color w:val="000000"/>
        </w:rPr>
        <w:t>) and performance metrics in the form of performance against the agreed KPI’s.</w:t>
      </w:r>
    </w:p>
    <w:p w14:paraId="666BAF03" w14:textId="5E22F62C" w:rsidR="000D10C8" w:rsidRDefault="00292AF7" w:rsidP="00292AF7">
      <w:pPr>
        <w:pStyle w:val="NormalWeb"/>
        <w:numPr>
          <w:ilvl w:val="1"/>
          <w:numId w:val="12"/>
        </w:numPr>
        <w:spacing w:before="100" w:beforeAutospacing="1" w:after="100" w:afterAutospacing="1"/>
        <w:ind w:left="426"/>
        <w:jc w:val="both"/>
        <w:rPr>
          <w:rFonts w:ascii="Arial" w:hAnsi="Arial" w:cs="Arial"/>
          <w:color w:val="000000"/>
        </w:rPr>
      </w:pPr>
      <w:r w:rsidRPr="007C2CB5">
        <w:rPr>
          <w:rFonts w:ascii="Arial" w:hAnsi="Arial" w:cs="Arial"/>
          <w:color w:val="000000"/>
        </w:rPr>
        <w:t xml:space="preserve">attend </w:t>
      </w:r>
      <w:r w:rsidR="000D10C8">
        <w:rPr>
          <w:rFonts w:ascii="Arial" w:hAnsi="Arial" w:cs="Arial"/>
          <w:color w:val="000000"/>
        </w:rPr>
        <w:t>one</w:t>
      </w:r>
      <w:r w:rsidR="000D10C8" w:rsidRPr="007C2CB5">
        <w:rPr>
          <w:rFonts w:ascii="Arial" w:hAnsi="Arial" w:cs="Arial"/>
          <w:color w:val="000000"/>
        </w:rPr>
        <w:t xml:space="preserve"> </w:t>
      </w:r>
      <w:r w:rsidRPr="007C2CB5">
        <w:rPr>
          <w:rFonts w:ascii="Arial" w:hAnsi="Arial" w:cs="Arial"/>
          <w:color w:val="000000"/>
        </w:rPr>
        <w:t xml:space="preserve">annual meeting with </w:t>
      </w:r>
      <w:r w:rsidR="00F40527">
        <w:rPr>
          <w:rFonts w:ascii="Arial" w:hAnsi="Arial" w:cs="Arial"/>
          <w:color w:val="000000"/>
        </w:rPr>
        <w:t>t</w:t>
      </w:r>
      <w:r w:rsidR="00AB1A26">
        <w:rPr>
          <w:rFonts w:ascii="Arial" w:hAnsi="Arial" w:cs="Arial"/>
          <w:color w:val="000000"/>
        </w:rPr>
        <w:t>he Authority</w:t>
      </w:r>
      <w:r w:rsidR="008A1641">
        <w:rPr>
          <w:rFonts w:ascii="Arial" w:hAnsi="Arial" w:cs="Arial"/>
          <w:color w:val="000000"/>
        </w:rPr>
        <w:t xml:space="preserve"> in September of each year of the project</w:t>
      </w:r>
      <w:r w:rsidR="000D10C8">
        <w:rPr>
          <w:rFonts w:ascii="Arial" w:hAnsi="Arial" w:cs="Arial"/>
          <w:color w:val="000000"/>
        </w:rPr>
        <w:t xml:space="preserve"> </w:t>
      </w:r>
    </w:p>
    <w:p w14:paraId="4989032E" w14:textId="7E4AD9A3" w:rsidR="00292AF7" w:rsidRPr="007C2CB5" w:rsidRDefault="000D10C8" w:rsidP="00292AF7">
      <w:pPr>
        <w:pStyle w:val="NormalWeb"/>
        <w:numPr>
          <w:ilvl w:val="1"/>
          <w:numId w:val="12"/>
        </w:numPr>
        <w:spacing w:before="100" w:beforeAutospacing="1" w:after="100" w:afterAutospacing="1"/>
        <w:ind w:left="426"/>
        <w:jc w:val="both"/>
        <w:rPr>
          <w:rFonts w:ascii="Arial" w:hAnsi="Arial" w:cs="Arial"/>
          <w:color w:val="000000"/>
        </w:rPr>
      </w:pPr>
      <w:r>
        <w:rPr>
          <w:rFonts w:ascii="Arial" w:hAnsi="Arial" w:cs="Arial"/>
          <w:color w:val="000000"/>
        </w:rPr>
        <w:t>T</w:t>
      </w:r>
      <w:r w:rsidR="008A1641">
        <w:rPr>
          <w:rFonts w:ascii="Arial" w:hAnsi="Arial" w:cs="Arial"/>
          <w:color w:val="000000"/>
        </w:rPr>
        <w:t xml:space="preserve">he purpose of </w:t>
      </w:r>
      <w:r>
        <w:rPr>
          <w:rFonts w:ascii="Arial" w:hAnsi="Arial" w:cs="Arial"/>
          <w:color w:val="000000"/>
        </w:rPr>
        <w:t xml:space="preserve">the report and meeting </w:t>
      </w:r>
      <w:r w:rsidR="008A1641">
        <w:rPr>
          <w:rFonts w:ascii="Arial" w:hAnsi="Arial" w:cs="Arial"/>
          <w:color w:val="000000"/>
        </w:rPr>
        <w:t xml:space="preserve"> is for the Contractor</w:t>
      </w:r>
      <w:r w:rsidR="00AB1A26" w:rsidRPr="007C2CB5">
        <w:rPr>
          <w:rFonts w:ascii="Arial" w:hAnsi="Arial" w:cs="Arial"/>
          <w:color w:val="000000"/>
        </w:rPr>
        <w:t xml:space="preserve"> </w:t>
      </w:r>
      <w:r w:rsidR="00292AF7" w:rsidRPr="007C2CB5">
        <w:rPr>
          <w:rFonts w:ascii="Arial" w:hAnsi="Arial" w:cs="Arial"/>
          <w:color w:val="000000"/>
        </w:rPr>
        <w:t>to:</w:t>
      </w:r>
    </w:p>
    <w:p w14:paraId="19501BF1" w14:textId="7A1C5980" w:rsidR="005F7F8E" w:rsidRDefault="005F7F8E" w:rsidP="005F7F8E">
      <w:pPr>
        <w:pStyle w:val="NormalWeb"/>
        <w:spacing w:before="100" w:beforeAutospacing="1" w:after="100" w:afterAutospacing="1"/>
        <w:ind w:left="993"/>
        <w:jc w:val="both"/>
        <w:rPr>
          <w:rFonts w:ascii="Arial" w:hAnsi="Arial" w:cs="Arial"/>
          <w:color w:val="000000"/>
        </w:rPr>
      </w:pPr>
      <w:r>
        <w:rPr>
          <w:rFonts w:ascii="Arial" w:hAnsi="Arial" w:cs="Arial"/>
          <w:color w:val="000000"/>
        </w:rPr>
        <w:t>1) P</w:t>
      </w:r>
      <w:r w:rsidR="00292AF7" w:rsidRPr="007C2CB5">
        <w:rPr>
          <w:rFonts w:ascii="Arial" w:hAnsi="Arial" w:cs="Arial"/>
          <w:color w:val="000000"/>
        </w:rPr>
        <w:t>rovide  detailed written and verbal report of progress</w:t>
      </w:r>
      <w:r w:rsidR="008A1641">
        <w:rPr>
          <w:rFonts w:ascii="Arial" w:hAnsi="Arial" w:cs="Arial"/>
          <w:color w:val="000000"/>
        </w:rPr>
        <w:t>.</w:t>
      </w:r>
    </w:p>
    <w:p w14:paraId="529F6660" w14:textId="77777777" w:rsidR="005F7F8E" w:rsidRDefault="005F7F8E" w:rsidP="005F7F8E">
      <w:pPr>
        <w:pStyle w:val="NormalWeb"/>
        <w:spacing w:before="100" w:beforeAutospacing="1" w:after="100" w:afterAutospacing="1"/>
        <w:ind w:left="993"/>
        <w:jc w:val="both"/>
        <w:rPr>
          <w:rFonts w:ascii="Arial" w:hAnsi="Arial" w:cs="Arial"/>
          <w:color w:val="000000"/>
        </w:rPr>
      </w:pPr>
      <w:r>
        <w:rPr>
          <w:rFonts w:ascii="Arial" w:hAnsi="Arial" w:cs="Arial"/>
          <w:color w:val="000000"/>
        </w:rPr>
        <w:t xml:space="preserve">2) </w:t>
      </w:r>
      <w:r w:rsidR="008A1641">
        <w:rPr>
          <w:rFonts w:ascii="Arial" w:hAnsi="Arial" w:cs="Arial"/>
          <w:color w:val="000000"/>
        </w:rPr>
        <w:t xml:space="preserve">Written reports shall be sent to </w:t>
      </w:r>
      <w:r w:rsidR="00F40527">
        <w:rPr>
          <w:rFonts w:ascii="Arial" w:hAnsi="Arial" w:cs="Arial"/>
          <w:color w:val="000000"/>
        </w:rPr>
        <w:t>t</w:t>
      </w:r>
      <w:r w:rsidR="008A1641">
        <w:rPr>
          <w:rFonts w:ascii="Arial" w:hAnsi="Arial" w:cs="Arial"/>
          <w:color w:val="000000"/>
        </w:rPr>
        <w:t>he Authority no less than 10 working days in advance of the annual meeting.</w:t>
      </w:r>
    </w:p>
    <w:p w14:paraId="14723147" w14:textId="2DDBDC25" w:rsidR="00996D73" w:rsidRPr="00996D73" w:rsidRDefault="005F7F8E" w:rsidP="005F7F8E">
      <w:pPr>
        <w:pStyle w:val="NormalWeb"/>
        <w:spacing w:before="100" w:beforeAutospacing="1" w:after="100" w:afterAutospacing="1"/>
        <w:ind w:left="993"/>
        <w:jc w:val="both"/>
        <w:rPr>
          <w:rFonts w:ascii="Arial" w:hAnsi="Arial" w:cs="Arial"/>
          <w:color w:val="000000"/>
        </w:rPr>
      </w:pPr>
      <w:r>
        <w:rPr>
          <w:rFonts w:ascii="Arial" w:hAnsi="Arial" w:cs="Arial"/>
          <w:color w:val="000000"/>
        </w:rPr>
        <w:t>3) D</w:t>
      </w:r>
      <w:r w:rsidR="00292AF7" w:rsidRPr="007C2CB5">
        <w:rPr>
          <w:rFonts w:ascii="Arial" w:hAnsi="Arial" w:cs="Arial"/>
          <w:color w:val="000000"/>
        </w:rPr>
        <w:t xml:space="preserve">iscuss and take on board suggestions made by </w:t>
      </w:r>
      <w:r w:rsidR="00F40527">
        <w:rPr>
          <w:rFonts w:ascii="Arial" w:hAnsi="Arial" w:cs="Arial"/>
          <w:color w:val="000000"/>
        </w:rPr>
        <w:t>t</w:t>
      </w:r>
      <w:r w:rsidR="00AB1A26">
        <w:rPr>
          <w:rFonts w:ascii="Arial" w:hAnsi="Arial" w:cs="Arial"/>
          <w:color w:val="000000"/>
        </w:rPr>
        <w:t>he Authority</w:t>
      </w:r>
      <w:r w:rsidR="00AB1A26" w:rsidRPr="007C2CB5">
        <w:rPr>
          <w:rFonts w:ascii="Arial" w:hAnsi="Arial" w:cs="Arial"/>
          <w:color w:val="000000"/>
        </w:rPr>
        <w:t xml:space="preserve"> </w:t>
      </w:r>
      <w:r w:rsidR="00292AF7" w:rsidRPr="007C2CB5">
        <w:rPr>
          <w:rFonts w:ascii="Arial" w:hAnsi="Arial" w:cs="Arial"/>
          <w:color w:val="000000"/>
        </w:rPr>
        <w:t xml:space="preserve">about further scientific exploration or development of the Vegetable and Pea </w:t>
      </w:r>
      <w:proofErr w:type="spellStart"/>
      <w:r w:rsidR="00AC0970">
        <w:rPr>
          <w:rFonts w:ascii="Arial" w:hAnsi="Arial" w:cs="Arial"/>
          <w:color w:val="000000"/>
        </w:rPr>
        <w:t>Genebank</w:t>
      </w:r>
      <w:proofErr w:type="spellEnd"/>
      <w:r w:rsidR="00292AF7" w:rsidRPr="007C2CB5">
        <w:rPr>
          <w:rFonts w:ascii="Arial" w:hAnsi="Arial" w:cs="Arial"/>
          <w:color w:val="000000"/>
        </w:rPr>
        <w:t xml:space="preserve"> Collections, improving utilisation, </w:t>
      </w:r>
      <w:proofErr w:type="gramStart"/>
      <w:r w:rsidR="00292AF7" w:rsidRPr="007C2CB5">
        <w:rPr>
          <w:rFonts w:ascii="Arial" w:hAnsi="Arial" w:cs="Arial"/>
          <w:color w:val="000000"/>
        </w:rPr>
        <w:t>management</w:t>
      </w:r>
      <w:proofErr w:type="gramEnd"/>
      <w:r w:rsidR="00292AF7" w:rsidRPr="007C2CB5">
        <w:rPr>
          <w:rFonts w:ascii="Arial" w:hAnsi="Arial" w:cs="Arial"/>
          <w:color w:val="000000"/>
        </w:rPr>
        <w:t xml:space="preserve"> and safekeeping of the Collections</w:t>
      </w:r>
    </w:p>
    <w:p w14:paraId="5A675790" w14:textId="49970E3F" w:rsidR="002E2038" w:rsidRPr="002E2038" w:rsidRDefault="002E2038" w:rsidP="00F303AC">
      <w:pPr>
        <w:pStyle w:val="NormalWeb"/>
        <w:spacing w:before="100" w:beforeAutospacing="1" w:after="100" w:afterAutospacing="1"/>
        <w:ind w:left="993"/>
        <w:jc w:val="both"/>
        <w:rPr>
          <w:rFonts w:ascii="Arial" w:hAnsi="Arial" w:cs="Arial"/>
          <w:color w:val="000000"/>
        </w:rPr>
      </w:pPr>
    </w:p>
    <w:p w14:paraId="430A660C" w14:textId="77777777" w:rsidR="002E2038" w:rsidRDefault="002E2038" w:rsidP="00814E9C">
      <w:pPr>
        <w:pStyle w:val="NormalWeb"/>
        <w:spacing w:before="100" w:beforeAutospacing="1" w:after="100" w:afterAutospacing="1"/>
        <w:jc w:val="both"/>
        <w:rPr>
          <w:rFonts w:ascii="Arial" w:hAnsi="Arial" w:cs="Arial"/>
          <w:color w:val="000000"/>
        </w:rPr>
      </w:pPr>
    </w:p>
    <w:p w14:paraId="65E266D9" w14:textId="77777777" w:rsidR="002E2038" w:rsidRDefault="002E2038" w:rsidP="00814E9C">
      <w:pPr>
        <w:pStyle w:val="NormalWeb"/>
        <w:spacing w:before="100" w:beforeAutospacing="1" w:after="100" w:afterAutospacing="1"/>
        <w:jc w:val="both"/>
        <w:rPr>
          <w:rFonts w:ascii="Arial" w:hAnsi="Arial" w:cs="Arial"/>
          <w:color w:val="000000"/>
        </w:rPr>
      </w:pPr>
    </w:p>
    <w:p w14:paraId="6168529D" w14:textId="6DEABAE0" w:rsidR="005F7F8E" w:rsidRDefault="00814E9C" w:rsidP="005F7F8E">
      <w:pPr>
        <w:pStyle w:val="NormalWeb"/>
        <w:numPr>
          <w:ilvl w:val="1"/>
          <w:numId w:val="23"/>
        </w:numPr>
        <w:spacing w:before="100" w:beforeAutospacing="1" w:after="100" w:afterAutospacing="1"/>
        <w:jc w:val="both"/>
        <w:rPr>
          <w:rFonts w:ascii="Arial" w:hAnsi="Arial" w:cs="Arial"/>
          <w:color w:val="000000"/>
        </w:rPr>
      </w:pPr>
      <w:r>
        <w:rPr>
          <w:rFonts w:ascii="Arial" w:hAnsi="Arial" w:cs="Arial"/>
          <w:color w:val="000000"/>
        </w:rPr>
        <w:t>Reports shall include as a minimum:</w:t>
      </w:r>
    </w:p>
    <w:p w14:paraId="61100F7F" w14:textId="77777777" w:rsidR="005F7F8E" w:rsidRPr="005F7F8E" w:rsidRDefault="005F7F8E" w:rsidP="005F7F8E">
      <w:pPr>
        <w:pStyle w:val="NormalWeb"/>
        <w:spacing w:before="100" w:beforeAutospacing="1" w:after="100" w:afterAutospacing="1"/>
        <w:jc w:val="both"/>
        <w:rPr>
          <w:rFonts w:ascii="Arial" w:hAnsi="Arial" w:cs="Arial"/>
          <w:color w:val="000000"/>
        </w:rPr>
      </w:pPr>
    </w:p>
    <w:p w14:paraId="7B9F00CA" w14:textId="77777777" w:rsidR="005F7F8E" w:rsidRPr="005F7F8E" w:rsidRDefault="000F34E6" w:rsidP="005F7F8E">
      <w:pPr>
        <w:pStyle w:val="ListParagraph"/>
        <w:numPr>
          <w:ilvl w:val="2"/>
          <w:numId w:val="23"/>
        </w:numPr>
        <w:spacing w:before="0" w:after="0" w:line="240" w:lineRule="auto"/>
        <w:contextualSpacing w:val="0"/>
        <w:rPr>
          <w:rFonts w:eastAsia="Times New Roman"/>
          <w:sz w:val="22"/>
        </w:rPr>
      </w:pPr>
      <w:r>
        <w:t>Project details</w:t>
      </w:r>
    </w:p>
    <w:p w14:paraId="0E313063" w14:textId="77777777" w:rsidR="005F7F8E" w:rsidRPr="005F7F8E" w:rsidRDefault="000F34E6" w:rsidP="005F7F8E">
      <w:pPr>
        <w:pStyle w:val="ListParagraph"/>
        <w:numPr>
          <w:ilvl w:val="2"/>
          <w:numId w:val="23"/>
        </w:numPr>
        <w:spacing w:before="0" w:after="0" w:line="240" w:lineRule="auto"/>
        <w:contextualSpacing w:val="0"/>
        <w:rPr>
          <w:rFonts w:eastAsia="Times New Roman"/>
          <w:sz w:val="22"/>
        </w:rPr>
      </w:pPr>
      <w:r>
        <w:t>Objectives of the project</w:t>
      </w:r>
    </w:p>
    <w:p w14:paraId="4F36F079" w14:textId="77777777" w:rsidR="005F7F8E" w:rsidRPr="005F7F8E" w:rsidRDefault="000F34E6" w:rsidP="005F7F8E">
      <w:pPr>
        <w:pStyle w:val="ListParagraph"/>
        <w:numPr>
          <w:ilvl w:val="2"/>
          <w:numId w:val="23"/>
        </w:numPr>
        <w:spacing w:before="0" w:after="0" w:line="240" w:lineRule="auto"/>
        <w:contextualSpacing w:val="0"/>
        <w:rPr>
          <w:rFonts w:eastAsia="Times New Roman"/>
          <w:sz w:val="22"/>
        </w:rPr>
      </w:pPr>
      <w:r>
        <w:t>Summary of progress</w:t>
      </w:r>
    </w:p>
    <w:p w14:paraId="7D55110E" w14:textId="77777777" w:rsidR="005F7F8E" w:rsidRPr="005F7F8E" w:rsidRDefault="000F34E6" w:rsidP="005F7F8E">
      <w:pPr>
        <w:pStyle w:val="ListParagraph"/>
        <w:numPr>
          <w:ilvl w:val="2"/>
          <w:numId w:val="23"/>
        </w:numPr>
        <w:spacing w:before="0" w:after="0" w:line="240" w:lineRule="auto"/>
        <w:contextualSpacing w:val="0"/>
        <w:rPr>
          <w:rFonts w:eastAsia="Times New Roman"/>
          <w:sz w:val="22"/>
        </w:rPr>
      </w:pPr>
      <w:r>
        <w:t>Amendments to project (if current objectives no longer appropriate for the remainder of the project)</w:t>
      </w:r>
    </w:p>
    <w:p w14:paraId="7AA866E5" w14:textId="77777777" w:rsidR="005F7F8E" w:rsidRPr="005F7F8E" w:rsidRDefault="000F34E6" w:rsidP="005F7F8E">
      <w:pPr>
        <w:pStyle w:val="ListParagraph"/>
        <w:numPr>
          <w:ilvl w:val="2"/>
          <w:numId w:val="23"/>
        </w:numPr>
        <w:spacing w:before="0" w:after="0" w:line="240" w:lineRule="auto"/>
        <w:contextualSpacing w:val="0"/>
        <w:rPr>
          <w:rFonts w:eastAsia="Times New Roman"/>
          <w:sz w:val="22"/>
        </w:rPr>
      </w:pPr>
      <w:r>
        <w:t>Progress in relation to targets (listing of agreed milestones for the year/period as set out in contract and an explanation if any have not been met)</w:t>
      </w:r>
    </w:p>
    <w:p w14:paraId="4B1A9B75" w14:textId="77777777" w:rsidR="005F7F8E" w:rsidRPr="005F7F8E" w:rsidRDefault="00996D73" w:rsidP="005F7F8E">
      <w:pPr>
        <w:pStyle w:val="ListParagraph"/>
        <w:numPr>
          <w:ilvl w:val="2"/>
          <w:numId w:val="23"/>
        </w:numPr>
        <w:spacing w:before="0" w:after="0" w:line="240" w:lineRule="auto"/>
        <w:contextualSpacing w:val="0"/>
        <w:rPr>
          <w:rFonts w:eastAsia="Times New Roman"/>
          <w:sz w:val="22"/>
        </w:rPr>
      </w:pPr>
      <w:r>
        <w:t>Amendments and proposed mitigations to the contract risk register</w:t>
      </w:r>
    </w:p>
    <w:p w14:paraId="292713B9" w14:textId="77777777" w:rsidR="005F7F8E" w:rsidRPr="005F7F8E" w:rsidRDefault="000F34E6" w:rsidP="005F7F8E">
      <w:pPr>
        <w:pStyle w:val="ListParagraph"/>
        <w:numPr>
          <w:ilvl w:val="2"/>
          <w:numId w:val="23"/>
        </w:numPr>
        <w:spacing w:before="0" w:after="0" w:line="240" w:lineRule="auto"/>
        <w:contextualSpacing w:val="0"/>
        <w:rPr>
          <w:rFonts w:eastAsia="Times New Roman"/>
          <w:sz w:val="22"/>
        </w:rPr>
      </w:pPr>
      <w:r>
        <w:t>Publications and other outputs</w:t>
      </w:r>
    </w:p>
    <w:p w14:paraId="27B738D9" w14:textId="77777777" w:rsidR="005F7F8E" w:rsidRPr="005F7F8E" w:rsidRDefault="000F34E6" w:rsidP="005F7F8E">
      <w:pPr>
        <w:pStyle w:val="ListParagraph"/>
        <w:numPr>
          <w:ilvl w:val="2"/>
          <w:numId w:val="23"/>
        </w:numPr>
        <w:spacing w:before="0" w:after="0" w:line="240" w:lineRule="auto"/>
        <w:contextualSpacing w:val="0"/>
        <w:rPr>
          <w:rFonts w:eastAsia="Times New Roman"/>
          <w:sz w:val="22"/>
        </w:rPr>
      </w:pPr>
      <w:r>
        <w:t>Future work (any new evidence opportunities which may arise from the project)</w:t>
      </w:r>
    </w:p>
    <w:p w14:paraId="5958EFB5" w14:textId="77777777" w:rsidR="005F7F8E" w:rsidRPr="005F7F8E" w:rsidRDefault="000F34E6" w:rsidP="005F7F8E">
      <w:pPr>
        <w:pStyle w:val="ListParagraph"/>
        <w:numPr>
          <w:ilvl w:val="2"/>
          <w:numId w:val="23"/>
        </w:numPr>
        <w:spacing w:before="0" w:after="0" w:line="240" w:lineRule="auto"/>
        <w:contextualSpacing w:val="0"/>
        <w:rPr>
          <w:rFonts w:eastAsia="Times New Roman"/>
          <w:sz w:val="22"/>
        </w:rPr>
      </w:pPr>
      <w:r>
        <w:t>Health and Safety incidents</w:t>
      </w:r>
    </w:p>
    <w:p w14:paraId="67041113" w14:textId="77777777" w:rsidR="005F7F8E" w:rsidRPr="005F7F8E" w:rsidRDefault="000F34E6" w:rsidP="005F7F8E">
      <w:pPr>
        <w:pStyle w:val="ListParagraph"/>
        <w:numPr>
          <w:ilvl w:val="2"/>
          <w:numId w:val="23"/>
        </w:numPr>
        <w:spacing w:before="0" w:after="0" w:line="240" w:lineRule="auto"/>
        <w:contextualSpacing w:val="0"/>
        <w:rPr>
          <w:rFonts w:eastAsia="Times New Roman"/>
          <w:sz w:val="22"/>
        </w:rPr>
      </w:pPr>
      <w:r>
        <w:t>Water usage improvements</w:t>
      </w:r>
    </w:p>
    <w:p w14:paraId="5021C9A6" w14:textId="42703DEA" w:rsidR="000F34E6" w:rsidRPr="005F7F8E" w:rsidRDefault="000F34E6" w:rsidP="005F7F8E">
      <w:pPr>
        <w:pStyle w:val="ListParagraph"/>
        <w:numPr>
          <w:ilvl w:val="2"/>
          <w:numId w:val="23"/>
        </w:numPr>
        <w:spacing w:before="0" w:after="0" w:line="240" w:lineRule="auto"/>
        <w:contextualSpacing w:val="0"/>
        <w:rPr>
          <w:rFonts w:eastAsia="Times New Roman"/>
          <w:sz w:val="22"/>
        </w:rPr>
      </w:pPr>
      <w:r>
        <w:t>Energy reduction improvements</w:t>
      </w:r>
    </w:p>
    <w:p w14:paraId="48F25D9D" w14:textId="561FC232" w:rsidR="00814E9C" w:rsidRDefault="00814E9C" w:rsidP="000F34E6">
      <w:pPr>
        <w:spacing w:before="0" w:after="0" w:line="240" w:lineRule="auto"/>
      </w:pPr>
    </w:p>
    <w:p w14:paraId="56BE6595" w14:textId="014BF362" w:rsidR="00292AF7" w:rsidRDefault="00292AF7" w:rsidP="00452908">
      <w:pPr>
        <w:pStyle w:val="NormalWeb"/>
        <w:numPr>
          <w:ilvl w:val="1"/>
          <w:numId w:val="23"/>
        </w:numPr>
        <w:jc w:val="both"/>
        <w:rPr>
          <w:rFonts w:ascii="Arial" w:hAnsi="Arial" w:cs="Arial"/>
          <w:color w:val="000000"/>
        </w:rPr>
      </w:pPr>
      <w:r>
        <w:rPr>
          <w:rFonts w:ascii="Arial" w:hAnsi="Arial" w:cs="Arial"/>
          <w:color w:val="000000"/>
        </w:rPr>
        <w:t>The Contractor shall provide a s</w:t>
      </w:r>
      <w:r w:rsidRPr="007C2CB5">
        <w:rPr>
          <w:rFonts w:ascii="Arial" w:hAnsi="Arial" w:cs="Arial"/>
          <w:color w:val="000000"/>
        </w:rPr>
        <w:t>ecretariat function</w:t>
      </w:r>
      <w:r>
        <w:rPr>
          <w:rFonts w:ascii="Arial" w:hAnsi="Arial" w:cs="Arial"/>
          <w:color w:val="000000"/>
        </w:rPr>
        <w:t xml:space="preserve">, including but not limited to </w:t>
      </w:r>
      <w:r w:rsidRPr="007C2CB5">
        <w:rPr>
          <w:rFonts w:ascii="Arial" w:hAnsi="Arial" w:cs="Arial"/>
          <w:color w:val="000000"/>
        </w:rPr>
        <w:t>arranging meetings and production of minutes</w:t>
      </w:r>
      <w:r>
        <w:rPr>
          <w:rFonts w:ascii="Arial" w:hAnsi="Arial" w:cs="Arial"/>
          <w:color w:val="000000"/>
        </w:rPr>
        <w:t xml:space="preserve">, for </w:t>
      </w:r>
      <w:r w:rsidRPr="007C2CB5">
        <w:rPr>
          <w:rFonts w:ascii="Arial" w:hAnsi="Arial" w:cs="Arial"/>
          <w:color w:val="000000"/>
        </w:rPr>
        <w:t xml:space="preserve">all meetings </w:t>
      </w:r>
      <w:r>
        <w:rPr>
          <w:rFonts w:ascii="Arial" w:hAnsi="Arial" w:cs="Arial"/>
          <w:color w:val="000000"/>
        </w:rPr>
        <w:t>between the Contractor and the Authority.</w:t>
      </w:r>
    </w:p>
    <w:p w14:paraId="7DD8CD61" w14:textId="77777777" w:rsidR="00452908" w:rsidRPr="007C2CB5" w:rsidRDefault="00452908" w:rsidP="00452908">
      <w:pPr>
        <w:pStyle w:val="NormalWeb"/>
        <w:jc w:val="both"/>
        <w:rPr>
          <w:rFonts w:ascii="Arial" w:hAnsi="Arial" w:cs="Arial"/>
          <w:color w:val="000000"/>
        </w:rPr>
      </w:pPr>
    </w:p>
    <w:p w14:paraId="614BD633" w14:textId="2AC1B8BD" w:rsidR="00292AF7" w:rsidRDefault="00292AF7" w:rsidP="00452908">
      <w:pPr>
        <w:pStyle w:val="NormalWeb"/>
        <w:numPr>
          <w:ilvl w:val="0"/>
          <w:numId w:val="24"/>
        </w:numPr>
        <w:jc w:val="both"/>
        <w:rPr>
          <w:rFonts w:ascii="Arial" w:hAnsi="Arial" w:cs="Arial"/>
          <w:b/>
          <w:bCs/>
          <w:color w:val="00B050"/>
          <w:sz w:val="36"/>
          <w:szCs w:val="36"/>
        </w:rPr>
      </w:pPr>
      <w:r w:rsidRPr="00452908">
        <w:rPr>
          <w:rFonts w:ascii="Arial" w:hAnsi="Arial" w:cs="Arial"/>
          <w:b/>
          <w:bCs/>
          <w:color w:val="00B050"/>
          <w:sz w:val="36"/>
          <w:szCs w:val="36"/>
        </w:rPr>
        <w:t>Risk Management</w:t>
      </w:r>
    </w:p>
    <w:p w14:paraId="394BC497" w14:textId="77777777" w:rsidR="00452908" w:rsidRPr="00452908" w:rsidRDefault="00452908" w:rsidP="00452908">
      <w:pPr>
        <w:pStyle w:val="NormalWeb"/>
        <w:jc w:val="both"/>
        <w:rPr>
          <w:rFonts w:ascii="Arial" w:hAnsi="Arial" w:cs="Arial"/>
          <w:b/>
          <w:bCs/>
          <w:color w:val="00B050"/>
          <w:sz w:val="36"/>
          <w:szCs w:val="36"/>
        </w:rPr>
      </w:pPr>
    </w:p>
    <w:p w14:paraId="12BE1E77" w14:textId="23508368" w:rsidR="000D10C8" w:rsidRDefault="00570F9D" w:rsidP="00292AF7">
      <w:pPr>
        <w:pStyle w:val="NormalWeb"/>
        <w:jc w:val="both"/>
        <w:rPr>
          <w:rFonts w:ascii="Arial" w:hAnsi="Arial" w:cs="Arial"/>
          <w:color w:val="000000"/>
        </w:rPr>
      </w:pPr>
      <w:r>
        <w:rPr>
          <w:rFonts w:ascii="Arial" w:hAnsi="Arial" w:cs="Arial"/>
          <w:color w:val="000000"/>
        </w:rPr>
        <w:t xml:space="preserve">9.1 </w:t>
      </w:r>
      <w:r w:rsidR="00996D73">
        <w:rPr>
          <w:rFonts w:ascii="Arial" w:hAnsi="Arial" w:cs="Arial"/>
          <w:color w:val="000000"/>
        </w:rPr>
        <w:t>The Contractor shall r</w:t>
      </w:r>
      <w:r w:rsidR="008A1641">
        <w:rPr>
          <w:rFonts w:ascii="Arial" w:hAnsi="Arial" w:cs="Arial"/>
          <w:color w:val="000000"/>
        </w:rPr>
        <w:t>etain and regularly update a risk register</w:t>
      </w:r>
      <w:r w:rsidR="00996D73">
        <w:rPr>
          <w:rFonts w:ascii="Arial" w:hAnsi="Arial" w:cs="Arial"/>
          <w:color w:val="000000"/>
        </w:rPr>
        <w:t xml:space="preserve"> to be agreed with the Authority within one month of contract award</w:t>
      </w:r>
      <w:r w:rsidR="008A1641">
        <w:rPr>
          <w:rFonts w:ascii="Arial" w:hAnsi="Arial" w:cs="Arial"/>
          <w:color w:val="000000"/>
        </w:rPr>
        <w:t xml:space="preserve">. The </w:t>
      </w:r>
      <w:r w:rsidR="00996D73">
        <w:rPr>
          <w:rFonts w:ascii="Arial" w:hAnsi="Arial" w:cs="Arial"/>
          <w:color w:val="000000"/>
        </w:rPr>
        <w:t xml:space="preserve">risk register shall </w:t>
      </w:r>
      <w:proofErr w:type="gramStart"/>
      <w:r w:rsidR="00996D73">
        <w:rPr>
          <w:rFonts w:ascii="Arial" w:hAnsi="Arial" w:cs="Arial"/>
          <w:color w:val="000000"/>
        </w:rPr>
        <w:t>take into account</w:t>
      </w:r>
      <w:proofErr w:type="gramEnd"/>
      <w:r w:rsidR="00996D73">
        <w:rPr>
          <w:rFonts w:ascii="Arial" w:hAnsi="Arial" w:cs="Arial"/>
          <w:color w:val="000000"/>
        </w:rPr>
        <w:t xml:space="preserve"> risks identified within the Contractor’s response, the risks held within the risk register of the incumbent supplier and any additional risks identified by the Authority, including new risks identified during the life of the contract. The risk register shall form part of the Contractor’s preparation for annual and interim meetings and a risk section shall be included in the annual report detailing any differences identified since the previous discussion and the Contractor’s proposed mitigations. </w:t>
      </w:r>
    </w:p>
    <w:p w14:paraId="62CDE4C0" w14:textId="77777777" w:rsidR="00452908" w:rsidRDefault="00452908" w:rsidP="00292AF7">
      <w:pPr>
        <w:pStyle w:val="NormalWeb"/>
        <w:jc w:val="both"/>
        <w:rPr>
          <w:rFonts w:ascii="Arial" w:hAnsi="Arial" w:cs="Arial"/>
          <w:color w:val="000000"/>
        </w:rPr>
      </w:pPr>
    </w:p>
    <w:p w14:paraId="0ADD5063" w14:textId="4FAEF90E" w:rsidR="00292AF7" w:rsidRPr="00452908" w:rsidRDefault="00292AF7" w:rsidP="00452908">
      <w:pPr>
        <w:pStyle w:val="NormalWeb"/>
        <w:numPr>
          <w:ilvl w:val="0"/>
          <w:numId w:val="24"/>
        </w:numPr>
        <w:jc w:val="both"/>
        <w:rPr>
          <w:rFonts w:ascii="Arial" w:hAnsi="Arial" w:cs="Arial"/>
          <w:b/>
          <w:bCs/>
          <w:color w:val="00B050"/>
          <w:sz w:val="36"/>
          <w:szCs w:val="36"/>
        </w:rPr>
      </w:pPr>
      <w:r w:rsidRPr="00452908">
        <w:rPr>
          <w:rFonts w:ascii="Arial" w:hAnsi="Arial" w:cs="Arial"/>
          <w:b/>
          <w:bCs/>
          <w:color w:val="00B050"/>
          <w:sz w:val="36"/>
          <w:szCs w:val="36"/>
        </w:rPr>
        <w:t>Extension Management</w:t>
      </w:r>
    </w:p>
    <w:p w14:paraId="5BC92C22" w14:textId="77777777" w:rsidR="00452908" w:rsidRPr="00570F9D" w:rsidRDefault="00452908" w:rsidP="00452908">
      <w:pPr>
        <w:pStyle w:val="NormalWeb"/>
        <w:jc w:val="both"/>
        <w:rPr>
          <w:rFonts w:ascii="Arial" w:hAnsi="Arial" w:cs="Arial"/>
          <w:b/>
          <w:bCs/>
          <w:color w:val="000000"/>
          <w:sz w:val="36"/>
          <w:szCs w:val="36"/>
        </w:rPr>
      </w:pPr>
    </w:p>
    <w:p w14:paraId="6761AEB8" w14:textId="49B752FD" w:rsidR="00292AF7" w:rsidRDefault="00570F9D" w:rsidP="00292AF7">
      <w:pPr>
        <w:pStyle w:val="NormalWeb"/>
        <w:jc w:val="both"/>
        <w:rPr>
          <w:rFonts w:ascii="Arial" w:hAnsi="Arial" w:cs="Arial"/>
        </w:rPr>
      </w:pPr>
      <w:r>
        <w:rPr>
          <w:rFonts w:ascii="Arial" w:hAnsi="Arial" w:cs="Arial"/>
        </w:rPr>
        <w:lastRenderedPageBreak/>
        <w:t xml:space="preserve">10.1 </w:t>
      </w:r>
      <w:r w:rsidR="00292AF7" w:rsidRPr="0092177A">
        <w:rPr>
          <w:rFonts w:ascii="Arial" w:hAnsi="Arial" w:cs="Arial"/>
        </w:rPr>
        <w:t xml:space="preserve">The first term of the contract shall be 4 years commencing 01/04/2023. Upon satisfactory performance of the </w:t>
      </w:r>
      <w:r w:rsidR="00F40527">
        <w:rPr>
          <w:rFonts w:ascii="Arial" w:hAnsi="Arial" w:cs="Arial"/>
        </w:rPr>
        <w:t>C</w:t>
      </w:r>
      <w:r w:rsidR="00292AF7" w:rsidRPr="0092177A">
        <w:rPr>
          <w:rFonts w:ascii="Arial" w:hAnsi="Arial" w:cs="Arial"/>
        </w:rPr>
        <w:t xml:space="preserve">ontract, the Authority may extend the contract up to a maximum of a further 8 years, it is intended that these extensions shall be enacted in 4 yearly blocks, however, the Authority reserves the right to extend by shorter time periods. Prices shall be set at the beginning  of every term of the contract. During years 4 and 8, the </w:t>
      </w:r>
      <w:r w:rsidR="002E2038">
        <w:rPr>
          <w:rFonts w:ascii="Arial" w:hAnsi="Arial" w:cs="Arial"/>
        </w:rPr>
        <w:t>Contractor</w:t>
      </w:r>
      <w:r w:rsidR="00292AF7" w:rsidRPr="0092177A">
        <w:rPr>
          <w:rFonts w:ascii="Arial" w:hAnsi="Arial" w:cs="Arial"/>
        </w:rPr>
        <w:t xml:space="preserve"> </w:t>
      </w:r>
      <w:r w:rsidR="002E2038">
        <w:rPr>
          <w:rFonts w:ascii="Arial" w:hAnsi="Arial" w:cs="Arial"/>
        </w:rPr>
        <w:t>sha</w:t>
      </w:r>
      <w:r w:rsidR="00292AF7" w:rsidRPr="0092177A">
        <w:rPr>
          <w:rFonts w:ascii="Arial" w:hAnsi="Arial" w:cs="Arial"/>
        </w:rPr>
        <w:t xml:space="preserve">ll have the opportunity to request price increases. These increases must be evidence based and may not be </w:t>
      </w:r>
      <w:proofErr w:type="gramStart"/>
      <w:r w:rsidR="00292AF7" w:rsidRPr="0092177A">
        <w:rPr>
          <w:rFonts w:ascii="Arial" w:hAnsi="Arial" w:cs="Arial"/>
        </w:rPr>
        <w:t>in excess of</w:t>
      </w:r>
      <w:proofErr w:type="gramEnd"/>
      <w:r w:rsidR="00292AF7" w:rsidRPr="0092177A">
        <w:rPr>
          <w:rFonts w:ascii="Arial" w:hAnsi="Arial" w:cs="Arial"/>
        </w:rPr>
        <w:t xml:space="preserve"> Public Sector Pay cap for the previous year for staff rates which are to be provided as part of the Commercial submission to this ITT. For overheads and consumables prices shall be set for the term of each </w:t>
      </w:r>
      <w:proofErr w:type="gramStart"/>
      <w:r w:rsidR="00292AF7" w:rsidRPr="0092177A">
        <w:rPr>
          <w:rFonts w:ascii="Arial" w:hAnsi="Arial" w:cs="Arial"/>
        </w:rPr>
        <w:t>four year</w:t>
      </w:r>
      <w:proofErr w:type="gramEnd"/>
      <w:r w:rsidR="00292AF7" w:rsidRPr="0092177A">
        <w:rPr>
          <w:rFonts w:ascii="Arial" w:hAnsi="Arial" w:cs="Arial"/>
        </w:rPr>
        <w:t xml:space="preserve"> extension period and may not exceed CPI for the year to date prior to the extension or 2.5%, whichever is lower. </w:t>
      </w:r>
    </w:p>
    <w:p w14:paraId="550B73CE" w14:textId="75B3A092" w:rsidR="00826436" w:rsidRPr="007B02DC" w:rsidRDefault="00570F9D" w:rsidP="00826436">
      <w:pPr>
        <w:pStyle w:val="CommentText"/>
        <w:rPr>
          <w:sz w:val="24"/>
          <w:szCs w:val="24"/>
          <w:lang w:val="en-GB"/>
        </w:rPr>
      </w:pPr>
      <w:r>
        <w:rPr>
          <w:sz w:val="24"/>
          <w:szCs w:val="24"/>
          <w:lang w:val="en-GB"/>
        </w:rPr>
        <w:t xml:space="preserve">10.2 </w:t>
      </w:r>
      <w:r w:rsidR="00F40527" w:rsidRPr="007B02DC">
        <w:rPr>
          <w:sz w:val="24"/>
          <w:szCs w:val="24"/>
          <w:lang w:val="en-GB"/>
        </w:rPr>
        <w:t xml:space="preserve">Three hundred and </w:t>
      </w:r>
      <w:proofErr w:type="gramStart"/>
      <w:r w:rsidR="00F40527" w:rsidRPr="007B02DC">
        <w:rPr>
          <w:sz w:val="24"/>
          <w:szCs w:val="24"/>
          <w:lang w:val="en-GB"/>
        </w:rPr>
        <w:t>sixty five</w:t>
      </w:r>
      <w:proofErr w:type="gramEnd"/>
      <w:r w:rsidR="00F40527" w:rsidRPr="007B02DC">
        <w:rPr>
          <w:sz w:val="24"/>
          <w:szCs w:val="24"/>
          <w:lang w:val="en-GB"/>
        </w:rPr>
        <w:t xml:space="preserve"> (</w:t>
      </w:r>
      <w:r w:rsidR="00826436" w:rsidRPr="007B02DC">
        <w:rPr>
          <w:sz w:val="24"/>
          <w:szCs w:val="24"/>
        </w:rPr>
        <w:t>365</w:t>
      </w:r>
      <w:r w:rsidR="00F40527" w:rsidRPr="007B02DC">
        <w:rPr>
          <w:sz w:val="24"/>
          <w:szCs w:val="24"/>
          <w:lang w:val="en-GB"/>
        </w:rPr>
        <w:t>)</w:t>
      </w:r>
      <w:r w:rsidR="00826436" w:rsidRPr="007B02DC">
        <w:rPr>
          <w:sz w:val="24"/>
          <w:szCs w:val="24"/>
        </w:rPr>
        <w:t xml:space="preserve"> days before each breakpoint in the </w:t>
      </w:r>
      <w:r w:rsidR="00F40527" w:rsidRPr="007B02DC">
        <w:rPr>
          <w:sz w:val="24"/>
          <w:szCs w:val="24"/>
          <w:lang w:val="en-GB"/>
        </w:rPr>
        <w:t>C</w:t>
      </w:r>
      <w:proofErr w:type="spellStart"/>
      <w:r w:rsidR="00826436" w:rsidRPr="007B02DC">
        <w:rPr>
          <w:sz w:val="24"/>
          <w:szCs w:val="24"/>
        </w:rPr>
        <w:t>ontract</w:t>
      </w:r>
      <w:proofErr w:type="spellEnd"/>
      <w:r w:rsidR="00826436" w:rsidRPr="007B02DC">
        <w:rPr>
          <w:sz w:val="24"/>
          <w:szCs w:val="24"/>
        </w:rPr>
        <w:t xml:space="preserve">, the Contractor shall provide a full assessment of their transition costs for the Project which are to be payable by the Authority upon transfer of </w:t>
      </w:r>
      <w:r w:rsidR="00F40527" w:rsidRPr="007B02DC">
        <w:rPr>
          <w:sz w:val="24"/>
          <w:szCs w:val="24"/>
          <w:lang w:val="en-GB"/>
        </w:rPr>
        <w:t>S</w:t>
      </w:r>
      <w:proofErr w:type="spellStart"/>
      <w:r w:rsidR="00826436" w:rsidRPr="007B02DC">
        <w:rPr>
          <w:sz w:val="24"/>
          <w:szCs w:val="24"/>
        </w:rPr>
        <w:t>ervices</w:t>
      </w:r>
      <w:proofErr w:type="spellEnd"/>
      <w:r w:rsidR="00826436" w:rsidRPr="007B02DC">
        <w:rPr>
          <w:sz w:val="24"/>
          <w:szCs w:val="24"/>
        </w:rPr>
        <w:t xml:space="preserve"> to another party. No additional transition costs shall be payable by the Authority or incoming supplier.</w:t>
      </w:r>
      <w:r w:rsidR="007B02DC" w:rsidRPr="007B02DC">
        <w:rPr>
          <w:sz w:val="24"/>
          <w:szCs w:val="24"/>
          <w:lang w:val="en-GB"/>
        </w:rPr>
        <w:t xml:space="preserve"> This shall only be payable</w:t>
      </w:r>
      <w:r w:rsidR="007B02DC">
        <w:rPr>
          <w:sz w:val="24"/>
          <w:szCs w:val="24"/>
          <w:lang w:val="en-GB"/>
        </w:rPr>
        <w:t xml:space="preserve"> if the </w:t>
      </w:r>
      <w:proofErr w:type="spellStart"/>
      <w:r w:rsidR="007B02DC">
        <w:rPr>
          <w:sz w:val="24"/>
          <w:szCs w:val="24"/>
          <w:lang w:val="en-GB"/>
        </w:rPr>
        <w:t>Genebank</w:t>
      </w:r>
      <w:proofErr w:type="spellEnd"/>
      <w:r w:rsidR="007B02DC">
        <w:rPr>
          <w:sz w:val="24"/>
          <w:szCs w:val="24"/>
          <w:lang w:val="en-GB"/>
        </w:rPr>
        <w:t xml:space="preserve"> is transferred to another organisation upon re-tender.</w:t>
      </w:r>
    </w:p>
    <w:p w14:paraId="1A58A054" w14:textId="77777777" w:rsidR="00826436" w:rsidRPr="0092177A" w:rsidRDefault="00826436" w:rsidP="00292AF7">
      <w:pPr>
        <w:pStyle w:val="NormalWeb"/>
        <w:jc w:val="both"/>
        <w:rPr>
          <w:rFonts w:ascii="Arial" w:hAnsi="Arial" w:cs="Arial"/>
        </w:rPr>
      </w:pPr>
    </w:p>
    <w:p w14:paraId="7D13E0E5" w14:textId="12935EDC" w:rsidR="00292AF7" w:rsidRPr="00452908" w:rsidRDefault="00570F9D" w:rsidP="00292AF7">
      <w:pPr>
        <w:jc w:val="both"/>
        <w:rPr>
          <w:b/>
          <w:bCs/>
          <w:color w:val="00B050"/>
          <w:sz w:val="36"/>
          <w:szCs w:val="36"/>
        </w:rPr>
      </w:pPr>
      <w:r w:rsidRPr="00452908">
        <w:rPr>
          <w:b/>
          <w:bCs/>
          <w:color w:val="00B050"/>
          <w:sz w:val="36"/>
          <w:szCs w:val="36"/>
        </w:rPr>
        <w:t xml:space="preserve">11. </w:t>
      </w:r>
      <w:r w:rsidR="00292AF7" w:rsidRPr="00452908">
        <w:rPr>
          <w:b/>
          <w:bCs/>
          <w:color w:val="00B050"/>
          <w:sz w:val="36"/>
          <w:szCs w:val="36"/>
        </w:rPr>
        <w:t>Business Continuity</w:t>
      </w:r>
    </w:p>
    <w:p w14:paraId="7EA7B859" w14:textId="77777777" w:rsidR="00292AF7" w:rsidRPr="007976E3" w:rsidRDefault="00292AF7" w:rsidP="00292AF7">
      <w:pPr>
        <w:jc w:val="both"/>
        <w:rPr>
          <w:b/>
          <w:bCs/>
        </w:rPr>
      </w:pPr>
    </w:p>
    <w:p w14:paraId="11EF82B7" w14:textId="77777777" w:rsidR="00EE76B8" w:rsidRDefault="00EE76B8" w:rsidP="00292AF7">
      <w:pPr>
        <w:jc w:val="both"/>
      </w:pPr>
      <w:r>
        <w:t xml:space="preserve">11.1 </w:t>
      </w:r>
      <w:r w:rsidR="00292AF7" w:rsidRPr="007976E3">
        <w:t xml:space="preserve">The </w:t>
      </w:r>
      <w:r w:rsidR="00292AF7">
        <w:t>Contractor</w:t>
      </w:r>
      <w:r w:rsidR="00292AF7" w:rsidRPr="007976E3">
        <w:t xml:space="preserve"> shall consider the impact of extreme weather events and a changing climate on the contract deliverables. W</w:t>
      </w:r>
      <w:r w:rsidR="00A84B45">
        <w:t>ithin the annual report</w:t>
      </w:r>
      <w:r w:rsidR="00292AF7" w:rsidRPr="007976E3">
        <w:t xml:space="preserve">, </w:t>
      </w:r>
      <w:r w:rsidR="002E2038">
        <w:t>the Contractor shall</w:t>
      </w:r>
      <w:r w:rsidR="00292AF7" w:rsidRPr="007976E3">
        <w:t xml:space="preserve"> provide evidence of the impacts of climate resilience and how the impacts have been considered within their organisation, (</w:t>
      </w:r>
      <w:proofErr w:type="gramStart"/>
      <w:r w:rsidR="00292AF7" w:rsidRPr="007976E3">
        <w:t>i.e.</w:t>
      </w:r>
      <w:proofErr w:type="gramEnd"/>
      <w:r w:rsidR="00292AF7" w:rsidRPr="007976E3">
        <w:t xml:space="preserve"> supply chain premises and site operations). </w:t>
      </w:r>
    </w:p>
    <w:p w14:paraId="0358397A" w14:textId="1853781A" w:rsidR="00292AF7" w:rsidRPr="007976E3" w:rsidRDefault="00EE76B8" w:rsidP="00292AF7">
      <w:pPr>
        <w:jc w:val="both"/>
      </w:pPr>
      <w:r>
        <w:t xml:space="preserve">11.2 </w:t>
      </w:r>
      <w:r w:rsidR="00292AF7" w:rsidRPr="007976E3">
        <w:t xml:space="preserve">To help the </w:t>
      </w:r>
      <w:r w:rsidR="00292AF7">
        <w:t>Contractor</w:t>
      </w:r>
      <w:r w:rsidR="00292AF7" w:rsidRPr="007976E3">
        <w:t xml:space="preserve"> to assess this, a Business Resilience Health Check, (or similar applicable tool) may be used:</w:t>
      </w:r>
    </w:p>
    <w:p w14:paraId="6AA1BCA2" w14:textId="77777777" w:rsidR="00292AF7" w:rsidRPr="007976E3" w:rsidRDefault="002F22D0" w:rsidP="00292AF7">
      <w:pPr>
        <w:jc w:val="both"/>
      </w:pPr>
      <w:hyperlink r:id="rId15" w:history="1">
        <w:r w:rsidR="00292AF7" w:rsidRPr="007976E3">
          <w:rPr>
            <w:rStyle w:val="Hyperlink"/>
          </w:rPr>
          <w:t>http://www.businessresiliencehealthcheck.co.uk</w:t>
        </w:r>
      </w:hyperlink>
    </w:p>
    <w:p w14:paraId="59CE7F59" w14:textId="77777777" w:rsidR="00292AF7" w:rsidRPr="007976E3" w:rsidRDefault="00292AF7" w:rsidP="00292AF7">
      <w:pPr>
        <w:jc w:val="both"/>
      </w:pPr>
    </w:p>
    <w:p w14:paraId="61F853C5" w14:textId="1794BE75" w:rsidR="00292AF7" w:rsidRPr="007976E3" w:rsidRDefault="00EE76B8" w:rsidP="00292AF7">
      <w:pPr>
        <w:jc w:val="both"/>
      </w:pPr>
      <w:r>
        <w:t xml:space="preserve">11.3 </w:t>
      </w:r>
      <w:r w:rsidR="00292AF7" w:rsidRPr="007976E3">
        <w:t xml:space="preserve">The </w:t>
      </w:r>
      <w:r w:rsidR="00292AF7">
        <w:t>Contractor</w:t>
      </w:r>
      <w:r w:rsidR="00292AF7" w:rsidRPr="007976E3">
        <w:t xml:space="preserve"> </w:t>
      </w:r>
      <w:r w:rsidR="002E2038">
        <w:t>shall</w:t>
      </w:r>
      <w:r w:rsidR="00292AF7" w:rsidRPr="007976E3">
        <w:t xml:space="preserve"> prepare a current business continuity plan (“the Business Continuity Plan”) for the approval of the </w:t>
      </w:r>
      <w:proofErr w:type="spellStart"/>
      <w:r w:rsidR="00292AF7">
        <w:t>The</w:t>
      </w:r>
      <w:proofErr w:type="spellEnd"/>
      <w:r w:rsidR="00292AF7">
        <w:t xml:space="preserve"> Authority</w:t>
      </w:r>
      <w:r w:rsidR="00292AF7" w:rsidRPr="007976E3">
        <w:t xml:space="preserve"> 2 weeks after contract commencement, which assesses any risks that would prevent the </w:t>
      </w:r>
      <w:r w:rsidR="00292AF7">
        <w:t>Contractor</w:t>
      </w:r>
      <w:r w:rsidR="00292AF7" w:rsidRPr="007976E3">
        <w:t xml:space="preserve"> Providing the Service during the Service Period. </w:t>
      </w:r>
      <w:r w:rsidR="00292AF7">
        <w:t xml:space="preserve">Upon approval by The Authority, it shall be appended to the Contract by The Authority and offered via The Authority’s e-sourcing system to the Contractor for signature by means of a Change Control Note (CCN). </w:t>
      </w:r>
      <w:r w:rsidR="00292AF7" w:rsidRPr="007976E3">
        <w:t xml:space="preserve">The Business Continuity Plan shall identify the </w:t>
      </w:r>
      <w:r w:rsidR="00292AF7">
        <w:t>Contractor</w:t>
      </w:r>
      <w:r w:rsidR="00292AF7" w:rsidRPr="007976E3">
        <w:t xml:space="preserve">’s reliance on the supply chain and </w:t>
      </w:r>
      <w:r w:rsidR="00A84B45">
        <w:t>must</w:t>
      </w:r>
      <w:r w:rsidR="00292AF7" w:rsidRPr="007976E3">
        <w:t xml:space="preserve"> set out the contingency measures in place to mitigate any risks </w:t>
      </w:r>
      <w:r w:rsidR="00292AF7" w:rsidRPr="007976E3">
        <w:lastRenderedPageBreak/>
        <w:t>identified. As part of the Business Continuity Plan</w:t>
      </w:r>
      <w:r w:rsidR="00A84B45">
        <w:t>.</w:t>
      </w:r>
      <w:r w:rsidR="00292AF7" w:rsidRPr="007976E3">
        <w:t xml:space="preserve"> </w:t>
      </w:r>
      <w:r w:rsidR="00A84B45">
        <w:t>T</w:t>
      </w:r>
      <w:r w:rsidR="00292AF7" w:rsidRPr="007976E3">
        <w:t xml:space="preserve">he </w:t>
      </w:r>
      <w:r w:rsidR="00292AF7">
        <w:t>Contractor</w:t>
      </w:r>
      <w:r w:rsidR="00292AF7" w:rsidRPr="007976E3">
        <w:t xml:space="preserve"> </w:t>
      </w:r>
      <w:r w:rsidR="00A84B45">
        <w:t>shall</w:t>
      </w:r>
      <w:r w:rsidR="00292AF7" w:rsidRPr="007976E3">
        <w:t xml:space="preserve"> </w:t>
      </w:r>
      <w:proofErr w:type="gramStart"/>
      <w:r w:rsidR="00292AF7" w:rsidRPr="007976E3">
        <w:t>take into account</w:t>
      </w:r>
      <w:proofErr w:type="gramEnd"/>
      <w:r w:rsidR="00292AF7" w:rsidRPr="007976E3">
        <w:t xml:space="preserve"> the business continuity plans of the supply chain. The Business Continuity Plan must include (where relevant), an assessment of impacts relating to extreme weather, a changing average climate and resource scarcity.   </w:t>
      </w:r>
    </w:p>
    <w:p w14:paraId="0EB28FA0" w14:textId="77777777" w:rsidR="00292AF7" w:rsidRPr="007976E3" w:rsidRDefault="00292AF7" w:rsidP="00292AF7">
      <w:pPr>
        <w:jc w:val="both"/>
      </w:pPr>
    </w:p>
    <w:p w14:paraId="733CA58B" w14:textId="198EAF7B" w:rsidR="00292AF7" w:rsidRPr="007976E3" w:rsidRDefault="00EE76B8" w:rsidP="00292AF7">
      <w:pPr>
        <w:jc w:val="both"/>
      </w:pPr>
      <w:r>
        <w:t xml:space="preserve">11.4 </w:t>
      </w:r>
      <w:r w:rsidR="00292AF7" w:rsidRPr="007976E3">
        <w:t>The Business Continuity Plan shall be</w:t>
      </w:r>
      <w:r w:rsidR="00292AF7">
        <w:t xml:space="preserve"> </w:t>
      </w:r>
      <w:r w:rsidR="00292AF7" w:rsidRPr="007976E3">
        <w:t xml:space="preserve">reviewed by the </w:t>
      </w:r>
      <w:r w:rsidR="00292AF7">
        <w:t>Contractor</w:t>
      </w:r>
      <w:r w:rsidR="00292AF7" w:rsidRPr="007976E3">
        <w:t xml:space="preserve"> </w:t>
      </w:r>
      <w:r w:rsidR="00292AF7">
        <w:t>annually</w:t>
      </w:r>
      <w:r w:rsidR="00292AF7" w:rsidRPr="007976E3">
        <w:t xml:space="preserve"> and after any disruption. </w:t>
      </w:r>
      <w:r w:rsidR="00292AF7">
        <w:t xml:space="preserve">The </w:t>
      </w:r>
      <w:r w:rsidR="00292AF7" w:rsidRPr="007976E3">
        <w:t xml:space="preserve">Business Continuity Plan </w:t>
      </w:r>
      <w:r w:rsidR="00292AF7">
        <w:t xml:space="preserve">shall form a standing item on the agenda for each annual meeting. Any changes to the </w:t>
      </w:r>
      <w:r w:rsidR="00292AF7" w:rsidRPr="007976E3">
        <w:t>Business Continuity Plan</w:t>
      </w:r>
      <w:r w:rsidR="00292AF7">
        <w:t xml:space="preserve"> shall be presented to The Authority at the annual meeting, if accepted by </w:t>
      </w:r>
      <w:r w:rsidR="00F40527">
        <w:t>t</w:t>
      </w:r>
      <w:r w:rsidR="00292AF7">
        <w:t>he Authority, they shall be implemented via C</w:t>
      </w:r>
      <w:r w:rsidR="00F40527">
        <w:t xml:space="preserve">ontract </w:t>
      </w:r>
      <w:r w:rsidR="00292AF7">
        <w:t>C</w:t>
      </w:r>
      <w:r w:rsidR="00F40527">
        <w:t xml:space="preserve">hange </w:t>
      </w:r>
      <w:r w:rsidR="00292AF7">
        <w:t>N</w:t>
      </w:r>
      <w:r w:rsidR="00F40527">
        <w:t>ote</w:t>
      </w:r>
      <w:r w:rsidR="00292AF7">
        <w:t xml:space="preserve"> to the contract. </w:t>
      </w:r>
    </w:p>
    <w:p w14:paraId="52F0E35E" w14:textId="77777777" w:rsidR="00292AF7" w:rsidRPr="007976E3" w:rsidRDefault="00292AF7" w:rsidP="00292AF7">
      <w:pPr>
        <w:jc w:val="both"/>
      </w:pPr>
    </w:p>
    <w:p w14:paraId="2E216563" w14:textId="77777777" w:rsidR="00CF76A7" w:rsidRDefault="00CF76A7"/>
    <w:sectPr w:rsidR="00CF76A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37AF" w14:textId="77777777" w:rsidR="002F22D0" w:rsidRDefault="002F22D0" w:rsidP="00894801">
      <w:pPr>
        <w:spacing w:before="0" w:after="0" w:line="240" w:lineRule="auto"/>
      </w:pPr>
      <w:r>
        <w:separator/>
      </w:r>
    </w:p>
  </w:endnote>
  <w:endnote w:type="continuationSeparator" w:id="0">
    <w:p w14:paraId="5E779B74" w14:textId="77777777" w:rsidR="002F22D0" w:rsidRDefault="002F22D0" w:rsidP="00894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136452"/>
      <w:docPartObj>
        <w:docPartGallery w:val="Page Numbers (Bottom of Page)"/>
        <w:docPartUnique/>
      </w:docPartObj>
    </w:sdtPr>
    <w:sdtEndPr>
      <w:rPr>
        <w:noProof/>
      </w:rPr>
    </w:sdtEndPr>
    <w:sdtContent>
      <w:p w14:paraId="2BCFED87" w14:textId="15B93E93" w:rsidR="00F303AC" w:rsidRDefault="00F303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FAA3FA" w14:textId="77777777" w:rsidR="00F303AC" w:rsidRDefault="00F3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0F27" w14:textId="77777777" w:rsidR="002F22D0" w:rsidRDefault="002F22D0" w:rsidP="00894801">
      <w:pPr>
        <w:spacing w:before="0" w:after="0" w:line="240" w:lineRule="auto"/>
      </w:pPr>
      <w:r>
        <w:separator/>
      </w:r>
    </w:p>
  </w:footnote>
  <w:footnote w:type="continuationSeparator" w:id="0">
    <w:p w14:paraId="6695AD75" w14:textId="77777777" w:rsidR="002F22D0" w:rsidRDefault="002F22D0" w:rsidP="00894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805"/>
    <w:multiLevelType w:val="hybridMultilevel"/>
    <w:tmpl w:val="4042A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E1A90"/>
    <w:multiLevelType w:val="multilevel"/>
    <w:tmpl w:val="F59AC17A"/>
    <w:lvl w:ilvl="0">
      <w:start w:val="9"/>
      <w:numFmt w:val="decimal"/>
      <w:lvlText w:val="%1."/>
      <w:lvlJc w:val="left"/>
      <w:pPr>
        <w:ind w:left="720" w:hanging="720"/>
      </w:pPr>
      <w:rPr>
        <w:rFonts w:hint="default"/>
        <w:sz w:val="36"/>
        <w:szCs w:val="3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14260F"/>
    <w:multiLevelType w:val="hybridMultilevel"/>
    <w:tmpl w:val="7AFA3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B95463"/>
    <w:multiLevelType w:val="multilevel"/>
    <w:tmpl w:val="707CCFC8"/>
    <w:lvl w:ilvl="0">
      <w:start w:val="7"/>
      <w:numFmt w:val="decimal"/>
      <w:lvlText w:val="%1"/>
      <w:lvlJc w:val="left"/>
      <w:pPr>
        <w:ind w:left="360" w:hanging="360"/>
      </w:pPr>
      <w:rPr>
        <w:rFonts w:hint="default"/>
        <w:color w:val="00B050"/>
      </w:rPr>
    </w:lvl>
    <w:lvl w:ilvl="1">
      <w:start w:val="3"/>
      <w:numFmt w:val="decimal"/>
      <w:lvlText w:val="%1.%2"/>
      <w:lvlJc w:val="left"/>
      <w:pPr>
        <w:ind w:left="0" w:firstLine="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D8F2757"/>
    <w:multiLevelType w:val="multilevel"/>
    <w:tmpl w:val="D904F24C"/>
    <w:lvl w:ilvl="0">
      <w:start w:val="1"/>
      <w:numFmt w:val="decimal"/>
      <w:lvlText w:val="%1."/>
      <w:lvlJc w:val="left"/>
      <w:pPr>
        <w:ind w:left="0" w:firstLine="0"/>
      </w:pPr>
      <w:rPr>
        <w:rFonts w:hint="default"/>
        <w:sz w:val="36"/>
        <w:szCs w:val="3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E75FB9"/>
    <w:multiLevelType w:val="multilevel"/>
    <w:tmpl w:val="16681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2E09DE"/>
    <w:multiLevelType w:val="hybridMultilevel"/>
    <w:tmpl w:val="6BF0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24E47"/>
    <w:multiLevelType w:val="hybridMultilevel"/>
    <w:tmpl w:val="9E70A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7504DB"/>
    <w:multiLevelType w:val="multilevel"/>
    <w:tmpl w:val="BFC2297C"/>
    <w:lvl w:ilvl="0">
      <w:start w:val="1"/>
      <w:numFmt w:val="decimal"/>
      <w:lvlText w:val="%1."/>
      <w:lvlJc w:val="left"/>
      <w:pPr>
        <w:ind w:left="720" w:hanging="360"/>
      </w:pPr>
      <w:rPr>
        <w:rFonts w:hint="default"/>
        <w:sz w:val="36"/>
        <w:szCs w:val="3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D9796E"/>
    <w:multiLevelType w:val="hybridMultilevel"/>
    <w:tmpl w:val="63AEA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1064D"/>
    <w:multiLevelType w:val="hybridMultilevel"/>
    <w:tmpl w:val="12FE0A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95EFA"/>
    <w:multiLevelType w:val="hybridMultilevel"/>
    <w:tmpl w:val="BFC808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203DA"/>
    <w:multiLevelType w:val="multilevel"/>
    <w:tmpl w:val="FF0054BA"/>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49FC0AF8"/>
    <w:multiLevelType w:val="hybridMultilevel"/>
    <w:tmpl w:val="16F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D22C4"/>
    <w:multiLevelType w:val="multilevel"/>
    <w:tmpl w:val="093A4F0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3D33C5"/>
    <w:multiLevelType w:val="hybridMultilevel"/>
    <w:tmpl w:val="7662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56B6B"/>
    <w:multiLevelType w:val="hybridMultilevel"/>
    <w:tmpl w:val="ECB472C0"/>
    <w:lvl w:ilvl="0" w:tplc="08090001">
      <w:start w:val="1"/>
      <w:numFmt w:val="bullet"/>
      <w:lvlText w:val=""/>
      <w:lvlJc w:val="left"/>
      <w:pPr>
        <w:ind w:left="720" w:hanging="360"/>
      </w:pPr>
      <w:rPr>
        <w:rFonts w:ascii="Symbol" w:hAnsi="Symbol" w:hint="default"/>
      </w:rPr>
    </w:lvl>
    <w:lvl w:ilvl="1" w:tplc="A48AD21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670EDD"/>
    <w:multiLevelType w:val="hybridMultilevel"/>
    <w:tmpl w:val="CC705C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05EB3"/>
    <w:multiLevelType w:val="hybridMultilevel"/>
    <w:tmpl w:val="756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B75B4"/>
    <w:multiLevelType w:val="hybridMultilevel"/>
    <w:tmpl w:val="88F255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E54C6"/>
    <w:multiLevelType w:val="hybridMultilevel"/>
    <w:tmpl w:val="4C469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45A0F"/>
    <w:multiLevelType w:val="hybridMultilevel"/>
    <w:tmpl w:val="8944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A6645C"/>
    <w:multiLevelType w:val="hybridMultilevel"/>
    <w:tmpl w:val="EBBA07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17372"/>
    <w:multiLevelType w:val="hybridMultilevel"/>
    <w:tmpl w:val="3C3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9"/>
  </w:num>
  <w:num w:numId="5">
    <w:abstractNumId w:val="20"/>
  </w:num>
  <w:num w:numId="6">
    <w:abstractNumId w:val="22"/>
  </w:num>
  <w:num w:numId="7">
    <w:abstractNumId w:val="11"/>
  </w:num>
  <w:num w:numId="8">
    <w:abstractNumId w:val="19"/>
  </w:num>
  <w:num w:numId="9">
    <w:abstractNumId w:val="17"/>
  </w:num>
  <w:num w:numId="10">
    <w:abstractNumId w:val="13"/>
  </w:num>
  <w:num w:numId="11">
    <w:abstractNumId w:val="21"/>
  </w:num>
  <w:num w:numId="12">
    <w:abstractNumId w:val="10"/>
  </w:num>
  <w:num w:numId="13">
    <w:abstractNumId w:val="0"/>
  </w:num>
  <w:num w:numId="14">
    <w:abstractNumId w:val="23"/>
  </w:num>
  <w:num w:numId="15">
    <w:abstractNumId w:val="18"/>
  </w:num>
  <w:num w:numId="16">
    <w:abstractNumId w:val="7"/>
  </w:num>
  <w:num w:numId="17">
    <w:abstractNumId w:val="6"/>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2"/>
  </w:num>
  <w:num w:numId="22">
    <w:abstractNumId w:val="3"/>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F7"/>
    <w:rsid w:val="000D10C8"/>
    <w:rsid w:val="000F34E6"/>
    <w:rsid w:val="00122EBD"/>
    <w:rsid w:val="001C3540"/>
    <w:rsid w:val="00292AF7"/>
    <w:rsid w:val="002E2038"/>
    <w:rsid w:val="002F22D0"/>
    <w:rsid w:val="0030207A"/>
    <w:rsid w:val="00452908"/>
    <w:rsid w:val="00480196"/>
    <w:rsid w:val="004B2D41"/>
    <w:rsid w:val="004D1138"/>
    <w:rsid w:val="00511DAE"/>
    <w:rsid w:val="005137B5"/>
    <w:rsid w:val="00570F9D"/>
    <w:rsid w:val="005F7F8E"/>
    <w:rsid w:val="006105E4"/>
    <w:rsid w:val="00665B56"/>
    <w:rsid w:val="006C0AAF"/>
    <w:rsid w:val="006C6806"/>
    <w:rsid w:val="00734041"/>
    <w:rsid w:val="007B02DC"/>
    <w:rsid w:val="007F51F5"/>
    <w:rsid w:val="00803C4A"/>
    <w:rsid w:val="00814E9C"/>
    <w:rsid w:val="00826436"/>
    <w:rsid w:val="0089166D"/>
    <w:rsid w:val="00894801"/>
    <w:rsid w:val="008A1641"/>
    <w:rsid w:val="008A4906"/>
    <w:rsid w:val="008E2D9A"/>
    <w:rsid w:val="008E34D7"/>
    <w:rsid w:val="009461E3"/>
    <w:rsid w:val="00996D73"/>
    <w:rsid w:val="00A36F78"/>
    <w:rsid w:val="00A64E07"/>
    <w:rsid w:val="00A84B45"/>
    <w:rsid w:val="00AB1A26"/>
    <w:rsid w:val="00AC0970"/>
    <w:rsid w:val="00AD7B67"/>
    <w:rsid w:val="00C45E49"/>
    <w:rsid w:val="00CD4F35"/>
    <w:rsid w:val="00CF76A7"/>
    <w:rsid w:val="00DB5E65"/>
    <w:rsid w:val="00E03A30"/>
    <w:rsid w:val="00E2558D"/>
    <w:rsid w:val="00EE76B8"/>
    <w:rsid w:val="00F303AC"/>
    <w:rsid w:val="00F40527"/>
    <w:rsid w:val="00F9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DD2E"/>
  <w15:chartTrackingRefBased/>
  <w15:docId w15:val="{2F8DDBB3-4550-458C-A64A-2AC4A676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92AF7"/>
    <w:pPr>
      <w:spacing w:before="240" w:after="120" w:line="276" w:lineRule="auto"/>
    </w:pPr>
    <w:rPr>
      <w:rFonts w:ascii="Arial" w:eastAsia="Calibri" w:hAnsi="Arial" w:cs="Times New Roman"/>
      <w:sz w:val="24"/>
    </w:rPr>
  </w:style>
  <w:style w:type="paragraph" w:styleId="Heading2">
    <w:name w:val="heading 2"/>
    <w:basedOn w:val="Normal"/>
    <w:next w:val="Normal"/>
    <w:link w:val="Heading2Char"/>
    <w:uiPriority w:val="3"/>
    <w:unhideWhenUsed/>
    <w:qFormat/>
    <w:rsid w:val="00292AF7"/>
    <w:pPr>
      <w:keepNext/>
      <w:keepLines/>
      <w:spacing w:before="480" w:line="240" w:lineRule="auto"/>
      <w:outlineLvl w:val="1"/>
    </w:pPr>
    <w:rPr>
      <w:rFonts w:eastAsia="Times New Roman"/>
      <w:b/>
      <w:bCs/>
      <w:color w:val="00AF4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92AF7"/>
    <w:rPr>
      <w:rFonts w:ascii="Arial" w:eastAsia="Times New Roman" w:hAnsi="Arial" w:cs="Times New Roman"/>
      <w:b/>
      <w:bCs/>
      <w:color w:val="00AF41"/>
      <w:sz w:val="36"/>
      <w:szCs w:val="26"/>
    </w:rPr>
  </w:style>
  <w:style w:type="character" w:styleId="Hyperlink">
    <w:name w:val="Hyperlink"/>
    <w:uiPriority w:val="99"/>
    <w:rsid w:val="00292AF7"/>
    <w:rPr>
      <w:color w:val="0000FF"/>
      <w:u w:val="single"/>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rsid w:val="00292AF7"/>
    <w:pPr>
      <w:ind w:left="720"/>
      <w:contextualSpacing/>
    </w:pPr>
  </w:style>
  <w:style w:type="paragraph" w:styleId="NormalWeb">
    <w:name w:val="Normal (Web)"/>
    <w:basedOn w:val="Normal"/>
    <w:uiPriority w:val="99"/>
    <w:unhideWhenUsed/>
    <w:rsid w:val="00292AF7"/>
    <w:pPr>
      <w:spacing w:before="0" w:after="360" w:line="240" w:lineRule="auto"/>
    </w:pPr>
    <w:rPr>
      <w:rFonts w:ascii="Times New Roman" w:eastAsia="Times New Roman" w:hAnsi="Times New Roman"/>
      <w:szCs w:val="24"/>
      <w:lang w:eastAsia="en-GB"/>
    </w:rPr>
  </w:style>
  <w:style w:type="character" w:styleId="CommentReference">
    <w:name w:val="annotation reference"/>
    <w:uiPriority w:val="99"/>
    <w:unhideWhenUsed/>
    <w:rsid w:val="00292AF7"/>
    <w:rPr>
      <w:sz w:val="16"/>
      <w:szCs w:val="16"/>
    </w:rPr>
  </w:style>
  <w:style w:type="paragraph" w:styleId="CommentText">
    <w:name w:val="annotation text"/>
    <w:basedOn w:val="Normal"/>
    <w:link w:val="CommentTextChar"/>
    <w:uiPriority w:val="99"/>
    <w:unhideWhenUsed/>
    <w:rsid w:val="00292AF7"/>
    <w:rPr>
      <w:sz w:val="20"/>
      <w:szCs w:val="20"/>
      <w:lang w:val="x-none"/>
    </w:rPr>
  </w:style>
  <w:style w:type="character" w:customStyle="1" w:styleId="CommentTextChar">
    <w:name w:val="Comment Text Char"/>
    <w:basedOn w:val="DefaultParagraphFont"/>
    <w:link w:val="CommentText"/>
    <w:uiPriority w:val="99"/>
    <w:rsid w:val="00292AF7"/>
    <w:rPr>
      <w:rFonts w:ascii="Arial" w:eastAsia="Calibri" w:hAnsi="Arial" w:cs="Times New Roman"/>
      <w:sz w:val="20"/>
      <w:szCs w:val="20"/>
      <w:lang w:val="x-none"/>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292AF7"/>
    <w:rPr>
      <w:rFonts w:ascii="Arial" w:eastAsia="Calibri" w:hAnsi="Arial" w:cs="Times New Roman"/>
      <w:sz w:val="24"/>
    </w:rPr>
  </w:style>
  <w:style w:type="character" w:customStyle="1" w:styleId="normaltextrun">
    <w:name w:val="normaltextrun"/>
    <w:basedOn w:val="DefaultParagraphFont"/>
    <w:rsid w:val="00292AF7"/>
  </w:style>
  <w:style w:type="paragraph" w:styleId="NoSpacing">
    <w:name w:val="No Spacing"/>
    <w:uiPriority w:val="1"/>
    <w:qFormat/>
    <w:rsid w:val="00292AF7"/>
    <w:pPr>
      <w:spacing w:after="0" w:line="240" w:lineRule="auto"/>
    </w:pPr>
    <w:rPr>
      <w:rFonts w:ascii="Arial" w:hAnsi="Arial" w:cs="Arial"/>
    </w:rPr>
  </w:style>
  <w:style w:type="character" w:customStyle="1" w:styleId="eop">
    <w:name w:val="eop"/>
    <w:basedOn w:val="DefaultParagraphFont"/>
    <w:rsid w:val="00292AF7"/>
  </w:style>
  <w:style w:type="character" w:styleId="FollowedHyperlink">
    <w:name w:val="FollowedHyperlink"/>
    <w:basedOn w:val="DefaultParagraphFont"/>
    <w:uiPriority w:val="99"/>
    <w:semiHidden/>
    <w:unhideWhenUsed/>
    <w:rsid w:val="00DB5E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C3540"/>
    <w:pPr>
      <w:spacing w:line="240" w:lineRule="auto"/>
    </w:pPr>
    <w:rPr>
      <w:b/>
      <w:bCs/>
      <w:lang w:val="en-GB"/>
    </w:rPr>
  </w:style>
  <w:style w:type="character" w:customStyle="1" w:styleId="CommentSubjectChar">
    <w:name w:val="Comment Subject Char"/>
    <w:basedOn w:val="CommentTextChar"/>
    <w:link w:val="CommentSubject"/>
    <w:uiPriority w:val="99"/>
    <w:semiHidden/>
    <w:rsid w:val="001C3540"/>
    <w:rPr>
      <w:rFonts w:ascii="Arial" w:eastAsia="Calibri" w:hAnsi="Arial" w:cs="Times New Roman"/>
      <w:b/>
      <w:bCs/>
      <w:sz w:val="20"/>
      <w:szCs w:val="20"/>
      <w:lang w:val="x-none"/>
    </w:rPr>
  </w:style>
  <w:style w:type="paragraph" w:styleId="Header">
    <w:name w:val="header"/>
    <w:basedOn w:val="Normal"/>
    <w:link w:val="HeaderChar"/>
    <w:uiPriority w:val="99"/>
    <w:unhideWhenUsed/>
    <w:rsid w:val="0089480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94801"/>
    <w:rPr>
      <w:rFonts w:ascii="Arial" w:eastAsia="Calibri" w:hAnsi="Arial" w:cs="Times New Roman"/>
      <w:sz w:val="24"/>
    </w:rPr>
  </w:style>
  <w:style w:type="paragraph" w:styleId="Footer">
    <w:name w:val="footer"/>
    <w:basedOn w:val="Normal"/>
    <w:link w:val="FooterChar"/>
    <w:uiPriority w:val="99"/>
    <w:unhideWhenUsed/>
    <w:rsid w:val="0089480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94801"/>
    <w:rPr>
      <w:rFonts w:ascii="Arial" w:eastAsia="Calibri" w:hAnsi="Arial" w:cs="Times New Roman"/>
      <w:sz w:val="24"/>
    </w:rPr>
  </w:style>
  <w:style w:type="paragraph" w:customStyle="1" w:styleId="PubSubtitle">
    <w:name w:val="Pub Subtitle"/>
    <w:basedOn w:val="Normal"/>
    <w:next w:val="Normal"/>
    <w:uiPriority w:val="6"/>
    <w:qFormat/>
    <w:rsid w:val="00CD4F35"/>
    <w:pPr>
      <w:spacing w:before="0"/>
    </w:pPr>
    <w:rPr>
      <w:rFonts w:cs="Arial"/>
      <w:b/>
      <w:color w:val="00AF41"/>
      <w:sz w:val="40"/>
      <w:szCs w:val="40"/>
    </w:rPr>
  </w:style>
  <w:style w:type="paragraph" w:customStyle="1" w:styleId="PubDate">
    <w:name w:val="Pub Date"/>
    <w:basedOn w:val="Normal"/>
    <w:next w:val="Normal"/>
    <w:uiPriority w:val="7"/>
    <w:qFormat/>
    <w:rsid w:val="00CD4F35"/>
    <w:rPr>
      <w:b/>
      <w:color w:val="00AF41"/>
      <w:sz w:val="32"/>
    </w:rPr>
  </w:style>
  <w:style w:type="paragraph" w:customStyle="1" w:styleId="xmsolistparagraph">
    <w:name w:val="x_msolistparagraph"/>
    <w:basedOn w:val="Normal"/>
    <w:rsid w:val="00AC0970"/>
    <w:pPr>
      <w:spacing w:before="0" w:after="0" w:line="240" w:lineRule="auto"/>
      <w:ind w:left="720"/>
    </w:pPr>
    <w:rPr>
      <w:rFonts w:ascii="Calibri" w:eastAsiaTheme="minorHAnsi" w:hAnsi="Calibri" w:cs="Calibri"/>
      <w:sz w:val="22"/>
      <w:lang w:eastAsia="en-GB"/>
    </w:rPr>
  </w:style>
  <w:style w:type="paragraph" w:customStyle="1" w:styleId="BodyText1">
    <w:name w:val="Body Text1"/>
    <w:basedOn w:val="Normal"/>
    <w:rsid w:val="004D1138"/>
    <w:pPr>
      <w:overflowPunct w:val="0"/>
      <w:autoSpaceDE w:val="0"/>
      <w:autoSpaceDN w:val="0"/>
      <w:adjustRightInd w:val="0"/>
      <w:spacing w:line="240" w:lineRule="auto"/>
      <w:textAlignment w:val="baseline"/>
    </w:pPr>
    <w:rPr>
      <w:rFonts w:eastAsia="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270">
      <w:bodyDiv w:val="1"/>
      <w:marLeft w:val="0"/>
      <w:marRight w:val="0"/>
      <w:marTop w:val="0"/>
      <w:marBottom w:val="0"/>
      <w:divBdr>
        <w:top w:val="none" w:sz="0" w:space="0" w:color="auto"/>
        <w:left w:val="none" w:sz="0" w:space="0" w:color="auto"/>
        <w:bottom w:val="none" w:sz="0" w:space="0" w:color="auto"/>
        <w:right w:val="none" w:sz="0" w:space="0" w:color="auto"/>
      </w:divBdr>
    </w:div>
    <w:div w:id="271130399">
      <w:bodyDiv w:val="1"/>
      <w:marLeft w:val="0"/>
      <w:marRight w:val="0"/>
      <w:marTop w:val="0"/>
      <w:marBottom w:val="0"/>
      <w:divBdr>
        <w:top w:val="none" w:sz="0" w:space="0" w:color="auto"/>
        <w:left w:val="none" w:sz="0" w:space="0" w:color="auto"/>
        <w:bottom w:val="none" w:sz="0" w:space="0" w:color="auto"/>
        <w:right w:val="none" w:sz="0" w:space="0" w:color="auto"/>
      </w:divBdr>
    </w:div>
    <w:div w:id="652956228">
      <w:bodyDiv w:val="1"/>
      <w:marLeft w:val="0"/>
      <w:marRight w:val="0"/>
      <w:marTop w:val="0"/>
      <w:marBottom w:val="0"/>
      <w:divBdr>
        <w:top w:val="none" w:sz="0" w:space="0" w:color="auto"/>
        <w:left w:val="none" w:sz="0" w:space="0" w:color="auto"/>
        <w:bottom w:val="none" w:sz="0" w:space="0" w:color="auto"/>
        <w:right w:val="none" w:sz="0" w:space="0" w:color="auto"/>
      </w:divBdr>
    </w:div>
    <w:div w:id="1291286219">
      <w:bodyDiv w:val="1"/>
      <w:marLeft w:val="0"/>
      <w:marRight w:val="0"/>
      <w:marTop w:val="0"/>
      <w:marBottom w:val="0"/>
      <w:divBdr>
        <w:top w:val="none" w:sz="0" w:space="0" w:color="auto"/>
        <w:left w:val="none" w:sz="0" w:space="0" w:color="auto"/>
        <w:bottom w:val="none" w:sz="0" w:space="0" w:color="auto"/>
        <w:right w:val="none" w:sz="0" w:space="0" w:color="auto"/>
      </w:divBdr>
    </w:div>
    <w:div w:id="167406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2.warwick.ac.uk/fac/sci/lifesci/research/veg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o.org/3/i3704e/i3704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pgr.cgiar.org/aegis/aquas/genebank-standards" TargetMode="External"/><Relationship Id="rId5" Type="http://schemas.openxmlformats.org/officeDocument/2006/relationships/webSettings" Target="webSettings.xml"/><Relationship Id="rId15" Type="http://schemas.openxmlformats.org/officeDocument/2006/relationships/hyperlink" Target="http://www.businessresiliencehealthcheck.co.uk" TargetMode="External"/><Relationship Id="rId10" Type="http://schemas.openxmlformats.org/officeDocument/2006/relationships/hyperlink" Target="https://www.fao.org/3/i3704e/i3704e.pdf" TargetMode="External"/><Relationship Id="rId4" Type="http://schemas.openxmlformats.org/officeDocument/2006/relationships/settings" Target="settings.xml"/><Relationship Id="rId9" Type="http://schemas.openxmlformats.org/officeDocument/2006/relationships/hyperlink" Target="https://defra-family.force.com/s/Welcome" TargetMode="External"/><Relationship Id="rId14" Type="http://schemas.openxmlformats.org/officeDocument/2006/relationships/hyperlink" Target="https://www.jic.ac.uk/research-impact/pulse-crop-genetic-improvement-network-pc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29C7-5ABB-4334-97EA-0AB0DDF8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4379</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Helen</dc:creator>
  <cp:keywords/>
  <dc:description/>
  <cp:lastModifiedBy>Evans, Helen</cp:lastModifiedBy>
  <cp:revision>2</cp:revision>
  <dcterms:created xsi:type="dcterms:W3CDTF">2023-01-04T09:10:00Z</dcterms:created>
  <dcterms:modified xsi:type="dcterms:W3CDTF">2023-01-04T09:10:00Z</dcterms:modified>
</cp:coreProperties>
</file>