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F2E2" w14:textId="776F8649" w:rsidR="00E0401F" w:rsidRPr="00B631EC" w:rsidRDefault="00282A71" w:rsidP="00E0401F">
      <w:pPr>
        <w:pStyle w:val="Title"/>
        <w:rPr>
          <w:sz w:val="52"/>
          <w:szCs w:val="48"/>
        </w:rPr>
      </w:pPr>
      <w:r>
        <w:rPr>
          <w:sz w:val="52"/>
          <w:szCs w:val="48"/>
        </w:rPr>
        <w:t>4.3</w:t>
      </w:r>
      <w:r w:rsidR="00601921">
        <w:rPr>
          <w:sz w:val="52"/>
          <w:szCs w:val="48"/>
        </w:rPr>
        <w:t>.</w:t>
      </w:r>
      <w:r w:rsidR="003E7BC8">
        <w:rPr>
          <w:sz w:val="52"/>
          <w:szCs w:val="48"/>
        </w:rPr>
        <w:t>13 Ancillary Items (PCDs, siphons</w:t>
      </w:r>
      <w:r w:rsidR="003E5A1C">
        <w:rPr>
          <w:sz w:val="52"/>
          <w:szCs w:val="48"/>
        </w:rPr>
        <w:t>, trash screens, penstocks).</w:t>
      </w:r>
    </w:p>
    <w:p w14:paraId="16829069" w14:textId="77777777" w:rsidR="0089777F" w:rsidRPr="0089777F" w:rsidRDefault="00E0401F" w:rsidP="008F0570">
      <w:r>
        <w:rPr>
          <w:noProof/>
        </w:rPr>
        <mc:AlternateContent>
          <mc:Choice Requires="wps">
            <w:drawing>
              <wp:anchor distT="0" distB="0" distL="114300" distR="114300" simplePos="0" relativeHeight="251659264" behindDoc="1" locked="1" layoutInCell="1" allowOverlap="1" wp14:anchorId="2FFA3A3A" wp14:editId="633AF1C2">
                <wp:simplePos x="0" y="0"/>
                <wp:positionH relativeFrom="page">
                  <wp:align>right</wp:align>
                </wp:positionH>
                <wp:positionV relativeFrom="page">
                  <wp:align>top</wp:align>
                </wp:positionV>
                <wp:extent cx="7772400" cy="1828800"/>
                <wp:effectExtent l="0" t="0" r="0" b="0"/>
                <wp:wrapNone/>
                <wp:docPr id="68" name="Rectangle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8288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47880" id="Rectangle 68" o:spid="_x0000_s1026" alt="&quot;&quot;" style="position:absolute;margin-left:560.8pt;margin-top:0;width:612pt;height:2in;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" fillcolor="#ddd [3204]" stroked="f" strokeweight="1pt">
                <w10:wrap anchorx="page" anchory="page"/>
                <w10:anchorlock/>
              </v:rect>
            </w:pict>
          </mc:Fallback>
        </mc:AlternateContent>
      </w:r>
    </w:p>
    <w:p w14:paraId="29EACA7D" w14:textId="25D0AE61" w:rsidR="005140CB" w:rsidRPr="00CD32DD" w:rsidRDefault="00A664A3" w:rsidP="0042778E">
      <w:pPr>
        <w:pStyle w:val="Subtitle"/>
        <w:numPr>
          <w:ilvl w:val="0"/>
          <w:numId w:val="5"/>
        </w:numPr>
        <w:rPr>
          <w:vertAlign w:val="superscript"/>
        </w:rPr>
      </w:pPr>
      <w:r w:rsidRPr="00A664A3">
        <w:t xml:space="preserve">Clear all material that could impair operation and ensure fit for </w:t>
      </w:r>
      <w:r w:rsidRPr="00A664A3">
        <w:t>operation.</w:t>
      </w:r>
    </w:p>
    <w:tbl>
      <w:tblPr>
        <w:tblStyle w:val="TipTable"/>
        <w:tblW w:w="4785" w:type="pct"/>
        <w:jc w:val="center"/>
        <w:tblLook w:val="04A0" w:firstRow="1" w:lastRow="0" w:firstColumn="1" w:lastColumn="0" w:noHBand="0" w:noVBand="1"/>
        <w:tblDescription w:val="Layout table"/>
      </w:tblPr>
      <w:tblGrid>
        <w:gridCol w:w="20"/>
        <w:gridCol w:w="8938"/>
      </w:tblGrid>
      <w:tr w:rsidR="00644CE1" w:rsidRPr="00644CE1" w14:paraId="77CCC52B" w14:textId="77777777" w:rsidTr="0079670F">
        <w:trPr>
          <w:trHeight w:val="1621"/>
          <w:jc w:val="center"/>
        </w:trPr>
        <w:tc>
          <w:tcPr>
            <w:cnfStyle w:val="001000000000" w:firstRow="0" w:lastRow="0" w:firstColumn="1" w:lastColumn="0" w:oddVBand="0" w:evenVBand="0" w:oddHBand="0" w:evenHBand="0" w:firstRowFirstColumn="0" w:firstRowLastColumn="0" w:lastRowFirstColumn="0" w:lastRowLastColumn="0"/>
            <w:tcW w:w="11" w:type="pct"/>
            <w:shd w:val="clear" w:color="auto" w:fill="auto"/>
          </w:tcPr>
          <w:p w14:paraId="2F66D5AF" w14:textId="217875C9" w:rsidR="0085761F" w:rsidRPr="00121131" w:rsidRDefault="0085761F" w:rsidP="0042778E">
            <w:pPr>
              <w:pStyle w:val="ListParagraph"/>
              <w:numPr>
                <w:ilvl w:val="0"/>
                <w:numId w:val="5"/>
              </w:numPr>
              <w:spacing w:after="180" w:line="288" w:lineRule="auto"/>
              <w:rPr>
                <w:rFonts w:ascii="Arial" w:hAnsi="Arial" w:cs="Arial"/>
              </w:rPr>
            </w:pPr>
          </w:p>
        </w:tc>
        <w:tc>
          <w:tcPr>
            <w:tcW w:w="4989" w:type="pct"/>
            <w:shd w:val="clear" w:color="auto" w:fill="auto"/>
          </w:tcPr>
          <w:p w14:paraId="232E2134" w14:textId="77777777" w:rsidR="00276C31" w:rsidRPr="00121131" w:rsidRDefault="00276C31" w:rsidP="00121131">
            <w:pPr>
              <w:pStyle w:val="Default"/>
              <w:ind w:left="360"/>
              <w:cnfStyle w:val="000000000000" w:firstRow="0" w:lastRow="0" w:firstColumn="0" w:lastColumn="0" w:oddVBand="0" w:evenVBand="0" w:oddHBand="0" w:evenHBand="0" w:firstRowFirstColumn="0" w:firstRowLastColumn="0" w:lastRowFirstColumn="0" w:lastRowLastColumn="0"/>
              <w:rPr>
                <w:color w:val="auto"/>
                <w:sz w:val="22"/>
                <w:szCs w:val="22"/>
              </w:rPr>
            </w:pPr>
          </w:p>
          <w:p w14:paraId="53683A8B" w14:textId="77777777" w:rsidR="00121131" w:rsidRPr="007F0BD9" w:rsidRDefault="00121131" w:rsidP="0042778E">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Comply with specifications for the drainage asset as set out in relevant parts of MCHW [Ref 26.N].</w:t>
            </w:r>
          </w:p>
          <w:p w14:paraId="609AD730" w14:textId="26EA03DF" w:rsidR="00121131" w:rsidRPr="007F0BD9" w:rsidRDefault="00121131" w:rsidP="0042778E">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Minimise pollution risk in accordance with GS 801 [Ref 2.N] and LA 113 [Ref 32.N].</w:t>
            </w:r>
          </w:p>
          <w:p w14:paraId="2F3E2D79" w14:textId="7AA34944" w:rsidR="00121131" w:rsidRPr="007F0BD9" w:rsidRDefault="00121131" w:rsidP="0042778E">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Contractor to control drainage waste arisings such that they comply with legislation at the point of disposal.</w:t>
            </w:r>
          </w:p>
          <w:p w14:paraId="7F63370C" w14:textId="653EABF0" w:rsidR="00121131" w:rsidRPr="007F0BD9" w:rsidRDefault="00121131" w:rsidP="0042778E">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Provide drainage and service ducts cyclic and repair maintenance delivery of activity data in accordance with the requirements of the ADMM [Ref 1.N].</w:t>
            </w:r>
          </w:p>
          <w:p w14:paraId="1C43BB20" w14:textId="3057084E" w:rsidR="00121131" w:rsidRPr="007F0BD9" w:rsidRDefault="00121131" w:rsidP="0042778E">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 xml:space="preserve">In delivering a drainage and service ducts cyclic or repair maintenance activity, report problems or potential problems of the asset type and of </w:t>
            </w:r>
            <w:proofErr w:type="gramStart"/>
            <w:r w:rsidRPr="007F0BD9">
              <w:rPr>
                <w:rFonts w:ascii="Arial" w:hAnsi="Arial" w:cs="Arial"/>
                <w:lang w:val="en-GB"/>
              </w:rPr>
              <w:t>other</w:t>
            </w:r>
            <w:proofErr w:type="gramEnd"/>
            <w:r w:rsidRPr="007F0BD9">
              <w:rPr>
                <w:rFonts w:ascii="Arial" w:hAnsi="Arial" w:cs="Arial"/>
                <w:lang w:val="en-GB"/>
              </w:rPr>
              <w:t xml:space="preserve"> asset</w:t>
            </w:r>
          </w:p>
          <w:p w14:paraId="6D6E8686" w14:textId="77777777" w:rsidR="00121131" w:rsidRPr="007F0BD9" w:rsidRDefault="00121131" w:rsidP="0042778E">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7F0BD9">
              <w:rPr>
                <w:rFonts w:ascii="Arial" w:hAnsi="Arial" w:cs="Arial"/>
                <w:lang w:val="en-GB"/>
              </w:rPr>
              <w:t>types to the client for consideration.</w:t>
            </w:r>
          </w:p>
          <w:p w14:paraId="7F74ADE1" w14:textId="09BFE570" w:rsidR="0085761F" w:rsidRPr="007F0BD9" w:rsidRDefault="00121131" w:rsidP="0042778E">
            <w:pPr>
              <w:pStyle w:val="ListParagraph"/>
              <w:numPr>
                <w:ilvl w:val="0"/>
                <w:numId w:val="5"/>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lang w:val="en-GB"/>
              </w:rPr>
              <w:t xml:space="preserve">Make recommendations to the client to optimise the delivery of the drainage and service ducts cyclic and repair maintenance activities </w:t>
            </w:r>
            <w:r w:rsidR="007F0BD9" w:rsidRPr="007F0BD9">
              <w:rPr>
                <w:rFonts w:ascii="Arial" w:hAnsi="Arial" w:cs="Arial"/>
                <w:lang w:val="en-GB"/>
              </w:rPr>
              <w:t>to</w:t>
            </w:r>
            <w:r w:rsidRPr="007F0BD9">
              <w:rPr>
                <w:rFonts w:ascii="Arial" w:hAnsi="Arial" w:cs="Arial"/>
                <w:lang w:val="en-GB"/>
              </w:rPr>
              <w:t xml:space="preserve"> minimise non-value adding elements.</w:t>
            </w:r>
          </w:p>
          <w:p w14:paraId="2F6604A4" w14:textId="2B77DA8D" w:rsidR="00276C31" w:rsidRPr="00121131" w:rsidRDefault="00276C31" w:rsidP="007F0BD9">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r w:rsidRPr="007F0BD9">
              <w:rPr>
                <w:rFonts w:ascii="Arial" w:hAnsi="Arial" w:cs="Arial"/>
              </w:rPr>
              <w:t>(GM 701 – PG</w:t>
            </w:r>
            <w:r w:rsidR="007F0BD9" w:rsidRPr="007F0BD9">
              <w:rPr>
                <w:rFonts w:ascii="Arial" w:hAnsi="Arial" w:cs="Arial"/>
              </w:rPr>
              <w:t>76</w:t>
            </w:r>
            <w:r w:rsidRPr="007F0BD9">
              <w:rPr>
                <w:rFonts w:ascii="Arial" w:hAnsi="Arial" w:cs="Arial"/>
              </w:rPr>
              <w:t>)</w:t>
            </w:r>
          </w:p>
        </w:tc>
      </w:tr>
    </w:tbl>
    <w:p w14:paraId="394C8688" w14:textId="1E921041" w:rsidR="006A36C9" w:rsidRPr="00FA7491" w:rsidRDefault="00B631EC" w:rsidP="00FA7491">
      <w:pPr>
        <w:pStyle w:val="Heading1"/>
        <w:rPr>
          <w:color w:val="auto"/>
        </w:rPr>
      </w:pPr>
      <w:r w:rsidRPr="00F730C2">
        <w:rPr>
          <w:color w:val="auto"/>
        </w:rPr>
        <w:t>maintenance requirements</w:t>
      </w:r>
    </w:p>
    <w:p w14:paraId="1A00CF70" w14:textId="77777777" w:rsidR="00AF4CCD" w:rsidRPr="00AF4CCD" w:rsidRDefault="00AF4CCD" w:rsidP="00AF4CCD">
      <w:pPr>
        <w:pStyle w:val="NoSpacing"/>
        <w:rPr>
          <w:rFonts w:ascii="Arial" w:hAnsi="Arial" w:cs="Arial"/>
          <w:lang w:val="en-GB"/>
        </w:rPr>
      </w:pPr>
    </w:p>
    <w:p w14:paraId="2BCD3B73" w14:textId="77777777" w:rsidR="00973E0B" w:rsidRPr="00973E0B" w:rsidRDefault="00973E0B" w:rsidP="00973E0B">
      <w:pPr>
        <w:autoSpaceDE w:val="0"/>
        <w:autoSpaceDN w:val="0"/>
        <w:adjustRightInd w:val="0"/>
        <w:spacing w:after="0" w:line="240" w:lineRule="auto"/>
        <w:rPr>
          <w:rFonts w:ascii="Arial" w:hAnsi="Arial" w:cs="Arial"/>
          <w:color w:val="000000"/>
          <w:sz w:val="24"/>
          <w:szCs w:val="24"/>
          <w:lang w:val="en-GB"/>
        </w:rPr>
      </w:pPr>
    </w:p>
    <w:p w14:paraId="7B6E625F" w14:textId="0D241EB9" w:rsidR="00973E0B" w:rsidRPr="00C30E7C" w:rsidRDefault="00973E0B" w:rsidP="00C30E7C">
      <w:pPr>
        <w:pStyle w:val="NoSpacing"/>
        <w:numPr>
          <w:ilvl w:val="0"/>
          <w:numId w:val="14"/>
        </w:numPr>
        <w:ind w:left="360"/>
        <w:rPr>
          <w:rFonts w:ascii="Arial" w:hAnsi="Arial" w:cs="Arial"/>
          <w:lang w:val="en-GB"/>
        </w:rPr>
      </w:pPr>
      <w:r w:rsidRPr="00C30E7C">
        <w:rPr>
          <w:rFonts w:ascii="Arial" w:hAnsi="Arial" w:cs="Arial"/>
          <w:lang w:val="en-GB"/>
        </w:rPr>
        <w:t xml:space="preserve">Ancillary drainage items shall be cleared of all vegetation and debris and shall be cleaned to remove all silt, loose </w:t>
      </w:r>
      <w:proofErr w:type="gramStart"/>
      <w:r w:rsidRPr="00C30E7C">
        <w:rPr>
          <w:rFonts w:ascii="Arial" w:hAnsi="Arial" w:cs="Arial"/>
          <w:lang w:val="en-GB"/>
        </w:rPr>
        <w:t>obstructions</w:t>
      </w:r>
      <w:proofErr w:type="gramEnd"/>
      <w:r w:rsidRPr="00C30E7C">
        <w:rPr>
          <w:rFonts w:ascii="Arial" w:hAnsi="Arial" w:cs="Arial"/>
          <w:lang w:val="en-GB"/>
        </w:rPr>
        <w:t xml:space="preserve"> and other detritus. </w:t>
      </w:r>
      <w:r w:rsidRPr="00C30E7C">
        <w:rPr>
          <w:rFonts w:ascii="Arial" w:hAnsi="Arial" w:cs="Arial"/>
          <w:lang w:val="en-GB"/>
        </w:rPr>
        <w:t xml:space="preserve">  </w:t>
      </w:r>
    </w:p>
    <w:p w14:paraId="5782282F" w14:textId="77777777" w:rsidR="00973E0B" w:rsidRPr="00C30E7C" w:rsidRDefault="00973E0B" w:rsidP="00C30E7C">
      <w:pPr>
        <w:pStyle w:val="NoSpacing"/>
        <w:rPr>
          <w:rFonts w:ascii="Arial" w:hAnsi="Arial" w:cs="Arial"/>
          <w:lang w:val="en-GB"/>
        </w:rPr>
      </w:pPr>
    </w:p>
    <w:p w14:paraId="0AC73580" w14:textId="3E36AF73" w:rsidR="00973E0B" w:rsidRPr="00C30E7C" w:rsidRDefault="00973E0B" w:rsidP="00C30E7C">
      <w:pPr>
        <w:pStyle w:val="NoSpacing"/>
        <w:numPr>
          <w:ilvl w:val="0"/>
          <w:numId w:val="14"/>
        </w:numPr>
        <w:ind w:left="360"/>
        <w:rPr>
          <w:rFonts w:ascii="Arial" w:hAnsi="Arial" w:cs="Arial"/>
          <w:lang w:val="en-GB"/>
        </w:rPr>
      </w:pPr>
      <w:r w:rsidRPr="00C30E7C">
        <w:rPr>
          <w:rFonts w:ascii="Arial" w:hAnsi="Arial" w:cs="Arial"/>
          <w:lang w:val="en-GB"/>
        </w:rPr>
        <w:t xml:space="preserve">In the case of sluices, tidal flaps, penstocks, valves, </w:t>
      </w:r>
      <w:proofErr w:type="gramStart"/>
      <w:r w:rsidRPr="00C30E7C">
        <w:rPr>
          <w:rFonts w:ascii="Arial" w:hAnsi="Arial" w:cs="Arial"/>
          <w:lang w:val="en-GB"/>
        </w:rPr>
        <w:t>pumps</w:t>
      </w:r>
      <w:proofErr w:type="gramEnd"/>
      <w:r w:rsidRPr="00C30E7C">
        <w:rPr>
          <w:rFonts w:ascii="Arial" w:hAnsi="Arial" w:cs="Arial"/>
          <w:lang w:val="en-GB"/>
        </w:rPr>
        <w:t xml:space="preserve"> and other specialist equipment the </w:t>
      </w:r>
      <w:r w:rsidRPr="00C30E7C">
        <w:rPr>
          <w:rFonts w:ascii="Arial" w:hAnsi="Arial" w:cs="Arial"/>
          <w:i/>
          <w:iCs/>
          <w:lang w:val="en-GB"/>
        </w:rPr>
        <w:t xml:space="preserve">Contractor </w:t>
      </w:r>
      <w:r w:rsidRPr="00C30E7C">
        <w:rPr>
          <w:rFonts w:ascii="Arial" w:hAnsi="Arial" w:cs="Arial"/>
          <w:lang w:val="en-GB"/>
        </w:rPr>
        <w:t xml:space="preserve">shall check that all mechanisms are functioning as required and shall lubricate any moving parts in accordance with any manufacturer’s written instructions. </w:t>
      </w:r>
    </w:p>
    <w:p w14:paraId="613CB80E" w14:textId="77777777" w:rsidR="00C30E7C" w:rsidRPr="00C30E7C" w:rsidRDefault="00C30E7C" w:rsidP="00C30E7C">
      <w:pPr>
        <w:pStyle w:val="NoSpacing"/>
        <w:rPr>
          <w:rFonts w:ascii="Arial" w:hAnsi="Arial" w:cs="Arial"/>
          <w:lang w:val="en-GB"/>
        </w:rPr>
      </w:pPr>
    </w:p>
    <w:p w14:paraId="03B24AF9" w14:textId="429B05AA" w:rsidR="00973E0B" w:rsidRPr="00C30E7C" w:rsidRDefault="00973E0B" w:rsidP="00C30E7C">
      <w:pPr>
        <w:pStyle w:val="NoSpacing"/>
        <w:numPr>
          <w:ilvl w:val="0"/>
          <w:numId w:val="14"/>
        </w:numPr>
        <w:ind w:left="360"/>
        <w:rPr>
          <w:rFonts w:ascii="Arial" w:hAnsi="Arial" w:cs="Arial"/>
          <w:lang w:val="en-GB"/>
        </w:rPr>
      </w:pPr>
      <w:r w:rsidRPr="00C30E7C">
        <w:rPr>
          <w:rFonts w:ascii="Arial" w:hAnsi="Arial" w:cs="Arial"/>
          <w:lang w:val="en-GB"/>
        </w:rPr>
        <w:t xml:space="preserve">The </w:t>
      </w:r>
      <w:r w:rsidRPr="00C30E7C">
        <w:rPr>
          <w:rFonts w:ascii="Arial" w:hAnsi="Arial" w:cs="Arial"/>
          <w:i/>
          <w:iCs/>
          <w:lang w:val="en-GB"/>
        </w:rPr>
        <w:t xml:space="preserve">Contractor </w:t>
      </w:r>
      <w:r w:rsidRPr="00C30E7C">
        <w:rPr>
          <w:rFonts w:ascii="Arial" w:hAnsi="Arial" w:cs="Arial"/>
          <w:lang w:val="en-GB"/>
        </w:rPr>
        <w:t xml:space="preserve">shall maintain a record of any defects found during maintenance operations and shall report any hazards immediately to the </w:t>
      </w:r>
      <w:r w:rsidRPr="00C30E7C">
        <w:rPr>
          <w:rFonts w:ascii="Arial" w:hAnsi="Arial" w:cs="Arial"/>
          <w:i/>
          <w:iCs/>
          <w:lang w:val="en-GB"/>
        </w:rPr>
        <w:t>Service Manager</w:t>
      </w:r>
      <w:r w:rsidRPr="00C30E7C">
        <w:rPr>
          <w:rFonts w:ascii="Arial" w:hAnsi="Arial" w:cs="Arial"/>
          <w:lang w:val="en-GB"/>
        </w:rPr>
        <w:t xml:space="preserve">. </w:t>
      </w:r>
    </w:p>
    <w:p w14:paraId="406020A8" w14:textId="1D529711" w:rsidR="000D08E0" w:rsidRDefault="000D08E0" w:rsidP="00C30E7C">
      <w:pPr>
        <w:pStyle w:val="NoSpacing"/>
        <w:rPr>
          <w:rFonts w:ascii="Arial" w:hAnsi="Arial" w:cs="Arial"/>
        </w:rPr>
      </w:pPr>
      <w:r w:rsidRPr="00C30E7C">
        <w:rPr>
          <w:rFonts w:ascii="Arial" w:hAnsi="Arial" w:cs="Arial"/>
        </w:rPr>
        <w:t>(M&amp;RC-SPEC PG2</w:t>
      </w:r>
      <w:r w:rsidR="00926E39" w:rsidRPr="00C30E7C">
        <w:rPr>
          <w:rFonts w:ascii="Arial" w:hAnsi="Arial" w:cs="Arial"/>
        </w:rPr>
        <w:t>2</w:t>
      </w:r>
      <w:r w:rsidRPr="00C30E7C">
        <w:rPr>
          <w:rFonts w:ascii="Arial" w:hAnsi="Arial" w:cs="Arial"/>
        </w:rPr>
        <w:t>)</w:t>
      </w:r>
    </w:p>
    <w:p w14:paraId="4093AD1D" w14:textId="77777777" w:rsidR="00C30E7C" w:rsidRPr="00C30E7C" w:rsidRDefault="00C30E7C" w:rsidP="00C30E7C">
      <w:pPr>
        <w:pStyle w:val="NoSpacing"/>
        <w:rPr>
          <w:rFonts w:ascii="Arial" w:hAnsi="Arial" w:cs="Arial"/>
        </w:rPr>
      </w:pPr>
    </w:p>
    <w:p w14:paraId="12B90FC8" w14:textId="53D2B415" w:rsidR="005E5BD4" w:rsidRDefault="005E5BD4" w:rsidP="00973E0B">
      <w:pPr>
        <w:pStyle w:val="ListParagraph"/>
        <w:numPr>
          <w:ilvl w:val="0"/>
          <w:numId w:val="12"/>
        </w:numPr>
        <w:rPr>
          <w:rFonts w:ascii="Arial" w:hAnsi="Arial" w:cs="Arial"/>
          <w:lang w:val="en-GB"/>
        </w:rPr>
      </w:pPr>
      <w:r w:rsidRPr="005E5BD4">
        <w:rPr>
          <w:rFonts w:ascii="Arial" w:hAnsi="Arial" w:cs="Arial"/>
          <w:lang w:val="en-GB"/>
        </w:rPr>
        <w:t>Clear all material that could impair</w:t>
      </w:r>
      <w:r w:rsidR="00973E0B">
        <w:rPr>
          <w:rFonts w:ascii="Arial" w:hAnsi="Arial" w:cs="Arial"/>
          <w:lang w:val="en-GB"/>
        </w:rPr>
        <w:t xml:space="preserve"> </w:t>
      </w:r>
      <w:r w:rsidRPr="005E5BD4">
        <w:rPr>
          <w:rFonts w:ascii="Arial" w:hAnsi="Arial" w:cs="Arial"/>
          <w:lang w:val="en-GB"/>
        </w:rPr>
        <w:t>operation and ensure fit for operation</w:t>
      </w:r>
      <w:r>
        <w:rPr>
          <w:rFonts w:ascii="Arial" w:hAnsi="Arial" w:cs="Arial"/>
          <w:lang w:val="en-GB"/>
        </w:rPr>
        <w:t xml:space="preserve"> to be completed every 2 </w:t>
      </w:r>
      <w:r w:rsidR="00973E0B">
        <w:rPr>
          <w:rFonts w:ascii="Arial" w:hAnsi="Arial" w:cs="Arial"/>
          <w:lang w:val="en-GB"/>
        </w:rPr>
        <w:t>years.</w:t>
      </w:r>
    </w:p>
    <w:p w14:paraId="57033F62" w14:textId="6D0F5AD0" w:rsidR="00CC0342" w:rsidRDefault="007F0BD9" w:rsidP="00973E0B">
      <w:pPr>
        <w:pStyle w:val="ListParagraph"/>
        <w:ind w:left="0"/>
        <w:rPr>
          <w:rFonts w:ascii="Arial" w:hAnsi="Arial" w:cs="Arial"/>
        </w:rPr>
      </w:pPr>
      <w:r w:rsidRPr="007F0BD9">
        <w:rPr>
          <w:rFonts w:ascii="Arial" w:hAnsi="Arial" w:cs="Arial"/>
        </w:rPr>
        <w:t>(GM 701 – PG7</w:t>
      </w:r>
      <w:r w:rsidR="005E5BD4">
        <w:rPr>
          <w:rFonts w:ascii="Arial" w:hAnsi="Arial" w:cs="Arial"/>
        </w:rPr>
        <w:t>4</w:t>
      </w:r>
      <w:r w:rsidRPr="007F0BD9">
        <w:rPr>
          <w:rFonts w:ascii="Arial" w:hAnsi="Arial" w:cs="Arial"/>
        </w:rPr>
        <w:t>)</w:t>
      </w:r>
    </w:p>
    <w:p w14:paraId="12808724" w14:textId="77777777" w:rsidR="009B60F9" w:rsidRDefault="009B60F9" w:rsidP="00CC0342">
      <w:pPr>
        <w:pStyle w:val="ListParagraph"/>
        <w:rPr>
          <w:sz w:val="24"/>
          <w:szCs w:val="24"/>
        </w:rPr>
      </w:pPr>
    </w:p>
    <w:p w14:paraId="03431ADB" w14:textId="77777777" w:rsidR="00C30E7C" w:rsidRDefault="00C30E7C" w:rsidP="00CC0342">
      <w:pPr>
        <w:pStyle w:val="ListParagraph"/>
        <w:rPr>
          <w:sz w:val="24"/>
          <w:szCs w:val="24"/>
        </w:rPr>
      </w:pPr>
    </w:p>
    <w:p w14:paraId="3E254FB3" w14:textId="77777777" w:rsidR="00C30E7C" w:rsidRDefault="00C30E7C" w:rsidP="00CC0342">
      <w:pPr>
        <w:pStyle w:val="ListParagraph"/>
        <w:rPr>
          <w:sz w:val="24"/>
          <w:szCs w:val="24"/>
        </w:rPr>
      </w:pPr>
    </w:p>
    <w:p w14:paraId="246171F3" w14:textId="77777777" w:rsidR="00C30E7C" w:rsidRPr="00644CE1" w:rsidRDefault="00C30E7C" w:rsidP="00CC0342">
      <w:pPr>
        <w:pStyle w:val="ListParagraph"/>
        <w:rPr>
          <w:sz w:val="24"/>
          <w:szCs w:val="24"/>
        </w:rPr>
      </w:pPr>
    </w:p>
    <w:p w14:paraId="4864548E" w14:textId="245C3359" w:rsidR="00F13EEB" w:rsidRPr="00F730C2" w:rsidRDefault="00FB50E9" w:rsidP="00F13EEB">
      <w:pPr>
        <w:pStyle w:val="Heading1"/>
        <w:rPr>
          <w:color w:val="auto"/>
        </w:rPr>
      </w:pPr>
      <w:r w:rsidRPr="00F730C2">
        <w:rPr>
          <w:color w:val="auto"/>
        </w:rPr>
        <w:lastRenderedPageBreak/>
        <w:t xml:space="preserve">UNIT / </w:t>
      </w:r>
      <w:r w:rsidR="00F13EEB" w:rsidRPr="00F730C2">
        <w:rPr>
          <w:color w:val="auto"/>
        </w:rPr>
        <w:t>MEASUREMENT</w:t>
      </w:r>
      <w:r w:rsidRPr="00F730C2">
        <w:rPr>
          <w:color w:val="auto"/>
        </w:rPr>
        <w:t xml:space="preserve"> / ITEMISATION</w:t>
      </w:r>
    </w:p>
    <w:p w14:paraId="76644333" w14:textId="77777777" w:rsidR="00CD32DD" w:rsidRPr="00CD32DD" w:rsidRDefault="00CD32DD" w:rsidP="0042778E">
      <w:pPr>
        <w:pStyle w:val="ListParagraph"/>
        <w:numPr>
          <w:ilvl w:val="0"/>
          <w:numId w:val="2"/>
        </w:numPr>
        <w:rPr>
          <w:rFonts w:ascii="Arial" w:hAnsi="Arial" w:cs="Arial"/>
        </w:rPr>
      </w:pPr>
      <w:r w:rsidRPr="00CD32DD">
        <w:rPr>
          <w:rFonts w:ascii="Arial" w:hAnsi="Arial" w:cs="Arial"/>
        </w:rPr>
        <w:t xml:space="preserve">The units of measurement shall be: </w:t>
      </w:r>
    </w:p>
    <w:p w14:paraId="141F6966" w14:textId="77777777" w:rsidR="00D7152D" w:rsidRPr="00D7152D" w:rsidRDefault="00D7152D" w:rsidP="00D7152D">
      <w:pPr>
        <w:autoSpaceDE w:val="0"/>
        <w:autoSpaceDN w:val="0"/>
        <w:adjustRightInd w:val="0"/>
        <w:spacing w:after="0" w:line="240" w:lineRule="auto"/>
        <w:rPr>
          <w:rFonts w:ascii="Arial" w:hAnsi="Arial" w:cs="Arial"/>
          <w:sz w:val="24"/>
          <w:szCs w:val="24"/>
          <w:lang w:val="en-GB"/>
        </w:rPr>
      </w:pPr>
    </w:p>
    <w:p w14:paraId="06301C57" w14:textId="30567603" w:rsidR="00143BFB" w:rsidRDefault="000F3DBA" w:rsidP="00143BFB">
      <w:pPr>
        <w:pStyle w:val="Default"/>
        <w:rPr>
          <w:rFonts w:eastAsiaTheme="minorEastAsia"/>
          <w:sz w:val="22"/>
          <w:szCs w:val="22"/>
          <w:lang w:eastAsia="ja-JP"/>
          <w14:ligatures w14:val="none"/>
        </w:rPr>
      </w:pPr>
      <w:r w:rsidRPr="000F3DBA">
        <w:rPr>
          <w:rFonts w:eastAsiaTheme="minorEastAsia"/>
          <w:sz w:val="22"/>
          <w:szCs w:val="22"/>
          <w:lang w:eastAsia="ja-JP"/>
          <w14:ligatures w14:val="none"/>
        </w:rPr>
        <w:t xml:space="preserve">(xxi) Clear all material that could impair operation to ensure assets are fit for operation for ancillary items (PCDs, siphons trash screens, </w:t>
      </w:r>
      <w:r w:rsidRPr="000F3DBA">
        <w:rPr>
          <w:rFonts w:eastAsiaTheme="minorEastAsia"/>
          <w:sz w:val="22"/>
          <w:szCs w:val="22"/>
          <w:lang w:eastAsia="ja-JP"/>
          <w14:ligatures w14:val="none"/>
        </w:rPr>
        <w:t>penstocks) …</w:t>
      </w:r>
      <w:r w:rsidRPr="000F3DBA">
        <w:rPr>
          <w:rFonts w:eastAsiaTheme="minorEastAsia"/>
          <w:sz w:val="22"/>
          <w:szCs w:val="22"/>
          <w:lang w:eastAsia="ja-JP"/>
          <w14:ligatures w14:val="none"/>
        </w:rPr>
        <w:t>…number</w:t>
      </w:r>
    </w:p>
    <w:p w14:paraId="4CC5BFF5" w14:textId="77777777" w:rsidR="000F3DBA" w:rsidRPr="00143BFB" w:rsidRDefault="000F3DBA" w:rsidP="00143BFB">
      <w:pPr>
        <w:pStyle w:val="Default"/>
        <w:rPr>
          <w:rFonts w:eastAsiaTheme="minorEastAsia"/>
          <w:sz w:val="22"/>
          <w:szCs w:val="22"/>
          <w:lang w:eastAsia="ja-JP"/>
          <w14:ligatures w14:val="none"/>
        </w:rPr>
      </w:pPr>
    </w:p>
    <w:p w14:paraId="05624494" w14:textId="77777777" w:rsidR="00C846FE" w:rsidRPr="00C846FE" w:rsidRDefault="00C846FE" w:rsidP="0042778E">
      <w:pPr>
        <w:pStyle w:val="ListParagraph"/>
        <w:numPr>
          <w:ilvl w:val="0"/>
          <w:numId w:val="2"/>
        </w:numPr>
        <w:autoSpaceDE w:val="0"/>
        <w:autoSpaceDN w:val="0"/>
        <w:adjustRightInd w:val="0"/>
        <w:spacing w:after="0" w:line="240" w:lineRule="auto"/>
        <w:rPr>
          <w:rFonts w:ascii="Arial" w:hAnsi="Arial" w:cs="Arial"/>
          <w:color w:val="000000"/>
          <w:lang w:val="en-GB"/>
        </w:rPr>
      </w:pPr>
      <w:r w:rsidRPr="00C846FE">
        <w:rPr>
          <w:rFonts w:ascii="Arial" w:hAnsi="Arial" w:cs="Arial"/>
          <w:color w:val="000000"/>
          <w:lang w:val="en-GB"/>
        </w:rPr>
        <w:t xml:space="preserve">Separate items shall be provided for emptying, clearing, cleaning, low pressure/high volume jetting and proving, weed and vegetation clearance, rubbish / debris / litter / obstruction clearance, silt removal, edge scraping, cutting back, weed spraying, re-cutting, de-silting, cycling, high pressure rotating jetting and powerful suctioning of gullies, gully covers, combined kerb and drainage systems, linear drainage systems, combined channel and pipe systems, catch pits, ditches, outfalls, interceptors, manholes, culverts, filter drains, balancing/attenuation ponds, ancillary items, swales, basins, grassed surface water channels, reservoir pavements and wetlands for drainage purposes in accordance with Chapter II paragraphs 3 and 4 and the following: </w:t>
      </w:r>
    </w:p>
    <w:p w14:paraId="7EBBFA89" w14:textId="77777777" w:rsidR="00143BFB" w:rsidRPr="00143BFB" w:rsidRDefault="00143BFB" w:rsidP="00143BFB">
      <w:pPr>
        <w:pStyle w:val="Default"/>
        <w:rPr>
          <w:rFonts w:eastAsiaTheme="minorEastAsia"/>
          <w:sz w:val="22"/>
          <w:szCs w:val="22"/>
          <w:lang w:eastAsia="ja-JP"/>
          <w14:ligatures w14:val="none"/>
        </w:rPr>
      </w:pPr>
    </w:p>
    <w:p w14:paraId="04CBA755" w14:textId="3D40674E" w:rsidR="00F730C2" w:rsidRPr="00F730C2" w:rsidRDefault="00F730C2" w:rsidP="00F730C2">
      <w:pPr>
        <w:pStyle w:val="ListParagraph"/>
        <w:ind w:left="360"/>
        <w:rPr>
          <w:rFonts w:ascii="Arial" w:hAnsi="Arial" w:cs="Arial"/>
        </w:rPr>
      </w:pPr>
      <w:r w:rsidRPr="00F730C2">
        <w:rPr>
          <w:rFonts w:ascii="Arial" w:hAnsi="Arial" w:cs="Arial"/>
        </w:rPr>
        <w:t>Group</w:t>
      </w:r>
      <w:r>
        <w:rPr>
          <w:rFonts w:ascii="Arial" w:hAnsi="Arial" w:cs="Arial"/>
        </w:rPr>
        <w:t xml:space="preserve"> </w:t>
      </w:r>
      <w:r>
        <w:rPr>
          <w:rFonts w:ascii="Arial" w:hAnsi="Arial" w:cs="Arial"/>
        </w:rPr>
        <w:tab/>
      </w:r>
      <w:r w:rsidRPr="00F730C2">
        <w:rPr>
          <w:rFonts w:ascii="Arial" w:hAnsi="Arial" w:cs="Arial"/>
        </w:rPr>
        <w:t>Feature</w:t>
      </w:r>
    </w:p>
    <w:p w14:paraId="1BBA5361" w14:textId="13E1D35A" w:rsidR="00F730C2" w:rsidRPr="00F730C2" w:rsidRDefault="00F730C2" w:rsidP="00F730C2">
      <w:pPr>
        <w:pStyle w:val="ListParagraph"/>
        <w:ind w:left="360"/>
        <w:rPr>
          <w:rFonts w:ascii="Arial" w:hAnsi="Arial" w:cs="Arial"/>
        </w:rPr>
      </w:pPr>
      <w:r w:rsidRPr="00F730C2">
        <w:rPr>
          <w:rFonts w:ascii="Arial" w:hAnsi="Arial" w:cs="Arial"/>
        </w:rPr>
        <w:t>I</w:t>
      </w:r>
      <w:r>
        <w:rPr>
          <w:rFonts w:ascii="Arial" w:hAnsi="Arial" w:cs="Arial"/>
        </w:rPr>
        <w:t xml:space="preserve"> </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Sub-Asset Type.</w:t>
      </w:r>
    </w:p>
    <w:p w14:paraId="2904FBE7" w14:textId="257A06DD" w:rsidR="00F730C2" w:rsidRDefault="00F730C2" w:rsidP="00F730C2">
      <w:pPr>
        <w:pStyle w:val="ListParagraph"/>
        <w:ind w:left="360"/>
        <w:rPr>
          <w:rFonts w:ascii="Arial" w:hAnsi="Arial" w:cs="Arial"/>
        </w:rPr>
      </w:pPr>
      <w:r w:rsidRPr="00F730C2">
        <w:rPr>
          <w:rFonts w:ascii="Arial" w:hAnsi="Arial" w:cs="Arial"/>
        </w:rPr>
        <w:t>II</w:t>
      </w:r>
      <w:r>
        <w:rPr>
          <w:rFonts w:ascii="Arial" w:hAnsi="Arial" w:cs="Arial"/>
        </w:rPr>
        <w:tab/>
      </w:r>
      <w:r>
        <w:rPr>
          <w:rFonts w:ascii="Arial" w:hAnsi="Arial" w:cs="Arial"/>
        </w:rPr>
        <w:tab/>
      </w:r>
      <w:r w:rsidRPr="00F730C2">
        <w:rPr>
          <w:rFonts w:ascii="Arial" w:hAnsi="Arial" w:cs="Arial"/>
        </w:rPr>
        <w:t>1</w:t>
      </w:r>
      <w:r>
        <w:rPr>
          <w:rFonts w:ascii="Arial" w:hAnsi="Arial" w:cs="Arial"/>
        </w:rPr>
        <w:tab/>
      </w:r>
      <w:r w:rsidRPr="00F730C2">
        <w:rPr>
          <w:rFonts w:ascii="Arial" w:hAnsi="Arial" w:cs="Arial"/>
        </w:rPr>
        <w:t>Item.</w:t>
      </w:r>
    </w:p>
    <w:p w14:paraId="29186EE1" w14:textId="62B78372" w:rsidR="00276C31" w:rsidRDefault="00276C31" w:rsidP="00F730C2">
      <w:pPr>
        <w:pStyle w:val="ListParagraph"/>
        <w:ind w:left="360"/>
        <w:rPr>
          <w:rFonts w:ascii="Arial" w:hAnsi="Arial" w:cs="Arial"/>
        </w:rPr>
      </w:pPr>
      <w:r w:rsidRPr="00AD70BB">
        <w:rPr>
          <w:rFonts w:ascii="Arial" w:hAnsi="Arial" w:cs="Arial"/>
        </w:rPr>
        <w:t>(MOM Schd. B Issue 7 PG</w:t>
      </w:r>
      <w:r>
        <w:rPr>
          <w:rFonts w:ascii="Arial" w:hAnsi="Arial" w:cs="Arial"/>
        </w:rPr>
        <w:t>18/</w:t>
      </w:r>
      <w:r w:rsidRPr="00AD70BB">
        <w:rPr>
          <w:rFonts w:ascii="Arial" w:hAnsi="Arial" w:cs="Arial"/>
        </w:rPr>
        <w:t>19)</w:t>
      </w:r>
    </w:p>
    <w:p w14:paraId="7FE475E7" w14:textId="77777777" w:rsidR="00F730C2" w:rsidRDefault="00F730C2" w:rsidP="00F730C2">
      <w:pPr>
        <w:pStyle w:val="ListParagraph"/>
        <w:ind w:left="360"/>
        <w:rPr>
          <w:rFonts w:ascii="Arial" w:hAnsi="Arial" w:cs="Arial"/>
        </w:rPr>
      </w:pPr>
    </w:p>
    <w:p w14:paraId="3D3E7C22" w14:textId="77777777" w:rsidR="00F730C2" w:rsidRPr="00AD70BB" w:rsidRDefault="00F730C2" w:rsidP="0042778E">
      <w:pPr>
        <w:pStyle w:val="Heading1"/>
        <w:numPr>
          <w:ilvl w:val="0"/>
          <w:numId w:val="3"/>
        </w:numPr>
        <w:rPr>
          <w:color w:val="auto"/>
        </w:rPr>
      </w:pPr>
      <w:r w:rsidRPr="00AD70BB">
        <w:rPr>
          <w:color w:val="auto"/>
        </w:rPr>
        <w:t>additional information</w:t>
      </w:r>
    </w:p>
    <w:p w14:paraId="69B426DF" w14:textId="5F32D1E4" w:rsidR="00926803" w:rsidRDefault="004E147C" w:rsidP="004E147C">
      <w:pPr>
        <w:pStyle w:val="ListParagraph"/>
        <w:numPr>
          <w:ilvl w:val="0"/>
          <w:numId w:val="2"/>
        </w:numPr>
        <w:autoSpaceDE w:val="0"/>
        <w:autoSpaceDN w:val="0"/>
        <w:adjustRightInd w:val="0"/>
        <w:spacing w:after="0" w:line="240" w:lineRule="auto"/>
        <w:rPr>
          <w:rFonts w:ascii="Arial" w:hAnsi="Arial" w:cs="Arial"/>
          <w:color w:val="000000"/>
          <w:lang w:val="en-GB"/>
        </w:rPr>
      </w:pPr>
      <w:r w:rsidRPr="004E147C">
        <w:rPr>
          <w:rFonts w:ascii="Arial" w:hAnsi="Arial" w:cs="Arial"/>
          <w:color w:val="000000"/>
          <w:lang w:val="en-GB"/>
        </w:rPr>
        <w:t>The measurement of gully emptying and clear covers, clear covers, clear weed/vegetation growth and debris, clean, recut drainage Grip inlet and non-piped drainage Grip, clear weed/vegetation growth and debris, clean, recut counterfort drains, clear weed/vegetation growth and debris, cleaning, rodding, jetting proving of drainage Grip inlet and piped drainage Grip, clear weed/vegetation growth, silt and debris around frames, clean, empty catch pits, clear weed/vegetation growth, silt and debris around frames, clean, empty interceptors, clear weed/vegetation growth around frames, clear manholes by removing all material that could impair operation, clear outfalls by removing all material that could impair operation (Headwalls, Pipe outfall), clear / remove any blockage (silt, overgrown vegetation / weed, debris/rubbish, eroded bank material) restricting the free flow of water through the culvert, Cycle isolation valves of balancing / attenuation ponds to ensure valve functionality and Clear ancillary items (PCDs, siphons trash screens, penstocks) by removing all material that could impair operation to ensure assets are fit for operation shall be the number of assets within which the item is carried out.</w:t>
      </w:r>
    </w:p>
    <w:p w14:paraId="07AF3941" w14:textId="77777777" w:rsidR="006C3280" w:rsidRDefault="006C3280" w:rsidP="006C3280">
      <w:pPr>
        <w:autoSpaceDE w:val="0"/>
        <w:autoSpaceDN w:val="0"/>
        <w:adjustRightInd w:val="0"/>
        <w:spacing w:after="0" w:line="240" w:lineRule="auto"/>
        <w:rPr>
          <w:rFonts w:ascii="Arial" w:hAnsi="Arial" w:cs="Arial"/>
          <w:color w:val="000000"/>
          <w:lang w:val="en-GB"/>
        </w:rPr>
      </w:pPr>
    </w:p>
    <w:p w14:paraId="5C11433E" w14:textId="77777777" w:rsidR="004D369D" w:rsidRPr="004D369D" w:rsidRDefault="004D369D" w:rsidP="004D369D">
      <w:pPr>
        <w:autoSpaceDE w:val="0"/>
        <w:autoSpaceDN w:val="0"/>
        <w:adjustRightInd w:val="0"/>
        <w:spacing w:after="0" w:line="240" w:lineRule="auto"/>
        <w:rPr>
          <w:rFonts w:ascii="Arial" w:hAnsi="Arial" w:cs="Arial"/>
          <w:color w:val="000000"/>
          <w:sz w:val="24"/>
          <w:szCs w:val="24"/>
          <w:lang w:val="en-GB"/>
        </w:rPr>
      </w:pPr>
    </w:p>
    <w:p w14:paraId="1D4D7AEA" w14:textId="460EE0B0" w:rsidR="004D369D" w:rsidRPr="004D369D" w:rsidRDefault="004D369D" w:rsidP="004D369D">
      <w:pPr>
        <w:pStyle w:val="ListParagraph"/>
        <w:numPr>
          <w:ilvl w:val="0"/>
          <w:numId w:val="2"/>
        </w:numPr>
        <w:autoSpaceDE w:val="0"/>
        <w:autoSpaceDN w:val="0"/>
        <w:adjustRightInd w:val="0"/>
        <w:spacing w:after="137" w:line="240" w:lineRule="auto"/>
        <w:rPr>
          <w:rFonts w:ascii="Arial" w:hAnsi="Arial" w:cs="Arial"/>
          <w:color w:val="000000"/>
          <w:lang w:val="en-GB"/>
        </w:rPr>
      </w:pPr>
      <w:r w:rsidRPr="004D369D">
        <w:rPr>
          <w:rFonts w:ascii="Arial" w:hAnsi="Arial" w:cs="Arial"/>
          <w:color w:val="000000"/>
          <w:lang w:val="en-GB"/>
        </w:rPr>
        <w:t xml:space="preserve">Balancing ponds and associated feeder pipes or ditches are provided for flood control and anti-pollution purposes and are sometimes situated some distance from Trunk Roads. </w:t>
      </w:r>
    </w:p>
    <w:p w14:paraId="4071313C" w14:textId="43CE9EDF" w:rsidR="004D369D" w:rsidRPr="004D369D" w:rsidRDefault="004D369D" w:rsidP="004D369D">
      <w:pPr>
        <w:pStyle w:val="ListParagraph"/>
        <w:numPr>
          <w:ilvl w:val="0"/>
          <w:numId w:val="2"/>
        </w:numPr>
        <w:autoSpaceDE w:val="0"/>
        <w:autoSpaceDN w:val="0"/>
        <w:adjustRightInd w:val="0"/>
        <w:spacing w:after="137" w:line="240" w:lineRule="auto"/>
        <w:rPr>
          <w:rFonts w:ascii="Arial" w:hAnsi="Arial" w:cs="Arial"/>
          <w:color w:val="000000"/>
          <w:lang w:val="en-GB"/>
        </w:rPr>
      </w:pPr>
      <w:r w:rsidRPr="004D369D">
        <w:rPr>
          <w:rFonts w:ascii="Arial" w:hAnsi="Arial" w:cs="Arial"/>
          <w:color w:val="000000"/>
          <w:lang w:val="en-GB"/>
        </w:rPr>
        <w:t xml:space="preserve">The </w:t>
      </w:r>
      <w:r w:rsidRPr="004D369D">
        <w:rPr>
          <w:rFonts w:ascii="Arial" w:hAnsi="Arial" w:cs="Arial"/>
          <w:i/>
          <w:iCs/>
          <w:color w:val="000000"/>
          <w:lang w:val="en-GB"/>
        </w:rPr>
        <w:t xml:space="preserve">Contractor </w:t>
      </w:r>
      <w:r w:rsidRPr="004D369D">
        <w:rPr>
          <w:rFonts w:ascii="Arial" w:hAnsi="Arial" w:cs="Arial"/>
          <w:color w:val="000000"/>
          <w:lang w:val="en-GB"/>
        </w:rPr>
        <w:t xml:space="preserve">shall pay particular attention when Providing the Service to the following issues and report any defects to the </w:t>
      </w:r>
      <w:r w:rsidRPr="004D369D">
        <w:rPr>
          <w:rFonts w:ascii="Arial" w:hAnsi="Arial" w:cs="Arial"/>
          <w:i/>
          <w:iCs/>
          <w:color w:val="000000"/>
          <w:lang w:val="en-GB"/>
        </w:rPr>
        <w:t>Service Manager</w:t>
      </w:r>
      <w:r w:rsidRPr="004D369D">
        <w:rPr>
          <w:rFonts w:ascii="Arial" w:hAnsi="Arial" w:cs="Arial"/>
          <w:color w:val="000000"/>
          <w:lang w:val="en-GB"/>
        </w:rPr>
        <w:t xml:space="preserve">: </w:t>
      </w:r>
    </w:p>
    <w:p w14:paraId="517A968C" w14:textId="77777777" w:rsidR="004D369D" w:rsidRPr="004D369D" w:rsidRDefault="004D369D" w:rsidP="005533DE">
      <w:pPr>
        <w:autoSpaceDE w:val="0"/>
        <w:autoSpaceDN w:val="0"/>
        <w:adjustRightInd w:val="0"/>
        <w:spacing w:after="137" w:line="240" w:lineRule="auto"/>
        <w:ind w:left="720"/>
        <w:rPr>
          <w:rFonts w:ascii="Arial" w:hAnsi="Arial" w:cs="Arial"/>
          <w:color w:val="000000"/>
          <w:lang w:val="en-GB"/>
        </w:rPr>
      </w:pPr>
      <w:r w:rsidRPr="004D369D">
        <w:rPr>
          <w:rFonts w:ascii="Arial" w:hAnsi="Arial" w:cs="Arial"/>
          <w:color w:val="000000"/>
          <w:lang w:val="en-GB"/>
        </w:rPr>
        <w:t xml:space="preserve">• Silting, litter and debris causing a loss of storage capacity or impairment of operation, </w:t>
      </w:r>
    </w:p>
    <w:p w14:paraId="66EE6B33" w14:textId="77777777" w:rsidR="004D369D" w:rsidRPr="004D369D" w:rsidRDefault="004D369D" w:rsidP="005533DE">
      <w:pPr>
        <w:autoSpaceDE w:val="0"/>
        <w:autoSpaceDN w:val="0"/>
        <w:adjustRightInd w:val="0"/>
        <w:spacing w:after="137" w:line="240" w:lineRule="auto"/>
        <w:ind w:left="720"/>
        <w:rPr>
          <w:rFonts w:ascii="Arial" w:hAnsi="Arial" w:cs="Arial"/>
          <w:color w:val="000000"/>
          <w:lang w:val="en-GB"/>
        </w:rPr>
      </w:pPr>
      <w:r w:rsidRPr="004D369D">
        <w:rPr>
          <w:rFonts w:ascii="Arial" w:hAnsi="Arial" w:cs="Arial"/>
          <w:color w:val="000000"/>
          <w:lang w:val="en-GB"/>
        </w:rPr>
        <w:t xml:space="preserve">• damage or erosion to the banks, </w:t>
      </w:r>
      <w:proofErr w:type="gramStart"/>
      <w:r w:rsidRPr="004D369D">
        <w:rPr>
          <w:rFonts w:ascii="Arial" w:hAnsi="Arial" w:cs="Arial"/>
          <w:color w:val="000000"/>
          <w:lang w:val="en-GB"/>
        </w:rPr>
        <w:t>walls</w:t>
      </w:r>
      <w:proofErr w:type="gramEnd"/>
      <w:r w:rsidRPr="004D369D">
        <w:rPr>
          <w:rFonts w:ascii="Arial" w:hAnsi="Arial" w:cs="Arial"/>
          <w:color w:val="000000"/>
          <w:lang w:val="en-GB"/>
        </w:rPr>
        <w:t xml:space="preserve"> or bunds, </w:t>
      </w:r>
    </w:p>
    <w:p w14:paraId="63936468" w14:textId="77777777" w:rsidR="004D369D" w:rsidRPr="004D369D" w:rsidRDefault="004D369D" w:rsidP="005533DE">
      <w:pPr>
        <w:autoSpaceDE w:val="0"/>
        <w:autoSpaceDN w:val="0"/>
        <w:adjustRightInd w:val="0"/>
        <w:spacing w:after="137" w:line="240" w:lineRule="auto"/>
        <w:ind w:left="720"/>
        <w:rPr>
          <w:rFonts w:ascii="Arial" w:hAnsi="Arial" w:cs="Arial"/>
          <w:color w:val="000000"/>
          <w:lang w:val="en-GB"/>
        </w:rPr>
      </w:pPr>
      <w:r w:rsidRPr="004D369D">
        <w:rPr>
          <w:rFonts w:ascii="Arial" w:hAnsi="Arial" w:cs="Arial"/>
          <w:color w:val="000000"/>
          <w:lang w:val="en-GB"/>
        </w:rPr>
        <w:t xml:space="preserve">• damage or obstruction to the outlet which affects or may affect the controlled rate of discharge, and </w:t>
      </w:r>
    </w:p>
    <w:p w14:paraId="287FE4AA" w14:textId="77777777" w:rsidR="004D369D" w:rsidRPr="004D369D" w:rsidRDefault="004D369D" w:rsidP="005533DE">
      <w:pPr>
        <w:autoSpaceDE w:val="0"/>
        <w:autoSpaceDN w:val="0"/>
        <w:adjustRightInd w:val="0"/>
        <w:spacing w:after="137" w:line="240" w:lineRule="auto"/>
        <w:ind w:left="720"/>
        <w:rPr>
          <w:rFonts w:ascii="Arial" w:hAnsi="Arial" w:cs="Arial"/>
          <w:color w:val="000000"/>
          <w:lang w:val="en-GB"/>
        </w:rPr>
      </w:pPr>
      <w:r w:rsidRPr="004D369D">
        <w:rPr>
          <w:rFonts w:ascii="Arial" w:hAnsi="Arial" w:cs="Arial"/>
          <w:color w:val="000000"/>
          <w:lang w:val="en-GB"/>
        </w:rPr>
        <w:lastRenderedPageBreak/>
        <w:t xml:space="preserve">• safety aspects, including the maintenance of fences to prevent public access. </w:t>
      </w:r>
    </w:p>
    <w:p w14:paraId="4D742366" w14:textId="3F5450F0" w:rsidR="004D369D" w:rsidRPr="00D70A69" w:rsidRDefault="004D369D" w:rsidP="00D70A69">
      <w:pPr>
        <w:pStyle w:val="NoSpacing"/>
        <w:numPr>
          <w:ilvl w:val="0"/>
          <w:numId w:val="11"/>
        </w:numPr>
        <w:rPr>
          <w:rFonts w:ascii="Arial" w:hAnsi="Arial" w:cs="Arial"/>
          <w:lang w:val="en-GB"/>
        </w:rPr>
      </w:pPr>
      <w:r w:rsidRPr="00D70A69">
        <w:rPr>
          <w:rFonts w:ascii="Arial" w:hAnsi="Arial" w:cs="Arial"/>
          <w:lang w:val="en-GB"/>
        </w:rPr>
        <w:t xml:space="preserve">Balancing ponds and ditches can become important sites for nature conservation. Prior to any maintenance of a balancing pond or ditch, the </w:t>
      </w:r>
      <w:r w:rsidRPr="00D70A69">
        <w:rPr>
          <w:rFonts w:ascii="Arial" w:hAnsi="Arial" w:cs="Arial"/>
          <w:i/>
          <w:iCs/>
          <w:lang w:val="en-GB"/>
        </w:rPr>
        <w:t xml:space="preserve">Contractor </w:t>
      </w:r>
      <w:r w:rsidRPr="00D70A69">
        <w:rPr>
          <w:rFonts w:ascii="Arial" w:hAnsi="Arial" w:cs="Arial"/>
          <w:lang w:val="en-GB"/>
        </w:rPr>
        <w:t xml:space="preserve">shall consult the </w:t>
      </w:r>
      <w:r w:rsidRPr="00D70A69">
        <w:rPr>
          <w:rFonts w:ascii="Arial" w:hAnsi="Arial" w:cs="Arial"/>
          <w:i/>
          <w:iCs/>
          <w:lang w:val="en-GB"/>
        </w:rPr>
        <w:t xml:space="preserve">Service Manager </w:t>
      </w:r>
      <w:r w:rsidRPr="00D70A69">
        <w:rPr>
          <w:rFonts w:ascii="Arial" w:hAnsi="Arial" w:cs="Arial"/>
          <w:lang w:val="en-GB"/>
        </w:rPr>
        <w:t xml:space="preserve">to ascertain whether specialist environmental advice is required. The </w:t>
      </w:r>
      <w:r w:rsidRPr="00D70A69">
        <w:rPr>
          <w:rFonts w:ascii="Arial" w:hAnsi="Arial" w:cs="Arial"/>
          <w:i/>
          <w:iCs/>
          <w:lang w:val="en-GB"/>
        </w:rPr>
        <w:t xml:space="preserve">Contractor </w:t>
      </w:r>
      <w:r w:rsidRPr="00D70A69">
        <w:rPr>
          <w:rFonts w:ascii="Arial" w:hAnsi="Arial" w:cs="Arial"/>
          <w:lang w:val="en-GB"/>
        </w:rPr>
        <w:t xml:space="preserve">shall when </w:t>
      </w:r>
      <w:proofErr w:type="gramStart"/>
      <w:r w:rsidRPr="00D70A69">
        <w:rPr>
          <w:rFonts w:ascii="Arial" w:hAnsi="Arial" w:cs="Arial"/>
          <w:lang w:val="en-GB"/>
        </w:rPr>
        <w:t>instructed</w:t>
      </w:r>
      <w:proofErr w:type="gramEnd"/>
      <w:r w:rsidRPr="00D70A69">
        <w:rPr>
          <w:rFonts w:ascii="Arial" w:hAnsi="Arial" w:cs="Arial"/>
          <w:lang w:val="en-GB"/>
        </w:rPr>
        <w:t xml:space="preserve"> by the </w:t>
      </w:r>
      <w:r w:rsidRPr="00D70A69">
        <w:rPr>
          <w:rFonts w:ascii="Arial" w:hAnsi="Arial" w:cs="Arial"/>
          <w:i/>
          <w:iCs/>
          <w:lang w:val="en-GB"/>
        </w:rPr>
        <w:t xml:space="preserve">Service Manager </w:t>
      </w:r>
      <w:r w:rsidRPr="00D70A69">
        <w:rPr>
          <w:rFonts w:ascii="Arial" w:hAnsi="Arial" w:cs="Arial"/>
          <w:lang w:val="en-GB"/>
        </w:rPr>
        <w:t xml:space="preserve">carry out maintenance of balancing ponds and ditches in accordance with GM701-ADAMR and the following. </w:t>
      </w:r>
    </w:p>
    <w:p w14:paraId="7B7EF17E" w14:textId="77777777" w:rsidR="004D369D" w:rsidRPr="004D369D" w:rsidRDefault="004D369D" w:rsidP="00D70A69">
      <w:pPr>
        <w:autoSpaceDE w:val="0"/>
        <w:autoSpaceDN w:val="0"/>
        <w:adjustRightInd w:val="0"/>
        <w:spacing w:after="137" w:line="240" w:lineRule="auto"/>
        <w:ind w:left="720"/>
        <w:rPr>
          <w:rFonts w:ascii="Arial" w:hAnsi="Arial" w:cs="Arial"/>
          <w:color w:val="000000"/>
          <w:lang w:val="en-GB"/>
        </w:rPr>
      </w:pPr>
      <w:r w:rsidRPr="004D369D">
        <w:rPr>
          <w:rFonts w:ascii="Arial" w:hAnsi="Arial" w:cs="Arial"/>
          <w:color w:val="000000"/>
          <w:lang w:val="en-GB"/>
        </w:rPr>
        <w:t xml:space="preserve">• Maintenance of balancing ponds shall include weed control in accordance with clause 3002 of the Specification. </w:t>
      </w:r>
    </w:p>
    <w:p w14:paraId="50036F20" w14:textId="77777777" w:rsidR="004D369D" w:rsidRDefault="004D369D" w:rsidP="005533DE">
      <w:pPr>
        <w:autoSpaceDE w:val="0"/>
        <w:autoSpaceDN w:val="0"/>
        <w:adjustRightInd w:val="0"/>
        <w:spacing w:after="0" w:line="240" w:lineRule="auto"/>
        <w:ind w:left="720"/>
        <w:rPr>
          <w:rFonts w:ascii="Arial" w:hAnsi="Arial" w:cs="Arial"/>
          <w:color w:val="000000"/>
          <w:lang w:val="en-GB"/>
        </w:rPr>
      </w:pPr>
      <w:r w:rsidRPr="004D369D">
        <w:rPr>
          <w:rFonts w:ascii="Arial" w:hAnsi="Arial" w:cs="Arial"/>
          <w:color w:val="000000"/>
          <w:lang w:val="en-GB"/>
        </w:rPr>
        <w:t xml:space="preserve">• Amenity grass 35-50mm for access, </w:t>
      </w:r>
      <w:proofErr w:type="gramStart"/>
      <w:r w:rsidRPr="004D369D">
        <w:rPr>
          <w:rFonts w:ascii="Arial" w:hAnsi="Arial" w:cs="Arial"/>
          <w:color w:val="000000"/>
          <w:lang w:val="en-GB"/>
        </w:rPr>
        <w:t>paths</w:t>
      </w:r>
      <w:proofErr w:type="gramEnd"/>
      <w:r w:rsidRPr="004D369D">
        <w:rPr>
          <w:rFonts w:ascii="Arial" w:hAnsi="Arial" w:cs="Arial"/>
          <w:color w:val="000000"/>
          <w:lang w:val="en-GB"/>
        </w:rPr>
        <w:t xml:space="preserve"> and visual requirements </w:t>
      </w:r>
    </w:p>
    <w:p w14:paraId="477E49E7" w14:textId="77777777" w:rsidR="004D369D" w:rsidRPr="004D369D" w:rsidRDefault="004D369D" w:rsidP="005533DE">
      <w:pPr>
        <w:autoSpaceDE w:val="0"/>
        <w:autoSpaceDN w:val="0"/>
        <w:adjustRightInd w:val="0"/>
        <w:spacing w:after="0" w:line="240" w:lineRule="auto"/>
        <w:ind w:left="360"/>
        <w:rPr>
          <w:rFonts w:ascii="Symbol" w:hAnsi="Symbol" w:cs="Symbol"/>
          <w:color w:val="000000"/>
          <w:sz w:val="24"/>
          <w:szCs w:val="24"/>
          <w:lang w:val="en-GB"/>
        </w:rPr>
      </w:pPr>
    </w:p>
    <w:p w14:paraId="52E5ED19" w14:textId="16B7CD31" w:rsidR="004D369D" w:rsidRPr="004D369D" w:rsidRDefault="004D369D" w:rsidP="005533DE">
      <w:pPr>
        <w:numPr>
          <w:ilvl w:val="0"/>
          <w:numId w:val="9"/>
        </w:numPr>
        <w:autoSpaceDE w:val="0"/>
        <w:autoSpaceDN w:val="0"/>
        <w:adjustRightInd w:val="0"/>
        <w:spacing w:after="30" w:line="240" w:lineRule="auto"/>
        <w:ind w:left="720"/>
        <w:rPr>
          <w:rFonts w:ascii="Arial" w:hAnsi="Arial" w:cs="Arial"/>
          <w:color w:val="000000"/>
          <w:lang w:val="en-GB"/>
        </w:rPr>
      </w:pPr>
      <w:r w:rsidRPr="004D369D">
        <w:rPr>
          <w:rFonts w:ascii="Arial" w:hAnsi="Arial" w:cs="Arial"/>
          <w:color w:val="000000"/>
          <w:lang w:val="en-GB"/>
        </w:rPr>
        <w:t xml:space="preserve">Grass cut to pond edges, access and overflows 75-100mm and not to exceed </w:t>
      </w:r>
      <w:proofErr w:type="gramStart"/>
      <w:r w:rsidRPr="004D369D">
        <w:rPr>
          <w:rFonts w:ascii="Arial" w:hAnsi="Arial" w:cs="Arial"/>
          <w:color w:val="000000"/>
          <w:lang w:val="en-GB"/>
        </w:rPr>
        <w:t>150mm</w:t>
      </w:r>
      <w:proofErr w:type="gramEnd"/>
      <w:r w:rsidRPr="004D369D">
        <w:rPr>
          <w:rFonts w:ascii="Arial" w:hAnsi="Arial" w:cs="Arial"/>
          <w:color w:val="000000"/>
          <w:lang w:val="en-GB"/>
        </w:rPr>
        <w:t xml:space="preserve"> </w:t>
      </w:r>
    </w:p>
    <w:p w14:paraId="59C5AB2D" w14:textId="7F0FA848" w:rsidR="004D369D" w:rsidRPr="004D369D" w:rsidRDefault="004D369D" w:rsidP="005533DE">
      <w:pPr>
        <w:numPr>
          <w:ilvl w:val="0"/>
          <w:numId w:val="9"/>
        </w:numPr>
        <w:autoSpaceDE w:val="0"/>
        <w:autoSpaceDN w:val="0"/>
        <w:adjustRightInd w:val="0"/>
        <w:spacing w:after="30" w:line="240" w:lineRule="auto"/>
        <w:ind w:left="720"/>
        <w:rPr>
          <w:rFonts w:ascii="Arial" w:hAnsi="Arial" w:cs="Arial"/>
          <w:color w:val="000000"/>
          <w:lang w:val="en-GB"/>
        </w:rPr>
      </w:pPr>
      <w:r w:rsidRPr="004D369D">
        <w:rPr>
          <w:rFonts w:ascii="Arial" w:hAnsi="Arial" w:cs="Arial"/>
          <w:color w:val="000000"/>
          <w:lang w:val="en-GB"/>
        </w:rPr>
        <w:t xml:space="preserve">Wetland, meadow or rough grass cut at 50mm and remove to wildlife or compost </w:t>
      </w:r>
      <w:proofErr w:type="gramStart"/>
      <w:r w:rsidRPr="004D369D">
        <w:rPr>
          <w:rFonts w:ascii="Arial" w:hAnsi="Arial" w:cs="Arial"/>
          <w:color w:val="000000"/>
          <w:lang w:val="en-GB"/>
        </w:rPr>
        <w:t>piles</w:t>
      </w:r>
      <w:proofErr w:type="gramEnd"/>
      <w:r w:rsidRPr="004D369D">
        <w:rPr>
          <w:rFonts w:ascii="Arial" w:hAnsi="Arial" w:cs="Arial"/>
          <w:color w:val="000000"/>
          <w:lang w:val="en-GB"/>
        </w:rPr>
        <w:t xml:space="preserve"> </w:t>
      </w:r>
    </w:p>
    <w:p w14:paraId="0F44C80D" w14:textId="78C8A3C0" w:rsidR="004D369D" w:rsidRPr="004D369D" w:rsidRDefault="004D369D" w:rsidP="005533DE">
      <w:pPr>
        <w:numPr>
          <w:ilvl w:val="0"/>
          <w:numId w:val="9"/>
        </w:numPr>
        <w:autoSpaceDE w:val="0"/>
        <w:autoSpaceDN w:val="0"/>
        <w:adjustRightInd w:val="0"/>
        <w:spacing w:after="30" w:line="240" w:lineRule="auto"/>
        <w:ind w:left="720"/>
        <w:rPr>
          <w:rFonts w:ascii="Arial" w:hAnsi="Arial" w:cs="Arial"/>
          <w:color w:val="000000"/>
          <w:lang w:val="en-GB"/>
        </w:rPr>
      </w:pPr>
      <w:r>
        <w:rPr>
          <w:rFonts w:ascii="Arial" w:hAnsi="Arial" w:cs="Arial"/>
          <w:color w:val="000000"/>
          <w:lang w:val="en-GB"/>
        </w:rPr>
        <w:t>C</w:t>
      </w:r>
      <w:r w:rsidRPr="004D369D">
        <w:rPr>
          <w:rFonts w:ascii="Arial" w:hAnsi="Arial" w:cs="Arial"/>
          <w:color w:val="000000"/>
          <w:lang w:val="en-GB"/>
        </w:rPr>
        <w:t xml:space="preserve">ut pond vegetation if required and no more than 30% 100mm above pond base and remove to wildlife or compost </w:t>
      </w:r>
      <w:proofErr w:type="gramStart"/>
      <w:r w:rsidRPr="004D369D">
        <w:rPr>
          <w:rFonts w:ascii="Arial" w:hAnsi="Arial" w:cs="Arial"/>
          <w:color w:val="000000"/>
          <w:lang w:val="en-GB"/>
        </w:rPr>
        <w:t>piles</w:t>
      </w:r>
      <w:proofErr w:type="gramEnd"/>
      <w:r w:rsidRPr="004D369D">
        <w:rPr>
          <w:rFonts w:ascii="Arial" w:hAnsi="Arial" w:cs="Arial"/>
          <w:color w:val="000000"/>
          <w:lang w:val="en-GB"/>
        </w:rPr>
        <w:t xml:space="preserve"> </w:t>
      </w:r>
    </w:p>
    <w:p w14:paraId="5CBB4102" w14:textId="3CB20E76" w:rsidR="004D369D" w:rsidRPr="004D369D" w:rsidRDefault="004D369D" w:rsidP="005533DE">
      <w:pPr>
        <w:numPr>
          <w:ilvl w:val="0"/>
          <w:numId w:val="9"/>
        </w:numPr>
        <w:autoSpaceDE w:val="0"/>
        <w:autoSpaceDN w:val="0"/>
        <w:adjustRightInd w:val="0"/>
        <w:spacing w:after="30" w:line="240" w:lineRule="auto"/>
        <w:ind w:left="720"/>
        <w:rPr>
          <w:rFonts w:ascii="Arial" w:hAnsi="Arial" w:cs="Arial"/>
          <w:color w:val="000000"/>
          <w:lang w:val="en-GB"/>
        </w:rPr>
      </w:pPr>
      <w:r w:rsidRPr="004D369D">
        <w:rPr>
          <w:rFonts w:ascii="Arial" w:hAnsi="Arial" w:cs="Arial"/>
          <w:color w:val="000000"/>
          <w:lang w:val="en-GB"/>
        </w:rPr>
        <w:t xml:space="preserve">Inspect and clear inlets, outlets and control </w:t>
      </w:r>
      <w:proofErr w:type="gramStart"/>
      <w:r w:rsidRPr="004D369D">
        <w:rPr>
          <w:rFonts w:ascii="Arial" w:hAnsi="Arial" w:cs="Arial"/>
          <w:color w:val="000000"/>
          <w:lang w:val="en-GB"/>
        </w:rPr>
        <w:t>structures</w:t>
      </w:r>
      <w:proofErr w:type="gramEnd"/>
      <w:r w:rsidRPr="004D369D">
        <w:rPr>
          <w:rFonts w:ascii="Arial" w:hAnsi="Arial" w:cs="Arial"/>
          <w:color w:val="000000"/>
          <w:lang w:val="en-GB"/>
        </w:rPr>
        <w:t xml:space="preserve"> </w:t>
      </w:r>
    </w:p>
    <w:p w14:paraId="16B9E2F7" w14:textId="0A7B83F9" w:rsidR="004D369D" w:rsidRPr="004D369D" w:rsidRDefault="004D369D" w:rsidP="005533DE">
      <w:pPr>
        <w:numPr>
          <w:ilvl w:val="0"/>
          <w:numId w:val="9"/>
        </w:numPr>
        <w:autoSpaceDE w:val="0"/>
        <w:autoSpaceDN w:val="0"/>
        <w:adjustRightInd w:val="0"/>
        <w:spacing w:after="30" w:line="240" w:lineRule="auto"/>
        <w:ind w:left="720"/>
        <w:rPr>
          <w:rFonts w:ascii="Arial" w:hAnsi="Arial" w:cs="Arial"/>
          <w:color w:val="000000"/>
          <w:lang w:val="en-GB"/>
        </w:rPr>
      </w:pPr>
      <w:r w:rsidRPr="004D369D">
        <w:rPr>
          <w:rFonts w:ascii="Arial" w:hAnsi="Arial" w:cs="Arial"/>
          <w:color w:val="000000"/>
          <w:lang w:val="en-GB"/>
        </w:rPr>
        <w:t xml:space="preserve">Remove sediment from forebay structures if present and site apply subject to agreement with the </w:t>
      </w:r>
      <w:proofErr w:type="gramStart"/>
      <w:r w:rsidRPr="004D369D">
        <w:rPr>
          <w:rFonts w:ascii="Arial" w:hAnsi="Arial" w:cs="Arial"/>
          <w:color w:val="000000"/>
          <w:lang w:val="en-GB"/>
        </w:rPr>
        <w:t>EA</w:t>
      </w:r>
      <w:proofErr w:type="gramEnd"/>
      <w:r w:rsidRPr="004D369D">
        <w:rPr>
          <w:rFonts w:ascii="Arial" w:hAnsi="Arial" w:cs="Arial"/>
          <w:color w:val="000000"/>
          <w:lang w:val="en-GB"/>
        </w:rPr>
        <w:t xml:space="preserve"> </w:t>
      </w:r>
    </w:p>
    <w:p w14:paraId="7444CD28" w14:textId="12D75978" w:rsidR="004D369D" w:rsidRPr="004D369D" w:rsidRDefault="004D369D" w:rsidP="005533DE">
      <w:pPr>
        <w:numPr>
          <w:ilvl w:val="0"/>
          <w:numId w:val="9"/>
        </w:numPr>
        <w:autoSpaceDE w:val="0"/>
        <w:autoSpaceDN w:val="0"/>
        <w:adjustRightInd w:val="0"/>
        <w:spacing w:after="30" w:line="240" w:lineRule="auto"/>
        <w:ind w:left="720"/>
        <w:rPr>
          <w:rFonts w:ascii="Arial" w:hAnsi="Arial" w:cs="Arial"/>
          <w:color w:val="000000"/>
          <w:lang w:val="en-GB"/>
        </w:rPr>
      </w:pPr>
      <w:r w:rsidRPr="004D369D">
        <w:rPr>
          <w:rFonts w:ascii="Arial" w:hAnsi="Arial" w:cs="Arial"/>
          <w:color w:val="000000"/>
          <w:lang w:val="en-GB"/>
        </w:rPr>
        <w:t xml:space="preserve">Review silt accumulation and remove as required subject to agreement with the </w:t>
      </w:r>
      <w:proofErr w:type="gramStart"/>
      <w:r w:rsidRPr="004D369D">
        <w:rPr>
          <w:rFonts w:ascii="Arial" w:hAnsi="Arial" w:cs="Arial"/>
          <w:color w:val="000000"/>
          <w:lang w:val="en-GB"/>
        </w:rPr>
        <w:t>EA</w:t>
      </w:r>
      <w:proofErr w:type="gramEnd"/>
      <w:r w:rsidRPr="004D369D">
        <w:rPr>
          <w:rFonts w:ascii="Arial" w:hAnsi="Arial" w:cs="Arial"/>
          <w:color w:val="000000"/>
          <w:lang w:val="en-GB"/>
        </w:rPr>
        <w:t xml:space="preserve"> </w:t>
      </w:r>
    </w:p>
    <w:p w14:paraId="0E7F76EA" w14:textId="350F74A6" w:rsidR="004D369D" w:rsidRPr="004D369D" w:rsidRDefault="004D369D" w:rsidP="005533DE">
      <w:pPr>
        <w:numPr>
          <w:ilvl w:val="0"/>
          <w:numId w:val="9"/>
        </w:numPr>
        <w:autoSpaceDE w:val="0"/>
        <w:autoSpaceDN w:val="0"/>
        <w:adjustRightInd w:val="0"/>
        <w:spacing w:after="30" w:line="240" w:lineRule="auto"/>
        <w:ind w:left="720"/>
        <w:rPr>
          <w:rFonts w:ascii="Arial" w:hAnsi="Arial" w:cs="Arial"/>
          <w:color w:val="000000"/>
          <w:lang w:val="en-GB"/>
        </w:rPr>
      </w:pPr>
      <w:r w:rsidRPr="004D369D">
        <w:rPr>
          <w:rFonts w:ascii="Arial" w:hAnsi="Arial" w:cs="Arial"/>
          <w:color w:val="000000"/>
          <w:lang w:val="en-GB"/>
        </w:rPr>
        <w:t xml:space="preserve">Removal of tree or shrub growth within 5m of pond edge </w:t>
      </w:r>
    </w:p>
    <w:p w14:paraId="4B019A64" w14:textId="2BFB87B7" w:rsidR="004D369D" w:rsidRPr="004D369D" w:rsidRDefault="004D369D" w:rsidP="005533DE">
      <w:pPr>
        <w:numPr>
          <w:ilvl w:val="0"/>
          <w:numId w:val="9"/>
        </w:numPr>
        <w:autoSpaceDE w:val="0"/>
        <w:autoSpaceDN w:val="0"/>
        <w:adjustRightInd w:val="0"/>
        <w:spacing w:after="30" w:line="240" w:lineRule="auto"/>
        <w:ind w:left="720"/>
        <w:rPr>
          <w:rFonts w:ascii="Arial" w:hAnsi="Arial" w:cs="Arial"/>
          <w:color w:val="000000"/>
          <w:lang w:val="en-GB"/>
        </w:rPr>
      </w:pPr>
      <w:r w:rsidRPr="004D369D">
        <w:rPr>
          <w:rFonts w:ascii="Arial" w:hAnsi="Arial" w:cs="Arial"/>
          <w:color w:val="000000"/>
          <w:lang w:val="en-GB"/>
        </w:rPr>
        <w:t xml:space="preserve">Repair or replace inlets, outlets or control structures to design </w:t>
      </w:r>
      <w:proofErr w:type="gramStart"/>
      <w:r w:rsidRPr="004D369D">
        <w:rPr>
          <w:rFonts w:ascii="Arial" w:hAnsi="Arial" w:cs="Arial"/>
          <w:color w:val="000000"/>
          <w:lang w:val="en-GB"/>
        </w:rPr>
        <w:t>detail</w:t>
      </w:r>
      <w:proofErr w:type="gramEnd"/>
      <w:r w:rsidRPr="004D369D">
        <w:rPr>
          <w:rFonts w:ascii="Arial" w:hAnsi="Arial" w:cs="Arial"/>
          <w:color w:val="000000"/>
          <w:lang w:val="en-GB"/>
        </w:rPr>
        <w:t xml:space="preserve"> </w:t>
      </w:r>
    </w:p>
    <w:p w14:paraId="178CCEB0" w14:textId="63C2D0F0" w:rsidR="004D369D" w:rsidRPr="004D369D" w:rsidRDefault="004D369D" w:rsidP="005533DE">
      <w:pPr>
        <w:numPr>
          <w:ilvl w:val="0"/>
          <w:numId w:val="9"/>
        </w:numPr>
        <w:autoSpaceDE w:val="0"/>
        <w:autoSpaceDN w:val="0"/>
        <w:adjustRightInd w:val="0"/>
        <w:spacing w:after="30" w:line="240" w:lineRule="auto"/>
        <w:ind w:left="720"/>
        <w:rPr>
          <w:rFonts w:ascii="Arial" w:hAnsi="Arial" w:cs="Arial"/>
          <w:color w:val="000000"/>
          <w:lang w:val="en-GB"/>
        </w:rPr>
      </w:pPr>
      <w:r w:rsidRPr="004D369D">
        <w:rPr>
          <w:rFonts w:ascii="Arial" w:hAnsi="Arial" w:cs="Arial"/>
          <w:color w:val="000000"/>
          <w:lang w:val="en-GB"/>
        </w:rPr>
        <w:t xml:space="preserve">Ensure that each open end of the drainage structure including any ancillary drainage items is free of vegetation and other obstructions including any material disturbed during cleaning. </w:t>
      </w:r>
    </w:p>
    <w:p w14:paraId="0FE2000B" w14:textId="15DBB29C" w:rsidR="004D369D" w:rsidRPr="004D369D" w:rsidRDefault="004D369D" w:rsidP="005533DE">
      <w:pPr>
        <w:numPr>
          <w:ilvl w:val="0"/>
          <w:numId w:val="9"/>
        </w:numPr>
        <w:autoSpaceDE w:val="0"/>
        <w:autoSpaceDN w:val="0"/>
        <w:adjustRightInd w:val="0"/>
        <w:spacing w:after="30" w:line="240" w:lineRule="auto"/>
        <w:ind w:left="720"/>
        <w:rPr>
          <w:rFonts w:ascii="Arial" w:hAnsi="Arial" w:cs="Arial"/>
          <w:color w:val="000000"/>
          <w:lang w:val="en-GB"/>
        </w:rPr>
      </w:pPr>
      <w:r w:rsidRPr="004D369D">
        <w:rPr>
          <w:rFonts w:ascii="Arial" w:hAnsi="Arial" w:cs="Arial"/>
          <w:color w:val="000000"/>
          <w:lang w:val="en-GB"/>
        </w:rPr>
        <w:t xml:space="preserve">Where the invert of any drainage structure at inlet and/or outfall is below the invert of an adjacent watercourse, the watercourse shall be excavated to the invert level of the drainage structure to facilitate flow from the drainage structure. </w:t>
      </w:r>
    </w:p>
    <w:p w14:paraId="6C28721F" w14:textId="7D89F867" w:rsidR="004D369D" w:rsidRPr="004D369D" w:rsidRDefault="004D369D" w:rsidP="005533DE">
      <w:pPr>
        <w:numPr>
          <w:ilvl w:val="0"/>
          <w:numId w:val="9"/>
        </w:numPr>
        <w:autoSpaceDE w:val="0"/>
        <w:autoSpaceDN w:val="0"/>
        <w:adjustRightInd w:val="0"/>
        <w:spacing w:after="30" w:line="240" w:lineRule="auto"/>
        <w:ind w:left="720"/>
        <w:rPr>
          <w:rFonts w:ascii="Arial" w:hAnsi="Arial" w:cs="Arial"/>
          <w:color w:val="000000"/>
          <w:lang w:val="en-GB"/>
        </w:rPr>
      </w:pPr>
      <w:r w:rsidRPr="004D369D">
        <w:rPr>
          <w:rFonts w:ascii="Arial" w:hAnsi="Arial" w:cs="Arial"/>
          <w:color w:val="000000"/>
          <w:lang w:val="en-GB"/>
        </w:rPr>
        <w:t xml:space="preserve">The </w:t>
      </w:r>
      <w:r w:rsidRPr="004D369D">
        <w:rPr>
          <w:rFonts w:ascii="Arial" w:hAnsi="Arial" w:cs="Arial"/>
          <w:i/>
          <w:iCs/>
          <w:color w:val="000000"/>
          <w:lang w:val="en-GB"/>
        </w:rPr>
        <w:t xml:space="preserve">Contractor </w:t>
      </w:r>
      <w:r w:rsidRPr="004D369D">
        <w:rPr>
          <w:rFonts w:ascii="Arial" w:hAnsi="Arial" w:cs="Arial"/>
          <w:color w:val="000000"/>
          <w:lang w:val="en-GB"/>
        </w:rPr>
        <w:t xml:space="preserve">shall maintain a daily record sheet during cleaning operations giving drainage structure locations and any Defects found and the </w:t>
      </w:r>
      <w:r w:rsidRPr="004D369D">
        <w:rPr>
          <w:rFonts w:ascii="Arial" w:hAnsi="Arial" w:cs="Arial"/>
          <w:i/>
          <w:iCs/>
          <w:color w:val="000000"/>
          <w:lang w:val="en-GB"/>
        </w:rPr>
        <w:t xml:space="preserve">Contractor </w:t>
      </w:r>
      <w:r w:rsidRPr="004D369D">
        <w:rPr>
          <w:rFonts w:ascii="Arial" w:hAnsi="Arial" w:cs="Arial"/>
          <w:color w:val="000000"/>
          <w:lang w:val="en-GB"/>
        </w:rPr>
        <w:t xml:space="preserve">will make safe and report any situation considered a safety hazard to the </w:t>
      </w:r>
      <w:r w:rsidRPr="004D369D">
        <w:rPr>
          <w:rFonts w:ascii="Arial" w:hAnsi="Arial" w:cs="Arial"/>
          <w:i/>
          <w:iCs/>
          <w:color w:val="000000"/>
          <w:lang w:val="en-GB"/>
        </w:rPr>
        <w:t>Service Manager</w:t>
      </w:r>
      <w:r w:rsidRPr="004D369D">
        <w:rPr>
          <w:rFonts w:ascii="Arial" w:hAnsi="Arial" w:cs="Arial"/>
          <w:color w:val="000000"/>
          <w:lang w:val="en-GB"/>
        </w:rPr>
        <w:t xml:space="preserve">. </w:t>
      </w:r>
    </w:p>
    <w:p w14:paraId="66AEFE14" w14:textId="2144FD2F" w:rsidR="004D369D" w:rsidRPr="004D369D" w:rsidRDefault="004D369D" w:rsidP="005533DE">
      <w:pPr>
        <w:numPr>
          <w:ilvl w:val="0"/>
          <w:numId w:val="9"/>
        </w:numPr>
        <w:autoSpaceDE w:val="0"/>
        <w:autoSpaceDN w:val="0"/>
        <w:adjustRightInd w:val="0"/>
        <w:spacing w:after="30" w:line="240" w:lineRule="auto"/>
        <w:ind w:left="720"/>
        <w:rPr>
          <w:rFonts w:ascii="Arial" w:hAnsi="Arial" w:cs="Arial"/>
          <w:color w:val="000000"/>
          <w:lang w:val="en-GB"/>
        </w:rPr>
      </w:pPr>
      <w:r w:rsidRPr="004D369D">
        <w:rPr>
          <w:rFonts w:ascii="Arial" w:hAnsi="Arial" w:cs="Arial"/>
          <w:color w:val="000000"/>
          <w:lang w:val="en-GB"/>
        </w:rPr>
        <w:t xml:space="preserve">All collected sediment debris and polluted water shall be disposed of to a licensed Special Waste Management Facility and shall take all necessary precautions to prevent contamination of adjacent watercourses or ponds. </w:t>
      </w:r>
    </w:p>
    <w:p w14:paraId="625637FB" w14:textId="3477CFBA" w:rsidR="004D369D" w:rsidRDefault="004D369D" w:rsidP="005533DE">
      <w:pPr>
        <w:numPr>
          <w:ilvl w:val="0"/>
          <w:numId w:val="9"/>
        </w:numPr>
        <w:autoSpaceDE w:val="0"/>
        <w:autoSpaceDN w:val="0"/>
        <w:adjustRightInd w:val="0"/>
        <w:spacing w:after="30" w:line="240" w:lineRule="auto"/>
        <w:ind w:left="720"/>
        <w:rPr>
          <w:rFonts w:ascii="Arial" w:hAnsi="Arial" w:cs="Arial"/>
          <w:color w:val="000000"/>
          <w:lang w:val="en-GB"/>
        </w:rPr>
      </w:pPr>
      <w:r w:rsidRPr="004D369D">
        <w:rPr>
          <w:rFonts w:ascii="Arial" w:hAnsi="Arial" w:cs="Arial"/>
          <w:color w:val="000000"/>
          <w:lang w:val="en-GB"/>
        </w:rPr>
        <w:t xml:space="preserve">The </w:t>
      </w:r>
      <w:r w:rsidRPr="004D369D">
        <w:rPr>
          <w:rFonts w:ascii="Arial" w:hAnsi="Arial" w:cs="Arial"/>
          <w:i/>
          <w:iCs/>
          <w:color w:val="000000"/>
          <w:lang w:val="en-GB"/>
        </w:rPr>
        <w:t xml:space="preserve">Contractor </w:t>
      </w:r>
      <w:r w:rsidRPr="004D369D">
        <w:rPr>
          <w:rFonts w:ascii="Arial" w:hAnsi="Arial" w:cs="Arial"/>
          <w:color w:val="000000"/>
          <w:lang w:val="en-GB"/>
        </w:rPr>
        <w:t xml:space="preserve">shall maintain a record of any defects found during maintenance operations and shall report any hazards immediately to the </w:t>
      </w:r>
      <w:r w:rsidRPr="004D369D">
        <w:rPr>
          <w:rFonts w:ascii="Arial" w:hAnsi="Arial" w:cs="Arial"/>
          <w:i/>
          <w:iCs/>
          <w:color w:val="000000"/>
          <w:lang w:val="en-GB"/>
        </w:rPr>
        <w:t>Service Manager</w:t>
      </w:r>
      <w:r w:rsidRPr="004D369D">
        <w:rPr>
          <w:rFonts w:ascii="Arial" w:hAnsi="Arial" w:cs="Arial"/>
          <w:color w:val="000000"/>
          <w:lang w:val="en-GB"/>
        </w:rPr>
        <w:t xml:space="preserve">. </w:t>
      </w:r>
    </w:p>
    <w:p w14:paraId="0DCBFF20" w14:textId="77777777" w:rsidR="00D70A69" w:rsidRPr="004D369D" w:rsidRDefault="00D70A69" w:rsidP="00D70A69">
      <w:pPr>
        <w:autoSpaceDE w:val="0"/>
        <w:autoSpaceDN w:val="0"/>
        <w:adjustRightInd w:val="0"/>
        <w:spacing w:after="30" w:line="240" w:lineRule="auto"/>
        <w:ind w:left="720"/>
        <w:rPr>
          <w:rFonts w:ascii="Arial" w:hAnsi="Arial" w:cs="Arial"/>
          <w:color w:val="000000"/>
          <w:lang w:val="en-GB"/>
        </w:rPr>
      </w:pPr>
    </w:p>
    <w:p w14:paraId="20AE758C" w14:textId="167A9496" w:rsidR="004D369D" w:rsidRPr="00D70A69" w:rsidRDefault="004D369D" w:rsidP="00D70A69">
      <w:pPr>
        <w:pStyle w:val="NoSpacing"/>
        <w:numPr>
          <w:ilvl w:val="0"/>
          <w:numId w:val="10"/>
        </w:numPr>
        <w:rPr>
          <w:rFonts w:ascii="Arial" w:hAnsi="Arial" w:cs="Arial"/>
          <w:lang w:val="en-GB"/>
        </w:rPr>
      </w:pPr>
      <w:r w:rsidRPr="00D70A69">
        <w:rPr>
          <w:rFonts w:ascii="Arial" w:hAnsi="Arial" w:cs="Arial"/>
          <w:lang w:val="en-GB"/>
        </w:rPr>
        <w:t xml:space="preserve">Cleaning of swales, basins, grassed surface water channels, reservoir pavements (with pervious surface) and wetlands, and their cleaning frequency shall be carried out in accordance with GM701-ADAMr. </w:t>
      </w:r>
    </w:p>
    <w:p w14:paraId="7DB48E99" w14:textId="77777777" w:rsidR="00D70A69" w:rsidRPr="00D70A69" w:rsidRDefault="00D70A69" w:rsidP="00D70A69">
      <w:pPr>
        <w:pStyle w:val="NoSpacing"/>
        <w:rPr>
          <w:rFonts w:ascii="Arial" w:hAnsi="Arial" w:cs="Arial"/>
          <w:lang w:val="en-GB"/>
        </w:rPr>
      </w:pPr>
    </w:p>
    <w:p w14:paraId="5FE03BC6" w14:textId="189277E9" w:rsidR="004D369D" w:rsidRPr="00D70A69" w:rsidRDefault="004D369D" w:rsidP="00D70A69">
      <w:pPr>
        <w:pStyle w:val="NoSpacing"/>
        <w:numPr>
          <w:ilvl w:val="0"/>
          <w:numId w:val="10"/>
        </w:numPr>
        <w:rPr>
          <w:rFonts w:ascii="Arial" w:hAnsi="Arial" w:cs="Arial"/>
          <w:lang w:val="en-GB"/>
        </w:rPr>
      </w:pPr>
      <w:r w:rsidRPr="00D70A69">
        <w:rPr>
          <w:rFonts w:ascii="Arial" w:hAnsi="Arial" w:cs="Arial"/>
          <w:lang w:val="en-GB"/>
        </w:rPr>
        <w:t xml:space="preserve">A grass cut of the swale and the grassed areas of the basin shall be undertaken to maintain the grass sward between 100mm and 200mm in height. For all areas of the grassed surface water channel, the grass sward at a maximum of 75mm in height shall be maintained. </w:t>
      </w:r>
    </w:p>
    <w:p w14:paraId="6BFF01FA" w14:textId="77777777" w:rsidR="004D369D" w:rsidRPr="004D369D" w:rsidRDefault="004D369D" w:rsidP="00D70A69">
      <w:pPr>
        <w:autoSpaceDE w:val="0"/>
        <w:autoSpaceDN w:val="0"/>
        <w:adjustRightInd w:val="0"/>
        <w:spacing w:after="0" w:line="240" w:lineRule="auto"/>
        <w:rPr>
          <w:rFonts w:ascii="Arial" w:hAnsi="Arial" w:cs="Arial"/>
          <w:color w:val="000000"/>
          <w:lang w:val="en-GB"/>
        </w:rPr>
      </w:pPr>
    </w:p>
    <w:p w14:paraId="50479CCE" w14:textId="77777777" w:rsidR="006C3280" w:rsidRPr="006C3280" w:rsidRDefault="006C3280" w:rsidP="00D70A69">
      <w:pPr>
        <w:autoSpaceDE w:val="0"/>
        <w:autoSpaceDN w:val="0"/>
        <w:adjustRightInd w:val="0"/>
        <w:spacing w:after="0" w:line="240" w:lineRule="auto"/>
        <w:rPr>
          <w:rFonts w:ascii="Arial" w:hAnsi="Arial" w:cs="Arial"/>
          <w:color w:val="000000"/>
          <w:lang w:val="en-GB"/>
        </w:rPr>
      </w:pPr>
    </w:p>
    <w:sectPr w:rsidR="006C3280" w:rsidRPr="006C3280" w:rsidSect="00954062">
      <w:footerReference w:type="default" r:id="rId7"/>
      <w:pgSz w:w="12240" w:h="15840" w:code="1"/>
      <w:pgMar w:top="720" w:right="1440" w:bottom="7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FFDB" w14:textId="77777777" w:rsidR="00954062" w:rsidRDefault="00954062">
      <w:pPr>
        <w:spacing w:after="0" w:line="240" w:lineRule="auto"/>
      </w:pPr>
      <w:r>
        <w:separator/>
      </w:r>
    </w:p>
  </w:endnote>
  <w:endnote w:type="continuationSeparator" w:id="0">
    <w:p w14:paraId="7079451A" w14:textId="77777777" w:rsidR="00954062" w:rsidRDefault="0095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55DF" w14:textId="77777777" w:rsidR="0088175F" w:rsidRDefault="0088175F" w:rsidP="0088175F">
    <w:pPr>
      <w:pStyle w:val="Footer"/>
    </w:pPr>
    <w:r>
      <w:fldChar w:fldCharType="begin"/>
    </w:r>
    <w:r>
      <w:instrText xml:space="preserve"> PAGE   \* MERGEFORMAT </w:instrText>
    </w:r>
    <w:r>
      <w:fldChar w:fldCharType="separate"/>
    </w:r>
    <w:r w:rsidR="004E503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A5916" w14:textId="77777777" w:rsidR="00954062" w:rsidRDefault="00954062">
      <w:pPr>
        <w:spacing w:after="0" w:line="240" w:lineRule="auto"/>
      </w:pPr>
      <w:r>
        <w:separator/>
      </w:r>
    </w:p>
  </w:footnote>
  <w:footnote w:type="continuationSeparator" w:id="0">
    <w:p w14:paraId="747DF300" w14:textId="77777777" w:rsidR="00954062" w:rsidRDefault="009540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045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40438"/>
    <w:multiLevelType w:val="hybridMultilevel"/>
    <w:tmpl w:val="28D24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A05C6"/>
    <w:multiLevelType w:val="hybridMultilevel"/>
    <w:tmpl w:val="A4721852"/>
    <w:lvl w:ilvl="0" w:tplc="08090001">
      <w:start w:val="1"/>
      <w:numFmt w:val="bullet"/>
      <w:lvlText w:val=""/>
      <w:lvlJc w:val="left"/>
      <w:pPr>
        <w:ind w:left="720" w:hanging="360"/>
      </w:pPr>
      <w:rPr>
        <w:rFonts w:ascii="Symbol" w:hAnsi="Symbol" w:hint="default"/>
      </w:rPr>
    </w:lvl>
    <w:lvl w:ilvl="1" w:tplc="455EBB0C">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06F51"/>
    <w:multiLevelType w:val="hybridMultilevel"/>
    <w:tmpl w:val="B18A7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A35151"/>
    <w:multiLevelType w:val="hybridMultilevel"/>
    <w:tmpl w:val="CEAEA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34A8E"/>
    <w:multiLevelType w:val="hybridMultilevel"/>
    <w:tmpl w:val="39643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FED23B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8001693"/>
    <w:multiLevelType w:val="hybridMultilevel"/>
    <w:tmpl w:val="98E8A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315F40"/>
    <w:multiLevelType w:val="hybridMultilevel"/>
    <w:tmpl w:val="A7B0B72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A5A5A5" w:themeColor="accent1" w:themeShade="BF"/>
      </w:rPr>
    </w:lvl>
    <w:lvl w:ilvl="1">
      <w:start w:val="1"/>
      <w:numFmt w:val="bullet"/>
      <w:lvlText w:val="o"/>
      <w:lvlJc w:val="left"/>
      <w:pPr>
        <w:ind w:left="1440" w:hanging="360"/>
      </w:pPr>
      <w:rPr>
        <w:rFonts w:ascii="Courier New" w:hAnsi="Courier New" w:hint="default"/>
        <w:color w:val="A5A5A5" w:themeColor="accent1" w:themeShade="BF"/>
      </w:rPr>
    </w:lvl>
    <w:lvl w:ilvl="2">
      <w:start w:val="1"/>
      <w:numFmt w:val="bullet"/>
      <w:lvlText w:val=""/>
      <w:lvlJc w:val="left"/>
      <w:pPr>
        <w:ind w:left="2160" w:hanging="360"/>
      </w:pPr>
      <w:rPr>
        <w:rFonts w:ascii="Wingdings" w:hAnsi="Wingdings" w:hint="default"/>
        <w:color w:val="A5A5A5" w:themeColor="accent1" w:themeShade="BF"/>
      </w:rPr>
    </w:lvl>
    <w:lvl w:ilvl="3">
      <w:start w:val="1"/>
      <w:numFmt w:val="bullet"/>
      <w:lvlText w:val=""/>
      <w:lvlJc w:val="left"/>
      <w:pPr>
        <w:ind w:left="2880" w:hanging="360"/>
      </w:pPr>
      <w:rPr>
        <w:rFonts w:ascii="Symbol" w:hAnsi="Symbol" w:hint="default"/>
        <w:color w:val="A5A5A5" w:themeColor="accent1" w:themeShade="BF"/>
      </w:rPr>
    </w:lvl>
    <w:lvl w:ilvl="4">
      <w:start w:val="1"/>
      <w:numFmt w:val="bullet"/>
      <w:lvlText w:val="o"/>
      <w:lvlJc w:val="left"/>
      <w:pPr>
        <w:ind w:left="3600" w:hanging="360"/>
      </w:pPr>
      <w:rPr>
        <w:rFonts w:ascii="Courier New" w:hAnsi="Courier New" w:hint="default"/>
        <w:color w:val="A5A5A5" w:themeColor="accent1" w:themeShade="BF"/>
      </w:rPr>
    </w:lvl>
    <w:lvl w:ilvl="5">
      <w:start w:val="1"/>
      <w:numFmt w:val="bullet"/>
      <w:lvlText w:val=""/>
      <w:lvlJc w:val="left"/>
      <w:pPr>
        <w:ind w:left="4320" w:hanging="360"/>
      </w:pPr>
      <w:rPr>
        <w:rFonts w:ascii="Wingdings" w:hAnsi="Wingdings" w:hint="default"/>
        <w:color w:val="A5A5A5" w:themeColor="accent1" w:themeShade="BF"/>
      </w:rPr>
    </w:lvl>
    <w:lvl w:ilvl="6">
      <w:start w:val="1"/>
      <w:numFmt w:val="bullet"/>
      <w:lvlText w:val=""/>
      <w:lvlJc w:val="left"/>
      <w:pPr>
        <w:ind w:left="5040" w:hanging="360"/>
      </w:pPr>
      <w:rPr>
        <w:rFonts w:ascii="Symbol" w:hAnsi="Symbol" w:hint="default"/>
        <w:color w:val="A5A5A5" w:themeColor="accent1" w:themeShade="BF"/>
      </w:rPr>
    </w:lvl>
    <w:lvl w:ilvl="7">
      <w:start w:val="1"/>
      <w:numFmt w:val="bullet"/>
      <w:lvlText w:val="o"/>
      <w:lvlJc w:val="left"/>
      <w:pPr>
        <w:ind w:left="5760" w:hanging="360"/>
      </w:pPr>
      <w:rPr>
        <w:rFonts w:ascii="Courier New" w:hAnsi="Courier New" w:hint="default"/>
        <w:color w:val="A5A5A5" w:themeColor="accent1" w:themeShade="BF"/>
      </w:rPr>
    </w:lvl>
    <w:lvl w:ilvl="8">
      <w:start w:val="1"/>
      <w:numFmt w:val="bullet"/>
      <w:lvlText w:val=""/>
      <w:lvlJc w:val="left"/>
      <w:pPr>
        <w:ind w:left="6480" w:hanging="360"/>
      </w:pPr>
      <w:rPr>
        <w:rFonts w:ascii="Wingdings" w:hAnsi="Wingdings" w:hint="default"/>
        <w:color w:val="A5A5A5" w:themeColor="accent1" w:themeShade="BF"/>
      </w:rPr>
    </w:lvl>
  </w:abstractNum>
  <w:abstractNum w:abstractNumId="11" w15:restartNumberingAfterBreak="0">
    <w:nsid w:val="74727A47"/>
    <w:multiLevelType w:val="hybridMultilevel"/>
    <w:tmpl w:val="83B08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47DDF"/>
    <w:multiLevelType w:val="hybridMultilevel"/>
    <w:tmpl w:val="4B2C5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0572392">
    <w:abstractNumId w:val="10"/>
  </w:num>
  <w:num w:numId="2" w16cid:durableId="1985574979">
    <w:abstractNumId w:val="1"/>
  </w:num>
  <w:num w:numId="3" w16cid:durableId="1985085707">
    <w:abstractNumId w:val="6"/>
  </w:num>
  <w:num w:numId="4" w16cid:durableId="125978739">
    <w:abstractNumId w:val="6"/>
  </w:num>
  <w:num w:numId="5" w16cid:durableId="213273261">
    <w:abstractNumId w:val="5"/>
  </w:num>
  <w:num w:numId="6" w16cid:durableId="1002126813">
    <w:abstractNumId w:val="2"/>
  </w:num>
  <w:num w:numId="7" w16cid:durableId="1637562261">
    <w:abstractNumId w:val="4"/>
  </w:num>
  <w:num w:numId="8" w16cid:durableId="1001930056">
    <w:abstractNumId w:val="7"/>
  </w:num>
  <w:num w:numId="9" w16cid:durableId="821773425">
    <w:abstractNumId w:val="0"/>
  </w:num>
  <w:num w:numId="10" w16cid:durableId="1747461333">
    <w:abstractNumId w:val="9"/>
  </w:num>
  <w:num w:numId="11" w16cid:durableId="902640699">
    <w:abstractNumId w:val="11"/>
  </w:num>
  <w:num w:numId="12" w16cid:durableId="2103407663">
    <w:abstractNumId w:val="3"/>
  </w:num>
  <w:num w:numId="13" w16cid:durableId="1354961762">
    <w:abstractNumId w:val="8"/>
  </w:num>
  <w:num w:numId="14" w16cid:durableId="138059444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EC"/>
    <w:rsid w:val="00017EFD"/>
    <w:rsid w:val="000322BF"/>
    <w:rsid w:val="00037422"/>
    <w:rsid w:val="00082E6E"/>
    <w:rsid w:val="000A562D"/>
    <w:rsid w:val="000A675F"/>
    <w:rsid w:val="000B112D"/>
    <w:rsid w:val="000B1693"/>
    <w:rsid w:val="000C145B"/>
    <w:rsid w:val="000C6A97"/>
    <w:rsid w:val="000D08E0"/>
    <w:rsid w:val="000E3E4F"/>
    <w:rsid w:val="000E697B"/>
    <w:rsid w:val="000F3DBA"/>
    <w:rsid w:val="00101993"/>
    <w:rsid w:val="00102F9F"/>
    <w:rsid w:val="00103E54"/>
    <w:rsid w:val="00117948"/>
    <w:rsid w:val="00121131"/>
    <w:rsid w:val="001238BC"/>
    <w:rsid w:val="001273C1"/>
    <w:rsid w:val="00143BFB"/>
    <w:rsid w:val="001825FE"/>
    <w:rsid w:val="001B2E7B"/>
    <w:rsid w:val="001C1316"/>
    <w:rsid w:val="001E2472"/>
    <w:rsid w:val="00201AD7"/>
    <w:rsid w:val="002045ED"/>
    <w:rsid w:val="002129B0"/>
    <w:rsid w:val="00235CB3"/>
    <w:rsid w:val="00260D2C"/>
    <w:rsid w:val="00276C31"/>
    <w:rsid w:val="00282A71"/>
    <w:rsid w:val="0028543A"/>
    <w:rsid w:val="00285B2C"/>
    <w:rsid w:val="00295C0C"/>
    <w:rsid w:val="002A04F7"/>
    <w:rsid w:val="002A0862"/>
    <w:rsid w:val="002A26B3"/>
    <w:rsid w:val="002C6185"/>
    <w:rsid w:val="002D1F16"/>
    <w:rsid w:val="002E52EE"/>
    <w:rsid w:val="002F2358"/>
    <w:rsid w:val="00305F0C"/>
    <w:rsid w:val="0032031C"/>
    <w:rsid w:val="003262F3"/>
    <w:rsid w:val="00346FDE"/>
    <w:rsid w:val="00347E1C"/>
    <w:rsid w:val="00374D59"/>
    <w:rsid w:val="00377B74"/>
    <w:rsid w:val="00386778"/>
    <w:rsid w:val="003A1BD8"/>
    <w:rsid w:val="003C0DAF"/>
    <w:rsid w:val="003C6AF7"/>
    <w:rsid w:val="003D2215"/>
    <w:rsid w:val="003D4BEC"/>
    <w:rsid w:val="003E0898"/>
    <w:rsid w:val="003E5A1C"/>
    <w:rsid w:val="003E7BC8"/>
    <w:rsid w:val="00402C50"/>
    <w:rsid w:val="00403116"/>
    <w:rsid w:val="004079F8"/>
    <w:rsid w:val="00410067"/>
    <w:rsid w:val="004159DD"/>
    <w:rsid w:val="0042778E"/>
    <w:rsid w:val="004351FE"/>
    <w:rsid w:val="00454B3C"/>
    <w:rsid w:val="0046523A"/>
    <w:rsid w:val="004661BE"/>
    <w:rsid w:val="00497F79"/>
    <w:rsid w:val="004A4B64"/>
    <w:rsid w:val="004B014F"/>
    <w:rsid w:val="004B5850"/>
    <w:rsid w:val="004B6087"/>
    <w:rsid w:val="004D3634"/>
    <w:rsid w:val="004D369D"/>
    <w:rsid w:val="004E147C"/>
    <w:rsid w:val="004E5035"/>
    <w:rsid w:val="004F5C8E"/>
    <w:rsid w:val="005140CB"/>
    <w:rsid w:val="00517215"/>
    <w:rsid w:val="00545041"/>
    <w:rsid w:val="00550421"/>
    <w:rsid w:val="005533DE"/>
    <w:rsid w:val="00561521"/>
    <w:rsid w:val="00590B0E"/>
    <w:rsid w:val="005A22FF"/>
    <w:rsid w:val="005A520F"/>
    <w:rsid w:val="005C306A"/>
    <w:rsid w:val="005D1F41"/>
    <w:rsid w:val="005E039D"/>
    <w:rsid w:val="005E5BD4"/>
    <w:rsid w:val="00601921"/>
    <w:rsid w:val="00631BCE"/>
    <w:rsid w:val="00644CE1"/>
    <w:rsid w:val="006453D3"/>
    <w:rsid w:val="0068698F"/>
    <w:rsid w:val="006A36C9"/>
    <w:rsid w:val="006C3280"/>
    <w:rsid w:val="006C5ECB"/>
    <w:rsid w:val="006D3A77"/>
    <w:rsid w:val="00715884"/>
    <w:rsid w:val="0071603F"/>
    <w:rsid w:val="007160CB"/>
    <w:rsid w:val="00733868"/>
    <w:rsid w:val="00741991"/>
    <w:rsid w:val="00754148"/>
    <w:rsid w:val="0076017A"/>
    <w:rsid w:val="0076101B"/>
    <w:rsid w:val="00771B6E"/>
    <w:rsid w:val="007731CD"/>
    <w:rsid w:val="00794B67"/>
    <w:rsid w:val="0079670F"/>
    <w:rsid w:val="007A6C69"/>
    <w:rsid w:val="007C13B2"/>
    <w:rsid w:val="007C7858"/>
    <w:rsid w:val="007D5841"/>
    <w:rsid w:val="007F0BD9"/>
    <w:rsid w:val="007F25A3"/>
    <w:rsid w:val="0080549D"/>
    <w:rsid w:val="00805667"/>
    <w:rsid w:val="008125B2"/>
    <w:rsid w:val="008136E9"/>
    <w:rsid w:val="0081450C"/>
    <w:rsid w:val="0085761F"/>
    <w:rsid w:val="0088175F"/>
    <w:rsid w:val="008961F2"/>
    <w:rsid w:val="0089777F"/>
    <w:rsid w:val="008A4129"/>
    <w:rsid w:val="008C2860"/>
    <w:rsid w:val="008F0570"/>
    <w:rsid w:val="008F0E66"/>
    <w:rsid w:val="008F4E62"/>
    <w:rsid w:val="00905C64"/>
    <w:rsid w:val="00920712"/>
    <w:rsid w:val="00925557"/>
    <w:rsid w:val="00926803"/>
    <w:rsid w:val="00926E39"/>
    <w:rsid w:val="00931827"/>
    <w:rsid w:val="0095165A"/>
    <w:rsid w:val="00954062"/>
    <w:rsid w:val="00961CD5"/>
    <w:rsid w:val="009712F5"/>
    <w:rsid w:val="00973E0B"/>
    <w:rsid w:val="00987BCC"/>
    <w:rsid w:val="009A3E0F"/>
    <w:rsid w:val="009A7B17"/>
    <w:rsid w:val="009B0906"/>
    <w:rsid w:val="009B5D53"/>
    <w:rsid w:val="009B60F9"/>
    <w:rsid w:val="009B77E5"/>
    <w:rsid w:val="009D2F9A"/>
    <w:rsid w:val="009D403F"/>
    <w:rsid w:val="009E07E5"/>
    <w:rsid w:val="00A010ED"/>
    <w:rsid w:val="00A4616C"/>
    <w:rsid w:val="00A54BD5"/>
    <w:rsid w:val="00A618AB"/>
    <w:rsid w:val="00A664A3"/>
    <w:rsid w:val="00A97CC8"/>
    <w:rsid w:val="00AA4E06"/>
    <w:rsid w:val="00AA528E"/>
    <w:rsid w:val="00AB131D"/>
    <w:rsid w:val="00AF452C"/>
    <w:rsid w:val="00AF4932"/>
    <w:rsid w:val="00AF4CCD"/>
    <w:rsid w:val="00B0209E"/>
    <w:rsid w:val="00B13AE2"/>
    <w:rsid w:val="00B3405F"/>
    <w:rsid w:val="00B458DF"/>
    <w:rsid w:val="00B51083"/>
    <w:rsid w:val="00B631EC"/>
    <w:rsid w:val="00BA1593"/>
    <w:rsid w:val="00BC617C"/>
    <w:rsid w:val="00BD07BE"/>
    <w:rsid w:val="00BD40FE"/>
    <w:rsid w:val="00BE3206"/>
    <w:rsid w:val="00BE3CD6"/>
    <w:rsid w:val="00BE687B"/>
    <w:rsid w:val="00BF5562"/>
    <w:rsid w:val="00BF78FF"/>
    <w:rsid w:val="00C023DE"/>
    <w:rsid w:val="00C16778"/>
    <w:rsid w:val="00C27980"/>
    <w:rsid w:val="00C30E7C"/>
    <w:rsid w:val="00C5084E"/>
    <w:rsid w:val="00C553D6"/>
    <w:rsid w:val="00C7764C"/>
    <w:rsid w:val="00C846FE"/>
    <w:rsid w:val="00C87668"/>
    <w:rsid w:val="00CC0342"/>
    <w:rsid w:val="00CC4E29"/>
    <w:rsid w:val="00CC612B"/>
    <w:rsid w:val="00CD32DD"/>
    <w:rsid w:val="00CD7016"/>
    <w:rsid w:val="00D004D4"/>
    <w:rsid w:val="00D15F61"/>
    <w:rsid w:val="00D16EFA"/>
    <w:rsid w:val="00D31D4F"/>
    <w:rsid w:val="00D65CCD"/>
    <w:rsid w:val="00D70A69"/>
    <w:rsid w:val="00D7152D"/>
    <w:rsid w:val="00DA7021"/>
    <w:rsid w:val="00DB52AE"/>
    <w:rsid w:val="00DD3056"/>
    <w:rsid w:val="00DD5A3D"/>
    <w:rsid w:val="00E0401F"/>
    <w:rsid w:val="00E213A7"/>
    <w:rsid w:val="00E33EE1"/>
    <w:rsid w:val="00E42105"/>
    <w:rsid w:val="00E578DA"/>
    <w:rsid w:val="00E6375D"/>
    <w:rsid w:val="00EA06FB"/>
    <w:rsid w:val="00EA6F01"/>
    <w:rsid w:val="00EB1E62"/>
    <w:rsid w:val="00EB46EF"/>
    <w:rsid w:val="00F13EEB"/>
    <w:rsid w:val="00F23ED1"/>
    <w:rsid w:val="00F30361"/>
    <w:rsid w:val="00F42EAE"/>
    <w:rsid w:val="00F46710"/>
    <w:rsid w:val="00F535B0"/>
    <w:rsid w:val="00F730C2"/>
    <w:rsid w:val="00F742FC"/>
    <w:rsid w:val="00F7501B"/>
    <w:rsid w:val="00F9769D"/>
    <w:rsid w:val="00F97ACA"/>
    <w:rsid w:val="00FA7059"/>
    <w:rsid w:val="00FA7491"/>
    <w:rsid w:val="00FB2EE0"/>
    <w:rsid w:val="00FB50E9"/>
    <w:rsid w:val="00FC2829"/>
    <w:rsid w:val="00FC68B0"/>
    <w:rsid w:val="00FD2471"/>
    <w:rsid w:val="00FE2968"/>
    <w:rsid w:val="00FF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B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4616C"/>
  </w:style>
  <w:style w:type="paragraph" w:styleId="Heading1">
    <w:name w:val="heading 1"/>
    <w:basedOn w:val="Normal"/>
    <w:next w:val="Normal"/>
    <w:link w:val="Heading1Char"/>
    <w:uiPriority w:val="9"/>
    <w:qFormat/>
    <w:rsid w:val="00644CE1"/>
    <w:pPr>
      <w:keepNext/>
      <w:keepLines/>
      <w:numPr>
        <w:numId w:val="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44CE1"/>
    <w:pPr>
      <w:keepNext/>
      <w:keepLines/>
      <w:numPr>
        <w:ilvl w:val="1"/>
        <w:numId w:val="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44CE1"/>
    <w:pPr>
      <w:keepNext/>
      <w:keepLines/>
      <w:numPr>
        <w:ilvl w:val="2"/>
        <w:numId w:val="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44CE1"/>
    <w:pPr>
      <w:keepNext/>
      <w:keepLines/>
      <w:numPr>
        <w:ilvl w:val="3"/>
        <w:numId w:val="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4CE1"/>
    <w:pPr>
      <w:keepNext/>
      <w:keepLines/>
      <w:numPr>
        <w:ilvl w:val="4"/>
        <w:numId w:val="4"/>
      </w:numPr>
      <w:spacing w:before="200" w:after="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644CE1"/>
    <w:pPr>
      <w:keepNext/>
      <w:keepLines/>
      <w:numPr>
        <w:ilvl w:val="5"/>
        <w:numId w:val="4"/>
      </w:numPr>
      <w:spacing w:before="200" w:after="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644CE1"/>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4CE1"/>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4CE1"/>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CE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44CE1"/>
    <w:rPr>
      <w:rFonts w:asciiTheme="majorHAnsi" w:eastAsiaTheme="majorEastAsia" w:hAnsiTheme="majorHAnsi" w:cstheme="majorBidi"/>
      <w:color w:val="000000" w:themeColor="text1"/>
      <w:sz w:val="56"/>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44CE1"/>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44CE1"/>
    <w:rPr>
      <w:color w:val="5A5A5A" w:themeColor="text1" w:themeTint="A5"/>
      <w:spacing w:val="10"/>
    </w:rPr>
  </w:style>
  <w:style w:type="character" w:customStyle="1" w:styleId="Heading1Char">
    <w:name w:val="Heading 1 Char"/>
    <w:basedOn w:val="DefaultParagraphFont"/>
    <w:link w:val="Heading1"/>
    <w:uiPriority w:val="9"/>
    <w:rsid w:val="00644CE1"/>
    <w:rPr>
      <w:rFonts w:asciiTheme="majorHAnsi" w:eastAsiaTheme="majorEastAsia" w:hAnsiTheme="majorHAnsi" w:cstheme="majorBidi"/>
      <w:b/>
      <w:bCs/>
      <w:smallCaps/>
      <w:color w:val="000000" w:themeColor="text1"/>
      <w:sz w:val="36"/>
      <w:szCs w:val="36"/>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8F8F8" w:themeFill="accent1" w:themeFillTint="33"/>
    </w:tcPr>
    <w:tblStylePr w:type="firstCol">
      <w:pPr>
        <w:wordWrap/>
        <w:jc w:val="center"/>
      </w:pPr>
    </w:tblStylePr>
  </w:style>
  <w:style w:type="paragraph" w:customStyle="1" w:styleId="TipText">
    <w:name w:val="Tip Text"/>
    <w:basedOn w:val="Normal"/>
    <w:uiPriority w:val="99"/>
    <w:rsid w:val="00410067"/>
    <w:pPr>
      <w:spacing w:line="264" w:lineRule="auto"/>
      <w:ind w:right="576"/>
    </w:pPr>
    <w:rPr>
      <w:i/>
      <w:iCs/>
      <w:color w:val="DDDDDD" w:themeColor="accent1"/>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link w:val="NoSpacingChar"/>
    <w:uiPriority w:val="1"/>
    <w:qFormat/>
    <w:rsid w:val="00644CE1"/>
    <w:pPr>
      <w:spacing w:after="0" w:line="240" w:lineRule="auto"/>
    </w:pPr>
  </w:style>
  <w:style w:type="character" w:customStyle="1" w:styleId="Heading2Char">
    <w:name w:val="Heading 2 Char"/>
    <w:basedOn w:val="DefaultParagraphFont"/>
    <w:link w:val="Heading2"/>
    <w:uiPriority w:val="9"/>
    <w:rsid w:val="00644CE1"/>
    <w:rPr>
      <w:rFonts w:asciiTheme="majorHAnsi" w:eastAsiaTheme="majorEastAsia" w:hAnsiTheme="majorHAnsi" w:cstheme="majorBidi"/>
      <w:b/>
      <w:bCs/>
      <w:smallCaps/>
      <w:color w:val="000000" w:themeColor="text1"/>
      <w:sz w:val="28"/>
      <w:szCs w:val="28"/>
    </w:rPr>
  </w:style>
  <w:style w:type="paragraph" w:styleId="ListBullet">
    <w:name w:val="List Bullet"/>
    <w:basedOn w:val="Normal"/>
    <w:uiPriority w:val="1"/>
    <w:rsid w:val="007A6C69"/>
    <w:pPr>
      <w:numPr>
        <w:numId w:val="1"/>
      </w:numPr>
      <w:spacing w:after="60"/>
    </w:pPr>
    <w:rPr>
      <w:b/>
      <w:color w:val="2F2F2F" w:themeColor="accent5" w:themeShade="80"/>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12D"/>
    <w:rPr>
      <w:sz w:val="20"/>
      <w:szCs w:val="20"/>
    </w:rPr>
  </w:style>
  <w:style w:type="paragraph" w:styleId="Footer">
    <w:name w:val="footer"/>
    <w:basedOn w:val="Normal"/>
    <w:link w:val="FooterChar"/>
    <w:uiPriority w:val="99"/>
    <w:semiHidden/>
    <w:rsid w:val="002A04F7"/>
    <w:pPr>
      <w:spacing w:after="0" w:line="240" w:lineRule="auto"/>
      <w:ind w:left="-144"/>
      <w:contextualSpacing/>
    </w:pPr>
    <w:rPr>
      <w:rFonts w:asciiTheme="majorHAnsi" w:eastAsiaTheme="majorEastAsia" w:hAnsiTheme="majorHAnsi" w:cstheme="majorBidi"/>
      <w:noProof/>
      <w:color w:val="6E6E6E" w:themeColor="accent1" w:themeShade="80"/>
    </w:rPr>
  </w:style>
  <w:style w:type="character" w:customStyle="1" w:styleId="FooterChar">
    <w:name w:val="Footer Char"/>
    <w:basedOn w:val="DefaultParagraphFont"/>
    <w:link w:val="Footer"/>
    <w:uiPriority w:val="99"/>
    <w:semiHidden/>
    <w:rsid w:val="000B112D"/>
    <w:rPr>
      <w:rFonts w:asciiTheme="majorHAnsi" w:eastAsiaTheme="majorEastAsia" w:hAnsiTheme="majorHAnsi" w:cstheme="majorBidi"/>
      <w:noProof/>
      <w:color w:val="6E6E6E"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29" w:type="dxa"/>
        <w:bottom w:w="29"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0B112D"/>
    <w:pPr>
      <w:spacing w:before="120" w:after="120" w:line="240" w:lineRule="auto"/>
    </w:pPr>
    <w:rPr>
      <w:rFonts w:eastAsiaTheme="minorHAnsi"/>
      <w:color w:val="404040" w:themeColor="text1" w:themeTint="BF"/>
      <w:sz w:val="18"/>
      <w:szCs w:val="18"/>
    </w:rPr>
    <w:tblPr>
      <w:tblBorders>
        <w:top w:val="single" w:sz="4" w:space="0" w:color="DDDDDD" w:themeColor="accent1"/>
        <w:left w:val="single" w:sz="4" w:space="0" w:color="DDDDDD" w:themeColor="accent1"/>
        <w:bottom w:val="single" w:sz="4" w:space="0" w:color="DDDDDD" w:themeColor="accent1"/>
        <w:right w:val="single" w:sz="4" w:space="0" w:color="DDDDDD" w:themeColor="accent1"/>
        <w:insideH w:val="single" w:sz="4" w:space="0" w:color="DDDDDD" w:themeColor="accent1"/>
        <w:insideV w:val="single" w:sz="4" w:space="0" w:color="DDDDDD" w:themeColor="accent1"/>
      </w:tblBorders>
      <w:tblCellMar>
        <w:left w:w="144" w:type="dxa"/>
        <w:right w:w="144" w:type="dxa"/>
      </w:tblCellMar>
    </w:tblPr>
    <w:tblStylePr w:type="firstRow">
      <w:pPr>
        <w:keepNext/>
        <w:wordWrap/>
      </w:pPr>
      <w:rPr>
        <w:rFonts w:asciiTheme="majorHAnsi" w:hAnsiTheme="majorHAnsi"/>
        <w:b w:val="0"/>
        <w:i w:val="0"/>
        <w:color w:val="FFFFFF" w:themeColor="background1"/>
      </w:rPr>
      <w:tblPr/>
      <w:tcPr>
        <w:shd w:val="clear" w:color="auto" w:fill="DDDDDD" w:themeFill="accent1"/>
      </w:tcPr>
    </w:tblStylePr>
    <w:tblStylePr w:type="lastRow">
      <w:rPr>
        <w:b/>
        <w:color w:val="FFFFFF" w:themeColor="background1"/>
      </w:rPr>
      <w:tblPr/>
      <w:tcPr>
        <w:shd w:val="clear" w:color="auto" w:fill="DDDDDD" w:themeFill="accent1"/>
      </w:tcPr>
    </w:tblStylePr>
  </w:style>
  <w:style w:type="paragraph" w:styleId="FootnoteText">
    <w:name w:val="footnote text"/>
    <w:basedOn w:val="Normal"/>
    <w:link w:val="FootnoteTextChar"/>
    <w:uiPriority w:val="12"/>
    <w:pPr>
      <w:spacing w:before="140" w:after="0" w:line="240" w:lineRule="auto"/>
    </w:pPr>
    <w:rPr>
      <w:i/>
      <w:iCs/>
      <w:sz w:val="14"/>
      <w:szCs w:val="14"/>
    </w:rPr>
  </w:style>
  <w:style w:type="character" w:customStyle="1" w:styleId="FootnoteTextChar">
    <w:name w:val="Footnote Text Char"/>
    <w:basedOn w:val="DefaultParagraphFont"/>
    <w:link w:val="FootnoteText"/>
    <w:uiPriority w:val="12"/>
    <w:rsid w:val="000B112D"/>
    <w:rPr>
      <w:i/>
      <w:iCs/>
      <w:sz w:val="14"/>
      <w:szCs w:val="14"/>
    </w:r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pPr>
      <w:spacing w:before="960" w:after="0" w:line="240" w:lineRule="auto"/>
    </w:pPr>
  </w:style>
  <w:style w:type="character" w:customStyle="1" w:styleId="SignatureChar">
    <w:name w:val="Signature Char"/>
    <w:basedOn w:val="DefaultParagraphFont"/>
    <w:link w:val="Signature"/>
    <w:uiPriority w:val="12"/>
    <w:rsid w:val="000B112D"/>
    <w:rPr>
      <w:sz w:val="20"/>
      <w:szCs w:val="20"/>
    </w:rPr>
  </w:style>
  <w:style w:type="character" w:styleId="Strong">
    <w:name w:val="Strong"/>
    <w:basedOn w:val="DefaultParagraphFont"/>
    <w:uiPriority w:val="22"/>
    <w:qFormat/>
    <w:rsid w:val="00644CE1"/>
    <w:rPr>
      <w:b/>
      <w:bCs/>
      <w:color w:val="000000" w:themeColor="text1"/>
    </w:rPr>
  </w:style>
  <w:style w:type="character" w:customStyle="1" w:styleId="Heading4Char">
    <w:name w:val="Heading 4 Char"/>
    <w:basedOn w:val="DefaultParagraphFont"/>
    <w:link w:val="Heading4"/>
    <w:uiPriority w:val="9"/>
    <w:semiHidden/>
    <w:rsid w:val="00644CE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44CE1"/>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644CE1"/>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64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4CE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644CE1"/>
    <w:rPr>
      <w:b/>
      <w:bCs/>
      <w:i/>
      <w:iCs/>
      <w:caps/>
    </w:rPr>
  </w:style>
  <w:style w:type="paragraph" w:styleId="IntenseQuote">
    <w:name w:val="Intense Quote"/>
    <w:basedOn w:val="Normal"/>
    <w:next w:val="Normal"/>
    <w:link w:val="IntenseQuoteChar"/>
    <w:uiPriority w:val="30"/>
    <w:qFormat/>
    <w:rsid w:val="00644CE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44CE1"/>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644CE1"/>
    <w:rPr>
      <w:b/>
      <w:bCs/>
      <w:smallCaps/>
      <w:u w:val="single"/>
    </w:rPr>
  </w:style>
  <w:style w:type="paragraph" w:styleId="BlockText">
    <w:name w:val="Block Text"/>
    <w:basedOn w:val="Normal"/>
    <w:uiPriority w:val="99"/>
    <w:semiHidden/>
    <w:unhideWhenUsed/>
    <w:rsid w:val="008961F2"/>
    <w:pPr>
      <w:pBdr>
        <w:top w:val="single" w:sz="2" w:space="10" w:color="A5A5A5" w:themeColor="accent1" w:themeShade="BF"/>
        <w:left w:val="single" w:sz="2" w:space="10" w:color="A5A5A5" w:themeColor="accent1" w:themeShade="BF"/>
        <w:bottom w:val="single" w:sz="2" w:space="10" w:color="A5A5A5" w:themeColor="accent1" w:themeShade="BF"/>
        <w:right w:val="single" w:sz="2" w:space="10" w:color="A5A5A5" w:themeColor="accent1" w:themeShade="BF"/>
      </w:pBdr>
      <w:ind w:left="1152" w:right="1152"/>
    </w:pPr>
    <w:rPr>
      <w:i/>
      <w:iCs/>
      <w:color w:val="A5A5A5" w:themeColor="accent1" w:themeShade="BF"/>
    </w:rPr>
  </w:style>
  <w:style w:type="character" w:styleId="Hyperlink">
    <w:name w:val="Hyperlink"/>
    <w:basedOn w:val="DefaultParagraphFont"/>
    <w:uiPriority w:val="99"/>
    <w:semiHidden/>
    <w:unhideWhenUsed/>
    <w:rsid w:val="008961F2"/>
    <w:rPr>
      <w:color w:val="393939"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character" w:customStyle="1" w:styleId="Heading3Char">
    <w:name w:val="Heading 3 Char"/>
    <w:basedOn w:val="DefaultParagraphFont"/>
    <w:link w:val="Heading3"/>
    <w:uiPriority w:val="9"/>
    <w:semiHidden/>
    <w:rsid w:val="00644CE1"/>
    <w:rPr>
      <w:rFonts w:asciiTheme="majorHAnsi" w:eastAsiaTheme="majorEastAsia" w:hAnsiTheme="majorHAnsi" w:cstheme="majorBidi"/>
      <w:b/>
      <w:bCs/>
      <w:color w:val="000000" w:themeColor="text1"/>
    </w:rPr>
  </w:style>
  <w:style w:type="paragraph" w:styleId="Caption">
    <w:name w:val="caption"/>
    <w:basedOn w:val="Normal"/>
    <w:next w:val="Normal"/>
    <w:uiPriority w:val="35"/>
    <w:semiHidden/>
    <w:unhideWhenUsed/>
    <w:qFormat/>
    <w:rsid w:val="00644CE1"/>
    <w:pPr>
      <w:spacing w:after="200" w:line="240" w:lineRule="auto"/>
    </w:pPr>
    <w:rPr>
      <w:i/>
      <w:iCs/>
      <w:color w:val="000000" w:themeColor="text2"/>
      <w:sz w:val="18"/>
      <w:szCs w:val="18"/>
    </w:rPr>
  </w:style>
  <w:style w:type="character" w:styleId="Emphasis">
    <w:name w:val="Emphasis"/>
    <w:basedOn w:val="DefaultParagraphFont"/>
    <w:uiPriority w:val="20"/>
    <w:qFormat/>
    <w:rsid w:val="00644CE1"/>
    <w:rPr>
      <w:i/>
      <w:iCs/>
      <w:color w:val="auto"/>
    </w:rPr>
  </w:style>
  <w:style w:type="character" w:customStyle="1" w:styleId="NoSpacingChar">
    <w:name w:val="No Spacing Char"/>
    <w:basedOn w:val="DefaultParagraphFont"/>
    <w:link w:val="NoSpacing"/>
    <w:uiPriority w:val="1"/>
    <w:rsid w:val="004B6087"/>
  </w:style>
  <w:style w:type="paragraph" w:styleId="ListParagraph">
    <w:name w:val="List Paragraph"/>
    <w:basedOn w:val="Normal"/>
    <w:uiPriority w:val="34"/>
    <w:qFormat/>
    <w:rsid w:val="004B6087"/>
    <w:pPr>
      <w:ind w:left="720"/>
      <w:contextualSpacing/>
    </w:pPr>
  </w:style>
  <w:style w:type="paragraph" w:styleId="Quote">
    <w:name w:val="Quote"/>
    <w:basedOn w:val="Normal"/>
    <w:next w:val="Normal"/>
    <w:link w:val="QuoteChar"/>
    <w:uiPriority w:val="29"/>
    <w:qFormat/>
    <w:rsid w:val="00644CE1"/>
    <w:pPr>
      <w:spacing w:before="160"/>
      <w:ind w:left="720" w:right="720"/>
    </w:pPr>
    <w:rPr>
      <w:i/>
      <w:iCs/>
      <w:color w:val="000000" w:themeColor="text1"/>
    </w:rPr>
  </w:style>
  <w:style w:type="character" w:customStyle="1" w:styleId="QuoteChar">
    <w:name w:val="Quote Char"/>
    <w:basedOn w:val="DefaultParagraphFont"/>
    <w:link w:val="Quote"/>
    <w:uiPriority w:val="29"/>
    <w:rsid w:val="00644CE1"/>
    <w:rPr>
      <w:i/>
      <w:iCs/>
      <w:color w:val="000000" w:themeColor="text1"/>
    </w:rPr>
  </w:style>
  <w:style w:type="character" w:styleId="SubtleEmphasis">
    <w:name w:val="Subtle Emphasis"/>
    <w:basedOn w:val="DefaultParagraphFont"/>
    <w:uiPriority w:val="19"/>
    <w:qFormat/>
    <w:rsid w:val="00644CE1"/>
    <w:rPr>
      <w:i/>
      <w:iCs/>
      <w:color w:val="404040" w:themeColor="text1" w:themeTint="BF"/>
    </w:rPr>
  </w:style>
  <w:style w:type="character" w:styleId="SubtleReference">
    <w:name w:val="Subtle Reference"/>
    <w:basedOn w:val="DefaultParagraphFont"/>
    <w:uiPriority w:val="31"/>
    <w:qFormat/>
    <w:rsid w:val="00644CE1"/>
    <w:rPr>
      <w:smallCaps/>
      <w:color w:val="404040" w:themeColor="text1" w:themeTint="BF"/>
      <w:u w:val="single" w:color="7F7F7F" w:themeColor="text1" w:themeTint="80"/>
    </w:rPr>
  </w:style>
  <w:style w:type="character" w:styleId="BookTitle">
    <w:name w:val="Book Title"/>
    <w:basedOn w:val="DefaultParagraphFont"/>
    <w:uiPriority w:val="33"/>
    <w:qFormat/>
    <w:rsid w:val="00644CE1"/>
    <w:rPr>
      <w:b w:val="0"/>
      <w:bCs w:val="0"/>
      <w:smallCaps/>
      <w:spacing w:val="5"/>
    </w:rPr>
  </w:style>
  <w:style w:type="paragraph" w:styleId="TOCHeading">
    <w:name w:val="TOC Heading"/>
    <w:basedOn w:val="Heading1"/>
    <w:next w:val="Normal"/>
    <w:uiPriority w:val="39"/>
    <w:semiHidden/>
    <w:unhideWhenUsed/>
    <w:qFormat/>
    <w:rsid w:val="00644CE1"/>
    <w:pPr>
      <w:outlineLvl w:val="9"/>
    </w:pPr>
  </w:style>
  <w:style w:type="table" w:styleId="ListTable1Light-Accent1">
    <w:name w:val="List Table 1 Light Accent 1"/>
    <w:basedOn w:val="TableNormal"/>
    <w:uiPriority w:val="46"/>
    <w:rsid w:val="0028543A"/>
    <w:pPr>
      <w:spacing w:after="0"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4">
    <w:name w:val="List Table 1 Light Accent 4"/>
    <w:basedOn w:val="TableNormal"/>
    <w:uiPriority w:val="46"/>
    <w:rsid w:val="0068698F"/>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1Light-Accent5">
    <w:name w:val="Grid Table 1 Light Accent 5"/>
    <w:basedOn w:val="TableNormal"/>
    <w:uiPriority w:val="46"/>
    <w:rsid w:val="0068698F"/>
    <w:pPr>
      <w:spacing w:after="0"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68698F"/>
    <w:pPr>
      <w:spacing w:after="0"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3">
    <w:name w:val="Grid Table 3"/>
    <w:basedOn w:val="TableNormal"/>
    <w:uiPriority w:val="48"/>
    <w:rsid w:val="00686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8698F"/>
    <w:pPr>
      <w:spacing w:after="0"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2-Accent5">
    <w:name w:val="Grid Table 2 Accent 5"/>
    <w:basedOn w:val="TableNormal"/>
    <w:uiPriority w:val="47"/>
    <w:rsid w:val="0068698F"/>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5">
    <w:name w:val="List Table 6 Colorful Accent 5"/>
    <w:basedOn w:val="TableNormal"/>
    <w:uiPriority w:val="51"/>
    <w:rsid w:val="0068698F"/>
    <w:pPr>
      <w:spacing w:after="0"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1">
    <w:name w:val="List Table 6 Colorful Accent 1"/>
    <w:basedOn w:val="TableNormal"/>
    <w:uiPriority w:val="51"/>
    <w:rsid w:val="0068698F"/>
    <w:pPr>
      <w:spacing w:after="0"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Default">
    <w:name w:val="Default"/>
    <w:rsid w:val="00B631EC"/>
    <w:pPr>
      <w:autoSpaceDE w:val="0"/>
      <w:autoSpaceDN w:val="0"/>
      <w:adjustRightInd w:val="0"/>
      <w:spacing w:after="0" w:line="240" w:lineRule="auto"/>
    </w:pPr>
    <w:rPr>
      <w:rFonts w:ascii="Arial" w:eastAsiaTheme="minorHAnsi" w:hAnsi="Arial" w:cs="Arial"/>
      <w:color w:val="000000"/>
      <w:sz w:val="24"/>
      <w:szCs w:val="24"/>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9067">
      <w:bodyDiv w:val="1"/>
      <w:marLeft w:val="0"/>
      <w:marRight w:val="0"/>
      <w:marTop w:val="0"/>
      <w:marBottom w:val="0"/>
      <w:divBdr>
        <w:top w:val="none" w:sz="0" w:space="0" w:color="auto"/>
        <w:left w:val="none" w:sz="0" w:space="0" w:color="auto"/>
        <w:bottom w:val="none" w:sz="0" w:space="0" w:color="auto"/>
        <w:right w:val="none" w:sz="0" w:space="0" w:color="auto"/>
      </w:divBdr>
    </w:div>
    <w:div w:id="550002837">
      <w:bodyDiv w:val="1"/>
      <w:marLeft w:val="0"/>
      <w:marRight w:val="0"/>
      <w:marTop w:val="0"/>
      <w:marBottom w:val="0"/>
      <w:divBdr>
        <w:top w:val="none" w:sz="0" w:space="0" w:color="auto"/>
        <w:left w:val="none" w:sz="0" w:space="0" w:color="auto"/>
        <w:bottom w:val="none" w:sz="0" w:space="0" w:color="auto"/>
        <w:right w:val="none" w:sz="0" w:space="0" w:color="auto"/>
      </w:divBdr>
    </w:div>
    <w:div w:id="1331637351">
      <w:bodyDiv w:val="1"/>
      <w:marLeft w:val="0"/>
      <w:marRight w:val="0"/>
      <w:marTop w:val="0"/>
      <w:marBottom w:val="0"/>
      <w:divBdr>
        <w:top w:val="none" w:sz="0" w:space="0" w:color="auto"/>
        <w:left w:val="none" w:sz="0" w:space="0" w:color="auto"/>
        <w:bottom w:val="none" w:sz="0" w:space="0" w:color="auto"/>
        <w:right w:val="none" w:sz="0" w:space="0" w:color="auto"/>
      </w:divBdr>
    </w:div>
    <w:div w:id="20070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5369\AppData\Local\Microsoft\Office\16.0\DTS\en-GB%7bEE6A1E94-A31D-42E6-9833-4EC7332145E0%7d\%7b26564977-B078-4910-8A43-1078EF6BDC82%7dtf02911896_win32.dotx" TargetMode="External"/></Relationships>
</file>

<file path=word/theme/theme1.xml><?xml version="1.0" encoding="utf-8"?>
<a:theme xmlns:a="http://schemas.openxmlformats.org/drawingml/2006/main" name="Office Theme 2013 - 2022">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73">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{26564977-B078-4910-8A43-1078EF6BDC82}tf02911896_win32</Template>
  <TotalTime>0</TotalTime>
  <Pages>3</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2024-03-19T11:16:00Z</dcterms:created>
  <dcterms:modified xsi:type="dcterms:W3CDTF">2024-03-19T11:42:00Z</dcterms:modified>
  <cp:contentStatus/>
</cp:coreProperties>
</file>