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F2328" w14:textId="2B054555" w:rsidR="0098637C" w:rsidRPr="00BB0864" w:rsidRDefault="0098637C" w:rsidP="0098637C">
      <w:pPr>
        <w:pStyle w:val="Style14ptBoldCentered"/>
        <w:rPr>
          <w:rStyle w:val="Style11ptBold"/>
        </w:rPr>
      </w:pPr>
    </w:p>
    <w:p w14:paraId="6887D983" w14:textId="1201C1D3" w:rsidR="008820F9" w:rsidRDefault="009822F7" w:rsidP="0098637C">
      <w:pPr>
        <w:jc w:val="center"/>
        <w:rPr>
          <w:rFonts w:cs="Arial"/>
          <w:b/>
          <w:color w:val="3366FF"/>
          <w:sz w:val="32"/>
          <w:szCs w:val="32"/>
        </w:rPr>
      </w:pPr>
      <w:r>
        <w:rPr>
          <w:noProof/>
        </w:rPr>
        <w:drawing>
          <wp:inline distT="0" distB="0" distL="0" distR="0" wp14:anchorId="4038AC20" wp14:editId="56953954">
            <wp:extent cx="5731510" cy="65508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655084"/>
                    </a:xfrm>
                    <a:prstGeom prst="rect">
                      <a:avLst/>
                    </a:prstGeom>
                  </pic:spPr>
                </pic:pic>
              </a:graphicData>
            </a:graphic>
          </wp:inline>
        </w:drawing>
      </w:r>
    </w:p>
    <w:p w14:paraId="51CDFD21" w14:textId="02E6F161" w:rsidR="009822F7" w:rsidRPr="009822F7" w:rsidRDefault="009822F7" w:rsidP="009822F7">
      <w:pPr>
        <w:jc w:val="center"/>
        <w:rPr>
          <w:rFonts w:cs="Arial"/>
          <w:b/>
          <w:color w:val="3366FF"/>
          <w:sz w:val="24"/>
          <w:szCs w:val="24"/>
        </w:rPr>
      </w:pPr>
      <w:r w:rsidRPr="009822F7">
        <w:rPr>
          <w:rFonts w:cs="Arial"/>
          <w:b/>
          <w:color w:val="3366FF"/>
          <w:sz w:val="24"/>
          <w:szCs w:val="24"/>
        </w:rPr>
        <w:t>Council of the Isles of Scilly</w:t>
      </w:r>
    </w:p>
    <w:p w14:paraId="0EB98A3D" w14:textId="0BBF6DD0" w:rsidR="008820F9" w:rsidRDefault="008820F9" w:rsidP="0098637C">
      <w:pPr>
        <w:jc w:val="center"/>
        <w:rPr>
          <w:rFonts w:cs="Arial"/>
          <w:b/>
          <w:color w:val="3366FF"/>
          <w:sz w:val="32"/>
          <w:szCs w:val="32"/>
        </w:rPr>
      </w:pPr>
    </w:p>
    <w:p w14:paraId="1F6CBAB8" w14:textId="71EAB965" w:rsidR="00BB4134" w:rsidRPr="000E0EA9" w:rsidRDefault="00BB4134" w:rsidP="00BB4134">
      <w:pPr>
        <w:tabs>
          <w:tab w:val="right" w:pos="7920"/>
        </w:tabs>
        <w:jc w:val="center"/>
        <w:rPr>
          <w:color w:val="3366FF"/>
        </w:rPr>
      </w:pPr>
      <w:r w:rsidRPr="000E0EA9">
        <w:rPr>
          <w:color w:val="3366FF"/>
        </w:rPr>
        <w:t>A strong, sustainable and dynamic island community</w:t>
      </w:r>
    </w:p>
    <w:p w14:paraId="2943F000" w14:textId="717B880E" w:rsidR="0098637C" w:rsidRPr="000E0EA9" w:rsidRDefault="0098637C" w:rsidP="0098637C">
      <w:pPr>
        <w:pStyle w:val="BodyText1"/>
        <w:spacing w:line="360" w:lineRule="auto"/>
        <w:jc w:val="center"/>
        <w:rPr>
          <w:rFonts w:cs="Arial"/>
          <w:b/>
          <w:lang w:val="en-GB"/>
        </w:rPr>
      </w:pPr>
    </w:p>
    <w:p w14:paraId="2E5AEA98" w14:textId="63DA8F4C"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14:paraId="70E6A4B4" w14:textId="70C6BB8D" w:rsidR="0098637C" w:rsidRPr="00FC7EB6" w:rsidRDefault="009822F7" w:rsidP="0098637C">
      <w:pPr>
        <w:pStyle w:val="BodyText1"/>
        <w:spacing w:line="360" w:lineRule="auto"/>
        <w:jc w:val="center"/>
        <w:rPr>
          <w:rFonts w:cs="Arial"/>
          <w:b/>
          <w:sz w:val="32"/>
          <w:szCs w:val="32"/>
          <w:lang w:val="en-GB"/>
        </w:rPr>
      </w:pPr>
      <w:r w:rsidRPr="00BB0864">
        <w:rPr>
          <w:rStyle w:val="Style11ptBold"/>
          <w:lang w:eastAsia="en-GB"/>
        </w:rPr>
        <w:drawing>
          <wp:anchor distT="36576" distB="36576" distL="36576" distR="36576" simplePos="0" relativeHeight="251659264" behindDoc="1" locked="0" layoutInCell="1" allowOverlap="1" wp14:anchorId="038A1E63" wp14:editId="43B8C16D">
            <wp:simplePos x="0" y="0"/>
            <wp:positionH relativeFrom="column">
              <wp:posOffset>2560320</wp:posOffset>
            </wp:positionH>
            <wp:positionV relativeFrom="paragraph">
              <wp:posOffset>469265</wp:posOffset>
            </wp:positionV>
            <wp:extent cx="269875" cy="334645"/>
            <wp:effectExtent l="0" t="0" r="0" b="8255"/>
            <wp:wrapSquare wrapText="bothSides"/>
            <wp:docPr id="1" name="Picture 1" descr="small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75" cy="334645"/>
                    </a:xfrm>
                    <a:prstGeom prst="rect">
                      <a:avLst/>
                    </a:prstGeom>
                    <a:solidFill>
                      <a:srgbClr val="3366FF"/>
                    </a:solidFill>
                    <a:ln>
                      <a:noFill/>
                    </a:ln>
                    <a:effectLst/>
                  </pic:spPr>
                </pic:pic>
              </a:graphicData>
            </a:graphic>
            <wp14:sizeRelH relativeFrom="page">
              <wp14:pctWidth>0</wp14:pctWidth>
            </wp14:sizeRelH>
            <wp14:sizeRelV relativeFrom="page">
              <wp14:pctHeight>0</wp14:pctHeight>
            </wp14:sizeRelV>
          </wp:anchor>
        </w:drawing>
      </w:r>
      <w:r w:rsidR="008820F9" w:rsidRPr="00E302D9">
        <w:rPr>
          <w:sz w:val="32"/>
          <w:szCs w:val="28"/>
        </w:rPr>
        <w:t>Climate Change Adaptation Action Plan</w:t>
      </w:r>
    </w:p>
    <w:p w14:paraId="5B498546" w14:textId="77777777" w:rsidR="0098637C" w:rsidRDefault="0098637C" w:rsidP="0098637C">
      <w:pPr>
        <w:pStyle w:val="BodyText1"/>
        <w:spacing w:line="360" w:lineRule="auto"/>
        <w:jc w:val="center"/>
        <w:rPr>
          <w:rFonts w:cs="Arial"/>
          <w:b/>
          <w:lang w:val="en-GB"/>
        </w:rPr>
      </w:pPr>
    </w:p>
    <w:p w14:paraId="1BFE075B" w14:textId="201FA580" w:rsidR="0098637C" w:rsidRDefault="0098637C" w:rsidP="0098637C">
      <w:pPr>
        <w:jc w:val="center"/>
        <w:rPr>
          <w:rFonts w:cs="Arial"/>
          <w:bCs/>
          <w:color w:val="3366FF"/>
          <w:szCs w:val="24"/>
        </w:rPr>
      </w:pPr>
      <w:r>
        <w:rPr>
          <w:rFonts w:cs="Arial"/>
          <w:color w:val="3366FF"/>
          <w:szCs w:val="24"/>
        </w:rPr>
        <w:t>CIOS</w:t>
      </w:r>
      <w:r w:rsidRPr="000E0EA9">
        <w:rPr>
          <w:rFonts w:cs="Arial"/>
          <w:color w:val="3366FF"/>
          <w:szCs w:val="24"/>
        </w:rPr>
        <w:t xml:space="preserve"> Contract Notice Reference Number:</w:t>
      </w:r>
      <w:r>
        <w:rPr>
          <w:rFonts w:cs="Arial"/>
          <w:color w:val="3366FF"/>
          <w:szCs w:val="24"/>
        </w:rPr>
        <w:t xml:space="preserve"> </w:t>
      </w:r>
      <w:r w:rsidR="008820F9" w:rsidRPr="00E302D9">
        <w:rPr>
          <w:smallCaps/>
          <w:sz w:val="28"/>
          <w:szCs w:val="28"/>
        </w:rPr>
        <w:t>2021 CAS-CCAAP</w:t>
      </w:r>
    </w:p>
    <w:p w14:paraId="7B6CF90F" w14:textId="77777777" w:rsidR="0098637C" w:rsidRPr="00A25BB6" w:rsidRDefault="0098637C" w:rsidP="0098637C">
      <w:pPr>
        <w:pStyle w:val="Style11ptBoldCentered"/>
      </w:pPr>
    </w:p>
    <w:p w14:paraId="21DEB86A" w14:textId="77777777" w:rsidR="0098637C" w:rsidRPr="001F54E7" w:rsidRDefault="0098637C" w:rsidP="0098637C">
      <w:pPr>
        <w:jc w:val="center"/>
        <w:rPr>
          <w:rFonts w:cs="Arial"/>
          <w:b/>
          <w:bCs/>
          <w:szCs w:val="24"/>
        </w:rPr>
      </w:pPr>
      <w:r w:rsidRPr="001F54E7">
        <w:rPr>
          <w:rFonts w:cs="Arial"/>
          <w:b/>
          <w:bCs/>
          <w:szCs w:val="24"/>
        </w:rPr>
        <w:t>DATE OF ISSUE</w:t>
      </w:r>
    </w:p>
    <w:p w14:paraId="78556D75" w14:textId="6790F3E9" w:rsidR="0098637C" w:rsidRPr="00FC7EB6" w:rsidRDefault="008820F9" w:rsidP="0098637C">
      <w:pPr>
        <w:jc w:val="center"/>
        <w:rPr>
          <w:rFonts w:cs="Arial"/>
          <w:szCs w:val="22"/>
        </w:rPr>
      </w:pPr>
      <w:r>
        <w:rPr>
          <w:rFonts w:cs="Arial"/>
          <w:b/>
          <w:bCs/>
          <w:szCs w:val="24"/>
        </w:rPr>
        <w:t>12</w:t>
      </w:r>
      <w:r w:rsidRPr="008820F9">
        <w:rPr>
          <w:rFonts w:cs="Arial"/>
          <w:b/>
          <w:bCs/>
          <w:szCs w:val="24"/>
          <w:vertAlign w:val="superscript"/>
        </w:rPr>
        <w:t>th</w:t>
      </w:r>
      <w:r>
        <w:rPr>
          <w:rFonts w:cs="Arial"/>
          <w:b/>
          <w:bCs/>
          <w:szCs w:val="24"/>
        </w:rPr>
        <w:t xml:space="preserve"> November 2021</w:t>
      </w:r>
    </w:p>
    <w:p w14:paraId="00550F21" w14:textId="77777777" w:rsidR="0098637C" w:rsidRDefault="0098637C" w:rsidP="0098637C">
      <w:pPr>
        <w:rPr>
          <w:b/>
          <w:sz w:val="24"/>
          <w:szCs w:val="24"/>
        </w:rPr>
      </w:pPr>
      <w:r>
        <w:rPr>
          <w:b/>
          <w:sz w:val="24"/>
          <w:szCs w:val="24"/>
        </w:rPr>
        <w:t xml:space="preserve">Advertised at: </w:t>
      </w:r>
      <w:hyperlink r:id="rId10" w:history="1">
        <w:r w:rsidRPr="00570F4F">
          <w:rPr>
            <w:rStyle w:val="Hyperlink"/>
            <w:b/>
            <w:sz w:val="24"/>
            <w:szCs w:val="24"/>
          </w:rPr>
          <w:t>https://www.gov.uk/contracts-finder</w:t>
        </w:r>
      </w:hyperlink>
      <w:r>
        <w:rPr>
          <w:b/>
          <w:sz w:val="24"/>
          <w:szCs w:val="24"/>
        </w:rPr>
        <w:t xml:space="preserve"> </w:t>
      </w:r>
    </w:p>
    <w:p w14:paraId="5A320E92" w14:textId="3715C4EF" w:rsidR="0098637C" w:rsidRDefault="00F25DD1" w:rsidP="0098637C">
      <w:pPr>
        <w:rPr>
          <w:b/>
          <w:sz w:val="24"/>
          <w:szCs w:val="24"/>
        </w:rPr>
      </w:pPr>
      <w:hyperlink r:id="rId11" w:history="1">
        <w:r w:rsidR="008820F9" w:rsidRPr="00416F5F">
          <w:rPr>
            <w:rStyle w:val="Hyperlink"/>
            <w:b/>
            <w:sz w:val="24"/>
            <w:szCs w:val="24"/>
          </w:rPr>
          <w:t>http://www.scilly.gov.uk/business-licensing/contracts/current-contract-opportunities</w:t>
        </w:r>
      </w:hyperlink>
    </w:p>
    <w:p w14:paraId="4D65EFF9" w14:textId="77777777" w:rsidR="0098637C" w:rsidRDefault="0098637C">
      <w:pPr>
        <w:spacing w:after="160" w:line="259" w:lineRule="auto"/>
        <w:rPr>
          <w:rFonts w:ascii="Verdana" w:hAnsi="Verdana"/>
        </w:rPr>
      </w:pPr>
      <w:r>
        <w:rPr>
          <w:rFonts w:ascii="Verdana" w:hAnsi="Verdana"/>
        </w:rPr>
        <w:br w:type="page"/>
      </w:r>
    </w:p>
    <w:p w14:paraId="5AB41220" w14:textId="77777777"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14:paraId="49283A54"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14:paraId="27528727"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14:paraId="2417A675"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14:paraId="3A598E53"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14:paraId="18B5EC5B"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14:paraId="16392F9C" w14:textId="77777777" w:rsidR="00A6330B" w:rsidRDefault="00F25DD1">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14:paraId="2AE43144" w14:textId="77777777" w:rsidR="00A6330B" w:rsidRDefault="00800A05" w:rsidP="00A6330B">
      <w:pPr>
        <w:rPr>
          <w:b/>
          <w:sz w:val="24"/>
          <w:szCs w:val="24"/>
        </w:rPr>
      </w:pPr>
      <w:r>
        <w:rPr>
          <w:b/>
          <w:sz w:val="24"/>
          <w:szCs w:val="24"/>
        </w:rPr>
        <w:fldChar w:fldCharType="end"/>
      </w:r>
      <w:r w:rsidR="00A6330B" w:rsidRPr="00A6330B">
        <w:rPr>
          <w:b/>
          <w:sz w:val="24"/>
          <w:szCs w:val="24"/>
        </w:rPr>
        <w:t xml:space="preserve"> </w:t>
      </w:r>
    </w:p>
    <w:p w14:paraId="0F42BD05" w14:textId="77777777" w:rsidR="00A6330B" w:rsidRPr="00707232" w:rsidRDefault="00A6330B" w:rsidP="00A6330B">
      <w:pPr>
        <w:rPr>
          <w:u w:val="single"/>
        </w:rPr>
      </w:pPr>
      <w:r w:rsidRPr="00707232">
        <w:rPr>
          <w:b/>
          <w:sz w:val="24"/>
          <w:szCs w:val="24"/>
          <w:u w:val="single"/>
        </w:rPr>
        <w:t>Supplementary Documents</w:t>
      </w:r>
    </w:p>
    <w:p w14:paraId="08D97B03" w14:textId="77777777" w:rsidR="009822F7" w:rsidRDefault="009822F7" w:rsidP="009822F7">
      <w:pPr>
        <w:spacing w:after="0"/>
        <w:ind w:left="-15" w:right="70"/>
      </w:pPr>
      <w:r>
        <w:t xml:space="preserve">Annex A: Standard Selection Questionnaire including spreadsheet </w:t>
      </w:r>
    </w:p>
    <w:p w14:paraId="1A50D87E" w14:textId="77777777" w:rsidR="009822F7" w:rsidRDefault="009822F7" w:rsidP="009822F7">
      <w:pPr>
        <w:spacing w:after="207"/>
        <w:ind w:left="-15" w:right="70"/>
      </w:pPr>
      <w:r>
        <w:t xml:space="preserve">Data_for_Economic_Financial_standing.xlsx </w:t>
      </w:r>
      <w:r>
        <w:rPr>
          <w:color w:val="FF0000"/>
        </w:rPr>
        <w:t>(to complete, sign and return with tender)</w:t>
      </w:r>
      <w:r>
        <w:t xml:space="preserve"> </w:t>
      </w:r>
    </w:p>
    <w:p w14:paraId="2A8E084E" w14:textId="77777777" w:rsidR="009822F7" w:rsidRDefault="009822F7" w:rsidP="009822F7">
      <w:pPr>
        <w:spacing w:after="227" w:line="252" w:lineRule="auto"/>
        <w:ind w:left="-5" w:hanging="10"/>
      </w:pPr>
      <w:r>
        <w:t xml:space="preserve">Annex B: Specification </w:t>
      </w:r>
      <w:r>
        <w:rPr>
          <w:color w:val="FF0000"/>
        </w:rPr>
        <w:t xml:space="preserve">(provided as further information for the tender) </w:t>
      </w:r>
    </w:p>
    <w:p w14:paraId="25E16A76" w14:textId="77777777" w:rsidR="009822F7" w:rsidRDefault="009822F7" w:rsidP="009822F7">
      <w:pPr>
        <w:spacing w:after="207"/>
        <w:ind w:left="-15" w:right="70"/>
      </w:pPr>
      <w:r>
        <w:t xml:space="preserve">Annex C: Certificate of Bona Fide Tender </w:t>
      </w:r>
      <w:r>
        <w:rPr>
          <w:color w:val="FF0000"/>
        </w:rPr>
        <w:t>(to complete, sign and return with tender)</w:t>
      </w:r>
      <w:r>
        <w:t xml:space="preserve"> </w:t>
      </w:r>
    </w:p>
    <w:p w14:paraId="05032E04" w14:textId="53BDE757" w:rsidR="0098637C" w:rsidRDefault="009822F7" w:rsidP="009822F7">
      <w:pPr>
        <w:spacing w:after="160" w:line="259" w:lineRule="auto"/>
        <w:rPr>
          <w:noProof/>
        </w:rPr>
      </w:pPr>
      <w:r>
        <w:t xml:space="preserve">Annex D: Expression of Interest Proforma </w:t>
      </w:r>
      <w:r>
        <w:rPr>
          <w:color w:val="FF0000"/>
        </w:rPr>
        <w:t xml:space="preserve">(to complete, sign and return as soon as possible) </w:t>
      </w:r>
      <w:r>
        <w:t xml:space="preserve">Annex E: Pricing Document </w:t>
      </w:r>
      <w:r>
        <w:rPr>
          <w:color w:val="FF0000"/>
        </w:rPr>
        <w:t xml:space="preserve">(to complete, sign and return with tender) </w:t>
      </w:r>
      <w:r w:rsidR="0098637C">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14:paraId="041B269E" w14:textId="77777777" w:rsidTr="00C32FAC">
        <w:tc>
          <w:tcPr>
            <w:tcW w:w="9322" w:type="dxa"/>
            <w:gridSpan w:val="4"/>
            <w:tcBorders>
              <w:top w:val="single" w:sz="8" w:space="0" w:color="4BACC6"/>
              <w:left w:val="single" w:sz="8" w:space="0" w:color="4BACC6"/>
              <w:bottom w:val="single" w:sz="18" w:space="0" w:color="4BACC6"/>
              <w:right w:val="single" w:sz="8" w:space="0" w:color="4BACC6"/>
            </w:tcBorders>
          </w:tcPr>
          <w:p w14:paraId="66090BEB" w14:textId="77777777"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14:paraId="5478A3E4"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20A5329F" w14:textId="77777777"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7C93D294" w14:textId="71910212" w:rsidR="0098637C" w:rsidRPr="00E02B9F" w:rsidRDefault="00E02B9F" w:rsidP="00C32FAC">
            <w:pPr>
              <w:autoSpaceDE w:val="0"/>
              <w:autoSpaceDN w:val="0"/>
              <w:adjustRightInd w:val="0"/>
              <w:spacing w:after="0"/>
              <w:rPr>
                <w:bCs/>
                <w:sz w:val="20"/>
              </w:rPr>
            </w:pPr>
            <w:r w:rsidRPr="00E02B9F">
              <w:rPr>
                <w:bCs/>
                <w:sz w:val="20"/>
              </w:rPr>
              <w:t>Climate Change Adaptation Action Plan</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4E026948" w14:textId="77777777" w:rsidR="0098637C" w:rsidRPr="00E02B9F" w:rsidRDefault="0098637C" w:rsidP="00C32FAC">
            <w:pPr>
              <w:rPr>
                <w:bCs/>
                <w:sz w:val="20"/>
              </w:rPr>
            </w:pPr>
            <w:r w:rsidRPr="00E02B9F">
              <w:rPr>
                <w:bCs/>
                <w:sz w:val="20"/>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4D8DD030" w14:textId="47B6EB10" w:rsidR="0098637C" w:rsidRPr="00E02B9F" w:rsidRDefault="00E02B9F" w:rsidP="00C32FAC">
            <w:pPr>
              <w:rPr>
                <w:bCs/>
                <w:sz w:val="20"/>
              </w:rPr>
            </w:pPr>
            <w:r>
              <w:rPr>
                <w:bCs/>
                <w:sz w:val="20"/>
              </w:rPr>
              <w:t>12/11/2021</w:t>
            </w:r>
          </w:p>
        </w:tc>
      </w:tr>
      <w:tr w:rsidR="0098637C" w:rsidRPr="002F2B59" w14:paraId="3A40C7D9"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33345598" w14:textId="77777777" w:rsidR="0098637C" w:rsidRPr="00E02B9F" w:rsidRDefault="0098637C" w:rsidP="00C32FAC">
            <w:pPr>
              <w:rPr>
                <w:bCs/>
                <w:sz w:val="20"/>
              </w:rPr>
            </w:pPr>
            <w:r w:rsidRPr="00E02B9F">
              <w:rPr>
                <w:bCs/>
                <w:sz w:val="20"/>
              </w:rPr>
              <w:t>Our Contract Ref:</w:t>
            </w:r>
          </w:p>
        </w:tc>
        <w:tc>
          <w:tcPr>
            <w:tcW w:w="3638" w:type="dxa"/>
            <w:tcBorders>
              <w:top w:val="single" w:sz="8" w:space="0" w:color="4BACC6"/>
              <w:left w:val="single" w:sz="8" w:space="0" w:color="4BACC6"/>
              <w:bottom w:val="single" w:sz="8" w:space="0" w:color="4BACC6"/>
              <w:right w:val="single" w:sz="8" w:space="0" w:color="4BACC6"/>
            </w:tcBorders>
          </w:tcPr>
          <w:p w14:paraId="79C4740B" w14:textId="121F8EF5" w:rsidR="0098637C" w:rsidRPr="00E02B9F" w:rsidRDefault="00E02B9F" w:rsidP="00C32FAC">
            <w:pPr>
              <w:rPr>
                <w:bCs/>
                <w:sz w:val="20"/>
              </w:rPr>
            </w:pPr>
            <w:r w:rsidRPr="00E02B9F">
              <w:rPr>
                <w:bCs/>
                <w:sz w:val="20"/>
              </w:rPr>
              <w:t>2021 CAS-CCAAP</w:t>
            </w:r>
          </w:p>
        </w:tc>
        <w:tc>
          <w:tcPr>
            <w:tcW w:w="2001" w:type="dxa"/>
            <w:tcBorders>
              <w:top w:val="single" w:sz="8" w:space="0" w:color="4BACC6"/>
              <w:left w:val="single" w:sz="8" w:space="0" w:color="4BACC6"/>
              <w:bottom w:val="single" w:sz="8" w:space="0" w:color="4BACC6"/>
              <w:right w:val="single" w:sz="8" w:space="0" w:color="4BACC6"/>
            </w:tcBorders>
          </w:tcPr>
          <w:p w14:paraId="00A4C34F" w14:textId="77777777" w:rsidR="0098637C" w:rsidRPr="00E02B9F" w:rsidRDefault="0098637C" w:rsidP="00C32FAC">
            <w:pPr>
              <w:rPr>
                <w:bCs/>
                <w:sz w:val="20"/>
              </w:rPr>
            </w:pPr>
            <w:r w:rsidRPr="00E02B9F">
              <w:rPr>
                <w:bCs/>
                <w:sz w:val="20"/>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14:paraId="53755AF9" w14:textId="6B9E3FF0" w:rsidR="0098637C" w:rsidRDefault="00E02B9F" w:rsidP="00C32FAC">
            <w:pPr>
              <w:rPr>
                <w:bCs/>
                <w:sz w:val="20"/>
              </w:rPr>
            </w:pPr>
            <w:r>
              <w:rPr>
                <w:bCs/>
                <w:sz w:val="20"/>
              </w:rPr>
              <w:t>15/11/2021</w:t>
            </w:r>
          </w:p>
          <w:p w14:paraId="4BE5642C" w14:textId="152F81A1" w:rsidR="00E02B9F" w:rsidRPr="00E02B9F" w:rsidRDefault="00E02B9F" w:rsidP="00C32FAC">
            <w:pPr>
              <w:rPr>
                <w:bCs/>
                <w:sz w:val="20"/>
              </w:rPr>
            </w:pPr>
            <w:r>
              <w:rPr>
                <w:bCs/>
                <w:sz w:val="20"/>
              </w:rPr>
              <w:t>22/11/2021</w:t>
            </w:r>
          </w:p>
        </w:tc>
      </w:tr>
      <w:tr w:rsidR="0098637C" w:rsidRPr="002F2B59" w14:paraId="7DEDD345"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623FA94B" w14:textId="77777777" w:rsidR="0098637C" w:rsidRPr="00E02B9F" w:rsidRDefault="0098637C" w:rsidP="00C32FAC">
            <w:pPr>
              <w:rPr>
                <w:bCs/>
                <w:sz w:val="20"/>
              </w:rPr>
            </w:pPr>
            <w:r w:rsidRPr="00E02B9F">
              <w:rPr>
                <w:bCs/>
                <w:sz w:val="20"/>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3F4E9DCE" w14:textId="77777777" w:rsidR="0098637C" w:rsidRPr="00E02B9F" w:rsidRDefault="0098637C" w:rsidP="00C32FAC">
            <w:pPr>
              <w:rPr>
                <w:bCs/>
                <w:sz w:val="20"/>
              </w:rPr>
            </w:pPr>
            <w:r w:rsidRPr="00E02B9F">
              <w:rPr>
                <w:bCs/>
                <w:sz w:val="20"/>
              </w:rPr>
              <w:t>Goods, Works, 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4608AF78" w14:textId="77777777" w:rsidR="0098637C" w:rsidRPr="00E02B9F" w:rsidRDefault="0098637C" w:rsidP="00C32FAC">
            <w:pPr>
              <w:rPr>
                <w:bCs/>
                <w:sz w:val="20"/>
              </w:rPr>
            </w:pPr>
            <w:r w:rsidRPr="00E02B9F">
              <w:rPr>
                <w:bCs/>
                <w:sz w:val="20"/>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6405AF2" w14:textId="019E75CE" w:rsidR="0098637C" w:rsidRPr="00E02B9F" w:rsidRDefault="00E02B9F" w:rsidP="00C32FAC">
            <w:pPr>
              <w:rPr>
                <w:bCs/>
                <w:sz w:val="20"/>
              </w:rPr>
            </w:pPr>
            <w:r>
              <w:rPr>
                <w:bCs/>
                <w:sz w:val="20"/>
              </w:rPr>
              <w:t>29/11/2021</w:t>
            </w:r>
            <w:r w:rsidR="0098637C" w:rsidRPr="00E02B9F">
              <w:rPr>
                <w:bCs/>
                <w:sz w:val="20"/>
              </w:rPr>
              <w:t xml:space="preserve"> </w:t>
            </w:r>
            <w:r>
              <w:rPr>
                <w:bCs/>
                <w:sz w:val="20"/>
              </w:rPr>
              <w:t>16</w:t>
            </w:r>
            <w:r w:rsidR="0098637C" w:rsidRPr="00E02B9F">
              <w:rPr>
                <w:bCs/>
                <w:sz w:val="20"/>
              </w:rPr>
              <w:t>:00 GMT</w:t>
            </w:r>
          </w:p>
        </w:tc>
      </w:tr>
      <w:tr w:rsidR="0098637C" w:rsidRPr="002F2B59" w14:paraId="1B579F90" w14:textId="77777777" w:rsidTr="00CA6C73">
        <w:trPr>
          <w:trHeight w:val="2644"/>
        </w:trPr>
        <w:tc>
          <w:tcPr>
            <w:tcW w:w="1562" w:type="dxa"/>
            <w:tcBorders>
              <w:top w:val="single" w:sz="8" w:space="0" w:color="4BACC6"/>
              <w:left w:val="single" w:sz="8" w:space="0" w:color="4BACC6"/>
              <w:bottom w:val="single" w:sz="8" w:space="0" w:color="4BACC6"/>
              <w:right w:val="single" w:sz="8" w:space="0" w:color="4BACC6"/>
            </w:tcBorders>
          </w:tcPr>
          <w:p w14:paraId="27CF0AB5" w14:textId="77777777" w:rsidR="0098637C" w:rsidRPr="00E02B9F" w:rsidRDefault="0098637C" w:rsidP="00C32FAC">
            <w:pPr>
              <w:rPr>
                <w:bCs/>
                <w:sz w:val="20"/>
              </w:rPr>
            </w:pPr>
            <w:r w:rsidRPr="00E02B9F">
              <w:rPr>
                <w:bCs/>
                <w:sz w:val="20"/>
              </w:rPr>
              <w:t>CPV Codes:</w:t>
            </w:r>
          </w:p>
        </w:tc>
        <w:tc>
          <w:tcPr>
            <w:tcW w:w="3638" w:type="dxa"/>
            <w:tcBorders>
              <w:top w:val="single" w:sz="8" w:space="0" w:color="4BACC6"/>
              <w:left w:val="single" w:sz="8" w:space="0" w:color="4BACC6"/>
              <w:bottom w:val="single" w:sz="8" w:space="0" w:color="4BACC6"/>
              <w:right w:val="single" w:sz="8" w:space="0" w:color="4BACC6"/>
            </w:tcBorders>
          </w:tcPr>
          <w:p w14:paraId="7FF3103B" w14:textId="77777777" w:rsidR="00CA6C73" w:rsidRDefault="00CA6C73" w:rsidP="00CA6C73">
            <w:pPr>
              <w:rPr>
                <w:bCs/>
                <w:sz w:val="20"/>
              </w:rPr>
            </w:pPr>
            <w:r>
              <w:rPr>
                <w:bCs/>
                <w:sz w:val="20"/>
              </w:rPr>
              <w:t>90710000 Environmental management</w:t>
            </w:r>
          </w:p>
          <w:p w14:paraId="16C4B1FD" w14:textId="12ECE36C" w:rsidR="00C765D3" w:rsidRDefault="00CA6C73" w:rsidP="00CA6C73">
            <w:pPr>
              <w:rPr>
                <w:bCs/>
                <w:sz w:val="20"/>
              </w:rPr>
            </w:pPr>
            <w:r>
              <w:rPr>
                <w:bCs/>
                <w:sz w:val="20"/>
              </w:rPr>
              <w:t>90712000 Environmental planning</w:t>
            </w:r>
          </w:p>
          <w:p w14:paraId="24DD55AA" w14:textId="1EDBB67B" w:rsidR="00CA6C73" w:rsidRDefault="00CA6C73" w:rsidP="00CA6C73">
            <w:pPr>
              <w:rPr>
                <w:bCs/>
                <w:sz w:val="20"/>
              </w:rPr>
            </w:pPr>
            <w:r>
              <w:rPr>
                <w:bCs/>
                <w:sz w:val="20"/>
              </w:rPr>
              <w:t>90712400 Natural resources management or conservation planning services</w:t>
            </w:r>
          </w:p>
          <w:p w14:paraId="4CDA9958" w14:textId="3B701C13" w:rsidR="00CA6C73" w:rsidRPr="00E02B9F" w:rsidRDefault="00CA6C73" w:rsidP="00CA6C73">
            <w:pPr>
              <w:rPr>
                <w:bCs/>
                <w:sz w:val="20"/>
              </w:rPr>
            </w:pPr>
            <w:r>
              <w:rPr>
                <w:bCs/>
                <w:sz w:val="20"/>
              </w:rPr>
              <w:t>71356400 Technical planning services</w:t>
            </w:r>
          </w:p>
        </w:tc>
        <w:tc>
          <w:tcPr>
            <w:tcW w:w="2001" w:type="dxa"/>
            <w:tcBorders>
              <w:top w:val="single" w:sz="8" w:space="0" w:color="4BACC6"/>
              <w:left w:val="single" w:sz="8" w:space="0" w:color="4BACC6"/>
              <w:bottom w:val="single" w:sz="8" w:space="0" w:color="4BACC6"/>
              <w:right w:val="single" w:sz="8" w:space="0" w:color="4BACC6"/>
            </w:tcBorders>
          </w:tcPr>
          <w:p w14:paraId="7939ABC4" w14:textId="77777777" w:rsidR="0098637C" w:rsidRPr="00E02B9F" w:rsidRDefault="0098637C" w:rsidP="00C32FAC">
            <w:pPr>
              <w:rPr>
                <w:bCs/>
                <w:sz w:val="20"/>
              </w:rPr>
            </w:pPr>
            <w:r w:rsidRPr="00E02B9F">
              <w:rPr>
                <w:bCs/>
                <w:sz w:val="20"/>
              </w:rPr>
              <w:t>Evaluation Period</w:t>
            </w:r>
          </w:p>
        </w:tc>
        <w:tc>
          <w:tcPr>
            <w:tcW w:w="2121" w:type="dxa"/>
            <w:tcBorders>
              <w:top w:val="single" w:sz="8" w:space="0" w:color="4BACC6"/>
              <w:left w:val="single" w:sz="8" w:space="0" w:color="4BACC6"/>
              <w:bottom w:val="single" w:sz="8" w:space="0" w:color="4BACC6"/>
              <w:right w:val="single" w:sz="8" w:space="0" w:color="4BACC6"/>
            </w:tcBorders>
          </w:tcPr>
          <w:p w14:paraId="347F8680" w14:textId="692D8A82" w:rsidR="0098637C" w:rsidRPr="00E02B9F" w:rsidRDefault="00E02B9F" w:rsidP="00C32FAC">
            <w:pPr>
              <w:rPr>
                <w:bCs/>
                <w:sz w:val="20"/>
              </w:rPr>
            </w:pPr>
            <w:r>
              <w:rPr>
                <w:bCs/>
                <w:sz w:val="20"/>
              </w:rPr>
              <w:t>30/11</w:t>
            </w:r>
            <w:r w:rsidR="0098637C" w:rsidRPr="00E02B9F">
              <w:rPr>
                <w:bCs/>
                <w:sz w:val="20"/>
              </w:rPr>
              <w:t xml:space="preserve"> – </w:t>
            </w:r>
            <w:r>
              <w:rPr>
                <w:bCs/>
                <w:sz w:val="20"/>
              </w:rPr>
              <w:t>7/12/2021</w:t>
            </w:r>
          </w:p>
        </w:tc>
      </w:tr>
      <w:tr w:rsidR="0098637C" w:rsidRPr="002F2B59" w14:paraId="242A33FE"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0B912099" w14:textId="77777777" w:rsidR="0098637C" w:rsidRPr="00E02B9F" w:rsidRDefault="0098637C" w:rsidP="00C32FAC">
            <w:pPr>
              <w:rPr>
                <w:bCs/>
                <w:sz w:val="20"/>
              </w:rPr>
            </w:pPr>
            <w:r w:rsidRPr="00E02B9F">
              <w:rPr>
                <w:bCs/>
                <w:sz w:val="20"/>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599C336B" w14:textId="77777777" w:rsidR="0098637C" w:rsidRPr="00E02B9F" w:rsidRDefault="0098637C" w:rsidP="00C32FAC">
            <w:pPr>
              <w:rPr>
                <w:bCs/>
                <w:sz w:val="20"/>
              </w:rPr>
            </w:pPr>
            <w:r w:rsidRPr="00E02B9F">
              <w:rPr>
                <w:bCs/>
                <w:sz w:val="20"/>
              </w:rPr>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586D85A8" w14:textId="77777777" w:rsidR="0098637C" w:rsidRPr="00E02B9F" w:rsidRDefault="0098637C" w:rsidP="00C32FAC">
            <w:pPr>
              <w:rPr>
                <w:bCs/>
                <w:sz w:val="20"/>
              </w:rPr>
            </w:pPr>
            <w:r w:rsidRPr="00E02B9F">
              <w:rPr>
                <w:bCs/>
                <w:sz w:val="20"/>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7CAD6C8C" w14:textId="040D1221" w:rsidR="0098637C" w:rsidRPr="00E02B9F" w:rsidRDefault="00E02B9F" w:rsidP="00C32FAC">
            <w:pPr>
              <w:rPr>
                <w:bCs/>
                <w:sz w:val="20"/>
              </w:rPr>
            </w:pPr>
            <w:r>
              <w:rPr>
                <w:bCs/>
                <w:sz w:val="20"/>
              </w:rPr>
              <w:t>8/12/2021</w:t>
            </w:r>
          </w:p>
        </w:tc>
      </w:tr>
      <w:tr w:rsidR="0098637C" w:rsidRPr="002F2B59" w14:paraId="4E141EC3"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021957F1" w14:textId="77777777" w:rsidR="0098637C" w:rsidRPr="00E02B9F" w:rsidRDefault="0098637C" w:rsidP="00C32FAC">
            <w:pPr>
              <w:rPr>
                <w:bCs/>
                <w:sz w:val="20"/>
              </w:rPr>
            </w:pPr>
            <w:r w:rsidRPr="00E02B9F">
              <w:rPr>
                <w:bCs/>
                <w:sz w:val="20"/>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14:paraId="214F62AA" w14:textId="0AD14F2D" w:rsidR="0098637C" w:rsidRPr="00E02B9F" w:rsidRDefault="00E02B9F" w:rsidP="00C32FAC">
            <w:pPr>
              <w:rPr>
                <w:bCs/>
                <w:sz w:val="20"/>
              </w:rPr>
            </w:pPr>
            <w:r>
              <w:rPr>
                <w:bCs/>
                <w:sz w:val="20"/>
              </w:rPr>
              <w:t>£52,000</w:t>
            </w:r>
          </w:p>
        </w:tc>
        <w:tc>
          <w:tcPr>
            <w:tcW w:w="2001" w:type="dxa"/>
            <w:tcBorders>
              <w:top w:val="single" w:sz="8" w:space="0" w:color="4BACC6"/>
              <w:left w:val="single" w:sz="8" w:space="0" w:color="4BACC6"/>
              <w:bottom w:val="single" w:sz="8" w:space="0" w:color="4BACC6"/>
              <w:right w:val="single" w:sz="8" w:space="0" w:color="4BACC6"/>
            </w:tcBorders>
          </w:tcPr>
          <w:p w14:paraId="7D88CA61" w14:textId="77777777" w:rsidR="0098637C" w:rsidRPr="00E02B9F" w:rsidRDefault="0098637C" w:rsidP="00C32FAC">
            <w:pPr>
              <w:rPr>
                <w:bCs/>
                <w:sz w:val="20"/>
              </w:rPr>
            </w:pPr>
            <w:r w:rsidRPr="00E02B9F">
              <w:rPr>
                <w:bCs/>
                <w:sz w:val="20"/>
              </w:rPr>
              <w:t>Standstill Period</w:t>
            </w:r>
          </w:p>
        </w:tc>
        <w:tc>
          <w:tcPr>
            <w:tcW w:w="2121" w:type="dxa"/>
            <w:tcBorders>
              <w:top w:val="single" w:sz="8" w:space="0" w:color="4BACC6"/>
              <w:left w:val="single" w:sz="8" w:space="0" w:color="4BACC6"/>
              <w:bottom w:val="single" w:sz="8" w:space="0" w:color="4BACC6"/>
              <w:right w:val="single" w:sz="8" w:space="0" w:color="4BACC6"/>
            </w:tcBorders>
          </w:tcPr>
          <w:p w14:paraId="03C8EC0B" w14:textId="77777777" w:rsidR="0098637C" w:rsidRPr="00E02B9F" w:rsidRDefault="0098637C" w:rsidP="00C32FAC">
            <w:pPr>
              <w:rPr>
                <w:bCs/>
                <w:sz w:val="20"/>
              </w:rPr>
            </w:pPr>
            <w:r w:rsidRPr="00E02B9F">
              <w:rPr>
                <w:bCs/>
                <w:sz w:val="20"/>
              </w:rPr>
              <w:t>Not Applicable</w:t>
            </w:r>
          </w:p>
        </w:tc>
      </w:tr>
      <w:tr w:rsidR="0098637C" w:rsidRPr="002F2B59" w14:paraId="73F1C109"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74ED0497" w14:textId="77777777" w:rsidR="0098637C" w:rsidRPr="00E02B9F" w:rsidRDefault="0098637C" w:rsidP="00C32FAC">
            <w:pPr>
              <w:rPr>
                <w:bCs/>
                <w:sz w:val="20"/>
              </w:rPr>
            </w:pPr>
            <w:r w:rsidRPr="00E02B9F">
              <w:rPr>
                <w:bCs/>
                <w:sz w:val="20"/>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43D60852" w14:textId="77777777" w:rsidR="0098637C" w:rsidRPr="00E02B9F" w:rsidRDefault="0098637C" w:rsidP="00C32FAC">
            <w:pPr>
              <w:rPr>
                <w:bCs/>
                <w:sz w:val="20"/>
              </w:rPr>
            </w:pPr>
            <w:r w:rsidRPr="00E02B9F">
              <w:rPr>
                <w:bCs/>
                <w:sz w:val="20"/>
              </w:rPr>
              <w:t xml:space="preserve">Sub Threshold </w:t>
            </w:r>
          </w:p>
          <w:p w14:paraId="050A082F" w14:textId="77777777" w:rsidR="0098637C" w:rsidRPr="00E02B9F" w:rsidRDefault="0098637C" w:rsidP="00C32FAC">
            <w:pPr>
              <w:rPr>
                <w:bCs/>
                <w:sz w:val="20"/>
              </w:rPr>
            </w:pPr>
            <w:r w:rsidRPr="00E02B9F">
              <w:rPr>
                <w:bCs/>
                <w:sz w:val="20"/>
              </w:rPr>
              <w:t>Open Tender</w:t>
            </w:r>
          </w:p>
          <w:p w14:paraId="6CE8B71B" w14:textId="77777777" w:rsidR="0098637C" w:rsidRPr="00E02B9F" w:rsidRDefault="0098637C" w:rsidP="00C32FAC">
            <w:pPr>
              <w:rPr>
                <w:bCs/>
                <w:sz w:val="20"/>
              </w:rPr>
            </w:pPr>
            <w:r w:rsidRPr="00E02B9F">
              <w:rPr>
                <w:bCs/>
                <w:sz w:val="20"/>
              </w:rPr>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36C58450" w14:textId="77777777" w:rsidR="0098637C" w:rsidRPr="00E02B9F" w:rsidRDefault="0098637C" w:rsidP="00C32FAC">
            <w:pPr>
              <w:rPr>
                <w:bCs/>
                <w:sz w:val="20"/>
              </w:rPr>
            </w:pPr>
            <w:r w:rsidRPr="00E02B9F">
              <w:rPr>
                <w:bCs/>
                <w:sz w:val="20"/>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5271D47E" w14:textId="2829708C" w:rsidR="0098637C" w:rsidRPr="00E02B9F" w:rsidRDefault="00E02B9F" w:rsidP="00C32FAC">
            <w:pPr>
              <w:rPr>
                <w:bCs/>
                <w:sz w:val="20"/>
              </w:rPr>
            </w:pPr>
            <w:r>
              <w:rPr>
                <w:bCs/>
                <w:sz w:val="20"/>
              </w:rPr>
              <w:t>13/12/2021</w:t>
            </w:r>
          </w:p>
        </w:tc>
      </w:tr>
      <w:tr w:rsidR="0098637C" w:rsidRPr="002F2B59" w14:paraId="46B11CD0" w14:textId="77777777" w:rsidTr="00C32FAC">
        <w:tc>
          <w:tcPr>
            <w:tcW w:w="1562" w:type="dxa"/>
            <w:tcBorders>
              <w:top w:val="single" w:sz="8" w:space="0" w:color="4BACC6"/>
              <w:left w:val="single" w:sz="8" w:space="0" w:color="4BACC6"/>
              <w:bottom w:val="single" w:sz="8" w:space="0" w:color="4BACC6"/>
              <w:right w:val="single" w:sz="8" w:space="0" w:color="4BACC6"/>
            </w:tcBorders>
          </w:tcPr>
          <w:p w14:paraId="1C875941" w14:textId="77777777" w:rsidR="0098637C" w:rsidRPr="00E02B9F" w:rsidRDefault="0098637C" w:rsidP="00C32FAC">
            <w:pPr>
              <w:rPr>
                <w:bCs/>
                <w:sz w:val="20"/>
              </w:rPr>
            </w:pPr>
            <w:r w:rsidRPr="00E02B9F">
              <w:rPr>
                <w:bCs/>
                <w:sz w:val="20"/>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14:paraId="0F77C425" w14:textId="77777777" w:rsidR="0098637C" w:rsidRPr="00E02B9F" w:rsidRDefault="0098637C" w:rsidP="00C32FAC">
            <w:pPr>
              <w:rPr>
                <w:bCs/>
                <w:sz w:val="20"/>
              </w:rPr>
            </w:pPr>
            <w:r w:rsidRPr="00E02B9F">
              <w:rPr>
                <w:bCs/>
                <w:sz w:val="20"/>
              </w:rPr>
              <w:t>Quality response D1 – Dx</w:t>
            </w:r>
          </w:p>
          <w:p w14:paraId="00AC7565" w14:textId="77777777" w:rsidR="0098637C" w:rsidRPr="00E02B9F" w:rsidRDefault="0098637C" w:rsidP="00C32FAC">
            <w:pPr>
              <w:rPr>
                <w:bCs/>
                <w:sz w:val="20"/>
              </w:rPr>
            </w:pPr>
            <w:r w:rsidRPr="00E02B9F">
              <w:rPr>
                <w:bCs/>
                <w:sz w:val="20"/>
              </w:rPr>
              <w:t>Price Response Dx</w:t>
            </w:r>
          </w:p>
          <w:p w14:paraId="73204EC6" w14:textId="77777777" w:rsidR="0098637C" w:rsidRPr="00E02B9F" w:rsidRDefault="0098637C" w:rsidP="00C32FAC">
            <w:pPr>
              <w:rPr>
                <w:bCs/>
                <w:sz w:val="20"/>
              </w:rPr>
            </w:pPr>
            <w:r w:rsidRPr="00E02B9F">
              <w:rPr>
                <w:bCs/>
                <w:sz w:val="20"/>
              </w:rPr>
              <w:t>Appendix A – Qualitative Selection Document</w:t>
            </w:r>
          </w:p>
        </w:tc>
        <w:tc>
          <w:tcPr>
            <w:tcW w:w="2001" w:type="dxa"/>
            <w:tcBorders>
              <w:top w:val="single" w:sz="8" w:space="0" w:color="4BACC6"/>
              <w:left w:val="single" w:sz="8" w:space="0" w:color="4BACC6"/>
              <w:bottom w:val="single" w:sz="8" w:space="0" w:color="4BACC6"/>
              <w:right w:val="single" w:sz="8" w:space="0" w:color="4BACC6"/>
            </w:tcBorders>
          </w:tcPr>
          <w:p w14:paraId="397AECC8" w14:textId="77777777" w:rsidR="0098637C" w:rsidRPr="00E02B9F" w:rsidRDefault="0098637C" w:rsidP="00C32FAC">
            <w:pPr>
              <w:rPr>
                <w:bCs/>
                <w:sz w:val="20"/>
              </w:rPr>
            </w:pPr>
            <w:r w:rsidRPr="00E02B9F">
              <w:rPr>
                <w:bCs/>
                <w:sz w:val="20"/>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14:paraId="3BDA746C" w14:textId="30CB2467" w:rsidR="0098637C" w:rsidRPr="00E02B9F" w:rsidRDefault="00E02B9F" w:rsidP="00C32FAC">
            <w:pPr>
              <w:rPr>
                <w:bCs/>
                <w:sz w:val="20"/>
              </w:rPr>
            </w:pPr>
            <w:r>
              <w:rPr>
                <w:bCs/>
                <w:sz w:val="20"/>
              </w:rPr>
              <w:t>15/12/2021</w:t>
            </w:r>
          </w:p>
        </w:tc>
      </w:tr>
      <w:tr w:rsidR="0098637C" w:rsidRPr="002F2B59" w14:paraId="4207FDA9" w14:textId="77777777"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14:paraId="13AB3FA4" w14:textId="77777777" w:rsidR="0098637C" w:rsidRPr="00E02B9F" w:rsidRDefault="0098637C" w:rsidP="00C32FAC">
            <w:pPr>
              <w:rPr>
                <w:bCs/>
                <w:sz w:val="20"/>
              </w:rPr>
            </w:pPr>
            <w:r w:rsidRPr="00E02B9F">
              <w:rPr>
                <w:bCs/>
                <w:sz w:val="20"/>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14:paraId="2BB53585" w14:textId="3A7F052A" w:rsidR="0098637C" w:rsidRPr="00E02B9F" w:rsidRDefault="0098637C" w:rsidP="00C32FAC">
            <w:pPr>
              <w:rPr>
                <w:bCs/>
                <w:sz w:val="20"/>
              </w:rPr>
            </w:pPr>
            <w:r w:rsidRPr="00E02B9F">
              <w:rPr>
                <w:bCs/>
                <w:sz w:val="20"/>
              </w:rPr>
              <w:t xml:space="preserve">Quality </w:t>
            </w:r>
            <w:r w:rsidR="00E02B9F">
              <w:rPr>
                <w:bCs/>
                <w:sz w:val="20"/>
              </w:rPr>
              <w:t>60</w:t>
            </w:r>
            <w:r w:rsidRPr="00E02B9F">
              <w:rPr>
                <w:bCs/>
                <w:sz w:val="20"/>
              </w:rPr>
              <w:t>%</w:t>
            </w:r>
          </w:p>
          <w:p w14:paraId="61D2F8F8" w14:textId="24FF7353" w:rsidR="0098637C" w:rsidRPr="00E02B9F" w:rsidRDefault="0098637C" w:rsidP="00C32FAC">
            <w:pPr>
              <w:rPr>
                <w:bCs/>
                <w:sz w:val="20"/>
              </w:rPr>
            </w:pPr>
            <w:r w:rsidRPr="00E02B9F">
              <w:rPr>
                <w:bCs/>
                <w:sz w:val="20"/>
              </w:rPr>
              <w:t xml:space="preserve">Price </w:t>
            </w:r>
            <w:r w:rsidR="00E02B9F">
              <w:rPr>
                <w:bCs/>
                <w:sz w:val="20"/>
              </w:rPr>
              <w:t>40</w:t>
            </w:r>
            <w:r w:rsidRPr="00E02B9F">
              <w:rPr>
                <w:bCs/>
                <w:sz w:val="20"/>
              </w:rPr>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14:paraId="75A63122" w14:textId="77777777" w:rsidR="0098637C" w:rsidRPr="00E02B9F" w:rsidRDefault="0098637C" w:rsidP="00C32FAC">
            <w:pPr>
              <w:rPr>
                <w:bCs/>
                <w:sz w:val="20"/>
              </w:rPr>
            </w:pPr>
            <w:r w:rsidRPr="00E02B9F">
              <w:rPr>
                <w:bCs/>
                <w:sz w:val="20"/>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14:paraId="03B7ECE7" w14:textId="29EBD177" w:rsidR="0098637C" w:rsidRPr="00E02B9F" w:rsidRDefault="00E02B9F" w:rsidP="00C32FAC">
            <w:pPr>
              <w:rPr>
                <w:bCs/>
                <w:sz w:val="20"/>
              </w:rPr>
            </w:pPr>
            <w:r>
              <w:rPr>
                <w:bCs/>
                <w:sz w:val="20"/>
              </w:rPr>
              <w:t>30/8/2022</w:t>
            </w:r>
          </w:p>
        </w:tc>
      </w:tr>
    </w:tbl>
    <w:p w14:paraId="479B0886" w14:textId="77777777" w:rsidR="0098637C" w:rsidRDefault="0098637C" w:rsidP="0098637C">
      <w:pPr>
        <w:pStyle w:val="Heading1"/>
      </w:pPr>
    </w:p>
    <w:p w14:paraId="21A2C523" w14:textId="77777777"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14:paraId="7C719BFD" w14:textId="77777777" w:rsidR="0098637C" w:rsidRDefault="0098637C" w:rsidP="0098637C"/>
    <w:p w14:paraId="2D7A35AB" w14:textId="7B867A0C" w:rsidR="0098637C" w:rsidRDefault="0098637C" w:rsidP="001A607A">
      <w:pPr>
        <w:pStyle w:val="Heading2"/>
        <w:numPr>
          <w:ilvl w:val="1"/>
          <w:numId w:val="1"/>
        </w:numPr>
      </w:pPr>
      <w:r>
        <w:t>The Council of the Isles of Scilly is looking</w:t>
      </w:r>
      <w:r w:rsidRPr="00F55605">
        <w:t xml:space="preserve"> </w:t>
      </w:r>
      <w:r w:rsidRPr="009822F7">
        <w:t>for a single</w:t>
      </w:r>
      <w:r w:rsidRPr="00F55605">
        <w:t xml:space="preserve"> </w:t>
      </w:r>
      <w:r w:rsidRPr="00442859">
        <w:t>Provider</w:t>
      </w:r>
      <w:r>
        <w:t xml:space="preserve"> to be appointed for the </w:t>
      </w:r>
      <w:r w:rsidR="00C765D3">
        <w:rPr>
          <w:szCs w:val="22"/>
        </w:rPr>
        <w:t>development of a Climate change adaptation Action Plan</w:t>
      </w:r>
      <w:r>
        <w:t xml:space="preserve">, as specified in the Council’s Contract Notice Reference </w:t>
      </w:r>
      <w:r w:rsidRPr="005C3C79">
        <w:t>Number:</w:t>
      </w:r>
      <w:r>
        <w:t xml:space="preserve"> </w:t>
      </w:r>
      <w:r w:rsidR="00C765D3">
        <w:t>2021 CAS-CCAAP</w:t>
      </w:r>
      <w:r w:rsidRPr="005C3C79">
        <w:t>.</w:t>
      </w:r>
    </w:p>
    <w:p w14:paraId="4469A53B" w14:textId="77777777"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14:paraId="23F4A68C" w14:textId="77777777" w:rsidR="0098637C" w:rsidRDefault="0098637C" w:rsidP="001A607A">
      <w:pPr>
        <w:pStyle w:val="Heading2"/>
        <w:numPr>
          <w:ilvl w:val="1"/>
          <w:numId w:val="1"/>
        </w:numPr>
      </w:pPr>
      <w:r>
        <w:t>Section B provides some Background to the Project.</w:t>
      </w:r>
    </w:p>
    <w:p w14:paraId="7BA601BA" w14:textId="77777777" w:rsidR="0098637C" w:rsidRDefault="0098637C" w:rsidP="001A607A">
      <w:pPr>
        <w:pStyle w:val="Heading2"/>
        <w:numPr>
          <w:ilvl w:val="1"/>
          <w:numId w:val="1"/>
        </w:numPr>
      </w:pPr>
      <w:r>
        <w:t>Section C contains the Instructions to Tenderers and sets out the conditions of this ITT.</w:t>
      </w:r>
    </w:p>
    <w:p w14:paraId="2A9D379B" w14:textId="77777777" w:rsidR="0098637C" w:rsidRDefault="0098637C" w:rsidP="001A607A">
      <w:pPr>
        <w:pStyle w:val="Heading2"/>
        <w:numPr>
          <w:ilvl w:val="1"/>
          <w:numId w:val="1"/>
        </w:numPr>
      </w:pPr>
      <w:r>
        <w:t xml:space="preserve">Section D provides details on the required response format and explains the evaluation process. There is also a checklist of additional certificates to complete and sign.. </w:t>
      </w:r>
    </w:p>
    <w:p w14:paraId="6C6AF2AC" w14:textId="77777777" w:rsidR="0098637C" w:rsidRDefault="0098637C" w:rsidP="001A607A">
      <w:pPr>
        <w:pStyle w:val="Heading2"/>
        <w:numPr>
          <w:ilvl w:val="1"/>
          <w:numId w:val="1"/>
        </w:numPr>
      </w:pPr>
      <w:r>
        <w:t>Section E contains the Scope of Services.</w:t>
      </w:r>
    </w:p>
    <w:p w14:paraId="5DECA79E" w14:textId="77777777"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14:paraId="5AE75168" w14:textId="77777777" w:rsidR="0098637C" w:rsidRDefault="0098637C" w:rsidP="001A607A">
      <w:pPr>
        <w:pStyle w:val="Heading2"/>
        <w:numPr>
          <w:ilvl w:val="1"/>
          <w:numId w:val="1"/>
        </w:numPr>
      </w:pPr>
      <w:r>
        <w:t xml:space="preserve">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w:t>
      </w:r>
      <w:proofErr w:type="gramStart"/>
      <w:r>
        <w:t>rejected</w:t>
      </w:r>
      <w:proofErr w:type="gramEnd"/>
      <w:r>
        <w:t xml:space="preserve"> and the next highest scoring tender will become the successful provider</w:t>
      </w:r>
    </w:p>
    <w:p w14:paraId="772AEA08" w14:textId="77777777" w:rsidR="001A607A" w:rsidRDefault="001A607A">
      <w:pPr>
        <w:spacing w:after="160" w:line="259" w:lineRule="auto"/>
        <w:rPr>
          <w:rFonts w:cs="Arial"/>
          <w:b/>
          <w:bCs/>
          <w:noProof/>
          <w:color w:val="416CBB"/>
          <w:kern w:val="32"/>
          <w:sz w:val="32"/>
          <w:szCs w:val="32"/>
        </w:rPr>
      </w:pPr>
      <w:r>
        <w:br w:type="page"/>
      </w:r>
    </w:p>
    <w:p w14:paraId="44611A49" w14:textId="77777777"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14:paraId="5C3A3337" w14:textId="77777777" w:rsidR="0098637C" w:rsidRDefault="0098637C" w:rsidP="0098637C"/>
    <w:p w14:paraId="3FCBB6DF" w14:textId="77777777"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14:paraId="05336674" w14:textId="74A5C6C3"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of services that it delivers.</w:t>
      </w:r>
      <w:r w:rsidR="00C765D3">
        <w:t xml:space="preserve"> </w:t>
      </w:r>
      <w:r>
        <w:t>The</w:t>
      </w:r>
      <w:r w:rsidR="00C765D3">
        <w:t xml:space="preserve"> </w:t>
      </w:r>
      <w:r>
        <w:t>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14:paraId="1FEE10A9" w14:textId="77777777"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14:paraId="0B01F6CB" w14:textId="77777777"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14:paraId="65658397" w14:textId="02B2F547" w:rsidR="0098637C" w:rsidRDefault="0098637C" w:rsidP="001A607A">
      <w:pPr>
        <w:pStyle w:val="Heading2"/>
        <w:numPr>
          <w:ilvl w:val="1"/>
          <w:numId w:val="1"/>
        </w:numPr>
      </w:pPr>
      <w:r>
        <w:t>The Isles of Scilly, situated 28 nautical miles south west of Land</w:t>
      </w:r>
      <w:r w:rsidR="00C765D3">
        <w:t>’</w:t>
      </w:r>
      <w:r>
        <w:t>s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14:paraId="02761A64" w14:textId="77777777" w:rsidR="0098637C" w:rsidRDefault="0098637C" w:rsidP="001A607A">
      <w:pPr>
        <w:pStyle w:val="Heading2"/>
        <w:numPr>
          <w:ilvl w:val="1"/>
          <w:numId w:val="1"/>
        </w:numPr>
      </w:pPr>
      <w: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t>addition</w:t>
      </w:r>
      <w:proofErr w:type="gramEnd"/>
      <w:r>
        <w:t xml:space="preserve"> there are 27 Sites of Special Scientific Interest, 236 Scheduled Ancient Monuments, 128 listed buildings (4 Grade 1 and 8 Grade 2*), a Special Area of Conservation (EU Habitats Directive) and a Special Protection Area (EU Birds Directive).</w:t>
      </w:r>
    </w:p>
    <w:p w14:paraId="07DF1C56" w14:textId="77777777"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14:paraId="154ED6F4" w14:textId="77777777"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2"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w:t>
      </w:r>
      <w:proofErr w:type="gramStart"/>
      <w:r>
        <w:t>including:</w:t>
      </w:r>
      <w:proofErr w:type="gramEnd"/>
      <w:r>
        <w:t xml:space="preserve"> contract review meetings; KPI management and analysis of management information.</w:t>
      </w:r>
    </w:p>
    <w:p w14:paraId="0C991298" w14:textId="77777777" w:rsidR="001A607A" w:rsidRDefault="001A607A">
      <w:pPr>
        <w:spacing w:after="160" w:line="259" w:lineRule="auto"/>
        <w:rPr>
          <w:rFonts w:cs="Arial"/>
          <w:b/>
          <w:bCs/>
          <w:noProof/>
          <w:color w:val="416CBB"/>
          <w:kern w:val="32"/>
          <w:sz w:val="32"/>
          <w:szCs w:val="32"/>
        </w:rPr>
      </w:pPr>
      <w:r>
        <w:br w:type="page"/>
      </w:r>
    </w:p>
    <w:p w14:paraId="676B1224" w14:textId="77777777"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14:paraId="11A3EB20" w14:textId="77777777" w:rsidR="0098637C" w:rsidRPr="0098637C" w:rsidRDefault="0098637C" w:rsidP="0098637C">
      <w:pPr>
        <w:pStyle w:val="Heading3"/>
      </w:pPr>
      <w:bookmarkStart w:id="6" w:name="_Toc527552601"/>
      <w:r>
        <w:t>General</w:t>
      </w:r>
      <w:bookmarkEnd w:id="6"/>
    </w:p>
    <w:p w14:paraId="587FE5F8"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3DA62F8A"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2B7A8FCF" w14:textId="77777777"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14:paraId="17EBC767" w14:textId="25B9AC20" w:rsidR="0098637C" w:rsidRDefault="0098637C" w:rsidP="001A607A">
      <w:pPr>
        <w:pStyle w:val="Heading2"/>
      </w:pPr>
      <w:r w:rsidRPr="0098637C">
        <w:t>These instructions are designed to ensure that all Tenderers are given equal and fair consideration. It is important therefore that you provide all the information asked for in the format and order specified. Please contact</w:t>
      </w:r>
      <w:r w:rsidR="00B548E5">
        <w:t xml:space="preserve"> the</w:t>
      </w:r>
      <w:r w:rsidRPr="0098637C">
        <w:t xml:space="preserve"> </w:t>
      </w:r>
      <w:r w:rsidR="00B548E5">
        <w:t>Procurement officer</w:t>
      </w:r>
      <w:r w:rsidRPr="0098637C">
        <w:t xml:space="preserve">, Council of the Isles of Scilly, Town Hall, St Mary’s, Isles of Scilly, TR21 0LW or e-mail </w:t>
      </w:r>
      <w:r w:rsidR="00B548E5">
        <w:rPr>
          <w:highlight w:val="yellow"/>
        </w:rPr>
        <w:t>procurement</w:t>
      </w:r>
      <w:r w:rsidR="00B548E5" w:rsidRPr="00920EDD">
        <w:rPr>
          <w:highlight w:val="yellow"/>
        </w:rPr>
        <w:t>@scilly.gov.uk</w:t>
      </w:r>
      <w:r w:rsidR="00B548E5" w:rsidRPr="0098637C">
        <w:t xml:space="preserve"> </w:t>
      </w:r>
      <w:r w:rsidRPr="0098637C">
        <w:t xml:space="preserve">if you have any doubt as to what is required or will have difficulty in providing the information requested. In his absence the email address will be checked by </w:t>
      </w:r>
      <w:r w:rsidRPr="0098637C">
        <w:rPr>
          <w:highlight w:val="yellow"/>
        </w:rPr>
        <w:t>his</w:t>
      </w:r>
      <w:r w:rsidRPr="0098637C">
        <w:t xml:space="preserve"> colleagues to ensure that a swift response to any questions raised by tenderers is delivered.</w:t>
      </w:r>
    </w:p>
    <w:p w14:paraId="4B4D6DAB" w14:textId="77777777" w:rsidR="0098637C" w:rsidRPr="0098637C" w:rsidRDefault="0098637C" w:rsidP="0098637C"/>
    <w:p w14:paraId="74751C40" w14:textId="77777777"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14:paraId="4BC9A901" w14:textId="77777777"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14:paraId="1265589E" w14:textId="77777777" w:rsidR="0098637C" w:rsidRDefault="0098637C" w:rsidP="001A607A">
      <w:pPr>
        <w:pStyle w:val="Heading2"/>
      </w:pPr>
      <w:r>
        <w:t>The Tenderer shall ensure that each and every sub-contractor, consortium member and adviser abides by the terms of these instructions and the Conditions of Tender.</w:t>
      </w:r>
    </w:p>
    <w:p w14:paraId="5505634A" w14:textId="77777777"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14:paraId="4ABEE912" w14:textId="77777777" w:rsidR="001A607A" w:rsidRDefault="0098637C" w:rsidP="001A607A">
      <w:pPr>
        <w:pStyle w:val="Heading2"/>
      </w:pPr>
      <w:r>
        <w:t xml:space="preserve">The </w:t>
      </w:r>
      <w:r w:rsidRPr="001A607A">
        <w:t>Authority</w:t>
      </w:r>
      <w:r>
        <w:t xml:space="preserve"> shall not be committed to any </w:t>
      </w:r>
      <w:r w:rsidR="001A607A">
        <w:t>course of action as a result of:</w:t>
      </w:r>
    </w:p>
    <w:p w14:paraId="1900338E" w14:textId="77777777" w:rsidR="0098637C" w:rsidRDefault="0098637C" w:rsidP="001A607A">
      <w:pPr>
        <w:pStyle w:val="Heading2"/>
        <w:numPr>
          <w:ilvl w:val="2"/>
          <w:numId w:val="4"/>
        </w:numPr>
      </w:pPr>
      <w:r>
        <w:t xml:space="preserve">issuing this ITT or any invitation to participate in this procurement </w:t>
      </w:r>
      <w:proofErr w:type="gramStart"/>
      <w:r>
        <w:t>exercise;</w:t>
      </w:r>
      <w:proofErr w:type="gramEnd"/>
    </w:p>
    <w:p w14:paraId="37C68429" w14:textId="77777777" w:rsidR="0098637C" w:rsidRDefault="0098637C" w:rsidP="001A607A">
      <w:pPr>
        <w:pStyle w:val="Heading2"/>
        <w:numPr>
          <w:ilvl w:val="2"/>
          <w:numId w:val="4"/>
        </w:numPr>
      </w:pPr>
      <w:r>
        <w:t xml:space="preserve">an invitation to submit any Response in respect of this procurement </w:t>
      </w:r>
      <w:proofErr w:type="gramStart"/>
      <w:r>
        <w:t>exercise;</w:t>
      </w:r>
      <w:proofErr w:type="gramEnd"/>
      <w:r>
        <w:t xml:space="preserve"> </w:t>
      </w:r>
    </w:p>
    <w:p w14:paraId="55C8EDDD" w14:textId="77777777" w:rsidR="0098637C" w:rsidRDefault="0098637C" w:rsidP="001A607A">
      <w:pPr>
        <w:pStyle w:val="Heading2"/>
        <w:numPr>
          <w:ilvl w:val="2"/>
          <w:numId w:val="4"/>
        </w:numPr>
      </w:pPr>
      <w:r>
        <w:t xml:space="preserve">communicating with a Tenderer or a Tenderer’s representatives or agents in respect of this procurement exercise; or </w:t>
      </w:r>
    </w:p>
    <w:p w14:paraId="185A1061" w14:textId="77777777" w:rsidR="0098637C" w:rsidRDefault="0098637C" w:rsidP="001A607A">
      <w:pPr>
        <w:pStyle w:val="Heading2"/>
        <w:numPr>
          <w:ilvl w:val="2"/>
          <w:numId w:val="4"/>
        </w:numPr>
      </w:pPr>
      <w:r>
        <w:t>any other communication between the Authority and/or any relevant OCB (whether directly or by its agents or representatives) and any other party.</w:t>
      </w:r>
    </w:p>
    <w:p w14:paraId="52330B97" w14:textId="77777777" w:rsidR="0098637C" w:rsidRDefault="0098637C" w:rsidP="001A607A">
      <w:pPr>
        <w:pStyle w:val="Heading2"/>
      </w:pPr>
      <w:r>
        <w:lastRenderedPageBreak/>
        <w:t>Tenderers shall accept and acknowledge that by issuing this ITT the Authority shall not be bound to accept any Tender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14:paraId="0B507C19" w14:textId="64B0C7E6" w:rsidR="0098637C" w:rsidRDefault="009822F7" w:rsidP="001A607A">
      <w:pPr>
        <w:pStyle w:val="Heading2"/>
      </w:pPr>
      <w:r>
        <w:t>The Authority reserves the right to amend, add to or withdraw all, or any part of this ITT at any time during the procurement exercise. The Authority will not reimburse Tenderers for any expenses or costs incurred for any reason in preparing their Tender Responses or in connection with taking part in this procurement process and this condition will continue to apply up to the Authority's execution of contracts following its selection of a preferred Tenderer. The Authority will not reimburse any costs of participation in the event that it abandons this procurement process at any stage prior to contract execution.</w:t>
      </w:r>
      <w:r w:rsidR="0098637C">
        <w:t>.</w:t>
      </w:r>
    </w:p>
    <w:p w14:paraId="29B56F33" w14:textId="77777777" w:rsidR="0098637C" w:rsidRPr="0098637C" w:rsidRDefault="0098637C" w:rsidP="0098637C">
      <w:pPr>
        <w:pStyle w:val="Heading3"/>
      </w:pPr>
      <w:bookmarkStart w:id="7" w:name="_Toc527552602"/>
      <w:r w:rsidRPr="0098637C">
        <w:t>Confidentiality</w:t>
      </w:r>
      <w:bookmarkEnd w:id="7"/>
    </w:p>
    <w:p w14:paraId="3077C022" w14:textId="77777777" w:rsidR="0098637C" w:rsidRDefault="0098637C" w:rsidP="001A607A">
      <w:pPr>
        <w:pStyle w:val="Heading2"/>
      </w:pPr>
      <w:r>
        <w:t xml:space="preserve">Subject to the exceptions referred to in paragraph C10, the contents of this ITT are being made available by the Authority on condition that: </w:t>
      </w:r>
    </w:p>
    <w:p w14:paraId="7D12B290" w14:textId="77777777" w:rsidR="0098637C" w:rsidRDefault="0098637C" w:rsidP="001A607A">
      <w:pPr>
        <w:pStyle w:val="Heading2"/>
        <w:numPr>
          <w:ilvl w:val="2"/>
          <w:numId w:val="4"/>
        </w:numPr>
      </w:pPr>
      <w:r>
        <w:t xml:space="preserve">Tenderers shall at all times treat the contents of the ITT and any related documents (together called the ‘Information’) as confidential, save in so far as they are already in the public </w:t>
      </w:r>
      <w:proofErr w:type="gramStart"/>
      <w:r>
        <w:t>domain;</w:t>
      </w:r>
      <w:proofErr w:type="gramEnd"/>
    </w:p>
    <w:p w14:paraId="515932D3" w14:textId="77777777" w:rsidR="0098637C" w:rsidRDefault="0098637C" w:rsidP="001A607A">
      <w:pPr>
        <w:pStyle w:val="Heading2"/>
        <w:numPr>
          <w:ilvl w:val="2"/>
          <w:numId w:val="4"/>
        </w:numPr>
      </w:pPr>
      <w:r>
        <w:t xml:space="preserve">Tenderers shall not disclose, copy, reproduce, distribute or pass any of the Information to any other person at any time or allow any of these things to </w:t>
      </w:r>
      <w:proofErr w:type="gramStart"/>
      <w:r>
        <w:t>happen;</w:t>
      </w:r>
      <w:proofErr w:type="gramEnd"/>
    </w:p>
    <w:p w14:paraId="65FFB3DF" w14:textId="77777777"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14:paraId="1DA46F72" w14:textId="77777777" w:rsidR="0098637C" w:rsidRDefault="0098637C" w:rsidP="001A607A">
      <w:pPr>
        <w:pStyle w:val="Heading2"/>
        <w:numPr>
          <w:ilvl w:val="2"/>
          <w:numId w:val="4"/>
        </w:numPr>
      </w:pPr>
      <w:r>
        <w:t>Tenderers shall not undertake any publicity activity within any section of the media.</w:t>
      </w:r>
    </w:p>
    <w:p w14:paraId="48541E70" w14:textId="77777777" w:rsidR="0098637C" w:rsidRDefault="0098637C" w:rsidP="001A607A">
      <w:pPr>
        <w:pStyle w:val="Heading2"/>
      </w:pPr>
      <w:r>
        <w:t>Tenderers may disclose, distribute or pass any of the Information to the Tenderer’s advisers, sub-contractors or to another person provided that either:</w:t>
      </w:r>
    </w:p>
    <w:p w14:paraId="5E20871A" w14:textId="77777777"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14:paraId="20EBD72D" w14:textId="77777777" w:rsidR="0098637C" w:rsidRDefault="001A607A" w:rsidP="001A607A">
      <w:pPr>
        <w:pStyle w:val="Heading2"/>
        <w:numPr>
          <w:ilvl w:val="2"/>
          <w:numId w:val="4"/>
        </w:numPr>
      </w:pPr>
      <w:r>
        <w:t>t</w:t>
      </w:r>
      <w:r w:rsidR="0098637C">
        <w:t>he Tenderer obtains the prior written consent of the Authority in relation to such disclosure, distribution or passing of Information; or</w:t>
      </w:r>
    </w:p>
    <w:p w14:paraId="12AA8DF3" w14:textId="77777777" w:rsidR="0098637C" w:rsidRDefault="001A607A" w:rsidP="001A607A">
      <w:pPr>
        <w:pStyle w:val="Heading2"/>
        <w:numPr>
          <w:ilvl w:val="2"/>
          <w:numId w:val="4"/>
        </w:numPr>
      </w:pPr>
      <w:r>
        <w:t>t</w:t>
      </w:r>
      <w:r w:rsidR="0098637C">
        <w:t>he disclosure is made for the sole purpose of obtaining legal advice from external lawyers in relation to the procurement or to any Contract arising from it; or</w:t>
      </w:r>
    </w:p>
    <w:p w14:paraId="34146A63" w14:textId="77777777" w:rsidR="0098637C" w:rsidRDefault="001A607A" w:rsidP="001A607A">
      <w:pPr>
        <w:pStyle w:val="Heading2"/>
        <w:numPr>
          <w:ilvl w:val="2"/>
          <w:numId w:val="4"/>
        </w:numPr>
      </w:pPr>
      <w:r>
        <w:t>t</w:t>
      </w:r>
      <w:r w:rsidR="0098637C">
        <w:t>he Tenderer is legally required to make such a disclosure.</w:t>
      </w:r>
    </w:p>
    <w:p w14:paraId="0E4219E8" w14:textId="77777777" w:rsidR="0098637C" w:rsidRDefault="0098637C" w:rsidP="001A607A">
      <w:pPr>
        <w:pStyle w:val="Heading2"/>
      </w:pPr>
      <w:r>
        <w:lastRenderedPageBreak/>
        <w:t>In paragraphs C9 and C10 above the definition of ‘person’ includes but is not limited to any person, firm, body or association, corporate or incorporate.</w:t>
      </w:r>
    </w:p>
    <w:p w14:paraId="18E886C4" w14:textId="77777777" w:rsidR="0098637C" w:rsidRDefault="0098637C" w:rsidP="001A607A">
      <w:pPr>
        <w:pStyle w:val="Heading2"/>
      </w:pPr>
      <w:r>
        <w:t>The Authority may disclose detailed information relating to Tenders to its officers, employees, agents or advisers and the Authority may make any of the Contract documents available for private inspection by its officers, employees, agents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14:paraId="2B86CA7F" w14:textId="77777777"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14:paraId="6D1333F0" w14:textId="77777777" w:rsidR="0098637C" w:rsidRDefault="00F25DD1" w:rsidP="001A607A">
      <w:pPr>
        <w:pStyle w:val="Heading2"/>
        <w:numPr>
          <w:ilvl w:val="0"/>
          <w:numId w:val="0"/>
        </w:numPr>
        <w:ind w:left="907"/>
      </w:pPr>
      <w:hyperlink r:id="rId13" w:history="1">
        <w:r w:rsidR="0098637C" w:rsidRPr="001A607A">
          <w:rPr>
            <w:rStyle w:val="Hyperlink"/>
          </w:rPr>
          <w:t>https://www.gov.uk/government/publications/local-government-transparency-code-2015.</w:t>
        </w:r>
      </w:hyperlink>
    </w:p>
    <w:p w14:paraId="14BC7B2C" w14:textId="77777777" w:rsidR="0098637C" w:rsidRDefault="0098637C" w:rsidP="001A607A">
      <w:pPr>
        <w:pStyle w:val="Heading3"/>
      </w:pPr>
      <w:bookmarkStart w:id="8" w:name="_Toc527552603"/>
      <w:r>
        <w:t>Freedom of Information</w:t>
      </w:r>
      <w:bookmarkEnd w:id="8"/>
    </w:p>
    <w:p w14:paraId="1DCDF990" w14:textId="77777777"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14:paraId="01EBD418" w14:textId="77777777" w:rsidR="0098637C" w:rsidRDefault="0098637C" w:rsidP="001A607A">
      <w:pPr>
        <w:pStyle w:val="Heading2"/>
      </w:pPr>
      <w:r>
        <w:t>In respect of any information submitted by a Tenderer that it considers to be commercially sensitive the Tenderer should:</w:t>
      </w:r>
    </w:p>
    <w:p w14:paraId="4F345AD5" w14:textId="77777777" w:rsidR="0098637C" w:rsidRDefault="0098637C" w:rsidP="001A607A">
      <w:pPr>
        <w:pStyle w:val="Heading2"/>
        <w:numPr>
          <w:ilvl w:val="2"/>
          <w:numId w:val="4"/>
        </w:numPr>
      </w:pPr>
      <w:r>
        <w:t xml:space="preserve">Clearly identify such information as commercially </w:t>
      </w:r>
      <w:proofErr w:type="gramStart"/>
      <w:r>
        <w:t>sensitive;</w:t>
      </w:r>
      <w:proofErr w:type="gramEnd"/>
    </w:p>
    <w:p w14:paraId="268D8D7A" w14:textId="77777777" w:rsidR="0098637C" w:rsidRDefault="0098637C" w:rsidP="001A607A">
      <w:pPr>
        <w:pStyle w:val="Heading2"/>
        <w:numPr>
          <w:ilvl w:val="2"/>
          <w:numId w:val="4"/>
        </w:numPr>
      </w:pPr>
      <w:r>
        <w:t>Explain the potential implications of disclosure of such information; and</w:t>
      </w:r>
    </w:p>
    <w:p w14:paraId="1F79419C" w14:textId="77777777" w:rsidR="0098637C" w:rsidRDefault="0098637C" w:rsidP="001A607A">
      <w:pPr>
        <w:pStyle w:val="Heading2"/>
        <w:numPr>
          <w:ilvl w:val="2"/>
          <w:numId w:val="4"/>
        </w:numPr>
      </w:pPr>
      <w:r>
        <w:t>Provide an estimate of the period of time during which the Tenderer believes that such information will remain commercially sensitive.</w:t>
      </w:r>
    </w:p>
    <w:p w14:paraId="09D6D1AC" w14:textId="77777777"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w:t>
      </w:r>
      <w:r>
        <w:lastRenderedPageBreak/>
        <w:t xml:space="preserve">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14:paraId="1136585A" w14:textId="77777777" w:rsidR="0098637C" w:rsidRDefault="0098637C" w:rsidP="001A607A">
      <w:pPr>
        <w:pStyle w:val="Heading2"/>
      </w:pPr>
      <w:r>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14:paraId="6CE83641" w14:textId="77777777" w:rsidR="0098637C" w:rsidRDefault="0098637C" w:rsidP="001A607A">
      <w:pPr>
        <w:pStyle w:val="Heading3"/>
      </w:pPr>
      <w:bookmarkStart w:id="9" w:name="_Toc527552604"/>
      <w:r>
        <w:t>Tender Validity</w:t>
      </w:r>
      <w:bookmarkEnd w:id="9"/>
    </w:p>
    <w:p w14:paraId="23765958" w14:textId="77777777" w:rsidR="0098637C" w:rsidRDefault="0098637C" w:rsidP="001A607A">
      <w:pPr>
        <w:pStyle w:val="Heading2"/>
      </w:pPr>
      <w:r>
        <w:t>Your Tender should remain open for acceptance for a period of 70 days. A Tender valid for a shorter period may be rejected.</w:t>
      </w:r>
    </w:p>
    <w:p w14:paraId="0E4E5705" w14:textId="77777777" w:rsidR="0098637C" w:rsidRDefault="0098637C" w:rsidP="001A607A">
      <w:pPr>
        <w:pStyle w:val="Heading3"/>
      </w:pPr>
      <w:bookmarkStart w:id="10" w:name="_Toc527552605"/>
      <w:r>
        <w:t>Timescales</w:t>
      </w:r>
      <w:bookmarkEnd w:id="10"/>
    </w:p>
    <w:p w14:paraId="6E6D0A52" w14:textId="77777777"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1"/>
      </w:tblGrid>
      <w:tr w:rsidR="001A607A" w:rsidRPr="00C22F91" w14:paraId="4E806030" w14:textId="77777777" w:rsidTr="001A607A">
        <w:tc>
          <w:tcPr>
            <w:tcW w:w="1098" w:type="pct"/>
            <w:shd w:val="clear" w:color="auto" w:fill="416CBB"/>
          </w:tcPr>
          <w:p w14:paraId="6831CBC5" w14:textId="77777777"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14:paraId="596338A1" w14:textId="77777777" w:rsidR="001A607A" w:rsidRPr="00C22F91" w:rsidRDefault="001A607A" w:rsidP="001A607A">
            <w:pPr>
              <w:pStyle w:val="Heading2"/>
              <w:numPr>
                <w:ilvl w:val="0"/>
                <w:numId w:val="0"/>
              </w:numPr>
              <w:ind w:left="907" w:hanging="907"/>
              <w:rPr>
                <w:b/>
              </w:rPr>
            </w:pPr>
            <w:r w:rsidRPr="00C22F91">
              <w:rPr>
                <w:b/>
              </w:rPr>
              <w:t>STAGE</w:t>
            </w:r>
          </w:p>
        </w:tc>
      </w:tr>
      <w:tr w:rsidR="001A607A" w:rsidRPr="00C22F91" w14:paraId="4C626CC1" w14:textId="77777777" w:rsidTr="001A607A">
        <w:trPr>
          <w:trHeight w:val="426"/>
        </w:trPr>
        <w:tc>
          <w:tcPr>
            <w:tcW w:w="1098" w:type="pct"/>
          </w:tcPr>
          <w:p w14:paraId="2DF6FA43" w14:textId="6829878E" w:rsidR="001A607A" w:rsidRPr="00C22F91" w:rsidRDefault="00C765D3" w:rsidP="001A607A">
            <w:pPr>
              <w:pStyle w:val="Heading2"/>
              <w:numPr>
                <w:ilvl w:val="0"/>
                <w:numId w:val="0"/>
              </w:numPr>
              <w:ind w:left="907" w:hanging="907"/>
            </w:pPr>
            <w:r>
              <w:t>12/11/2021</w:t>
            </w:r>
          </w:p>
        </w:tc>
        <w:tc>
          <w:tcPr>
            <w:tcW w:w="3902" w:type="pct"/>
          </w:tcPr>
          <w:p w14:paraId="76EBBA99" w14:textId="77777777"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14:paraId="2F2898EA" w14:textId="77777777" w:rsidTr="001A607A">
        <w:tc>
          <w:tcPr>
            <w:tcW w:w="1098" w:type="pct"/>
          </w:tcPr>
          <w:p w14:paraId="76F2F49D" w14:textId="0BE54FF9" w:rsidR="001A607A" w:rsidRPr="00C22F91" w:rsidRDefault="00C765D3" w:rsidP="001A607A">
            <w:pPr>
              <w:pStyle w:val="Heading2"/>
              <w:numPr>
                <w:ilvl w:val="0"/>
                <w:numId w:val="0"/>
              </w:numPr>
              <w:ind w:left="907" w:hanging="907"/>
            </w:pPr>
            <w:r>
              <w:t>15/11/2021</w:t>
            </w:r>
          </w:p>
        </w:tc>
        <w:tc>
          <w:tcPr>
            <w:tcW w:w="3902" w:type="pct"/>
          </w:tcPr>
          <w:p w14:paraId="619F1655" w14:textId="77777777" w:rsidR="001A607A" w:rsidRPr="00C22F91" w:rsidRDefault="001A607A" w:rsidP="001A607A">
            <w:pPr>
              <w:pStyle w:val="Heading2"/>
              <w:numPr>
                <w:ilvl w:val="0"/>
                <w:numId w:val="0"/>
              </w:numPr>
              <w:ind w:left="907" w:hanging="907"/>
            </w:pPr>
            <w:r>
              <w:t>Clarification Period Opens</w:t>
            </w:r>
          </w:p>
        </w:tc>
      </w:tr>
      <w:tr w:rsidR="001A607A" w:rsidRPr="00C22F91" w14:paraId="62816E8C" w14:textId="77777777" w:rsidTr="00920EDD">
        <w:tc>
          <w:tcPr>
            <w:tcW w:w="1098" w:type="pct"/>
            <w:vAlign w:val="center"/>
          </w:tcPr>
          <w:p w14:paraId="437F2146" w14:textId="3450B8C1" w:rsidR="001A607A" w:rsidRPr="00C22F91" w:rsidRDefault="00C765D3" w:rsidP="00920EDD">
            <w:pPr>
              <w:pStyle w:val="Heading2"/>
              <w:numPr>
                <w:ilvl w:val="0"/>
                <w:numId w:val="0"/>
              </w:numPr>
              <w:jc w:val="left"/>
            </w:pPr>
            <w:r>
              <w:t>1600 22/11/21</w:t>
            </w:r>
            <w:r w:rsidR="00920EDD">
              <w:t xml:space="preserve"> </w:t>
            </w:r>
            <w:r w:rsidR="001A607A">
              <w:t>GMT</w:t>
            </w:r>
          </w:p>
        </w:tc>
        <w:tc>
          <w:tcPr>
            <w:tcW w:w="3902" w:type="pct"/>
          </w:tcPr>
          <w:p w14:paraId="7F2C5337" w14:textId="77777777"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14:paraId="0FC116DE" w14:textId="77777777" w:rsidTr="001A607A">
        <w:tc>
          <w:tcPr>
            <w:tcW w:w="1098" w:type="pct"/>
          </w:tcPr>
          <w:p w14:paraId="1A7ADD95" w14:textId="13A6D58E" w:rsidR="001A607A" w:rsidRPr="006F5AC4" w:rsidRDefault="00C765D3" w:rsidP="001A607A">
            <w:pPr>
              <w:pStyle w:val="Heading2"/>
              <w:numPr>
                <w:ilvl w:val="0"/>
                <w:numId w:val="0"/>
              </w:numPr>
              <w:ind w:left="907" w:hanging="907"/>
              <w:rPr>
                <w:b/>
              </w:rPr>
            </w:pPr>
            <w:r>
              <w:t>1600 29/11/2021</w:t>
            </w:r>
            <w:r w:rsidR="00920EDD">
              <w:t xml:space="preserve"> GMT</w:t>
            </w:r>
          </w:p>
        </w:tc>
        <w:tc>
          <w:tcPr>
            <w:tcW w:w="3902" w:type="pct"/>
          </w:tcPr>
          <w:p w14:paraId="7693661B" w14:textId="77777777"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14:paraId="797F5708" w14:textId="77777777" w:rsidTr="001A607A">
        <w:tc>
          <w:tcPr>
            <w:tcW w:w="1098" w:type="pct"/>
          </w:tcPr>
          <w:p w14:paraId="7D96FC44" w14:textId="2CF5ADE8" w:rsidR="001A607A" w:rsidRPr="00C22F91" w:rsidRDefault="00C765D3" w:rsidP="00920EDD">
            <w:pPr>
              <w:pStyle w:val="Heading2"/>
              <w:numPr>
                <w:ilvl w:val="0"/>
                <w:numId w:val="0"/>
              </w:numPr>
            </w:pPr>
            <w:r>
              <w:t>30/11/2021</w:t>
            </w:r>
            <w:r w:rsidR="001A607A">
              <w:t xml:space="preserve">– </w:t>
            </w:r>
            <w:r>
              <w:t>7/12/2021</w:t>
            </w:r>
            <w:r w:rsidR="00920EDD">
              <w:t xml:space="preserve"> </w:t>
            </w:r>
          </w:p>
        </w:tc>
        <w:tc>
          <w:tcPr>
            <w:tcW w:w="3902" w:type="pct"/>
          </w:tcPr>
          <w:p w14:paraId="2458B0B2" w14:textId="77777777" w:rsidR="001A607A" w:rsidRPr="00C22F91" w:rsidRDefault="001A607A" w:rsidP="001A607A">
            <w:pPr>
              <w:pStyle w:val="Heading2"/>
              <w:numPr>
                <w:ilvl w:val="0"/>
                <w:numId w:val="0"/>
              </w:numPr>
            </w:pPr>
            <w:r w:rsidRPr="00C22F91">
              <w:t>Evaluation of ITT Responses commences</w:t>
            </w:r>
          </w:p>
        </w:tc>
      </w:tr>
      <w:tr w:rsidR="001A607A" w:rsidRPr="00C22F91" w14:paraId="19647EB4" w14:textId="77777777" w:rsidTr="001A607A">
        <w:tc>
          <w:tcPr>
            <w:tcW w:w="1098" w:type="pct"/>
          </w:tcPr>
          <w:p w14:paraId="253ABADB" w14:textId="351BD233" w:rsidR="001A607A" w:rsidRPr="002A13C5" w:rsidRDefault="00C765D3" w:rsidP="001A607A">
            <w:pPr>
              <w:pStyle w:val="Heading2"/>
              <w:numPr>
                <w:ilvl w:val="0"/>
                <w:numId w:val="0"/>
              </w:numPr>
            </w:pPr>
            <w:r>
              <w:t>8/12/2021</w:t>
            </w:r>
          </w:p>
        </w:tc>
        <w:tc>
          <w:tcPr>
            <w:tcW w:w="3902" w:type="pct"/>
          </w:tcPr>
          <w:p w14:paraId="591F1B3B" w14:textId="77777777" w:rsidR="001A607A" w:rsidRPr="00C22F91" w:rsidRDefault="001A607A" w:rsidP="001A607A">
            <w:pPr>
              <w:pStyle w:val="Heading2"/>
              <w:numPr>
                <w:ilvl w:val="0"/>
                <w:numId w:val="0"/>
              </w:numPr>
            </w:pPr>
            <w:r w:rsidRPr="00C22F91">
              <w:t>Notification of proposed appointment</w:t>
            </w:r>
          </w:p>
        </w:tc>
      </w:tr>
      <w:tr w:rsidR="001A607A" w:rsidRPr="00C22F91" w14:paraId="15C9D8B6" w14:textId="77777777" w:rsidTr="001A607A">
        <w:tc>
          <w:tcPr>
            <w:tcW w:w="1098" w:type="pct"/>
          </w:tcPr>
          <w:p w14:paraId="3F5D71D1" w14:textId="1F0FB51C" w:rsidR="001A607A" w:rsidRPr="00C22F91" w:rsidRDefault="00C765D3" w:rsidP="00920EDD">
            <w:pPr>
              <w:pStyle w:val="Heading2"/>
              <w:numPr>
                <w:ilvl w:val="0"/>
                <w:numId w:val="0"/>
              </w:numPr>
            </w:pPr>
            <w:r>
              <w:t>13/12/2021</w:t>
            </w:r>
          </w:p>
        </w:tc>
        <w:tc>
          <w:tcPr>
            <w:tcW w:w="3902" w:type="pct"/>
          </w:tcPr>
          <w:p w14:paraId="7EE44221" w14:textId="77777777" w:rsidR="001A607A" w:rsidRPr="00C22F91" w:rsidRDefault="001A607A" w:rsidP="001A607A">
            <w:pPr>
              <w:pStyle w:val="Heading2"/>
              <w:numPr>
                <w:ilvl w:val="0"/>
                <w:numId w:val="0"/>
              </w:numPr>
            </w:pPr>
            <w:r>
              <w:t>Earliest Possible Contract Award Date</w:t>
            </w:r>
          </w:p>
        </w:tc>
      </w:tr>
      <w:tr w:rsidR="001A607A" w:rsidRPr="00C22F91" w14:paraId="10CD15E2" w14:textId="77777777" w:rsidTr="001A607A">
        <w:tc>
          <w:tcPr>
            <w:tcW w:w="1098" w:type="pct"/>
          </w:tcPr>
          <w:p w14:paraId="7B8B872B" w14:textId="51600856" w:rsidR="001A607A" w:rsidRPr="00C22F91" w:rsidRDefault="00C765D3" w:rsidP="001A607A">
            <w:pPr>
              <w:pStyle w:val="Heading2"/>
              <w:numPr>
                <w:ilvl w:val="0"/>
                <w:numId w:val="0"/>
              </w:numPr>
              <w:ind w:left="907" w:hanging="907"/>
            </w:pPr>
            <w:r>
              <w:t>15/12/2021</w:t>
            </w:r>
          </w:p>
        </w:tc>
        <w:tc>
          <w:tcPr>
            <w:tcW w:w="3902" w:type="pct"/>
          </w:tcPr>
          <w:p w14:paraId="32CD80A5" w14:textId="77777777" w:rsidR="001A607A" w:rsidRPr="00C22F91" w:rsidRDefault="001A607A" w:rsidP="001A607A">
            <w:pPr>
              <w:pStyle w:val="Heading2"/>
              <w:numPr>
                <w:ilvl w:val="0"/>
                <w:numId w:val="0"/>
              </w:numPr>
              <w:ind w:left="907" w:hanging="907"/>
            </w:pPr>
            <w:r>
              <w:t>Anticipated Contract Commencement Date</w:t>
            </w:r>
          </w:p>
        </w:tc>
      </w:tr>
    </w:tbl>
    <w:p w14:paraId="26CD2DB5" w14:textId="77777777" w:rsidR="001A607A" w:rsidRPr="001A607A" w:rsidRDefault="001A607A" w:rsidP="001A607A"/>
    <w:p w14:paraId="285F51D8" w14:textId="77777777" w:rsidR="001A607A" w:rsidRPr="006B7CF2" w:rsidRDefault="001A607A" w:rsidP="001A607A">
      <w:pPr>
        <w:pStyle w:val="Heading3"/>
      </w:pPr>
      <w:bookmarkStart w:id="11" w:name="_Toc527552606"/>
      <w:r w:rsidRPr="006B7CF2">
        <w:t>Authority’s Contact Details</w:t>
      </w:r>
      <w:bookmarkEnd w:id="11"/>
    </w:p>
    <w:p w14:paraId="6BD3A42E" w14:textId="77777777"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14:paraId="314E7B50" w14:textId="28254B72" w:rsidR="001A607A" w:rsidRDefault="001A607A" w:rsidP="001A607A">
      <w:pPr>
        <w:pStyle w:val="Heading2"/>
      </w:pPr>
      <w:r w:rsidRPr="00C22F91">
        <w:lastRenderedPageBreak/>
        <w:t xml:space="preserve">All communications should be clearly headed </w:t>
      </w:r>
      <w:r w:rsidRPr="001A607A">
        <w:rPr>
          <w:b/>
        </w:rPr>
        <w:t xml:space="preserve">Invitation to Tender for </w:t>
      </w:r>
      <w:r w:rsidR="00C765D3">
        <w:rPr>
          <w:b/>
        </w:rPr>
        <w:t xml:space="preserve">Climate </w:t>
      </w:r>
      <w:r w:rsidR="00B548E5">
        <w:rPr>
          <w:b/>
        </w:rPr>
        <w:t>C</w:t>
      </w:r>
      <w:r w:rsidR="00C765D3">
        <w:rPr>
          <w:b/>
        </w:rPr>
        <w:t>hange Adaptation Action Plan</w:t>
      </w:r>
      <w:r w:rsidRPr="001A607A">
        <w:rPr>
          <w:b/>
        </w:rPr>
        <w:t xml:space="preserve"> </w:t>
      </w:r>
      <w:r w:rsidRPr="00C22F91">
        <w:t xml:space="preserve">and include the name, contact details and position of the person making the communication. </w:t>
      </w:r>
    </w:p>
    <w:p w14:paraId="2ADD769E" w14:textId="77777777" w:rsidR="001A607A" w:rsidRPr="00C22F91" w:rsidRDefault="001A607A" w:rsidP="001A607A">
      <w:pPr>
        <w:pStyle w:val="Heading2"/>
      </w:pPr>
      <w:r w:rsidRPr="00870EF6">
        <w:t xml:space="preserve">Requests for Tender clarifications must be submitted in accordance with the procedure set out in </w:t>
      </w:r>
      <w:r w:rsidRPr="00736BC1">
        <w:t>C51 to C57</w:t>
      </w:r>
      <w:r w:rsidRPr="00870EF6">
        <w:t xml:space="preserve"> – Queries Relating to Tender.</w:t>
      </w:r>
    </w:p>
    <w:p w14:paraId="0D1C5AFA" w14:textId="77777777"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14:paraId="13DAD88D" w14:textId="1AAA3222" w:rsidR="001A607A" w:rsidRPr="00C153B0"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14" w:history="1">
        <w:r w:rsidRPr="001A607A">
          <w:t>www.scilly.gov.uk/business/contracts</w:t>
        </w:r>
      </w:hyperlink>
      <w:r>
        <w:t xml:space="preserve">) with any information or changes to the procurement documents but it will remain the responsibility of tenderers to ensure that they have kept up to date with changes in the process. Expressions of Interest should be sent as soon as possible to </w:t>
      </w:r>
      <w:r w:rsidR="00B548E5" w:rsidRPr="009822F7">
        <w:t>procurement</w:t>
      </w:r>
      <w:r w:rsidRPr="009822F7">
        <w:t>@scilly.gov.uk</w:t>
      </w:r>
      <w:r>
        <w:t>.</w:t>
      </w:r>
    </w:p>
    <w:p w14:paraId="4DB267BF" w14:textId="73BEFC48" w:rsidR="001A607A" w:rsidRPr="00C22F91" w:rsidRDefault="001A607A" w:rsidP="001A607A">
      <w:pPr>
        <w:pStyle w:val="Heading2"/>
      </w:pPr>
      <w:r w:rsidRPr="00C22F91">
        <w:t xml:space="preserve">In the event that a Tenderer does not wish to participate further in this procurement exercise, the Tenderer should indicate such </w:t>
      </w:r>
      <w:r>
        <w:t xml:space="preserve">via email to </w:t>
      </w:r>
      <w:r w:rsidR="00B548E5" w:rsidRPr="009822F7">
        <w:t>procurement@scilly.gov.uk</w:t>
      </w:r>
      <w:r w:rsidR="00B548E5">
        <w:t xml:space="preserve"> </w:t>
      </w:r>
      <w:r>
        <w:t>stating the reasons why they do not wish to participate further.</w:t>
      </w:r>
    </w:p>
    <w:p w14:paraId="5042F203" w14:textId="77777777" w:rsidR="001A607A" w:rsidRPr="001A607A" w:rsidRDefault="001A607A" w:rsidP="00920EDD">
      <w:pPr>
        <w:pStyle w:val="Heading3"/>
      </w:pPr>
      <w:bookmarkStart w:id="13" w:name="_Toc527552608"/>
      <w:r w:rsidRPr="001A607A">
        <w:t>Preparation of Tender</w:t>
      </w:r>
      <w:bookmarkEnd w:id="13"/>
    </w:p>
    <w:p w14:paraId="334B3EF3" w14:textId="77777777"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14:paraId="68BAAC4B" w14:textId="77777777"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14:paraId="5C70A60A" w14:textId="77777777"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689EC3F1" w14:textId="77777777" w:rsidR="001A607A" w:rsidRPr="00C22F91" w:rsidRDefault="001A607A" w:rsidP="001A607A">
      <w:pPr>
        <w:pStyle w:val="Heading2"/>
      </w:pPr>
      <w:r w:rsidRPr="00C22F91">
        <w:lastRenderedPageBreak/>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Tenderers should notify the Authority promptly of any perceived ambiguity, inconsistency or omission in this ITT, any of its associated documents and/or any other information issued to them during the procurement process.</w:t>
      </w:r>
    </w:p>
    <w:p w14:paraId="2DCFED7D" w14:textId="77777777" w:rsidR="001A607A" w:rsidRPr="001A607A" w:rsidRDefault="001A607A" w:rsidP="00920EDD">
      <w:pPr>
        <w:pStyle w:val="Heading3"/>
      </w:pPr>
      <w:bookmarkStart w:id="14" w:name="_Toc527552609"/>
      <w:r w:rsidRPr="001A607A">
        <w:t>Submission of Tenders</w:t>
      </w:r>
      <w:bookmarkEnd w:id="14"/>
    </w:p>
    <w:p w14:paraId="1CD68E55" w14:textId="77777777"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14:paraId="6E1F1603" w14:textId="77777777"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14:paraId="399C67B4" w14:textId="77777777" w:rsidR="001A607A" w:rsidRPr="00C22F91" w:rsidRDefault="001A607A" w:rsidP="001A607A">
      <w:pPr>
        <w:pStyle w:val="Heading2"/>
      </w:pPr>
      <w:r>
        <w:t>Any extension granted will apply to all Tenderers.</w:t>
      </w:r>
    </w:p>
    <w:p w14:paraId="40432C8C" w14:textId="77777777" w:rsidR="001A607A" w:rsidRPr="00C22F91" w:rsidRDefault="001A607A" w:rsidP="001A607A">
      <w:pPr>
        <w:pStyle w:val="Heading2"/>
      </w:pPr>
      <w:r w:rsidRPr="00C22F91">
        <w:t>Tenderers must submit:</w:t>
      </w:r>
    </w:p>
    <w:p w14:paraId="6C10CDA0" w14:textId="77777777" w:rsidR="001A607A" w:rsidRPr="00C22F91" w:rsidRDefault="001A607A" w:rsidP="00920EDD">
      <w:pPr>
        <w:pStyle w:val="Heading2"/>
        <w:numPr>
          <w:ilvl w:val="2"/>
          <w:numId w:val="4"/>
        </w:numPr>
      </w:pPr>
      <w:r w:rsidRPr="001A607A">
        <w:t>one original bound</w:t>
      </w:r>
      <w:r w:rsidRPr="00C22F91">
        <w:t xml:space="preserve"> </w:t>
      </w:r>
      <w:r w:rsidRPr="001A607A">
        <w:t>priced</w:t>
      </w:r>
      <w:r w:rsidRPr="00C22F91">
        <w:t xml:space="preserve"> hard copy of their Tender </w:t>
      </w:r>
    </w:p>
    <w:p w14:paraId="5BAD5A00" w14:textId="62B49EFA" w:rsidR="001A607A" w:rsidRDefault="001A607A" w:rsidP="00920EDD">
      <w:pPr>
        <w:pStyle w:val="Heading2"/>
        <w:numPr>
          <w:ilvl w:val="2"/>
          <w:numId w:val="4"/>
        </w:numPr>
      </w:pPr>
      <w:r w:rsidRPr="001A607A">
        <w:t>one unpriced hard copies</w:t>
      </w:r>
      <w:r w:rsidRPr="00540907">
        <w:t xml:space="preserve"> </w:t>
      </w:r>
      <w:r w:rsidRPr="00C22F91">
        <w:t>of their Tender</w:t>
      </w:r>
      <w:r>
        <w:t xml:space="preserve"> (</w:t>
      </w:r>
      <w:proofErr w:type="spellStart"/>
      <w:r w:rsidR="00B548E5">
        <w:t>i.e</w:t>
      </w:r>
      <w:proofErr w:type="spellEnd"/>
      <w:r w:rsidR="00B548E5">
        <w:t xml:space="preserve"> </w:t>
      </w:r>
      <w:r>
        <w:t>excluding the response to section D.5)</w:t>
      </w:r>
      <w:r w:rsidRPr="00C22F91">
        <w:t>.</w:t>
      </w:r>
    </w:p>
    <w:p w14:paraId="24629AFA" w14:textId="77777777"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14:paraId="75E02EA7" w14:textId="77777777" w:rsidR="001A607A" w:rsidRPr="00C22F91" w:rsidRDefault="001A607A" w:rsidP="001A607A">
      <w:pPr>
        <w:pStyle w:val="Heading2"/>
      </w:pPr>
      <w:r w:rsidRPr="00C22F91">
        <w:t xml:space="preserve">The original and the copies must be provided on A4 paper, </w:t>
      </w:r>
      <w:r>
        <w:t xml:space="preserve">single line </w:t>
      </w:r>
      <w:r w:rsidRPr="00C22F91">
        <w:t>spaced, in Arial with a minimum size 11 font and securely bound and signed by the Tenderer’s authorised representative.</w:t>
      </w:r>
    </w:p>
    <w:p w14:paraId="346AA199" w14:textId="77777777"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14:paraId="79C637D4" w14:textId="77777777" w:rsidR="001A607A" w:rsidRDefault="001A607A" w:rsidP="00920EDD">
      <w:pPr>
        <w:pStyle w:val="Heading2"/>
        <w:numPr>
          <w:ilvl w:val="2"/>
          <w:numId w:val="4"/>
        </w:numPr>
      </w:pPr>
      <w:r w:rsidRPr="00C22F91">
        <w:t xml:space="preserve">Any lever arch folder or ring </w:t>
      </w:r>
      <w:proofErr w:type="gramStart"/>
      <w:r w:rsidRPr="00C22F91">
        <w:t>binder;</w:t>
      </w:r>
      <w:proofErr w:type="gramEnd"/>
      <w:r w:rsidRPr="00C22F91">
        <w:t xml:space="preserve"> </w:t>
      </w:r>
    </w:p>
    <w:p w14:paraId="4458CAA2" w14:textId="77777777" w:rsidR="001A607A" w:rsidRDefault="001A607A" w:rsidP="00920EDD">
      <w:pPr>
        <w:pStyle w:val="Heading2"/>
        <w:numPr>
          <w:ilvl w:val="2"/>
          <w:numId w:val="4"/>
        </w:numPr>
      </w:pPr>
      <w:r>
        <w:t>A</w:t>
      </w:r>
      <w:r w:rsidRPr="00C22F91">
        <w:t>ny extraneous information that has not been sp</w:t>
      </w:r>
      <w:r>
        <w:t>ecifically requested in the ITT</w:t>
      </w:r>
    </w:p>
    <w:p w14:paraId="1D628431" w14:textId="77777777" w:rsidR="001A607A" w:rsidRDefault="001A607A" w:rsidP="00920EDD">
      <w:pPr>
        <w:pStyle w:val="Heading2"/>
        <w:numPr>
          <w:ilvl w:val="2"/>
          <w:numId w:val="4"/>
        </w:numPr>
      </w:pPr>
      <w:r>
        <w:t>Any sales literature</w:t>
      </w:r>
    </w:p>
    <w:p w14:paraId="67760F62" w14:textId="77777777" w:rsidR="001A607A" w:rsidRPr="00C22F91" w:rsidRDefault="001A607A" w:rsidP="00920EDD">
      <w:pPr>
        <w:pStyle w:val="Heading2"/>
        <w:numPr>
          <w:ilvl w:val="2"/>
          <w:numId w:val="4"/>
        </w:numPr>
      </w:pPr>
      <w:r w:rsidRPr="00C22F91">
        <w:t>Tenderers’ standard terms and conditions.</w:t>
      </w:r>
    </w:p>
    <w:p w14:paraId="37391CA9" w14:textId="77777777" w:rsidR="001A607A" w:rsidRPr="00C22F91" w:rsidRDefault="001A607A" w:rsidP="001A607A">
      <w:pPr>
        <w:pStyle w:val="Heading2"/>
      </w:pPr>
      <w:r>
        <w:t>In relation to the submission of hard copies</w:t>
      </w:r>
      <w:r w:rsidRPr="00C22F91">
        <w:t xml:space="preserve">, Tenderers </w:t>
      </w:r>
      <w:r>
        <w:t xml:space="preserve">should note that they are not permitted to email copies of the tender to the authority and any emailed submissions </w:t>
      </w:r>
      <w:r>
        <w:lastRenderedPageBreak/>
        <w:t>will be deleted without consideration. Therefore, electronic copies must be either via CD, DVD or USB Flash Drive only</w:t>
      </w:r>
    </w:p>
    <w:p w14:paraId="250D551D" w14:textId="77777777" w:rsidR="001A607A" w:rsidRPr="00C22F91" w:rsidRDefault="001A607A" w:rsidP="001A607A">
      <w:pPr>
        <w:pStyle w:val="Heading2"/>
      </w:pPr>
      <w:r w:rsidRPr="00C22F91">
        <w:t>The Tender and any documents accompanying it must be in the English language.</w:t>
      </w:r>
    </w:p>
    <w:p w14:paraId="0B870B96" w14:textId="77777777" w:rsidR="001A607A" w:rsidRPr="00C22F91" w:rsidRDefault="001A607A" w:rsidP="001A607A">
      <w:pPr>
        <w:pStyle w:val="Heading2"/>
      </w:pPr>
      <w:r w:rsidRPr="00C22F91">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14:paraId="5ABC506E" w14:textId="160F86F5" w:rsidR="009822F7" w:rsidRDefault="009822F7" w:rsidP="001A607A">
      <w:pPr>
        <w:pStyle w:val="Heading2"/>
      </w:pPr>
      <w:r>
        <w:t xml:space="preserve">Tenders must be returned by email to </w:t>
      </w:r>
      <w:r>
        <w:rPr>
          <w:b/>
          <w:color w:val="0000FF"/>
          <w:u w:val="single" w:color="0000FF"/>
        </w:rPr>
        <w:t>procurement@scilly.gov.uk</w:t>
      </w:r>
      <w:r>
        <w:rPr>
          <w:b/>
        </w:rPr>
        <w:t xml:space="preserve"> by no later than </w:t>
      </w:r>
      <w:r w:rsidRPr="00822B19">
        <w:rPr>
          <w:b/>
        </w:rPr>
        <w:t>1</w:t>
      </w:r>
      <w:r>
        <w:rPr>
          <w:b/>
        </w:rPr>
        <w:t>6</w:t>
      </w:r>
      <w:r w:rsidRPr="00822B19">
        <w:rPr>
          <w:b/>
        </w:rPr>
        <w:t xml:space="preserve">:00 on </w:t>
      </w:r>
      <w:r>
        <w:rPr>
          <w:b/>
        </w:rPr>
        <w:t>29</w:t>
      </w:r>
      <w:r w:rsidRPr="009822F7">
        <w:rPr>
          <w:b/>
          <w:vertAlign w:val="superscript"/>
        </w:rPr>
        <w:t>th</w:t>
      </w:r>
      <w:r>
        <w:rPr>
          <w:b/>
        </w:rPr>
        <w:t xml:space="preserve"> November</w:t>
      </w:r>
      <w:r w:rsidRPr="00822B19">
        <w:rPr>
          <w:b/>
        </w:rPr>
        <w:t xml:space="preserve"> 2021</w:t>
      </w:r>
      <w:r>
        <w:t>. The email should be titled “Tender for Climate Adaptation Scilly – Adaptation Action Plan”. Emails sent to any other address within the Authority will not be accepted. Responses received after this date will not be accepted unless irrefutable proof is provided by the tenderer that the tender was dispatched prior to the closing time and date. It is therefore recommended that sufficient evidence of the time and date of dispatch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w:t>
      </w:r>
    </w:p>
    <w:p w14:paraId="38130763" w14:textId="77777777"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14:paraId="4D0F41B2" w14:textId="77777777"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14:paraId="1C33DC8F" w14:textId="77777777" w:rsidR="001A607A" w:rsidRPr="001A607A" w:rsidRDefault="001A607A" w:rsidP="00920EDD">
      <w:pPr>
        <w:pStyle w:val="Heading3"/>
      </w:pPr>
      <w:bookmarkStart w:id="15" w:name="_Toc527552610"/>
      <w:r w:rsidRPr="001A607A">
        <w:t>Canvassing</w:t>
      </w:r>
      <w:bookmarkEnd w:id="15"/>
    </w:p>
    <w:p w14:paraId="0CA12448" w14:textId="77777777"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14:paraId="1CF998D4" w14:textId="77777777" w:rsidR="001A607A" w:rsidRPr="001A607A" w:rsidRDefault="001A607A" w:rsidP="00920EDD">
      <w:pPr>
        <w:pStyle w:val="Heading3"/>
      </w:pPr>
      <w:bookmarkStart w:id="16" w:name="_Toc527552611"/>
      <w:r w:rsidRPr="001A607A">
        <w:t>Disclaimers</w:t>
      </w:r>
      <w:bookmarkEnd w:id="16"/>
    </w:p>
    <w:p w14:paraId="2E68B91C" w14:textId="77777777"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w:t>
      </w:r>
      <w:proofErr w:type="gramStart"/>
      <w:r w:rsidRPr="00C22F91">
        <w:t>comprehensive</w:t>
      </w:r>
      <w:proofErr w:type="gramEnd"/>
      <w:r w:rsidRPr="00C22F91">
        <w:t xml:space="preserve"> nor has it been independently verified. </w:t>
      </w:r>
    </w:p>
    <w:p w14:paraId="02923494" w14:textId="77777777" w:rsidR="001A607A" w:rsidRPr="00C22F91" w:rsidRDefault="001A607A" w:rsidP="001A607A">
      <w:pPr>
        <w:pStyle w:val="Heading2"/>
      </w:pPr>
      <w:bookmarkStart w:id="17" w:name="_Toc481479619"/>
      <w:bookmarkStart w:id="18" w:name="_Toc481482266"/>
      <w:r w:rsidRPr="00C22F91">
        <w:t>Neith</w:t>
      </w:r>
      <w:r>
        <w:t xml:space="preserve">er </w:t>
      </w:r>
      <w:r w:rsidRPr="00C22F91">
        <w:t>the Authority, nor any relevant OCBs nor their advisors, nor their respective directors, officers, members, pa</w:t>
      </w:r>
      <w:r>
        <w:t xml:space="preserve">rtners, employees, other staff </w:t>
      </w:r>
      <w:r w:rsidRPr="00C22F91">
        <w:t>or agents</w:t>
      </w:r>
      <w:bookmarkEnd w:id="17"/>
      <w:bookmarkEnd w:id="18"/>
      <w:r w:rsidRPr="00C22F91">
        <w:t>:</w:t>
      </w:r>
    </w:p>
    <w:p w14:paraId="3DF7B73B" w14:textId="77777777" w:rsidR="001A607A" w:rsidRPr="00D20AE9" w:rsidRDefault="001A607A" w:rsidP="00920EDD">
      <w:pPr>
        <w:pStyle w:val="Heading2"/>
        <w:numPr>
          <w:ilvl w:val="2"/>
          <w:numId w:val="4"/>
        </w:numPr>
      </w:pPr>
      <w:r w:rsidRPr="00D20AE9">
        <w:lastRenderedPageBreak/>
        <w:t>makes any representation or warranty (express or implied) as to the accuracy, reasonableness or completeness of the ITT; or</w:t>
      </w:r>
    </w:p>
    <w:p w14:paraId="633D2561" w14:textId="77777777"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14:paraId="3BCFEE01" w14:textId="77777777"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14:paraId="32EA6831" w14:textId="77777777" w:rsidR="001A607A" w:rsidRPr="00C22F91" w:rsidRDefault="001A607A" w:rsidP="001A607A">
      <w:pPr>
        <w:pStyle w:val="Heading2"/>
      </w:pPr>
      <w:r w:rsidRPr="00C22F91">
        <w:t>Any Agreement concluded as a result of this ITT shall be governed by English law.</w:t>
      </w:r>
    </w:p>
    <w:p w14:paraId="65ABF2BF" w14:textId="77777777" w:rsidR="001A607A" w:rsidRPr="001A607A" w:rsidRDefault="001A607A" w:rsidP="00920EDD">
      <w:pPr>
        <w:pStyle w:val="Heading3"/>
      </w:pPr>
      <w:bookmarkStart w:id="19" w:name="_Toc527552612"/>
      <w:r w:rsidRPr="001A607A">
        <w:t>Collusive Behaviour</w:t>
      </w:r>
      <w:bookmarkEnd w:id="19"/>
    </w:p>
    <w:p w14:paraId="108C6627" w14:textId="77777777" w:rsidR="001A607A" w:rsidRDefault="001A607A" w:rsidP="001A607A">
      <w:pPr>
        <w:pStyle w:val="Heading2"/>
      </w:pPr>
      <w:r w:rsidRPr="00C22F91">
        <w:t>Any Tenderer who:</w:t>
      </w:r>
    </w:p>
    <w:p w14:paraId="753794B2" w14:textId="77777777" w:rsidR="001A607A" w:rsidRPr="00C22F91" w:rsidRDefault="001A607A" w:rsidP="00920EDD">
      <w:pPr>
        <w:pStyle w:val="Heading2"/>
        <w:numPr>
          <w:ilvl w:val="2"/>
          <w:numId w:val="4"/>
        </w:numPr>
      </w:pPr>
      <w:r w:rsidRPr="00C22F91">
        <w:t>fixes or adjusts the amount of its Tender by or in accordance with any agreement or arrangement with any other party; or</w:t>
      </w:r>
    </w:p>
    <w:p w14:paraId="70506925" w14:textId="77777777" w:rsidR="001A607A" w:rsidRPr="00C22F91" w:rsidRDefault="001A607A" w:rsidP="00920EDD">
      <w:pPr>
        <w:pStyle w:val="Heading2"/>
        <w:numPr>
          <w:ilvl w:val="2"/>
          <w:numId w:val="4"/>
        </w:numPr>
      </w:pPr>
      <w:r w:rsidRPr="00C22F91">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14:paraId="57DEB3A4" w14:textId="77777777" w:rsidR="001A607A" w:rsidRPr="00C22F91" w:rsidRDefault="001A607A" w:rsidP="00920EDD">
      <w:pPr>
        <w:pStyle w:val="Heading2"/>
        <w:numPr>
          <w:ilvl w:val="2"/>
          <w:numId w:val="4"/>
        </w:numPr>
      </w:pPr>
      <w:r w:rsidRPr="00C22F91">
        <w:t>enters into any agreement or arrangement with any other party that such other party shall refrain from submitting a Tender; or</w:t>
      </w:r>
    </w:p>
    <w:p w14:paraId="159E7685" w14:textId="77777777" w:rsidR="001A607A" w:rsidRPr="00090DAE" w:rsidRDefault="001A607A" w:rsidP="00920EDD">
      <w:pPr>
        <w:pStyle w:val="Heading2"/>
        <w:numPr>
          <w:ilvl w:val="2"/>
          <w:numId w:val="4"/>
        </w:numPr>
      </w:pPr>
      <w:r w:rsidRPr="00C22F91">
        <w:t xml:space="preserve">enters into any agreement or arrangement with any other party as to the amount of any Tender submitted; or </w:t>
      </w:r>
    </w:p>
    <w:p w14:paraId="7B357AEB" w14:textId="77777777"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14:paraId="4DB988D3" w14:textId="77777777" w:rsidR="001A607A" w:rsidRDefault="001A607A" w:rsidP="00920EDD">
      <w:pPr>
        <w:pStyle w:val="Heading2"/>
        <w:numPr>
          <w:ilvl w:val="2"/>
          <w:numId w:val="4"/>
        </w:numPr>
      </w:pPr>
      <w:r>
        <w:t>Or colludes with any party with the objective of distorting the outcome of the tender process,</w:t>
      </w:r>
    </w:p>
    <w:p w14:paraId="61C2DF71" w14:textId="77777777" w:rsidR="001A607A" w:rsidRDefault="001A607A" w:rsidP="00920EDD">
      <w:pPr>
        <w:pStyle w:val="Heading2"/>
        <w:numPr>
          <w:ilvl w:val="0"/>
          <w:numId w:val="0"/>
        </w:numPr>
        <w:ind w:left="907"/>
      </w:pPr>
      <w:r w:rsidRPr="00C22F91">
        <w:lastRenderedPageBreak/>
        <w:t>shall (without prejudice to any other civil remedies available to the Authority and without prejudice to any criminal liability which such conduct by a Tenderer may attract) be disqualified.</w:t>
      </w:r>
    </w:p>
    <w:p w14:paraId="0C02D542" w14:textId="77777777" w:rsidR="001A607A" w:rsidRPr="001A607A" w:rsidRDefault="001A607A" w:rsidP="00920EDD">
      <w:pPr>
        <w:pStyle w:val="Heading3"/>
      </w:pPr>
      <w:bookmarkStart w:id="20" w:name="_Toc527552613"/>
      <w:r w:rsidRPr="001A607A">
        <w:t>No Inducement or Incentive</w:t>
      </w:r>
      <w:bookmarkEnd w:id="20"/>
    </w:p>
    <w:p w14:paraId="63BC0B55" w14:textId="77777777"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14:paraId="400BAB39" w14:textId="77777777"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14:paraId="1AB48067" w14:textId="77777777"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w:t>
      </w:r>
      <w:proofErr w:type="gramStart"/>
      <w:r>
        <w:t>i.e.</w:t>
      </w:r>
      <w:proofErr w:type="gramEnd"/>
      <w:r>
        <w:t xml:space="preserve"> the contract is formally signed and/or executed, that any operations undertaken by the tenderer are at their own risk</w:t>
      </w:r>
    </w:p>
    <w:p w14:paraId="19AEA8F7" w14:textId="77777777" w:rsidR="001A607A" w:rsidRPr="00C22F91" w:rsidRDefault="001A607A" w:rsidP="00993E9A">
      <w:pPr>
        <w:pStyle w:val="Heading2"/>
      </w:pPr>
      <w:r w:rsidRPr="00C22F91">
        <w:t>The Authority shall be under no obligation to accept the lowest or any Tender.</w:t>
      </w:r>
      <w:bookmarkStart w:id="22" w:name="_Toc159578287"/>
    </w:p>
    <w:p w14:paraId="5C94D263" w14:textId="77777777" w:rsidR="001A607A" w:rsidRPr="001A607A" w:rsidRDefault="001A607A" w:rsidP="00920EDD">
      <w:pPr>
        <w:pStyle w:val="Heading3"/>
      </w:pPr>
      <w:bookmarkStart w:id="23" w:name="_Toc527552615"/>
      <w:r w:rsidRPr="001A607A">
        <w:t>Queries Relating to Tender</w:t>
      </w:r>
      <w:bookmarkEnd w:id="23"/>
    </w:p>
    <w:p w14:paraId="1DA85366" w14:textId="08579135" w:rsidR="00993E9A" w:rsidRDefault="00993E9A" w:rsidP="00993E9A">
      <w:bookmarkStart w:id="24" w:name="_Toc159578288"/>
      <w:bookmarkStart w:id="25" w:name="_Toc527552616"/>
      <w:bookmarkEnd w:id="22"/>
      <w:r>
        <w:t>C.49</w:t>
      </w:r>
      <w:r>
        <w:tab/>
        <w:t>To ensure fair, competitive tendering, it is essential that the tenders submitted are based on identical documents and are compliant with them, with no attempt to vary that basis through qualifications in the tenders.</w:t>
      </w:r>
    </w:p>
    <w:p w14:paraId="5D94373C" w14:textId="77777777" w:rsidR="00993E9A" w:rsidRDefault="00993E9A" w:rsidP="00993E9A">
      <w:r>
        <w:t xml:space="preserve">C.50. </w:t>
      </w:r>
      <w:r>
        <w:tab/>
        <w:t>If a tenderer consider that any of the tender documents or requirements are deficient or require clarification, whether technically or in contractual terms, he should inform the Employer or the Employer’s designated consultant as soon as possible, preferably not less than 10 working days before the closing date of tenders.</w:t>
      </w:r>
    </w:p>
    <w:p w14:paraId="1A17E811" w14:textId="77777777" w:rsidR="00993E9A" w:rsidRDefault="00993E9A" w:rsidP="00993E9A">
      <w:r>
        <w:t>C.51.</w:t>
      </w:r>
      <w:r>
        <w:tab/>
        <w:t>If it is decided to amend or provide clarification of any of the documents the Employer or his designated consultant should notify all tenderers at the same time and , if necessary extend the period for tendering</w:t>
      </w:r>
    </w:p>
    <w:p w14:paraId="222EA3E7" w14:textId="77777777" w:rsidR="00993E9A" w:rsidRPr="000E5C9E" w:rsidRDefault="00993E9A" w:rsidP="00993E9A">
      <w:r>
        <w:t>C.52</w:t>
      </w:r>
      <w:r>
        <w:tab/>
        <w:t>A tenderer who submits a qualified tender should be given an opportunity to withdraw the qualifications so as to produce a compliant tender, but without amending the price. If the tenderer refuses to withdraw the qualifications the tender may need to be rejected.</w:t>
      </w:r>
    </w:p>
    <w:p w14:paraId="72529295" w14:textId="77777777" w:rsidR="00993E9A" w:rsidRDefault="00993E9A" w:rsidP="00993E9A">
      <w:pPr>
        <w:ind w:left="703" w:right="68" w:hanging="720"/>
      </w:pPr>
      <w:r>
        <w:t xml:space="preserve">C.53. </w:t>
      </w:r>
      <w:r>
        <w:tab/>
        <w:t xml:space="preserve">All requests for clarification about the requirements or the process of this procurement exercise shall be made in accordance with paragraphs C49 to C55 of these Instructions. </w:t>
      </w:r>
    </w:p>
    <w:p w14:paraId="64CE4AC6" w14:textId="77777777" w:rsidR="00993E9A" w:rsidRDefault="00993E9A" w:rsidP="00993E9A">
      <w:pPr>
        <w:ind w:right="70"/>
      </w:pPr>
      <w:r>
        <w:t>C.54. The Authority will endeavour to answer all questions as quickly as possible but cannot guarantee a minimum response time. The Authority has designated a specific window of time to deal with clarification requests from Tenderers.</w:t>
      </w:r>
    </w:p>
    <w:p w14:paraId="59177674" w14:textId="77777777" w:rsidR="00993E9A" w:rsidRDefault="00993E9A" w:rsidP="00993E9A">
      <w:pPr>
        <w:tabs>
          <w:tab w:val="center" w:pos="1482"/>
          <w:tab w:val="center" w:pos="2980"/>
          <w:tab w:val="center" w:pos="4082"/>
          <w:tab w:val="center" w:pos="4884"/>
          <w:tab w:val="center" w:pos="5985"/>
          <w:tab w:val="center" w:pos="7102"/>
          <w:tab w:val="center" w:pos="8043"/>
          <w:tab w:val="right" w:pos="9108"/>
        </w:tabs>
        <w:ind w:left="-17"/>
      </w:pPr>
      <w:r>
        <w:t xml:space="preserve">C.55. </w:t>
      </w:r>
      <w:r>
        <w:tab/>
        <w:t xml:space="preserve">Clarification requests can be submitted via </w:t>
      </w:r>
      <w:r>
        <w:tab/>
        <w:t xml:space="preserve">e-mail to </w:t>
      </w:r>
      <w:r w:rsidRPr="009479EA">
        <w:rPr>
          <w:b/>
          <w:bCs/>
          <w:color w:val="0000FF"/>
          <w:u w:val="single" w:color="0000FF"/>
        </w:rPr>
        <w:t>procurement@scilly.gov.uk</w:t>
      </w:r>
      <w:r>
        <w:rPr>
          <w:b/>
        </w:rPr>
        <w:t xml:space="preserve"> </w:t>
      </w:r>
    </w:p>
    <w:p w14:paraId="742828E3" w14:textId="77777777" w:rsidR="00993E9A" w:rsidRDefault="00993E9A" w:rsidP="00993E9A">
      <w:pPr>
        <w:ind w:right="70"/>
      </w:pPr>
      <w:r>
        <w:lastRenderedPageBreak/>
        <w:t xml:space="preserve">C.56. No further requests for clarifications will be accepted after the close of the clarifications period detailed above or, where applicable, any date and/or time as amended and communicated to Tenderers either by email or reissue of the ITT. </w:t>
      </w:r>
    </w:p>
    <w:p w14:paraId="43B58A1F" w14:textId="77777777" w:rsidR="00993E9A" w:rsidRDefault="00993E9A" w:rsidP="00993E9A">
      <w:pPr>
        <w:ind w:right="70"/>
      </w:pPr>
      <w:r>
        <w:t xml:space="preserve">C.57. In order to ensure equality of treatment of Tenderers, the Authority intends to publish the questions and clarifications raised by Tenderers together with the Authority’s responses (but not the source of the questions) to all Tenderers on a regular basis. </w:t>
      </w:r>
    </w:p>
    <w:p w14:paraId="26809244" w14:textId="77777777" w:rsidR="00993E9A" w:rsidRDefault="00993E9A" w:rsidP="00993E9A">
      <w:pPr>
        <w:ind w:right="70"/>
      </w:pPr>
      <w:r>
        <w:t xml:space="preserve">C.58. Tenderers should indicate if a query is of a commercially sensitive nature – where disclosure of such query and the answer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 will: </w:t>
      </w:r>
    </w:p>
    <w:p w14:paraId="2D780DBA" w14:textId="77777777" w:rsidR="00993E9A" w:rsidRDefault="00993E9A" w:rsidP="00993E9A">
      <w:pPr>
        <w:ind w:left="1118" w:right="70" w:hanging="1133"/>
      </w:pPr>
      <w:r>
        <w:t xml:space="preserve">C.59.1 </w:t>
      </w:r>
      <w:r>
        <w:tab/>
        <w:t xml:space="preserve">invite the Tenderer submitting the query to either declassify the query and allow the query along with the Authority’s response to be circulated to all Tenderers; or </w:t>
      </w:r>
    </w:p>
    <w:p w14:paraId="71B355EF" w14:textId="77777777" w:rsidR="00993E9A" w:rsidRDefault="00993E9A" w:rsidP="00993E9A">
      <w:pPr>
        <w:ind w:left="1118" w:right="70" w:hanging="1133"/>
      </w:pPr>
      <w:r>
        <w:t xml:space="preserve">C.59.2 </w:t>
      </w:r>
      <w:r>
        <w:tab/>
        <w:t xml:space="preserve">request the Tenderer, if it still considers the query to be of a commercially confidential nature, to withdraw the query. </w:t>
      </w:r>
    </w:p>
    <w:p w14:paraId="07F4A8F7" w14:textId="77777777" w:rsidR="00993E9A" w:rsidRDefault="00993E9A" w:rsidP="00993E9A">
      <w:pPr>
        <w:ind w:right="70"/>
      </w:pPr>
      <w:r>
        <w:t xml:space="preserve">C.60. The Authority reserves the right not to respond to a request for clarification or to circulate such a request where it considers that the answer to that request would or would be likely to prejudice its commercial interests. </w:t>
      </w:r>
    </w:p>
    <w:p w14:paraId="24F61689" w14:textId="77777777" w:rsidR="001A607A" w:rsidRPr="001A607A" w:rsidRDefault="001A607A" w:rsidP="00920EDD">
      <w:pPr>
        <w:pStyle w:val="Heading3"/>
      </w:pPr>
      <w:r w:rsidRPr="001A607A">
        <w:t>Amendments to Tender Documents</w:t>
      </w:r>
      <w:bookmarkEnd w:id="24"/>
      <w:bookmarkEnd w:id="25"/>
    </w:p>
    <w:p w14:paraId="0FCB4D7B" w14:textId="77777777" w:rsidR="001A607A" w:rsidRPr="00C22F91" w:rsidRDefault="001A607A" w:rsidP="00993E9A">
      <w:pPr>
        <w:pStyle w:val="Heading2"/>
        <w:numPr>
          <w:ilvl w:val="1"/>
          <w:numId w:val="40"/>
        </w:numPr>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14:paraId="056814A5" w14:textId="77777777" w:rsidR="001A607A" w:rsidRPr="001A607A" w:rsidRDefault="001A607A" w:rsidP="00920EDD">
      <w:pPr>
        <w:pStyle w:val="Heading3"/>
      </w:pPr>
      <w:bookmarkStart w:id="26" w:name="_Toc527552617"/>
      <w:r w:rsidRPr="001A607A">
        <w:t>Late Tenders</w:t>
      </w:r>
      <w:bookmarkEnd w:id="26"/>
    </w:p>
    <w:p w14:paraId="04ECB0D2" w14:textId="23EC238D" w:rsidR="001A607A" w:rsidRPr="00C22F91" w:rsidRDefault="001A607A" w:rsidP="001A607A">
      <w:pPr>
        <w:pStyle w:val="Heading2"/>
      </w:pPr>
      <w:r w:rsidRPr="00C22F91">
        <w:t xml:space="preserve">Any Tender received at the designated point </w:t>
      </w:r>
      <w:r w:rsidRPr="0082173A">
        <w:t xml:space="preserve">after </w:t>
      </w:r>
      <w:r w:rsidR="00B548E5">
        <w:rPr>
          <w:highlight w:val="yellow"/>
        </w:rPr>
        <w:t>16</w:t>
      </w:r>
      <w:r w:rsidRPr="00920EDD">
        <w:rPr>
          <w:highlight w:val="yellow"/>
        </w:rPr>
        <w:t xml:space="preserve">:00 GMT on </w:t>
      </w:r>
      <w:r w:rsidR="00B548E5">
        <w:t>29/11/2021</w:t>
      </w:r>
      <w:r w:rsidRPr="00C22F91">
        <w:t xml:space="preserve"> may be rejected unless the Tenderer can provide irrefutable evidence that the Tender was capable of being received by the due date and time.</w:t>
      </w:r>
    </w:p>
    <w:p w14:paraId="07482895" w14:textId="77777777" w:rsidR="001A607A" w:rsidRPr="001A607A" w:rsidRDefault="001A607A" w:rsidP="00920EDD">
      <w:pPr>
        <w:pStyle w:val="Heading3"/>
      </w:pPr>
      <w:bookmarkStart w:id="27" w:name="_Toc527552618"/>
      <w:r w:rsidRPr="001A607A">
        <w:t>Proposed Amendments to the Agreement by the Tenderer</w:t>
      </w:r>
      <w:bookmarkEnd w:id="27"/>
    </w:p>
    <w:p w14:paraId="764989C2" w14:textId="77777777"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14:paraId="7E36C910" w14:textId="77777777" w:rsidR="001A607A" w:rsidRPr="00C22F91" w:rsidRDefault="001A607A" w:rsidP="001A607A">
      <w:pPr>
        <w:pStyle w:val="Heading2"/>
      </w:pPr>
      <w:r w:rsidRPr="00C22F91">
        <w:t>The Authority will consider proposed amendments strictly on their merits and w</w:t>
      </w:r>
      <w:r>
        <w:t xml:space="preserve">ithin the limits imposed by Public Procurement Law and shall, in accordance with duties of transparency, fair competition and equal treatment of all tenderers, openly communicate any requested changes of the contractual documents that may have a bearing on other </w:t>
      </w:r>
      <w:proofErr w:type="gramStart"/>
      <w:r>
        <w:t>Tenderers</w:t>
      </w:r>
      <w:proofErr w:type="gramEnd"/>
      <w:r>
        <w:t xml:space="preserve"> approach to tendering for the contract. For the avoidance of doubt any request of this nature shall be treated as any other clarification request.</w:t>
      </w:r>
    </w:p>
    <w:p w14:paraId="16CC791B" w14:textId="77777777" w:rsidR="001A607A" w:rsidRPr="00C22F91" w:rsidRDefault="001A607A" w:rsidP="001A607A">
      <w:pPr>
        <w:pStyle w:val="Heading2"/>
      </w:pPr>
      <w:r>
        <w:lastRenderedPageBreak/>
        <w:t>Tenderers should communicate to the Authority, when submitting any such change, whether or not the request is of a commercially confidential nature. As per paragraph C56 the Authority will exercise sole discretion in this matter</w:t>
      </w:r>
    </w:p>
    <w:p w14:paraId="3D4EB1E3" w14:textId="77777777"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14:paraId="0F0B2A55" w14:textId="77777777"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14:paraId="3A63C2B1" w14:textId="294E7448"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920EDD" w:rsidRPr="00920EDD">
        <w:rPr>
          <w:highlight w:val="yellow"/>
        </w:rPr>
        <w:t>P</w:t>
      </w:r>
      <w:r w:rsidR="00B548E5">
        <w:rPr>
          <w:highlight w:val="yellow"/>
        </w:rPr>
        <w:t>rocurement officer</w:t>
      </w:r>
      <w:r w:rsidRPr="00C22F91">
        <w:t>, Council of the Isles of</w:t>
      </w:r>
      <w:r>
        <w:t xml:space="preserve"> Scilly, Town Hall, St Mary’s, I</w:t>
      </w:r>
      <w:r w:rsidRPr="00C22F91">
        <w:t xml:space="preserve">sles of Scilly, TR21 0LW or e-mail </w:t>
      </w:r>
      <w:r w:rsidR="00B548E5">
        <w:t>procurement</w:t>
      </w:r>
      <w:r w:rsidRPr="00920EDD">
        <w:rPr>
          <w:highlight w:val="yellow"/>
        </w:rPr>
        <w:t>@scilly.gov.uk</w:t>
      </w:r>
      <w:r>
        <w:t xml:space="preserve">  </w:t>
      </w:r>
      <w:r w:rsidRPr="00C22F91">
        <w:t xml:space="preserve">No Tender may be modified </w:t>
      </w:r>
      <w:r>
        <w:t xml:space="preserve">after </w:t>
      </w:r>
      <w:r w:rsidRPr="00C22F91">
        <w:t>the Deadline for receipt.</w:t>
      </w:r>
    </w:p>
    <w:p w14:paraId="2030C28A" w14:textId="77777777"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14:paraId="09A3F17E" w14:textId="77777777"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14:paraId="71741B94" w14:textId="77777777" w:rsidR="001A607A" w:rsidRPr="001A607A" w:rsidRDefault="001A607A" w:rsidP="00EA4CD4">
      <w:pPr>
        <w:pStyle w:val="Heading3"/>
      </w:pPr>
      <w:bookmarkStart w:id="30" w:name="_Toc527552620"/>
      <w:r w:rsidRPr="001A607A">
        <w:t>Right to Reject/Disqualify</w:t>
      </w:r>
      <w:bookmarkEnd w:id="30"/>
    </w:p>
    <w:p w14:paraId="0E52EE6F" w14:textId="77777777" w:rsidR="001A607A" w:rsidRPr="00C22F91" w:rsidRDefault="001A607A" w:rsidP="001A607A">
      <w:pPr>
        <w:pStyle w:val="Heading2"/>
      </w:pPr>
      <w:r w:rsidRPr="00C22F91">
        <w:t>The Authority reserves the right to reject or disqualify a Tenderer where:</w:t>
      </w:r>
    </w:p>
    <w:p w14:paraId="1E91E0EF" w14:textId="77777777" w:rsidR="001A607A" w:rsidRPr="00C22F91" w:rsidRDefault="001A607A" w:rsidP="00EA4CD4">
      <w:pPr>
        <w:pStyle w:val="Heading2"/>
        <w:numPr>
          <w:ilvl w:val="2"/>
          <w:numId w:val="4"/>
        </w:numPr>
      </w:pPr>
      <w:r w:rsidRPr="00C22F91">
        <w:t>the Tenderer fails to comply fully with the requirements of this Invitation to Tender or is guilty of a serious misrepresentation in supplying any information required in this document; or expression of interest; and/or</w:t>
      </w:r>
    </w:p>
    <w:p w14:paraId="5D6EE4AC" w14:textId="77777777" w:rsidR="001A607A" w:rsidRPr="00C22F91" w:rsidRDefault="001A607A" w:rsidP="00EA4CD4">
      <w:pPr>
        <w:pStyle w:val="Heading2"/>
        <w:numPr>
          <w:ilvl w:val="2"/>
          <w:numId w:val="4"/>
        </w:numPr>
      </w:pPr>
      <w:r w:rsidRPr="00C22F91">
        <w:t>the Tenderer is guilty of serious misrepresentation in relation to its Tender; expression of interest</w:t>
      </w:r>
      <w:r>
        <w:t xml:space="preserve"> </w:t>
      </w:r>
      <w:r w:rsidRPr="00C22F91">
        <w:t>and/or the Tender process; and/or</w:t>
      </w:r>
    </w:p>
    <w:p w14:paraId="02478F01" w14:textId="77777777" w:rsidR="001A607A" w:rsidRDefault="001A607A" w:rsidP="00EA4CD4">
      <w:pPr>
        <w:pStyle w:val="Heading2"/>
        <w:numPr>
          <w:ilvl w:val="2"/>
          <w:numId w:val="4"/>
        </w:numPr>
      </w:pPr>
      <w:r w:rsidRPr="00C22F91">
        <w:t>there is a change in identity, control, financial standing or other factor impacting on the selection and/or evaluation process affecting the Tenderer.</w:t>
      </w:r>
    </w:p>
    <w:p w14:paraId="0E45B7CA" w14:textId="77777777" w:rsidR="001A607A" w:rsidRPr="001A607A" w:rsidRDefault="001A607A" w:rsidP="00EA4CD4">
      <w:pPr>
        <w:pStyle w:val="Heading3"/>
      </w:pPr>
      <w:bookmarkStart w:id="31" w:name="_Toc527552621"/>
      <w:r w:rsidRPr="001A607A">
        <w:t>Right to Cancel, Clarify or Vary the Process</w:t>
      </w:r>
      <w:bookmarkEnd w:id="31"/>
    </w:p>
    <w:p w14:paraId="23A86A1F" w14:textId="77777777" w:rsidR="001A607A" w:rsidRPr="00C22F91" w:rsidRDefault="001A607A" w:rsidP="001A607A">
      <w:pPr>
        <w:pStyle w:val="Heading2"/>
      </w:pPr>
      <w:r w:rsidRPr="00C22F91">
        <w:t>The Authority reserves the right to:</w:t>
      </w:r>
    </w:p>
    <w:p w14:paraId="0EFBF86A" w14:textId="77777777" w:rsidR="001A607A" w:rsidRPr="00C22F91" w:rsidRDefault="001A607A" w:rsidP="00EA4CD4">
      <w:pPr>
        <w:pStyle w:val="Heading2"/>
        <w:numPr>
          <w:ilvl w:val="2"/>
          <w:numId w:val="4"/>
        </w:numPr>
      </w:pPr>
      <w:r w:rsidRPr="00C22F91">
        <w:t>amend the terms and conditions of the Invitation to Tender process,</w:t>
      </w:r>
    </w:p>
    <w:p w14:paraId="7375A31E" w14:textId="77777777" w:rsidR="001A607A" w:rsidRPr="00C22F91" w:rsidRDefault="001A607A" w:rsidP="00EA4CD4">
      <w:pPr>
        <w:pStyle w:val="Heading2"/>
        <w:numPr>
          <w:ilvl w:val="2"/>
          <w:numId w:val="4"/>
        </w:numPr>
      </w:pPr>
      <w:r w:rsidRPr="00C22F91">
        <w:t>cancel the evaluation process at any stage; and/or</w:t>
      </w:r>
      <w:bookmarkStart w:id="32" w:name="_Toc481479598"/>
      <w:bookmarkStart w:id="33" w:name="_Toc481482245"/>
    </w:p>
    <w:p w14:paraId="02FFA0FA" w14:textId="77777777" w:rsidR="001A607A" w:rsidRPr="00C22F91" w:rsidRDefault="001A607A" w:rsidP="00EA4CD4">
      <w:pPr>
        <w:pStyle w:val="Heading2"/>
        <w:numPr>
          <w:ilvl w:val="2"/>
          <w:numId w:val="4"/>
        </w:numPr>
      </w:pPr>
      <w:r w:rsidRPr="00C22F91">
        <w:lastRenderedPageBreak/>
        <w:t>require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14:paraId="23CF39AA" w14:textId="77777777" w:rsidR="001A607A" w:rsidRPr="001A607A" w:rsidRDefault="001A607A" w:rsidP="00EA4CD4">
      <w:pPr>
        <w:pStyle w:val="Heading3"/>
      </w:pPr>
      <w:bookmarkStart w:id="34" w:name="_Toc527552622"/>
      <w:r w:rsidRPr="001A607A">
        <w:t>Customer References</w:t>
      </w:r>
      <w:bookmarkEnd w:id="34"/>
    </w:p>
    <w:p w14:paraId="5FE3F3FE" w14:textId="1579C1EA" w:rsidR="001A607A" w:rsidRPr="00C22F91" w:rsidRDefault="00DD271C" w:rsidP="001A607A">
      <w:pPr>
        <w:pStyle w:val="Heading2"/>
      </w:pPr>
      <w:r>
        <w:t>The</w:t>
      </w:r>
      <w:r w:rsidR="001A607A" w:rsidRPr="00C22F91">
        <w:t xml:space="preserve"> Authority may visit at least one customer reference site of the Tenderer and may seek written references from any other designated customers which are not visited.</w:t>
      </w:r>
    </w:p>
    <w:p w14:paraId="471441D2" w14:textId="77777777" w:rsidR="001A607A" w:rsidRPr="001A607A" w:rsidRDefault="001A607A" w:rsidP="00EA4CD4">
      <w:pPr>
        <w:pStyle w:val="Heading3"/>
      </w:pPr>
      <w:bookmarkStart w:id="35" w:name="_Toc527552623"/>
      <w:r w:rsidRPr="001A607A">
        <w:t>Notification of Award</w:t>
      </w:r>
      <w:bookmarkEnd w:id="35"/>
    </w:p>
    <w:p w14:paraId="6F2DFA5D" w14:textId="77777777"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14:paraId="51EAC343" w14:textId="77777777" w:rsidR="008A64EA" w:rsidRPr="00FA4517" w:rsidRDefault="008A64EA" w:rsidP="008A64EA">
      <w:pPr>
        <w:pStyle w:val="Heading3"/>
      </w:pPr>
      <w:bookmarkStart w:id="36" w:name="_Toc226970464"/>
      <w:r w:rsidRPr="00FA4517">
        <w:t>Debriefing</w:t>
      </w:r>
    </w:p>
    <w:p w14:paraId="3651B662" w14:textId="77777777"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14:paraId="77CEADA8" w14:textId="77777777" w:rsidR="008A64EA" w:rsidRPr="00FA4517" w:rsidRDefault="008A64EA" w:rsidP="008A64EA">
      <w:pPr>
        <w:pStyle w:val="Heading3"/>
      </w:pPr>
      <w:r w:rsidRPr="00FA4517">
        <w:t>Statement of Compliance</w:t>
      </w:r>
    </w:p>
    <w:p w14:paraId="4EE900FD" w14:textId="77777777"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14:paraId="5BD7C698" w14:textId="77777777" w:rsidR="00BB4134" w:rsidRDefault="008A64EA" w:rsidP="008A64EA">
      <w:pPr>
        <w:spacing w:after="160" w:line="259" w:lineRule="auto"/>
        <w:rPr>
          <w:rFonts w:cs="Arial"/>
          <w:b/>
          <w:bCs/>
          <w:noProof/>
          <w:color w:val="416CBB"/>
          <w:kern w:val="32"/>
          <w:sz w:val="32"/>
          <w:szCs w:val="32"/>
        </w:rPr>
      </w:pPr>
      <w:r>
        <w:br w:type="page"/>
      </w:r>
    </w:p>
    <w:p w14:paraId="7FEAA981" w14:textId="77777777"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14:paraId="6875B678" w14:textId="77777777" w:rsidR="00BB4134" w:rsidRDefault="00BB4134" w:rsidP="00BB4134">
      <w:pPr>
        <w:pStyle w:val="Heading3"/>
      </w:pPr>
      <w:bookmarkStart w:id="39" w:name="_Toc527552625"/>
      <w:r w:rsidRPr="00CD42C0">
        <w:t>Required Response Format</w:t>
      </w:r>
      <w:bookmarkEnd w:id="39"/>
    </w:p>
    <w:p w14:paraId="06E5F622" w14:textId="77777777"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14:paraId="77E33E06" w14:textId="0C9F46BE" w:rsidR="0073754E" w:rsidRDefault="0073754E" w:rsidP="00C32FAC">
      <w:pPr>
        <w:pStyle w:val="Heading2"/>
      </w:pPr>
      <w:r>
        <w:rPr>
          <w:b/>
        </w:rPr>
        <w:t>An Executive Summary</w:t>
      </w:r>
      <w:r>
        <w:t xml:space="preserve"> – highlighting the key elements of the proposed approach </w:t>
      </w:r>
      <w:r w:rsidR="00C612E4">
        <w:t xml:space="preserve">(outline engagement plan) </w:t>
      </w:r>
      <w:r>
        <w:t>and commercial matters (Not scored, Word Limit: 1,500 words)</w:t>
      </w:r>
    </w:p>
    <w:p w14:paraId="51D18617" w14:textId="34E60890" w:rsidR="00C32FAC" w:rsidRDefault="00C32FAC" w:rsidP="00C32FAC">
      <w:pPr>
        <w:pStyle w:val="Heading2"/>
      </w:pPr>
      <w:r w:rsidRPr="00C32FAC">
        <w:rPr>
          <w:b/>
        </w:rPr>
        <w:t>Meeting the Specification</w:t>
      </w:r>
      <w:r w:rsidRPr="00EF6CCE">
        <w:t xml:space="preserve"> (understanding the aims and issues of the project)</w:t>
      </w:r>
    </w:p>
    <w:p w14:paraId="4B0F51A4" w14:textId="56252CC1" w:rsidR="00A509BF" w:rsidRDefault="00C32FAC" w:rsidP="00C32FAC">
      <w:pPr>
        <w:pStyle w:val="Heading2"/>
        <w:numPr>
          <w:ilvl w:val="2"/>
          <w:numId w:val="4"/>
        </w:numPr>
      </w:pPr>
      <w:r>
        <w:t xml:space="preserve">Tenderers must describe the </w:t>
      </w:r>
      <w:r w:rsidR="00D81A84">
        <w:t xml:space="preserve">methodology and </w:t>
      </w:r>
      <w:r>
        <w:t xml:space="preserve">approach to be used </w:t>
      </w:r>
      <w:r w:rsidR="00A509BF">
        <w:t xml:space="preserve">in detail </w:t>
      </w:r>
      <w:r>
        <w:t xml:space="preserve">to ensure the successful </w:t>
      </w:r>
      <w:r w:rsidR="00D81A84">
        <w:t>production of a Climate Adaptation Action Plan</w:t>
      </w:r>
      <w:r w:rsidR="00A509BF">
        <w:t xml:space="preserve">, noting, in particular, our desire to develop a community-focussed approach. </w:t>
      </w:r>
    </w:p>
    <w:p w14:paraId="18161EFC" w14:textId="0AD49CE5" w:rsidR="00C612E4" w:rsidRDefault="00C612E4" w:rsidP="00C612E4">
      <w:pPr>
        <w:pStyle w:val="ListParagraph"/>
        <w:spacing w:after="200" w:line="276" w:lineRule="auto"/>
        <w:ind w:left="1134" w:hanging="414"/>
        <w:contextualSpacing w:val="0"/>
      </w:pPr>
      <w:r>
        <w:t>Tenderers should submit a narrative laying out the basis of the costs for the project, including but not limited to:</w:t>
      </w:r>
    </w:p>
    <w:p w14:paraId="23AF621F" w14:textId="77777777" w:rsidR="00C612E4" w:rsidRDefault="00C612E4" w:rsidP="00C612E4">
      <w:pPr>
        <w:pStyle w:val="Heading2"/>
        <w:numPr>
          <w:ilvl w:val="3"/>
          <w:numId w:val="4"/>
        </w:numPr>
        <w:ind w:left="1701" w:hanging="1701"/>
      </w:pPr>
      <w:r>
        <w:t>Detailed Engagement Plan</w:t>
      </w:r>
    </w:p>
    <w:p w14:paraId="1A53F80F" w14:textId="77777777" w:rsidR="00C612E4" w:rsidRPr="003250CB" w:rsidRDefault="00C612E4" w:rsidP="00C612E4">
      <w:pPr>
        <w:pStyle w:val="Heading2"/>
        <w:numPr>
          <w:ilvl w:val="3"/>
          <w:numId w:val="4"/>
        </w:numPr>
        <w:ind w:left="1701" w:hanging="1701"/>
      </w:pPr>
      <w:r w:rsidRPr="003250CB">
        <w:t>Site visits</w:t>
      </w:r>
    </w:p>
    <w:p w14:paraId="22602527" w14:textId="77777777" w:rsidR="00C612E4" w:rsidRDefault="00C612E4" w:rsidP="00C612E4">
      <w:pPr>
        <w:pStyle w:val="Heading2"/>
        <w:numPr>
          <w:ilvl w:val="3"/>
          <w:numId w:val="4"/>
        </w:numPr>
        <w:ind w:left="1701" w:hanging="1701"/>
      </w:pPr>
      <w:r w:rsidRPr="003250CB">
        <w:t>Literature review</w:t>
      </w:r>
    </w:p>
    <w:p w14:paraId="5D7E0A81" w14:textId="77777777" w:rsidR="00C612E4" w:rsidRPr="003250CB" w:rsidRDefault="00C612E4" w:rsidP="00C612E4">
      <w:pPr>
        <w:pStyle w:val="Heading2"/>
        <w:numPr>
          <w:ilvl w:val="3"/>
          <w:numId w:val="4"/>
        </w:numPr>
        <w:ind w:left="1701" w:hanging="1701"/>
      </w:pPr>
      <w:r>
        <w:t>Any work suggested for more detailed analysis of UKCP18 data</w:t>
      </w:r>
    </w:p>
    <w:p w14:paraId="4765DFB0" w14:textId="77777777" w:rsidR="00C612E4" w:rsidRPr="003250CB" w:rsidRDefault="00C612E4" w:rsidP="00C612E4">
      <w:pPr>
        <w:pStyle w:val="Heading2"/>
        <w:numPr>
          <w:ilvl w:val="3"/>
          <w:numId w:val="4"/>
        </w:numPr>
        <w:ind w:left="1701" w:hanging="1701"/>
      </w:pPr>
      <w:r w:rsidRPr="003250CB">
        <w:t>Number of personnel involved and associated day rates</w:t>
      </w:r>
    </w:p>
    <w:p w14:paraId="2A434133" w14:textId="6F8C71F7" w:rsidR="00C612E4" w:rsidRDefault="00C612E4" w:rsidP="00C612E4">
      <w:pPr>
        <w:pStyle w:val="Heading2"/>
        <w:numPr>
          <w:ilvl w:val="3"/>
          <w:numId w:val="4"/>
        </w:numPr>
        <w:ind w:left="1701" w:hanging="1701"/>
      </w:pPr>
      <w:r w:rsidRPr="003250CB">
        <w:t>Interpretation and reporting</w:t>
      </w:r>
    </w:p>
    <w:p w14:paraId="71290855" w14:textId="77777777" w:rsidR="00C612E4" w:rsidRDefault="00C612E4" w:rsidP="00C612E4">
      <w:pPr>
        <w:pStyle w:val="ListParagraph"/>
        <w:spacing w:after="0"/>
        <w:ind w:left="1440"/>
      </w:pPr>
    </w:p>
    <w:p w14:paraId="6E11FC11" w14:textId="3141F98D" w:rsidR="00C32FAC" w:rsidRDefault="00C32FAC" w:rsidP="00C32FAC">
      <w:pPr>
        <w:pStyle w:val="Heading2"/>
        <w:numPr>
          <w:ilvl w:val="2"/>
          <w:numId w:val="4"/>
        </w:numPr>
      </w:pPr>
      <w:r>
        <w:t xml:space="preserve">In doing so, tenderers should identify the key activities, milestones and indicators that they consider pertinent to ensuring the </w:t>
      </w:r>
      <w:r w:rsidR="00D81A84">
        <w:t>final plan</w:t>
      </w:r>
      <w:r>
        <w:t xml:space="preserve"> is of a high quality. (</w:t>
      </w:r>
      <w:r w:rsidR="00D81A84" w:rsidRPr="00C612E4">
        <w:rPr>
          <w:b/>
          <w:bCs w:val="0"/>
        </w:rPr>
        <w:t>3</w:t>
      </w:r>
      <w:r w:rsidRPr="00C612E4">
        <w:rPr>
          <w:b/>
          <w:bCs w:val="0"/>
        </w:rPr>
        <w:t>0%</w:t>
      </w:r>
      <w:r w:rsidR="00A509BF">
        <w:t>, 3000 words</w:t>
      </w:r>
      <w:r w:rsidRPr="00D81A84">
        <w:t>)</w:t>
      </w:r>
    </w:p>
    <w:p w14:paraId="7D6C59B5" w14:textId="77777777" w:rsidR="00C32FAC" w:rsidRDefault="00C32FAC" w:rsidP="00C32FAC">
      <w:pPr>
        <w:pStyle w:val="Heading2"/>
        <w:rPr>
          <w:b/>
        </w:rPr>
      </w:pPr>
      <w:r w:rsidRPr="00870EF6">
        <w:rPr>
          <w:b/>
        </w:rPr>
        <w:t>Quality &amp; experience</w:t>
      </w:r>
      <w:r w:rsidRPr="00C32FAC">
        <w:rPr>
          <w:b/>
        </w:rPr>
        <w:t xml:space="preserve"> of staff proposed for the project</w:t>
      </w:r>
    </w:p>
    <w:p w14:paraId="03826951" w14:textId="77777777" w:rsidR="00C612E4" w:rsidRPr="00C612E4" w:rsidRDefault="00C32FAC" w:rsidP="00D81A84">
      <w:pPr>
        <w:pStyle w:val="Heading2"/>
        <w:numPr>
          <w:ilvl w:val="2"/>
          <w:numId w:val="4"/>
        </w:numPr>
        <w:rPr>
          <w:b/>
        </w:rPr>
      </w:pPr>
      <w:r>
        <w:t xml:space="preserve">Tenderers should provide CVs of the key members of staff that will be assigned to work on this particular project. </w:t>
      </w:r>
    </w:p>
    <w:p w14:paraId="40BA769B" w14:textId="51F01C81" w:rsidR="00C32FAC" w:rsidRPr="00C32FAC" w:rsidRDefault="00C612E4" w:rsidP="00C612E4">
      <w:pPr>
        <w:pStyle w:val="Heading2"/>
        <w:numPr>
          <w:ilvl w:val="2"/>
          <w:numId w:val="4"/>
        </w:numPr>
        <w:rPr>
          <w:b/>
        </w:rPr>
      </w:pPr>
      <w:r>
        <w:t>Names, CVs and roles of key consultants that will be involved in the project, including an organogram of the reporting relationships</w:t>
      </w:r>
    </w:p>
    <w:p w14:paraId="4C64E9E8" w14:textId="77777777" w:rsidR="00C32FAC" w:rsidRDefault="00C32FAC" w:rsidP="00C32FAC">
      <w:pPr>
        <w:pStyle w:val="Bullet"/>
        <w:tabs>
          <w:tab w:val="num" w:pos="1080"/>
        </w:tabs>
        <w:ind w:left="1674" w:hanging="540"/>
      </w:pPr>
      <w:r>
        <w:t xml:space="preserve">CVs should be structured to include the following </w:t>
      </w:r>
      <w:proofErr w:type="gramStart"/>
      <w:r>
        <w:t>information;</w:t>
      </w:r>
      <w:proofErr w:type="gramEnd"/>
    </w:p>
    <w:p w14:paraId="566E3BB4" w14:textId="77777777" w:rsidR="00C32FAC" w:rsidRDefault="00C32FAC" w:rsidP="00C32FAC">
      <w:pPr>
        <w:pStyle w:val="Bullet"/>
        <w:numPr>
          <w:ilvl w:val="0"/>
          <w:numId w:val="23"/>
        </w:numPr>
        <w:tabs>
          <w:tab w:val="clear" w:pos="643"/>
        </w:tabs>
        <w:ind w:left="1418" w:hanging="284"/>
      </w:pPr>
      <w:r>
        <w:t>Brief profile summarising experience and background</w:t>
      </w:r>
    </w:p>
    <w:p w14:paraId="5DF53ABC" w14:textId="77777777" w:rsidR="00C32FAC" w:rsidRDefault="00C32FAC" w:rsidP="00C32FAC">
      <w:pPr>
        <w:pStyle w:val="Bullet"/>
        <w:numPr>
          <w:ilvl w:val="0"/>
          <w:numId w:val="23"/>
        </w:numPr>
        <w:tabs>
          <w:tab w:val="clear" w:pos="643"/>
        </w:tabs>
        <w:ind w:left="1418" w:hanging="284"/>
      </w:pPr>
      <w:r>
        <w:t>Current position within organisation</w:t>
      </w:r>
    </w:p>
    <w:p w14:paraId="23DB300A" w14:textId="77777777" w:rsidR="00C32FAC" w:rsidRDefault="00C32FAC" w:rsidP="00C32FAC">
      <w:pPr>
        <w:pStyle w:val="Bullet"/>
        <w:numPr>
          <w:ilvl w:val="0"/>
          <w:numId w:val="23"/>
        </w:numPr>
        <w:tabs>
          <w:tab w:val="clear" w:pos="643"/>
        </w:tabs>
        <w:ind w:left="1418" w:hanging="284"/>
      </w:pPr>
      <w:r>
        <w:t>Details of qualifications and professional memberships held</w:t>
      </w:r>
    </w:p>
    <w:p w14:paraId="2ACEBF22" w14:textId="483C887F" w:rsidR="00C32FAC" w:rsidRDefault="00C32FAC" w:rsidP="00C32FAC">
      <w:pPr>
        <w:pStyle w:val="Bullet"/>
        <w:numPr>
          <w:ilvl w:val="0"/>
          <w:numId w:val="23"/>
        </w:numPr>
        <w:tabs>
          <w:tab w:val="clear" w:pos="643"/>
        </w:tabs>
        <w:ind w:left="1418" w:hanging="284"/>
      </w:pPr>
      <w:r>
        <w:t xml:space="preserve">Details of previous assignments/projects worked on during the last 3 years including details of the clients, type of project, services provided and roles/responsibilities (and that people have a sound understanding of issues related to the public sector). </w:t>
      </w:r>
      <w:r w:rsidRPr="00D81A84">
        <w:t>(</w:t>
      </w:r>
      <w:r w:rsidRPr="00C612E4">
        <w:rPr>
          <w:b/>
          <w:bCs/>
        </w:rPr>
        <w:t>10%</w:t>
      </w:r>
      <w:r w:rsidR="00A509BF">
        <w:t>, 1 side A4 per person</w:t>
      </w:r>
      <w:r w:rsidRPr="00D81A84">
        <w:t>)</w:t>
      </w:r>
    </w:p>
    <w:p w14:paraId="5570F280" w14:textId="554D446E" w:rsidR="00D81A84" w:rsidRDefault="00D81A84" w:rsidP="00D81A84">
      <w:pPr>
        <w:pStyle w:val="Bullet"/>
        <w:ind w:left="720" w:hanging="720"/>
      </w:pPr>
      <w:r w:rsidRPr="00D81A84">
        <w:rPr>
          <w:b/>
          <w:bCs/>
        </w:rPr>
        <w:lastRenderedPageBreak/>
        <w:t>D.4</w:t>
      </w:r>
      <w:r>
        <w:tab/>
        <w:t>Tenderers should provide details of 3 prior projects of a similar nature, along with details of referees. (Limit</w:t>
      </w:r>
      <w:r w:rsidR="00A509BF">
        <w:t>:</w:t>
      </w:r>
      <w:r>
        <w:t xml:space="preserve"> 3500 words) (</w:t>
      </w:r>
      <w:r w:rsidRPr="00C612E4">
        <w:rPr>
          <w:b/>
          <w:bCs/>
        </w:rPr>
        <w:t>20%</w:t>
      </w:r>
      <w:r>
        <w:t>)</w:t>
      </w:r>
    </w:p>
    <w:p w14:paraId="389096E3" w14:textId="77777777" w:rsidR="00D81A84" w:rsidRDefault="00D81A84" w:rsidP="00D81A84">
      <w:pPr>
        <w:pStyle w:val="Bullet"/>
        <w:ind w:left="643"/>
      </w:pPr>
    </w:p>
    <w:p w14:paraId="5940FCF7" w14:textId="69EE0603" w:rsidR="00737360" w:rsidRDefault="00737360" w:rsidP="00737360">
      <w:pPr>
        <w:pStyle w:val="Bullet"/>
        <w:rPr>
          <w:b/>
        </w:rPr>
      </w:pPr>
      <w:r w:rsidRPr="00737360">
        <w:rPr>
          <w:b/>
        </w:rPr>
        <w:t xml:space="preserve">Total </w:t>
      </w:r>
      <w:r>
        <w:rPr>
          <w:b/>
        </w:rPr>
        <w:t xml:space="preserve"> </w:t>
      </w:r>
      <w:r w:rsidR="00D81A84" w:rsidRPr="003C0347">
        <w:rPr>
          <w:b/>
        </w:rPr>
        <w:t>6</w:t>
      </w:r>
      <w:r w:rsidRPr="003C0347">
        <w:rPr>
          <w:b/>
        </w:rPr>
        <w:t>0</w:t>
      </w:r>
      <w:r w:rsidRPr="00737360">
        <w:rPr>
          <w:b/>
        </w:rPr>
        <w:t>%</w:t>
      </w:r>
    </w:p>
    <w:p w14:paraId="2D3576FC" w14:textId="77777777" w:rsidR="00A6330B" w:rsidRDefault="00A6330B" w:rsidP="00737360">
      <w:pPr>
        <w:pStyle w:val="Bullet"/>
        <w:rPr>
          <w:b/>
        </w:rPr>
      </w:pPr>
    </w:p>
    <w:p w14:paraId="7722608F" w14:textId="77777777" w:rsidR="00A6330B" w:rsidRDefault="00A6330B" w:rsidP="00A6330B">
      <w:r w:rsidRPr="00887C35">
        <w:rPr>
          <w:b/>
        </w:rPr>
        <w:t>Scoring Methodology:</w:t>
      </w:r>
      <w:r>
        <w:tab/>
      </w:r>
    </w:p>
    <w:p w14:paraId="63B5C076" w14:textId="77777777" w:rsidR="00D81A84" w:rsidRDefault="00A6330B">
      <w:r>
        <w:tab/>
      </w:r>
      <w:r w:rsidR="00D81A84">
        <w:t>Tenderers should follow exactly the structure of the questions set out above in sections D.1 to D.4, taking into account the word limits for each question as only words up to the limit will be included in the evaluation</w:t>
      </w:r>
    </w:p>
    <w:p w14:paraId="4EA5555E" w14:textId="77777777" w:rsidR="00D81A84" w:rsidRDefault="00D81A84" w:rsidP="00D81A84">
      <w:r>
        <w:t>Responses should be consolidated into one document and no supplementary documents or words in excess of the specified word counts will be assessed. When evaluating Tender Responses, evaluators will only take account evidence provided in the section relating to each individual question. Evidence from other questions will not be taken into account even if it supports the answer to the particular question being evaluated unless a cross reference to that section is explicitly made by a Tenderer.</w:t>
      </w:r>
    </w:p>
    <w:tbl>
      <w:tblPr>
        <w:tblStyle w:val="TableGrid"/>
        <w:tblW w:w="9979" w:type="dxa"/>
        <w:tblInd w:w="6" w:type="dxa"/>
        <w:tblCellMar>
          <w:top w:w="9" w:type="dxa"/>
          <w:left w:w="108" w:type="dxa"/>
          <w:right w:w="46" w:type="dxa"/>
        </w:tblCellMar>
        <w:tblLook w:val="04A0" w:firstRow="1" w:lastRow="0" w:firstColumn="1" w:lastColumn="0" w:noHBand="0" w:noVBand="1"/>
      </w:tblPr>
      <w:tblGrid>
        <w:gridCol w:w="869"/>
        <w:gridCol w:w="9110"/>
      </w:tblGrid>
      <w:tr w:rsidR="00D81A84" w14:paraId="54D7F68A" w14:textId="77777777" w:rsidTr="00B36674">
        <w:trPr>
          <w:trHeight w:val="259"/>
        </w:trPr>
        <w:tc>
          <w:tcPr>
            <w:tcW w:w="869" w:type="dxa"/>
            <w:tcBorders>
              <w:top w:val="single" w:sz="4" w:space="0" w:color="000000"/>
              <w:left w:val="single" w:sz="4" w:space="0" w:color="000000"/>
              <w:bottom w:val="single" w:sz="4" w:space="0" w:color="000000"/>
              <w:right w:val="single" w:sz="4" w:space="0" w:color="000000"/>
            </w:tcBorders>
            <w:shd w:val="clear" w:color="auto" w:fill="8DB4E3"/>
          </w:tcPr>
          <w:p w14:paraId="1F3A08D0" w14:textId="77777777" w:rsidR="00D81A84" w:rsidRDefault="00D81A84" w:rsidP="00B36674">
            <w:pPr>
              <w:spacing w:after="0" w:line="259" w:lineRule="auto"/>
              <w:ind w:left="36"/>
            </w:pPr>
            <w:r>
              <w:t xml:space="preserve">Score </w:t>
            </w:r>
          </w:p>
        </w:tc>
        <w:tc>
          <w:tcPr>
            <w:tcW w:w="9110" w:type="dxa"/>
            <w:tcBorders>
              <w:top w:val="single" w:sz="4" w:space="0" w:color="000000"/>
              <w:left w:val="single" w:sz="4" w:space="0" w:color="000000"/>
              <w:bottom w:val="single" w:sz="4" w:space="0" w:color="000000"/>
              <w:right w:val="single" w:sz="4" w:space="0" w:color="000000"/>
            </w:tcBorders>
            <w:shd w:val="clear" w:color="auto" w:fill="8DB4E3"/>
          </w:tcPr>
          <w:p w14:paraId="1070DCEC" w14:textId="77777777" w:rsidR="00D81A84" w:rsidRDefault="00D81A84" w:rsidP="00B36674">
            <w:pPr>
              <w:spacing w:after="0" w:line="259" w:lineRule="auto"/>
            </w:pPr>
            <w:r>
              <w:t xml:space="preserve">Assessment </w:t>
            </w:r>
          </w:p>
        </w:tc>
      </w:tr>
      <w:tr w:rsidR="00D81A84" w14:paraId="52317B9C" w14:textId="77777777" w:rsidTr="00B36674">
        <w:trPr>
          <w:trHeight w:val="770"/>
        </w:trPr>
        <w:tc>
          <w:tcPr>
            <w:tcW w:w="869" w:type="dxa"/>
            <w:tcBorders>
              <w:top w:val="single" w:sz="4" w:space="0" w:color="000000"/>
              <w:left w:val="single" w:sz="2" w:space="0" w:color="00B0F0"/>
              <w:bottom w:val="single" w:sz="2" w:space="0" w:color="00B0F0"/>
              <w:right w:val="single" w:sz="2" w:space="0" w:color="00B0F0"/>
            </w:tcBorders>
          </w:tcPr>
          <w:p w14:paraId="7C19FDCC" w14:textId="77777777" w:rsidR="00D81A84" w:rsidRDefault="00D81A84" w:rsidP="00B36674">
            <w:pPr>
              <w:spacing w:after="0" w:line="259" w:lineRule="auto"/>
              <w:ind w:right="68"/>
              <w:jc w:val="center"/>
            </w:pPr>
            <w:r>
              <w:t xml:space="preserve">0 </w:t>
            </w:r>
          </w:p>
        </w:tc>
        <w:tc>
          <w:tcPr>
            <w:tcW w:w="9110" w:type="dxa"/>
            <w:tcBorders>
              <w:top w:val="single" w:sz="4" w:space="0" w:color="000000"/>
              <w:left w:val="single" w:sz="2" w:space="0" w:color="00B0F0"/>
              <w:bottom w:val="single" w:sz="2" w:space="0" w:color="00B0F0"/>
              <w:right w:val="single" w:sz="2" w:space="0" w:color="00B0F0"/>
            </w:tcBorders>
          </w:tcPr>
          <w:p w14:paraId="0C2A6A02" w14:textId="77777777" w:rsidR="00D81A84" w:rsidRDefault="00D81A84" w:rsidP="00B36674">
            <w:pPr>
              <w:spacing w:after="0" w:line="259" w:lineRule="auto"/>
              <w:ind w:right="58"/>
            </w:pPr>
            <w:r>
              <w:t xml:space="preserve">No comments or information provided; complete rejection of fundamental principles of the project; meets none of the mandatory requirements and demonstrates a complete misunderstanding of Authority's brief. </w:t>
            </w:r>
          </w:p>
        </w:tc>
      </w:tr>
      <w:tr w:rsidR="00D81A84" w14:paraId="3D7DD4C6" w14:textId="77777777" w:rsidTr="00B36674">
        <w:trPr>
          <w:trHeight w:val="763"/>
        </w:trPr>
        <w:tc>
          <w:tcPr>
            <w:tcW w:w="869" w:type="dxa"/>
            <w:tcBorders>
              <w:top w:val="single" w:sz="2" w:space="0" w:color="00B0F0"/>
              <w:left w:val="single" w:sz="2" w:space="0" w:color="00B0F0"/>
              <w:bottom w:val="single" w:sz="2" w:space="0" w:color="00B0F0"/>
              <w:right w:val="single" w:sz="2" w:space="0" w:color="00B0F0"/>
            </w:tcBorders>
          </w:tcPr>
          <w:p w14:paraId="4F5FE1F1" w14:textId="77777777" w:rsidR="00D81A84" w:rsidRDefault="00D81A84" w:rsidP="00B36674">
            <w:pPr>
              <w:spacing w:after="0" w:line="259" w:lineRule="auto"/>
              <w:ind w:right="68"/>
              <w:jc w:val="center"/>
            </w:pPr>
            <w:r>
              <w:t xml:space="preserve">1 </w:t>
            </w:r>
          </w:p>
        </w:tc>
        <w:tc>
          <w:tcPr>
            <w:tcW w:w="9110" w:type="dxa"/>
            <w:tcBorders>
              <w:top w:val="single" w:sz="2" w:space="0" w:color="00B0F0"/>
              <w:left w:val="single" w:sz="2" w:space="0" w:color="00B0F0"/>
              <w:bottom w:val="single" w:sz="2" w:space="0" w:color="00B0F0"/>
              <w:right w:val="single" w:sz="2" w:space="0" w:color="00B0F0"/>
            </w:tcBorders>
          </w:tcPr>
          <w:p w14:paraId="2C6BC553" w14:textId="77777777" w:rsidR="00D81A84" w:rsidRDefault="00D81A84" w:rsidP="00B36674">
            <w:pPr>
              <w:spacing w:after="0" w:line="259" w:lineRule="auto"/>
              <w:ind w:right="60"/>
            </w:pPr>
            <w:r>
              <w:t xml:space="preserve">Poor submission with limited evidence that the mandatory requirements are met. The response demonstrates a poor understanding of the Authority's brief and there are issues, weaknesses or omissions which seriously detract from the quality of the response. </w:t>
            </w:r>
          </w:p>
        </w:tc>
      </w:tr>
      <w:tr w:rsidR="00D81A84" w14:paraId="7FCA766F" w14:textId="77777777" w:rsidTr="00B36674">
        <w:trPr>
          <w:trHeight w:val="1524"/>
        </w:trPr>
        <w:tc>
          <w:tcPr>
            <w:tcW w:w="869" w:type="dxa"/>
            <w:tcBorders>
              <w:top w:val="single" w:sz="2" w:space="0" w:color="00B0F0"/>
              <w:left w:val="single" w:sz="2" w:space="0" w:color="00B0F0"/>
              <w:bottom w:val="single" w:sz="2" w:space="0" w:color="00B0F0"/>
              <w:right w:val="single" w:sz="2" w:space="0" w:color="00B0F0"/>
            </w:tcBorders>
          </w:tcPr>
          <w:p w14:paraId="1F587EAF" w14:textId="77777777" w:rsidR="00D81A84" w:rsidRDefault="00D81A84" w:rsidP="00B36674">
            <w:pPr>
              <w:spacing w:after="0" w:line="259" w:lineRule="auto"/>
              <w:ind w:right="65"/>
              <w:jc w:val="center"/>
            </w:pPr>
            <w:r>
              <w:t xml:space="preserve">2 </w:t>
            </w:r>
          </w:p>
        </w:tc>
        <w:tc>
          <w:tcPr>
            <w:tcW w:w="9110" w:type="dxa"/>
            <w:tcBorders>
              <w:top w:val="single" w:sz="2" w:space="0" w:color="00B0F0"/>
              <w:left w:val="single" w:sz="2" w:space="0" w:color="00B0F0"/>
              <w:bottom w:val="single" w:sz="2" w:space="0" w:color="00B0F0"/>
              <w:right w:val="single" w:sz="2" w:space="0" w:color="00B0F0"/>
            </w:tcBorders>
          </w:tcPr>
          <w:p w14:paraId="2100AF61" w14:textId="77777777" w:rsidR="00D81A84" w:rsidRDefault="00D81A84" w:rsidP="00B36674">
            <w:pPr>
              <w:spacing w:after="0"/>
              <w:ind w:right="60"/>
            </w:pPr>
            <w:r>
              <w:t xml:space="preserve">Acceptable submission with identifiable shortcomings – the comments made show areas of weakness and though mandatory requirements are broadly met, there are areas where the evidence of delivering the mandatory requirements is not detailed or clear. </w:t>
            </w:r>
          </w:p>
          <w:p w14:paraId="3254F1BC" w14:textId="77777777" w:rsidR="00D81A84" w:rsidRDefault="00D81A84" w:rsidP="00B36674">
            <w:pPr>
              <w:spacing w:after="0" w:line="259" w:lineRule="auto"/>
              <w:ind w:right="57"/>
            </w:pPr>
            <w:r>
              <w:t xml:space="preserve">Information has been provided but there are areas where the understanding of the Authority's brief is not supported by detailed evidence; or there are issues, weaknesses or omissions which detract from the quality of the response more than occasionally. </w:t>
            </w:r>
          </w:p>
        </w:tc>
      </w:tr>
      <w:tr w:rsidR="00D81A84" w14:paraId="376DB6D7" w14:textId="77777777" w:rsidTr="00B36674">
        <w:trPr>
          <w:trHeight w:val="1522"/>
        </w:trPr>
        <w:tc>
          <w:tcPr>
            <w:tcW w:w="869" w:type="dxa"/>
            <w:tcBorders>
              <w:top w:val="single" w:sz="2" w:space="0" w:color="00B0F0"/>
              <w:left w:val="single" w:sz="2" w:space="0" w:color="00B0F0"/>
              <w:bottom w:val="single" w:sz="2" w:space="0" w:color="00B0F0"/>
              <w:right w:val="single" w:sz="2" w:space="0" w:color="00B0F0"/>
            </w:tcBorders>
          </w:tcPr>
          <w:p w14:paraId="152E88EC" w14:textId="77777777" w:rsidR="00D81A84" w:rsidRDefault="00D81A84" w:rsidP="00B36674">
            <w:pPr>
              <w:spacing w:after="0" w:line="259" w:lineRule="auto"/>
              <w:ind w:right="65"/>
              <w:jc w:val="center"/>
            </w:pPr>
            <w:r>
              <w:t xml:space="preserve">3 </w:t>
            </w:r>
          </w:p>
        </w:tc>
        <w:tc>
          <w:tcPr>
            <w:tcW w:w="9110" w:type="dxa"/>
            <w:tcBorders>
              <w:top w:val="single" w:sz="2" w:space="0" w:color="00B0F0"/>
              <w:left w:val="single" w:sz="2" w:space="0" w:color="00B0F0"/>
              <w:bottom w:val="single" w:sz="2" w:space="0" w:color="00B0F0"/>
              <w:right w:val="single" w:sz="2" w:space="0" w:color="00B0F0"/>
            </w:tcBorders>
          </w:tcPr>
          <w:p w14:paraId="35477E4E" w14:textId="77777777" w:rsidR="00D81A84" w:rsidRDefault="00D81A84" w:rsidP="00B36674">
            <w:pPr>
              <w:spacing w:after="0" w:line="239" w:lineRule="auto"/>
            </w:pPr>
            <w:r>
              <w:t xml:space="preserve">Good submission – comments or information submitted are good and meet the mandatory requirements of the question without offering any notable advantages. </w:t>
            </w:r>
          </w:p>
          <w:p w14:paraId="12C5557F" w14:textId="77777777" w:rsidR="00D81A84" w:rsidRDefault="00D81A84" w:rsidP="00B36674">
            <w:pPr>
              <w:spacing w:after="0" w:line="259" w:lineRule="auto"/>
              <w:ind w:right="56"/>
            </w:pPr>
            <w:r>
              <w:t xml:space="preserve">A good level of information is provided that demonstrates a good understanding of the Authority's brief and requirements. Though supported by evidence, there are issues, weaknesses or omissions which occasionally detract from the quality or detail of the response. </w:t>
            </w:r>
          </w:p>
        </w:tc>
      </w:tr>
      <w:tr w:rsidR="00D81A84" w14:paraId="24DAC92D" w14:textId="77777777" w:rsidTr="00B36674">
        <w:trPr>
          <w:trHeight w:val="1270"/>
        </w:trPr>
        <w:tc>
          <w:tcPr>
            <w:tcW w:w="869" w:type="dxa"/>
            <w:tcBorders>
              <w:top w:val="single" w:sz="2" w:space="0" w:color="00B0F0"/>
              <w:left w:val="single" w:sz="2" w:space="0" w:color="00B0F0"/>
              <w:bottom w:val="single" w:sz="2" w:space="0" w:color="00B0F0"/>
              <w:right w:val="single" w:sz="2" w:space="0" w:color="00B0F0"/>
            </w:tcBorders>
          </w:tcPr>
          <w:p w14:paraId="070C1772" w14:textId="77777777" w:rsidR="00D81A84" w:rsidRDefault="00D81A84" w:rsidP="00B36674">
            <w:pPr>
              <w:spacing w:after="0" w:line="259" w:lineRule="auto"/>
              <w:ind w:right="65"/>
              <w:jc w:val="center"/>
            </w:pPr>
            <w:r>
              <w:t xml:space="preserve">4 </w:t>
            </w:r>
          </w:p>
        </w:tc>
        <w:tc>
          <w:tcPr>
            <w:tcW w:w="9110" w:type="dxa"/>
            <w:tcBorders>
              <w:top w:val="single" w:sz="2" w:space="0" w:color="00B0F0"/>
              <w:left w:val="single" w:sz="2" w:space="0" w:color="00B0F0"/>
              <w:bottom w:val="single" w:sz="2" w:space="0" w:color="00B0F0"/>
              <w:right w:val="single" w:sz="2" w:space="0" w:color="00B0F0"/>
            </w:tcBorders>
          </w:tcPr>
          <w:p w14:paraId="75EC32DF" w14:textId="77777777" w:rsidR="00D81A84" w:rsidRDefault="00D81A84" w:rsidP="00B36674">
            <w:pPr>
              <w:spacing w:after="0" w:line="241" w:lineRule="auto"/>
            </w:pPr>
            <w:r>
              <w:t xml:space="preserve">Very good submission – comments made demonstrate a sound and complete approach which have the potential to meet the mandatory requirements of the question. </w:t>
            </w:r>
          </w:p>
          <w:p w14:paraId="016899A4" w14:textId="77777777" w:rsidR="00D81A84" w:rsidRDefault="00D81A84" w:rsidP="00B36674">
            <w:pPr>
              <w:spacing w:after="0" w:line="259" w:lineRule="auto"/>
              <w:ind w:right="56"/>
            </w:pPr>
            <w:r>
              <w:t xml:space="preserve">Very good level of information provided that demonstrates a very good understanding of the Authority's brief and requirements. The response is supported with clear and detailed evidence with a few minor issues, weaknesses or omissions. </w:t>
            </w:r>
          </w:p>
        </w:tc>
      </w:tr>
      <w:tr w:rsidR="00D81A84" w14:paraId="5482C109" w14:textId="77777777" w:rsidTr="00B36674">
        <w:trPr>
          <w:trHeight w:val="1524"/>
        </w:trPr>
        <w:tc>
          <w:tcPr>
            <w:tcW w:w="869" w:type="dxa"/>
            <w:tcBorders>
              <w:top w:val="single" w:sz="2" w:space="0" w:color="00B0F0"/>
              <w:left w:val="single" w:sz="2" w:space="0" w:color="00B0F0"/>
              <w:bottom w:val="single" w:sz="2" w:space="0" w:color="00B0F0"/>
              <w:right w:val="single" w:sz="2" w:space="0" w:color="00B0F0"/>
            </w:tcBorders>
          </w:tcPr>
          <w:p w14:paraId="78647759" w14:textId="77777777" w:rsidR="00D81A84" w:rsidRDefault="00D81A84" w:rsidP="00B36674">
            <w:pPr>
              <w:spacing w:after="0" w:line="259" w:lineRule="auto"/>
              <w:ind w:right="65"/>
              <w:jc w:val="center"/>
            </w:pPr>
            <w:r>
              <w:t xml:space="preserve">5 </w:t>
            </w:r>
          </w:p>
        </w:tc>
        <w:tc>
          <w:tcPr>
            <w:tcW w:w="9110" w:type="dxa"/>
            <w:tcBorders>
              <w:top w:val="single" w:sz="2" w:space="0" w:color="00B0F0"/>
              <w:left w:val="single" w:sz="2" w:space="0" w:color="00B0F0"/>
              <w:bottom w:val="single" w:sz="2" w:space="0" w:color="00B0F0"/>
              <w:right w:val="single" w:sz="2" w:space="0" w:color="00B0F0"/>
            </w:tcBorders>
          </w:tcPr>
          <w:p w14:paraId="414378EC" w14:textId="77777777" w:rsidR="00D81A84" w:rsidRDefault="00D81A84" w:rsidP="00B36674">
            <w:pPr>
              <w:spacing w:after="0" w:line="259" w:lineRule="auto"/>
              <w:ind w:right="59"/>
            </w:pPr>
            <w:r>
              <w:t xml:space="preserve">Excellent submission – comments made demonstrate a sound and complete approach which will have the potential to meet and exceed the mandatory requirements of the question. Comprehensive level of information provided that demonstrates an excellent understanding of the Authority's brief and requirements. The response is supported with clear and detailed evidence and if there are any issues, weaknesses or omissions identified, they are minimal and do not detract from the high level of relevance and detail of the response. </w:t>
            </w:r>
          </w:p>
        </w:tc>
      </w:tr>
    </w:tbl>
    <w:p w14:paraId="3152DB41" w14:textId="77777777" w:rsidR="00A6330B" w:rsidRPr="00737360" w:rsidRDefault="00A6330B" w:rsidP="00737360">
      <w:pPr>
        <w:pStyle w:val="Bullet"/>
        <w:rPr>
          <w:b/>
        </w:rPr>
      </w:pPr>
    </w:p>
    <w:p w14:paraId="52B21A50" w14:textId="5EE6BEFF" w:rsidR="00737360" w:rsidRPr="00C612E4" w:rsidRDefault="00C32FAC" w:rsidP="00C612E4">
      <w:pPr>
        <w:pStyle w:val="Heading2"/>
        <w:numPr>
          <w:ilvl w:val="1"/>
          <w:numId w:val="42"/>
        </w:numPr>
        <w:rPr>
          <w:b/>
          <w:szCs w:val="24"/>
        </w:rPr>
      </w:pPr>
      <w:r w:rsidRPr="00C612E4">
        <w:rPr>
          <w:b/>
          <w:szCs w:val="24"/>
        </w:rPr>
        <w:lastRenderedPageBreak/>
        <w:t>Cost</w:t>
      </w:r>
      <w:r w:rsidR="00C612E4">
        <w:rPr>
          <w:b/>
          <w:szCs w:val="24"/>
        </w:rPr>
        <w:t>,</w:t>
      </w:r>
      <w:r w:rsidR="00737360" w:rsidRPr="00C612E4">
        <w:rPr>
          <w:b/>
          <w:szCs w:val="24"/>
        </w:rPr>
        <w:t xml:space="preserve"> </w:t>
      </w:r>
      <w:r w:rsidR="00737360" w:rsidRPr="00C612E4">
        <w:rPr>
          <w:b/>
        </w:rPr>
        <w:t>Value</w:t>
      </w:r>
      <w:r w:rsidR="00737360" w:rsidRPr="00C612E4">
        <w:rPr>
          <w:b/>
          <w:szCs w:val="24"/>
        </w:rPr>
        <w:t xml:space="preserve"> for Money (</w:t>
      </w:r>
      <w:proofErr w:type="spellStart"/>
      <w:r w:rsidR="00737360" w:rsidRPr="00C612E4">
        <w:rPr>
          <w:b/>
          <w:szCs w:val="24"/>
        </w:rPr>
        <w:t>VfM</w:t>
      </w:r>
      <w:proofErr w:type="spellEnd"/>
      <w:r w:rsidR="00737360" w:rsidRPr="00C612E4">
        <w:rPr>
          <w:b/>
          <w:szCs w:val="24"/>
        </w:rPr>
        <w:t>))</w:t>
      </w:r>
    </w:p>
    <w:p w14:paraId="15A856C4" w14:textId="77777777" w:rsidR="00737360" w:rsidRDefault="00C32FAC" w:rsidP="00B548E5">
      <w:pPr>
        <w:pStyle w:val="Heading2"/>
        <w:numPr>
          <w:ilvl w:val="2"/>
          <w:numId w:val="4"/>
        </w:numPr>
      </w:pPr>
      <w:r>
        <w:t>Tenderers should complete the following table showing the cost allocated to each cost category. Prices should include all costs associated with the category, but (where relevant) exclude VAT. Tenderers should refer to the brief for further details relating to the cost categories identified in the table.</w:t>
      </w:r>
    </w:p>
    <w:p w14:paraId="76155FA9" w14:textId="77777777" w:rsidR="00C32FAC" w:rsidRDefault="00C32FAC" w:rsidP="00B548E5">
      <w:pPr>
        <w:pStyle w:val="Heading2"/>
        <w:numPr>
          <w:ilvl w:val="2"/>
          <w:numId w:val="4"/>
        </w:numPr>
      </w:pPr>
      <w:r>
        <w:t xml:space="preserve">Tenderers should provide a narrative of what has been included within the cost categories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737360" w14:paraId="06AE274C" w14:textId="77777777" w:rsidTr="00D81A84">
        <w:tc>
          <w:tcPr>
            <w:tcW w:w="4515" w:type="dxa"/>
            <w:shd w:val="clear" w:color="auto" w:fill="4F81BD"/>
            <w:vAlign w:val="center"/>
          </w:tcPr>
          <w:p w14:paraId="2D03DB05" w14:textId="77777777" w:rsidR="00737360" w:rsidRPr="005F5D22" w:rsidRDefault="00737360" w:rsidP="00737360">
            <w:pPr>
              <w:pStyle w:val="Bullet"/>
              <w:jc w:val="center"/>
              <w:rPr>
                <w:b/>
                <w:bCs/>
                <w:color w:val="FFFFFF"/>
              </w:rPr>
            </w:pPr>
            <w:r w:rsidRPr="005F5D22">
              <w:rPr>
                <w:b/>
                <w:bCs/>
                <w:color w:val="FFFFFF"/>
              </w:rPr>
              <w:t>Cost Category</w:t>
            </w:r>
          </w:p>
        </w:tc>
        <w:tc>
          <w:tcPr>
            <w:tcW w:w="4501" w:type="dxa"/>
            <w:shd w:val="clear" w:color="auto" w:fill="4F81BD"/>
            <w:vAlign w:val="center"/>
          </w:tcPr>
          <w:p w14:paraId="07F615C7" w14:textId="77777777" w:rsidR="00737360" w:rsidRPr="005F5D22" w:rsidRDefault="00737360" w:rsidP="00737360">
            <w:pPr>
              <w:pStyle w:val="Bullet"/>
              <w:jc w:val="center"/>
              <w:rPr>
                <w:b/>
                <w:bCs/>
                <w:color w:val="FFFFFF"/>
              </w:rPr>
            </w:pPr>
            <w:r w:rsidRPr="005F5D22">
              <w:rPr>
                <w:b/>
                <w:bCs/>
                <w:color w:val="FFFFFF"/>
              </w:rPr>
              <w:t>Amount (£)</w:t>
            </w:r>
          </w:p>
        </w:tc>
      </w:tr>
      <w:tr w:rsidR="00737360" w14:paraId="4D5316DE" w14:textId="77777777" w:rsidTr="00D81A84">
        <w:tc>
          <w:tcPr>
            <w:tcW w:w="4515" w:type="dxa"/>
          </w:tcPr>
          <w:p w14:paraId="62264455" w14:textId="77777777" w:rsidR="00737360" w:rsidRPr="005F5D22" w:rsidRDefault="00737360" w:rsidP="00B548E5">
            <w:pPr>
              <w:pStyle w:val="Bullet"/>
              <w:rPr>
                <w:b/>
                <w:bCs/>
              </w:rPr>
            </w:pPr>
            <w:r w:rsidRPr="005F5D22">
              <w:rPr>
                <w:b/>
                <w:bCs/>
              </w:rPr>
              <w:t>Staff Costs</w:t>
            </w:r>
          </w:p>
        </w:tc>
        <w:tc>
          <w:tcPr>
            <w:tcW w:w="4501" w:type="dxa"/>
          </w:tcPr>
          <w:p w14:paraId="711853C8" w14:textId="77777777" w:rsidR="00737360" w:rsidRDefault="00737360" w:rsidP="00B548E5">
            <w:pPr>
              <w:pStyle w:val="Bullet"/>
            </w:pPr>
          </w:p>
        </w:tc>
      </w:tr>
      <w:tr w:rsidR="00737360" w14:paraId="3E858C75" w14:textId="77777777" w:rsidTr="00D81A84">
        <w:tc>
          <w:tcPr>
            <w:tcW w:w="4515" w:type="dxa"/>
          </w:tcPr>
          <w:p w14:paraId="07A11C31" w14:textId="2194D2BD" w:rsidR="00737360" w:rsidRPr="005F5D22" w:rsidRDefault="00D81A84" w:rsidP="00B548E5">
            <w:pPr>
              <w:pStyle w:val="Bullet"/>
              <w:rPr>
                <w:b/>
                <w:bCs/>
              </w:rPr>
            </w:pPr>
            <w:r>
              <w:rPr>
                <w:b/>
                <w:bCs/>
              </w:rPr>
              <w:t>Travel and subsistence</w:t>
            </w:r>
          </w:p>
        </w:tc>
        <w:tc>
          <w:tcPr>
            <w:tcW w:w="4501" w:type="dxa"/>
          </w:tcPr>
          <w:p w14:paraId="4AC33999" w14:textId="77777777" w:rsidR="00737360" w:rsidRDefault="00737360" w:rsidP="00B548E5">
            <w:pPr>
              <w:pStyle w:val="Bullet"/>
            </w:pPr>
          </w:p>
        </w:tc>
      </w:tr>
      <w:tr w:rsidR="00737360" w14:paraId="7296D7BF" w14:textId="77777777" w:rsidTr="00D81A84">
        <w:tc>
          <w:tcPr>
            <w:tcW w:w="4515" w:type="dxa"/>
          </w:tcPr>
          <w:p w14:paraId="0F8D1E52" w14:textId="77777777" w:rsidR="00737360" w:rsidRPr="005F5D22" w:rsidRDefault="00737360" w:rsidP="00B548E5">
            <w:pPr>
              <w:pStyle w:val="Bullet"/>
              <w:jc w:val="right"/>
              <w:rPr>
                <w:b/>
                <w:bCs/>
              </w:rPr>
            </w:pPr>
            <w:r w:rsidRPr="005F5D22">
              <w:rPr>
                <w:b/>
                <w:bCs/>
              </w:rPr>
              <w:t>TOTAL</w:t>
            </w:r>
          </w:p>
        </w:tc>
        <w:tc>
          <w:tcPr>
            <w:tcW w:w="4501" w:type="dxa"/>
          </w:tcPr>
          <w:p w14:paraId="33D0F6BF" w14:textId="77777777" w:rsidR="00737360" w:rsidRDefault="00737360" w:rsidP="00B548E5">
            <w:pPr>
              <w:pStyle w:val="Bullet"/>
            </w:pPr>
          </w:p>
        </w:tc>
      </w:tr>
    </w:tbl>
    <w:p w14:paraId="1FDFBCD7" w14:textId="77777777" w:rsidR="00C32FAC" w:rsidRDefault="00C32FAC" w:rsidP="00C32FAC">
      <w:pPr>
        <w:pStyle w:val="Bullet"/>
        <w:rPr>
          <w:b/>
        </w:rPr>
      </w:pPr>
    </w:p>
    <w:p w14:paraId="655C40B8" w14:textId="77777777"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14:paraId="1F2BD106" w14:textId="77777777"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14:paraId="6EFEA885" w14:textId="77777777" w:rsidR="00737360" w:rsidRDefault="00737360" w:rsidP="00737360">
      <w:pPr>
        <w:pStyle w:val="Bullet"/>
        <w:rPr>
          <w:b/>
        </w:rPr>
      </w:pPr>
    </w:p>
    <w:p w14:paraId="3A93F240" w14:textId="7D3C639B" w:rsidR="00737360" w:rsidRDefault="00737360" w:rsidP="00737360">
      <w:pPr>
        <w:pStyle w:val="Bullet"/>
        <w:rPr>
          <w:b/>
        </w:rPr>
      </w:pPr>
      <w:r w:rsidRPr="005975EE">
        <w:rPr>
          <w:b/>
        </w:rPr>
        <w:t xml:space="preserve">Total – </w:t>
      </w:r>
      <w:r w:rsidR="00D81A84">
        <w:rPr>
          <w:b/>
        </w:rPr>
        <w:t>40</w:t>
      </w:r>
      <w:r w:rsidRPr="005975EE">
        <w:rPr>
          <w:b/>
        </w:rPr>
        <w:t>%</w:t>
      </w:r>
    </w:p>
    <w:p w14:paraId="58C14582" w14:textId="77777777" w:rsidR="00A6330B" w:rsidRPr="005975EE" w:rsidRDefault="00A6330B" w:rsidP="00737360">
      <w:pPr>
        <w:pStyle w:val="Bullet"/>
        <w:rPr>
          <w:b/>
        </w:rPr>
      </w:pPr>
    </w:p>
    <w:p w14:paraId="09947847" w14:textId="77777777" w:rsidR="00A6330B" w:rsidRDefault="00A6330B" w:rsidP="00A6330B">
      <w:pPr>
        <w:pStyle w:val="Bullet"/>
        <w:rPr>
          <w:b/>
        </w:rPr>
      </w:pPr>
      <w:r w:rsidRPr="00F44A3F">
        <w:rPr>
          <w:b/>
        </w:rPr>
        <w:t>Scoring Methodology:</w:t>
      </w:r>
    </w:p>
    <w:p w14:paraId="1FD6EC6C" w14:textId="1F40B683" w:rsidR="00A6330B" w:rsidRDefault="00A6330B" w:rsidP="00A6330B">
      <w:pPr>
        <w:pStyle w:val="Bullet"/>
        <w:ind w:left="643" w:hanging="360"/>
      </w:pPr>
      <w:r>
        <w:t xml:space="preserve">The Authority will evaluate the </w:t>
      </w:r>
      <w:r w:rsidRPr="00D81A84">
        <w:t>Total Fixed Price</w:t>
      </w:r>
      <w:r>
        <w:t xml:space="preserve"> of each provider to determine the Price scores. The Authority uses a graduated mean weighted average system in determining the relative scores awarded. This process is conducted through a spreadsheet formula which operates as follows: </w:t>
      </w:r>
    </w:p>
    <w:p w14:paraId="1338C0A8" w14:textId="77777777" w:rsidR="00A6330B" w:rsidRDefault="00A6330B" w:rsidP="00A6330B">
      <w:pPr>
        <w:pStyle w:val="Bullet"/>
        <w:numPr>
          <w:ilvl w:val="0"/>
          <w:numId w:val="36"/>
        </w:numPr>
      </w:pPr>
      <w:r>
        <w:t xml:space="preserve">All tenderers Price submissions are </w:t>
      </w:r>
      <w:proofErr w:type="gramStart"/>
      <w:r>
        <w:t>summed</w:t>
      </w:r>
      <w:proofErr w:type="gramEnd"/>
      <w:r>
        <w:t xml:space="preserve"> and a mean average price is established.</w:t>
      </w:r>
    </w:p>
    <w:p w14:paraId="0343A335" w14:textId="77777777"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14:paraId="54D8E83E" w14:textId="77777777" w:rsidR="00A6330B" w:rsidRDefault="00A6330B" w:rsidP="00A6330B">
      <w:pPr>
        <w:pStyle w:val="Bullet"/>
        <w:numPr>
          <w:ilvl w:val="0"/>
          <w:numId w:val="36"/>
        </w:numPr>
      </w:pPr>
      <w:r>
        <w:t>The formula identifies tenderers proximity to this 50% benchmark value and awards, on a graduated basis, relatively higher marks are awarded for those submission whose price is lower than this benchmark (reflecting better price offered to the Authority) and relatively lower marks are awarded for those submissions whose price is higher than this benchmark.</w:t>
      </w:r>
    </w:p>
    <w:p w14:paraId="20527103" w14:textId="77777777" w:rsidR="00A6330B" w:rsidRDefault="00A6330B" w:rsidP="00A6330B">
      <w:pPr>
        <w:pStyle w:val="Bullet"/>
        <w:numPr>
          <w:ilvl w:val="0"/>
          <w:numId w:val="36"/>
        </w:numPr>
      </w:pPr>
      <w:r>
        <w:t>Mathematically the process used can be expressed as</w:t>
      </w:r>
    </w:p>
    <w:p w14:paraId="15C64C72" w14:textId="77777777" w:rsidR="00A6330B" w:rsidRDefault="00A6330B" w:rsidP="00A6330B">
      <w:pPr>
        <w:pStyle w:val="Bullet"/>
        <w:numPr>
          <w:ilvl w:val="1"/>
          <w:numId w:val="36"/>
        </w:numPr>
      </w:pPr>
      <w:r>
        <w:t>Mean Average/Price submission *0.5</w:t>
      </w:r>
    </w:p>
    <w:p w14:paraId="736F6869" w14:textId="77777777" w:rsidR="00A6330B" w:rsidRDefault="00A6330B" w:rsidP="00A6330B">
      <w:pPr>
        <w:pStyle w:val="Bullet"/>
        <w:numPr>
          <w:ilvl w:val="1"/>
          <w:numId w:val="36"/>
        </w:numPr>
      </w:pPr>
      <w:r>
        <w:lastRenderedPageBreak/>
        <w:t xml:space="preserve">As an example, two tenders are </w:t>
      </w:r>
      <w:proofErr w:type="gramStart"/>
      <w:r>
        <w:t>received</w:t>
      </w:r>
      <w:proofErr w:type="gramEnd"/>
      <w:r>
        <w:t xml:space="preserve"> and the prices of these tenders are £100,000 and £200,000. This generates a mean average of £150,000. The calculation is applied to the price submission with the following result:</w:t>
      </w:r>
    </w:p>
    <w:p w14:paraId="14056A6D" w14:textId="77777777" w:rsidR="00A6330B" w:rsidRDefault="00A6330B" w:rsidP="00A6330B">
      <w:pPr>
        <w:pStyle w:val="Bullet"/>
        <w:numPr>
          <w:ilvl w:val="2"/>
          <w:numId w:val="36"/>
        </w:numPr>
      </w:pPr>
      <w:r>
        <w:t xml:space="preserve">Tender 1 - 150,000/100,000 *0.5 = 0.75 </w:t>
      </w:r>
    </w:p>
    <w:p w14:paraId="2ED088D4" w14:textId="77777777" w:rsidR="00A6330B" w:rsidRDefault="00A6330B" w:rsidP="00A6330B">
      <w:pPr>
        <w:pStyle w:val="Bullet"/>
        <w:numPr>
          <w:ilvl w:val="2"/>
          <w:numId w:val="36"/>
        </w:numPr>
      </w:pPr>
      <w:r>
        <w:t>Tender 2 – 150,000/200,000 *0.5 = 0.375</w:t>
      </w:r>
    </w:p>
    <w:p w14:paraId="111DED75" w14:textId="77777777"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14:paraId="442B5D12" w14:textId="77777777" w:rsidR="00A6330B" w:rsidRDefault="00A6330B" w:rsidP="00A6330B">
      <w:pPr>
        <w:pStyle w:val="Bullet"/>
        <w:numPr>
          <w:ilvl w:val="2"/>
          <w:numId w:val="36"/>
        </w:numPr>
      </w:pPr>
      <w:r>
        <w:t>Tender 1 – 60% x 0.75 = 45%</w:t>
      </w:r>
    </w:p>
    <w:p w14:paraId="4E9E64E3" w14:textId="77777777" w:rsidR="00A6330B" w:rsidRDefault="00A6330B" w:rsidP="00A6330B">
      <w:pPr>
        <w:pStyle w:val="Bullet"/>
        <w:numPr>
          <w:ilvl w:val="2"/>
          <w:numId w:val="36"/>
        </w:numPr>
      </w:pPr>
      <w:r>
        <w:t>Tender 2 – 60% x 0.375 = 22.5%</w:t>
      </w:r>
    </w:p>
    <w:p w14:paraId="2D914124" w14:textId="77777777" w:rsidR="00A6330B" w:rsidRDefault="00A6330B" w:rsidP="00A6330B">
      <w:pPr>
        <w:pStyle w:val="Bullet"/>
        <w:numPr>
          <w:ilvl w:val="1"/>
          <w:numId w:val="36"/>
        </w:numPr>
      </w:pPr>
      <w:r>
        <w:t>For clarity, the final Price score for Tender 1 and 2 are respectively 45% and 22.5%.</w:t>
      </w:r>
    </w:p>
    <w:p w14:paraId="387CD267" w14:textId="77777777" w:rsidR="00A6330B" w:rsidRPr="00CD42C0" w:rsidRDefault="00A6330B" w:rsidP="00A6330B">
      <w:pPr>
        <w:pStyle w:val="Heading3"/>
      </w:pPr>
      <w:r w:rsidRPr="00CD42C0">
        <w:t>Documents to Complete and Sign</w:t>
      </w:r>
    </w:p>
    <w:p w14:paraId="27A08878" w14:textId="77777777" w:rsidR="00A6330B" w:rsidRDefault="00A6330B" w:rsidP="00A6330B">
      <w:pPr>
        <w:pStyle w:val="Heading2"/>
      </w:pPr>
      <w:r>
        <w:t>In addition to providing written responses to sections D1 to D5, the following documents need to be completed and signed.</w:t>
      </w:r>
    </w:p>
    <w:p w14:paraId="54A02F45" w14:textId="77777777" w:rsidR="00A6330B" w:rsidRDefault="00A6330B" w:rsidP="00A6330B">
      <w:pPr>
        <w:pStyle w:val="ListParagraph"/>
        <w:numPr>
          <w:ilvl w:val="0"/>
          <w:numId w:val="38"/>
        </w:numPr>
        <w:ind w:left="1267"/>
        <w:contextualSpacing w:val="0"/>
        <w:rPr>
          <w:noProof/>
        </w:rPr>
      </w:pPr>
      <w:r>
        <w:t xml:space="preserve">Annex A - Standard Selection Questionnaire </w:t>
      </w:r>
      <w:r w:rsidRPr="00290BE2">
        <w:rPr>
          <w:noProof/>
          <w:color w:val="FF0000"/>
        </w:rPr>
        <w:t>(to complete, sign</w:t>
      </w:r>
      <w:r>
        <w:rPr>
          <w:noProof/>
          <w:color w:val="FF0000"/>
        </w:rPr>
        <w:t xml:space="preserve"> </w:t>
      </w:r>
      <w:r w:rsidRPr="00290BE2">
        <w:rPr>
          <w:noProof/>
          <w:color w:val="FF0000"/>
        </w:rPr>
        <w:t>and return with tender)</w:t>
      </w:r>
    </w:p>
    <w:p w14:paraId="20425571" w14:textId="553A36C5" w:rsidR="00A6330B" w:rsidRPr="00A6330B" w:rsidRDefault="00A6330B" w:rsidP="00A6330B">
      <w:pPr>
        <w:pStyle w:val="ListParagraph"/>
        <w:numPr>
          <w:ilvl w:val="0"/>
          <w:numId w:val="38"/>
        </w:numPr>
        <w:ind w:left="1267"/>
        <w:contextualSpacing w:val="0"/>
        <w:rPr>
          <w:highlight w:val="yellow"/>
        </w:rPr>
      </w:pPr>
      <w:r>
        <w:t xml:space="preserve">Annex B - </w:t>
      </w:r>
      <w:r w:rsidRPr="00A6330B">
        <w:rPr>
          <w:highlight w:val="yellow"/>
        </w:rPr>
        <w:t xml:space="preserve">Specification and Pricing Document </w:t>
      </w:r>
      <w:r w:rsidRPr="00A6330B">
        <w:rPr>
          <w:noProof/>
          <w:color w:val="FF0000"/>
          <w:highlight w:val="yellow"/>
        </w:rPr>
        <w:t>(to complete, sign</w:t>
      </w:r>
      <w:r w:rsidR="00C612E4">
        <w:rPr>
          <w:noProof/>
          <w:color w:val="FF0000"/>
          <w:highlight w:val="yellow"/>
        </w:rPr>
        <w:t xml:space="preserve"> </w:t>
      </w:r>
      <w:r w:rsidRPr="00A6330B">
        <w:rPr>
          <w:noProof/>
          <w:color w:val="FF0000"/>
          <w:highlight w:val="yellow"/>
        </w:rPr>
        <w:t>and return with tender)</w:t>
      </w:r>
    </w:p>
    <w:p w14:paraId="2BD48EB1" w14:textId="77777777" w:rsidR="00A6330B" w:rsidRDefault="00A6330B" w:rsidP="00A6330B">
      <w:pPr>
        <w:pStyle w:val="ListParagraph"/>
        <w:numPr>
          <w:ilvl w:val="0"/>
          <w:numId w:val="38"/>
        </w:numPr>
        <w:ind w:left="1267"/>
        <w:contextualSpacing w:val="0"/>
        <w:rPr>
          <w:noProof/>
        </w:rPr>
      </w:pPr>
      <w:r>
        <w:t xml:space="preserve">Annex C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14:paraId="1472F073" w14:textId="77777777" w:rsidR="00A6330B" w:rsidRPr="00971FAD" w:rsidRDefault="00A6330B" w:rsidP="00A6330B">
      <w:pPr>
        <w:pStyle w:val="ListParagraph"/>
        <w:numPr>
          <w:ilvl w:val="0"/>
          <w:numId w:val="37"/>
        </w:numPr>
        <w:ind w:left="1267"/>
        <w:contextualSpacing w:val="0"/>
      </w:pPr>
      <w:r>
        <w:t xml:space="preserve">Expression of Interest Proforma </w:t>
      </w:r>
      <w:r w:rsidRPr="00290BE2">
        <w:rPr>
          <w:noProof/>
          <w:color w:val="FF0000"/>
        </w:rPr>
        <w:t>(to complete, sign and return as soon as possible)</w:t>
      </w:r>
    </w:p>
    <w:p w14:paraId="187F1E95" w14:textId="77777777" w:rsidR="00C32FAC" w:rsidRPr="00CD42C0" w:rsidRDefault="00C32FAC" w:rsidP="00737360">
      <w:pPr>
        <w:pStyle w:val="Heading3"/>
      </w:pPr>
      <w:r w:rsidRPr="00CD42C0">
        <w:t>Submission of Tenders</w:t>
      </w:r>
    </w:p>
    <w:p w14:paraId="5FC4F373" w14:textId="77777777"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14:paraId="21BC5AE5" w14:textId="77777777" w:rsidR="00737360" w:rsidRPr="00020DAD" w:rsidRDefault="00737360" w:rsidP="00737360">
      <w:pPr>
        <w:pStyle w:val="Heading3"/>
      </w:pPr>
      <w:r w:rsidRPr="00020DAD">
        <w:t>Evaluation of Tenders</w:t>
      </w:r>
    </w:p>
    <w:p w14:paraId="51F7CE0B" w14:textId="77777777" w:rsidR="00737360" w:rsidRPr="008F3132" w:rsidRDefault="00737360" w:rsidP="008A64EA">
      <w:pPr>
        <w:pStyle w:val="Heading2"/>
      </w:pPr>
      <w:r w:rsidRPr="008F3132">
        <w:t>The Tender process will be conducted to ensure that Tenders are evaluated fairly to ascertain the most economically advantageous tender.</w:t>
      </w:r>
    </w:p>
    <w:p w14:paraId="2AA86772" w14:textId="77777777"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14:paraId="19954606" w14:textId="77777777" w:rsidR="00737360" w:rsidRPr="00020DAD" w:rsidRDefault="00737360" w:rsidP="00737360">
      <w:pPr>
        <w:pStyle w:val="Heading3"/>
      </w:pPr>
      <w:r w:rsidRPr="00020DAD">
        <w:t>Evaluation Process</w:t>
      </w:r>
    </w:p>
    <w:p w14:paraId="0EAC2435" w14:textId="77777777" w:rsidR="00737360" w:rsidRDefault="00737360" w:rsidP="008A64EA">
      <w:pPr>
        <w:pStyle w:val="Heading2"/>
      </w:pPr>
      <w:r w:rsidRPr="008F3132">
        <w:t>The evaluation process will feature some, if not all, the following phases:</w:t>
      </w:r>
    </w:p>
    <w:p w14:paraId="7CF5B86D" w14:textId="77777777"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14:paraId="1D8FFF4A" w14:textId="77777777" w:rsidTr="00B548E5">
        <w:trPr>
          <w:trHeight w:val="599"/>
        </w:trPr>
        <w:tc>
          <w:tcPr>
            <w:tcW w:w="5000" w:type="pct"/>
            <w:gridSpan w:val="2"/>
            <w:shd w:val="clear" w:color="auto" w:fill="416CBB"/>
          </w:tcPr>
          <w:p w14:paraId="79B1301F" w14:textId="77777777" w:rsidR="00800A05" w:rsidRPr="008F3132" w:rsidRDefault="00800A05" w:rsidP="00B548E5">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lastRenderedPageBreak/>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14:paraId="5DE14CCB" w14:textId="77777777" w:rsidTr="00B548E5">
        <w:tc>
          <w:tcPr>
            <w:tcW w:w="1130" w:type="pct"/>
          </w:tcPr>
          <w:p w14:paraId="38416E42" w14:textId="77777777" w:rsidR="00800A05" w:rsidRPr="008657B9" w:rsidRDefault="00800A05" w:rsidP="00B548E5">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14:paraId="412FB28B" w14:textId="77777777" w:rsidR="00800A05" w:rsidRPr="008657B9" w:rsidRDefault="00800A05" w:rsidP="00B548E5">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14:paraId="1390E60F" w14:textId="77777777" w:rsidTr="00B548E5">
        <w:tc>
          <w:tcPr>
            <w:tcW w:w="1130" w:type="pct"/>
          </w:tcPr>
          <w:p w14:paraId="274C00D5" w14:textId="77777777" w:rsidR="00800A05" w:rsidRPr="008657B9" w:rsidRDefault="00800A05" w:rsidP="00B548E5">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14:paraId="29C8B33D" w14:textId="77777777" w:rsidR="00800A05" w:rsidRPr="008657B9" w:rsidRDefault="00800A05" w:rsidP="00B548E5">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14:paraId="50CCF0DB" w14:textId="77777777" w:rsidTr="00B548E5">
        <w:tc>
          <w:tcPr>
            <w:tcW w:w="1130" w:type="pct"/>
          </w:tcPr>
          <w:p w14:paraId="38D67816" w14:textId="77777777" w:rsidR="00800A05" w:rsidRPr="008657B9" w:rsidRDefault="00800A05" w:rsidP="00B548E5">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14:paraId="16C9A508" w14:textId="77777777" w:rsidR="00800A05" w:rsidRDefault="00800A05" w:rsidP="00B548E5">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14:paraId="1D169D2B" w14:textId="77777777" w:rsidTr="00B548E5">
        <w:tc>
          <w:tcPr>
            <w:tcW w:w="1130" w:type="pct"/>
          </w:tcPr>
          <w:p w14:paraId="6140F04D" w14:textId="77777777" w:rsidR="00800A05" w:rsidRDefault="00800A05" w:rsidP="00B548E5">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14:paraId="134FA5A6"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14:paraId="71928574" w14:textId="77777777" w:rsidR="00800A05" w:rsidRDefault="00800A05" w:rsidP="00B548E5">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14:paraId="32586C99" w14:textId="77777777" w:rsidTr="00B548E5">
        <w:tc>
          <w:tcPr>
            <w:tcW w:w="1130" w:type="pct"/>
          </w:tcPr>
          <w:p w14:paraId="07982F00" w14:textId="77777777" w:rsidR="00800A05" w:rsidRDefault="00800A05" w:rsidP="00B548E5">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14:paraId="744FC533"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14:paraId="334D2A31" w14:textId="77777777" w:rsidR="00800A05" w:rsidRDefault="00800A05" w:rsidP="00B548E5">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14:paraId="08829EE8" w14:textId="77777777" w:rsidTr="00B548E5">
        <w:tc>
          <w:tcPr>
            <w:tcW w:w="1130" w:type="pct"/>
          </w:tcPr>
          <w:p w14:paraId="054AF869" w14:textId="77777777" w:rsidR="00800A05" w:rsidRPr="008657B9"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14:paraId="28288AEB"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14:paraId="36662ABE"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14:paraId="4D1FC716" w14:textId="77777777" w:rsidTr="00B548E5">
        <w:tc>
          <w:tcPr>
            <w:tcW w:w="1130" w:type="pct"/>
          </w:tcPr>
          <w:p w14:paraId="1616E2A1"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14:paraId="070104BF"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14:paraId="7934B686" w14:textId="77777777" w:rsidTr="00B548E5">
        <w:tc>
          <w:tcPr>
            <w:tcW w:w="1130" w:type="pct"/>
          </w:tcPr>
          <w:p w14:paraId="57257D91"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14:paraId="544F1710" w14:textId="77777777" w:rsidR="00800A05" w:rsidRDefault="00800A05" w:rsidP="00B548E5">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14:paraId="6396041B" w14:textId="77777777" w:rsidTr="00B548E5">
        <w:tc>
          <w:tcPr>
            <w:tcW w:w="5000" w:type="pct"/>
            <w:gridSpan w:val="2"/>
          </w:tcPr>
          <w:p w14:paraId="764B1A3A" w14:textId="77777777" w:rsidR="00800A05" w:rsidRPr="002143AF" w:rsidRDefault="00800A05" w:rsidP="00B548E5">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14:paraId="3A3A2479" w14:textId="77777777" w:rsidR="00800A05" w:rsidRPr="008657B9" w:rsidRDefault="00800A05" w:rsidP="00B548E5">
            <w:pPr>
              <w:overflowPunct w:val="0"/>
              <w:autoSpaceDE w:val="0"/>
              <w:autoSpaceDN w:val="0"/>
              <w:adjustRightInd w:val="0"/>
              <w:spacing w:before="120" w:after="120"/>
              <w:textAlignment w:val="baseline"/>
              <w:rPr>
                <w:rFonts w:cs="Arial"/>
                <w:szCs w:val="22"/>
              </w:rPr>
            </w:pPr>
            <w:r w:rsidRPr="002143AF">
              <w:rPr>
                <w:rFonts w:cs="Arial"/>
                <w:b/>
                <w:sz w:val="16"/>
                <w:szCs w:val="22"/>
              </w:rPr>
              <w:t xml:space="preserve">Note – Some phases </w:t>
            </w:r>
            <w:proofErr w:type="gramStart"/>
            <w:r w:rsidRPr="002143AF">
              <w:rPr>
                <w:rFonts w:cs="Arial"/>
                <w:b/>
                <w:sz w:val="16"/>
                <w:szCs w:val="22"/>
              </w:rPr>
              <w:t>e.g.</w:t>
            </w:r>
            <w:proofErr w:type="gramEnd"/>
            <w:r w:rsidRPr="002143AF">
              <w:rPr>
                <w:rFonts w:cs="Arial"/>
                <w:b/>
                <w:sz w:val="16"/>
                <w:szCs w:val="22"/>
              </w:rPr>
              <w:t xml:space="preserve"> Cost/Price Scoring, may overlap with other phases and the above ordering of activity should be considered illustrative only</w:t>
            </w:r>
            <w:r>
              <w:rPr>
                <w:rFonts w:cs="Arial"/>
                <w:sz w:val="16"/>
                <w:szCs w:val="22"/>
              </w:rPr>
              <w:t>.</w:t>
            </w:r>
          </w:p>
        </w:tc>
      </w:tr>
    </w:tbl>
    <w:p w14:paraId="0D286AF6" w14:textId="77777777" w:rsidR="00800A05" w:rsidRDefault="00800A05" w:rsidP="00737360">
      <w:pPr>
        <w:overflowPunct w:val="0"/>
        <w:autoSpaceDE w:val="0"/>
        <w:autoSpaceDN w:val="0"/>
        <w:adjustRightInd w:val="0"/>
        <w:spacing w:before="120" w:after="120"/>
        <w:jc w:val="both"/>
        <w:textAlignment w:val="baseline"/>
        <w:rPr>
          <w:rFonts w:cs="Arial"/>
          <w:sz w:val="20"/>
        </w:rPr>
      </w:pPr>
    </w:p>
    <w:p w14:paraId="629C091A" w14:textId="77777777" w:rsidR="00737360" w:rsidRPr="00020DAD" w:rsidRDefault="00737360" w:rsidP="00737360">
      <w:pPr>
        <w:pStyle w:val="Heading3"/>
      </w:pPr>
      <w:r w:rsidRPr="00020DAD">
        <w:t>Award of Contract</w:t>
      </w:r>
    </w:p>
    <w:p w14:paraId="17160AF5" w14:textId="77777777"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14:paraId="43AF0AAE" w14:textId="77777777" w:rsidR="00737360" w:rsidRPr="008A64EA" w:rsidRDefault="00737360" w:rsidP="008A64EA">
      <w:pPr>
        <w:pStyle w:val="Heading2"/>
      </w:pPr>
      <w:r w:rsidRPr="008F3132">
        <w:t>All unsuccessful Tenderers will be provid</w:t>
      </w:r>
      <w:r>
        <w:t>ed with an “unsuccessful letter</w:t>
      </w:r>
      <w:r w:rsidRPr="008F3132">
        <w:t>“</w:t>
      </w:r>
      <w:r>
        <w:t xml:space="preserve"> </w:t>
      </w:r>
      <w:r w:rsidRPr="008F3132">
        <w:t>in writing</w:t>
      </w:r>
      <w:r w:rsidRPr="008A64EA">
        <w:t xml:space="preserve"> </w:t>
      </w:r>
      <w:r w:rsidRPr="008F3132">
        <w:t>at the start of the standstill period notifying them of the outcome of the evaluation exercise.</w:t>
      </w:r>
      <w:r>
        <w:t xml:space="preserve"> </w:t>
      </w:r>
      <w:r w:rsidRPr="008F3132">
        <w:t>This will include details of:</w:t>
      </w:r>
    </w:p>
    <w:p w14:paraId="2D399F76" w14:textId="77777777" w:rsidR="00737360" w:rsidRPr="008F3132" w:rsidRDefault="00737360" w:rsidP="00737360">
      <w:pPr>
        <w:pStyle w:val="Bullet"/>
        <w:numPr>
          <w:ilvl w:val="0"/>
          <w:numId w:val="28"/>
        </w:numPr>
      </w:pPr>
      <w:r w:rsidRPr="008F3132">
        <w:t xml:space="preserve">the award </w:t>
      </w:r>
      <w:proofErr w:type="gramStart"/>
      <w:r w:rsidRPr="008F3132">
        <w:t>criteria;</w:t>
      </w:r>
      <w:proofErr w:type="gramEnd"/>
    </w:p>
    <w:p w14:paraId="16A73B13" w14:textId="77777777" w:rsidR="00737360" w:rsidRPr="008F3132" w:rsidRDefault="00737360" w:rsidP="00737360">
      <w:pPr>
        <w:pStyle w:val="Bullet"/>
        <w:numPr>
          <w:ilvl w:val="0"/>
          <w:numId w:val="28"/>
        </w:numPr>
      </w:pPr>
      <w:r w:rsidRPr="008F3132">
        <w:t xml:space="preserve">the score of the </w:t>
      </w:r>
      <w:proofErr w:type="gramStart"/>
      <w:r w:rsidRPr="008F3132">
        <w:t>Tenderer;</w:t>
      </w:r>
      <w:proofErr w:type="gramEnd"/>
    </w:p>
    <w:p w14:paraId="28920D23" w14:textId="77777777" w:rsidR="00737360" w:rsidRPr="00540907" w:rsidRDefault="00737360" w:rsidP="00737360">
      <w:pPr>
        <w:pStyle w:val="Bullet"/>
        <w:numPr>
          <w:ilvl w:val="0"/>
          <w:numId w:val="28"/>
        </w:numPr>
      </w:pPr>
      <w:r w:rsidRPr="008F3132">
        <w:t>the name of the successful Tenderer/s</w:t>
      </w:r>
    </w:p>
    <w:p w14:paraId="060ECB44" w14:textId="77777777" w:rsidR="00737360" w:rsidRDefault="00737360" w:rsidP="00737360">
      <w:pPr>
        <w:pStyle w:val="Bullet"/>
        <w:numPr>
          <w:ilvl w:val="0"/>
          <w:numId w:val="28"/>
        </w:numPr>
        <w:spacing w:after="240"/>
        <w:ind w:left="1775" w:hanging="357"/>
      </w:pPr>
      <w:r>
        <w:t>t</w:t>
      </w:r>
      <w:r w:rsidRPr="008F3132">
        <w:t>he score for the successful Tenderer/s.</w:t>
      </w:r>
    </w:p>
    <w:p w14:paraId="00989120" w14:textId="77777777" w:rsidR="00737360" w:rsidRDefault="00737360" w:rsidP="008A64EA">
      <w:pPr>
        <w:pStyle w:val="Heading2"/>
      </w:pPr>
      <w:r w:rsidRPr="008F3132">
        <w:t>Unsuccessful Tenderers will be able to seek a debrief</w:t>
      </w:r>
      <w:r>
        <w:t xml:space="preserve"> in accordance with paragraph C.71 and C.72</w:t>
      </w:r>
      <w:r w:rsidRPr="008F3132">
        <w:t>.</w:t>
      </w:r>
    </w:p>
    <w:p w14:paraId="78042C8C" w14:textId="77777777" w:rsidR="00970961" w:rsidRDefault="00737360" w:rsidP="00970961">
      <w:pPr>
        <w:pStyle w:val="Heading1"/>
      </w:pPr>
      <w:r>
        <w:br w:type="page"/>
      </w:r>
      <w:bookmarkStart w:id="40" w:name="_Toc527556921"/>
      <w:r w:rsidR="00970961">
        <w:lastRenderedPageBreak/>
        <w:t xml:space="preserve">Section E: </w:t>
      </w:r>
      <w:r w:rsidR="00800A05">
        <w:t>Scope of Services</w:t>
      </w:r>
      <w:bookmarkEnd w:id="40"/>
    </w:p>
    <w:p w14:paraId="532DF257" w14:textId="486D747F" w:rsidR="00737360" w:rsidRPr="00277378" w:rsidRDefault="00737360" w:rsidP="00277378">
      <w:pPr>
        <w:spacing w:before="240"/>
        <w:ind w:left="284" w:right="284"/>
        <w:rPr>
          <w:bCs/>
        </w:rPr>
      </w:pPr>
      <w:r w:rsidRPr="00277378">
        <w:rPr>
          <w:bCs/>
        </w:rPr>
        <w:t>Please refer to the project brief</w:t>
      </w:r>
      <w:r w:rsidR="00277378" w:rsidRPr="00277378">
        <w:rPr>
          <w:bCs/>
        </w:rPr>
        <w:t xml:space="preserve"> Tender for Climate Change Adaptation Action Plan </w:t>
      </w:r>
      <w:r w:rsidR="00277378" w:rsidRPr="00277378">
        <w:rPr>
          <w:bCs/>
          <w:iCs/>
        </w:rPr>
        <w:t>REF: 2021 CAS-CCAAP</w:t>
      </w:r>
      <w:r w:rsidRPr="00277378">
        <w:rPr>
          <w:bCs/>
        </w:rPr>
        <w:t xml:space="preserve"> included with the ITT in the tender pack.</w:t>
      </w:r>
    </w:p>
    <w:p w14:paraId="17A8F569" w14:textId="2A1B1291" w:rsidR="00970961" w:rsidRDefault="00970961" w:rsidP="0017498E">
      <w:pPr>
        <w:pStyle w:val="Heading1"/>
      </w:pPr>
      <w:r>
        <w:br w:type="page"/>
      </w:r>
      <w:bookmarkStart w:id="41" w:name="_Toc527556922"/>
      <w:r>
        <w:lastRenderedPageBreak/>
        <w:t>Section F: Draft Contract</w:t>
      </w:r>
      <w:bookmarkEnd w:id="41"/>
    </w:p>
    <w:p w14:paraId="47DB854D" w14:textId="77777777" w:rsidR="00970961" w:rsidRPr="00F20A18" w:rsidRDefault="00970961" w:rsidP="00970961">
      <w:pPr>
        <w:pStyle w:val="BodyText"/>
        <w:spacing w:line="360" w:lineRule="auto"/>
        <w:rPr>
          <w:b/>
        </w:rPr>
      </w:pPr>
      <w:r w:rsidRPr="00F20A18">
        <w:rPr>
          <w:b/>
        </w:rPr>
        <w:t>Please see draft contract within the tender pack</w:t>
      </w:r>
    </w:p>
    <w:p w14:paraId="4B95B1BD" w14:textId="77777777" w:rsidR="00970961" w:rsidRPr="00970961" w:rsidRDefault="00970961" w:rsidP="00970961"/>
    <w:p w14:paraId="48D08689" w14:textId="77777777" w:rsidR="00C32FAC" w:rsidRPr="005975EE" w:rsidRDefault="00C32FAC" w:rsidP="00C32FAC">
      <w:pPr>
        <w:pStyle w:val="Bullet"/>
        <w:rPr>
          <w:b/>
        </w:rPr>
      </w:pPr>
    </w:p>
    <w:p w14:paraId="02C61EAC" w14:textId="77777777" w:rsidR="00C32FAC" w:rsidRPr="00C32FAC" w:rsidRDefault="00C32FAC" w:rsidP="00C32FAC"/>
    <w:p w14:paraId="05936B5A" w14:textId="77777777" w:rsidR="0098637C" w:rsidRDefault="0098637C" w:rsidP="0098637C"/>
    <w:sectPr w:rsidR="0098637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1A0D6" w14:textId="77777777" w:rsidR="00B548E5" w:rsidRDefault="00B548E5" w:rsidP="0098637C">
      <w:pPr>
        <w:spacing w:after="0"/>
      </w:pPr>
      <w:r>
        <w:separator/>
      </w:r>
    </w:p>
  </w:endnote>
  <w:endnote w:type="continuationSeparator" w:id="0">
    <w:p w14:paraId="4418DA32" w14:textId="77777777" w:rsidR="00B548E5" w:rsidRDefault="00B548E5"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A068A" w14:textId="77777777" w:rsidR="00B548E5" w:rsidRDefault="00B548E5" w:rsidP="0098637C">
      <w:pPr>
        <w:spacing w:after="0"/>
      </w:pPr>
      <w:r>
        <w:separator/>
      </w:r>
    </w:p>
  </w:footnote>
  <w:footnote w:type="continuationSeparator" w:id="0">
    <w:p w14:paraId="114B2DBD" w14:textId="77777777" w:rsidR="00B548E5" w:rsidRDefault="00B548E5"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B299" w14:textId="167C03E1" w:rsidR="00B548E5" w:rsidRDefault="00B548E5" w:rsidP="008820F9">
    <w:pPr>
      <w:autoSpaceDE w:val="0"/>
      <w:autoSpaceDN w:val="0"/>
      <w:adjustRightInd w:val="0"/>
      <w:spacing w:after="0"/>
      <w:ind w:left="360"/>
      <w:jc w:val="center"/>
    </w:pPr>
    <w:r w:rsidRPr="00A42CE0">
      <w:t xml:space="preserve">Invitation To Tender for </w:t>
    </w:r>
    <w:r w:rsidRPr="008820F9">
      <w:t>Climate Change Adaptation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512449D"/>
    <w:multiLevelType w:val="hybridMultilevel"/>
    <w:tmpl w:val="0A48BD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98C4D92"/>
    <w:multiLevelType w:val="multilevel"/>
    <w:tmpl w:val="8CF2B41E"/>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7"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10"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4"/>
  </w:num>
  <w:num w:numId="4">
    <w:abstractNumId w:val="5"/>
  </w:num>
  <w:num w:numId="5">
    <w:abstractNumId w:val="0"/>
  </w:num>
  <w:num w:numId="6">
    <w:abstractNumId w:val="5"/>
  </w:num>
  <w:num w:numId="7">
    <w:abstractNumId w:val="17"/>
  </w:num>
  <w:num w:numId="8">
    <w:abstractNumId w:val="4"/>
  </w:num>
  <w:num w:numId="9">
    <w:abstractNumId w:val="13"/>
  </w:num>
  <w:num w:numId="10">
    <w:abstractNumId w:val="5"/>
  </w:num>
  <w:num w:numId="11">
    <w:abstractNumId w:val="11"/>
  </w:num>
  <w:num w:numId="12">
    <w:abstractNumId w:val="7"/>
  </w:num>
  <w:num w:numId="13">
    <w:abstractNumId w:val="15"/>
  </w:num>
  <w:num w:numId="14">
    <w:abstractNumId w:val="5"/>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num>
  <w:num w:numId="21">
    <w:abstractNumId w:val="5"/>
  </w:num>
  <w:num w:numId="22">
    <w:abstractNumId w:val="5"/>
  </w:num>
  <w:num w:numId="23">
    <w:abstractNumId w:val="6"/>
  </w:num>
  <w:num w:numId="24">
    <w:abstractNumId w:val="5"/>
  </w:num>
  <w:num w:numId="25">
    <w:abstractNumId w:val="5"/>
  </w:num>
  <w:num w:numId="26">
    <w:abstractNumId w:val="5"/>
  </w:num>
  <w:num w:numId="27">
    <w:abstractNumId w:val="5"/>
  </w:num>
  <w:num w:numId="28">
    <w:abstractNumId w:val="12"/>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3"/>
  </w:num>
  <w:num w:numId="38">
    <w:abstractNumId w:val="10"/>
  </w:num>
  <w:num w:numId="39">
    <w:abstractNumId w:val="5"/>
  </w:num>
  <w:num w:numId="40">
    <w:abstractNumId w:val="5"/>
    <w:lvlOverride w:ilvl="0">
      <w:startOverride w:val="3"/>
    </w:lvlOverride>
    <w:lvlOverride w:ilvl="1">
      <w:startOverride w:val="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7C"/>
    <w:rsid w:val="000376C4"/>
    <w:rsid w:val="0017498E"/>
    <w:rsid w:val="001A607A"/>
    <w:rsid w:val="00277378"/>
    <w:rsid w:val="003C0347"/>
    <w:rsid w:val="00450FA8"/>
    <w:rsid w:val="0057274A"/>
    <w:rsid w:val="006C041C"/>
    <w:rsid w:val="00722AA9"/>
    <w:rsid w:val="00737360"/>
    <w:rsid w:val="0073754E"/>
    <w:rsid w:val="00800A05"/>
    <w:rsid w:val="008360D7"/>
    <w:rsid w:val="008820F9"/>
    <w:rsid w:val="008A64EA"/>
    <w:rsid w:val="00920EDD"/>
    <w:rsid w:val="00970961"/>
    <w:rsid w:val="009822F7"/>
    <w:rsid w:val="0098637C"/>
    <w:rsid w:val="00993E9A"/>
    <w:rsid w:val="00A509BF"/>
    <w:rsid w:val="00A6330B"/>
    <w:rsid w:val="00AC54DC"/>
    <w:rsid w:val="00AD026D"/>
    <w:rsid w:val="00B548E5"/>
    <w:rsid w:val="00BB4134"/>
    <w:rsid w:val="00C32FAC"/>
    <w:rsid w:val="00C612E4"/>
    <w:rsid w:val="00C765D3"/>
    <w:rsid w:val="00C83273"/>
    <w:rsid w:val="00CA6C73"/>
    <w:rsid w:val="00D73F54"/>
    <w:rsid w:val="00D81A84"/>
    <w:rsid w:val="00DD271C"/>
    <w:rsid w:val="00E02B9F"/>
    <w:rsid w:val="00E5547C"/>
    <w:rsid w:val="00EA4CD4"/>
    <w:rsid w:val="00F2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6B0C1"/>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 w:type="character" w:styleId="UnresolvedMention">
    <w:name w:val="Unresolved Mention"/>
    <w:basedOn w:val="DefaultParagraphFont"/>
    <w:uiPriority w:val="99"/>
    <w:semiHidden/>
    <w:unhideWhenUsed/>
    <w:rsid w:val="008820F9"/>
    <w:rPr>
      <w:color w:val="605E5C"/>
      <w:shd w:val="clear" w:color="auto" w:fill="E1DFDD"/>
    </w:rPr>
  </w:style>
  <w:style w:type="table" w:customStyle="1" w:styleId="TableGrid">
    <w:name w:val="TableGrid"/>
    <w:rsid w:val="00D81A8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local-government-transparency-code-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lly.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business-licensing/contracts/current-contract-opportunit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contracts-find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cilly.gov.uk/business/cont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59EE-E4F2-4F66-9392-632686C1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25</Pages>
  <Words>7287</Words>
  <Characters>41540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Keith Grossett</cp:lastModifiedBy>
  <cp:revision>7</cp:revision>
  <dcterms:created xsi:type="dcterms:W3CDTF">2021-11-09T15:39:00Z</dcterms:created>
  <dcterms:modified xsi:type="dcterms:W3CDTF">2021-11-12T14:22:00Z</dcterms:modified>
</cp:coreProperties>
</file>